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439400">
      <w:pPr>
        <w:spacing w:line="600" w:lineRule="auto"/>
        <w:jc w:val="center"/>
        <w:outlineLvl w:val="0"/>
        <w:rPr>
          <w:rFonts w:hint="eastAsia" w:ascii="仿宋_GB2312" w:hAnsi="仿宋_GB2312" w:eastAsia="仿宋_GB2312" w:cs="仿宋_GB2312"/>
          <w:b/>
          <w:color w:val="auto"/>
          <w:sz w:val="52"/>
          <w:szCs w:val="52"/>
          <w:highlight w:val="none"/>
          <w:lang w:eastAsia="zh-CN"/>
        </w:rPr>
      </w:pPr>
      <w:r>
        <w:rPr>
          <w:rFonts w:hint="eastAsia" w:ascii="仿宋_GB2312" w:hAnsi="仿宋_GB2312" w:eastAsia="仿宋_GB2312" w:cs="仿宋_GB2312"/>
          <w:b/>
          <w:color w:val="auto"/>
          <w:sz w:val="56"/>
          <w:szCs w:val="56"/>
          <w:highlight w:val="none"/>
          <w:lang w:eastAsia="zh-CN"/>
        </w:rPr>
        <w:t>浦江县中医院中医临床思维训练系统采购项目</w:t>
      </w:r>
    </w:p>
    <w:p w14:paraId="77A6FDC5">
      <w:pPr>
        <w:rPr>
          <w:rFonts w:hint="eastAsia" w:ascii="仿宋_GB2312" w:hAnsi="仿宋_GB2312" w:eastAsia="仿宋_GB2312" w:cs="仿宋_GB2312"/>
          <w:color w:val="auto"/>
          <w:highlight w:val="none"/>
        </w:rPr>
      </w:pPr>
    </w:p>
    <w:p w14:paraId="34F3B3E5">
      <w:pPr>
        <w:pStyle w:val="20"/>
        <w:spacing w:line="360" w:lineRule="auto"/>
        <w:jc w:val="center"/>
        <w:rPr>
          <w:rFonts w:hint="eastAsia" w:ascii="仿宋_GB2312" w:hAnsi="仿宋_GB2312" w:eastAsia="仿宋_GB2312" w:cs="仿宋_GB2312"/>
          <w:b/>
          <w:color w:val="auto"/>
          <w:sz w:val="44"/>
          <w:szCs w:val="44"/>
          <w:highlight w:val="none"/>
        </w:rPr>
      </w:pPr>
    </w:p>
    <w:p w14:paraId="3F7C6F16">
      <w:pPr>
        <w:pStyle w:val="20"/>
        <w:spacing w:line="360" w:lineRule="auto"/>
        <w:jc w:val="center"/>
        <w:outlineLvl w:val="0"/>
        <w:rPr>
          <w:rFonts w:hint="eastAsia" w:ascii="仿宋_GB2312" w:hAnsi="仿宋_GB2312" w:eastAsia="仿宋_GB2312" w:cs="仿宋_GB2312"/>
          <w:b/>
          <w:color w:val="auto"/>
          <w:sz w:val="44"/>
          <w:szCs w:val="44"/>
          <w:highlight w:val="none"/>
        </w:rPr>
      </w:pPr>
      <w:bookmarkStart w:id="0" w:name="_Toc28051"/>
      <w:r>
        <w:rPr>
          <w:rFonts w:hint="eastAsia" w:ascii="仿宋_GB2312" w:hAnsi="仿宋_GB2312" w:eastAsia="仿宋_GB2312" w:cs="仿宋_GB2312"/>
          <w:b/>
          <w:color w:val="auto"/>
          <w:sz w:val="44"/>
          <w:szCs w:val="44"/>
          <w:highlight w:val="none"/>
        </w:rPr>
        <w:t>公开招标采购文件</w:t>
      </w:r>
      <w:bookmarkEnd w:id="0"/>
    </w:p>
    <w:p w14:paraId="0F696B38">
      <w:pPr>
        <w:spacing w:line="360" w:lineRule="auto"/>
        <w:jc w:val="center"/>
        <w:rPr>
          <w:rFonts w:hint="eastAsia" w:ascii="仿宋_GB2312" w:hAnsi="仿宋_GB2312" w:eastAsia="仿宋_GB2312" w:cs="仿宋_GB2312"/>
          <w:b/>
          <w:color w:val="auto"/>
          <w:sz w:val="40"/>
          <w:szCs w:val="40"/>
          <w:highlight w:val="none"/>
        </w:rPr>
      </w:pPr>
    </w:p>
    <w:p w14:paraId="39616851">
      <w:pPr>
        <w:spacing w:line="360" w:lineRule="auto"/>
        <w:jc w:val="center"/>
        <w:outlineLvl w:val="0"/>
        <w:rPr>
          <w:rFonts w:hint="eastAsia" w:ascii="仿宋_GB2312" w:hAnsi="仿宋_GB2312" w:eastAsia="仿宋_GB2312" w:cs="仿宋_GB2312"/>
          <w:b/>
          <w:color w:val="auto"/>
          <w:sz w:val="40"/>
          <w:szCs w:val="40"/>
          <w:highlight w:val="none"/>
        </w:rPr>
      </w:pPr>
      <w:bookmarkStart w:id="1" w:name="_Toc29957"/>
      <w:r>
        <w:rPr>
          <w:rFonts w:hint="eastAsia" w:ascii="仿宋_GB2312" w:hAnsi="仿宋_GB2312" w:eastAsia="仿宋_GB2312" w:cs="仿宋_GB2312"/>
          <w:b/>
          <w:color w:val="auto"/>
          <w:sz w:val="40"/>
          <w:szCs w:val="40"/>
          <w:highlight w:val="none"/>
        </w:rPr>
        <w:t>（</w:t>
      </w:r>
      <w:r>
        <w:rPr>
          <w:rFonts w:hint="eastAsia" w:ascii="仿宋_GB2312" w:hAnsi="仿宋_GB2312" w:eastAsia="仿宋_GB2312" w:cs="仿宋_GB2312"/>
          <w:b/>
          <w:color w:val="auto"/>
          <w:sz w:val="44"/>
          <w:szCs w:val="44"/>
          <w:highlight w:val="none"/>
        </w:rPr>
        <w:t>电子招投标</w:t>
      </w:r>
      <w:r>
        <w:rPr>
          <w:rFonts w:hint="eastAsia" w:ascii="仿宋_GB2312" w:hAnsi="仿宋_GB2312" w:eastAsia="仿宋_GB2312" w:cs="仿宋_GB2312"/>
          <w:b/>
          <w:color w:val="auto"/>
          <w:sz w:val="40"/>
          <w:szCs w:val="40"/>
          <w:highlight w:val="none"/>
        </w:rPr>
        <w:t>）</w:t>
      </w:r>
      <w:bookmarkEnd w:id="1"/>
    </w:p>
    <w:p w14:paraId="65DACE58">
      <w:pPr>
        <w:pStyle w:val="10"/>
        <w:ind w:firstLine="0" w:firstLineChars="0"/>
        <w:rPr>
          <w:rFonts w:hint="eastAsia" w:ascii="仿宋_GB2312" w:hAnsi="仿宋_GB2312" w:eastAsia="仿宋_GB2312" w:cs="仿宋_GB2312"/>
          <w:b/>
          <w:color w:val="auto"/>
          <w:sz w:val="40"/>
          <w:szCs w:val="40"/>
          <w:highlight w:val="none"/>
        </w:rPr>
      </w:pPr>
    </w:p>
    <w:p w14:paraId="577B51E6">
      <w:pPr>
        <w:pStyle w:val="10"/>
        <w:ind w:firstLine="803"/>
        <w:rPr>
          <w:rFonts w:hint="eastAsia" w:ascii="仿宋_GB2312" w:hAnsi="仿宋_GB2312" w:eastAsia="仿宋_GB2312" w:cs="仿宋_GB2312"/>
          <w:b/>
          <w:color w:val="auto"/>
          <w:sz w:val="40"/>
          <w:szCs w:val="40"/>
          <w:highlight w:val="none"/>
        </w:rPr>
      </w:pPr>
    </w:p>
    <w:tbl>
      <w:tblPr>
        <w:tblStyle w:val="30"/>
        <w:tblW w:w="5447" w:type="dxa"/>
        <w:jc w:val="center"/>
        <w:tblLayout w:type="fixed"/>
        <w:tblCellMar>
          <w:top w:w="0" w:type="dxa"/>
          <w:left w:w="108" w:type="dxa"/>
          <w:bottom w:w="0" w:type="dxa"/>
          <w:right w:w="108" w:type="dxa"/>
        </w:tblCellMar>
      </w:tblPr>
      <w:tblGrid>
        <w:gridCol w:w="1755"/>
        <w:gridCol w:w="3692"/>
      </w:tblGrid>
      <w:tr w14:paraId="4990437C">
        <w:tblPrEx>
          <w:tblCellMar>
            <w:top w:w="0" w:type="dxa"/>
            <w:left w:w="108" w:type="dxa"/>
            <w:bottom w:w="0" w:type="dxa"/>
            <w:right w:w="108" w:type="dxa"/>
          </w:tblCellMar>
        </w:tblPrEx>
        <w:trPr>
          <w:trHeight w:val="936" w:hRule="atLeast"/>
          <w:jc w:val="center"/>
        </w:trPr>
        <w:tc>
          <w:tcPr>
            <w:tcW w:w="1755" w:type="dxa"/>
            <w:vAlign w:val="center"/>
          </w:tcPr>
          <w:p w14:paraId="6DC37B6A">
            <w:pPr>
              <w:spacing w:line="360" w:lineRule="auto"/>
              <w:jc w:val="right"/>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项目编号：</w:t>
            </w:r>
          </w:p>
        </w:tc>
        <w:tc>
          <w:tcPr>
            <w:tcW w:w="3692" w:type="dxa"/>
            <w:vAlign w:val="center"/>
          </w:tcPr>
          <w:p w14:paraId="7C9156FB">
            <w:pPr>
              <w:spacing w:line="360" w:lineRule="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浙华元24-10-24</w:t>
            </w:r>
          </w:p>
        </w:tc>
      </w:tr>
    </w:tbl>
    <w:p w14:paraId="5792755F">
      <w:pPr>
        <w:rPr>
          <w:rFonts w:hint="eastAsia" w:ascii="仿宋_GB2312" w:hAnsi="仿宋_GB2312" w:eastAsia="仿宋_GB2312" w:cs="仿宋_GB2312"/>
          <w:color w:val="auto"/>
          <w:highlight w:val="none"/>
        </w:rPr>
      </w:pPr>
    </w:p>
    <w:p w14:paraId="15C4A1E4">
      <w:pPr>
        <w:pStyle w:val="10"/>
        <w:rPr>
          <w:rFonts w:hint="eastAsia" w:ascii="仿宋_GB2312" w:hAnsi="仿宋_GB2312" w:eastAsia="仿宋_GB2312" w:cs="仿宋_GB2312"/>
          <w:color w:val="auto"/>
          <w:highlight w:val="none"/>
        </w:rPr>
      </w:pPr>
    </w:p>
    <w:p w14:paraId="2A74A681">
      <w:pPr>
        <w:pStyle w:val="10"/>
        <w:ind w:firstLine="0" w:firstLineChars="0"/>
        <w:rPr>
          <w:rFonts w:hint="eastAsia" w:ascii="仿宋_GB2312" w:hAnsi="仿宋_GB2312" w:eastAsia="仿宋_GB2312" w:cs="仿宋_GB2312"/>
          <w:color w:val="auto"/>
          <w:highlight w:val="none"/>
        </w:rPr>
      </w:pPr>
    </w:p>
    <w:p w14:paraId="0E9B16B5">
      <w:pPr>
        <w:pStyle w:val="9"/>
        <w:rPr>
          <w:rFonts w:hint="eastAsia" w:ascii="仿宋_GB2312" w:hAnsi="仿宋_GB2312" w:eastAsia="仿宋_GB2312" w:cs="仿宋_GB2312"/>
          <w:color w:val="auto"/>
          <w:highlight w:val="none"/>
        </w:rPr>
      </w:pPr>
    </w:p>
    <w:p w14:paraId="318F2BAC">
      <w:pPr>
        <w:pStyle w:val="9"/>
        <w:ind w:firstLine="0"/>
        <w:rPr>
          <w:rFonts w:hint="eastAsia" w:ascii="仿宋_GB2312" w:hAnsi="仿宋_GB2312" w:eastAsia="仿宋_GB2312" w:cs="仿宋_GB2312"/>
          <w:color w:val="auto"/>
          <w:highlight w:val="none"/>
        </w:rPr>
      </w:pPr>
    </w:p>
    <w:p w14:paraId="3EEB5B6A">
      <w:pPr>
        <w:pStyle w:val="10"/>
        <w:rPr>
          <w:rFonts w:hint="eastAsia" w:ascii="仿宋_GB2312" w:hAnsi="仿宋_GB2312" w:eastAsia="仿宋_GB2312" w:cs="仿宋_GB2312"/>
          <w:color w:val="auto"/>
          <w:highlight w:val="none"/>
        </w:rPr>
      </w:pPr>
    </w:p>
    <w:p w14:paraId="422DD6CF">
      <w:pPr>
        <w:pStyle w:val="10"/>
        <w:rPr>
          <w:rFonts w:hint="eastAsia" w:ascii="仿宋_GB2312" w:hAnsi="仿宋_GB2312" w:eastAsia="仿宋_GB2312" w:cs="仿宋_GB2312"/>
          <w:color w:val="auto"/>
          <w:highlight w:val="none"/>
        </w:rPr>
      </w:pPr>
    </w:p>
    <w:p w14:paraId="5386B78A">
      <w:pPr>
        <w:pStyle w:val="10"/>
        <w:rPr>
          <w:rFonts w:hint="eastAsia" w:ascii="仿宋_GB2312" w:hAnsi="仿宋_GB2312" w:eastAsia="仿宋_GB2312" w:cs="仿宋_GB2312"/>
          <w:color w:val="auto"/>
          <w:highlight w:val="none"/>
        </w:rPr>
      </w:pPr>
    </w:p>
    <w:tbl>
      <w:tblPr>
        <w:tblStyle w:val="31"/>
        <w:tblW w:w="8655" w:type="dxa"/>
        <w:tblInd w:w="6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5"/>
        <w:gridCol w:w="6270"/>
      </w:tblGrid>
      <w:tr w14:paraId="03B9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66EA26E4">
            <w:pPr>
              <w:adjustRightIn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lang w:val="zh-CN"/>
              </w:rPr>
              <w:t>采</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zh-CN"/>
              </w:rPr>
              <w:t>购</w:t>
            </w: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zh-CN"/>
              </w:rPr>
              <w:t>人：</w:t>
            </w:r>
          </w:p>
        </w:tc>
        <w:tc>
          <w:tcPr>
            <w:tcW w:w="6270" w:type="dxa"/>
          </w:tcPr>
          <w:p w14:paraId="1DD57F47">
            <w:pPr>
              <w:autoSpaceDE w:val="0"/>
              <w:autoSpaceDN w:val="0"/>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lang w:val="en-US" w:eastAsia="zh-CN"/>
              </w:rPr>
              <w:t>浙江省</w:t>
            </w:r>
            <w:r>
              <w:rPr>
                <w:rFonts w:hint="eastAsia" w:ascii="仿宋_GB2312" w:hAnsi="仿宋_GB2312" w:eastAsia="仿宋_GB2312" w:cs="仿宋_GB2312"/>
                <w:color w:val="auto"/>
                <w:sz w:val="32"/>
                <w:szCs w:val="32"/>
                <w:highlight w:val="none"/>
                <w:lang w:val="zh-CN"/>
              </w:rPr>
              <w:t>浦江县中医院</w:t>
            </w:r>
          </w:p>
        </w:tc>
      </w:tr>
      <w:tr w14:paraId="5B2F6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5" w:type="dxa"/>
          </w:tcPr>
          <w:p w14:paraId="32A11779">
            <w:pPr>
              <w:adjustRightIn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lang w:val="zh-CN"/>
              </w:rPr>
              <w:t>采购代理机构：</w:t>
            </w:r>
          </w:p>
        </w:tc>
        <w:tc>
          <w:tcPr>
            <w:tcW w:w="6270" w:type="dxa"/>
          </w:tcPr>
          <w:p w14:paraId="4BA31423">
            <w:pPr>
              <w:autoSpaceDE w:val="0"/>
              <w:autoSpaceDN w:val="0"/>
              <w:adjustRightInd w:val="0"/>
              <w:spacing w:line="36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lang w:val="zh-CN"/>
              </w:rPr>
              <w:t>浙江华元工程咨询有限公司</w:t>
            </w:r>
          </w:p>
        </w:tc>
      </w:tr>
      <w:tr w14:paraId="7B359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55" w:type="dxa"/>
            <w:gridSpan w:val="2"/>
          </w:tcPr>
          <w:p w14:paraId="3218FD6E">
            <w:pPr>
              <w:autoSpaceDE w:val="0"/>
              <w:autoSpaceDN w:val="0"/>
              <w:adjustRightInd w:val="0"/>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32"/>
                <w:szCs w:val="32"/>
                <w:highlight w:val="none"/>
              </w:rPr>
              <w:t>2024年1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p>
        </w:tc>
      </w:tr>
    </w:tbl>
    <w:p w14:paraId="2609C214">
      <w:pPr>
        <w:pStyle w:val="10"/>
        <w:rPr>
          <w:rFonts w:hint="eastAsia" w:ascii="仿宋_GB2312" w:hAnsi="仿宋_GB2312" w:eastAsia="仿宋_GB2312" w:cs="仿宋_GB2312"/>
          <w:color w:val="auto"/>
          <w:highlight w:val="none"/>
        </w:rPr>
      </w:pPr>
    </w:p>
    <w:p w14:paraId="00C96E83">
      <w:pPr>
        <w:adjustRightInd w:val="0"/>
        <w:spacing w:line="360" w:lineRule="auto"/>
        <w:jc w:val="center"/>
        <w:rPr>
          <w:rFonts w:hint="eastAsia" w:ascii="仿宋_GB2312" w:hAnsi="仿宋_GB2312" w:eastAsia="仿宋_GB2312" w:cs="仿宋_GB2312"/>
          <w:b/>
          <w:color w:val="auto"/>
          <w:sz w:val="48"/>
          <w:szCs w:val="48"/>
          <w:highlight w:val="none"/>
        </w:rPr>
        <w:sectPr>
          <w:headerReference r:id="rId5" w:type="default"/>
          <w:footerReference r:id="rId6" w:type="default"/>
          <w:pgSz w:w="11905" w:h="16838"/>
          <w:pgMar w:top="1440" w:right="1482" w:bottom="1440" w:left="1603" w:header="850" w:footer="992" w:gutter="0"/>
          <w:cols w:space="0" w:num="1"/>
          <w:docGrid w:type="lines" w:linePitch="319" w:charSpace="0"/>
        </w:sectPr>
      </w:pPr>
    </w:p>
    <w:p w14:paraId="7041A781">
      <w:pPr>
        <w:adjustRightInd w:val="0"/>
        <w:spacing w:line="360" w:lineRule="auto"/>
        <w:jc w:val="center"/>
        <w:rPr>
          <w:rFonts w:hint="eastAsia" w:ascii="仿宋_GB2312" w:hAnsi="仿宋_GB2312" w:eastAsia="仿宋_GB2312" w:cs="仿宋_GB2312"/>
          <w:b/>
          <w:color w:val="auto"/>
          <w:sz w:val="48"/>
          <w:szCs w:val="48"/>
          <w:highlight w:val="none"/>
        </w:rPr>
      </w:pPr>
      <w:r>
        <w:rPr>
          <w:rFonts w:hint="eastAsia" w:ascii="仿宋_GB2312" w:hAnsi="仿宋_GB2312" w:eastAsia="仿宋_GB2312" w:cs="仿宋_GB2312"/>
          <w:b/>
          <w:color w:val="auto"/>
          <w:sz w:val="48"/>
          <w:szCs w:val="48"/>
          <w:highlight w:val="none"/>
        </w:rPr>
        <w:t>目  录</w:t>
      </w:r>
    </w:p>
    <w:sdt>
      <w:sdtPr>
        <w:rPr>
          <w:rFonts w:hint="eastAsia" w:ascii="仿宋_GB2312" w:hAnsi="仿宋_GB2312" w:eastAsia="仿宋_GB2312" w:cs="仿宋_GB2312"/>
          <w:color w:val="auto"/>
          <w:kern w:val="2"/>
          <w:sz w:val="21"/>
          <w:highlight w:val="none"/>
          <w:lang w:val="en-US" w:eastAsia="zh-CN" w:bidi="ar-SA"/>
        </w:rPr>
        <w:id w:val="147482167"/>
        <w15:color w:val="DBDBDB"/>
        <w:docPartObj>
          <w:docPartGallery w:val="Table of Contents"/>
          <w:docPartUnique/>
        </w:docPartObj>
      </w:sdtPr>
      <w:sdtEndPr>
        <w:rPr>
          <w:rFonts w:hint="eastAsia" w:ascii="仿宋_GB2312" w:hAnsi="仿宋_GB2312" w:eastAsia="仿宋_GB2312" w:cs="仿宋_GB2312"/>
          <w:color w:val="auto"/>
          <w:kern w:val="2"/>
          <w:sz w:val="21"/>
          <w:highlight w:val="none"/>
          <w:lang w:val="en-US" w:eastAsia="zh-CN" w:bidi="ar-SA"/>
        </w:rPr>
      </w:sdtEndPr>
      <w:sdtContent>
        <w:p w14:paraId="439E651E">
          <w:pPr>
            <w:spacing w:before="0" w:beforeLines="0" w:after="0" w:afterLines="0" w:line="240" w:lineRule="auto"/>
            <w:ind w:left="0" w:leftChars="0" w:right="0" w:rightChars="0" w:firstLine="0" w:firstLineChars="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TOC \o "1-1" \h \u </w:instrText>
          </w:r>
          <w:r>
            <w:rPr>
              <w:rFonts w:hint="eastAsia" w:ascii="仿宋_GB2312" w:hAnsi="仿宋_GB2312" w:eastAsia="仿宋_GB2312" w:cs="仿宋_GB2312"/>
              <w:color w:val="auto"/>
              <w:highlight w:val="none"/>
            </w:rPr>
            <w:fldChar w:fldCharType="separate"/>
          </w:r>
        </w:p>
        <w:p w14:paraId="0938CDFF">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_Toc228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第一部分 公开招标公告</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_Toc228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4</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7013C285">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_Toc31669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第二部分 投标人须知</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_Toc31669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9</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494279C7">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_Toc17311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第三部分 采购需求</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_Toc17311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30</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76A0F75A">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_Toc2125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第四部分 评标办法</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_Toc2125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47</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138ADFA5">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_Toc28083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第五部分 拟签订的合同文本</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_Toc28083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55</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2F6646C9">
          <w:pPr>
            <w:pStyle w:val="95"/>
            <w:keepNext w:val="0"/>
            <w:keepLines w:val="0"/>
            <w:pageBreakBefore w:val="0"/>
            <w:widowControl/>
            <w:tabs>
              <w:tab w:val="right" w:leader="dot" w:pos="8820"/>
            </w:tabs>
            <w:kinsoku/>
            <w:wordWrap/>
            <w:overflowPunct/>
            <w:topLinePunct w:val="0"/>
            <w:autoSpaceDE/>
            <w:autoSpaceDN/>
            <w:bidi w:val="0"/>
            <w:adjustRightInd/>
            <w:snapToGrid/>
            <w:spacing w:line="900" w:lineRule="exact"/>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HYPERLINK \l _Toc18719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第六部分 应提交的有关格式范例</w:t>
          </w:r>
          <w:r>
            <w:rPr>
              <w:rFonts w:hint="eastAsia" w:ascii="仿宋_GB2312" w:hAnsi="仿宋_GB2312" w:eastAsia="仿宋_GB2312" w:cs="仿宋_GB2312"/>
              <w:color w:val="auto"/>
              <w:sz w:val="30"/>
              <w:szCs w:val="30"/>
              <w:highlight w:val="none"/>
            </w:rPr>
            <w:tab/>
          </w:r>
          <w:r>
            <w:rPr>
              <w:rFonts w:hint="eastAsia" w:ascii="仿宋_GB2312" w:hAnsi="仿宋_GB2312" w:eastAsia="仿宋_GB2312" w:cs="仿宋_GB2312"/>
              <w:color w:val="auto"/>
              <w:sz w:val="30"/>
              <w:szCs w:val="30"/>
              <w:highlight w:val="none"/>
            </w:rPr>
            <w:fldChar w:fldCharType="begin"/>
          </w:r>
          <w:r>
            <w:rPr>
              <w:rFonts w:hint="eastAsia" w:ascii="仿宋_GB2312" w:hAnsi="仿宋_GB2312" w:eastAsia="仿宋_GB2312" w:cs="仿宋_GB2312"/>
              <w:color w:val="auto"/>
              <w:sz w:val="30"/>
              <w:szCs w:val="30"/>
              <w:highlight w:val="none"/>
            </w:rPr>
            <w:instrText xml:space="preserve"> PAGEREF _Toc18719 \h </w:instrText>
          </w:r>
          <w:r>
            <w:rPr>
              <w:rFonts w:hint="eastAsia" w:ascii="仿宋_GB2312" w:hAnsi="仿宋_GB2312" w:eastAsia="仿宋_GB2312" w:cs="仿宋_GB2312"/>
              <w:color w:val="auto"/>
              <w:sz w:val="30"/>
              <w:szCs w:val="30"/>
              <w:highlight w:val="none"/>
            </w:rPr>
            <w:fldChar w:fldCharType="separate"/>
          </w:r>
          <w:r>
            <w:rPr>
              <w:rFonts w:hint="eastAsia" w:ascii="仿宋_GB2312" w:hAnsi="仿宋_GB2312" w:eastAsia="仿宋_GB2312" w:cs="仿宋_GB2312"/>
              <w:color w:val="auto"/>
              <w:sz w:val="30"/>
              <w:szCs w:val="30"/>
              <w:highlight w:val="none"/>
            </w:rPr>
            <w:t>70</w:t>
          </w:r>
          <w:r>
            <w:rPr>
              <w:rFonts w:hint="eastAsia" w:ascii="仿宋_GB2312" w:hAnsi="仿宋_GB2312" w:eastAsia="仿宋_GB2312" w:cs="仿宋_GB2312"/>
              <w:color w:val="auto"/>
              <w:sz w:val="30"/>
              <w:szCs w:val="30"/>
              <w:highlight w:val="none"/>
            </w:rPr>
            <w:fldChar w:fldCharType="end"/>
          </w:r>
          <w:r>
            <w:rPr>
              <w:rFonts w:hint="eastAsia" w:ascii="仿宋_GB2312" w:hAnsi="仿宋_GB2312" w:eastAsia="仿宋_GB2312" w:cs="仿宋_GB2312"/>
              <w:color w:val="auto"/>
              <w:sz w:val="30"/>
              <w:szCs w:val="30"/>
              <w:highlight w:val="none"/>
            </w:rPr>
            <w:fldChar w:fldCharType="end"/>
          </w:r>
        </w:p>
        <w:p w14:paraId="6B95514E">
          <w:pPr>
            <w:pStyle w:val="95"/>
            <w:tabs>
              <w:tab w:val="right" w:leader="dot" w:pos="8820"/>
            </w:tabs>
            <w:rPr>
              <w:rFonts w:hint="eastAsia" w:ascii="仿宋_GB2312" w:hAnsi="仿宋_GB2312" w:eastAsia="仿宋_GB2312" w:cs="仿宋_GB2312"/>
              <w:color w:val="auto"/>
              <w:highlight w:val="none"/>
            </w:rPr>
          </w:pPr>
        </w:p>
        <w:p w14:paraId="7FF61E89">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end"/>
          </w:r>
        </w:p>
      </w:sdtContent>
    </w:sdt>
    <w:p w14:paraId="0D4AE477">
      <w:pPr>
        <w:rPr>
          <w:rFonts w:hint="eastAsia" w:ascii="仿宋_GB2312" w:hAnsi="仿宋_GB2312" w:eastAsia="仿宋_GB2312" w:cs="仿宋_GB2312"/>
          <w:color w:val="auto"/>
          <w:highlight w:val="none"/>
        </w:rPr>
      </w:pPr>
    </w:p>
    <w:p w14:paraId="443A783E">
      <w:pPr>
        <w:adjustRightInd w:val="0"/>
        <w:spacing w:line="360" w:lineRule="auto"/>
        <w:ind w:firstLine="1280" w:firstLineChars="4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78CBCF67">
      <w:pPr>
        <w:rPr>
          <w:rFonts w:hint="eastAsia" w:ascii="仿宋_GB2312" w:hAnsi="仿宋_GB2312" w:eastAsia="仿宋_GB2312" w:cs="仿宋_GB2312"/>
          <w:color w:val="auto"/>
          <w:sz w:val="32"/>
          <w:szCs w:val="32"/>
          <w:highlight w:val="none"/>
        </w:rPr>
      </w:pPr>
    </w:p>
    <w:p w14:paraId="23E6EC5C">
      <w:pPr>
        <w:pStyle w:val="29"/>
        <w:ind w:firstLine="210"/>
        <w:rPr>
          <w:rFonts w:hint="eastAsia" w:ascii="仿宋_GB2312" w:hAnsi="仿宋_GB2312" w:eastAsia="仿宋_GB2312" w:cs="仿宋_GB2312"/>
          <w:color w:val="auto"/>
          <w:highlight w:val="none"/>
        </w:rPr>
      </w:pPr>
    </w:p>
    <w:p w14:paraId="40678004">
      <w:pPr>
        <w:pStyle w:val="11"/>
        <w:ind w:firstLine="640"/>
        <w:rPr>
          <w:rFonts w:hint="eastAsia" w:ascii="仿宋_GB2312" w:hAnsi="仿宋_GB2312" w:eastAsia="仿宋_GB2312" w:cs="仿宋_GB2312"/>
          <w:color w:val="auto"/>
          <w:sz w:val="32"/>
          <w:szCs w:val="32"/>
          <w:highlight w:val="none"/>
        </w:rPr>
      </w:pPr>
    </w:p>
    <w:p w14:paraId="598599CB">
      <w:pPr>
        <w:rPr>
          <w:rFonts w:hint="eastAsia" w:ascii="仿宋_GB2312" w:hAnsi="仿宋_GB2312" w:eastAsia="仿宋_GB2312" w:cs="仿宋_GB2312"/>
          <w:color w:val="auto"/>
          <w:sz w:val="32"/>
          <w:szCs w:val="32"/>
          <w:highlight w:val="none"/>
        </w:rPr>
      </w:pPr>
    </w:p>
    <w:p w14:paraId="7FEADA60">
      <w:pPr>
        <w:pStyle w:val="11"/>
        <w:ind w:firstLine="640"/>
        <w:rPr>
          <w:rFonts w:hint="eastAsia" w:ascii="仿宋_GB2312" w:hAnsi="仿宋_GB2312" w:eastAsia="仿宋_GB2312" w:cs="仿宋_GB2312"/>
          <w:color w:val="auto"/>
          <w:sz w:val="32"/>
          <w:szCs w:val="32"/>
          <w:highlight w:val="none"/>
        </w:rPr>
      </w:pPr>
    </w:p>
    <w:p w14:paraId="4D36639A">
      <w:pPr>
        <w:rPr>
          <w:rFonts w:hint="eastAsia" w:ascii="仿宋_GB2312" w:hAnsi="仿宋_GB2312" w:eastAsia="仿宋_GB2312" w:cs="仿宋_GB2312"/>
          <w:color w:val="auto"/>
          <w:sz w:val="32"/>
          <w:szCs w:val="32"/>
          <w:highlight w:val="none"/>
        </w:rPr>
      </w:pPr>
    </w:p>
    <w:p w14:paraId="336EDBAC">
      <w:pPr>
        <w:pStyle w:val="11"/>
        <w:ind w:firstLine="640"/>
        <w:rPr>
          <w:rFonts w:hint="eastAsia" w:ascii="仿宋_GB2312" w:hAnsi="仿宋_GB2312" w:eastAsia="仿宋_GB2312" w:cs="仿宋_GB2312"/>
          <w:color w:val="auto"/>
          <w:sz w:val="32"/>
          <w:szCs w:val="32"/>
          <w:highlight w:val="none"/>
        </w:rPr>
      </w:pPr>
    </w:p>
    <w:p w14:paraId="682BC43B">
      <w:pPr>
        <w:rPr>
          <w:rFonts w:hint="eastAsia" w:ascii="仿宋_GB2312" w:hAnsi="仿宋_GB2312" w:eastAsia="仿宋_GB2312" w:cs="仿宋_GB2312"/>
          <w:b/>
          <w:color w:val="auto"/>
          <w:sz w:val="36"/>
          <w:highlight w:val="none"/>
        </w:rPr>
      </w:pPr>
    </w:p>
    <w:p w14:paraId="17777396">
      <w:pPr>
        <w:spacing w:line="360" w:lineRule="auto"/>
        <w:jc w:val="center"/>
        <w:outlineLvl w:val="0"/>
        <w:rPr>
          <w:rFonts w:hint="eastAsia" w:ascii="仿宋_GB2312" w:hAnsi="仿宋_GB2312" w:eastAsia="仿宋_GB2312" w:cs="仿宋_GB2312"/>
          <w:b/>
          <w:color w:val="auto"/>
          <w:sz w:val="36"/>
          <w:highlight w:val="none"/>
        </w:rPr>
      </w:pPr>
      <w:bookmarkStart w:id="2" w:name="_Toc228"/>
      <w:r>
        <w:rPr>
          <w:rFonts w:hint="eastAsia" w:ascii="仿宋_GB2312" w:hAnsi="仿宋_GB2312" w:eastAsia="仿宋_GB2312" w:cs="仿宋_GB2312"/>
          <w:b/>
          <w:color w:val="auto"/>
          <w:sz w:val="36"/>
          <w:highlight w:val="none"/>
        </w:rPr>
        <w:t>第一部分 公开招标公告</w:t>
      </w:r>
      <w:bookmarkEnd w:id="2"/>
    </w:p>
    <w:tbl>
      <w:tblPr>
        <w:tblStyle w:val="3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1"/>
      </w:tblGrid>
      <w:tr w14:paraId="27D24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8971" w:type="dxa"/>
          </w:tcPr>
          <w:p w14:paraId="3E0D855F">
            <w:pPr>
              <w:widowControl/>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项目概况：</w:t>
            </w:r>
          </w:p>
          <w:p w14:paraId="2E6E2D5C">
            <w:pPr>
              <w:widowControl/>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u w:val="single"/>
                <w:lang w:eastAsia="zh-CN"/>
              </w:rPr>
              <w:t>浦江县中医院中医临床思维训练系统采购项目</w:t>
            </w:r>
            <w:r>
              <w:rPr>
                <w:rFonts w:hint="eastAsia" w:ascii="仿宋_GB2312" w:hAnsi="仿宋_GB2312" w:eastAsia="仿宋_GB2312" w:cs="仿宋_GB2312"/>
                <w:color w:val="auto"/>
                <w:kern w:val="0"/>
                <w:sz w:val="24"/>
                <w:szCs w:val="24"/>
                <w:highlight w:val="none"/>
                <w:u w:val="single"/>
              </w:rPr>
              <w:t>)</w:t>
            </w:r>
            <w:r>
              <w:rPr>
                <w:rFonts w:hint="eastAsia" w:ascii="仿宋_GB2312" w:hAnsi="仿宋_GB2312" w:eastAsia="仿宋_GB2312" w:cs="仿宋_GB2312"/>
                <w:color w:val="auto"/>
                <w:kern w:val="0"/>
                <w:sz w:val="24"/>
                <w:szCs w:val="24"/>
                <w:highlight w:val="none"/>
              </w:rPr>
              <w:t>招标项目的潜在投标人应在</w:t>
            </w:r>
            <w:r>
              <w:rPr>
                <w:rFonts w:hint="eastAsia" w:ascii="仿宋_GB2312" w:hAnsi="仿宋_GB2312" w:eastAsia="仿宋_GB2312" w:cs="仿宋_GB2312"/>
                <w:color w:val="auto"/>
                <w:kern w:val="0"/>
                <w:sz w:val="24"/>
                <w:szCs w:val="24"/>
                <w:highlight w:val="none"/>
                <w:u w:val="single"/>
              </w:rPr>
              <w:t>浙江政府采购网（https://zfcg.czt.zj.gov.cn/）</w:t>
            </w:r>
            <w:r>
              <w:rPr>
                <w:rFonts w:hint="eastAsia" w:ascii="仿宋_GB2312" w:hAnsi="仿宋_GB2312" w:eastAsia="仿宋_GB2312" w:cs="仿宋_GB2312"/>
                <w:color w:val="auto"/>
                <w:kern w:val="0"/>
                <w:sz w:val="24"/>
                <w:szCs w:val="24"/>
                <w:highlight w:val="none"/>
              </w:rPr>
              <w:t>获取（下载）招标文件，并于</w:t>
            </w:r>
            <w:r>
              <w:rPr>
                <w:rFonts w:hint="eastAsia" w:ascii="仿宋_GB2312" w:hAnsi="仿宋_GB2312" w:eastAsia="仿宋_GB2312" w:cs="仿宋_GB2312"/>
                <w:color w:val="auto"/>
                <w:sz w:val="24"/>
                <w:szCs w:val="24"/>
                <w:highlight w:val="none"/>
                <w:u w:val="single"/>
              </w:rPr>
              <w:t>2024年</w:t>
            </w:r>
            <w:r>
              <w:rPr>
                <w:rFonts w:hint="eastAsia" w:ascii="仿宋_GB2312" w:hAnsi="仿宋_GB2312" w:eastAsia="仿宋_GB2312" w:cs="仿宋_GB2312"/>
                <w:color w:val="auto"/>
                <w:sz w:val="24"/>
                <w:szCs w:val="24"/>
                <w:highlight w:val="none"/>
                <w:u w:val="single"/>
                <w:lang w:val="en-US" w:eastAsia="zh-CN"/>
              </w:rPr>
              <w:t>12月13日</w:t>
            </w:r>
            <w:r>
              <w:rPr>
                <w:rFonts w:hint="eastAsia" w:ascii="仿宋_GB2312" w:hAnsi="仿宋_GB2312" w:eastAsia="仿宋_GB2312" w:cs="仿宋_GB2312"/>
                <w:color w:val="auto"/>
                <w:kern w:val="0"/>
                <w:sz w:val="24"/>
                <w:szCs w:val="24"/>
                <w:highlight w:val="none"/>
                <w:u w:val="single"/>
                <w:lang w:val="en-US" w:eastAsia="zh-CN"/>
              </w:rPr>
              <w:t>09</w:t>
            </w:r>
            <w:r>
              <w:rPr>
                <w:rFonts w:hint="eastAsia" w:ascii="仿宋_GB2312" w:hAnsi="仿宋_GB2312" w:eastAsia="仿宋_GB2312" w:cs="仿宋_GB2312"/>
                <w:color w:val="auto"/>
                <w:kern w:val="0"/>
                <w:sz w:val="24"/>
                <w:szCs w:val="24"/>
                <w:highlight w:val="none"/>
                <w:u w:val="single"/>
              </w:rPr>
              <w:t>时</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u w:val="single"/>
              </w:rPr>
              <w:t>0分</w:t>
            </w:r>
            <w:r>
              <w:rPr>
                <w:rFonts w:hint="eastAsia" w:ascii="仿宋_GB2312" w:hAnsi="仿宋_GB2312" w:eastAsia="仿宋_GB2312" w:cs="仿宋_GB2312"/>
                <w:bCs/>
                <w:color w:val="auto"/>
                <w:kern w:val="0"/>
                <w:sz w:val="24"/>
                <w:szCs w:val="24"/>
                <w:highlight w:val="none"/>
                <w:u w:val="single"/>
              </w:rPr>
              <w:t>（</w:t>
            </w:r>
            <w:r>
              <w:rPr>
                <w:rFonts w:hint="eastAsia" w:ascii="仿宋_GB2312" w:hAnsi="仿宋_GB2312" w:eastAsia="仿宋_GB2312" w:cs="仿宋_GB2312"/>
                <w:bCs/>
                <w:color w:val="auto"/>
                <w:kern w:val="0"/>
                <w:sz w:val="24"/>
                <w:szCs w:val="24"/>
                <w:highlight w:val="none"/>
              </w:rPr>
              <w:t>北京时间）前递交（上传）投标文件</w:t>
            </w:r>
            <w:r>
              <w:rPr>
                <w:rFonts w:hint="eastAsia" w:ascii="仿宋_GB2312" w:hAnsi="仿宋_GB2312" w:eastAsia="仿宋_GB2312" w:cs="仿宋_GB2312"/>
                <w:color w:val="auto"/>
                <w:kern w:val="0"/>
                <w:sz w:val="24"/>
                <w:szCs w:val="24"/>
                <w:highlight w:val="none"/>
              </w:rPr>
              <w:t>。</w:t>
            </w:r>
          </w:p>
        </w:tc>
      </w:tr>
    </w:tbl>
    <w:p w14:paraId="0B76C8B2">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 xml:space="preserve">一、项目基本情况                                            </w:t>
      </w:r>
    </w:p>
    <w:p w14:paraId="04370F54">
      <w:pPr>
        <w:adjustRightInd w:val="0"/>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项目编号：</w:t>
      </w:r>
      <w:r>
        <w:rPr>
          <w:rFonts w:hint="eastAsia" w:ascii="仿宋_GB2312" w:hAnsi="仿宋_GB2312" w:eastAsia="仿宋_GB2312" w:cs="仿宋_GB2312"/>
          <w:b/>
          <w:color w:val="auto"/>
          <w:sz w:val="24"/>
          <w:szCs w:val="24"/>
          <w:highlight w:val="none"/>
          <w:lang w:eastAsia="zh-CN"/>
        </w:rPr>
        <w:t>浙华元24-10-24</w:t>
      </w:r>
    </w:p>
    <w:p w14:paraId="6F829227">
      <w:pPr>
        <w:adjustRightInd w:val="0"/>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项目名称：</w:t>
      </w:r>
      <w:r>
        <w:rPr>
          <w:rFonts w:hint="eastAsia" w:ascii="仿宋_GB2312" w:hAnsi="仿宋_GB2312" w:eastAsia="仿宋_GB2312" w:cs="仿宋_GB2312"/>
          <w:b/>
          <w:color w:val="auto"/>
          <w:sz w:val="24"/>
          <w:szCs w:val="24"/>
          <w:highlight w:val="none"/>
          <w:lang w:eastAsia="zh-CN"/>
        </w:rPr>
        <w:t>浦江县中医院中医临床思维训练系统采购项目</w:t>
      </w:r>
    </w:p>
    <w:p w14:paraId="2A69A629">
      <w:pPr>
        <w:adjustRightInd w:val="0"/>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预算金额（元）：</w:t>
      </w:r>
      <w:r>
        <w:rPr>
          <w:rFonts w:hint="eastAsia" w:ascii="仿宋_GB2312" w:hAnsi="仿宋_GB2312" w:eastAsia="仿宋_GB2312" w:cs="仿宋_GB2312"/>
          <w:b/>
          <w:color w:val="auto"/>
          <w:sz w:val="24"/>
          <w:szCs w:val="24"/>
          <w:highlight w:val="none"/>
          <w:lang w:eastAsia="zh-CN"/>
        </w:rPr>
        <w:t>500000</w:t>
      </w:r>
    </w:p>
    <w:p w14:paraId="2DC7C7BD">
      <w:pPr>
        <w:adjustRightInd w:val="0"/>
        <w:ind w:firstLine="482"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color w:val="auto"/>
          <w:sz w:val="24"/>
          <w:szCs w:val="24"/>
          <w:highlight w:val="none"/>
        </w:rPr>
        <w:t>最高限价（元）：</w:t>
      </w:r>
      <w:r>
        <w:rPr>
          <w:rFonts w:hint="eastAsia" w:ascii="仿宋_GB2312" w:hAnsi="仿宋_GB2312" w:eastAsia="仿宋_GB2312" w:cs="仿宋_GB2312"/>
          <w:b/>
          <w:color w:val="auto"/>
          <w:sz w:val="24"/>
          <w:szCs w:val="24"/>
          <w:highlight w:val="none"/>
          <w:lang w:eastAsia="zh-CN"/>
        </w:rPr>
        <w:t>500000</w:t>
      </w:r>
    </w:p>
    <w:p w14:paraId="3ADB32D8">
      <w:pPr>
        <w:widowControl/>
        <w:adjustRightInd w:val="0"/>
        <w:snapToGrid w:val="0"/>
        <w:ind w:firstLine="482" w:firstLineChars="200"/>
        <w:rPr>
          <w:rFonts w:hint="eastAsia" w:ascii="仿宋_GB2312" w:hAnsi="仿宋_GB2312" w:eastAsia="仿宋_GB2312" w:cs="仿宋_GB2312"/>
          <w:b/>
          <w:snapToGrid w:val="0"/>
          <w:color w:val="auto"/>
          <w:kern w:val="28"/>
          <w:sz w:val="24"/>
          <w:highlight w:val="none"/>
        </w:rPr>
      </w:pPr>
      <w:r>
        <w:rPr>
          <w:rFonts w:hint="eastAsia" w:ascii="仿宋_GB2312" w:hAnsi="仿宋_GB2312" w:eastAsia="仿宋_GB2312" w:cs="仿宋_GB2312"/>
          <w:b/>
          <w:snapToGrid w:val="0"/>
          <w:color w:val="auto"/>
          <w:kern w:val="28"/>
          <w:sz w:val="24"/>
          <w:highlight w:val="none"/>
        </w:rPr>
        <w:t>采购需求：</w:t>
      </w:r>
    </w:p>
    <w:p w14:paraId="38EDD42D">
      <w:pPr>
        <w:adjustRightInd w:val="0"/>
        <w:ind w:firstLine="482" w:firstLineChars="20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rPr>
        <w:t>标项名称：</w:t>
      </w:r>
      <w:r>
        <w:rPr>
          <w:rFonts w:hint="eastAsia" w:ascii="仿宋_GB2312" w:hAnsi="仿宋_GB2312" w:eastAsia="仿宋_GB2312" w:cs="仿宋_GB2312"/>
          <w:b/>
          <w:color w:val="auto"/>
          <w:sz w:val="24"/>
          <w:szCs w:val="24"/>
          <w:highlight w:val="none"/>
          <w:lang w:eastAsia="zh-CN"/>
        </w:rPr>
        <w:t>浦江县中医院中医临床思维训练系统采购项目</w:t>
      </w:r>
    </w:p>
    <w:p w14:paraId="70C170C1">
      <w:pPr>
        <w:adjustRightInd w:val="0"/>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数量：1       </w:t>
      </w:r>
    </w:p>
    <w:p w14:paraId="380DDAE7">
      <w:pPr>
        <w:adjustRightInd w:val="0"/>
        <w:ind w:firstLine="482" w:firstLineChars="200"/>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rPr>
        <w:t>预算金额（元）：</w:t>
      </w:r>
      <w:r>
        <w:rPr>
          <w:rFonts w:hint="eastAsia" w:ascii="仿宋_GB2312" w:hAnsi="仿宋_GB2312" w:eastAsia="仿宋_GB2312" w:cs="仿宋_GB2312"/>
          <w:b/>
          <w:color w:val="auto"/>
          <w:sz w:val="24"/>
          <w:szCs w:val="24"/>
          <w:highlight w:val="none"/>
          <w:lang w:eastAsia="zh-CN"/>
        </w:rPr>
        <w:t>500000</w:t>
      </w:r>
    </w:p>
    <w:p w14:paraId="04A019E5">
      <w:pPr>
        <w:adjustRightInd w:val="0"/>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简要规格描述或项目基本概况介绍、用途：详见采购文件</w:t>
      </w:r>
    </w:p>
    <w:p w14:paraId="2D3B67F3">
      <w:pPr>
        <w:widowControl/>
        <w:adjustRightInd w:val="0"/>
        <w:snapToGrid w:val="0"/>
        <w:ind w:firstLine="482" w:firstLineChars="200"/>
        <w:rPr>
          <w:rFonts w:hint="eastAsia" w:ascii="仿宋_GB2312" w:hAnsi="仿宋_GB2312" w:eastAsia="仿宋_GB2312" w:cs="仿宋_GB2312"/>
          <w:b/>
          <w:snapToGrid w:val="0"/>
          <w:color w:val="auto"/>
          <w:kern w:val="28"/>
          <w:sz w:val="24"/>
          <w:highlight w:val="none"/>
        </w:rPr>
      </w:pPr>
      <w:r>
        <w:rPr>
          <w:rFonts w:hint="eastAsia" w:ascii="仿宋_GB2312" w:hAnsi="仿宋_GB2312" w:eastAsia="仿宋_GB2312" w:cs="仿宋_GB2312"/>
          <w:b/>
          <w:snapToGrid w:val="0"/>
          <w:color w:val="auto"/>
          <w:kern w:val="28"/>
          <w:sz w:val="24"/>
          <w:highlight w:val="none"/>
        </w:rPr>
        <w:t>备注：</w:t>
      </w:r>
    </w:p>
    <w:p w14:paraId="05D0D4CD">
      <w:pPr>
        <w:adjustRightInd w:val="0"/>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合同履约期限：签订合同后30日历天内安装调试完成，并验收合格。</w:t>
      </w:r>
    </w:p>
    <w:p w14:paraId="0E409C3D">
      <w:pPr>
        <w:widowControl/>
        <w:adjustRightInd w:val="0"/>
        <w:snapToGrid w:val="0"/>
        <w:ind w:firstLine="482" w:firstLineChars="200"/>
        <w:rPr>
          <w:rFonts w:hint="eastAsia" w:ascii="仿宋_GB2312" w:hAnsi="仿宋_GB2312" w:eastAsia="仿宋_GB2312" w:cs="仿宋_GB2312"/>
          <w:b/>
          <w:snapToGrid w:val="0"/>
          <w:color w:val="auto"/>
          <w:kern w:val="28"/>
          <w:sz w:val="24"/>
          <w:highlight w:val="none"/>
        </w:rPr>
      </w:pPr>
      <w:r>
        <w:rPr>
          <w:rFonts w:hint="eastAsia" w:ascii="仿宋_GB2312" w:hAnsi="仿宋_GB2312" w:eastAsia="仿宋_GB2312" w:cs="仿宋_GB2312"/>
          <w:b/>
          <w:snapToGrid w:val="0"/>
          <w:color w:val="auto"/>
          <w:kern w:val="28"/>
          <w:sz w:val="24"/>
          <w:highlight w:val="none"/>
        </w:rPr>
        <w:t>本项目接受联合体投标：</w:t>
      </w:r>
      <w:sdt>
        <w:sdtPr>
          <w:rPr>
            <w:rFonts w:hint="eastAsia" w:ascii="仿宋_GB2312" w:hAnsi="仿宋_GB2312" w:eastAsia="仿宋_GB2312" w:cs="仿宋_GB2312"/>
            <w:snapToGrid w:val="0"/>
            <w:color w:val="auto"/>
            <w:kern w:val="0"/>
            <w:sz w:val="24"/>
            <w:highlight w:val="none"/>
          </w:rPr>
          <w:id w:val="2035453831"/>
          <w14:checkbox>
            <w14:checked w14:val="0"/>
            <w14:checkedState w14:val="00FE" w14:font="Wingdings"/>
            <w14:uncheckedState w14:val="2610" w14:font="MS Gothic"/>
          </w14:checkbox>
        </w:sdtPr>
        <w:sdtEndPr>
          <w:rPr>
            <w:rFonts w:hint="eastAsia" w:ascii="仿宋_GB2312" w:hAnsi="仿宋_GB2312" w:eastAsia="仿宋_GB2312" w:cs="仿宋_GB2312"/>
            <w:snapToGrid w:val="0"/>
            <w:color w:val="auto"/>
            <w:kern w:val="0"/>
            <w:sz w:val="24"/>
            <w:highlight w:val="none"/>
          </w:rPr>
        </w:sdtEndPr>
        <w:sdtContent>
          <w:r>
            <w:rPr>
              <w:rFonts w:hint="eastAsia" w:ascii="仿宋_GB2312" w:hAnsi="仿宋_GB2312" w:eastAsia="仿宋_GB2312" w:cs="仿宋_GB2312"/>
              <w:snapToGrid w:val="0"/>
              <w:color w:val="auto"/>
              <w:kern w:val="0"/>
              <w:sz w:val="24"/>
              <w:highlight w:val="none"/>
            </w:rPr>
            <w:t>☐</w:t>
          </w:r>
        </w:sdtContent>
      </w:sdt>
      <w:r>
        <w:rPr>
          <w:rFonts w:hint="eastAsia" w:ascii="仿宋_GB2312" w:hAnsi="仿宋_GB2312" w:eastAsia="仿宋_GB2312" w:cs="仿宋_GB2312"/>
          <w:b/>
          <w:snapToGrid w:val="0"/>
          <w:color w:val="auto"/>
          <w:kern w:val="28"/>
          <w:sz w:val="24"/>
          <w:highlight w:val="none"/>
        </w:rPr>
        <w:t>是，</w:t>
      </w:r>
      <w:sdt>
        <w:sdtPr>
          <w:rPr>
            <w:rFonts w:hint="eastAsia" w:ascii="仿宋_GB2312" w:hAnsi="仿宋_GB2312" w:eastAsia="仿宋_GB2312" w:cs="仿宋_GB2312"/>
            <w:snapToGrid w:val="0"/>
            <w:color w:val="auto"/>
            <w:kern w:val="0"/>
            <w:sz w:val="24"/>
            <w:highlight w:val="none"/>
          </w:rPr>
          <w:id w:val="-1765526721"/>
          <w14:checkbox>
            <w14:checked w14:val="1"/>
            <w14:checkedState w14:val="00FE" w14:font="Wingdings"/>
            <w14:uncheckedState w14:val="2610" w14:font="MS Gothic"/>
          </w14:checkbox>
        </w:sdtPr>
        <w:sdtEndPr>
          <w:rPr>
            <w:rFonts w:hint="eastAsia" w:ascii="仿宋_GB2312" w:hAnsi="仿宋_GB2312" w:eastAsia="仿宋_GB2312" w:cs="仿宋_GB2312"/>
            <w:snapToGrid w:val="0"/>
            <w:color w:val="auto"/>
            <w:kern w:val="0"/>
            <w:sz w:val="24"/>
            <w:highlight w:val="none"/>
          </w:rPr>
        </w:sdtEndPr>
        <w:sdtContent>
          <w:r>
            <w:rPr>
              <w:rFonts w:hint="eastAsia" w:ascii="Wingdings" w:hAnsi="Wingdings" w:eastAsia="仿宋_GB2312" w:cs="仿宋_GB2312"/>
              <w:snapToGrid w:val="0"/>
              <w:color w:val="auto"/>
              <w:kern w:val="0"/>
              <w:sz w:val="24"/>
              <w:highlight w:val="none"/>
              <w:lang w:val="en-US" w:eastAsia="zh-CN" w:bidi="ar-SA"/>
            </w:rPr>
            <w:t>þ</w:t>
          </w:r>
        </w:sdtContent>
      </w:sdt>
      <w:r>
        <w:rPr>
          <w:rFonts w:hint="eastAsia" w:ascii="仿宋_GB2312" w:hAnsi="仿宋_GB2312" w:eastAsia="仿宋_GB2312" w:cs="仿宋_GB2312"/>
          <w:b/>
          <w:snapToGrid w:val="0"/>
          <w:color w:val="auto"/>
          <w:kern w:val="28"/>
          <w:sz w:val="24"/>
          <w:highlight w:val="none"/>
        </w:rPr>
        <w:t>否</w:t>
      </w:r>
      <w:r>
        <w:rPr>
          <w:rFonts w:hint="eastAsia" w:ascii="仿宋_GB2312" w:hAnsi="仿宋_GB2312" w:eastAsia="仿宋_GB2312" w:cs="仿宋_GB2312"/>
          <w:snapToGrid w:val="0"/>
          <w:color w:val="auto"/>
          <w:kern w:val="0"/>
          <w:sz w:val="24"/>
          <w:highlight w:val="none"/>
        </w:rPr>
        <w:t>。</w:t>
      </w:r>
    </w:p>
    <w:p w14:paraId="4C08AEA6">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二、申请人的资格要求：</w:t>
      </w:r>
    </w:p>
    <w:p w14:paraId="332D666B">
      <w:pPr>
        <w:adjustRightInd w:val="0"/>
        <w:ind w:firstLine="480"/>
        <w:rPr>
          <w:rFonts w:hint="eastAsia" w:ascii="仿宋_GB2312" w:hAnsi="仿宋_GB2312" w:eastAsia="仿宋_GB2312" w:cs="仿宋_GB2312"/>
          <w:snapToGrid w:val="0"/>
          <w:color w:val="auto"/>
          <w:kern w:val="28"/>
          <w:sz w:val="24"/>
          <w:highlight w:val="none"/>
        </w:rPr>
      </w:pPr>
      <w:r>
        <w:rPr>
          <w:rFonts w:hint="eastAsia" w:ascii="仿宋_GB2312" w:hAnsi="仿宋_GB2312" w:eastAsia="仿宋_GB2312" w:cs="仿宋_GB2312"/>
          <w:snapToGrid w:val="0"/>
          <w:color w:val="auto"/>
          <w:kern w:val="28"/>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1A861E1A">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napToGrid w:val="0"/>
          <w:color w:val="auto"/>
          <w:kern w:val="28"/>
          <w:sz w:val="24"/>
          <w:highlight w:val="none"/>
        </w:rPr>
        <w:t xml:space="preserve">    2.落实政府采购政策需满足的资格要求：</w:t>
      </w:r>
      <w:r>
        <w:rPr>
          <w:rFonts w:hint="eastAsia" w:ascii="仿宋_GB2312" w:hAnsi="仿宋_GB2312" w:eastAsia="仿宋_GB2312" w:cs="仿宋_GB2312"/>
          <w:snapToGrid w:val="0"/>
          <w:color w:val="auto"/>
          <w:kern w:val="28"/>
          <w:sz w:val="24"/>
          <w:highlight w:val="none"/>
          <w:lang w:val="en-US" w:eastAsia="zh-CN"/>
        </w:rPr>
        <w:t>本项目专门面向中小企业采购</w:t>
      </w:r>
      <w:r>
        <w:rPr>
          <w:rFonts w:hint="eastAsia" w:ascii="仿宋_GB2312" w:hAnsi="仿宋_GB2312" w:eastAsia="仿宋_GB2312" w:cs="仿宋_GB2312"/>
          <w:color w:val="auto"/>
          <w:sz w:val="24"/>
          <w:szCs w:val="24"/>
          <w:highlight w:val="none"/>
        </w:rPr>
        <w:t>；</w:t>
      </w:r>
    </w:p>
    <w:p w14:paraId="039EBEF8">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3.本项目的特定资格要求：无；</w:t>
      </w:r>
    </w:p>
    <w:p w14:paraId="4487DCEC">
      <w:pPr>
        <w:adjustRightInd w:val="0"/>
        <w:snapToGri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3E2B075">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 xml:space="preserve">三、获取招标文件 </w:t>
      </w:r>
    </w:p>
    <w:p w14:paraId="039370F8">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时间：</w:t>
      </w:r>
      <w:r>
        <w:rPr>
          <w:rFonts w:hint="eastAsia" w:ascii="仿宋_GB2312" w:hAnsi="仿宋_GB2312" w:eastAsia="仿宋_GB2312" w:cs="仿宋_GB2312"/>
          <w:color w:val="auto"/>
          <w:sz w:val="24"/>
          <w:szCs w:val="24"/>
          <w:highlight w:val="none"/>
        </w:rPr>
        <w:t>/至</w:t>
      </w:r>
      <w:r>
        <w:rPr>
          <w:rFonts w:hint="eastAsia" w:ascii="仿宋_GB2312" w:hAnsi="仿宋_GB2312" w:eastAsia="仿宋_GB2312" w:cs="仿宋_GB2312"/>
          <w:color w:val="auto"/>
          <w:sz w:val="24"/>
          <w:szCs w:val="24"/>
          <w:highlight w:val="none"/>
          <w:u w:val="single"/>
        </w:rPr>
        <w:t>2024年</w:t>
      </w:r>
      <w:r>
        <w:rPr>
          <w:rFonts w:hint="eastAsia" w:ascii="仿宋_GB2312" w:hAnsi="仿宋_GB2312" w:eastAsia="仿宋_GB2312" w:cs="仿宋_GB2312"/>
          <w:color w:val="auto"/>
          <w:sz w:val="24"/>
          <w:szCs w:val="24"/>
          <w:highlight w:val="none"/>
          <w:u w:val="single"/>
          <w:lang w:val="en-US" w:eastAsia="zh-CN"/>
        </w:rPr>
        <w:t>12月13日</w:t>
      </w:r>
      <w:r>
        <w:rPr>
          <w:rFonts w:hint="eastAsia" w:ascii="仿宋_GB2312" w:hAnsi="仿宋_GB2312" w:eastAsia="仿宋_GB2312" w:cs="仿宋_GB2312"/>
          <w:color w:val="auto"/>
          <w:sz w:val="24"/>
          <w:szCs w:val="24"/>
          <w:highlight w:val="none"/>
        </w:rPr>
        <w:t>，每天上午00:00至12:00 ，下午12:00至23:59（北京时间，线上获取法定节假日均可，线下获取文件法定节假日除外）</w:t>
      </w:r>
    </w:p>
    <w:p w14:paraId="10C503B2">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地点（网址）：</w:t>
      </w:r>
      <w:r>
        <w:rPr>
          <w:rFonts w:hint="eastAsia" w:ascii="仿宋_GB2312" w:hAnsi="仿宋_GB2312" w:eastAsia="仿宋_GB2312" w:cs="仿宋_GB2312"/>
          <w:color w:val="auto"/>
          <w:sz w:val="24"/>
          <w:szCs w:val="24"/>
          <w:highlight w:val="none"/>
        </w:rPr>
        <w:t>浙江政府采购网（https://zfcg.czt.zj.gov.cn/）</w:t>
      </w:r>
    </w:p>
    <w:p w14:paraId="1A41E069">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方式：</w:t>
      </w:r>
      <w:r>
        <w:rPr>
          <w:rFonts w:hint="eastAsia" w:ascii="仿宋_GB2312" w:hAnsi="仿宋_GB2312" w:eastAsia="仿宋_GB2312" w:cs="仿宋_GB2312"/>
          <w:color w:val="auto"/>
          <w:sz w:val="24"/>
          <w:szCs w:val="24"/>
          <w:highlight w:val="none"/>
        </w:rPr>
        <w:t>供应商登录政采云平台https://www.zcygov.cn/在线申请获取采购文件（进入“项目采购”应用，在获取采购文件菜单中选择项目，申请获取采购文件）</w:t>
      </w:r>
    </w:p>
    <w:p w14:paraId="65E36842">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售价（元）：</w:t>
      </w:r>
      <w:r>
        <w:rPr>
          <w:rFonts w:hint="eastAsia" w:ascii="仿宋_GB2312" w:hAnsi="仿宋_GB2312" w:eastAsia="仿宋_GB2312" w:cs="仿宋_GB2312"/>
          <w:color w:val="auto"/>
          <w:sz w:val="24"/>
          <w:szCs w:val="24"/>
          <w:highlight w:val="none"/>
        </w:rPr>
        <w:t xml:space="preserve">0 </w:t>
      </w:r>
      <w:r>
        <w:rPr>
          <w:rFonts w:hint="eastAsia" w:ascii="仿宋_GB2312" w:hAnsi="仿宋_GB2312" w:eastAsia="仿宋_GB2312" w:cs="仿宋_GB2312"/>
          <w:color w:val="auto"/>
          <w:sz w:val="24"/>
          <w:szCs w:val="24"/>
          <w:highlight w:val="none"/>
        </w:rPr>
        <w:tab/>
      </w:r>
    </w:p>
    <w:p w14:paraId="59E5B5E9">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四、提交投标文件截止时间、开标时间和地点</w:t>
      </w:r>
    </w:p>
    <w:p w14:paraId="6F8093D1">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提交投标文件截止时间：</w:t>
      </w:r>
      <w:r>
        <w:rPr>
          <w:rFonts w:hint="eastAsia" w:ascii="仿宋_GB2312" w:hAnsi="仿宋_GB2312" w:eastAsia="仿宋_GB2312" w:cs="仿宋_GB2312"/>
          <w:color w:val="auto"/>
          <w:sz w:val="24"/>
          <w:szCs w:val="24"/>
          <w:highlight w:val="none"/>
          <w:u w:val="single"/>
        </w:rPr>
        <w:t>2024年</w:t>
      </w:r>
      <w:r>
        <w:rPr>
          <w:rFonts w:hint="eastAsia" w:ascii="仿宋_GB2312" w:hAnsi="仿宋_GB2312" w:eastAsia="仿宋_GB2312" w:cs="仿宋_GB2312"/>
          <w:color w:val="auto"/>
          <w:sz w:val="24"/>
          <w:szCs w:val="24"/>
          <w:highlight w:val="none"/>
          <w:u w:val="single"/>
          <w:lang w:val="en-US" w:eastAsia="zh-CN"/>
        </w:rPr>
        <w:t>12月13日</w:t>
      </w:r>
      <w:r>
        <w:rPr>
          <w:rFonts w:hint="eastAsia" w:ascii="仿宋_GB2312" w:hAnsi="仿宋_GB2312" w:eastAsia="仿宋_GB2312" w:cs="仿宋_GB2312"/>
          <w:color w:val="auto"/>
          <w:kern w:val="0"/>
          <w:sz w:val="24"/>
          <w:szCs w:val="24"/>
          <w:highlight w:val="none"/>
          <w:u w:val="single"/>
          <w:lang w:val="en-US" w:eastAsia="zh-CN"/>
        </w:rPr>
        <w:t>09</w:t>
      </w:r>
      <w:r>
        <w:rPr>
          <w:rFonts w:hint="eastAsia" w:ascii="仿宋_GB2312" w:hAnsi="仿宋_GB2312" w:eastAsia="仿宋_GB2312" w:cs="仿宋_GB2312"/>
          <w:color w:val="auto"/>
          <w:kern w:val="0"/>
          <w:sz w:val="24"/>
          <w:szCs w:val="24"/>
          <w:highlight w:val="none"/>
          <w:u w:val="single"/>
        </w:rPr>
        <w:t>时</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u w:val="single"/>
        </w:rPr>
        <w:t>0分</w:t>
      </w:r>
      <w:r>
        <w:rPr>
          <w:rFonts w:hint="eastAsia" w:ascii="仿宋_GB2312" w:hAnsi="仿宋_GB2312" w:eastAsia="仿宋_GB2312" w:cs="仿宋_GB2312"/>
          <w:color w:val="auto"/>
          <w:sz w:val="24"/>
          <w:szCs w:val="24"/>
          <w:highlight w:val="none"/>
        </w:rPr>
        <w:t>（北京时间）</w:t>
      </w:r>
    </w:p>
    <w:p w14:paraId="39950664">
      <w:pPr>
        <w:adjustRightInd w:val="0"/>
        <w:ind w:firstLine="482"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投标地点（网址）：</w:t>
      </w:r>
      <w:r>
        <w:rPr>
          <w:rFonts w:hint="eastAsia" w:ascii="仿宋_GB2312" w:hAnsi="仿宋_GB2312" w:eastAsia="仿宋_GB2312" w:cs="仿宋_GB2312"/>
          <w:color w:val="auto"/>
          <w:sz w:val="24"/>
          <w:szCs w:val="24"/>
          <w:highlight w:val="none"/>
        </w:rPr>
        <w:t>在政府采购云平台http://login.zcygov.cn/login上自行加密上传电子投标文件，逾期上传或未按要求上传的投标文件将予以拒收</w:t>
      </w:r>
    </w:p>
    <w:p w14:paraId="0249FFCD">
      <w:pPr>
        <w:adjustRightInd w:val="0"/>
        <w:ind w:firstLine="48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 w:val="24"/>
          <w:szCs w:val="24"/>
          <w:highlight w:val="none"/>
        </w:rPr>
        <w:t>开标时间：</w:t>
      </w:r>
      <w:r>
        <w:rPr>
          <w:rFonts w:hint="eastAsia" w:ascii="仿宋_GB2312" w:hAnsi="仿宋_GB2312" w:eastAsia="仿宋_GB2312" w:cs="仿宋_GB2312"/>
          <w:color w:val="auto"/>
          <w:sz w:val="24"/>
          <w:szCs w:val="24"/>
          <w:highlight w:val="none"/>
          <w:u w:val="single"/>
        </w:rPr>
        <w:t>2024年</w:t>
      </w:r>
      <w:r>
        <w:rPr>
          <w:rFonts w:hint="eastAsia" w:ascii="仿宋_GB2312" w:hAnsi="仿宋_GB2312" w:eastAsia="仿宋_GB2312" w:cs="仿宋_GB2312"/>
          <w:color w:val="auto"/>
          <w:sz w:val="24"/>
          <w:szCs w:val="24"/>
          <w:highlight w:val="none"/>
          <w:u w:val="single"/>
          <w:lang w:val="en-US" w:eastAsia="zh-CN"/>
        </w:rPr>
        <w:t>12月13日</w:t>
      </w:r>
      <w:r>
        <w:rPr>
          <w:rFonts w:hint="eastAsia" w:ascii="仿宋_GB2312" w:hAnsi="仿宋_GB2312" w:eastAsia="仿宋_GB2312" w:cs="仿宋_GB2312"/>
          <w:color w:val="auto"/>
          <w:kern w:val="0"/>
          <w:sz w:val="24"/>
          <w:szCs w:val="24"/>
          <w:highlight w:val="none"/>
          <w:u w:val="single"/>
          <w:lang w:val="en-US" w:eastAsia="zh-CN"/>
        </w:rPr>
        <w:t>09</w:t>
      </w:r>
      <w:r>
        <w:rPr>
          <w:rFonts w:hint="eastAsia" w:ascii="仿宋_GB2312" w:hAnsi="仿宋_GB2312" w:eastAsia="仿宋_GB2312" w:cs="仿宋_GB2312"/>
          <w:color w:val="auto"/>
          <w:kern w:val="0"/>
          <w:sz w:val="24"/>
          <w:szCs w:val="24"/>
          <w:highlight w:val="none"/>
          <w:u w:val="single"/>
        </w:rPr>
        <w:t>时</w:t>
      </w:r>
      <w:r>
        <w:rPr>
          <w:rFonts w:hint="eastAsia" w:ascii="仿宋_GB2312" w:hAnsi="仿宋_GB2312" w:eastAsia="仿宋_GB2312" w:cs="仿宋_GB2312"/>
          <w:color w:val="auto"/>
          <w:kern w:val="0"/>
          <w:sz w:val="24"/>
          <w:szCs w:val="24"/>
          <w:highlight w:val="none"/>
          <w:u w:val="single"/>
          <w:lang w:val="en-US" w:eastAsia="zh-CN"/>
        </w:rPr>
        <w:t>3</w:t>
      </w:r>
      <w:r>
        <w:rPr>
          <w:rFonts w:hint="eastAsia" w:ascii="仿宋_GB2312" w:hAnsi="仿宋_GB2312" w:eastAsia="仿宋_GB2312" w:cs="仿宋_GB2312"/>
          <w:color w:val="auto"/>
          <w:kern w:val="0"/>
          <w:sz w:val="24"/>
          <w:szCs w:val="24"/>
          <w:highlight w:val="none"/>
          <w:u w:val="single"/>
        </w:rPr>
        <w:t>0分</w:t>
      </w:r>
      <w:r>
        <w:rPr>
          <w:rFonts w:hint="eastAsia" w:ascii="仿宋_GB2312" w:hAnsi="仿宋_GB2312" w:eastAsia="仿宋_GB2312" w:cs="仿宋_GB2312"/>
          <w:color w:val="auto"/>
          <w:sz w:val="24"/>
          <w:szCs w:val="24"/>
          <w:highlight w:val="none"/>
        </w:rPr>
        <w:t>（北京时间）</w:t>
      </w:r>
    </w:p>
    <w:p w14:paraId="5AE9EE0E">
      <w:pPr>
        <w:adjustRightInd w:val="0"/>
        <w:ind w:firstLine="482"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color w:val="auto"/>
          <w:sz w:val="24"/>
          <w:szCs w:val="24"/>
          <w:highlight w:val="none"/>
        </w:rPr>
        <w:t>开标地点（网址）：</w:t>
      </w:r>
      <w:r>
        <w:rPr>
          <w:rFonts w:hint="eastAsia" w:ascii="仿宋_GB2312" w:hAnsi="仿宋_GB2312" w:eastAsia="仿宋_GB2312" w:cs="仿宋_GB2312"/>
          <w:bCs/>
          <w:color w:val="auto"/>
          <w:sz w:val="24"/>
          <w:szCs w:val="24"/>
          <w:highlight w:val="none"/>
        </w:rPr>
        <w:t>浦江县人民东路83号金华市公共资源交易中心浦江县分中心</w:t>
      </w:r>
    </w:p>
    <w:p w14:paraId="0C6522D7">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五、采购意向公开链接</w:t>
      </w:r>
    </w:p>
    <w:p w14:paraId="1B2FCA68">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https://zfcg.czt.zj.gov.cn/luban/detail?parentId=600007&amp;articleId=6zRoLYootvEz1I1PiQ7/jQ==&amp;utm=web-micro-app-back-front.354d6ec3.0.0.e9a4fde0a7b811efbfb01b916dff1876</w:t>
      </w:r>
    </w:p>
    <w:p w14:paraId="618D7D44">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六、公告期限</w:t>
      </w:r>
    </w:p>
    <w:p w14:paraId="2D8F5CD6">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自本公告发布之日起5个工作日。</w:t>
      </w:r>
    </w:p>
    <w:p w14:paraId="41780423">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七、其他补充事宜</w:t>
      </w:r>
    </w:p>
    <w:p w14:paraId="143FBA0B">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1.《浙江省财政厅关于进一步发挥政府采购政策功能全力推动经济稳进提质的通知》 （浙财采监</w:t>
      </w:r>
      <w:r>
        <w:rPr>
          <w:rFonts w:hint="eastAsia" w:ascii="仿宋_GB2312" w:hAnsi="仿宋_GB2312" w:eastAsia="仿宋_GB2312" w:cs="仿宋_GB2312"/>
          <w:color w:val="auto"/>
          <w:sz w:val="24"/>
          <w:szCs w:val="24"/>
          <w:highlight w:val="none"/>
          <w:lang w:eastAsia="zh-CN"/>
        </w:rPr>
        <w:t>〔2022〕3号</w:t>
      </w:r>
      <w:r>
        <w:rPr>
          <w:rFonts w:hint="eastAsia" w:ascii="仿宋_GB2312" w:hAnsi="仿宋_GB2312" w:eastAsia="仿宋_GB2312" w:cs="仿宋_GB2312"/>
          <w:color w:val="auto"/>
          <w:sz w:val="24"/>
          <w:szCs w:val="24"/>
          <w:highlight w:val="none"/>
        </w:rPr>
        <w:t>）、《浙江省财政厅关于进一步促进政府采购公平竞争打造最优营商环境的通知》（浙财采监</w:t>
      </w:r>
      <w:r>
        <w:rPr>
          <w:rFonts w:hint="eastAsia" w:ascii="仿宋_GB2312" w:hAnsi="仿宋_GB2312" w:eastAsia="仿宋_GB2312" w:cs="仿宋_GB2312"/>
          <w:color w:val="auto"/>
          <w:sz w:val="24"/>
          <w:szCs w:val="24"/>
          <w:highlight w:val="none"/>
          <w:lang w:eastAsia="zh-CN"/>
        </w:rPr>
        <w:t>〔2021〕22号</w:t>
      </w:r>
      <w:r>
        <w:rPr>
          <w:rFonts w:hint="eastAsia" w:ascii="仿宋_GB2312" w:hAnsi="仿宋_GB2312" w:eastAsia="仿宋_GB2312" w:cs="仿宋_GB2312"/>
          <w:color w:val="auto"/>
          <w:sz w:val="24"/>
          <w:szCs w:val="24"/>
          <w:highlight w:val="none"/>
        </w:rPr>
        <w:t>））、《浙江省财政厅关于进一步加大政府采购支持中小企业力度助力扎实稳住经济的通知》 （浙财采监</w:t>
      </w:r>
      <w:r>
        <w:rPr>
          <w:rFonts w:hint="eastAsia" w:ascii="仿宋_GB2312" w:hAnsi="仿宋_GB2312" w:eastAsia="仿宋_GB2312" w:cs="仿宋_GB2312"/>
          <w:color w:val="auto"/>
          <w:sz w:val="24"/>
          <w:szCs w:val="24"/>
          <w:highlight w:val="none"/>
          <w:lang w:eastAsia="zh-CN"/>
        </w:rPr>
        <w:t>〔2022〕8号</w:t>
      </w:r>
      <w:r>
        <w:rPr>
          <w:rFonts w:hint="eastAsia" w:ascii="仿宋_GB2312" w:hAnsi="仿宋_GB2312" w:eastAsia="仿宋_GB2312" w:cs="仿宋_GB2312"/>
          <w:color w:val="auto"/>
          <w:sz w:val="24"/>
          <w:szCs w:val="24"/>
          <w:highlight w:val="none"/>
        </w:rPr>
        <w:t>）已分别于2022年1月29日、2022年2月1日和2022年7月1日开始实施，此前有关规定与上述文件内容不一致的，按上述文件要求执行。</w:t>
      </w:r>
    </w:p>
    <w:p w14:paraId="14A96A87">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2.根据《浙江省财政厅关于进一步促进政府采购公平竞争打造最优营商环境的通知》（浙财采监</w:t>
      </w:r>
      <w:r>
        <w:rPr>
          <w:rFonts w:hint="eastAsia" w:ascii="仿宋_GB2312" w:hAnsi="仿宋_GB2312" w:eastAsia="仿宋_GB2312" w:cs="仿宋_GB2312"/>
          <w:color w:val="auto"/>
          <w:sz w:val="24"/>
          <w:szCs w:val="24"/>
          <w:highlight w:val="none"/>
          <w:lang w:eastAsia="zh-CN"/>
        </w:rPr>
        <w:t>〔2021〕22号</w:t>
      </w:r>
      <w:r>
        <w:rPr>
          <w:rFonts w:hint="eastAsia" w:ascii="仿宋_GB2312" w:hAnsi="仿宋_GB2312" w:eastAsia="仿宋_GB2312" w:cs="仿宋_GB2312"/>
          <w:color w:val="auto"/>
          <w:sz w:val="24"/>
          <w:szCs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1FFC48">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98CF39">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4.其他事项：（1）需要落实的政府采购政策：包括节约资源、保护环境、支持创新、促进中小企业发展等。详见招标文件的“第二部分 投标人须知”。（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快递方式递交备份投标文件1份至招标文件规定的地点：</w:t>
      </w:r>
      <w:r>
        <w:rPr>
          <w:rFonts w:hint="eastAsia" w:ascii="仿宋_GB2312" w:hAnsi="仿宋_GB2312" w:eastAsia="仿宋_GB2312" w:cs="仿宋_GB2312"/>
          <w:color w:val="auto"/>
          <w:sz w:val="24"/>
          <w:highlight w:val="none"/>
          <w:u w:val="single"/>
          <w:lang w:eastAsia="zh-CN"/>
        </w:rPr>
        <w:t>浙江省诸暨市东二路125号鸿迪大厦8楼浙江华元工程咨询有限公司，杨菊娣收，联系方式：18358540918，邮编：311800</w:t>
      </w:r>
      <w:r>
        <w:rPr>
          <w:rFonts w:hint="eastAsia" w:ascii="仿宋_GB2312" w:hAnsi="仿宋_GB2312" w:eastAsia="仿宋_GB2312" w:cs="仿宋_GB2312"/>
          <w:color w:val="auto"/>
          <w:sz w:val="24"/>
          <w:szCs w:val="24"/>
          <w:highlight w:val="none"/>
        </w:rPr>
        <w:t>，逾期送达、未按指定地点送达或未密封将予以拒收。电子备份投标文件的提交不作强制要求。电子备份投标文件的制作、存储、密封详见“第二部分 投标人须知”；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68094347">
      <w:pPr>
        <w:adjustRightIn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5.企业信用融资: 省财政厅、浙江银监局、省金融办制定了《浙江省政府采购支持中小企业信用融资试点办法》浙财采监</w:t>
      </w:r>
      <w:r>
        <w:rPr>
          <w:rFonts w:hint="eastAsia" w:ascii="仿宋_GB2312" w:hAnsi="仿宋_GB2312" w:eastAsia="仿宋_GB2312" w:cs="仿宋_GB2312"/>
          <w:bCs/>
          <w:color w:val="auto"/>
          <w:sz w:val="24"/>
          <w:szCs w:val="24"/>
          <w:highlight w:val="none"/>
          <w:lang w:eastAsia="zh-CN"/>
        </w:rPr>
        <w:t>〔2012〕13号</w:t>
      </w:r>
      <w:r>
        <w:rPr>
          <w:rFonts w:hint="eastAsia" w:ascii="仿宋_GB2312" w:hAnsi="仿宋_GB2312" w:eastAsia="仿宋_GB2312" w:cs="仿宋_GB2312"/>
          <w:bCs/>
          <w:color w:val="auto"/>
          <w:sz w:val="24"/>
          <w:szCs w:val="24"/>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的中小企业信用融资栏目了解相关信息。 供应商可以通过浙江政府采购网首页的“浙江政采贷”模块进入申请，还可以通过政府采购云平台首页的“金融服务”模块进入申请。</w:t>
      </w:r>
    </w:p>
    <w:p w14:paraId="2561AC64">
      <w:pPr>
        <w:adjustRightIn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6.根据《浙江省财政厅关于进一步加大政府采购支持中小企业力度助力扎实稳住经济的通知》（浙财采监〔2022〕8号）简化对政府采购供应商资格条件的形式审查，供应商书面承诺符合参与政府采购活动资格条件的，不需要再提供财务状况报告、依法缴纳税收和社会保障资金记录、无重大违法记录等证明材料。</w:t>
      </w:r>
    </w:p>
    <w:p w14:paraId="744CDD43">
      <w:pPr>
        <w:adjustRightIn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7.政</w:t>
      </w:r>
      <w:r>
        <w:rPr>
          <w:rFonts w:hint="eastAsia" w:ascii="仿宋_GB2312" w:hAnsi="仿宋_GB2312" w:eastAsia="仿宋_GB2312" w:cs="仿宋_GB2312"/>
          <w:color w:val="auto"/>
          <w:sz w:val="24"/>
          <w:highlight w:val="none"/>
        </w:rPr>
        <w:t>府采购金融服务提示：为扩大政府采购金融服务面，除政采云网上金融服务合作银行外，金华市范围增加线下合作银行两家，具体信息如下：</w:t>
      </w:r>
    </w:p>
    <w:p w14:paraId="350B9DA6">
      <w:pPr>
        <w:adjustRightIn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金华银行文创支行      联系人：姜峰；联系电话：13905792828、0579-82479020</w:t>
      </w:r>
    </w:p>
    <w:p w14:paraId="5444AA07">
      <w:pPr>
        <w:adjustRightIn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浙商银行金华浦江支行  联系人：严艳萍；联系电话：13566950560、0579-88088337</w:t>
      </w:r>
    </w:p>
    <w:p w14:paraId="223C3E3E">
      <w:pPr>
        <w:keepNext w:val="0"/>
        <w:keepLines w:val="0"/>
        <w:pageBreakBefore w:val="0"/>
        <w:widowControl w:val="0"/>
        <w:kinsoku/>
        <w:wordWrap/>
        <w:overflowPunct/>
        <w:topLinePunct w:val="0"/>
        <w:autoSpaceDE/>
        <w:autoSpaceDN/>
        <w:bidi w:val="0"/>
        <w:adjustRightInd w:val="0"/>
        <w:snapToGrid/>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八、凡对本次招标提出询问、质疑、投诉，请按以下方式联系</w:t>
      </w:r>
    </w:p>
    <w:p w14:paraId="0CAB62DF">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1.采购人信息</w:t>
      </w:r>
    </w:p>
    <w:p w14:paraId="4D6C9287">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名称：浙江省浦江县中医院</w:t>
      </w:r>
    </w:p>
    <w:p w14:paraId="559A5974">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地址：浦江县月泉西路567号</w:t>
      </w:r>
    </w:p>
    <w:p w14:paraId="77992ED5">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    真：/  </w:t>
      </w:r>
    </w:p>
    <w:p w14:paraId="21E797D4">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项目联系人（询问）：吴大晟 </w:t>
      </w:r>
    </w:p>
    <w:p w14:paraId="661342EF">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项目联系方式（询问）：0579-84133026</w:t>
      </w:r>
    </w:p>
    <w:p w14:paraId="4B98D300">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质疑联系人：张江英</w:t>
      </w:r>
    </w:p>
    <w:p w14:paraId="080655EB">
      <w:pPr>
        <w:adjustRightInd w:val="0"/>
        <w:spacing w:line="336"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质疑联系方式：0579-84132070</w:t>
      </w:r>
    </w:p>
    <w:p w14:paraId="74BF6430">
      <w:pPr>
        <w:adjustRightInd w:val="0"/>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2.采购代理机构信息            </w:t>
      </w:r>
    </w:p>
    <w:p w14:paraId="68F7B9C1">
      <w:pPr>
        <w:adjustRightInd w:val="0"/>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名    称：</w:t>
      </w:r>
      <w:r>
        <w:rPr>
          <w:rFonts w:hint="eastAsia" w:ascii="仿宋_GB2312" w:hAnsi="仿宋_GB2312" w:eastAsia="仿宋_GB2312" w:cs="仿宋_GB2312"/>
          <w:color w:val="auto"/>
          <w:sz w:val="24"/>
          <w:szCs w:val="24"/>
          <w:highlight w:val="none"/>
          <w:lang w:eastAsia="zh-CN"/>
        </w:rPr>
        <w:t>浙江华元工程咨询有限公司</w:t>
      </w:r>
    </w:p>
    <w:p w14:paraId="59757E11">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lang w:eastAsia="zh-CN"/>
        </w:rPr>
        <w:t>浙江省诸暨市东二路125号鸿迪大厦8楼</w:t>
      </w:r>
      <w:r>
        <w:rPr>
          <w:rFonts w:hint="eastAsia" w:ascii="仿宋_GB2312" w:hAnsi="仿宋_GB2312" w:eastAsia="仿宋_GB2312" w:cs="仿宋_GB2312"/>
          <w:color w:val="auto"/>
          <w:sz w:val="24"/>
          <w:szCs w:val="24"/>
          <w:highlight w:val="none"/>
        </w:rPr>
        <w:t xml:space="preserve"> </w:t>
      </w:r>
    </w:p>
    <w:p w14:paraId="1D43B801">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传    真：/             </w:t>
      </w:r>
    </w:p>
    <w:p w14:paraId="0A5E996A">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项目联系人（询问）：</w:t>
      </w:r>
      <w:r>
        <w:rPr>
          <w:rFonts w:hint="eastAsia" w:ascii="仿宋_GB2312" w:hAnsi="仿宋_GB2312" w:eastAsia="仿宋_GB2312" w:cs="仿宋_GB2312"/>
          <w:color w:val="auto"/>
          <w:sz w:val="24"/>
          <w:szCs w:val="24"/>
          <w:highlight w:val="none"/>
          <w:lang w:val="en-US" w:eastAsia="zh-CN"/>
        </w:rPr>
        <w:t>杨菊娣</w:t>
      </w:r>
      <w:r>
        <w:rPr>
          <w:rFonts w:hint="eastAsia" w:ascii="仿宋_GB2312" w:hAnsi="仿宋_GB2312" w:eastAsia="仿宋_GB2312" w:cs="仿宋_GB2312"/>
          <w:color w:val="auto"/>
          <w:sz w:val="24"/>
          <w:szCs w:val="24"/>
          <w:highlight w:val="none"/>
        </w:rPr>
        <w:t xml:space="preserve">         </w:t>
      </w:r>
    </w:p>
    <w:p w14:paraId="1FA2ACAE">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项目联系方式（询问）：</w:t>
      </w:r>
      <w:r>
        <w:rPr>
          <w:rFonts w:hint="eastAsia" w:ascii="仿宋_GB2312" w:hAnsi="仿宋_GB2312" w:eastAsia="仿宋_GB2312" w:cs="仿宋_GB2312"/>
          <w:color w:val="auto"/>
          <w:sz w:val="24"/>
          <w:szCs w:val="24"/>
          <w:highlight w:val="none"/>
          <w:lang w:val="en-US" w:eastAsia="zh-CN"/>
        </w:rPr>
        <w:t>0575-87237206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18358540918</w:t>
      </w:r>
      <w:r>
        <w:rPr>
          <w:rFonts w:hint="eastAsia" w:ascii="仿宋_GB2312" w:hAnsi="仿宋_GB2312" w:eastAsia="仿宋_GB2312" w:cs="仿宋_GB2312"/>
          <w:color w:val="auto"/>
          <w:sz w:val="24"/>
          <w:szCs w:val="24"/>
          <w:highlight w:val="none"/>
        </w:rPr>
        <w:t xml:space="preserve"> </w:t>
      </w:r>
    </w:p>
    <w:p w14:paraId="3CAF5303">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质疑联系人：</w:t>
      </w:r>
      <w:r>
        <w:rPr>
          <w:rFonts w:hint="eastAsia" w:ascii="仿宋_GB2312" w:hAnsi="仿宋_GB2312" w:eastAsia="仿宋_GB2312" w:cs="仿宋_GB2312"/>
          <w:color w:val="auto"/>
          <w:sz w:val="24"/>
          <w:szCs w:val="24"/>
          <w:highlight w:val="none"/>
          <w:lang w:val="en-US" w:eastAsia="zh-CN"/>
        </w:rPr>
        <w:t>郑椒源</w:t>
      </w:r>
      <w:r>
        <w:rPr>
          <w:rFonts w:hint="eastAsia" w:ascii="仿宋_GB2312" w:hAnsi="仿宋_GB2312" w:eastAsia="仿宋_GB2312" w:cs="仿宋_GB2312"/>
          <w:color w:val="auto"/>
          <w:sz w:val="24"/>
          <w:szCs w:val="24"/>
          <w:highlight w:val="none"/>
        </w:rPr>
        <w:t xml:space="preserve">             </w:t>
      </w:r>
    </w:p>
    <w:p w14:paraId="53CC4F5B">
      <w:pPr>
        <w:adjustRightInd w:val="0"/>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质疑联系方式：</w:t>
      </w:r>
      <w:r>
        <w:rPr>
          <w:rFonts w:hint="eastAsia" w:ascii="仿宋_GB2312" w:hAnsi="仿宋_GB2312" w:eastAsia="仿宋_GB2312" w:cs="仿宋_GB2312"/>
          <w:color w:val="auto"/>
          <w:sz w:val="24"/>
          <w:szCs w:val="24"/>
          <w:highlight w:val="none"/>
          <w:lang w:val="en-US" w:eastAsia="zh-CN"/>
        </w:rPr>
        <w:t>13429581876</w:t>
      </w:r>
    </w:p>
    <w:p w14:paraId="7ACD5D47">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3.同级政府采购监督管理部门            </w:t>
      </w:r>
    </w:p>
    <w:p w14:paraId="18399C4E">
      <w:pPr>
        <w:adjustRightInd w:val="0"/>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w:t>
      </w:r>
      <w:bookmarkStart w:id="3" w:name="_Toc30808"/>
      <w:r>
        <w:rPr>
          <w:rFonts w:hint="eastAsia" w:ascii="仿宋_GB2312" w:hAnsi="仿宋_GB2312" w:eastAsia="仿宋_GB2312" w:cs="仿宋_GB2312"/>
          <w:color w:val="auto"/>
          <w:sz w:val="24"/>
          <w:szCs w:val="24"/>
          <w:highlight w:val="none"/>
          <w:lang w:val="en-US" w:eastAsia="zh-CN"/>
        </w:rPr>
        <w:t xml:space="preserve"> </w:t>
      </w:r>
      <w:r>
        <w:rPr>
          <w:rFonts w:hint="eastAsia" w:ascii="仿宋_GB2312" w:hAnsi="仿宋_GB2312" w:eastAsia="仿宋_GB2312" w:cs="仿宋_GB2312"/>
          <w:color w:val="auto"/>
          <w:sz w:val="24"/>
          <w:szCs w:val="24"/>
          <w:highlight w:val="none"/>
        </w:rPr>
        <w:t>名    称：浦江县财政局政府采购监管科</w:t>
      </w:r>
      <w:bookmarkEnd w:id="3"/>
      <w:r>
        <w:rPr>
          <w:rFonts w:hint="eastAsia" w:ascii="仿宋_GB2312" w:hAnsi="仿宋_GB2312" w:eastAsia="仿宋_GB2312" w:cs="仿宋_GB2312"/>
          <w:color w:val="auto"/>
          <w:sz w:val="24"/>
          <w:szCs w:val="24"/>
          <w:highlight w:val="none"/>
        </w:rPr>
        <w:t xml:space="preserve"> </w:t>
      </w:r>
    </w:p>
    <w:p w14:paraId="408CDEAC">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地    址：浦江县人民东路83号 </w:t>
      </w:r>
    </w:p>
    <w:p w14:paraId="031F9D5A">
      <w:pPr>
        <w:adjustRightInd w:val="0"/>
        <w:ind w:firstLine="240" w:firstLineChars="1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传    真：0579-84107222 </w:t>
      </w:r>
    </w:p>
    <w:p w14:paraId="31755099">
      <w:pPr>
        <w:adjustRightIn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联系人 ：赵先生    </w:t>
      </w:r>
    </w:p>
    <w:p w14:paraId="4141AF8F">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监督投诉电话：0579-84123011          </w:t>
      </w:r>
    </w:p>
    <w:p w14:paraId="120B2E49">
      <w:pPr>
        <w:adjustRightInd w:val="0"/>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2024年</w:t>
      </w:r>
      <w:r>
        <w:rPr>
          <w:rFonts w:hint="eastAsia" w:ascii="仿宋_GB2312" w:hAnsi="仿宋_GB2312" w:eastAsia="仿宋_GB2312" w:cs="仿宋_GB2312"/>
          <w:color w:val="auto"/>
          <w:sz w:val="24"/>
          <w:szCs w:val="24"/>
          <w:highlight w:val="none"/>
          <w:lang w:val="en-US" w:eastAsia="zh-CN"/>
        </w:rPr>
        <w:t>11</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日</w:t>
      </w:r>
    </w:p>
    <w:p w14:paraId="45DD3412">
      <w:pPr>
        <w:adjustRightInd w:val="0"/>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若对项目采购电子交易系统操作有疑问，可登录政采云（https://www.zcygov.cn/），点击右侧咨询小采，获取采小蜜智能服务管家帮助，或拨打政采云服务热线95763获取热线服务帮助。</w:t>
      </w:r>
    </w:p>
    <w:p w14:paraId="739A73C5">
      <w:pPr>
        <w:adjustRightInd w:val="0"/>
        <w:ind w:firstLine="480" w:firstLineChars="200"/>
        <w:rPr>
          <w:rFonts w:hint="eastAsia" w:ascii="仿宋_GB2312" w:hAnsi="仿宋_GB2312" w:eastAsia="仿宋_GB2312" w:cs="仿宋_GB2312"/>
          <w:b/>
          <w:color w:val="auto"/>
          <w:sz w:val="36"/>
          <w:highlight w:val="none"/>
        </w:rPr>
      </w:pPr>
      <w:r>
        <w:rPr>
          <w:rFonts w:hint="eastAsia" w:ascii="仿宋_GB2312" w:hAnsi="仿宋_GB2312" w:eastAsia="仿宋_GB2312" w:cs="仿宋_GB2312"/>
          <w:color w:val="auto"/>
          <w:sz w:val="24"/>
          <w:szCs w:val="24"/>
          <w:highlight w:val="none"/>
        </w:rPr>
        <w:t>CA问题联系电话（人工）：汇信CA 400-888-4636；天谷CA 400-087-8198。</w:t>
      </w:r>
    </w:p>
    <w:p w14:paraId="1956B51A">
      <w:pPr>
        <w:rPr>
          <w:rFonts w:hint="eastAsia" w:ascii="仿宋_GB2312" w:hAnsi="仿宋_GB2312" w:eastAsia="仿宋_GB2312" w:cs="仿宋_GB2312"/>
          <w:b/>
          <w:color w:val="auto"/>
          <w:sz w:val="36"/>
          <w:highlight w:val="none"/>
        </w:rPr>
      </w:pPr>
      <w:r>
        <w:rPr>
          <w:rFonts w:hint="eastAsia" w:ascii="仿宋_GB2312" w:hAnsi="仿宋_GB2312" w:eastAsia="仿宋_GB2312" w:cs="仿宋_GB2312"/>
          <w:b/>
          <w:color w:val="auto"/>
          <w:sz w:val="36"/>
          <w:highlight w:val="none"/>
        </w:rPr>
        <w:br w:type="page"/>
      </w:r>
    </w:p>
    <w:p w14:paraId="34D4B09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b/>
          <w:color w:val="auto"/>
          <w:sz w:val="36"/>
          <w:highlight w:val="none"/>
        </w:rPr>
      </w:pPr>
      <w:bookmarkStart w:id="4" w:name="_Toc31669"/>
      <w:r>
        <w:rPr>
          <w:rFonts w:hint="eastAsia" w:ascii="仿宋_GB2312" w:hAnsi="仿宋_GB2312" w:eastAsia="仿宋_GB2312" w:cs="仿宋_GB2312"/>
          <w:b/>
          <w:color w:val="auto"/>
          <w:sz w:val="36"/>
          <w:highlight w:val="none"/>
        </w:rPr>
        <w:t>第二部分  投标人须知</w:t>
      </w:r>
      <w:bookmarkEnd w:id="4"/>
    </w:p>
    <w:p w14:paraId="2594735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1"/>
        <w:rPr>
          <w:rFonts w:hint="eastAsia" w:ascii="仿宋_GB2312" w:hAnsi="仿宋_GB2312" w:eastAsia="仿宋_GB2312" w:cs="仿宋_GB2312"/>
          <w:b/>
          <w:color w:val="auto"/>
          <w:sz w:val="32"/>
          <w:highlight w:val="none"/>
        </w:rPr>
      </w:pPr>
      <w:bookmarkStart w:id="5" w:name="_Toc12650"/>
      <w:r>
        <w:rPr>
          <w:rFonts w:hint="eastAsia" w:ascii="仿宋_GB2312" w:hAnsi="仿宋_GB2312" w:eastAsia="仿宋_GB2312" w:cs="仿宋_GB2312"/>
          <w:b/>
          <w:color w:val="auto"/>
          <w:sz w:val="32"/>
          <w:highlight w:val="none"/>
        </w:rPr>
        <w:t>前附表</w:t>
      </w:r>
      <w:bookmarkEnd w:id="5"/>
    </w:p>
    <w:tbl>
      <w:tblPr>
        <w:tblStyle w:val="31"/>
        <w:tblW w:w="889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31"/>
        <w:gridCol w:w="6764"/>
      </w:tblGrid>
      <w:tr w14:paraId="3C3F11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898" w:type="dxa"/>
            <w:tcBorders>
              <w:tl2br w:val="nil"/>
              <w:tr2bl w:val="nil"/>
            </w:tcBorders>
          </w:tcPr>
          <w:p w14:paraId="4BA36E0E">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条款号</w:t>
            </w:r>
          </w:p>
        </w:tc>
        <w:tc>
          <w:tcPr>
            <w:tcW w:w="1231" w:type="dxa"/>
            <w:tcBorders>
              <w:tl2br w:val="nil"/>
              <w:tr2bl w:val="nil"/>
            </w:tcBorders>
          </w:tcPr>
          <w:p w14:paraId="45B5EB64">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条款</w:t>
            </w:r>
          </w:p>
        </w:tc>
        <w:tc>
          <w:tcPr>
            <w:tcW w:w="6764" w:type="dxa"/>
            <w:tcBorders>
              <w:tl2br w:val="nil"/>
              <w:tr2bl w:val="nil"/>
            </w:tcBorders>
          </w:tcPr>
          <w:p w14:paraId="5D5AE766">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条款内容</w:t>
            </w:r>
          </w:p>
        </w:tc>
      </w:tr>
      <w:tr w14:paraId="563AC8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91576A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p>
        </w:tc>
        <w:tc>
          <w:tcPr>
            <w:tcW w:w="1231" w:type="dxa"/>
            <w:tcBorders>
              <w:tl2br w:val="nil"/>
              <w:tr2bl w:val="nil"/>
            </w:tcBorders>
            <w:vAlign w:val="center"/>
          </w:tcPr>
          <w:p w14:paraId="1613557A">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zh-TW"/>
              </w:rPr>
              <w:t>项目名称</w:t>
            </w:r>
          </w:p>
        </w:tc>
        <w:tc>
          <w:tcPr>
            <w:tcW w:w="6764" w:type="dxa"/>
            <w:tcBorders>
              <w:tl2br w:val="nil"/>
              <w:tr2bl w:val="nil"/>
            </w:tcBorders>
            <w:vAlign w:val="center"/>
          </w:tcPr>
          <w:p w14:paraId="709BEC92">
            <w:pPr>
              <w:spacing w:line="360" w:lineRule="auto"/>
              <w:rPr>
                <w:rFonts w:hint="eastAsia" w:ascii="仿宋_GB2312" w:hAnsi="仿宋_GB2312" w:eastAsia="仿宋_GB2312" w:cs="仿宋_GB2312"/>
                <w:color w:val="auto"/>
                <w:szCs w:val="21"/>
                <w:highlight w:val="none"/>
                <w:lang w:val="zh-TW" w:eastAsia="zh-CN"/>
              </w:rPr>
            </w:pPr>
            <w:r>
              <w:rPr>
                <w:rFonts w:hint="eastAsia" w:ascii="仿宋_GB2312" w:hAnsi="仿宋_GB2312" w:eastAsia="仿宋_GB2312" w:cs="仿宋_GB2312"/>
                <w:color w:val="auto"/>
                <w:szCs w:val="21"/>
                <w:highlight w:val="none"/>
                <w:lang w:eastAsia="zh-CN"/>
              </w:rPr>
              <w:t>浦江县中医院中医临床思维训练系统采购项目</w:t>
            </w:r>
          </w:p>
        </w:tc>
      </w:tr>
      <w:tr w14:paraId="7882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72B1920">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w:t>
            </w:r>
          </w:p>
        </w:tc>
        <w:tc>
          <w:tcPr>
            <w:tcW w:w="1231" w:type="dxa"/>
            <w:tcBorders>
              <w:tl2br w:val="nil"/>
              <w:tr2bl w:val="nil"/>
            </w:tcBorders>
            <w:vAlign w:val="center"/>
          </w:tcPr>
          <w:p w14:paraId="5901FF68">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zh-TW"/>
              </w:rPr>
              <w:t>项目编号</w:t>
            </w:r>
          </w:p>
        </w:tc>
        <w:tc>
          <w:tcPr>
            <w:tcW w:w="6764" w:type="dxa"/>
            <w:tcBorders>
              <w:tl2br w:val="nil"/>
              <w:tr2bl w:val="nil"/>
            </w:tcBorders>
            <w:vAlign w:val="center"/>
          </w:tcPr>
          <w:p w14:paraId="45398557">
            <w:pPr>
              <w:spacing w:line="360" w:lineRule="auto"/>
              <w:rPr>
                <w:rFonts w:hint="eastAsia" w:ascii="仿宋_GB2312" w:hAnsi="仿宋_GB2312" w:eastAsia="仿宋_GB2312" w:cs="仿宋_GB2312"/>
                <w:color w:val="auto"/>
                <w:szCs w:val="21"/>
                <w:highlight w:val="none"/>
                <w:lang w:val="zh-TW" w:eastAsia="zh-CN"/>
              </w:rPr>
            </w:pPr>
            <w:r>
              <w:rPr>
                <w:rFonts w:hint="eastAsia" w:ascii="仿宋_GB2312" w:hAnsi="仿宋_GB2312" w:eastAsia="仿宋_GB2312" w:cs="仿宋_GB2312"/>
                <w:color w:val="auto"/>
                <w:szCs w:val="21"/>
                <w:highlight w:val="none"/>
                <w:lang w:val="zh-TW" w:eastAsia="zh-CN"/>
              </w:rPr>
              <w:t>浙华元24-10-24</w:t>
            </w:r>
          </w:p>
        </w:tc>
      </w:tr>
      <w:tr w14:paraId="528EA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6A20C97">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w:t>
            </w:r>
          </w:p>
        </w:tc>
        <w:tc>
          <w:tcPr>
            <w:tcW w:w="1231" w:type="dxa"/>
            <w:tcBorders>
              <w:tl2br w:val="nil"/>
              <w:tr2bl w:val="nil"/>
            </w:tcBorders>
            <w:vAlign w:val="center"/>
          </w:tcPr>
          <w:p w14:paraId="34D58B3D">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采购方式</w:t>
            </w:r>
          </w:p>
        </w:tc>
        <w:tc>
          <w:tcPr>
            <w:tcW w:w="6764" w:type="dxa"/>
            <w:tcBorders>
              <w:tl2br w:val="nil"/>
              <w:tr2bl w:val="nil"/>
            </w:tcBorders>
            <w:vAlign w:val="center"/>
          </w:tcPr>
          <w:p w14:paraId="571BAE9E">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公开招标（电子招投标）</w:t>
            </w:r>
          </w:p>
        </w:tc>
      </w:tr>
      <w:tr w14:paraId="0255E4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9F5D3EC">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w:t>
            </w:r>
          </w:p>
        </w:tc>
        <w:tc>
          <w:tcPr>
            <w:tcW w:w="1231" w:type="dxa"/>
            <w:tcBorders>
              <w:tl2br w:val="nil"/>
              <w:tr2bl w:val="nil"/>
            </w:tcBorders>
            <w:vAlign w:val="center"/>
          </w:tcPr>
          <w:p w14:paraId="6910062A">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zh-TW"/>
              </w:rPr>
              <w:t>项目概况</w:t>
            </w:r>
          </w:p>
        </w:tc>
        <w:tc>
          <w:tcPr>
            <w:tcW w:w="6764" w:type="dxa"/>
            <w:tcBorders>
              <w:tl2br w:val="nil"/>
              <w:tr2bl w:val="nil"/>
            </w:tcBorders>
            <w:vAlign w:val="center"/>
          </w:tcPr>
          <w:p w14:paraId="6B4973F0">
            <w:pPr>
              <w:spacing w:line="360" w:lineRule="auto"/>
              <w:rPr>
                <w:rFonts w:hint="eastAsia" w:ascii="仿宋_GB2312" w:hAnsi="仿宋_GB2312" w:eastAsia="仿宋_GB2312" w:cs="仿宋_GB2312"/>
                <w:color w:val="auto"/>
                <w:szCs w:val="21"/>
                <w:highlight w:val="none"/>
                <w:lang w:val="zh-TW"/>
              </w:rPr>
            </w:pPr>
            <w:r>
              <w:rPr>
                <w:rFonts w:hint="eastAsia" w:ascii="仿宋_GB2312" w:hAnsi="仿宋_GB2312" w:eastAsia="仿宋_GB2312" w:cs="仿宋_GB2312"/>
                <w:color w:val="auto"/>
                <w:szCs w:val="21"/>
                <w:highlight w:val="none"/>
              </w:rPr>
              <w:t>采购内容：</w:t>
            </w:r>
            <w:r>
              <w:rPr>
                <w:rFonts w:hint="eastAsia" w:ascii="仿宋_GB2312" w:hAnsi="仿宋_GB2312" w:eastAsia="仿宋_GB2312" w:cs="仿宋_GB2312"/>
                <w:color w:val="auto"/>
                <w:szCs w:val="21"/>
                <w:highlight w:val="none"/>
                <w:lang w:val="zh-TW"/>
              </w:rPr>
              <w:t>详见“第</w:t>
            </w:r>
            <w:r>
              <w:rPr>
                <w:rFonts w:hint="eastAsia" w:ascii="仿宋_GB2312" w:hAnsi="仿宋_GB2312" w:eastAsia="仿宋_GB2312" w:cs="仿宋_GB2312"/>
                <w:color w:val="auto"/>
                <w:szCs w:val="21"/>
                <w:highlight w:val="none"/>
              </w:rPr>
              <w:t>三</w:t>
            </w:r>
            <w:r>
              <w:rPr>
                <w:rFonts w:hint="eastAsia" w:ascii="仿宋_GB2312" w:hAnsi="仿宋_GB2312" w:eastAsia="仿宋_GB2312" w:cs="仿宋_GB2312"/>
                <w:color w:val="auto"/>
                <w:szCs w:val="21"/>
                <w:highlight w:val="none"/>
                <w:lang w:val="zh-TW"/>
              </w:rPr>
              <w:t>部分 采购需求”。</w:t>
            </w:r>
          </w:p>
          <w:p w14:paraId="515F48EB">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TW"/>
              </w:rPr>
              <w:t>项目实施地点：</w:t>
            </w:r>
            <w:r>
              <w:rPr>
                <w:rFonts w:hint="eastAsia" w:ascii="仿宋_GB2312" w:hAnsi="仿宋_GB2312" w:eastAsia="仿宋_GB2312" w:cs="仿宋_GB2312"/>
                <w:color w:val="auto"/>
                <w:szCs w:val="21"/>
                <w:highlight w:val="none"/>
              </w:rPr>
              <w:t>金华市浦江县</w:t>
            </w:r>
            <w:r>
              <w:rPr>
                <w:rFonts w:hint="eastAsia" w:ascii="仿宋_GB2312" w:hAnsi="仿宋_GB2312" w:eastAsia="仿宋_GB2312" w:cs="仿宋_GB2312"/>
                <w:color w:val="auto"/>
                <w:szCs w:val="21"/>
                <w:highlight w:val="none"/>
                <w:lang w:val="zh-TW"/>
              </w:rPr>
              <w:t>。</w:t>
            </w:r>
          </w:p>
        </w:tc>
      </w:tr>
      <w:tr w14:paraId="38C26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8" w:type="dxa"/>
            <w:tcBorders>
              <w:tl2br w:val="nil"/>
              <w:tr2bl w:val="nil"/>
            </w:tcBorders>
            <w:vAlign w:val="center"/>
          </w:tcPr>
          <w:p w14:paraId="745F989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w:t>
            </w:r>
          </w:p>
        </w:tc>
        <w:tc>
          <w:tcPr>
            <w:tcW w:w="1231" w:type="dxa"/>
            <w:tcBorders>
              <w:tl2br w:val="nil"/>
              <w:tr2bl w:val="nil"/>
            </w:tcBorders>
            <w:vAlign w:val="center"/>
          </w:tcPr>
          <w:p w14:paraId="33DF8F00">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zh-TW"/>
              </w:rPr>
              <w:t>采购</w:t>
            </w:r>
            <w:r>
              <w:rPr>
                <w:rFonts w:hint="eastAsia" w:ascii="仿宋_GB2312" w:hAnsi="仿宋_GB2312" w:eastAsia="仿宋_GB2312" w:cs="仿宋_GB2312"/>
                <w:b/>
                <w:bCs/>
                <w:color w:val="auto"/>
                <w:szCs w:val="21"/>
                <w:highlight w:val="none"/>
              </w:rPr>
              <w:t>预算</w:t>
            </w:r>
          </w:p>
        </w:tc>
        <w:tc>
          <w:tcPr>
            <w:tcW w:w="6764" w:type="dxa"/>
            <w:tcBorders>
              <w:tl2br w:val="nil"/>
              <w:tr2bl w:val="nil"/>
            </w:tcBorders>
            <w:vAlign w:val="center"/>
          </w:tcPr>
          <w:p w14:paraId="494DAC52">
            <w:pPr>
              <w:spacing w:line="360" w:lineRule="auto"/>
              <w:rPr>
                <w:rFonts w:hint="eastAsia" w:ascii="仿宋_GB2312" w:hAnsi="仿宋_GB2312" w:eastAsia="仿宋_GB2312" w:cs="仿宋_GB2312"/>
                <w:color w:val="auto"/>
                <w:szCs w:val="21"/>
                <w:highlight w:val="none"/>
                <w:lang w:val="zh-TW"/>
              </w:rPr>
            </w:pPr>
            <w:r>
              <w:rPr>
                <w:rFonts w:hint="eastAsia" w:ascii="仿宋_GB2312" w:hAnsi="仿宋_GB2312" w:eastAsia="仿宋_GB2312" w:cs="仿宋_GB2312"/>
                <w:color w:val="auto"/>
                <w:szCs w:val="21"/>
                <w:highlight w:val="none"/>
                <w:lang w:val="zh-TW"/>
              </w:rPr>
              <w:t>采购预算：</w:t>
            </w:r>
            <w:r>
              <w:rPr>
                <w:rFonts w:hint="eastAsia" w:ascii="仿宋_GB2312" w:hAnsi="仿宋_GB2312" w:eastAsia="仿宋_GB2312" w:cs="仿宋_GB2312"/>
                <w:bCs/>
                <w:color w:val="auto"/>
                <w:szCs w:val="21"/>
                <w:highlight w:val="none"/>
                <w:lang w:eastAsia="zh-CN"/>
              </w:rPr>
              <w:t>500000</w:t>
            </w:r>
            <w:r>
              <w:rPr>
                <w:rFonts w:hint="eastAsia" w:ascii="仿宋_GB2312" w:hAnsi="仿宋_GB2312" w:eastAsia="仿宋_GB2312" w:cs="仿宋_GB2312"/>
                <w:color w:val="auto"/>
                <w:szCs w:val="21"/>
                <w:highlight w:val="none"/>
              </w:rPr>
              <w:t>元，最高限价：</w:t>
            </w:r>
            <w:r>
              <w:rPr>
                <w:rFonts w:hint="eastAsia" w:ascii="仿宋_GB2312" w:hAnsi="仿宋_GB2312" w:eastAsia="仿宋_GB2312" w:cs="仿宋_GB2312"/>
                <w:color w:val="auto"/>
                <w:szCs w:val="21"/>
                <w:highlight w:val="none"/>
                <w:lang w:eastAsia="zh-CN"/>
              </w:rPr>
              <w:t>500000</w:t>
            </w:r>
            <w:r>
              <w:rPr>
                <w:rFonts w:hint="eastAsia" w:ascii="仿宋_GB2312" w:hAnsi="仿宋_GB2312" w:eastAsia="仿宋_GB2312" w:cs="仿宋_GB2312"/>
                <w:color w:val="auto"/>
                <w:szCs w:val="21"/>
                <w:highlight w:val="none"/>
              </w:rPr>
              <w:t>元。</w:t>
            </w:r>
          </w:p>
        </w:tc>
      </w:tr>
      <w:tr w14:paraId="0B9A3C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A27AC86">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p>
        </w:tc>
        <w:tc>
          <w:tcPr>
            <w:tcW w:w="1231" w:type="dxa"/>
            <w:tcBorders>
              <w:tl2br w:val="nil"/>
              <w:tr2bl w:val="nil"/>
            </w:tcBorders>
            <w:vAlign w:val="center"/>
          </w:tcPr>
          <w:p w14:paraId="132B4C5A">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采购人</w:t>
            </w:r>
          </w:p>
        </w:tc>
        <w:tc>
          <w:tcPr>
            <w:tcW w:w="6764" w:type="dxa"/>
            <w:tcBorders>
              <w:tl2br w:val="nil"/>
              <w:tr2bl w:val="nil"/>
            </w:tcBorders>
            <w:vAlign w:val="center"/>
          </w:tcPr>
          <w:p w14:paraId="5EE423E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名称：</w:t>
            </w:r>
            <w:r>
              <w:rPr>
                <w:rFonts w:hint="eastAsia" w:ascii="仿宋_GB2312" w:hAnsi="仿宋_GB2312" w:eastAsia="仿宋_GB2312" w:cs="仿宋_GB2312"/>
                <w:color w:val="auto"/>
                <w:szCs w:val="21"/>
                <w:highlight w:val="none"/>
                <w:lang w:val="en-US" w:eastAsia="zh-CN"/>
              </w:rPr>
              <w:t>浙江省</w:t>
            </w:r>
            <w:r>
              <w:rPr>
                <w:rFonts w:hint="eastAsia" w:ascii="仿宋_GB2312" w:hAnsi="仿宋_GB2312" w:eastAsia="仿宋_GB2312" w:cs="仿宋_GB2312"/>
                <w:color w:val="auto"/>
                <w:szCs w:val="21"/>
                <w:highlight w:val="none"/>
              </w:rPr>
              <w:t>浦江县中医院</w:t>
            </w:r>
          </w:p>
          <w:p w14:paraId="6FD7AC30">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地址：浦江县月泉西路567号</w:t>
            </w:r>
          </w:p>
          <w:p w14:paraId="2CB09981">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项目联系人（询问）：吴大晟   </w:t>
            </w:r>
          </w:p>
          <w:p w14:paraId="5B55EDAB">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项目联系方式（询问）： 0579-84133026  </w:t>
            </w:r>
          </w:p>
        </w:tc>
      </w:tr>
      <w:tr w14:paraId="59799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434C5C7">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w:t>
            </w:r>
          </w:p>
        </w:tc>
        <w:tc>
          <w:tcPr>
            <w:tcW w:w="1231" w:type="dxa"/>
            <w:tcBorders>
              <w:tl2br w:val="nil"/>
              <w:tr2bl w:val="nil"/>
            </w:tcBorders>
            <w:vAlign w:val="center"/>
          </w:tcPr>
          <w:p w14:paraId="1924F92E">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采购代理机构</w:t>
            </w:r>
          </w:p>
        </w:tc>
        <w:tc>
          <w:tcPr>
            <w:tcW w:w="6764" w:type="dxa"/>
            <w:tcBorders>
              <w:tl2br w:val="nil"/>
              <w:tr2bl w:val="nil"/>
            </w:tcBorders>
            <w:vAlign w:val="center"/>
          </w:tcPr>
          <w:p w14:paraId="7139C0C2">
            <w:pPr>
              <w:spacing w:line="360" w:lineRule="auto"/>
              <w:rPr>
                <w:rFonts w:hint="eastAsia" w:ascii="仿宋_GB2312" w:hAnsi="仿宋_GB2312" w:eastAsia="仿宋_GB2312" w:cs="仿宋_GB2312"/>
                <w:color w:val="auto"/>
                <w:szCs w:val="21"/>
                <w:highlight w:val="none"/>
                <w:lang w:eastAsia="zh-TW"/>
              </w:rPr>
            </w:pPr>
            <w:r>
              <w:rPr>
                <w:rFonts w:hint="eastAsia" w:ascii="仿宋_GB2312" w:hAnsi="仿宋_GB2312" w:eastAsia="仿宋_GB2312" w:cs="仿宋_GB2312"/>
                <w:color w:val="auto"/>
                <w:szCs w:val="21"/>
                <w:highlight w:val="none"/>
                <w:lang w:eastAsia="zh-TW"/>
              </w:rPr>
              <w:t>名    称：浙江华元工程咨询有限公司</w:t>
            </w:r>
          </w:p>
          <w:p w14:paraId="092CA075">
            <w:pPr>
              <w:spacing w:line="360" w:lineRule="auto"/>
              <w:rPr>
                <w:rFonts w:hint="eastAsia" w:ascii="仿宋_GB2312" w:hAnsi="仿宋_GB2312" w:eastAsia="仿宋_GB2312" w:cs="仿宋_GB2312"/>
                <w:color w:val="auto"/>
                <w:szCs w:val="21"/>
                <w:highlight w:val="none"/>
                <w:lang w:eastAsia="zh-TW"/>
              </w:rPr>
            </w:pPr>
            <w:r>
              <w:rPr>
                <w:rFonts w:hint="eastAsia" w:ascii="仿宋_GB2312" w:hAnsi="仿宋_GB2312" w:eastAsia="仿宋_GB2312" w:cs="仿宋_GB2312"/>
                <w:color w:val="auto"/>
                <w:szCs w:val="21"/>
                <w:highlight w:val="none"/>
                <w:lang w:eastAsia="zh-TW"/>
              </w:rPr>
              <w:t xml:space="preserve">地    址：浙江省诸暨市东二路125号鸿迪大厦8楼           </w:t>
            </w:r>
          </w:p>
          <w:p w14:paraId="51AFB90D">
            <w:pPr>
              <w:spacing w:line="360" w:lineRule="auto"/>
              <w:rPr>
                <w:rFonts w:hint="eastAsia" w:ascii="仿宋_GB2312" w:hAnsi="仿宋_GB2312" w:eastAsia="仿宋_GB2312" w:cs="仿宋_GB2312"/>
                <w:color w:val="auto"/>
                <w:szCs w:val="21"/>
                <w:highlight w:val="none"/>
                <w:lang w:eastAsia="zh-TW"/>
              </w:rPr>
            </w:pPr>
            <w:r>
              <w:rPr>
                <w:rFonts w:hint="eastAsia" w:ascii="仿宋_GB2312" w:hAnsi="仿宋_GB2312" w:eastAsia="仿宋_GB2312" w:cs="仿宋_GB2312"/>
                <w:color w:val="auto"/>
                <w:szCs w:val="21"/>
                <w:highlight w:val="none"/>
                <w:lang w:eastAsia="zh-TW"/>
              </w:rPr>
              <w:t>项目联系人（询问）：</w:t>
            </w:r>
            <w:r>
              <w:rPr>
                <w:rFonts w:hint="eastAsia" w:ascii="仿宋_GB2312" w:hAnsi="仿宋_GB2312" w:eastAsia="仿宋_GB2312" w:cs="仿宋_GB2312"/>
                <w:color w:val="auto"/>
                <w:szCs w:val="21"/>
                <w:highlight w:val="none"/>
                <w:lang w:val="en-US" w:eastAsia="zh-TW"/>
              </w:rPr>
              <w:t>杨菊娣</w:t>
            </w:r>
            <w:r>
              <w:rPr>
                <w:rFonts w:hint="eastAsia" w:ascii="仿宋_GB2312" w:hAnsi="仿宋_GB2312" w:eastAsia="仿宋_GB2312" w:cs="仿宋_GB2312"/>
                <w:color w:val="auto"/>
                <w:szCs w:val="21"/>
                <w:highlight w:val="none"/>
                <w:lang w:eastAsia="zh-TW"/>
              </w:rPr>
              <w:t xml:space="preserve">         </w:t>
            </w:r>
          </w:p>
          <w:p w14:paraId="26FEC404">
            <w:pPr>
              <w:spacing w:line="360" w:lineRule="auto"/>
              <w:rPr>
                <w:rFonts w:hint="eastAsia" w:ascii="仿宋_GB2312" w:hAnsi="仿宋_GB2312" w:eastAsia="仿宋_GB2312" w:cs="仿宋_GB2312"/>
                <w:color w:val="auto"/>
                <w:szCs w:val="21"/>
                <w:highlight w:val="none"/>
                <w:lang w:eastAsia="zh-TW"/>
              </w:rPr>
            </w:pPr>
            <w:r>
              <w:rPr>
                <w:rFonts w:hint="eastAsia" w:ascii="仿宋_GB2312" w:hAnsi="仿宋_GB2312" w:eastAsia="仿宋_GB2312" w:cs="仿宋_GB2312"/>
                <w:color w:val="auto"/>
                <w:szCs w:val="21"/>
                <w:highlight w:val="none"/>
                <w:lang w:eastAsia="zh-TW"/>
              </w:rPr>
              <w:t>项目联系方式（询问）：</w:t>
            </w:r>
            <w:r>
              <w:rPr>
                <w:rFonts w:hint="eastAsia" w:ascii="仿宋_GB2312" w:hAnsi="仿宋_GB2312" w:eastAsia="仿宋_GB2312" w:cs="仿宋_GB2312"/>
                <w:color w:val="auto"/>
                <w:szCs w:val="21"/>
                <w:highlight w:val="none"/>
                <w:lang w:val="en-US" w:eastAsia="zh-TW"/>
              </w:rPr>
              <w:t>0575-87237206</w:t>
            </w:r>
            <w:r>
              <w:rPr>
                <w:rFonts w:hint="eastAsia" w:ascii="仿宋_GB2312" w:hAnsi="仿宋_GB2312" w:eastAsia="仿宋_GB2312" w:cs="仿宋_GB2312"/>
                <w:color w:val="auto"/>
                <w:szCs w:val="21"/>
                <w:highlight w:val="none"/>
                <w:lang w:eastAsia="zh-TW"/>
              </w:rPr>
              <w:t>、</w:t>
            </w:r>
            <w:r>
              <w:rPr>
                <w:rFonts w:hint="eastAsia" w:ascii="仿宋_GB2312" w:hAnsi="仿宋_GB2312" w:eastAsia="仿宋_GB2312" w:cs="仿宋_GB2312"/>
                <w:color w:val="auto"/>
                <w:szCs w:val="21"/>
                <w:highlight w:val="none"/>
                <w:lang w:val="en-US" w:eastAsia="zh-TW"/>
              </w:rPr>
              <w:t>18358540918</w:t>
            </w:r>
          </w:p>
        </w:tc>
      </w:tr>
      <w:tr w14:paraId="6CB3EB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B7DC7DA">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w:t>
            </w:r>
          </w:p>
        </w:tc>
        <w:tc>
          <w:tcPr>
            <w:tcW w:w="1231" w:type="dxa"/>
            <w:tcBorders>
              <w:tl2br w:val="nil"/>
              <w:tr2bl w:val="nil"/>
            </w:tcBorders>
            <w:vAlign w:val="center"/>
          </w:tcPr>
          <w:p w14:paraId="1CF19AC2">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电子交易平台</w:t>
            </w:r>
          </w:p>
        </w:tc>
        <w:tc>
          <w:tcPr>
            <w:tcW w:w="6764" w:type="dxa"/>
            <w:tcBorders>
              <w:tl2br w:val="nil"/>
              <w:tr2bl w:val="nil"/>
            </w:tcBorders>
            <w:vAlign w:val="center"/>
          </w:tcPr>
          <w:p w14:paraId="713BC324">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浙江政府采购网政府采购云平台（政采云平台）（www.zcygov.cn）。</w:t>
            </w:r>
          </w:p>
        </w:tc>
      </w:tr>
      <w:tr w14:paraId="2AB50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C0FC6B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p>
        </w:tc>
        <w:tc>
          <w:tcPr>
            <w:tcW w:w="1231" w:type="dxa"/>
            <w:tcBorders>
              <w:tl2br w:val="nil"/>
              <w:tr2bl w:val="nil"/>
            </w:tcBorders>
            <w:vAlign w:val="center"/>
          </w:tcPr>
          <w:p w14:paraId="2902C251">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资格</w:t>
            </w:r>
            <w:r>
              <w:rPr>
                <w:rFonts w:hint="eastAsia" w:ascii="仿宋_GB2312" w:hAnsi="仿宋_GB2312" w:eastAsia="仿宋_GB2312" w:cs="仿宋_GB2312"/>
                <w:b/>
                <w:bCs/>
                <w:color w:val="auto"/>
                <w:szCs w:val="21"/>
                <w:highlight w:val="none"/>
              </w:rPr>
              <w:t>条件</w:t>
            </w:r>
          </w:p>
        </w:tc>
        <w:tc>
          <w:tcPr>
            <w:tcW w:w="6764" w:type="dxa"/>
            <w:tcBorders>
              <w:tl2br w:val="nil"/>
              <w:tr2bl w:val="nil"/>
            </w:tcBorders>
            <w:vAlign w:val="center"/>
          </w:tcPr>
          <w:p w14:paraId="598816CA">
            <w:pPr>
              <w:spacing w:line="360" w:lineRule="auto"/>
              <w:rPr>
                <w:rFonts w:hint="eastAsia" w:ascii="仿宋_GB2312" w:hAnsi="仿宋_GB2312" w:eastAsia="仿宋_GB2312" w:cs="仿宋_GB2312"/>
                <w:color w:val="auto"/>
                <w:szCs w:val="21"/>
                <w:highlight w:val="none"/>
                <w:lang w:val="zh-TW" w:eastAsia="zh-TW"/>
              </w:rPr>
            </w:pPr>
            <w:r>
              <w:rPr>
                <w:rFonts w:hint="eastAsia" w:ascii="仿宋_GB2312" w:hAnsi="仿宋_GB2312" w:eastAsia="仿宋_GB2312" w:cs="仿宋_GB2312"/>
                <w:color w:val="auto"/>
                <w:szCs w:val="21"/>
                <w:highlight w:val="none"/>
                <w:lang w:val="zh-TW" w:eastAsia="zh-TW"/>
              </w:rPr>
              <w:t>1</w:t>
            </w:r>
            <w:r>
              <w:rPr>
                <w:rFonts w:hint="eastAsia" w:ascii="仿宋_GB2312" w:hAnsi="仿宋_GB2312" w:eastAsia="仿宋_GB2312" w:cs="仿宋_GB2312"/>
                <w:color w:val="auto"/>
                <w:szCs w:val="21"/>
                <w:highlight w:val="none"/>
                <w:lang w:eastAsia="zh-TW"/>
              </w:rPr>
              <w:t>.</w:t>
            </w:r>
            <w:r>
              <w:rPr>
                <w:rFonts w:hint="eastAsia" w:ascii="仿宋_GB2312" w:hAnsi="仿宋_GB2312" w:eastAsia="仿宋_GB2312" w:cs="仿宋_GB2312"/>
                <w:color w:val="auto"/>
                <w:szCs w:val="21"/>
                <w:highlight w:val="none"/>
                <w:lang w:val="zh-TW" w:eastAsia="zh-TW"/>
              </w:rPr>
              <w:t>满足《中华人民共和国政府采购法》第二十二条规定；未被“信用中国”（www.creditchina.gov.cn)、中国政府采购网（www.ccgp.gov.cn）列入失信被执行人、重大税收违法失信主体、政府采购严重违法失信行为记录名单。</w:t>
            </w:r>
          </w:p>
          <w:p w14:paraId="5264DD48">
            <w:pPr>
              <w:spacing w:line="360" w:lineRule="auto"/>
              <w:rPr>
                <w:rFonts w:hint="eastAsia" w:ascii="仿宋_GB2312" w:hAnsi="仿宋_GB2312" w:eastAsia="仿宋_GB2312" w:cs="仿宋_GB2312"/>
                <w:color w:val="auto"/>
                <w:szCs w:val="21"/>
                <w:highlight w:val="none"/>
                <w:lang w:val="zh-TW" w:eastAsia="zh-TW"/>
              </w:rPr>
            </w:pPr>
            <w:r>
              <w:rPr>
                <w:rFonts w:hint="eastAsia" w:ascii="仿宋_GB2312" w:hAnsi="仿宋_GB2312" w:eastAsia="仿宋_GB2312" w:cs="仿宋_GB2312"/>
                <w:color w:val="auto"/>
                <w:szCs w:val="21"/>
                <w:highlight w:val="none"/>
                <w:lang w:val="zh-TW" w:eastAsia="zh-TW"/>
              </w:rPr>
              <w:t>2</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zh-TW" w:eastAsia="zh-TW"/>
              </w:rPr>
              <w:t>落实政府采购</w:t>
            </w:r>
            <w:r>
              <w:rPr>
                <w:rFonts w:hint="eastAsia" w:ascii="仿宋_GB2312" w:hAnsi="仿宋_GB2312" w:eastAsia="仿宋_GB2312" w:cs="仿宋_GB2312"/>
                <w:color w:val="auto"/>
                <w:szCs w:val="21"/>
                <w:highlight w:val="none"/>
                <w:lang w:val="zh-TW"/>
              </w:rPr>
              <w:t>政策需满足的资格要求：</w:t>
            </w:r>
            <w:r>
              <w:rPr>
                <w:rFonts w:hint="eastAsia" w:ascii="仿宋_GB2312" w:hAnsi="仿宋_GB2312" w:eastAsia="仿宋_GB2312" w:cs="仿宋_GB2312"/>
                <w:color w:val="auto"/>
                <w:szCs w:val="21"/>
                <w:highlight w:val="none"/>
                <w:lang w:val="zh-TW" w:eastAsia="zh-CN"/>
              </w:rPr>
              <w:t>本项目专门面向中小企业采购</w:t>
            </w:r>
            <w:r>
              <w:rPr>
                <w:rFonts w:hint="eastAsia" w:ascii="仿宋_GB2312" w:hAnsi="仿宋_GB2312" w:eastAsia="仿宋_GB2312" w:cs="仿宋_GB2312"/>
                <w:color w:val="auto"/>
                <w:szCs w:val="21"/>
                <w:highlight w:val="none"/>
              </w:rPr>
              <w:t>。</w:t>
            </w:r>
          </w:p>
          <w:p w14:paraId="3112C209">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TW" w:eastAsia="zh-TW"/>
              </w:rPr>
              <w:t>3</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zh-TW" w:eastAsia="zh-TW"/>
              </w:rPr>
              <w:t>本项目的特定资格要求：</w:t>
            </w:r>
            <w:r>
              <w:rPr>
                <w:rFonts w:hint="eastAsia" w:ascii="仿宋_GB2312" w:hAnsi="仿宋_GB2312" w:eastAsia="仿宋_GB2312" w:cs="仿宋_GB2312"/>
                <w:color w:val="auto"/>
                <w:szCs w:val="21"/>
                <w:highlight w:val="none"/>
              </w:rPr>
              <w:t>无。</w:t>
            </w:r>
          </w:p>
          <w:p w14:paraId="656EFA6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CE27D8">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资格审查资料：相关证件等复印件或扫描件，投标声明书（格式附后），资格承诺函（格式附后）。</w:t>
            </w:r>
          </w:p>
          <w:p w14:paraId="21397641">
            <w:pPr>
              <w:pStyle w:val="11"/>
              <w:spacing w:line="360" w:lineRule="auto"/>
              <w:ind w:left="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1"/>
                <w:szCs w:val="21"/>
                <w:highlight w:val="none"/>
              </w:rPr>
              <w:t>注：如联合体参加投标的，另须提供联合体协议书，联合体各方均须提供相关证件等复印件或扫描件，投标声明书（格式附后），资格承诺函（格式附后）。</w:t>
            </w:r>
          </w:p>
        </w:tc>
      </w:tr>
      <w:tr w14:paraId="2B925B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050DDB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w:t>
            </w:r>
          </w:p>
        </w:tc>
        <w:tc>
          <w:tcPr>
            <w:tcW w:w="1231" w:type="dxa"/>
            <w:tcBorders>
              <w:tl2br w:val="nil"/>
              <w:tr2bl w:val="nil"/>
            </w:tcBorders>
            <w:vAlign w:val="center"/>
          </w:tcPr>
          <w:p w14:paraId="14B0C885">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联合体</w:t>
            </w:r>
          </w:p>
        </w:tc>
        <w:tc>
          <w:tcPr>
            <w:tcW w:w="6764" w:type="dxa"/>
            <w:tcBorders>
              <w:tl2br w:val="nil"/>
              <w:tr2bl w:val="nil"/>
            </w:tcBorders>
            <w:vAlign w:val="center"/>
          </w:tcPr>
          <w:p w14:paraId="34276E0F">
            <w:pPr>
              <w:spacing w:line="360" w:lineRule="auto"/>
              <w:rPr>
                <w:rFonts w:hint="eastAsia" w:ascii="仿宋_GB2312" w:hAnsi="仿宋_GB2312" w:eastAsia="仿宋_GB2312" w:cs="仿宋_GB2312"/>
                <w:color w:val="auto"/>
                <w:szCs w:val="21"/>
                <w:highlight w:val="none"/>
              </w:rPr>
            </w:pPr>
            <w:sdt>
              <w:sdtPr>
                <w:rPr>
                  <w:rFonts w:hint="eastAsia" w:ascii="仿宋_GB2312" w:hAnsi="仿宋_GB2312" w:eastAsia="仿宋_GB2312" w:cs="仿宋_GB2312"/>
                  <w:snapToGrid w:val="0"/>
                  <w:color w:val="auto"/>
                  <w:kern w:val="0"/>
                  <w:sz w:val="24"/>
                  <w:highlight w:val="none"/>
                </w:rPr>
                <w:id w:val="-1982077063"/>
                <w14:checkbox>
                  <w14:checked w14:val="1"/>
                  <w14:checkedState w14:val="00FE" w14:font="Wingdings"/>
                  <w14:uncheckedState w14:val="2610" w14:font="MS Gothic"/>
                </w14:checkbox>
              </w:sdtPr>
              <w:sdtEndPr>
                <w:rPr>
                  <w:rFonts w:hint="eastAsia" w:ascii="仿宋_GB2312" w:hAnsi="仿宋_GB2312" w:eastAsia="仿宋_GB2312" w:cs="仿宋_GB2312"/>
                  <w:snapToGrid w:val="0"/>
                  <w:color w:val="auto"/>
                  <w:kern w:val="0"/>
                  <w:sz w:val="24"/>
                  <w:highlight w:val="none"/>
                </w:rPr>
              </w:sdtEndPr>
              <w:sdtContent>
                <w:r>
                  <w:rPr>
                    <w:rFonts w:hint="eastAsia" w:ascii="Wingdings" w:hAnsi="Wingdings" w:eastAsia="仿宋_GB2312" w:cs="仿宋_GB2312"/>
                    <w:snapToGrid w:val="0"/>
                    <w:color w:val="auto"/>
                    <w:kern w:val="0"/>
                    <w:sz w:val="24"/>
                    <w:highlight w:val="none"/>
                    <w:lang w:val="en-US" w:eastAsia="zh-CN" w:bidi="ar-SA"/>
                  </w:rPr>
                  <w:t>þ</w:t>
                </w:r>
              </w:sdtContent>
            </w:sdt>
            <w:r>
              <w:rPr>
                <w:rFonts w:hint="eastAsia" w:ascii="仿宋_GB2312" w:hAnsi="仿宋_GB2312" w:eastAsia="仿宋_GB2312" w:cs="仿宋_GB2312"/>
                <w:color w:val="auto"/>
                <w:szCs w:val="21"/>
                <w:highlight w:val="none"/>
              </w:rPr>
              <w:t>本项目不接受联合体投标。</w:t>
            </w:r>
          </w:p>
          <w:p w14:paraId="0F73C568">
            <w:pPr>
              <w:spacing w:line="360" w:lineRule="auto"/>
              <w:rPr>
                <w:rFonts w:hint="eastAsia" w:ascii="仿宋_GB2312" w:hAnsi="仿宋_GB2312" w:eastAsia="仿宋_GB2312" w:cs="仿宋_GB2312"/>
                <w:b/>
                <w:bCs/>
                <w:color w:val="auto"/>
                <w:szCs w:val="21"/>
                <w:highlight w:val="none"/>
              </w:rPr>
            </w:pPr>
            <w:sdt>
              <w:sdtPr>
                <w:rPr>
                  <w:rFonts w:hint="eastAsia" w:ascii="仿宋_GB2312" w:hAnsi="仿宋_GB2312" w:eastAsia="仿宋_GB2312" w:cs="仿宋_GB2312"/>
                  <w:b/>
                  <w:bCs/>
                  <w:snapToGrid w:val="0"/>
                  <w:color w:val="auto"/>
                  <w:kern w:val="0"/>
                  <w:sz w:val="24"/>
                  <w:highlight w:val="none"/>
                </w:rPr>
                <w:id w:val="-2031636552"/>
                <w14:checkbox>
                  <w14:checked w14:val="0"/>
                  <w14:checkedState w14:val="00FE" w14:font="Wingdings"/>
                  <w14:uncheckedState w14:val="2610" w14:font="MS Gothic"/>
                </w14:checkbox>
              </w:sdtPr>
              <w:sdtEndPr>
                <w:rPr>
                  <w:rFonts w:hint="eastAsia" w:ascii="仿宋_GB2312" w:hAnsi="仿宋_GB2312" w:eastAsia="仿宋_GB2312" w:cs="仿宋_GB2312"/>
                  <w:b/>
                  <w:bCs/>
                  <w:snapToGrid w:val="0"/>
                  <w:color w:val="auto"/>
                  <w:kern w:val="0"/>
                  <w:sz w:val="24"/>
                  <w:highlight w:val="none"/>
                </w:rPr>
              </w:sdtEndPr>
              <w:sdtContent>
                <w:r>
                  <w:rPr>
                    <w:rFonts w:hint="eastAsia" w:ascii="MS Gothic" w:hAnsi="MS Gothic" w:eastAsia="仿宋_GB2312" w:cs="仿宋_GB2312"/>
                    <w:b/>
                    <w:bCs/>
                    <w:snapToGrid w:val="0"/>
                    <w:color w:val="auto"/>
                    <w:kern w:val="0"/>
                    <w:sz w:val="24"/>
                    <w:highlight w:val="none"/>
                    <w:lang w:val="en-US" w:eastAsia="zh-CN" w:bidi="ar-SA"/>
                  </w:rPr>
                  <w:t>☐</w:t>
                </w:r>
              </w:sdtContent>
            </w:sdt>
            <w:r>
              <w:rPr>
                <w:rFonts w:hint="eastAsia" w:ascii="仿宋_GB2312" w:hAnsi="仿宋_GB2312" w:eastAsia="仿宋_GB2312" w:cs="仿宋_GB2312"/>
                <w:b/>
                <w:bCs/>
                <w:color w:val="auto"/>
                <w:szCs w:val="21"/>
                <w:highlight w:val="none"/>
              </w:rPr>
              <w:t>本项目接受联合体投标。</w:t>
            </w:r>
          </w:p>
          <w:p w14:paraId="555F8F43">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组成联合体参与投标的，由联合体牵头人代表联合体办理投标事宜（除招标文件特别注明外，其余投标文件中的盖章、签字要求，均指由联合体牵头人单位进行盖章、签字），联合体牵头人在投标文件中的所有承诺均代表了联合体各成员。</w:t>
            </w:r>
          </w:p>
          <w:p w14:paraId="0A7D6750">
            <w:pPr>
              <w:spacing w:line="360" w:lineRule="auto"/>
              <w:rPr>
                <w:rFonts w:hint="eastAsia" w:ascii="仿宋_GB2312" w:hAnsi="仿宋_GB2312" w:eastAsia="仿宋_GB2312" w:cs="仿宋_GB2312"/>
                <w:b/>
                <w:color w:val="auto"/>
                <w:kern w:val="10"/>
                <w:szCs w:val="21"/>
                <w:highlight w:val="none"/>
              </w:rPr>
            </w:pPr>
            <w:r>
              <w:rPr>
                <w:rFonts w:hint="eastAsia" w:ascii="仿宋_GB2312" w:hAnsi="仿宋_GB2312" w:eastAsia="仿宋_GB2312" w:cs="仿宋_GB2312"/>
                <w:color w:val="auto"/>
                <w:szCs w:val="21"/>
                <w:highlight w:val="none"/>
              </w:rPr>
              <w:t>如投标人组成联合体中标的，在项目实施中，采购人将直接向联合体牵头人支付项目预付款、项目进度款和项目结算款等。联合体各方请自行协议各方的权利、义务。</w:t>
            </w:r>
          </w:p>
        </w:tc>
      </w:tr>
      <w:tr w14:paraId="75DBE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CDC1B64">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w:t>
            </w:r>
          </w:p>
        </w:tc>
        <w:tc>
          <w:tcPr>
            <w:tcW w:w="1231" w:type="dxa"/>
            <w:tcBorders>
              <w:tl2br w:val="nil"/>
              <w:tr2bl w:val="nil"/>
            </w:tcBorders>
            <w:vAlign w:val="center"/>
          </w:tcPr>
          <w:p w14:paraId="3A4AB386">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招标文件获取</w:t>
            </w:r>
          </w:p>
        </w:tc>
        <w:tc>
          <w:tcPr>
            <w:tcW w:w="6764" w:type="dxa"/>
            <w:tcBorders>
              <w:tl2br w:val="nil"/>
              <w:tr2bl w:val="nil"/>
            </w:tcBorders>
            <w:vAlign w:val="center"/>
          </w:tcPr>
          <w:p w14:paraId="72A843A9">
            <w:pPr>
              <w:spacing w:line="360" w:lineRule="auto"/>
              <w:rPr>
                <w:rFonts w:hint="eastAsia" w:ascii="仿宋_GB2312" w:hAnsi="仿宋_GB2312" w:eastAsia="仿宋_GB2312" w:cs="仿宋_GB2312"/>
                <w:bCs/>
                <w:color w:val="auto"/>
                <w:kern w:val="10"/>
                <w:szCs w:val="21"/>
                <w:highlight w:val="none"/>
              </w:rPr>
            </w:pPr>
            <w:r>
              <w:rPr>
                <w:rFonts w:hint="eastAsia" w:ascii="仿宋_GB2312" w:hAnsi="仿宋_GB2312" w:eastAsia="仿宋_GB2312" w:cs="仿宋_GB2312"/>
                <w:b/>
                <w:color w:val="auto"/>
                <w:kern w:val="10"/>
                <w:szCs w:val="21"/>
                <w:highlight w:val="none"/>
              </w:rPr>
              <w:t>获取方式：</w:t>
            </w:r>
            <w:r>
              <w:rPr>
                <w:rFonts w:hint="eastAsia" w:ascii="仿宋_GB2312" w:hAnsi="仿宋_GB2312" w:eastAsia="仿宋_GB2312" w:cs="仿宋_GB2312"/>
                <w:color w:val="auto"/>
                <w:szCs w:val="21"/>
                <w:highlight w:val="none"/>
              </w:rPr>
              <w:t>政采云平台（www.zcygov.cn）用户登录-项目采购-获取采购文件-申请完成-下载文件</w:t>
            </w:r>
            <w:r>
              <w:rPr>
                <w:rFonts w:hint="eastAsia" w:ascii="仿宋_GB2312" w:hAnsi="仿宋_GB2312" w:eastAsia="仿宋_GB2312" w:cs="仿宋_GB2312"/>
                <w:bCs/>
                <w:color w:val="auto"/>
                <w:kern w:val="10"/>
                <w:szCs w:val="21"/>
                <w:highlight w:val="none"/>
              </w:rPr>
              <w:t>；</w:t>
            </w:r>
          </w:p>
          <w:p w14:paraId="67BD38BF">
            <w:pPr>
              <w:spacing w:line="360" w:lineRule="auto"/>
              <w:rPr>
                <w:rFonts w:hint="eastAsia" w:ascii="仿宋_GB2312" w:hAnsi="仿宋_GB2312" w:eastAsia="仿宋_GB2312" w:cs="仿宋_GB2312"/>
                <w:bCs/>
                <w:color w:val="auto"/>
                <w:kern w:val="10"/>
                <w:szCs w:val="21"/>
                <w:highlight w:val="none"/>
              </w:rPr>
            </w:pPr>
            <w:r>
              <w:rPr>
                <w:rFonts w:hint="eastAsia" w:ascii="仿宋_GB2312" w:hAnsi="仿宋_GB2312" w:eastAsia="仿宋_GB2312" w:cs="仿宋_GB2312"/>
                <w:b/>
                <w:color w:val="auto"/>
                <w:kern w:val="10"/>
                <w:szCs w:val="21"/>
                <w:highlight w:val="none"/>
              </w:rPr>
              <w:t>获取状态：</w:t>
            </w:r>
            <w:r>
              <w:rPr>
                <w:rFonts w:hint="eastAsia" w:ascii="仿宋_GB2312" w:hAnsi="仿宋_GB2312" w:eastAsia="仿宋_GB2312" w:cs="仿宋_GB2312"/>
                <w:color w:val="auto"/>
                <w:szCs w:val="21"/>
                <w:highlight w:val="none"/>
              </w:rPr>
              <w:t>政采云平台（www.zcygov.cn）</w:t>
            </w:r>
            <w:r>
              <w:rPr>
                <w:rFonts w:hint="eastAsia" w:ascii="仿宋_GB2312" w:hAnsi="仿宋_GB2312" w:eastAsia="仿宋_GB2312" w:cs="仿宋_GB2312"/>
                <w:bCs/>
                <w:color w:val="auto"/>
                <w:kern w:val="10"/>
                <w:szCs w:val="21"/>
                <w:highlight w:val="none"/>
              </w:rPr>
              <w:t>用户登录-项目采购-获取采购文件-已申请-状态。</w:t>
            </w:r>
          </w:p>
        </w:tc>
      </w:tr>
      <w:tr w14:paraId="092E5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AD314F9">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w:t>
            </w:r>
          </w:p>
        </w:tc>
        <w:tc>
          <w:tcPr>
            <w:tcW w:w="1231" w:type="dxa"/>
            <w:tcBorders>
              <w:tl2br w:val="nil"/>
              <w:tr2bl w:val="nil"/>
            </w:tcBorders>
            <w:vAlign w:val="center"/>
          </w:tcPr>
          <w:p w14:paraId="762B4452">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开标前答疑会或现场考察</w:t>
            </w:r>
          </w:p>
        </w:tc>
        <w:tc>
          <w:tcPr>
            <w:tcW w:w="6764" w:type="dxa"/>
            <w:tcBorders>
              <w:tl2br w:val="nil"/>
              <w:tr2bl w:val="nil"/>
            </w:tcBorders>
            <w:vAlign w:val="center"/>
          </w:tcPr>
          <w:p w14:paraId="3370A3C2">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不组织。</w:t>
            </w:r>
          </w:p>
          <w:p w14:paraId="34E1462A">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组织，时间为：/年/月/日至/年/月/日（上午/至下午/），联系人：/，联系方式：/。</w:t>
            </w:r>
          </w:p>
        </w:tc>
      </w:tr>
      <w:tr w14:paraId="3F7A79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1457BAA">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w:t>
            </w:r>
          </w:p>
        </w:tc>
        <w:tc>
          <w:tcPr>
            <w:tcW w:w="1231" w:type="dxa"/>
            <w:tcBorders>
              <w:tl2br w:val="nil"/>
              <w:tr2bl w:val="nil"/>
            </w:tcBorders>
            <w:vAlign w:val="center"/>
          </w:tcPr>
          <w:p w14:paraId="31941905">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报价要求</w:t>
            </w:r>
          </w:p>
        </w:tc>
        <w:tc>
          <w:tcPr>
            <w:tcW w:w="6764" w:type="dxa"/>
            <w:tcBorders>
              <w:tl2br w:val="nil"/>
              <w:tr2bl w:val="nil"/>
            </w:tcBorders>
            <w:vAlign w:val="center"/>
          </w:tcPr>
          <w:p w14:paraId="74C3CF50">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有关本项目实施所需的货款、标准附件、备品备件、专用工具、包装、运输、装卸、安装调试、相关验收费用、管理费、利润、风险费、保险、税金、培训、技术指导、售后服务、服务费、设计费、专利费（著作权）、代理费、其他费用等完成招标内容及要求所提供的服务过程中涉及的一切费用（含税费）均计入报价。《开标一览表》（报价表）是报价的唯一载体。投标文件中价格全部采用人民币报价。招标文件未列明，而投标人认为必需的费用也需列入最后报价。</w:t>
            </w:r>
          </w:p>
          <w:p w14:paraId="5B1AA545">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投标报价出现下列情形的，投标无效：</w:t>
            </w:r>
          </w:p>
          <w:p w14:paraId="1E84CE19">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▲投标文件出现不是唯一的、有选择性投标报价的；</w:t>
            </w:r>
          </w:p>
          <w:p w14:paraId="1D1C835F">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▲投标报价超过招标文件中规定的预算金额或者最高限价的；</w:t>
            </w:r>
          </w:p>
          <w:p w14:paraId="304C7445">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▲报价明显低于其他通过符合性审查投标人的报价，有可能影响产品质量或者不能诚信履约的，未能按要求提供书面说明或者提交相关证明材料证明其报价合理性的；</w:t>
            </w:r>
          </w:p>
          <w:p w14:paraId="399C50F3">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▲投标文件有采购人不能接受的附加条件的；</w:t>
            </w:r>
          </w:p>
          <w:p w14:paraId="5F6C88D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▲《开标一览表》填写不完整或字迹不能辨认或有漏项的；</w:t>
            </w:r>
          </w:p>
          <w:p w14:paraId="3B998FA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▲投标人对根据修正原则修正后的报价不确认的。</w:t>
            </w:r>
          </w:p>
          <w:p w14:paraId="406255F5">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▲不符合法律法规和本招标文件规定的其他实质性要求的。</w:t>
            </w:r>
          </w:p>
        </w:tc>
      </w:tr>
      <w:tr w14:paraId="163F3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9FAEA6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w:t>
            </w:r>
          </w:p>
        </w:tc>
        <w:tc>
          <w:tcPr>
            <w:tcW w:w="1231" w:type="dxa"/>
            <w:tcBorders>
              <w:tl2br w:val="nil"/>
              <w:tr2bl w:val="nil"/>
            </w:tcBorders>
            <w:vAlign w:val="center"/>
          </w:tcPr>
          <w:p w14:paraId="18907AD6">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交货时间</w:t>
            </w:r>
          </w:p>
        </w:tc>
        <w:tc>
          <w:tcPr>
            <w:tcW w:w="6764" w:type="dxa"/>
            <w:tcBorders>
              <w:tl2br w:val="nil"/>
              <w:tr2bl w:val="nil"/>
            </w:tcBorders>
            <w:vAlign w:val="center"/>
          </w:tcPr>
          <w:p w14:paraId="3E4FDD6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签订合同后30日历天内安装调试完成，并验收合格。</w:t>
            </w:r>
          </w:p>
        </w:tc>
      </w:tr>
      <w:tr w14:paraId="2729C4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98" w:type="dxa"/>
            <w:tcBorders>
              <w:tl2br w:val="nil"/>
              <w:tr2bl w:val="nil"/>
            </w:tcBorders>
            <w:vAlign w:val="center"/>
          </w:tcPr>
          <w:p w14:paraId="689A8FA4">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w:t>
            </w:r>
          </w:p>
        </w:tc>
        <w:tc>
          <w:tcPr>
            <w:tcW w:w="1231" w:type="dxa"/>
            <w:tcBorders>
              <w:tl2br w:val="nil"/>
              <w:tr2bl w:val="nil"/>
            </w:tcBorders>
            <w:vAlign w:val="center"/>
          </w:tcPr>
          <w:p w14:paraId="7EE3A6AC">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付款方式</w:t>
            </w:r>
          </w:p>
        </w:tc>
        <w:tc>
          <w:tcPr>
            <w:tcW w:w="6764" w:type="dxa"/>
            <w:tcBorders>
              <w:tl2br w:val="nil"/>
              <w:tr2bl w:val="nil"/>
            </w:tcBorders>
            <w:vAlign w:val="center"/>
          </w:tcPr>
          <w:p w14:paraId="0684879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签订合同及具备实施条件后7个工作日内，采购人凭发票向中标人支付合同总价的40%作为预付款（中标人需出具同金额预付款保函。如中标人明确表示无需预付款或者主动要求降低预付款比例的，采购人可不支付或减少预付款支付比例。），验收合格后凭发票付清余款。</w:t>
            </w:r>
          </w:p>
        </w:tc>
      </w:tr>
      <w:tr w14:paraId="230B9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D5DF9AD">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w:t>
            </w:r>
          </w:p>
        </w:tc>
        <w:tc>
          <w:tcPr>
            <w:tcW w:w="1231" w:type="dxa"/>
            <w:tcBorders>
              <w:tl2br w:val="nil"/>
              <w:tr2bl w:val="nil"/>
            </w:tcBorders>
            <w:vAlign w:val="center"/>
          </w:tcPr>
          <w:p w14:paraId="676BD40D">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投标文件有效期</w:t>
            </w:r>
          </w:p>
        </w:tc>
        <w:tc>
          <w:tcPr>
            <w:tcW w:w="6764" w:type="dxa"/>
            <w:tcBorders>
              <w:tl2br w:val="nil"/>
              <w:tr2bl w:val="nil"/>
            </w:tcBorders>
            <w:vAlign w:val="center"/>
          </w:tcPr>
          <w:p w14:paraId="66B8A99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自投标截止日起</w:t>
            </w:r>
            <w:r>
              <w:rPr>
                <w:rFonts w:hint="eastAsia" w:ascii="仿宋_GB2312" w:hAnsi="仿宋_GB2312" w:eastAsia="仿宋_GB2312" w:cs="仿宋_GB2312"/>
                <w:color w:val="auto"/>
                <w:szCs w:val="21"/>
                <w:highlight w:val="none"/>
                <w:u w:val="single"/>
              </w:rPr>
              <w:t>90</w:t>
            </w:r>
            <w:r>
              <w:rPr>
                <w:rFonts w:hint="eastAsia" w:ascii="仿宋_GB2312" w:hAnsi="仿宋_GB2312" w:eastAsia="仿宋_GB2312" w:cs="仿宋_GB2312"/>
                <w:color w:val="auto"/>
                <w:szCs w:val="21"/>
                <w:highlight w:val="none"/>
              </w:rPr>
              <w:t>天内有效。</w:t>
            </w:r>
          </w:p>
        </w:tc>
      </w:tr>
      <w:tr w14:paraId="23FA32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9D3CED4">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w:t>
            </w:r>
          </w:p>
        </w:tc>
        <w:tc>
          <w:tcPr>
            <w:tcW w:w="1231" w:type="dxa"/>
            <w:tcBorders>
              <w:tl2br w:val="nil"/>
              <w:tr2bl w:val="nil"/>
            </w:tcBorders>
            <w:vAlign w:val="center"/>
          </w:tcPr>
          <w:p w14:paraId="2A96E8CC">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履约保证金</w:t>
            </w:r>
          </w:p>
        </w:tc>
        <w:tc>
          <w:tcPr>
            <w:tcW w:w="6764" w:type="dxa"/>
            <w:tcBorders>
              <w:tl2br w:val="nil"/>
              <w:tr2bl w:val="nil"/>
            </w:tcBorders>
            <w:vAlign w:val="center"/>
          </w:tcPr>
          <w:p w14:paraId="396657A0">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不要求。</w:t>
            </w:r>
          </w:p>
          <w:p w14:paraId="2C04FD9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sym w:font="Wingdings" w:char="00A8"/>
            </w:r>
            <w:r>
              <w:rPr>
                <w:rFonts w:hint="eastAsia" w:ascii="仿宋_GB2312" w:hAnsi="仿宋_GB2312" w:eastAsia="仿宋_GB2312" w:cs="仿宋_GB2312"/>
                <w:b/>
                <w:bCs/>
                <w:color w:val="auto"/>
                <w:szCs w:val="21"/>
                <w:highlight w:val="none"/>
              </w:rPr>
              <w:t>要求。履约保证金的数额为政府采购合同金额的</w:t>
            </w:r>
            <w:r>
              <w:rPr>
                <w:rFonts w:hint="eastAsia" w:ascii="仿宋_GB2312" w:hAnsi="仿宋_GB2312" w:eastAsia="仿宋_GB2312" w:cs="仿宋_GB2312"/>
                <w:b/>
                <w:bCs/>
                <w:color w:val="auto"/>
                <w:szCs w:val="21"/>
                <w:highlight w:val="none"/>
                <w:u w:val="single"/>
              </w:rPr>
              <w:t xml:space="preserve"> 1% </w:t>
            </w:r>
            <w:r>
              <w:rPr>
                <w:rFonts w:hint="eastAsia" w:ascii="仿宋_GB2312" w:hAnsi="仿宋_GB2312" w:eastAsia="仿宋_GB2312" w:cs="仿宋_GB2312"/>
                <w:b/>
                <w:bCs/>
                <w:color w:val="auto"/>
                <w:szCs w:val="21"/>
                <w:highlight w:val="none"/>
              </w:rPr>
              <w:t>。</w:t>
            </w:r>
          </w:p>
          <w:p w14:paraId="6E46026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履约保证金缴纳的形式：</w:t>
            </w:r>
            <w:r>
              <w:rPr>
                <w:rFonts w:hint="eastAsia" w:ascii="仿宋_GB2312" w:hAnsi="仿宋_GB2312" w:eastAsia="仿宋_GB2312" w:cs="仿宋_GB2312"/>
                <w:color w:val="auto"/>
                <w:szCs w:val="21"/>
                <w:highlight w:val="none"/>
              </w:rPr>
              <w:t>供应商应当以支票或汇票或本票或者金融机构、担保机构出具的保函等非现金形式提交。</w:t>
            </w:r>
          </w:p>
          <w:p w14:paraId="37C0D4E8">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￭履约保证金形式为支票或汇票或本票（账户另行通知）的，履约保证金待验收通过后视履约情况到采购人处办理履约保证金的退还手续。</w:t>
            </w:r>
          </w:p>
          <w:p w14:paraId="1C45EE4F">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形式为银行保函或者保险公司保证保险，履约保证金保函应在合同履行期限内（至少签订合同到采购人签发本项目验收合格之日止）有效，如出现工期延期等情况，及时办理续保手续，不得出现保函或保险时效失效的情况；如出现保函或保险时效失效的情况，则中标人需支付保函时效失效违约金，该违约金按500元/天计算。如出现保函或保险失效的情况，导致中标人的违约金额无法从保函或保险出具单位理赔的，采购人有权从合同款中予以直接扣除。</w:t>
            </w:r>
          </w:p>
          <w:p w14:paraId="19BADF79">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履约保证金退还时间</w:t>
            </w:r>
            <w:r>
              <w:rPr>
                <w:rFonts w:hint="eastAsia" w:ascii="仿宋_GB2312" w:hAnsi="仿宋_GB2312" w:eastAsia="仿宋_GB2312" w:cs="仿宋_GB2312"/>
                <w:color w:val="auto"/>
                <w:szCs w:val="21"/>
                <w:highlight w:val="none"/>
              </w:rPr>
              <w:t>：项目验收合格并经采购人认可后无息退还。</w:t>
            </w:r>
          </w:p>
          <w:p w14:paraId="26E503B9">
            <w:pPr>
              <w:spacing w:line="360" w:lineRule="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注：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tc>
      </w:tr>
      <w:tr w14:paraId="6A771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7D4CC44">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w:t>
            </w:r>
          </w:p>
        </w:tc>
        <w:tc>
          <w:tcPr>
            <w:tcW w:w="1231" w:type="dxa"/>
            <w:tcBorders>
              <w:tl2br w:val="nil"/>
              <w:tr2bl w:val="nil"/>
            </w:tcBorders>
            <w:vAlign w:val="center"/>
          </w:tcPr>
          <w:p w14:paraId="7308FE7E">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质量保证期（或保修期）</w:t>
            </w:r>
          </w:p>
        </w:tc>
        <w:tc>
          <w:tcPr>
            <w:tcW w:w="6764" w:type="dxa"/>
            <w:tcBorders>
              <w:tl2br w:val="nil"/>
              <w:tr2bl w:val="nil"/>
            </w:tcBorders>
            <w:vAlign w:val="center"/>
          </w:tcPr>
          <w:p w14:paraId="587053C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kern w:val="0"/>
                <w:szCs w:val="21"/>
                <w:highlight w:val="none"/>
              </w:rPr>
              <w:t>质量保证期（或保修期）：</w:t>
            </w:r>
            <w:r>
              <w:rPr>
                <w:rFonts w:hint="eastAsia" w:ascii="仿宋_GB2312" w:hAnsi="仿宋_GB2312" w:eastAsia="仿宋_GB2312" w:cs="仿宋_GB2312"/>
                <w:color w:val="auto"/>
                <w:kern w:val="0"/>
                <w:szCs w:val="21"/>
                <w:highlight w:val="none"/>
              </w:rPr>
              <w:t>验收合格后整体质保不少于</w:t>
            </w:r>
            <w:r>
              <w:rPr>
                <w:rFonts w:hint="eastAsia" w:ascii="仿宋_GB2312" w:hAnsi="仿宋_GB2312" w:eastAsia="仿宋_GB2312" w:cs="仿宋_GB2312"/>
                <w:color w:val="auto"/>
                <w:kern w:val="0"/>
                <w:szCs w:val="21"/>
                <w:highlight w:val="none"/>
                <w:lang w:eastAsia="zh-CN"/>
              </w:rPr>
              <w:t>一</w:t>
            </w:r>
            <w:r>
              <w:rPr>
                <w:rFonts w:hint="eastAsia" w:ascii="仿宋_GB2312" w:hAnsi="仿宋_GB2312" w:eastAsia="仿宋_GB2312" w:cs="仿宋_GB2312"/>
                <w:color w:val="auto"/>
                <w:kern w:val="0"/>
                <w:szCs w:val="21"/>
                <w:highlight w:val="none"/>
              </w:rPr>
              <w:t>年</w:t>
            </w:r>
            <w:r>
              <w:rPr>
                <w:rFonts w:hint="eastAsia" w:ascii="仿宋_GB2312" w:hAnsi="仿宋_GB2312" w:eastAsia="仿宋_GB2312" w:cs="仿宋_GB2312"/>
                <w:color w:val="auto"/>
                <w:szCs w:val="21"/>
                <w:highlight w:val="none"/>
              </w:rPr>
              <w:t>；</w:t>
            </w:r>
          </w:p>
          <w:p w14:paraId="0106C4ED">
            <w:pPr>
              <w:spacing w:line="360" w:lineRule="auto"/>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中标人应保证合同项下所发产品完全是崭新的且生产日期为近一年内。在质量保证期内，中标人应负责修理和替换不合格的部件并承担一切费用。</w:t>
            </w:r>
          </w:p>
        </w:tc>
      </w:tr>
      <w:tr w14:paraId="4DF932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58561AA">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w:t>
            </w:r>
          </w:p>
        </w:tc>
        <w:tc>
          <w:tcPr>
            <w:tcW w:w="1231" w:type="dxa"/>
            <w:tcBorders>
              <w:tl2br w:val="nil"/>
              <w:tr2bl w:val="nil"/>
            </w:tcBorders>
            <w:vAlign w:val="center"/>
          </w:tcPr>
          <w:p w14:paraId="332421EE">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zh-TW"/>
              </w:rPr>
              <w:t>分包</w:t>
            </w:r>
          </w:p>
        </w:tc>
        <w:tc>
          <w:tcPr>
            <w:tcW w:w="6764" w:type="dxa"/>
            <w:tcBorders>
              <w:tl2br w:val="nil"/>
              <w:tr2bl w:val="nil"/>
            </w:tcBorders>
            <w:vAlign w:val="center"/>
          </w:tcPr>
          <w:p w14:paraId="790D0FB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kern w:val="0"/>
                <w:szCs w:val="21"/>
                <w:highlight w:val="none"/>
              </w:rPr>
              <w:t>A</w:t>
            </w:r>
            <w:r>
              <w:rPr>
                <w:rFonts w:hint="eastAsia" w:ascii="仿宋_GB2312" w:hAnsi="仿宋_GB2312" w:eastAsia="仿宋_GB2312" w:cs="仿宋_GB2312"/>
                <w:color w:val="auto"/>
                <w:szCs w:val="21"/>
                <w:highlight w:val="none"/>
              </w:rPr>
              <w:t>同意将非主体、非关键性的工作分包，如有资质要求的，须符合相关规定，并在事前须得到采购人同意。</w:t>
            </w:r>
          </w:p>
          <w:p w14:paraId="5BEDCA28">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sym w:font="Wingdings" w:char="00FE"/>
            </w:r>
            <w:r>
              <w:rPr>
                <w:rFonts w:hint="eastAsia" w:ascii="仿宋_GB2312" w:hAnsi="仿宋_GB2312" w:eastAsia="仿宋_GB2312" w:cs="仿宋_GB2312"/>
                <w:color w:val="auto"/>
                <w:kern w:val="0"/>
                <w:szCs w:val="21"/>
                <w:highlight w:val="none"/>
              </w:rPr>
              <w:t>B</w:t>
            </w:r>
            <w:r>
              <w:rPr>
                <w:rFonts w:hint="eastAsia" w:ascii="仿宋_GB2312" w:hAnsi="仿宋_GB2312" w:eastAsia="仿宋_GB2312" w:cs="仿宋_GB2312"/>
                <w:color w:val="auto"/>
                <w:szCs w:val="21"/>
                <w:highlight w:val="none"/>
              </w:rPr>
              <w:t>不同意分包。</w:t>
            </w:r>
          </w:p>
        </w:tc>
      </w:tr>
      <w:tr w14:paraId="1469ED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vMerge w:val="restart"/>
            <w:tcBorders>
              <w:tl2br w:val="nil"/>
              <w:tr2bl w:val="nil"/>
            </w:tcBorders>
            <w:vAlign w:val="center"/>
          </w:tcPr>
          <w:p w14:paraId="50C18AE6">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w:t>
            </w:r>
          </w:p>
        </w:tc>
        <w:tc>
          <w:tcPr>
            <w:tcW w:w="1231" w:type="dxa"/>
            <w:vMerge w:val="restart"/>
            <w:tcBorders>
              <w:tl2br w:val="nil"/>
              <w:tr2bl w:val="nil"/>
            </w:tcBorders>
            <w:vAlign w:val="center"/>
          </w:tcPr>
          <w:p w14:paraId="74DD50FD">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投标文件的上传和递交</w:t>
            </w:r>
          </w:p>
        </w:tc>
        <w:tc>
          <w:tcPr>
            <w:tcW w:w="6764" w:type="dxa"/>
            <w:tcBorders>
              <w:tl2br w:val="nil"/>
              <w:tr2bl w:val="nil"/>
            </w:tcBorders>
            <w:vAlign w:val="center"/>
          </w:tcPr>
          <w:p w14:paraId="02211FF5">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电子加密投标文件的上传、递交：</w:t>
            </w:r>
          </w:p>
          <w:p w14:paraId="40B1B9F1">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a.投标人应在投标截止时间前将“电子加密投标文件”成功上传递交至“政府采购云平台”，否则投标无效。</w:t>
            </w:r>
          </w:p>
          <w:p w14:paraId="7F0FBB4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b.投标文件递交的截止时间：2024年</w:t>
            </w:r>
            <w:r>
              <w:rPr>
                <w:rFonts w:hint="eastAsia" w:ascii="仿宋_GB2312" w:hAnsi="仿宋_GB2312" w:eastAsia="仿宋_GB2312" w:cs="仿宋_GB2312"/>
                <w:color w:val="auto"/>
                <w:szCs w:val="21"/>
                <w:highlight w:val="none"/>
                <w:lang w:val="en-US" w:eastAsia="zh-CN"/>
              </w:rPr>
              <w:t>12月13日</w:t>
            </w:r>
            <w:r>
              <w:rPr>
                <w:rFonts w:hint="eastAsia" w:ascii="仿宋_GB2312" w:hAnsi="仿宋_GB2312" w:eastAsia="仿宋_GB2312" w:cs="仿宋_GB2312"/>
                <w:color w:val="auto"/>
                <w:szCs w:val="21"/>
                <w:highlight w:val="none"/>
              </w:rPr>
              <w:t>09时30分（北京时间）。</w:t>
            </w:r>
          </w:p>
          <w:p w14:paraId="07B6AD90">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c.电子加密投标文件成功上传递交后，投标人可自行打印投标文件接收回执。</w:t>
            </w:r>
          </w:p>
        </w:tc>
      </w:tr>
      <w:tr w14:paraId="5AD3BE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8" w:type="dxa"/>
            <w:vMerge w:val="continue"/>
            <w:tcBorders>
              <w:tl2br w:val="nil"/>
              <w:tr2bl w:val="nil"/>
            </w:tcBorders>
            <w:vAlign w:val="center"/>
          </w:tcPr>
          <w:p w14:paraId="2B647DE5">
            <w:pPr>
              <w:spacing w:line="360" w:lineRule="auto"/>
              <w:jc w:val="center"/>
              <w:rPr>
                <w:rFonts w:hint="eastAsia" w:ascii="仿宋_GB2312" w:hAnsi="仿宋_GB2312" w:eastAsia="仿宋_GB2312" w:cs="仿宋_GB2312"/>
                <w:color w:val="auto"/>
                <w:szCs w:val="21"/>
                <w:highlight w:val="none"/>
              </w:rPr>
            </w:pPr>
          </w:p>
        </w:tc>
        <w:tc>
          <w:tcPr>
            <w:tcW w:w="1231" w:type="dxa"/>
            <w:vMerge w:val="continue"/>
            <w:tcBorders>
              <w:tl2br w:val="nil"/>
              <w:tr2bl w:val="nil"/>
            </w:tcBorders>
            <w:vAlign w:val="center"/>
          </w:tcPr>
          <w:p w14:paraId="0269E3BD">
            <w:pPr>
              <w:spacing w:line="360" w:lineRule="auto"/>
              <w:jc w:val="center"/>
              <w:rPr>
                <w:rFonts w:hint="eastAsia" w:ascii="仿宋_GB2312" w:hAnsi="仿宋_GB2312" w:eastAsia="仿宋_GB2312" w:cs="仿宋_GB2312"/>
                <w:b/>
                <w:bCs/>
                <w:color w:val="auto"/>
                <w:szCs w:val="21"/>
                <w:highlight w:val="none"/>
              </w:rPr>
            </w:pPr>
          </w:p>
        </w:tc>
        <w:tc>
          <w:tcPr>
            <w:tcW w:w="6764" w:type="dxa"/>
            <w:tcBorders>
              <w:tl2br w:val="nil"/>
              <w:tr2bl w:val="nil"/>
            </w:tcBorders>
            <w:vAlign w:val="center"/>
          </w:tcPr>
          <w:p w14:paraId="4B0BD4EB">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电子备份投标文件的递交：投标人如需要递交备份投标文件（后缀格式为.bfbs）的，请将u盘或DVD光盘形式的备份投标文件密封包装后以邮寄形式递交。</w:t>
            </w:r>
          </w:p>
          <w:p w14:paraId="4C97E728">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邮寄地址：</w:t>
            </w:r>
            <w:r>
              <w:rPr>
                <w:rFonts w:hint="eastAsia" w:ascii="仿宋_GB2312" w:hAnsi="仿宋_GB2312" w:eastAsia="仿宋_GB2312" w:cs="仿宋_GB2312"/>
                <w:color w:val="auto"/>
                <w:highlight w:val="none"/>
                <w:lang w:eastAsia="zh-CN"/>
              </w:rPr>
              <w:t>浙江省诸暨市东二路125号鸿迪大厦8楼浙江华元工程咨询有限公司，杨菊娣收，联系方式：18358540918，邮编：311800</w:t>
            </w:r>
            <w:r>
              <w:rPr>
                <w:rFonts w:hint="eastAsia" w:ascii="仿宋_GB2312" w:hAnsi="仿宋_GB2312" w:eastAsia="仿宋_GB2312" w:cs="仿宋_GB2312"/>
                <w:color w:val="auto"/>
                <w:highlight w:val="none"/>
              </w:rPr>
              <w:t>，逾期送达、未按指定地点送达或未密封将予以拒收。</w:t>
            </w:r>
          </w:p>
          <w:p w14:paraId="5C854D12">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截止签收时间：同投标文件递交的截止时间。</w:t>
            </w:r>
          </w:p>
          <w:p w14:paraId="620F83DD">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电子备份投标文件的密封：外包装须注明项目名称、项目编号、投标截止时间并加盖公章。(如联合体投标的，包装物封面需注明联合体投标，并注明联合体成员各方的名称和联合协议中约定的牵头人的名称)</w:t>
            </w:r>
          </w:p>
          <w:p w14:paraId="0AAD882A">
            <w:pPr>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未按要求密封和标注的电子备份投标文件，被遗漏、误拆是投标人的责任。</w:t>
            </w:r>
          </w:p>
        </w:tc>
      </w:tr>
      <w:tr w14:paraId="4C953A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B7AAA03">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w:t>
            </w:r>
          </w:p>
        </w:tc>
        <w:tc>
          <w:tcPr>
            <w:tcW w:w="1231" w:type="dxa"/>
            <w:tcBorders>
              <w:tl2br w:val="nil"/>
              <w:tr2bl w:val="nil"/>
            </w:tcBorders>
            <w:vAlign w:val="center"/>
          </w:tcPr>
          <w:p w14:paraId="493AA787">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投标文件开启</w:t>
            </w:r>
          </w:p>
        </w:tc>
        <w:tc>
          <w:tcPr>
            <w:tcW w:w="6764" w:type="dxa"/>
            <w:tcBorders>
              <w:tl2br w:val="nil"/>
              <w:tr2bl w:val="nil"/>
            </w:tcBorders>
            <w:vAlign w:val="center"/>
          </w:tcPr>
          <w:p w14:paraId="1B82DA54">
            <w:pPr>
              <w:widowControl/>
              <w:spacing w:line="360" w:lineRule="auto"/>
              <w:rPr>
                <w:rFonts w:hint="eastAsia" w:ascii="仿宋_GB2312" w:hAnsi="仿宋_GB2312" w:eastAsia="仿宋_GB2312" w:cs="仿宋_GB2312"/>
                <w:color w:val="auto"/>
                <w:szCs w:val="21"/>
                <w:highlight w:val="none"/>
                <w:lang w:val="zh-TW"/>
              </w:rPr>
            </w:pPr>
            <w:r>
              <w:rPr>
                <w:rFonts w:hint="eastAsia" w:ascii="仿宋_GB2312" w:hAnsi="仿宋_GB2312" w:eastAsia="仿宋_GB2312" w:cs="仿宋_GB2312"/>
                <w:color w:val="auto"/>
                <w:szCs w:val="21"/>
                <w:highlight w:val="none"/>
                <w:lang w:val="zh-TW"/>
              </w:rPr>
              <w:t>时间：</w:t>
            </w:r>
            <w:r>
              <w:rPr>
                <w:rFonts w:hint="eastAsia" w:ascii="仿宋_GB2312" w:hAnsi="仿宋_GB2312" w:eastAsia="仿宋_GB2312" w:cs="仿宋_GB2312"/>
                <w:b/>
                <w:bCs/>
                <w:color w:val="auto"/>
                <w:szCs w:val="21"/>
                <w:highlight w:val="none"/>
              </w:rPr>
              <w:t>2024年</w:t>
            </w:r>
            <w:r>
              <w:rPr>
                <w:rFonts w:hint="eastAsia" w:ascii="仿宋_GB2312" w:hAnsi="仿宋_GB2312" w:eastAsia="仿宋_GB2312" w:cs="仿宋_GB2312"/>
                <w:b/>
                <w:bCs/>
                <w:color w:val="auto"/>
                <w:szCs w:val="21"/>
                <w:highlight w:val="none"/>
                <w:lang w:val="en-US" w:eastAsia="zh-CN"/>
              </w:rPr>
              <w:t>12月13日</w:t>
            </w:r>
            <w:r>
              <w:rPr>
                <w:rFonts w:hint="eastAsia" w:ascii="仿宋_GB2312" w:hAnsi="仿宋_GB2312" w:eastAsia="仿宋_GB2312" w:cs="仿宋_GB2312"/>
                <w:b/>
                <w:bCs/>
                <w:color w:val="auto"/>
                <w:szCs w:val="21"/>
                <w:highlight w:val="none"/>
              </w:rPr>
              <w:t>09时30分（北京时间）。</w:t>
            </w:r>
          </w:p>
          <w:p w14:paraId="3933C484">
            <w:pPr>
              <w:spacing w:line="360" w:lineRule="auto"/>
              <w:rPr>
                <w:rFonts w:hint="eastAsia" w:ascii="仿宋_GB2312" w:hAnsi="仿宋_GB2312" w:eastAsia="仿宋_GB2312" w:cs="仿宋_GB2312"/>
                <w:color w:val="auto"/>
                <w:szCs w:val="21"/>
                <w:highlight w:val="none"/>
                <w:lang w:val="zh-TW" w:eastAsia="zh-TW"/>
              </w:rPr>
            </w:pPr>
            <w:r>
              <w:rPr>
                <w:rFonts w:hint="eastAsia" w:ascii="仿宋_GB2312" w:hAnsi="仿宋_GB2312" w:eastAsia="仿宋_GB2312" w:cs="仿宋_GB2312"/>
                <w:color w:val="auto"/>
                <w:szCs w:val="21"/>
                <w:highlight w:val="none"/>
                <w:lang w:val="zh-TW" w:eastAsia="zh-TW"/>
              </w:rPr>
              <w:t>地点：</w:t>
            </w:r>
            <w:r>
              <w:rPr>
                <w:rFonts w:hint="eastAsia" w:ascii="仿宋_GB2312" w:hAnsi="仿宋_GB2312" w:eastAsia="仿宋_GB2312" w:cs="仿宋_GB2312"/>
                <w:color w:val="auto"/>
                <w:szCs w:val="21"/>
                <w:highlight w:val="none"/>
                <w:lang w:eastAsia="zh-TW"/>
              </w:rPr>
              <w:t>政采云平台（www.zcygov.cn）。</w:t>
            </w:r>
          </w:p>
        </w:tc>
      </w:tr>
      <w:tr w14:paraId="75A82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A32E33A">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w:t>
            </w:r>
          </w:p>
        </w:tc>
        <w:tc>
          <w:tcPr>
            <w:tcW w:w="1231" w:type="dxa"/>
            <w:tcBorders>
              <w:tl2br w:val="nil"/>
              <w:tr2bl w:val="nil"/>
            </w:tcBorders>
            <w:vAlign w:val="center"/>
          </w:tcPr>
          <w:p w14:paraId="2F1D02FA">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解密时间</w:t>
            </w:r>
          </w:p>
        </w:tc>
        <w:tc>
          <w:tcPr>
            <w:tcW w:w="6764" w:type="dxa"/>
            <w:tcBorders>
              <w:tl2br w:val="nil"/>
              <w:tr2bl w:val="nil"/>
            </w:tcBorders>
            <w:vAlign w:val="center"/>
          </w:tcPr>
          <w:p w14:paraId="4533FBEA">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投标文件解密时间为首次投标文件开启后30分钟。（以电子交易平台设定时间为准）</w:t>
            </w:r>
          </w:p>
        </w:tc>
      </w:tr>
      <w:tr w14:paraId="3D36C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754ACE77">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23</w:t>
            </w:r>
          </w:p>
        </w:tc>
        <w:tc>
          <w:tcPr>
            <w:tcW w:w="1231" w:type="dxa"/>
            <w:tcBorders>
              <w:tl2br w:val="nil"/>
              <w:tr2bl w:val="nil"/>
            </w:tcBorders>
            <w:vAlign w:val="center"/>
          </w:tcPr>
          <w:p w14:paraId="63FED7E4">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解密失败的异常处理</w:t>
            </w:r>
          </w:p>
        </w:tc>
        <w:tc>
          <w:tcPr>
            <w:tcW w:w="6764" w:type="dxa"/>
            <w:tcBorders>
              <w:tl2br w:val="nil"/>
              <w:tr2bl w:val="nil"/>
            </w:tcBorders>
            <w:vAlign w:val="center"/>
          </w:tcPr>
          <w:p w14:paraId="1784A8BD">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过“政府采购云平台”上传提交的投标文件无法按时解密，投标人提供了电子备份投标文件的，以备份投标文件作为依据，否则视为投标文件撤回。投标文件已按时解密的，备份投标文件自动失效。投标人仅提交备份投标文件，没有在电子交易平台传输递交投标文件的，投标无效。</w:t>
            </w:r>
          </w:p>
          <w:p w14:paraId="6AF2DC6A">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投标文件未按时解密且未提供备份投标文件的，视为投标文件撤回，后果由投标人自行承担。</w:t>
            </w:r>
          </w:p>
        </w:tc>
      </w:tr>
      <w:tr w14:paraId="2EE4A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3195E99">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24</w:t>
            </w:r>
          </w:p>
        </w:tc>
        <w:tc>
          <w:tcPr>
            <w:tcW w:w="1231" w:type="dxa"/>
            <w:tcBorders>
              <w:tl2br w:val="nil"/>
              <w:tr2bl w:val="nil"/>
            </w:tcBorders>
            <w:vAlign w:val="center"/>
          </w:tcPr>
          <w:p w14:paraId="49870545">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活动现场确认声明</w:t>
            </w:r>
          </w:p>
        </w:tc>
        <w:tc>
          <w:tcPr>
            <w:tcW w:w="6764" w:type="dxa"/>
            <w:tcBorders>
              <w:tl2br w:val="nil"/>
              <w:tr2bl w:val="nil"/>
            </w:tcBorders>
            <w:vAlign w:val="center"/>
          </w:tcPr>
          <w:p w14:paraId="65AF54CF">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color w:val="auto"/>
                <w:szCs w:val="21"/>
                <w:highlight w:val="none"/>
              </w:rPr>
              <w:t>投标人名单公布后</w:t>
            </w:r>
            <w:r>
              <w:rPr>
                <w:rFonts w:hint="eastAsia" w:ascii="仿宋_GB2312" w:hAnsi="仿宋_GB2312" w:eastAsia="仿宋_GB2312" w:cs="仿宋_GB2312"/>
                <w:b/>
                <w:bCs/>
                <w:color w:val="auto"/>
                <w:szCs w:val="21"/>
                <w:highlight w:val="none"/>
              </w:rPr>
              <w:t>30分钟内</w:t>
            </w:r>
            <w:r>
              <w:rPr>
                <w:rFonts w:hint="eastAsia" w:ascii="仿宋_GB2312" w:hAnsi="仿宋_GB2312" w:eastAsia="仿宋_GB2312" w:cs="仿宋_GB2312"/>
                <w:color w:val="auto"/>
                <w:szCs w:val="21"/>
                <w:highlight w:val="none"/>
              </w:rPr>
              <w:t>，投标人通过邮件形式发送经授权代表签署的《政府采购活动现场确认声明书》（格式见附件），扫描件发至代理机构经办人邮箱：</w:t>
            </w:r>
            <w:r>
              <w:rPr>
                <w:rFonts w:hint="eastAsia" w:ascii="仿宋_GB2312" w:hAnsi="仿宋_GB2312" w:eastAsia="仿宋_GB2312" w:cs="仿宋_GB2312"/>
                <w:color w:val="auto"/>
                <w:szCs w:val="21"/>
                <w:highlight w:val="none"/>
                <w:lang w:eastAsia="zh-CN"/>
              </w:rPr>
              <w:t>934979371@qq.com</w:t>
            </w:r>
            <w:r>
              <w:rPr>
                <w:rFonts w:hint="eastAsia" w:ascii="仿宋_GB2312" w:hAnsi="仿宋_GB2312" w:eastAsia="仿宋_GB2312" w:cs="仿宋_GB2312"/>
                <w:color w:val="auto"/>
                <w:szCs w:val="21"/>
                <w:highlight w:val="none"/>
              </w:rPr>
              <w:t>，联系人：</w:t>
            </w:r>
            <w:r>
              <w:rPr>
                <w:rFonts w:hint="eastAsia" w:ascii="仿宋_GB2312" w:hAnsi="仿宋_GB2312" w:eastAsia="仿宋_GB2312" w:cs="仿宋_GB2312"/>
                <w:color w:val="auto"/>
                <w:szCs w:val="21"/>
                <w:highlight w:val="none"/>
                <w:lang w:eastAsia="zh-CN"/>
              </w:rPr>
              <w:t>杨菊娣</w:t>
            </w:r>
            <w:r>
              <w:rPr>
                <w:rFonts w:hint="eastAsia" w:ascii="仿宋_GB2312" w:hAnsi="仿宋_GB2312" w:eastAsia="仿宋_GB2312" w:cs="仿宋_GB2312"/>
                <w:color w:val="auto"/>
                <w:szCs w:val="21"/>
                <w:highlight w:val="none"/>
              </w:rPr>
              <w:t>，电话：</w:t>
            </w:r>
            <w:r>
              <w:rPr>
                <w:rFonts w:hint="eastAsia" w:ascii="仿宋_GB2312" w:hAnsi="仿宋_GB2312" w:eastAsia="仿宋_GB2312" w:cs="仿宋_GB2312"/>
                <w:color w:val="auto"/>
                <w:szCs w:val="21"/>
                <w:highlight w:val="none"/>
                <w:lang w:eastAsia="zh-CN"/>
              </w:rPr>
              <w:t>18358540918</w:t>
            </w: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b/>
                <w:bCs/>
                <w:color w:val="auto"/>
                <w:szCs w:val="21"/>
                <w:highlight w:val="none"/>
              </w:rPr>
              <w:t>未按规定发送的，视为无异议，后果由投标人承担。</w:t>
            </w:r>
          </w:p>
        </w:tc>
      </w:tr>
      <w:tr w14:paraId="382CB9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C1CCF8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25</w:t>
            </w:r>
          </w:p>
        </w:tc>
        <w:tc>
          <w:tcPr>
            <w:tcW w:w="1231" w:type="dxa"/>
            <w:tcBorders>
              <w:tl2br w:val="nil"/>
              <w:tr2bl w:val="nil"/>
            </w:tcBorders>
            <w:vAlign w:val="center"/>
          </w:tcPr>
          <w:p w14:paraId="6EC84612">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采购标的对应的中小企业划分标准所属行业</w:t>
            </w:r>
          </w:p>
        </w:tc>
        <w:tc>
          <w:tcPr>
            <w:tcW w:w="6764" w:type="dxa"/>
            <w:tcBorders>
              <w:tl2br w:val="nil"/>
              <w:tr2bl w:val="nil"/>
            </w:tcBorders>
            <w:vAlign w:val="center"/>
          </w:tcPr>
          <w:p w14:paraId="4FCDE792">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snapToGrid w:val="0"/>
                <w:color w:val="auto"/>
                <w:kern w:val="0"/>
                <w:szCs w:val="21"/>
                <w:highlight w:val="none"/>
              </w:rPr>
              <w:t>本项目</w:t>
            </w:r>
            <w:r>
              <w:rPr>
                <w:rFonts w:hint="eastAsia" w:ascii="仿宋_GB2312" w:hAnsi="仿宋_GB2312" w:eastAsia="仿宋_GB2312" w:cs="仿宋_GB2312"/>
                <w:b/>
                <w:snapToGrid w:val="0"/>
                <w:color w:val="auto"/>
                <w:kern w:val="0"/>
                <w:szCs w:val="21"/>
                <w:highlight w:val="none"/>
                <w:u w:val="single"/>
              </w:rPr>
              <w:t>属于</w:t>
            </w:r>
            <w:r>
              <w:rPr>
                <w:rFonts w:hint="eastAsia" w:ascii="仿宋_GB2312" w:hAnsi="仿宋_GB2312" w:eastAsia="仿宋_GB2312" w:cs="仿宋_GB2312"/>
                <w:bCs/>
                <w:snapToGrid w:val="0"/>
                <w:color w:val="auto"/>
                <w:kern w:val="0"/>
                <w:szCs w:val="21"/>
                <w:highlight w:val="none"/>
              </w:rPr>
              <w:t>预留份额专门面向中小企业采购的项目。根据《关于印发中小企业划型标准规定的通知》（工信部联企业〔2011〕300 号）规定，本项目采购标的对应的中小企业划分标准所属行业为</w:t>
            </w:r>
            <w:r>
              <w:rPr>
                <w:rFonts w:hint="eastAsia" w:ascii="仿宋_GB2312" w:hAnsi="仿宋_GB2312" w:eastAsia="仿宋_GB2312" w:cs="仿宋_GB2312"/>
                <w:b/>
                <w:snapToGrid w:val="0"/>
                <w:color w:val="auto"/>
                <w:kern w:val="0"/>
                <w:szCs w:val="21"/>
                <w:highlight w:val="none"/>
                <w:u w:val="single"/>
                <w:lang w:val="en-US" w:eastAsia="zh-CN"/>
              </w:rPr>
              <w:t>工业</w:t>
            </w:r>
            <w:r>
              <w:rPr>
                <w:rFonts w:hint="eastAsia" w:ascii="仿宋_GB2312" w:hAnsi="仿宋_GB2312" w:eastAsia="仿宋_GB2312" w:cs="仿宋_GB2312"/>
                <w:bCs/>
                <w:snapToGrid w:val="0"/>
                <w:color w:val="auto"/>
                <w:kern w:val="0"/>
                <w:szCs w:val="21"/>
                <w:highlight w:val="none"/>
              </w:rPr>
              <w:t>。</w:t>
            </w:r>
          </w:p>
        </w:tc>
      </w:tr>
      <w:tr w14:paraId="54C290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10D931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26</w:t>
            </w:r>
          </w:p>
        </w:tc>
        <w:tc>
          <w:tcPr>
            <w:tcW w:w="1231" w:type="dxa"/>
            <w:tcBorders>
              <w:tl2br w:val="nil"/>
              <w:tr2bl w:val="nil"/>
            </w:tcBorders>
            <w:vAlign w:val="center"/>
          </w:tcPr>
          <w:p w14:paraId="2429DB56">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中小企业扶持政策</w:t>
            </w:r>
          </w:p>
        </w:tc>
        <w:tc>
          <w:tcPr>
            <w:tcW w:w="6764" w:type="dxa"/>
            <w:tcBorders>
              <w:tl2br w:val="nil"/>
              <w:tr2bl w:val="nil"/>
            </w:tcBorders>
            <w:vAlign w:val="center"/>
          </w:tcPr>
          <w:p w14:paraId="4B2C34C0">
            <w:pPr>
              <w:spacing w:line="360" w:lineRule="auto"/>
              <w:rPr>
                <w:rFonts w:hint="eastAsia" w:ascii="仿宋_GB2312" w:hAnsi="仿宋_GB2312" w:eastAsia="仿宋_GB2312" w:cs="仿宋_GB2312"/>
                <w:b/>
                <w:bCs/>
                <w:color w:val="auto"/>
                <w:szCs w:val="21"/>
                <w:highlight w:val="none"/>
              </w:rPr>
            </w:pPr>
            <w:sdt>
              <w:sdtPr>
                <w:rPr>
                  <w:rFonts w:hint="eastAsia" w:ascii="仿宋_GB2312" w:hAnsi="仿宋_GB2312" w:eastAsia="仿宋_GB2312" w:cs="仿宋_GB2312"/>
                  <w:b/>
                  <w:bCs/>
                  <w:color w:val="auto"/>
                  <w:kern w:val="0"/>
                  <w:sz w:val="24"/>
                  <w:highlight w:val="none"/>
                </w:rPr>
                <w:id w:val="-1639946486"/>
                <w14:checkbox>
                  <w14:checked w14:val="1"/>
                  <w14:checkedState w14:val="00FE" w14:font="Wingdings"/>
                  <w14:uncheckedState w14:val="2610" w14:font="MS Gothic"/>
                </w14:checkbox>
              </w:sdtPr>
              <w:sdtEndPr>
                <w:rPr>
                  <w:rFonts w:hint="eastAsia" w:ascii="仿宋_GB2312" w:hAnsi="仿宋_GB2312" w:eastAsia="仿宋_GB2312" w:cs="仿宋_GB2312"/>
                  <w:b w:val="0"/>
                  <w:bCs w:val="0"/>
                  <w:color w:val="auto"/>
                  <w:kern w:val="0"/>
                  <w:sz w:val="24"/>
                  <w:highlight w:val="none"/>
                </w:rPr>
              </w:sdtEndPr>
              <w:sdtContent>
                <w:r>
                  <w:rPr>
                    <w:rFonts w:hint="eastAsia" w:ascii="Wingdings" w:hAnsi="Wingdings" w:eastAsia="仿宋_GB2312" w:cs="仿宋_GB2312"/>
                    <w:color w:val="auto"/>
                    <w:kern w:val="0"/>
                    <w:sz w:val="24"/>
                    <w:szCs w:val="24"/>
                    <w:highlight w:val="none"/>
                    <w:lang w:val="en-US" w:eastAsia="zh-CN" w:bidi="ar-SA"/>
                  </w:rPr>
                  <w:t>þ</w:t>
                </w:r>
              </w:sdtContent>
            </w:sdt>
            <w:r>
              <w:rPr>
                <w:rFonts w:hint="eastAsia" w:ascii="仿宋_GB2312" w:hAnsi="仿宋_GB2312" w:eastAsia="仿宋_GB2312" w:cs="仿宋_GB2312"/>
                <w:color w:val="auto"/>
                <w:szCs w:val="21"/>
                <w:highlight w:val="none"/>
              </w:rPr>
              <w:t>本项目专门面向中小企业，不再进行价格政策扶持。</w:t>
            </w:r>
          </w:p>
          <w:p w14:paraId="2491209D">
            <w:pPr>
              <w:spacing w:line="360" w:lineRule="auto"/>
              <w:rPr>
                <w:rFonts w:hint="eastAsia" w:ascii="仿宋_GB2312" w:hAnsi="仿宋_GB2312" w:eastAsia="仿宋_GB2312" w:cs="仿宋_GB2312"/>
                <w:b/>
                <w:bCs/>
                <w:color w:val="auto"/>
                <w:szCs w:val="21"/>
                <w:highlight w:val="none"/>
              </w:rPr>
            </w:pPr>
            <w:sdt>
              <w:sdtPr>
                <w:rPr>
                  <w:rFonts w:hint="eastAsia" w:ascii="仿宋_GB2312" w:hAnsi="仿宋_GB2312" w:eastAsia="仿宋_GB2312" w:cs="仿宋_GB2312"/>
                  <w:b/>
                  <w:bCs/>
                  <w:color w:val="auto"/>
                  <w:kern w:val="0"/>
                  <w:sz w:val="24"/>
                  <w:highlight w:val="none"/>
                </w:rPr>
                <w:id w:val="-1733303286"/>
                <w14:checkbox>
                  <w14:checked w14:val="0"/>
                  <w14:checkedState w14:val="00FE" w14:font="Wingdings"/>
                  <w14:uncheckedState w14:val="2610" w14:font="MS Gothic"/>
                </w14:checkbox>
              </w:sdtPr>
              <w:sdtEndPr>
                <w:rPr>
                  <w:rFonts w:hint="eastAsia" w:ascii="仿宋_GB2312" w:hAnsi="仿宋_GB2312" w:eastAsia="仿宋_GB2312" w:cs="仿宋_GB2312"/>
                  <w:b/>
                  <w:bCs/>
                  <w:color w:val="auto"/>
                  <w:kern w:val="0"/>
                  <w:sz w:val="24"/>
                  <w:highlight w:val="none"/>
                </w:rPr>
              </w:sdtEndPr>
              <w:sdtContent>
                <w:r>
                  <w:rPr>
                    <w:rFonts w:hint="eastAsia" w:ascii="MS Gothic" w:hAnsi="MS Gothic" w:eastAsia="仿宋_GB2312" w:cs="仿宋_GB2312"/>
                    <w:b/>
                    <w:bCs/>
                    <w:color w:val="auto"/>
                    <w:kern w:val="0"/>
                    <w:sz w:val="24"/>
                    <w:szCs w:val="24"/>
                    <w:highlight w:val="none"/>
                    <w:lang w:val="en-US" w:eastAsia="zh-CN" w:bidi="ar-SA"/>
                  </w:rPr>
                  <w:t>☐</w:t>
                </w:r>
              </w:sdtContent>
            </w:sdt>
            <w:r>
              <w:rPr>
                <w:rFonts w:hint="eastAsia" w:ascii="仿宋_GB2312" w:hAnsi="仿宋_GB2312" w:eastAsia="仿宋_GB2312" w:cs="仿宋_GB2312"/>
                <w:b/>
                <w:bCs/>
                <w:color w:val="auto"/>
                <w:szCs w:val="21"/>
                <w:highlight w:val="none"/>
              </w:rPr>
              <w:t>本项目非专门面向中小企业，价格扣除：</w:t>
            </w:r>
          </w:p>
          <w:p w14:paraId="3162553B">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1.投标人按照《关于印发中小企业划型标准规定的通知》（工信部联企业〔2011〕300号）的所属行业规定为小型、微型企业【注：按规定提供《中小企业声明函》】。</w:t>
            </w:r>
          </w:p>
          <w:p w14:paraId="0E66549A">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2.根据《政府采购促进中小企业发展管理办法》（财库</w:t>
            </w:r>
            <w:r>
              <w:rPr>
                <w:rFonts w:hint="eastAsia" w:ascii="仿宋_GB2312" w:hAnsi="仿宋_GB2312" w:eastAsia="仿宋_GB2312" w:cs="仿宋_GB2312"/>
                <w:color w:val="auto"/>
                <w:kern w:val="2"/>
                <w:sz w:val="21"/>
                <w:szCs w:val="21"/>
                <w:highlight w:val="none"/>
                <w:lang w:eastAsia="zh-CN"/>
              </w:rPr>
              <w:t>〔2020〕46号</w:t>
            </w:r>
            <w:r>
              <w:rPr>
                <w:rFonts w:hint="eastAsia" w:ascii="仿宋_GB2312" w:hAnsi="仿宋_GB2312" w:eastAsia="仿宋_GB2312" w:cs="仿宋_GB2312"/>
                <w:color w:val="auto"/>
                <w:kern w:val="2"/>
                <w:sz w:val="21"/>
                <w:szCs w:val="21"/>
                <w:highlight w:val="none"/>
              </w:rPr>
              <w:t>文件）的规定，对小型、微型企业提供本企业制造的货物、承担的工程或者服务，或者小型、微型、中型企业提供其他小微企业制造的货物的，其价格给予10%扣除，用扣除后的价格参与评审；并在投标文件中提供《中小企业声明函》。</w:t>
            </w:r>
          </w:p>
          <w:p w14:paraId="6AB27DCD">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3.根据《关于促进残疾人就业政府采购政策的通知》（财库〔2017〕141号）的相关规定，在政府采购活动中，残疾人福利性单位视同小型、微型企业，享受预留份额、评审中价格扣除等促进中小企业发展的政府采购政策，其价格给予10%扣除，用扣除后的价格参与评审。属于享受政府采购支持政策的残疾人福利性单位，应满足财库</w:t>
            </w:r>
            <w:r>
              <w:rPr>
                <w:rFonts w:hint="eastAsia" w:ascii="仿宋_GB2312" w:hAnsi="仿宋_GB2312" w:eastAsia="仿宋_GB2312" w:cs="仿宋_GB2312"/>
                <w:color w:val="auto"/>
                <w:kern w:val="2"/>
                <w:sz w:val="21"/>
                <w:szCs w:val="21"/>
                <w:highlight w:val="none"/>
                <w:lang w:eastAsia="zh-CN"/>
              </w:rPr>
              <w:t>〔2017〕141号</w:t>
            </w:r>
            <w:r>
              <w:rPr>
                <w:rFonts w:hint="eastAsia" w:ascii="仿宋_GB2312" w:hAnsi="仿宋_GB2312" w:eastAsia="仿宋_GB2312" w:cs="仿宋_GB2312"/>
                <w:color w:val="auto"/>
                <w:kern w:val="2"/>
                <w:sz w:val="21"/>
                <w:szCs w:val="21"/>
                <w:highlight w:val="none"/>
              </w:rPr>
              <w:t>文件第一条的规定，并在投标文件中提供《残疾人福利性单位声明函》；</w:t>
            </w:r>
          </w:p>
          <w:p w14:paraId="4EE2413C">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4.根据《关于政府采购支持监狱企业发展有关问题的通知》（财库</w:t>
            </w:r>
            <w:r>
              <w:rPr>
                <w:rFonts w:hint="eastAsia" w:ascii="仿宋_GB2312" w:hAnsi="仿宋_GB2312" w:eastAsia="仿宋_GB2312" w:cs="仿宋_GB2312"/>
                <w:color w:val="auto"/>
                <w:kern w:val="2"/>
                <w:sz w:val="21"/>
                <w:szCs w:val="21"/>
                <w:highlight w:val="none"/>
                <w:lang w:eastAsia="zh-CN"/>
              </w:rPr>
              <w:t>〔2014〕68号</w:t>
            </w:r>
            <w:r>
              <w:rPr>
                <w:rFonts w:hint="eastAsia" w:ascii="仿宋_GB2312" w:hAnsi="仿宋_GB2312" w:eastAsia="仿宋_GB2312" w:cs="仿宋_GB2312"/>
                <w:color w:val="auto"/>
                <w:kern w:val="2"/>
                <w:sz w:val="21"/>
                <w:szCs w:val="21"/>
                <w:highlight w:val="none"/>
              </w:rPr>
              <w:t>）的相关规定，在政府采购活动中，监狱企业视同小型、微型企业，享受预留份额、评审中价格扣除等政府采购促进中小企业发展的政府采购政策，其价格给予10%扣除，用扣除后的价格参与评审，并在投标文件中提供由省级以上监狱管理局、戒毒管理局（含新疆生产建设兵团）出具的属于监狱企业的说明文件。</w:t>
            </w:r>
          </w:p>
          <w:p w14:paraId="09B402CA">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注：①残疾人福利性单位、监狱企业视同小型、微型企业，享受预留份额、评审中价格扣除等促进中小企业发展的政府采购政策，享受同样的价格扣除。</w:t>
            </w:r>
          </w:p>
          <w:p w14:paraId="47AE0C4D">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②残疾人福利性单位、监狱企业属于小型、微型企业的，不重复享受价格扣除优惠。</w:t>
            </w:r>
          </w:p>
          <w:p w14:paraId="6AE959B0">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③对于接受大中型企业与小微企业组成联合体或者允许大中型企业向一家或者多家小微企业分包的采购项目，对于联合协议或者分包意向协议约定小微企业的合同份额占到合同总金额30%以上的，可给予联合体或者大中型企业的报价按给予4%扣除，用扣除后的价格参与评审。组成联合体或者接受分包的小微企业与联合体内其他企业、分包企业之间存在直接控股、管理关系的，不享受价格扣除优惠政策。</w:t>
            </w:r>
          </w:p>
          <w:p w14:paraId="4EF97128">
            <w:pPr>
              <w:pStyle w:val="11"/>
              <w:spacing w:line="360" w:lineRule="auto"/>
              <w:ind w:left="0" w:leftChars="0" w:firstLine="0" w:firstLineChars="0"/>
              <w:rPr>
                <w:rFonts w:hint="eastAsia" w:ascii="仿宋_GB2312" w:hAnsi="仿宋_GB2312" w:eastAsia="仿宋_GB2312" w:cs="仿宋_GB2312"/>
                <w:color w:val="auto"/>
                <w:kern w:val="2"/>
                <w:sz w:val="21"/>
                <w:szCs w:val="21"/>
                <w:highlight w:val="none"/>
              </w:rPr>
            </w:pPr>
            <w:r>
              <w:rPr>
                <w:rFonts w:hint="eastAsia" w:ascii="仿宋_GB2312" w:hAnsi="仿宋_GB2312" w:eastAsia="仿宋_GB2312" w:cs="仿宋_GB2312"/>
                <w:color w:val="auto"/>
                <w:kern w:val="2"/>
                <w:sz w:val="21"/>
                <w:szCs w:val="21"/>
                <w:highlight w:val="none"/>
              </w:rPr>
              <w:t>④联合体各方均为小型、微型企业的，联合体视同为小型、微型企业。</w:t>
            </w:r>
          </w:p>
          <w:p w14:paraId="3C487E96">
            <w:pPr>
              <w:pStyle w:val="11"/>
              <w:spacing w:line="360" w:lineRule="auto"/>
              <w:ind w:left="0" w:leftChars="0" w:firstLine="0" w:firstLineChars="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2"/>
                <w:sz w:val="21"/>
                <w:szCs w:val="21"/>
                <w:highlight w:val="none"/>
              </w:rPr>
              <w:t>⑤未提供以上材料的，均不给予价格扣除。</w:t>
            </w:r>
          </w:p>
        </w:tc>
      </w:tr>
      <w:tr w14:paraId="5BA2AE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5C35AF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27</w:t>
            </w:r>
          </w:p>
        </w:tc>
        <w:tc>
          <w:tcPr>
            <w:tcW w:w="1231" w:type="dxa"/>
            <w:tcBorders>
              <w:tl2br w:val="nil"/>
              <w:tr2bl w:val="nil"/>
            </w:tcBorders>
            <w:vAlign w:val="center"/>
          </w:tcPr>
          <w:p w14:paraId="068CD10B">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rPr>
              <w:t>信用记录查询</w:t>
            </w:r>
          </w:p>
        </w:tc>
        <w:tc>
          <w:tcPr>
            <w:tcW w:w="6764" w:type="dxa"/>
            <w:tcBorders>
              <w:tl2br w:val="nil"/>
              <w:tr2bl w:val="nil"/>
            </w:tcBorders>
            <w:vAlign w:val="center"/>
          </w:tcPr>
          <w:p w14:paraId="42F2ED48">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信用记录查询：</w:t>
            </w:r>
          </w:p>
          <w:p w14:paraId="5C9828AC">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根据《关于在政府采购活动中查询及使用信用记录有关问题的通知》财库</w:t>
            </w:r>
            <w:r>
              <w:rPr>
                <w:rFonts w:hint="eastAsia" w:ascii="仿宋_GB2312" w:hAnsi="仿宋_GB2312" w:eastAsia="仿宋_GB2312" w:cs="仿宋_GB2312"/>
                <w:b/>
                <w:bCs/>
                <w:color w:val="auto"/>
                <w:szCs w:val="21"/>
                <w:highlight w:val="none"/>
                <w:lang w:eastAsia="zh-CN"/>
              </w:rPr>
              <w:t>〔2016〕125号</w:t>
            </w:r>
            <w:r>
              <w:rPr>
                <w:rFonts w:hint="eastAsia" w:ascii="仿宋_GB2312" w:hAnsi="仿宋_GB2312" w:eastAsia="仿宋_GB2312" w:cs="仿宋_GB2312"/>
                <w:b/>
                <w:bCs/>
                <w:color w:val="auto"/>
                <w:szCs w:val="21"/>
                <w:highlight w:val="none"/>
              </w:rPr>
              <w:t>文件的规定执行：</w:t>
            </w:r>
          </w:p>
          <w:p w14:paraId="3FB8D08C">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查询渠道：</w:t>
            </w:r>
            <w:r>
              <w:rPr>
                <w:rFonts w:hint="eastAsia" w:ascii="仿宋_GB2312" w:hAnsi="仿宋_GB2312" w:eastAsia="仿宋_GB2312" w:cs="仿宋_GB2312"/>
                <w:color w:val="auto"/>
                <w:szCs w:val="21"/>
                <w:highlight w:val="none"/>
              </w:rPr>
              <w:t>信用中国（www.creditchina.gov.cn）、中国政府采购网（www.ccgp.gov.cn）；</w:t>
            </w:r>
          </w:p>
          <w:p w14:paraId="7CA78F3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截止时点：</w:t>
            </w:r>
            <w:r>
              <w:rPr>
                <w:rFonts w:hint="eastAsia" w:ascii="仿宋_GB2312" w:hAnsi="仿宋_GB2312" w:eastAsia="仿宋_GB2312" w:cs="仿宋_GB2312"/>
                <w:color w:val="auto"/>
                <w:szCs w:val="21"/>
                <w:highlight w:val="none"/>
              </w:rPr>
              <w:t>提交投标文件截止时间前3年内；</w:t>
            </w:r>
          </w:p>
          <w:p w14:paraId="60151756">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Cs w:val="21"/>
                <w:highlight w:val="none"/>
              </w:rPr>
              <w:t>查询记录和证据的留存：</w:t>
            </w:r>
            <w:r>
              <w:rPr>
                <w:rFonts w:hint="eastAsia" w:ascii="仿宋_GB2312" w:hAnsi="仿宋_GB2312" w:eastAsia="仿宋_GB2312" w:cs="仿宋_GB2312"/>
                <w:color w:val="auto"/>
                <w:szCs w:val="21"/>
                <w:highlight w:val="none"/>
              </w:rPr>
              <w:t>信用信息查询记录和证据以网页截图等方式留存。</w:t>
            </w:r>
          </w:p>
          <w:p w14:paraId="3DF09DF7">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使用规则：</w:t>
            </w:r>
            <w:r>
              <w:rPr>
                <w:rFonts w:hint="eastAsia" w:ascii="仿宋_GB2312" w:hAnsi="仿宋_GB2312" w:eastAsia="仿宋_GB2312" w:cs="仿宋_GB2312"/>
                <w:color w:val="auto"/>
                <w:szCs w:val="21"/>
                <w:highlight w:val="none"/>
              </w:rPr>
              <w:t>被列入失信被执行人、重大税收违法失信主体、政府采购严重违法失信行为记录名单及其他不符合《中华人民共和国政府采购法》第二十二条规定条件的，其投标将被拒绝。</w:t>
            </w:r>
          </w:p>
          <w:p w14:paraId="66933769">
            <w:pPr>
              <w:spacing w:line="360" w:lineRule="auto"/>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
                <w:bCs/>
                <w:color w:val="auto"/>
                <w:szCs w:val="21"/>
                <w:highlight w:val="none"/>
              </w:rPr>
              <w:t>联合体信用信息查询：</w:t>
            </w:r>
            <w:r>
              <w:rPr>
                <w:rFonts w:hint="eastAsia" w:ascii="仿宋_GB2312" w:hAnsi="仿宋_GB2312" w:eastAsia="仿宋_GB2312" w:cs="仿宋_GB2312"/>
                <w:color w:val="auto"/>
                <w:szCs w:val="21"/>
                <w:highlight w:val="none"/>
              </w:rPr>
              <w:t>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tc>
      </w:tr>
      <w:tr w14:paraId="01AD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06EFA765">
            <w:pPr>
              <w:spacing w:line="360" w:lineRule="auto"/>
              <w:jc w:val="center"/>
              <w:rPr>
                <w:rFonts w:hint="eastAsia" w:ascii="仿宋_GB2312" w:hAnsi="仿宋_GB2312" w:eastAsia="仿宋_GB2312" w:cs="仿宋_GB2312"/>
                <w:color w:val="auto"/>
                <w:szCs w:val="21"/>
                <w:highlight w:val="none"/>
                <w:lang w:eastAsia="zh-TW"/>
              </w:rPr>
            </w:pPr>
            <w:r>
              <w:rPr>
                <w:rFonts w:hint="eastAsia" w:ascii="仿宋_GB2312" w:hAnsi="仿宋_GB2312" w:eastAsia="仿宋_GB2312" w:cs="仿宋_GB2312"/>
                <w:color w:val="auto"/>
                <w:szCs w:val="21"/>
                <w:highlight w:val="none"/>
              </w:rPr>
              <w:t>28</w:t>
            </w:r>
          </w:p>
        </w:tc>
        <w:tc>
          <w:tcPr>
            <w:tcW w:w="1231" w:type="dxa"/>
            <w:tcBorders>
              <w:tl2br w:val="nil"/>
              <w:tr2bl w:val="nil"/>
            </w:tcBorders>
            <w:vAlign w:val="center"/>
          </w:tcPr>
          <w:p w14:paraId="4A90DE82">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质疑</w:t>
            </w:r>
          </w:p>
        </w:tc>
        <w:tc>
          <w:tcPr>
            <w:tcW w:w="6764" w:type="dxa"/>
            <w:tcBorders>
              <w:tl2br w:val="nil"/>
              <w:tr2bl w:val="nil"/>
            </w:tcBorders>
            <w:vAlign w:val="center"/>
          </w:tcPr>
          <w:p w14:paraId="0085E698">
            <w:pPr>
              <w:spacing w:line="360" w:lineRule="auto"/>
              <w:rPr>
                <w:rFonts w:hint="eastAsia" w:ascii="仿宋_GB2312" w:hAnsi="仿宋_GB2312" w:eastAsia="仿宋_GB2312" w:cs="仿宋_GB2312"/>
                <w:color w:val="auto"/>
                <w:szCs w:val="21"/>
                <w:highlight w:val="none"/>
                <w:lang w:val="zh-TW" w:eastAsia="zh-TW"/>
              </w:rPr>
            </w:pPr>
            <w:r>
              <w:rPr>
                <w:rFonts w:hint="eastAsia" w:ascii="仿宋_GB2312" w:hAnsi="仿宋_GB2312" w:eastAsia="仿宋_GB2312" w:cs="仿宋_GB2312"/>
                <w:color w:val="auto"/>
                <w:szCs w:val="21"/>
                <w:highlight w:val="none"/>
                <w:lang w:val="zh-TW" w:eastAsia="zh-TW"/>
              </w:rPr>
              <w:t>质疑：</w:t>
            </w:r>
            <w:r>
              <w:rPr>
                <w:rFonts w:hint="eastAsia" w:ascii="仿宋_GB2312" w:hAnsi="仿宋_GB2312" w:eastAsia="仿宋_GB2312" w:cs="仿宋_GB2312"/>
                <w:color w:val="auto"/>
                <w:szCs w:val="21"/>
                <w:highlight w:val="none"/>
              </w:rPr>
              <w:t>投标人</w:t>
            </w:r>
            <w:r>
              <w:rPr>
                <w:rFonts w:hint="eastAsia" w:ascii="仿宋_GB2312" w:hAnsi="仿宋_GB2312" w:eastAsia="仿宋_GB2312" w:cs="仿宋_GB2312"/>
                <w:color w:val="auto"/>
                <w:szCs w:val="21"/>
                <w:highlight w:val="none"/>
                <w:lang w:val="zh-TW" w:eastAsia="zh-TW"/>
              </w:rPr>
              <w:t>在法定质疑期内应当一次性提出针对同一采购程序环节的质疑。</w:t>
            </w:r>
          </w:p>
          <w:p w14:paraId="39688514">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zh-TW" w:eastAsia="zh-TW"/>
              </w:rPr>
              <w:t>接收质疑函的方式：</w:t>
            </w:r>
            <w:r>
              <w:rPr>
                <w:rFonts w:hint="eastAsia" w:ascii="仿宋_GB2312" w:hAnsi="仿宋_GB2312" w:eastAsia="仿宋_GB2312" w:cs="仿宋_GB2312"/>
                <w:b/>
                <w:bCs/>
                <w:color w:val="auto"/>
                <w:szCs w:val="21"/>
                <w:highlight w:val="none"/>
              </w:rPr>
              <w:t>①纸质</w:t>
            </w:r>
            <w:r>
              <w:rPr>
                <w:rFonts w:hint="eastAsia" w:ascii="仿宋_GB2312" w:hAnsi="仿宋_GB2312" w:eastAsia="仿宋_GB2312" w:cs="仿宋_GB2312"/>
                <w:b/>
                <w:bCs/>
                <w:color w:val="auto"/>
                <w:szCs w:val="21"/>
                <w:highlight w:val="none"/>
                <w:lang w:val="zh-TW" w:eastAsia="zh-TW"/>
              </w:rPr>
              <w:t>形式</w:t>
            </w:r>
            <w:r>
              <w:rPr>
                <w:rFonts w:hint="eastAsia" w:ascii="仿宋_GB2312" w:hAnsi="仿宋_GB2312" w:eastAsia="仿宋_GB2312" w:cs="仿宋_GB2312"/>
                <w:b/>
                <w:bCs/>
                <w:color w:val="auto"/>
                <w:szCs w:val="21"/>
                <w:highlight w:val="none"/>
                <w:lang w:val="zh-TW"/>
              </w:rPr>
              <w:t>，</w:t>
            </w:r>
            <w:r>
              <w:rPr>
                <w:rFonts w:hint="eastAsia" w:ascii="仿宋_GB2312" w:hAnsi="仿宋_GB2312" w:eastAsia="仿宋_GB2312" w:cs="仿宋_GB2312"/>
                <w:b/>
                <w:bCs/>
                <w:color w:val="auto"/>
                <w:szCs w:val="21"/>
                <w:highlight w:val="none"/>
              </w:rPr>
              <w:t>以快递方式送达</w:t>
            </w:r>
            <w:r>
              <w:rPr>
                <w:rFonts w:hint="eastAsia" w:ascii="仿宋_GB2312" w:hAnsi="仿宋_GB2312" w:eastAsia="仿宋_GB2312" w:cs="仿宋_GB2312"/>
                <w:b/>
                <w:bCs/>
                <w:color w:val="auto"/>
                <w:szCs w:val="21"/>
                <w:highlight w:val="none"/>
                <w:lang w:val="zh-TW" w:eastAsia="zh-TW"/>
              </w:rPr>
              <w:t>。联系人：</w:t>
            </w:r>
            <w:r>
              <w:rPr>
                <w:rFonts w:hint="eastAsia" w:ascii="仿宋_GB2312" w:hAnsi="仿宋_GB2312" w:eastAsia="仿宋_GB2312" w:cs="仿宋_GB2312"/>
                <w:b/>
                <w:bCs/>
                <w:color w:val="auto"/>
                <w:szCs w:val="21"/>
                <w:highlight w:val="none"/>
                <w:lang w:val="zh-TW" w:eastAsia="zh-CN"/>
              </w:rPr>
              <w:t>杨菊娣</w:t>
            </w:r>
            <w:r>
              <w:rPr>
                <w:rFonts w:hint="eastAsia" w:ascii="仿宋_GB2312" w:hAnsi="仿宋_GB2312" w:eastAsia="仿宋_GB2312" w:cs="仿宋_GB2312"/>
                <w:b/>
                <w:bCs/>
                <w:color w:val="auto"/>
                <w:szCs w:val="21"/>
                <w:highlight w:val="none"/>
                <w:lang w:val="zh-TW" w:eastAsia="zh-TW"/>
              </w:rPr>
              <w:t>，联系电话：</w:t>
            </w:r>
            <w:r>
              <w:rPr>
                <w:rFonts w:hint="eastAsia" w:ascii="仿宋_GB2312" w:hAnsi="仿宋_GB2312" w:eastAsia="仿宋_GB2312" w:cs="仿宋_GB2312"/>
                <w:b/>
                <w:bCs/>
                <w:color w:val="auto"/>
                <w:szCs w:val="21"/>
                <w:highlight w:val="none"/>
                <w:lang w:val="zh-TW" w:eastAsia="zh-CN"/>
              </w:rPr>
              <w:t>18358540918</w:t>
            </w:r>
            <w:r>
              <w:rPr>
                <w:rFonts w:hint="eastAsia" w:ascii="仿宋_GB2312" w:hAnsi="仿宋_GB2312" w:eastAsia="仿宋_GB2312" w:cs="仿宋_GB2312"/>
                <w:b/>
                <w:bCs/>
                <w:color w:val="auto"/>
                <w:szCs w:val="21"/>
                <w:highlight w:val="none"/>
                <w:lang w:val="zh-TW" w:eastAsia="zh-TW"/>
              </w:rPr>
              <w:t>，地址：</w:t>
            </w:r>
            <w:r>
              <w:rPr>
                <w:rFonts w:hint="eastAsia" w:ascii="仿宋_GB2312" w:hAnsi="仿宋_GB2312" w:eastAsia="仿宋_GB2312" w:cs="仿宋_GB2312"/>
                <w:b/>
                <w:bCs/>
                <w:color w:val="auto"/>
                <w:szCs w:val="21"/>
                <w:highlight w:val="none"/>
                <w:lang w:val="zh-TW" w:eastAsia="zh-CN"/>
              </w:rPr>
              <w:t>诸暨市东二路125号鸿迪大厦8楼</w:t>
            </w:r>
            <w:r>
              <w:rPr>
                <w:rFonts w:hint="eastAsia" w:ascii="仿宋_GB2312" w:hAnsi="仿宋_GB2312" w:eastAsia="仿宋_GB2312" w:cs="仿宋_GB2312"/>
                <w:b/>
                <w:bCs/>
                <w:color w:val="auto"/>
                <w:szCs w:val="21"/>
                <w:highlight w:val="none"/>
                <w:lang w:val="zh-TW"/>
              </w:rPr>
              <w:t>。</w:t>
            </w:r>
            <w:r>
              <w:rPr>
                <w:rFonts w:hint="eastAsia" w:ascii="仿宋_GB2312" w:hAnsi="仿宋_GB2312" w:eastAsia="仿宋_GB2312" w:cs="仿宋_GB2312"/>
                <w:b/>
                <w:bCs/>
                <w:color w:val="auto"/>
                <w:szCs w:val="21"/>
                <w:highlight w:val="none"/>
              </w:rPr>
              <w:t>同时请将质疑函的word格式文件发送至邮箱：</w:t>
            </w:r>
            <w:r>
              <w:rPr>
                <w:rFonts w:hint="eastAsia" w:ascii="仿宋_GB2312" w:hAnsi="仿宋_GB2312" w:eastAsia="仿宋_GB2312" w:cs="仿宋_GB2312"/>
                <w:b/>
                <w:bCs/>
                <w:color w:val="auto"/>
                <w:szCs w:val="21"/>
                <w:highlight w:val="none"/>
                <w:lang w:eastAsia="zh-CN"/>
              </w:rPr>
              <w:t>934979371@qq.com</w:t>
            </w:r>
            <w:r>
              <w:rPr>
                <w:rFonts w:hint="eastAsia" w:ascii="仿宋_GB2312" w:hAnsi="仿宋_GB2312" w:eastAsia="仿宋_GB2312" w:cs="仿宋_GB2312"/>
                <w:b/>
                <w:bCs/>
                <w:color w:val="auto"/>
                <w:szCs w:val="21"/>
                <w:highlight w:val="none"/>
                <w:lang w:val="zh-TW" w:eastAsia="zh-TW"/>
              </w:rPr>
              <w:t>。</w:t>
            </w:r>
            <w:r>
              <w:rPr>
                <w:rFonts w:hint="eastAsia" w:ascii="仿宋_GB2312" w:hAnsi="仿宋_GB2312" w:eastAsia="仿宋_GB2312" w:cs="仿宋_GB2312"/>
                <w:b/>
                <w:bCs/>
                <w:color w:val="auto"/>
                <w:szCs w:val="21"/>
                <w:highlight w:val="none"/>
              </w:rPr>
              <w:t>②在线质疑菜单路径：应用中心-项目采购-询问质疑投诉-质疑列表，具体操作详见“政府采购项目电子交易管理操作指南-供应商” （https://service.zcygov.cn/#/knowledges/CW1EtGwBFdiHxlNd6I3m/6IMVAG0BFdiHxlNdQ8Na）</w:t>
            </w:r>
          </w:p>
        </w:tc>
      </w:tr>
      <w:tr w14:paraId="6F9CD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C91E40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29</w:t>
            </w:r>
          </w:p>
        </w:tc>
        <w:tc>
          <w:tcPr>
            <w:tcW w:w="1231" w:type="dxa"/>
            <w:tcBorders>
              <w:tl2br w:val="nil"/>
              <w:tr2bl w:val="nil"/>
            </w:tcBorders>
            <w:vAlign w:val="center"/>
          </w:tcPr>
          <w:p w14:paraId="14140A16">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节能产品、环境标志产品政策</w:t>
            </w:r>
          </w:p>
        </w:tc>
        <w:tc>
          <w:tcPr>
            <w:tcW w:w="6764" w:type="dxa"/>
            <w:tcBorders>
              <w:tl2br w:val="nil"/>
              <w:tr2bl w:val="nil"/>
            </w:tcBorders>
            <w:vAlign w:val="center"/>
          </w:tcPr>
          <w:p w14:paraId="784C0F19">
            <w:pPr>
              <w:spacing w:line="360" w:lineRule="auto"/>
              <w:rPr>
                <w:rFonts w:hint="eastAsia" w:ascii="仿宋_GB2312" w:hAnsi="仿宋_GB2312" w:eastAsia="仿宋_GB2312" w:cs="仿宋_GB2312"/>
                <w:color w:val="auto"/>
                <w:szCs w:val="21"/>
                <w:highlight w:val="none"/>
              </w:rPr>
            </w:pPr>
            <w:sdt>
              <w:sdtPr>
                <w:rPr>
                  <w:rFonts w:hint="eastAsia" w:ascii="仿宋_GB2312" w:hAnsi="仿宋_GB2312" w:eastAsia="仿宋_GB2312" w:cs="仿宋_GB2312"/>
                  <w:b/>
                  <w:color w:val="auto"/>
                  <w:szCs w:val="21"/>
                  <w:highlight w:val="none"/>
                </w:rPr>
                <w:id w:val="-1828425707"/>
                <w14:checkbox>
                  <w14:checked w14:val="1"/>
                  <w14:checkedState w14:val="00FE" w14:font="Wingdings"/>
                  <w14:uncheckedState w14:val="2610" w14:font="MS Gothic"/>
                </w14:checkbox>
              </w:sdtPr>
              <w:sdtEndPr>
                <w:rPr>
                  <w:rFonts w:hint="eastAsia" w:ascii="仿宋_GB2312" w:hAnsi="仿宋_GB2312" w:eastAsia="仿宋_GB2312" w:cs="仿宋_GB2312"/>
                  <w:b w:val="0"/>
                  <w:bCs/>
                  <w:color w:val="auto"/>
                  <w:szCs w:val="21"/>
                  <w:highlight w:val="none"/>
                </w:rPr>
              </w:sdtEndPr>
              <w:sdtContent>
                <w:r>
                  <w:rPr>
                    <w:rFonts w:hint="eastAsia" w:ascii="仿宋_GB2312" w:hAnsi="仿宋_GB2312" w:eastAsia="仿宋_GB2312" w:cs="仿宋_GB2312"/>
                    <w:bCs/>
                    <w:color w:val="auto"/>
                    <w:szCs w:val="21"/>
                    <w:highlight w:val="none"/>
                  </w:rPr>
                  <w:t></w:t>
                </w:r>
              </w:sdtContent>
            </w:sdt>
            <w:r>
              <w:rPr>
                <w:rFonts w:hint="eastAsia" w:ascii="仿宋_GB2312" w:hAnsi="仿宋_GB2312" w:eastAsia="仿宋_GB2312" w:cs="仿宋_GB2312"/>
                <w:color w:val="auto"/>
                <w:szCs w:val="21"/>
                <w:highlight w:val="none"/>
              </w:rPr>
              <w:t>根据《关于调整优化节能产品、环境标志产品政府采购执行机制的通知》（财库〔2019〕9号）文件的规定，本项目如需采购节能产品、环境标志产品品目清单内的产品的，供应商所投的相应产品须提供经国家确定的认证机构出具的、处于有效期之内的节能产品、环境标志产品认证证书，采购人对获得证书的产品实施政府优先采购或强制采购。</w:t>
            </w:r>
          </w:p>
          <w:p w14:paraId="7FFA4430">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提供中国政府采购网（www.ccgp.gov.cn）网页查询打印材料等说明材料。</w:t>
            </w:r>
          </w:p>
          <w:p w14:paraId="59B135FA">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注：属于强制采购品目清单中的产品如未获得证书，其投标将被拒绝。 </w:t>
            </w:r>
          </w:p>
          <w:p w14:paraId="0DA6FFDF">
            <w:pPr>
              <w:spacing w:line="360" w:lineRule="auto"/>
              <w:rPr>
                <w:rFonts w:hint="eastAsia" w:ascii="仿宋_GB2312" w:hAnsi="仿宋_GB2312" w:eastAsia="仿宋_GB2312" w:cs="仿宋_GB2312"/>
                <w:color w:val="auto"/>
                <w:szCs w:val="21"/>
                <w:highlight w:val="none"/>
                <w:lang w:val="zh-TW" w:eastAsia="zh-TW"/>
              </w:rPr>
            </w:pPr>
            <w:sdt>
              <w:sdtPr>
                <w:rPr>
                  <w:rFonts w:hint="eastAsia" w:ascii="仿宋_GB2312" w:hAnsi="仿宋_GB2312" w:eastAsia="仿宋_GB2312" w:cs="仿宋_GB2312"/>
                  <w:b/>
                  <w:color w:val="auto"/>
                  <w:szCs w:val="21"/>
                  <w:highlight w:val="none"/>
                </w:rPr>
                <w:id w:val="147463433"/>
                <w14:checkbox>
                  <w14:checked w14:val="0"/>
                  <w14:checkedState w14:val="00FE" w14:font="Wingdings"/>
                  <w14:uncheckedState w14:val="2610" w14:font="MS Gothic"/>
                </w14:checkbox>
              </w:sdtPr>
              <w:sdtEndPr>
                <w:rPr>
                  <w:rFonts w:hint="eastAsia" w:ascii="仿宋_GB2312" w:hAnsi="仿宋_GB2312" w:eastAsia="仿宋_GB2312" w:cs="仿宋_GB2312"/>
                  <w:b w:val="0"/>
                  <w:bCs/>
                  <w:color w:val="auto"/>
                  <w:szCs w:val="21"/>
                  <w:highlight w:val="none"/>
                </w:rPr>
              </w:sdtEndPr>
              <w:sdtContent>
                <w:r>
                  <w:rPr>
                    <w:rFonts w:hint="eastAsia" w:ascii="仿宋_GB2312" w:hAnsi="仿宋_GB2312" w:eastAsia="仿宋_GB2312" w:cs="仿宋_GB2312"/>
                    <w:bCs/>
                    <w:color w:val="auto"/>
                    <w:szCs w:val="21"/>
                    <w:highlight w:val="none"/>
                  </w:rPr>
                  <w:t>☐</w:t>
                </w:r>
              </w:sdtContent>
            </w:sdt>
            <w:r>
              <w:rPr>
                <w:rFonts w:hint="eastAsia" w:ascii="仿宋_GB2312" w:hAnsi="仿宋_GB2312" w:eastAsia="仿宋_GB2312" w:cs="仿宋_GB2312"/>
                <w:bCs/>
                <w:color w:val="auto"/>
                <w:szCs w:val="21"/>
                <w:highlight w:val="none"/>
              </w:rPr>
              <w:t>本项目为服务项目，不适用节能环保政策。</w:t>
            </w:r>
          </w:p>
        </w:tc>
      </w:tr>
      <w:tr w14:paraId="3CF85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4B294E6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30</w:t>
            </w:r>
          </w:p>
        </w:tc>
        <w:tc>
          <w:tcPr>
            <w:tcW w:w="1231" w:type="dxa"/>
            <w:tcBorders>
              <w:tl2br w:val="nil"/>
              <w:tr2bl w:val="nil"/>
            </w:tcBorders>
            <w:vAlign w:val="center"/>
          </w:tcPr>
          <w:p w14:paraId="1D748AA3">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采购代理服务费</w:t>
            </w:r>
          </w:p>
        </w:tc>
        <w:tc>
          <w:tcPr>
            <w:tcW w:w="6764" w:type="dxa"/>
            <w:tcBorders>
              <w:tl2br w:val="nil"/>
              <w:tr2bl w:val="nil"/>
            </w:tcBorders>
            <w:vAlign w:val="center"/>
          </w:tcPr>
          <w:p w14:paraId="12C3CE15">
            <w:pPr>
              <w:spacing w:line="360" w:lineRule="auto"/>
              <w:rPr>
                <w:rFonts w:hint="eastAsia" w:ascii="仿宋_GB2312" w:hAnsi="仿宋_GB2312" w:eastAsia="仿宋_GB2312" w:cs="仿宋_GB2312"/>
                <w:bCs/>
                <w:color w:val="auto"/>
                <w:szCs w:val="21"/>
                <w:highlight w:val="none"/>
                <w:lang w:val="zh-TW" w:eastAsia="zh-TW"/>
              </w:rPr>
            </w:pPr>
            <w:r>
              <w:rPr>
                <w:rFonts w:hint="eastAsia" w:ascii="仿宋_GB2312" w:hAnsi="仿宋_GB2312" w:eastAsia="仿宋_GB2312" w:cs="仿宋_GB2312"/>
                <w:bCs/>
                <w:color w:val="auto"/>
                <w:szCs w:val="21"/>
                <w:highlight w:val="none"/>
                <w:lang w:val="zh-TW" w:eastAsia="zh-TW"/>
              </w:rPr>
              <w:t>本项目招标代理服务费参照计价格〔2002〕1980号、发改价格〔2011〕534号货物类标准计取。费用由中标人承担，投标人报价时须综合考虑此项费用。代理服务费由中标人在收到中标通知书的同时支付给采购代理机构。</w:t>
            </w:r>
          </w:p>
        </w:tc>
      </w:tr>
      <w:tr w14:paraId="773D76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2E4F1D6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w:t>
            </w:r>
          </w:p>
        </w:tc>
        <w:tc>
          <w:tcPr>
            <w:tcW w:w="1231" w:type="dxa"/>
            <w:tcBorders>
              <w:tl2br w:val="nil"/>
              <w:tr2bl w:val="nil"/>
            </w:tcBorders>
            <w:vAlign w:val="center"/>
          </w:tcPr>
          <w:p w14:paraId="7B06BB01">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是否允许采购进口产品</w:t>
            </w:r>
          </w:p>
        </w:tc>
        <w:tc>
          <w:tcPr>
            <w:tcW w:w="6764" w:type="dxa"/>
            <w:tcBorders>
              <w:tl2br w:val="nil"/>
              <w:tr2bl w:val="nil"/>
            </w:tcBorders>
            <w:vAlign w:val="center"/>
          </w:tcPr>
          <w:p w14:paraId="0D18EADC">
            <w:pPr>
              <w:spacing w:line="360" w:lineRule="auto"/>
              <w:rPr>
                <w:rFonts w:hint="eastAsia" w:ascii="仿宋_GB2312" w:hAnsi="仿宋_GB2312" w:eastAsia="仿宋_GB2312" w:cs="仿宋_GB2312"/>
                <w:b/>
                <w:color w:val="auto"/>
                <w:szCs w:val="21"/>
                <w:highlight w:val="none"/>
              </w:rPr>
            </w:pPr>
            <w:sdt>
              <w:sdtPr>
                <w:rPr>
                  <w:rFonts w:hint="eastAsia" w:ascii="仿宋_GB2312" w:hAnsi="仿宋_GB2312" w:eastAsia="仿宋_GB2312" w:cs="仿宋_GB2312"/>
                  <w:b/>
                  <w:color w:val="auto"/>
                  <w:szCs w:val="21"/>
                  <w:highlight w:val="none"/>
                </w:rPr>
                <w:id w:val="-852411384"/>
                <w14:checkbox>
                  <w14:checked w14:val="1"/>
                  <w14:checkedState w14:val="00FE" w14:font="Wingdings"/>
                  <w14:uncheckedState w14:val="2610" w14:font="MS Gothic"/>
                </w14:checkbox>
              </w:sdtPr>
              <w:sdtEndPr>
                <w:rPr>
                  <w:rFonts w:hint="eastAsia" w:ascii="仿宋_GB2312" w:hAnsi="仿宋_GB2312" w:eastAsia="仿宋_GB2312" w:cs="仿宋_GB2312"/>
                  <w:b/>
                  <w:color w:val="auto"/>
                  <w:szCs w:val="21"/>
                  <w:highlight w:val="none"/>
                </w:rPr>
              </w:sdtEndPr>
              <w:sdtContent>
                <w:r>
                  <w:rPr>
                    <w:rFonts w:hint="eastAsia" w:ascii="仿宋_GB2312" w:hAnsi="仿宋_GB2312" w:eastAsia="仿宋_GB2312" w:cs="仿宋_GB2312"/>
                    <w:b/>
                    <w:color w:val="auto"/>
                    <w:szCs w:val="21"/>
                    <w:highlight w:val="none"/>
                  </w:rPr>
                  <w:sym w:font="Wingdings" w:char="F0FE"/>
                </w:r>
              </w:sdtContent>
            </w:sdt>
            <w:r>
              <w:rPr>
                <w:rFonts w:hint="eastAsia" w:ascii="仿宋_GB2312" w:hAnsi="仿宋_GB2312" w:eastAsia="仿宋_GB2312" w:cs="仿宋_GB2312"/>
                <w:b/>
                <w:color w:val="auto"/>
                <w:szCs w:val="21"/>
                <w:highlight w:val="none"/>
              </w:rPr>
              <w:t>本项目不允许采购进口产品。</w:t>
            </w:r>
          </w:p>
          <w:p w14:paraId="78EBC643">
            <w:pPr>
              <w:spacing w:line="360" w:lineRule="auto"/>
              <w:rPr>
                <w:rFonts w:hint="eastAsia" w:ascii="仿宋_GB2312" w:hAnsi="仿宋_GB2312" w:eastAsia="仿宋_GB2312" w:cs="仿宋_GB2312"/>
                <w:b/>
                <w:color w:val="auto"/>
                <w:szCs w:val="21"/>
                <w:highlight w:val="none"/>
              </w:rPr>
            </w:pPr>
            <w:sdt>
              <w:sdtPr>
                <w:rPr>
                  <w:rFonts w:hint="eastAsia" w:ascii="仿宋_GB2312" w:hAnsi="仿宋_GB2312" w:eastAsia="仿宋_GB2312" w:cs="仿宋_GB2312"/>
                  <w:b/>
                  <w:color w:val="auto"/>
                  <w:szCs w:val="21"/>
                  <w:highlight w:val="none"/>
                </w:rPr>
                <w:id w:val="-52852824"/>
                <w14:checkbox>
                  <w14:checked w14:val="0"/>
                  <w14:checkedState w14:val="00FE" w14:font="Wingdings"/>
                  <w14:uncheckedState w14:val="2610" w14:font="MS Gothic"/>
                </w14:checkbox>
              </w:sdtPr>
              <w:sdtEndPr>
                <w:rPr>
                  <w:rFonts w:hint="eastAsia" w:ascii="仿宋_GB2312" w:hAnsi="仿宋_GB2312" w:eastAsia="仿宋_GB2312" w:cs="仿宋_GB2312"/>
                  <w:b w:val="0"/>
                  <w:bCs/>
                  <w:color w:val="auto"/>
                  <w:szCs w:val="21"/>
                  <w:highlight w:val="none"/>
                </w:rPr>
              </w:sdtEndPr>
              <w:sdtContent>
                <w:r>
                  <w:rPr>
                    <w:rFonts w:hint="eastAsia" w:ascii="仿宋_GB2312" w:hAnsi="仿宋_GB2312" w:eastAsia="仿宋_GB2312" w:cs="仿宋_GB2312"/>
                    <w:bCs/>
                    <w:color w:val="auto"/>
                    <w:szCs w:val="21"/>
                    <w:highlight w:val="none"/>
                  </w:rPr>
                  <w:t>☐</w:t>
                </w:r>
              </w:sdtContent>
            </w:sdt>
            <w:r>
              <w:rPr>
                <w:rFonts w:hint="eastAsia" w:ascii="仿宋_GB2312" w:hAnsi="仿宋_GB2312" w:eastAsia="仿宋_GB2312" w:cs="仿宋_GB2312"/>
                <w:bCs/>
                <w:color w:val="auto"/>
                <w:szCs w:val="21"/>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737D2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58E83B10">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32</w:t>
            </w:r>
          </w:p>
        </w:tc>
        <w:tc>
          <w:tcPr>
            <w:tcW w:w="1231" w:type="dxa"/>
            <w:tcBorders>
              <w:tl2br w:val="nil"/>
              <w:tr2bl w:val="nil"/>
            </w:tcBorders>
            <w:vAlign w:val="center"/>
          </w:tcPr>
          <w:p w14:paraId="52B35103">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项目属性与核心产品</w:t>
            </w:r>
          </w:p>
        </w:tc>
        <w:tc>
          <w:tcPr>
            <w:tcW w:w="6764" w:type="dxa"/>
            <w:tcBorders>
              <w:tl2br w:val="nil"/>
              <w:tr2bl w:val="nil"/>
            </w:tcBorders>
            <w:vAlign w:val="center"/>
          </w:tcPr>
          <w:p w14:paraId="01F87148">
            <w:pPr>
              <w:adjustRightInd w:val="0"/>
              <w:spacing w:line="360" w:lineRule="auto"/>
              <w:rPr>
                <w:rFonts w:hint="eastAsia" w:ascii="仿宋_GB2312" w:hAnsi="仿宋_GB2312" w:eastAsia="仿宋_GB2312" w:cs="仿宋_GB2312"/>
                <w:color w:val="auto"/>
                <w:szCs w:val="21"/>
                <w:highlight w:val="none"/>
              </w:rPr>
            </w:pPr>
            <w:sdt>
              <w:sdtPr>
                <w:rPr>
                  <w:rFonts w:hint="eastAsia" w:ascii="仿宋_GB2312" w:hAnsi="仿宋_GB2312" w:eastAsia="仿宋_GB2312" w:cs="仿宋_GB2312"/>
                  <w:color w:val="auto"/>
                  <w:kern w:val="0"/>
                  <w:sz w:val="24"/>
                  <w:szCs w:val="24"/>
                  <w:highlight w:val="none"/>
                </w:rPr>
                <w:id w:val="118727868"/>
                <w14:checkbox>
                  <w14:checked w14:val="1"/>
                  <w14:checkedState w14:val="00FE" w14:font="Wingdings"/>
                  <w14:uncheckedState w14:val="2610" w14:font="MS Gothic"/>
                </w14:checkbox>
              </w:sdtPr>
              <w:sdtEndPr>
                <w:rPr>
                  <w:rFonts w:hint="eastAsia" w:ascii="仿宋_GB2312" w:hAnsi="仿宋_GB2312" w:eastAsia="仿宋_GB2312" w:cs="仿宋_GB2312"/>
                  <w:color w:val="auto"/>
                  <w:kern w:val="0"/>
                  <w:sz w:val="21"/>
                  <w:szCs w:val="21"/>
                  <w:highlight w:val="none"/>
                </w:rPr>
              </w:sdtEndPr>
              <w:sdtContent>
                <w:r>
                  <w:rPr>
                    <w:rFonts w:hint="eastAsia" w:ascii="仿宋_GB2312" w:hAnsi="仿宋_GB2312" w:eastAsia="仿宋_GB2312" w:cs="仿宋_GB2312"/>
                    <w:color w:val="auto"/>
                    <w:kern w:val="0"/>
                    <w:sz w:val="21"/>
                    <w:szCs w:val="21"/>
                    <w:highlight w:val="none"/>
                    <w:lang w:val="en-US" w:eastAsia="zh-CN" w:bidi="ar-SA"/>
                  </w:rPr>
                  <w:t>þ</w:t>
                </w:r>
              </w:sdtContent>
            </w:sdt>
            <w:r>
              <w:rPr>
                <w:rFonts w:hint="eastAsia" w:ascii="仿宋_GB2312" w:hAnsi="仿宋_GB2312" w:eastAsia="仿宋_GB2312" w:cs="仿宋_GB2312"/>
                <w:color w:val="auto"/>
                <w:kern w:val="0"/>
                <w:szCs w:val="21"/>
                <w:highlight w:val="none"/>
              </w:rPr>
              <w:t>A</w:t>
            </w:r>
            <w:r>
              <w:rPr>
                <w:rFonts w:hint="eastAsia" w:ascii="仿宋_GB2312" w:hAnsi="仿宋_GB2312" w:eastAsia="仿宋_GB2312" w:cs="仿宋_GB2312"/>
                <w:color w:val="auto"/>
                <w:szCs w:val="21"/>
                <w:highlight w:val="none"/>
              </w:rPr>
              <w:t>货物类，</w:t>
            </w:r>
            <w:r>
              <w:rPr>
                <w:rFonts w:hint="eastAsia" w:ascii="仿宋_GB2312" w:hAnsi="仿宋_GB2312" w:eastAsia="仿宋_GB2312" w:cs="仿宋_GB2312"/>
                <w:color w:val="auto"/>
                <w:kern w:val="0"/>
                <w:szCs w:val="21"/>
                <w:highlight w:val="none"/>
              </w:rPr>
              <w:t>核心产品为：中医临床思维训练系统</w:t>
            </w:r>
            <w:r>
              <w:rPr>
                <w:rFonts w:hint="eastAsia" w:ascii="仿宋_GB2312" w:hAnsi="仿宋_GB2312" w:eastAsia="仿宋_GB2312" w:cs="仿宋_GB2312"/>
                <w:color w:val="auto"/>
                <w:szCs w:val="21"/>
                <w:highlight w:val="none"/>
              </w:rPr>
              <w:t>。</w:t>
            </w:r>
          </w:p>
          <w:p w14:paraId="19B711E5">
            <w:pPr>
              <w:adjustRightInd w:val="0"/>
              <w:spacing w:line="360" w:lineRule="auto"/>
              <w:rPr>
                <w:rFonts w:hint="eastAsia" w:ascii="仿宋_GB2312" w:hAnsi="仿宋_GB2312" w:eastAsia="仿宋_GB2312" w:cs="仿宋_GB2312"/>
                <w:b/>
                <w:color w:val="auto"/>
                <w:szCs w:val="21"/>
                <w:highlight w:val="none"/>
              </w:rPr>
            </w:pPr>
            <w:sdt>
              <w:sdtPr>
                <w:rPr>
                  <w:rFonts w:hint="eastAsia" w:ascii="仿宋_GB2312" w:hAnsi="仿宋_GB2312" w:eastAsia="仿宋_GB2312" w:cs="仿宋_GB2312"/>
                  <w:color w:val="auto"/>
                  <w:kern w:val="0"/>
                  <w:szCs w:val="21"/>
                  <w:highlight w:val="none"/>
                </w:rPr>
                <w:id w:val="474885559"/>
                <w14:checkbox>
                  <w14:checked w14:val="0"/>
                  <w14:checkedState w14:val="00FE" w14:font="Wingdings"/>
                  <w14:uncheckedState w14:val="2610" w14:font="MS Gothic"/>
                </w14:checkbox>
              </w:sdtPr>
              <w:sdtEndPr>
                <w:rPr>
                  <w:rFonts w:hint="eastAsia" w:ascii="仿宋_GB2312" w:hAnsi="仿宋_GB2312" w:eastAsia="仿宋_GB2312" w:cs="仿宋_GB2312"/>
                  <w:color w:val="auto"/>
                  <w:kern w:val="0"/>
                  <w:szCs w:val="21"/>
                  <w:highlight w:val="none"/>
                </w:rPr>
              </w:sdtEndPr>
              <w:sdtContent>
                <w:r>
                  <w:rPr>
                    <w:rFonts w:hint="eastAsia" w:ascii="仿宋_GB2312" w:hAnsi="仿宋_GB2312" w:eastAsia="仿宋_GB2312" w:cs="仿宋_GB2312"/>
                    <w:color w:val="auto"/>
                    <w:kern w:val="0"/>
                    <w:sz w:val="21"/>
                    <w:szCs w:val="21"/>
                    <w:highlight w:val="none"/>
                    <w:lang w:val="en-US" w:eastAsia="zh-CN" w:bidi="ar-SA"/>
                  </w:rPr>
                  <w:t>☐</w:t>
                </w:r>
              </w:sdtContent>
            </w:sdt>
            <w:r>
              <w:rPr>
                <w:rFonts w:hint="eastAsia" w:ascii="仿宋_GB2312" w:hAnsi="仿宋_GB2312" w:eastAsia="仿宋_GB2312" w:cs="仿宋_GB2312"/>
                <w:color w:val="auto"/>
                <w:kern w:val="0"/>
                <w:szCs w:val="21"/>
                <w:highlight w:val="none"/>
              </w:rPr>
              <w:t>B</w:t>
            </w:r>
            <w:r>
              <w:rPr>
                <w:rFonts w:hint="eastAsia" w:ascii="仿宋_GB2312" w:hAnsi="仿宋_GB2312" w:eastAsia="仿宋_GB2312" w:cs="仿宋_GB2312"/>
                <w:color w:val="auto"/>
                <w:szCs w:val="21"/>
                <w:highlight w:val="none"/>
              </w:rPr>
              <w:t>服务类。</w:t>
            </w:r>
          </w:p>
        </w:tc>
      </w:tr>
      <w:tr w14:paraId="623C3B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6D44D31D">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33</w:t>
            </w:r>
          </w:p>
        </w:tc>
        <w:tc>
          <w:tcPr>
            <w:tcW w:w="1231" w:type="dxa"/>
            <w:tcBorders>
              <w:tl2br w:val="nil"/>
              <w:tr2bl w:val="nil"/>
            </w:tcBorders>
            <w:vAlign w:val="center"/>
          </w:tcPr>
          <w:p w14:paraId="2C8E2361">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演示</w:t>
            </w:r>
          </w:p>
        </w:tc>
        <w:tc>
          <w:tcPr>
            <w:tcW w:w="6764" w:type="dxa"/>
            <w:tcBorders>
              <w:tl2br w:val="nil"/>
              <w:tr2bl w:val="nil"/>
            </w:tcBorders>
            <w:vAlign w:val="center"/>
          </w:tcPr>
          <w:p w14:paraId="182DD6D4">
            <w:pPr>
              <w:spacing w:line="360" w:lineRule="auto"/>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sym w:font="Wingdings" w:char="00FE"/>
            </w:r>
            <w:r>
              <w:rPr>
                <w:rFonts w:hint="eastAsia" w:ascii="仿宋_GB2312" w:hAnsi="仿宋_GB2312" w:eastAsia="仿宋_GB2312" w:cs="仿宋_GB2312"/>
                <w:b/>
                <w:bCs/>
                <w:color w:val="auto"/>
                <w:szCs w:val="21"/>
                <w:highlight w:val="none"/>
              </w:rPr>
              <w:t>不要求；</w:t>
            </w:r>
          </w:p>
          <w:p w14:paraId="32D29F2B">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本项目要求进行演示，具体要求：每个供应商演示时间不超过</w:t>
            </w:r>
            <w:r>
              <w:rPr>
                <w:rFonts w:hint="eastAsia" w:ascii="仿宋_GB2312" w:hAnsi="仿宋_GB2312" w:eastAsia="仿宋_GB2312" w:cs="仿宋_GB2312"/>
                <w:color w:val="auto"/>
                <w:szCs w:val="21"/>
                <w:highlight w:val="none"/>
                <w:u w:val="single"/>
              </w:rPr>
              <w:t>10</w:t>
            </w:r>
            <w:r>
              <w:rPr>
                <w:rFonts w:hint="eastAsia" w:ascii="仿宋_GB2312" w:hAnsi="仿宋_GB2312" w:eastAsia="仿宋_GB2312" w:cs="仿宋_GB2312"/>
                <w:color w:val="auto"/>
                <w:szCs w:val="21"/>
                <w:highlight w:val="none"/>
              </w:rPr>
              <w:t>分钟，并解答评审小组的提问，解答提问时间另计。演示顺序：</w:t>
            </w:r>
            <w:r>
              <w:rPr>
                <w:rFonts w:hint="eastAsia" w:ascii="仿宋_GB2312" w:hAnsi="仿宋_GB2312" w:eastAsia="仿宋_GB2312" w:cs="仿宋_GB2312"/>
                <w:color w:val="auto"/>
                <w:szCs w:val="21"/>
                <w:highlight w:val="none"/>
                <w:u w:val="single"/>
              </w:rPr>
              <w:t xml:space="preserve"> 按照投标文件解密时间的先后排序进行演示 </w:t>
            </w:r>
            <w:r>
              <w:rPr>
                <w:rFonts w:hint="eastAsia" w:ascii="仿宋_GB2312" w:hAnsi="仿宋_GB2312" w:eastAsia="仿宋_GB2312" w:cs="仿宋_GB2312"/>
                <w:color w:val="auto"/>
                <w:szCs w:val="21"/>
                <w:highlight w:val="none"/>
              </w:rPr>
              <w:t>。</w:t>
            </w:r>
          </w:p>
        </w:tc>
      </w:tr>
      <w:tr w14:paraId="1E341A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98" w:type="dxa"/>
            <w:tcBorders>
              <w:tl2br w:val="nil"/>
              <w:tr2bl w:val="nil"/>
            </w:tcBorders>
            <w:vAlign w:val="center"/>
          </w:tcPr>
          <w:p w14:paraId="6925084D">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34</w:t>
            </w:r>
          </w:p>
        </w:tc>
        <w:tc>
          <w:tcPr>
            <w:tcW w:w="1231" w:type="dxa"/>
            <w:tcBorders>
              <w:tl2br w:val="nil"/>
              <w:tr2bl w:val="nil"/>
            </w:tcBorders>
            <w:vAlign w:val="center"/>
          </w:tcPr>
          <w:p w14:paraId="00337093">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rPr>
              <w:t>方案讲解</w:t>
            </w:r>
          </w:p>
        </w:tc>
        <w:tc>
          <w:tcPr>
            <w:tcW w:w="6764" w:type="dxa"/>
            <w:tcBorders>
              <w:tl2br w:val="nil"/>
              <w:tr2bl w:val="nil"/>
            </w:tcBorders>
            <w:vAlign w:val="center"/>
          </w:tcPr>
          <w:p w14:paraId="15EC9550">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不要求。</w:t>
            </w:r>
          </w:p>
        </w:tc>
      </w:tr>
      <w:tr w14:paraId="1847D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36DEAB4E">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35</w:t>
            </w:r>
          </w:p>
        </w:tc>
        <w:tc>
          <w:tcPr>
            <w:tcW w:w="1231" w:type="dxa"/>
            <w:tcBorders>
              <w:tl2br w:val="nil"/>
              <w:tr2bl w:val="nil"/>
            </w:tcBorders>
            <w:vAlign w:val="center"/>
          </w:tcPr>
          <w:p w14:paraId="2459FAF4">
            <w:pPr>
              <w:spacing w:line="360" w:lineRule="auto"/>
              <w:jc w:val="center"/>
              <w:rPr>
                <w:rFonts w:hint="eastAsia" w:ascii="仿宋_GB2312" w:hAnsi="仿宋_GB2312" w:eastAsia="仿宋_GB2312" w:cs="仿宋_GB2312"/>
                <w:b/>
                <w:bCs/>
                <w:color w:val="auto"/>
                <w:szCs w:val="21"/>
                <w:highlight w:val="none"/>
                <w:lang w:val="zh-TW"/>
              </w:rPr>
            </w:pPr>
            <w:r>
              <w:rPr>
                <w:rFonts w:hint="eastAsia" w:ascii="仿宋_GB2312" w:hAnsi="仿宋_GB2312" w:eastAsia="仿宋_GB2312" w:cs="仿宋_GB2312"/>
                <w:b/>
                <w:bCs/>
                <w:color w:val="auto"/>
                <w:szCs w:val="21"/>
                <w:highlight w:val="none"/>
                <w:lang w:val="zh-TW"/>
              </w:rPr>
              <w:t>样品</w:t>
            </w:r>
          </w:p>
        </w:tc>
        <w:tc>
          <w:tcPr>
            <w:tcW w:w="6764" w:type="dxa"/>
            <w:tcBorders>
              <w:tl2br w:val="nil"/>
              <w:tr2bl w:val="nil"/>
            </w:tcBorders>
            <w:vAlign w:val="center"/>
          </w:tcPr>
          <w:p w14:paraId="08A34FBB">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不提供。</w:t>
            </w:r>
          </w:p>
          <w:p w14:paraId="740126DC">
            <w:pPr>
              <w:spacing w:line="360" w:lineRule="auto"/>
              <w:rPr>
                <w:rFonts w:hint="eastAsia" w:ascii="仿宋_GB2312" w:hAnsi="仿宋_GB2312" w:eastAsia="仿宋_GB2312" w:cs="仿宋_GB2312"/>
                <w:color w:val="auto"/>
                <w:szCs w:val="21"/>
                <w:highlight w:val="none"/>
                <w:lang w:val="zh-TW"/>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提供，按招标文件“第三部分 采购需求”要求。</w:t>
            </w:r>
          </w:p>
        </w:tc>
      </w:tr>
      <w:tr w14:paraId="621BD2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98" w:type="dxa"/>
            <w:tcBorders>
              <w:tl2br w:val="nil"/>
              <w:tr2bl w:val="nil"/>
            </w:tcBorders>
            <w:vAlign w:val="center"/>
          </w:tcPr>
          <w:p w14:paraId="1656FB3D">
            <w:pPr>
              <w:spacing w:line="360" w:lineRule="auto"/>
              <w:jc w:val="cente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3</w:t>
            </w:r>
            <w:r>
              <w:rPr>
                <w:rFonts w:hint="eastAsia" w:ascii="仿宋_GB2312" w:hAnsi="仿宋_GB2312" w:eastAsia="仿宋_GB2312" w:cs="仿宋_GB2312"/>
                <w:color w:val="auto"/>
                <w:szCs w:val="21"/>
                <w:highlight w:val="none"/>
                <w:lang w:val="en-US" w:eastAsia="zh-CN"/>
              </w:rPr>
              <w:t>6</w:t>
            </w:r>
          </w:p>
        </w:tc>
        <w:tc>
          <w:tcPr>
            <w:tcW w:w="1231" w:type="dxa"/>
            <w:tcBorders>
              <w:tl2br w:val="nil"/>
              <w:tr2bl w:val="nil"/>
            </w:tcBorders>
            <w:vAlign w:val="center"/>
          </w:tcPr>
          <w:p w14:paraId="245E35AB">
            <w:pPr>
              <w:spacing w:line="360" w:lineRule="auto"/>
              <w:jc w:val="cente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其他</w:t>
            </w:r>
          </w:p>
        </w:tc>
        <w:tc>
          <w:tcPr>
            <w:tcW w:w="6764" w:type="dxa"/>
            <w:tcBorders>
              <w:tl2br w:val="nil"/>
              <w:tr2bl w:val="nil"/>
            </w:tcBorders>
            <w:vAlign w:val="center"/>
          </w:tcPr>
          <w:p w14:paraId="5AA81483">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本招标文件规定如有与法律法规冲突的，以法律法规为准。</w:t>
            </w:r>
          </w:p>
          <w:p w14:paraId="35EB86C3">
            <w:pPr>
              <w:spacing w:line="36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解释：本招标文件的解释权属于采购人。</w:t>
            </w:r>
          </w:p>
        </w:tc>
      </w:tr>
    </w:tbl>
    <w:p w14:paraId="4D0CCB93">
      <w:pPr>
        <w:spacing w:line="48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sz w:val="24"/>
          <w:szCs w:val="24"/>
          <w:highlight w:val="none"/>
        </w:rPr>
        <w:t>注：下文如有与本附表不一致处以本表为准。</w:t>
      </w:r>
    </w:p>
    <w:p w14:paraId="041B7303">
      <w:pP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br w:type="page"/>
      </w:r>
    </w:p>
    <w:p w14:paraId="35EF4FDF">
      <w:pPr>
        <w:keepNext w:val="0"/>
        <w:keepLines w:val="0"/>
        <w:pageBreakBefore w:val="0"/>
        <w:widowControl w:val="0"/>
        <w:kinsoku/>
        <w:wordWrap/>
        <w:overflowPunct/>
        <w:topLinePunct w:val="0"/>
        <w:autoSpaceDE/>
        <w:autoSpaceDN/>
        <w:bidi w:val="0"/>
        <w:adjustRightInd/>
        <w:snapToGrid w:val="0"/>
        <w:spacing w:before="120" w:after="120" w:line="360" w:lineRule="auto"/>
        <w:jc w:val="center"/>
        <w:textAlignment w:val="auto"/>
        <w:outlineLvl w:val="1"/>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一、总则</w:t>
      </w:r>
    </w:p>
    <w:p w14:paraId="6D5CBA1F">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1．适用范围</w:t>
      </w:r>
    </w:p>
    <w:p w14:paraId="12EAE0E1">
      <w:pPr>
        <w:adjustRightIn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本招标文件适用于该项目的招标、投标、开标、资格审查及信用信息查询、评标、定标、合同、验收等行为（法律法规另有规定的，从其规定）。</w:t>
      </w:r>
    </w:p>
    <w:p w14:paraId="63A404C1">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2．定义</w:t>
      </w:r>
    </w:p>
    <w:p w14:paraId="3401BC7B">
      <w:pPr>
        <w:pStyle w:val="1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2.1 “采购人”：详见前附表。</w:t>
      </w:r>
    </w:p>
    <w:p w14:paraId="4DB1BA38">
      <w:pPr>
        <w:pStyle w:val="1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2.2 “采购代理机构”：详见前附表。</w:t>
      </w:r>
    </w:p>
    <w:p w14:paraId="6EE96458">
      <w:pPr>
        <w:pStyle w:val="10"/>
        <w:spacing w:line="36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2.3 “投标人”系指是指响应招标、参加投标竞争的法人、其他组织或者自然人。</w:t>
      </w:r>
    </w:p>
    <w:p w14:paraId="341C86E3">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4"/>
          <w:highlight w:val="none"/>
        </w:rPr>
        <w:t>2.4 “负责人”系指法人企业的法定负责人，或</w:t>
      </w:r>
      <w:r>
        <w:rPr>
          <w:rFonts w:hint="eastAsia" w:ascii="仿宋_GB2312" w:hAnsi="仿宋_GB2312" w:eastAsia="仿宋_GB2312" w:cs="仿宋_GB2312"/>
          <w:color w:val="auto"/>
          <w:highlight w:val="none"/>
        </w:rPr>
        <w:t>其他组织为法律、行政法规规定代表单位行使职权的主要负责人，或自然人本人。</w:t>
      </w:r>
    </w:p>
    <w:p w14:paraId="5E06EDB5">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2.5 “货物”系指投标人按投标文件或合同要求，须向采购人提供的一切材料、设备、机械、仪器、备件、配件、工具、手册及其他技术资料和文字材料。</w:t>
      </w:r>
    </w:p>
    <w:p w14:paraId="054F20FB">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2.6 “服务”系指投标人按投标文件或合同要求须承担的相关服务及义务。</w:t>
      </w:r>
    </w:p>
    <w:p w14:paraId="0B2E5618">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2.7 “投标文件”系指投标人提交的投标文件。</w:t>
      </w:r>
    </w:p>
    <w:p w14:paraId="0050E9F8">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2.8 “书面形式”是合同书、信件、电报、电传、传真等可以有形地表现所载内容的形式。以电子数据交换、电子邮件等方式能够有形地表现所载内容，并可以随时调取查用的数据电文，视为书面形式。</w:t>
      </w:r>
    </w:p>
    <w:p w14:paraId="61FAD4AC">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2.9 “电子交易活动”是指以数据电文形式，依托政府采购项目电子交易平台（简称电子交易平台，详见前附表）进行的政府采购交易活动。</w:t>
      </w:r>
    </w:p>
    <w:p w14:paraId="2199F26E">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2.10 “电子签名”系指数据电文中以电子形式所含、所附用于识别签名人身份并表明签名人认可其中内容的数据；“公章”系指单位法定名称章。因特殊原因需要使用冠以法定名称的业务专用章的，投标时须提供《业务专用章使用说明函》（详见附件）。</w:t>
      </w:r>
    </w:p>
    <w:p w14:paraId="53B36C42">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2.11 “▲” 系指实质性要求条款，“★”系产品采购项目中重要技术参数，“</w:t>
      </w:r>
      <w:r>
        <w:rPr>
          <w:rFonts w:hint="eastAsia" w:ascii="仿宋_GB2312" w:hAnsi="仿宋_GB2312" w:eastAsia="仿宋_GB2312" w:cs="仿宋_GB2312"/>
          <w:color w:val="auto"/>
          <w:highlight w:val="none"/>
        </w:rPr>
        <w:sym w:font="Wingdings" w:char="00FE"/>
      </w:r>
      <w:r>
        <w:rPr>
          <w:rFonts w:hint="eastAsia" w:ascii="仿宋_GB2312" w:hAnsi="仿宋_GB2312" w:eastAsia="仿宋_GB2312" w:cs="仿宋_GB2312"/>
          <w:color w:val="auto"/>
          <w:highlight w:val="none"/>
        </w:rPr>
        <w:t>” 系指适用本项目的要求，“☐” 系指不适用本项目的要求。</w:t>
      </w:r>
    </w:p>
    <w:p w14:paraId="4966AF2A">
      <w:pPr>
        <w:pStyle w:val="10"/>
        <w:spacing w:line="360" w:lineRule="auto"/>
        <w:ind w:firstLine="0" w:firstLineChars="0"/>
        <w:rPr>
          <w:rFonts w:hint="eastAsia" w:ascii="仿宋_GB2312" w:hAnsi="仿宋_GB2312" w:eastAsia="仿宋_GB2312" w:cs="仿宋_GB2312"/>
          <w:b/>
          <w:bCs/>
          <w:color w:val="auto"/>
          <w:highlight w:val="none"/>
        </w:rPr>
      </w:pPr>
      <w:bookmarkStart w:id="6" w:name="_Toc183786416"/>
      <w:r>
        <w:rPr>
          <w:rFonts w:hint="eastAsia" w:ascii="仿宋_GB2312" w:hAnsi="仿宋_GB2312" w:eastAsia="仿宋_GB2312" w:cs="仿宋_GB2312"/>
          <w:b/>
          <w:bCs/>
          <w:color w:val="auto"/>
          <w:szCs w:val="24"/>
          <w:highlight w:val="none"/>
        </w:rPr>
        <w:t>3．</w:t>
      </w:r>
      <w:r>
        <w:rPr>
          <w:rFonts w:hint="eastAsia" w:ascii="仿宋_GB2312" w:hAnsi="仿宋_GB2312" w:eastAsia="仿宋_GB2312" w:cs="仿宋_GB2312"/>
          <w:b/>
          <w:bCs/>
          <w:color w:val="auto"/>
          <w:highlight w:val="none"/>
        </w:rPr>
        <w:t>采购项目需要落实的政府采购政策</w:t>
      </w:r>
    </w:p>
    <w:p w14:paraId="798722BA">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未明确视同不得采购进口产品（但如果因信息不对称等原因，仍有满足需求的国内产品要求参与采购竞争的，采购人、采购机构不会对其加以限制，仍将按照公平竞争原则实施采购）。</w:t>
      </w:r>
    </w:p>
    <w:p w14:paraId="77ED1820">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 支持绿色发展</w:t>
      </w:r>
    </w:p>
    <w:p w14:paraId="69438503">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投标无效。</w:t>
      </w:r>
    </w:p>
    <w:p w14:paraId="49FF38FF">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47B8471">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3.3支持中小企业发展</w:t>
      </w:r>
    </w:p>
    <w:p w14:paraId="10C01FD9">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1E80572">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符合中小企业划分标准的个体工商户，在政府采购活动中视同中小企业。</w:t>
      </w:r>
    </w:p>
    <w:p w14:paraId="4A1DD30A">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3.3.2在政府采购活动中，供应商提供的货物、工程或者服务符合下列情形的，享受中小企业扶持政策：</w:t>
      </w:r>
    </w:p>
    <w:p w14:paraId="7F97E69C">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3.3.2.1在货物采购项目中，货物由中小企业制造，即货物由中小企业生产且使用该中小企业商号或者注册商标；</w:t>
      </w:r>
    </w:p>
    <w:p w14:paraId="049B78F6">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3.3.2.2在工程采购项目中，工程由中小企业承建，即工程施工单位为中小企业；</w:t>
      </w:r>
    </w:p>
    <w:p w14:paraId="15ED2DCE">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3.3.2.3在服务采购项目中，服务由中小企业承接，即提供服务的人员为中小企业依照《中华人民共和国劳动合同法》订立劳动合同的从业人员。</w:t>
      </w:r>
    </w:p>
    <w:p w14:paraId="2B1C33E5">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在货物采购项目中，供应商提供的货物既有中小企业制造货物，也有大型企业制造货物的，不享受中小企业扶持政策。</w:t>
      </w:r>
    </w:p>
    <w:p w14:paraId="13323AF0">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以联合体形式参加政府采购活动，联合体各方均为中小企业的，联合体视同中小企业。其中，联合体各方均为小微企业的，联合体视同小微企业。</w:t>
      </w:r>
    </w:p>
    <w:p w14:paraId="290F0152">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3.3.3对于未预留份额专门面向中小企业的政府采购货物或服务项目，以及预留份额政府采购货物或服务项目中的非预留部分标项，对小型和微型企业的投标报价给予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扣除，用扣除后的价格参加评审。组成联合体或者接受分包的小微企业与联合体内其他企业、分包企业之间存在直接控股、管理关系的，不享受价格扣除优惠政策。</w:t>
      </w:r>
    </w:p>
    <w:p w14:paraId="75F0D129">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3.3.4符合《关于促进残疾人就业政府采购政策的通知》（财库〔2017〕141号）规定的条件并提供《残疾人福利性单位声明函》（格式附后）的残疾人福利性单位视同小型、微型企业；</w:t>
      </w:r>
    </w:p>
    <w:p w14:paraId="1337F255">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3.3.5符合《关于政府采购支持监狱企业发展有关问题的通知》（财库</w:t>
      </w:r>
      <w:r>
        <w:rPr>
          <w:rFonts w:hint="eastAsia" w:ascii="仿宋_GB2312" w:hAnsi="仿宋_GB2312" w:eastAsia="仿宋_GB2312" w:cs="仿宋_GB2312"/>
          <w:color w:val="auto"/>
          <w:highlight w:val="none"/>
          <w:lang w:eastAsia="zh-CN"/>
        </w:rPr>
        <w:t>〔2014〕68号</w:t>
      </w:r>
      <w:r>
        <w:rPr>
          <w:rFonts w:hint="eastAsia" w:ascii="仿宋_GB2312" w:hAnsi="仿宋_GB2312" w:eastAsia="仿宋_GB2312" w:cs="仿宋_GB2312"/>
          <w:color w:val="auto"/>
          <w:highlight w:val="none"/>
        </w:rPr>
        <w:t>）规定的监狱企业并提供由省级以上监狱管理局、戒毒管理局（含新疆生产建设兵团）出具的属于监狱企业证明文件的，视同为小型、微型企业。</w:t>
      </w:r>
    </w:p>
    <w:p w14:paraId="392A9EE5">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3.3.6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0561EC3">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3.3.7中小企业享受扶持政策获得政府采购合同的，小微企业不得将合同分包给大中型企业，中型企业不得将合同分包给大型企业。</w:t>
      </w:r>
    </w:p>
    <w:p w14:paraId="0D1908EE">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3.4支持创新发展</w:t>
      </w:r>
    </w:p>
    <w:p w14:paraId="2AFC1047">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3.4.1 采购人优先采购被认定为首台套产品和“制造精品”的自主创新产品。</w:t>
      </w:r>
    </w:p>
    <w:p w14:paraId="3B9D901B">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3.4.2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6DE4265D">
      <w:pPr>
        <w:pStyle w:val="10"/>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3.5中小企业信用融资：为支持和促进中小企业发展，进一步发挥政府采购政策功能， 省财政厅、浙江银监局、省金融办制定了《浙江省政府采购支持中小企业信用融资试点办法》浙财采监</w:t>
      </w:r>
      <w:r>
        <w:rPr>
          <w:rFonts w:hint="eastAsia" w:ascii="仿宋_GB2312" w:hAnsi="仿宋_GB2312" w:eastAsia="仿宋_GB2312" w:cs="仿宋_GB2312"/>
          <w:color w:val="auto"/>
          <w:highlight w:val="none"/>
          <w:lang w:eastAsia="zh-CN"/>
        </w:rPr>
        <w:t>〔2012〕13号</w:t>
      </w:r>
      <w:r>
        <w:rPr>
          <w:rFonts w:hint="eastAsia" w:ascii="仿宋_GB2312" w:hAnsi="仿宋_GB2312" w:eastAsia="仿宋_GB2312" w:cs="仿宋_GB2312"/>
          <w:color w:val="auto"/>
          <w:highlight w:val="none"/>
        </w:rPr>
        <w:t>)，所称的政府采购信用融资，是指银行业金融机构(以下简称银行)以政府采购诚信考核和信用审查为基础，凭借政府采购合同，按优于一般中小企业的贷款利率直接向申请贷款的投标人发放贷款的一种融资方式。投标人可登录浙江政府采购网( https://zfcg.czt.zj.gov.cn/)的中小企业信用融资栏目了解相关信息。 供应商可以通过浙江政府采购网(https://zfcg.czt.zj.gov.cn/)首页的“浙江政采贷”模块进入申请，还可以通过政府采购云平台(www.zcygov.cn)首页的“金融服务”模块进入申请。</w:t>
      </w:r>
    </w:p>
    <w:p w14:paraId="6B9CDCB4">
      <w:pPr>
        <w:spacing w:line="36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4.询问、质疑、投诉</w:t>
      </w:r>
    </w:p>
    <w:p w14:paraId="57B53CFF">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4.1</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供应商询问</w:t>
      </w:r>
    </w:p>
    <w:p w14:paraId="1FB41A77">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供应商可以在政采云系统里在线提起询问，路径为：政采云-项目采购-询问质疑投诉-询问列表）</w:t>
      </w:r>
    </w:p>
    <w:p w14:paraId="53120A58">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供应商质疑</w:t>
      </w:r>
    </w:p>
    <w:p w14:paraId="38909D8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4.2</w:t>
      </w:r>
      <w:r>
        <w:rPr>
          <w:rFonts w:hint="eastAsia" w:ascii="仿宋_GB2312" w:hAnsi="仿宋_GB2312" w:eastAsia="仿宋_GB2312" w:cs="仿宋_GB2312"/>
          <w:color w:val="auto"/>
          <w:sz w:val="24"/>
          <w:szCs w:val="24"/>
          <w:highlight w:val="none"/>
        </w:rPr>
        <w:t>.1 提出质疑的供应商应当是参与所质疑项目采购活动的供应商。潜在供应商已依法获取其可质疑的招标文件的，可以对该文件提出质疑。（供应商可以在政采云系统里在线提起质疑，路径为：政采云-项目采购-询问质疑投诉-质疑列表）</w:t>
      </w:r>
    </w:p>
    <w:p w14:paraId="0C31510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4.2</w:t>
      </w:r>
      <w:r>
        <w:rPr>
          <w:rFonts w:hint="eastAsia" w:ascii="仿宋_GB2312" w:hAnsi="仿宋_GB2312" w:eastAsia="仿宋_GB2312" w:cs="仿宋_GB2312"/>
          <w:color w:val="auto"/>
          <w:sz w:val="24"/>
          <w:szCs w:val="24"/>
          <w:highlight w:val="none"/>
        </w:rPr>
        <w:t>.2 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CA4F22D">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4.2.2.1 对招标文件提出质疑的，质疑期限为供应商获得招标文件之日或者招标文件公告期限届满之日起计算。</w:t>
      </w:r>
    </w:p>
    <w:p w14:paraId="7E5B4B0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4.2.2.2 对采购过程提出质疑的，质疑期限为各采购程序环节结束之日起计算。对同一采购程序环节的质疑，供应商须一次性提出。</w:t>
      </w:r>
    </w:p>
    <w:p w14:paraId="1F16085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4.2.2.3 对采购结果提出质疑的，质疑期限自采购结果公告期限届满之日起计算。</w:t>
      </w:r>
    </w:p>
    <w:p w14:paraId="24AADDB5">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w:t>
      </w:r>
      <w:r>
        <w:rPr>
          <w:rFonts w:hint="eastAsia" w:ascii="仿宋_GB2312" w:hAnsi="仿宋_GB2312" w:eastAsia="仿宋_GB2312" w:cs="仿宋_GB2312"/>
          <w:color w:val="auto"/>
          <w:sz w:val="24"/>
          <w:szCs w:val="24"/>
          <w:highlight w:val="none"/>
        </w:rPr>
        <w:t xml:space="preserve"> 供应商提出质疑应当提交质疑函和必要的证明材料。质疑函应当包括下列内容：</w:t>
      </w:r>
    </w:p>
    <w:p w14:paraId="3A5935A7">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4.2.3.1</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供应商的姓名或者名称、地址、邮编、联系人及联系电话；</w:t>
      </w:r>
    </w:p>
    <w:p w14:paraId="37BFEB47">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4.2.3.2</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质疑项目的名称、编号；</w:t>
      </w:r>
    </w:p>
    <w:p w14:paraId="3112DBB6">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4.2.3.3</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具体、明确的质疑事项和与质疑事项相关的请求；</w:t>
      </w:r>
    </w:p>
    <w:p w14:paraId="00753168">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4.2.3.4</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事实依据；</w:t>
      </w:r>
    </w:p>
    <w:p w14:paraId="42663AA4">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4.2.3.5</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必要的法律依据；</w:t>
      </w:r>
    </w:p>
    <w:p w14:paraId="63FCC6FB">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4.2.3.6</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提出质疑的日期。</w:t>
      </w:r>
    </w:p>
    <w:p w14:paraId="3C030123">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供应商提交的质疑亟须一式三份。供应商为自然人的，应当由本人签字；供应商为法人或者其他组织的，应当由法定代表人、主要负责人，或者其授权代表签字或者盖章，并加盖公章。</w:t>
      </w:r>
    </w:p>
    <w:p w14:paraId="37AC5D80">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质疑函范本及制作说明详见附件。</w:t>
      </w:r>
    </w:p>
    <w:p w14:paraId="2B397AC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4.2</w:t>
      </w:r>
      <w:r>
        <w:rPr>
          <w:rFonts w:hint="eastAsia" w:ascii="仿宋_GB2312" w:hAnsi="仿宋_GB2312" w:eastAsia="仿宋_GB2312" w:cs="仿宋_GB2312"/>
          <w:color w:val="auto"/>
          <w:sz w:val="24"/>
          <w:szCs w:val="24"/>
          <w:highlight w:val="none"/>
        </w:rPr>
        <w:t>.4 采购人或者采购机构应当在收到供应商的书面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应将质疑答复内容及时在浙江政府采购网公开，涉及国家机密、个人隐私、商业秘密以及法律法规规定应予以保密的信息内容除外。</w:t>
      </w:r>
    </w:p>
    <w:p w14:paraId="14F7FB8B">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zh-CN"/>
        </w:rPr>
        <w:t>4.2</w:t>
      </w:r>
      <w:r>
        <w:rPr>
          <w:rFonts w:hint="eastAsia" w:ascii="仿宋_GB2312" w:hAnsi="仿宋_GB2312" w:eastAsia="仿宋_GB2312" w:cs="仿宋_GB2312"/>
          <w:color w:val="auto"/>
          <w:sz w:val="24"/>
          <w:szCs w:val="24"/>
          <w:highlight w:val="none"/>
        </w:rPr>
        <w:t>.5 询问或者质疑事项可能影响采购结果的，采购人应当暂停签订合同，已经签订合同的，应当中止履行合同。</w:t>
      </w:r>
    </w:p>
    <w:p w14:paraId="0F4A5383">
      <w:pPr>
        <w:spacing w:line="360" w:lineRule="auto"/>
        <w:ind w:firstLine="480" w:firstLineChars="200"/>
        <w:rPr>
          <w:rFonts w:hint="eastAsia" w:ascii="仿宋_GB2312" w:hAnsi="仿宋_GB2312" w:eastAsia="仿宋_GB2312" w:cs="仿宋_GB2312"/>
          <w:color w:val="auto"/>
          <w:sz w:val="24"/>
          <w:szCs w:val="24"/>
          <w:highlight w:val="none"/>
          <w:lang w:val="zh-CN"/>
        </w:rPr>
      </w:pPr>
      <w:r>
        <w:rPr>
          <w:rFonts w:hint="eastAsia" w:ascii="仿宋_GB2312" w:hAnsi="仿宋_GB2312" w:eastAsia="仿宋_GB2312" w:cs="仿宋_GB2312"/>
          <w:color w:val="auto"/>
          <w:sz w:val="24"/>
          <w:szCs w:val="24"/>
          <w:highlight w:val="none"/>
          <w:lang w:val="zh-CN"/>
        </w:rPr>
        <w:t>4.3</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color w:val="auto"/>
          <w:sz w:val="24"/>
          <w:szCs w:val="24"/>
          <w:highlight w:val="none"/>
          <w:lang w:val="zh-CN"/>
        </w:rPr>
        <w:t>供应商投诉</w:t>
      </w:r>
    </w:p>
    <w:p w14:paraId="145AAFDE">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4.3.1 质疑供应商对采购人、采购机构的答复不满意或者采购人、采购机构未在规定的时间内作出答复的，可以在答复期满后十五个工作日内向同级政府采购监督管理部门提出投诉。（质疑供应商对在线质疑答复不满意的，可在线提起投诉，路径为：浙江政府服务网-政府采购投诉处理-在线办理。）</w:t>
      </w:r>
    </w:p>
    <w:p w14:paraId="130856D2">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w:t>
      </w:r>
      <w:r>
        <w:rPr>
          <w:rFonts w:hint="eastAsia" w:ascii="仿宋_GB2312" w:hAnsi="仿宋_GB2312" w:eastAsia="仿宋_GB2312" w:cs="仿宋_GB2312"/>
          <w:color w:val="auto"/>
          <w:sz w:val="24"/>
          <w:szCs w:val="24"/>
          <w:highlight w:val="none"/>
          <w:lang w:val="zh-CN"/>
        </w:rPr>
        <w:t>2</w:t>
      </w:r>
      <w:r>
        <w:rPr>
          <w:rFonts w:hint="eastAsia" w:ascii="仿宋_GB2312" w:hAnsi="仿宋_GB2312" w:eastAsia="仿宋_GB2312" w:cs="仿宋_GB2312"/>
          <w:color w:val="auto"/>
          <w:sz w:val="24"/>
          <w:szCs w:val="24"/>
          <w:highlight w:val="none"/>
        </w:rPr>
        <w:t xml:space="preserve"> 供应商投诉的事项不得超出已质疑事项的范围，基于质疑答复内容提出的投诉事项除外。</w:t>
      </w:r>
    </w:p>
    <w:p w14:paraId="36904A5C">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4.3.3 供应商投诉应当有明确的请求和必要的证明材料。</w:t>
      </w:r>
    </w:p>
    <w:p w14:paraId="09DFB414">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4.3.4 以联合体形式参加政府采购活动的，其投诉应当由组成联合体的所有供应商共同提出。</w:t>
      </w:r>
    </w:p>
    <w:p w14:paraId="5A117CCA">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投诉书范本及制作说明详见附件。</w:t>
      </w:r>
    </w:p>
    <w:p w14:paraId="0E98B55D">
      <w:pPr>
        <w:pStyle w:val="5"/>
        <w:keepNext/>
        <w:keepLines/>
        <w:pageBreakBefore w:val="0"/>
        <w:widowControl w:val="0"/>
        <w:kinsoku/>
        <w:wordWrap/>
        <w:overflowPunct/>
        <w:topLinePunct w:val="0"/>
        <w:autoSpaceDE/>
        <w:autoSpaceDN/>
        <w:bidi w:val="0"/>
        <w:adjustRightInd/>
        <w:snapToGrid/>
        <w:spacing w:before="120" w:after="120" w:line="360" w:lineRule="auto"/>
        <w:jc w:val="center"/>
        <w:textAlignment w:val="auto"/>
        <w:rPr>
          <w:rFonts w:hint="eastAsia" w:ascii="仿宋_GB2312" w:hAnsi="仿宋_GB2312" w:eastAsia="仿宋_GB2312" w:cs="仿宋_GB2312"/>
          <w:bCs/>
          <w:color w:val="auto"/>
          <w:highlight w:val="none"/>
        </w:rPr>
      </w:pPr>
      <w:bookmarkStart w:id="7" w:name="_Toc32634"/>
      <w:r>
        <w:rPr>
          <w:rFonts w:hint="eastAsia" w:ascii="仿宋_GB2312" w:hAnsi="仿宋_GB2312" w:eastAsia="仿宋_GB2312" w:cs="仿宋_GB2312"/>
          <w:color w:val="auto"/>
          <w:kern w:val="2"/>
          <w:sz w:val="32"/>
          <w:szCs w:val="32"/>
          <w:highlight w:val="none"/>
        </w:rPr>
        <w:t>二、</w:t>
      </w:r>
      <w:bookmarkEnd w:id="6"/>
      <w:bookmarkEnd w:id="7"/>
      <w:r>
        <w:rPr>
          <w:rFonts w:hint="eastAsia" w:ascii="仿宋_GB2312" w:hAnsi="仿宋_GB2312" w:eastAsia="仿宋_GB2312" w:cs="仿宋_GB2312"/>
          <w:color w:val="auto"/>
          <w:kern w:val="2"/>
          <w:sz w:val="32"/>
          <w:szCs w:val="32"/>
          <w:highlight w:val="none"/>
        </w:rPr>
        <w:t>招标文件</w:t>
      </w:r>
      <w:r>
        <w:rPr>
          <w:rFonts w:hint="eastAsia" w:ascii="仿宋_GB2312" w:hAnsi="仿宋_GB2312" w:eastAsia="仿宋_GB2312" w:cs="仿宋_GB2312"/>
          <w:color w:val="auto"/>
          <w:sz w:val="32"/>
          <w:szCs w:val="32"/>
          <w:highlight w:val="none"/>
        </w:rPr>
        <w:t>构成、修改、解释</w:t>
      </w:r>
    </w:p>
    <w:p w14:paraId="4EE3F850">
      <w:pPr>
        <w:adjustRightInd w:val="0"/>
        <w:spacing w:line="360" w:lineRule="auto"/>
        <w:rPr>
          <w:rFonts w:hint="eastAsia" w:ascii="仿宋_GB2312" w:hAnsi="仿宋_GB2312" w:eastAsia="仿宋_GB2312" w:cs="仿宋_GB2312"/>
          <w:b/>
          <w:snapToGrid w:val="0"/>
          <w:color w:val="auto"/>
          <w:sz w:val="24"/>
          <w:szCs w:val="24"/>
          <w:highlight w:val="none"/>
        </w:rPr>
      </w:pPr>
      <w:bookmarkStart w:id="8" w:name="_Toc183786417"/>
      <w:bookmarkStart w:id="9" w:name="_Toc13570"/>
      <w:r>
        <w:rPr>
          <w:rFonts w:hint="eastAsia" w:ascii="仿宋_GB2312" w:hAnsi="仿宋_GB2312" w:eastAsia="仿宋_GB2312" w:cs="仿宋_GB2312"/>
          <w:b/>
          <w:snapToGrid w:val="0"/>
          <w:color w:val="auto"/>
          <w:sz w:val="24"/>
          <w:szCs w:val="24"/>
          <w:highlight w:val="none"/>
        </w:rPr>
        <w:t>5．招标文件的构成</w:t>
      </w:r>
    </w:p>
    <w:p w14:paraId="386B8EF5">
      <w:pPr>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 招标文件包括下列文件及附件：</w:t>
      </w:r>
    </w:p>
    <w:p w14:paraId="629EAD3B">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5.1.1 公开招标公告；</w:t>
      </w:r>
    </w:p>
    <w:p w14:paraId="62D3BE1D">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5.1.2 投标人须知；</w:t>
      </w:r>
    </w:p>
    <w:p w14:paraId="754DACFD">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5.1.3 采购需求；</w:t>
      </w:r>
    </w:p>
    <w:p w14:paraId="030E052C">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5.1.4 评标办法；</w:t>
      </w:r>
    </w:p>
    <w:p w14:paraId="6796CF6C">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5.1.5 拟签订的合同文本；</w:t>
      </w:r>
    </w:p>
    <w:p w14:paraId="68A3778E">
      <w:pPr>
        <w:tabs>
          <w:tab w:val="left" w:pos="840"/>
        </w:tabs>
        <w:adjustRightInd w:val="0"/>
        <w:spacing w:line="360" w:lineRule="auto"/>
        <w:ind w:firstLine="480" w:firstLineChars="200"/>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1"/>
          <w:highlight w:val="none"/>
        </w:rPr>
        <w:t xml:space="preserve">5.1.6 </w:t>
      </w:r>
      <w:r>
        <w:rPr>
          <w:rFonts w:hint="eastAsia" w:ascii="仿宋_GB2312" w:hAnsi="仿宋_GB2312" w:eastAsia="仿宋_GB2312" w:cs="仿宋_GB2312"/>
          <w:snapToGrid w:val="0"/>
          <w:color w:val="auto"/>
          <w:sz w:val="24"/>
          <w:szCs w:val="24"/>
          <w:highlight w:val="none"/>
        </w:rPr>
        <w:t>应提交的有关格式范例。</w:t>
      </w:r>
    </w:p>
    <w:p w14:paraId="06D26ACF">
      <w:pPr>
        <w:adjustRightIn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5.1.7 其他</w:t>
      </w:r>
    </w:p>
    <w:p w14:paraId="36193605">
      <w:pPr>
        <w:adjustRightIn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5.2与本项目有关的</w:t>
      </w:r>
      <w:r>
        <w:rPr>
          <w:rFonts w:hint="eastAsia" w:ascii="仿宋_GB2312" w:hAnsi="仿宋_GB2312" w:eastAsia="仿宋_GB2312" w:cs="仿宋_GB2312"/>
          <w:bCs/>
          <w:color w:val="auto"/>
          <w:sz w:val="24"/>
          <w:szCs w:val="24"/>
          <w:highlight w:val="none"/>
        </w:rPr>
        <w:t>澄清或者修改的内容为招标文件的组成部分</w:t>
      </w:r>
      <w:r>
        <w:rPr>
          <w:rFonts w:hint="eastAsia" w:ascii="仿宋_GB2312" w:hAnsi="仿宋_GB2312" w:eastAsia="仿宋_GB2312" w:cs="仿宋_GB2312"/>
          <w:color w:val="auto"/>
          <w:sz w:val="24"/>
          <w:szCs w:val="24"/>
          <w:highlight w:val="none"/>
        </w:rPr>
        <w:t>。</w:t>
      </w:r>
    </w:p>
    <w:p w14:paraId="70A7BBDA">
      <w:pPr>
        <w:adjustRightInd w:val="0"/>
        <w:spacing w:line="360" w:lineRule="auto"/>
        <w:rPr>
          <w:rFonts w:hint="eastAsia" w:ascii="仿宋_GB2312" w:hAnsi="仿宋_GB2312" w:eastAsia="仿宋_GB2312" w:cs="仿宋_GB2312"/>
          <w:b/>
          <w:snapToGrid w:val="0"/>
          <w:color w:val="auto"/>
          <w:sz w:val="24"/>
          <w:szCs w:val="24"/>
          <w:highlight w:val="none"/>
        </w:rPr>
      </w:pPr>
      <w:r>
        <w:rPr>
          <w:rFonts w:hint="eastAsia" w:ascii="仿宋_GB2312" w:hAnsi="仿宋_GB2312" w:eastAsia="仿宋_GB2312" w:cs="仿宋_GB2312"/>
          <w:b/>
          <w:snapToGrid w:val="0"/>
          <w:color w:val="auto"/>
          <w:sz w:val="24"/>
          <w:szCs w:val="24"/>
          <w:highlight w:val="none"/>
        </w:rPr>
        <w:t>6. 招标文件的澄清、修改</w:t>
      </w:r>
    </w:p>
    <w:p w14:paraId="07D055C4">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6.1已获取招标文件的潜在投标人，若有问题需要澄清，应于投标截止时间前，以书面形式向采购机构提出。</w:t>
      </w:r>
    </w:p>
    <w:p w14:paraId="74B42E18">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9A970CA">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三、</w:t>
      </w:r>
      <w:bookmarkEnd w:id="8"/>
      <w:r>
        <w:rPr>
          <w:rFonts w:hint="eastAsia" w:ascii="仿宋_GB2312" w:hAnsi="仿宋_GB2312" w:eastAsia="仿宋_GB2312" w:cs="仿宋_GB2312"/>
          <w:color w:val="auto"/>
          <w:kern w:val="2"/>
          <w:sz w:val="32"/>
          <w:szCs w:val="32"/>
          <w:highlight w:val="none"/>
        </w:rPr>
        <w:t>投标</w:t>
      </w:r>
      <w:bookmarkEnd w:id="9"/>
    </w:p>
    <w:p w14:paraId="701FD59E">
      <w:pPr>
        <w:adjustRightInd w:val="0"/>
        <w:snapToGrid w:val="0"/>
        <w:spacing w:line="360" w:lineRule="auto"/>
        <w:rPr>
          <w:rFonts w:hint="eastAsia" w:ascii="仿宋_GB2312" w:hAnsi="仿宋_GB2312" w:eastAsia="仿宋_GB2312" w:cs="仿宋_GB2312"/>
          <w:b/>
          <w:color w:val="auto"/>
          <w:sz w:val="24"/>
          <w:szCs w:val="24"/>
          <w:highlight w:val="none"/>
        </w:rPr>
      </w:pPr>
      <w:bookmarkStart w:id="10" w:name="_Toc183786418"/>
      <w:bookmarkStart w:id="11" w:name="_Toc6879"/>
      <w:r>
        <w:rPr>
          <w:rFonts w:hint="eastAsia" w:ascii="仿宋_GB2312" w:hAnsi="仿宋_GB2312" w:eastAsia="仿宋_GB2312" w:cs="仿宋_GB2312"/>
          <w:b/>
          <w:color w:val="auto"/>
          <w:sz w:val="24"/>
          <w:szCs w:val="24"/>
          <w:highlight w:val="none"/>
        </w:rPr>
        <w:t>7.招标文件的获取</w:t>
      </w:r>
    </w:p>
    <w:p w14:paraId="52911366">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详见招标公告中获取招标文件的时间期限、地点、方式及招标文件售价。</w:t>
      </w:r>
    </w:p>
    <w:p w14:paraId="1ECE56E3">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8.开标前答疑会或现场考察</w:t>
      </w:r>
    </w:p>
    <w:p w14:paraId="245FB00C">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采购人组织潜在投标人现场考察或者召开开标前答疑会的，潜在投标人按第二部分投标人须知前附表的规定参加现场考察或者开标前答疑会。</w:t>
      </w:r>
    </w:p>
    <w:p w14:paraId="1708729D">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9.投标保证金</w:t>
      </w:r>
    </w:p>
    <w:p w14:paraId="21F98875">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本项目不需缴纳投标保证金。</w:t>
      </w:r>
    </w:p>
    <w:p w14:paraId="039AF11F">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10.投标文件的语言</w:t>
      </w:r>
    </w:p>
    <w:p w14:paraId="10893A76">
      <w:pPr>
        <w:adjustRightInd w:val="0"/>
        <w:snapToGrid w:val="0"/>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投标文件及投标人与采购有关的来往通知、函件和文件均应使用中文。</w:t>
      </w:r>
    </w:p>
    <w:p w14:paraId="01B2F42B">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11．投标文件的组成</w:t>
      </w:r>
    </w:p>
    <w:p w14:paraId="0F378FA1">
      <w:pPr>
        <w:autoSpaceDE w:val="0"/>
        <w:autoSpaceDN w:val="0"/>
        <w:adjustRightInd w:val="0"/>
        <w:snapToGrid w:val="0"/>
        <w:spacing w:line="360" w:lineRule="auto"/>
        <w:ind w:firstLine="480" w:firstLineChars="200"/>
        <w:textAlignment w:val="bottom"/>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谈判供应商向采购人上传的谈判投标文件（以下简称投标文件）由资格文件、商务技术文件及报价文件三部分内容组成，具体如下： </w:t>
      </w:r>
    </w:p>
    <w:p w14:paraId="2B770A4E">
      <w:pPr>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11.1 资格文件</w:t>
      </w:r>
    </w:p>
    <w:p w14:paraId="43D46C8B">
      <w:pPr>
        <w:autoSpaceDE w:val="0"/>
        <w:autoSpaceDN w:val="0"/>
        <w:adjustRightInd w:val="0"/>
        <w:snapToGrid w:val="0"/>
        <w:spacing w:line="360" w:lineRule="auto"/>
        <w:ind w:firstLine="482" w:firstLineChars="20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详见“第六部分 应提交的有关格式范例”要求</w:t>
      </w:r>
    </w:p>
    <w:p w14:paraId="1E0B5386">
      <w:pPr>
        <w:autoSpaceDE w:val="0"/>
        <w:autoSpaceDN w:val="0"/>
        <w:adjustRightInd w:val="0"/>
        <w:snapToGrid w:val="0"/>
        <w:spacing w:line="360" w:lineRule="auto"/>
        <w:ind w:firstLine="482" w:firstLineChars="200"/>
        <w:textAlignment w:val="bottom"/>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11.2 商务技术文件</w:t>
      </w:r>
    </w:p>
    <w:p w14:paraId="50E119C5">
      <w:pPr>
        <w:tabs>
          <w:tab w:val="left" w:pos="900"/>
        </w:tabs>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详见“第六部分 应提交的有关格式范例”要求</w:t>
      </w:r>
    </w:p>
    <w:p w14:paraId="69977B13">
      <w:pPr>
        <w:tabs>
          <w:tab w:val="left" w:pos="900"/>
        </w:tabs>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11.3 报价文件</w:t>
      </w:r>
    </w:p>
    <w:p w14:paraId="5F59807E">
      <w:pPr>
        <w:tabs>
          <w:tab w:val="left" w:pos="900"/>
        </w:tabs>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详见“第六部分 应提交的有关格式范例”要求</w:t>
      </w:r>
    </w:p>
    <w:p w14:paraId="0B13FA07">
      <w:pPr>
        <w:tabs>
          <w:tab w:val="left" w:pos="900"/>
        </w:tabs>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投标文件含有采购人不能接受的附加条件的，投标无效；</w:t>
      </w:r>
    </w:p>
    <w:p w14:paraId="64664A2A">
      <w:pPr>
        <w:tabs>
          <w:tab w:val="left" w:pos="900"/>
        </w:tabs>
        <w:adjustRightInd w:val="0"/>
        <w:snapToGri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投标人提供虚假材料投标的，投标无效。</w:t>
      </w:r>
    </w:p>
    <w:p w14:paraId="44F2329A">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12.投标文件的编制</w:t>
      </w:r>
    </w:p>
    <w:p w14:paraId="3EE9345A">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12.1 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1D1075B">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12.2 投标人进行电子投标应安装客户端软件—“政采云电子交易客户端”，并按照招标文件和电子交易平台的要求编制并加密投标文件。投标人未按规定加密的投标文件，电子交易平台将拒收并提示。</w:t>
      </w:r>
    </w:p>
    <w:p w14:paraId="58222608">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12.3 使用“政采云电子交易客户端”需要提前申领CA数字证书，申领流程请自行前往“浙江政府采购网-下载专区-电子交易客户端-CA驱动和申领流程”进行查阅。</w:t>
      </w:r>
    </w:p>
    <w:p w14:paraId="1BB7BCE6">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13.投标文件的签署、盖章</w:t>
      </w:r>
    </w:p>
    <w:p w14:paraId="046F69C4">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13.1 投标文件按照招标文件第六部分格式要求进行签署、盖章。▲投标人的投标文件未按照招标文件要求签署、盖章的，其投标无效。</w:t>
      </w:r>
    </w:p>
    <w:p w14:paraId="4878B54B">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13.2 为确保网上操作合法、有效和安全，投标人应当在投标截止时间前完成在“政府采购云平台”的身份认证，确保在电子投标过程中能够对相关数据电文进行加密和使用电子签名。</w:t>
      </w:r>
    </w:p>
    <w:p w14:paraId="141A3AD2">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13.3 招标文件对投标文件签署、盖章的要求适用于电子签名。</w:t>
      </w:r>
    </w:p>
    <w:p w14:paraId="4ACC7180">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14.投标文件的提交、补充、修改、撤回</w:t>
      </w:r>
    </w:p>
    <w:p w14:paraId="5655CAB2">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4EDDC27F">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14.2 电子交易平台收到投标文件，将妥善保存并即时向供应商发出确认回执通知。在投标截止时间前，除供应商补充、修改或者撤回投标文件外，任何单位和个人不得解密或提取投标文件。</w:t>
      </w:r>
    </w:p>
    <w:p w14:paraId="204DF5AD">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14.3 采购人、采购机构可以视情况延长投标文件提交的截止时间。在上述情况下，采购机构与投标人以前在投标截止期方面的全部权利、责任和义务，将适用于延长至新的投标截止期。</w:t>
      </w:r>
    </w:p>
    <w:p w14:paraId="4D302E1B">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15.备份投标文件</w:t>
      </w:r>
    </w:p>
    <w:p w14:paraId="521EFA32">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15.1 投标人在电子交易平台传输递交投标文件后，还可以在投标截止时间前直接提交或者以快递方式递交备份投标文件1份，但采购人、采购机构不强制或变相强制投标人提交备份投标文件。</w:t>
      </w:r>
    </w:p>
    <w:p w14:paraId="0BF2E48B">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15.2 备份投标文件须在“政采云投标客户端”制作生成（后缀格式为.bfbs），并储存在u盘或DVD光盘中。备份投标文件应当密封包装并在包装上加盖公章并注明投标项目名称、投标截止时间、投标人名称(联合体投标的，包装物封面需注明联合体投标，并注明联合体成员各方的名称和联合协议中约定的牵头人的名称)。不符合上述制作、存储、密封规定的备份投标文件将被视为无效或者被拒绝接收。</w:t>
      </w:r>
    </w:p>
    <w:p w14:paraId="150B867A">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15.3 直接提交备份投标文件的，投标人应于投标截止时间前在招标公告中载明的开标地点将备份投标文件提交给采购机构，采购机构将拒绝接受逾期送达的备份投标文件。</w:t>
      </w:r>
    </w:p>
    <w:p w14:paraId="544E6829">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15.4 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漏、遗失、损坏或延期送达等情况的，由投标人自行负责。</w:t>
      </w:r>
    </w:p>
    <w:p w14:paraId="060C9A75">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15.5 投标人仅提交备份投标文件，没有在电子交易平台传输递交投标文件的，投标无效。</w:t>
      </w:r>
    </w:p>
    <w:p w14:paraId="63C41413">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16.投标文件的无效处理</w:t>
      </w:r>
    </w:p>
    <w:p w14:paraId="066950BA">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有招标文件“第四部分 评标办法”规定的情形之一的，投标无效：</w:t>
      </w:r>
    </w:p>
    <w:p w14:paraId="0605A7F8">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17.投标有效期</w:t>
      </w:r>
    </w:p>
    <w:p w14:paraId="54B7A1B6">
      <w:pPr>
        <w:adjustRightInd w:val="0"/>
        <w:snapToGrid w:val="0"/>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17.1 投标有效期为从提交投标文件的截止之日起90天。</w:t>
      </w:r>
      <w:r>
        <w:rPr>
          <w:rFonts w:hint="eastAsia" w:ascii="仿宋_GB2312" w:hAnsi="仿宋_GB2312" w:eastAsia="仿宋_GB2312" w:cs="仿宋_GB2312"/>
          <w:b/>
          <w:color w:val="auto"/>
          <w:sz w:val="24"/>
          <w:szCs w:val="24"/>
          <w:highlight w:val="none"/>
        </w:rPr>
        <w:t>▲投标人的投标文件中承诺的投标有效期少于招标文件中载明的投标有效期的，投标无效。</w:t>
      </w:r>
    </w:p>
    <w:p w14:paraId="1B259C30">
      <w:pPr>
        <w:adjustRightInd w:val="0"/>
        <w:snapToGrid w:val="0"/>
        <w:spacing w:line="360" w:lineRule="auto"/>
        <w:ind w:firstLine="480" w:firstLineChars="20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17.2 投标文件合格投递后，自投标截止日期起，在投标有效期内有效。</w:t>
      </w:r>
    </w:p>
    <w:p w14:paraId="0B36CFE1">
      <w:pPr>
        <w:adjustRightInd w:val="0"/>
        <w:snapToGrid w:val="0"/>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17.3 在原定投标有效期满之前，如果出现特殊情况，采购机构可以以书面形式通知投标人延长投标有效期。投标人同意延长的，不得要求或被允许修改其投标文件，投标人拒绝延长的，其投标无效。</w:t>
      </w:r>
    </w:p>
    <w:p w14:paraId="1CBE9D10">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四、</w:t>
      </w:r>
      <w:bookmarkEnd w:id="10"/>
      <w:bookmarkEnd w:id="11"/>
      <w:r>
        <w:rPr>
          <w:rFonts w:hint="eastAsia" w:ascii="仿宋_GB2312" w:hAnsi="仿宋_GB2312" w:eastAsia="仿宋_GB2312" w:cs="仿宋_GB2312"/>
          <w:color w:val="auto"/>
          <w:kern w:val="2"/>
          <w:sz w:val="32"/>
          <w:szCs w:val="32"/>
          <w:highlight w:val="none"/>
        </w:rPr>
        <w:t>开标、资格审查与信用信息查询</w:t>
      </w:r>
    </w:p>
    <w:p w14:paraId="42BC2BEA">
      <w:pPr>
        <w:autoSpaceDE w:val="0"/>
        <w:autoSpaceDN w:val="0"/>
        <w:adjustRightInd w:val="0"/>
        <w:spacing w:line="360" w:lineRule="auto"/>
        <w:contextualSpacing/>
        <w:rPr>
          <w:rFonts w:hint="eastAsia" w:ascii="仿宋_GB2312" w:hAnsi="仿宋_GB2312" w:eastAsia="仿宋_GB2312" w:cs="仿宋_GB2312"/>
          <w:color w:val="auto"/>
          <w:sz w:val="24"/>
          <w:highlight w:val="none"/>
        </w:rPr>
      </w:pPr>
      <w:bookmarkStart w:id="12" w:name="_Toc183786419"/>
      <w:bookmarkStart w:id="13" w:name="_Toc11093"/>
      <w:bookmarkStart w:id="14" w:name="_Toc207550884"/>
      <w:r>
        <w:rPr>
          <w:rFonts w:hint="eastAsia" w:ascii="仿宋_GB2312" w:hAnsi="仿宋_GB2312" w:eastAsia="仿宋_GB2312" w:cs="仿宋_GB2312"/>
          <w:b/>
          <w:color w:val="auto"/>
          <w:sz w:val="24"/>
          <w:szCs w:val="24"/>
          <w:highlight w:val="none"/>
        </w:rPr>
        <w:t>18.开标</w:t>
      </w:r>
      <w:r>
        <w:rPr>
          <w:rFonts w:hint="eastAsia" w:ascii="仿宋_GB2312" w:hAnsi="仿宋_GB2312" w:eastAsia="仿宋_GB2312" w:cs="仿宋_GB2312"/>
          <w:color w:val="auto"/>
          <w:sz w:val="24"/>
          <w:highlight w:val="none"/>
        </w:rPr>
        <w:t xml:space="preserve"> </w:t>
      </w:r>
    </w:p>
    <w:p w14:paraId="16A7C376">
      <w:pPr>
        <w:autoSpaceDE w:val="0"/>
        <w:autoSpaceDN w:val="0"/>
        <w:adjustRightInd w:val="0"/>
        <w:spacing w:line="360" w:lineRule="auto"/>
        <w:ind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18.1 采购机构按照招标文件规定的时间通过电子交易平台组织开标，所有投标人均应当准时在线参加。投标人不足3家的，不得开标。</w:t>
      </w:r>
    </w:p>
    <w:p w14:paraId="04A79B52">
      <w:pPr>
        <w:autoSpaceDE w:val="0"/>
        <w:autoSpaceDN w:val="0"/>
        <w:adjustRightInd w:val="0"/>
        <w:spacing w:line="360" w:lineRule="auto"/>
        <w:ind w:firstLine="480" w:firstLineChars="200"/>
        <w:contextualSpacing/>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18.2 开标时，电子交易平台按开标时间自动提取所有投标文件。采购机构依托电子交易平台发起开始解密指令，投标人按照平台提示和招标文件的规定在半小时内完成在线解密。</w:t>
      </w:r>
    </w:p>
    <w:p w14:paraId="6B5B5630">
      <w:pPr>
        <w:autoSpaceDE w:val="0"/>
        <w:autoSpaceDN w:val="0"/>
        <w:adjustRightInd w:val="0"/>
        <w:spacing w:line="360" w:lineRule="auto"/>
        <w:ind w:firstLine="482" w:firstLineChars="200"/>
        <w:contextualSpacing/>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bCs/>
          <w:color w:val="auto"/>
          <w:sz w:val="24"/>
          <w:highlight w:val="none"/>
        </w:rPr>
        <w:t xml:space="preserve">18.3 </w:t>
      </w:r>
      <w:r>
        <w:rPr>
          <w:rFonts w:hint="eastAsia" w:ascii="仿宋_GB2312" w:hAnsi="仿宋_GB2312"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62B9090A">
      <w:pPr>
        <w:widowControl/>
        <w:adjustRightInd w:val="0"/>
        <w:spacing w:line="360" w:lineRule="auto"/>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19.资格审查</w:t>
      </w:r>
    </w:p>
    <w:p w14:paraId="0F096D99">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19.1 开标后，采购人或采购机构将依法对投标人的资格进行审查。</w:t>
      </w:r>
    </w:p>
    <w:p w14:paraId="38C4676D">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19.2 </w:t>
      </w:r>
      <w:r>
        <w:rPr>
          <w:rFonts w:hint="eastAsia" w:ascii="仿宋_GB2312" w:hAnsi="仿宋_GB2312" w:eastAsia="仿宋_GB2312" w:cs="仿宋_GB2312"/>
          <w:color w:val="auto"/>
          <w:sz w:val="24"/>
          <w:szCs w:val="24"/>
          <w:highlight w:val="none"/>
        </w:rPr>
        <w:t>采购人或采购机构依据法律法规和招标文件的规定，对投标人的基本资格条件、特定资格条件进行审查。</w:t>
      </w:r>
    </w:p>
    <w:p w14:paraId="3B3D075F">
      <w:pPr>
        <w:adjustRightIn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szCs w:val="24"/>
          <w:highlight w:val="none"/>
        </w:rPr>
        <w:t>19.3 投标人未按照招标文件要求提供与</w:t>
      </w:r>
      <w:r>
        <w:rPr>
          <w:rFonts w:hint="eastAsia" w:ascii="仿宋_GB2312" w:hAnsi="仿宋_GB2312" w:eastAsia="仿宋_GB2312" w:cs="仿宋_GB2312"/>
          <w:color w:val="auto"/>
          <w:sz w:val="24"/>
          <w:highlight w:val="none"/>
        </w:rPr>
        <w:t>基本资格条件、特定资格条件相应的</w:t>
      </w:r>
      <w:r>
        <w:rPr>
          <w:rFonts w:hint="eastAsia" w:ascii="仿宋_GB2312" w:hAnsi="仿宋_GB2312" w:eastAsia="仿宋_GB2312" w:cs="仿宋_GB2312"/>
          <w:color w:val="auto"/>
          <w:kern w:val="0"/>
          <w:sz w:val="24"/>
          <w:szCs w:val="24"/>
          <w:highlight w:val="none"/>
        </w:rPr>
        <w:t>有效资格证明材料的，视为</w:t>
      </w:r>
      <w:r>
        <w:rPr>
          <w:rFonts w:hint="eastAsia" w:ascii="仿宋_GB2312" w:hAnsi="仿宋_GB2312" w:eastAsia="仿宋_GB2312" w:cs="仿宋_GB2312"/>
          <w:color w:val="auto"/>
          <w:sz w:val="24"/>
          <w:highlight w:val="none"/>
        </w:rPr>
        <w:t>投标人不具备招标文件中规定的资格要求，其投标无效。</w:t>
      </w:r>
    </w:p>
    <w:p w14:paraId="1001FA9A">
      <w:pPr>
        <w:adjustRightIn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szCs w:val="24"/>
          <w:highlight w:val="none"/>
        </w:rPr>
        <w:t>19.</w:t>
      </w:r>
      <w:r>
        <w:rPr>
          <w:rFonts w:hint="eastAsia" w:ascii="仿宋_GB2312" w:hAnsi="仿宋_GB2312" w:eastAsia="仿宋_GB2312" w:cs="仿宋_GB2312"/>
          <w:color w:val="auto"/>
          <w:sz w:val="24"/>
          <w:highlight w:val="none"/>
        </w:rPr>
        <w:t>4 对未通过资格审查的投标人，采购人或采购机构告知其未通过的原因。</w:t>
      </w:r>
    </w:p>
    <w:p w14:paraId="7E0796DE">
      <w:pPr>
        <w:adjustRightIn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szCs w:val="24"/>
          <w:highlight w:val="none"/>
        </w:rPr>
        <w:t>19.</w:t>
      </w:r>
      <w:r>
        <w:rPr>
          <w:rFonts w:hint="eastAsia" w:ascii="仿宋_GB2312" w:hAnsi="仿宋_GB2312" w:eastAsia="仿宋_GB2312" w:cs="仿宋_GB2312"/>
          <w:color w:val="auto"/>
          <w:sz w:val="24"/>
          <w:highlight w:val="none"/>
        </w:rPr>
        <w:t>5 合格投标人不足3家的，不再评标。</w:t>
      </w:r>
    </w:p>
    <w:p w14:paraId="1E06DB3D">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20.信用信息查询</w:t>
      </w:r>
    </w:p>
    <w:p w14:paraId="28ABE180">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20.1 信用信息查询渠道及截止时间：根据《关于在政府采购活动中查询及使用信用记录有关问题的通知》财库</w:t>
      </w:r>
      <w:r>
        <w:rPr>
          <w:rFonts w:hint="eastAsia" w:ascii="仿宋_GB2312" w:hAnsi="仿宋_GB2312" w:eastAsia="仿宋_GB2312" w:cs="仿宋_GB2312"/>
          <w:color w:val="auto"/>
          <w:kern w:val="0"/>
          <w:sz w:val="24"/>
          <w:szCs w:val="24"/>
          <w:highlight w:val="none"/>
          <w:lang w:eastAsia="zh-CN"/>
        </w:rPr>
        <w:t>〔2016〕125号</w:t>
      </w:r>
      <w:r>
        <w:rPr>
          <w:rFonts w:hint="eastAsia" w:ascii="仿宋_GB2312" w:hAnsi="仿宋_GB2312" w:eastAsia="仿宋_GB2312" w:cs="仿宋_GB2312"/>
          <w:color w:val="auto"/>
          <w:kern w:val="0"/>
          <w:sz w:val="24"/>
          <w:szCs w:val="24"/>
          <w:highlight w:val="none"/>
        </w:rPr>
        <w:t>文件的规定执行：查询渠道：信用中国（www.creditchina.gov.cn）、中国政府采购网（www.ccgp.gov.cn）；提交投标文件截止时间前3年内。</w:t>
      </w:r>
    </w:p>
    <w:p w14:paraId="5E709A5A">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20.2 信用信息查询记录和证据留存的具体方式：信用信息查询记录和证据以网页截图等方式留存。</w:t>
      </w:r>
    </w:p>
    <w:p w14:paraId="6385BC5D">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20.3 信用信息的使用规则：被列入失信被执行人、重大税收违法失信主体、政府采购严重违法失信行为记录名单及其他不符合《中华人民共和国政府采购法》第二十二条规定条件的，其投标将被拒绝。</w:t>
      </w:r>
    </w:p>
    <w:p w14:paraId="128B19AD">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20.4 联合体信用信息查询：两个以上的自然人、法人或者其他组织组成一个联合体，以一个供应商的身份共同参加政府采购活动的，应当对所有联合体成员进行信用记录查询，联合体成员任意一方存在不良信用记录的，视同联合体存在不良信用记录。</w:t>
      </w:r>
    </w:p>
    <w:p w14:paraId="2624A345">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五、评标</w:t>
      </w:r>
    </w:p>
    <w:p w14:paraId="25FEEB05">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21.</w:t>
      </w:r>
      <w:r>
        <w:rPr>
          <w:rFonts w:hint="eastAsia" w:ascii="仿宋_GB2312" w:hAnsi="仿宋_GB2312" w:eastAsia="仿宋_GB2312" w:cs="仿宋_GB2312"/>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_GB2312" w:eastAsia="仿宋_GB2312" w:cs="仿宋_GB2312"/>
          <w:b/>
          <w:color w:val="auto"/>
          <w:sz w:val="24"/>
          <w:szCs w:val="24"/>
          <w:highlight w:val="none"/>
        </w:rPr>
        <w:t>详见招标文件“第四部分 评标办法”。</w:t>
      </w:r>
    </w:p>
    <w:p w14:paraId="54C4A7F5">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六、定标</w:t>
      </w:r>
    </w:p>
    <w:p w14:paraId="121E6E45">
      <w:pPr>
        <w:adjustRightInd w:val="0"/>
        <w:spacing w:line="360" w:lineRule="auto"/>
        <w:ind w:left="479" w:hanging="479" w:hanging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22.确定中标供应商</w:t>
      </w:r>
    </w:p>
    <w:p w14:paraId="2ED02B5D">
      <w:pPr>
        <w:adjustRightInd w:val="0"/>
        <w:snapToGrid w:val="0"/>
        <w:spacing w:line="360" w:lineRule="auto"/>
        <w:ind w:firstLine="480"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采购人将自收到评审报告之日起5个工作日内通过电子交易平台在评审报告推荐的中标候选人中按顺序确定中标供应商。</w:t>
      </w:r>
    </w:p>
    <w:p w14:paraId="5ED350F4">
      <w:pPr>
        <w:adjustRightInd w:val="0"/>
        <w:snapToGri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23.中标通知与中标结果公告</w:t>
      </w:r>
    </w:p>
    <w:p w14:paraId="67161144">
      <w:pPr>
        <w:widowControl/>
        <w:adjustRightInd w:val="0"/>
        <w:spacing w:line="360" w:lineRule="auto"/>
        <w:ind w:firstLine="48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23.1 自中标人确定之日起2个工作日内，采购机构通过电子交易平台向中标人发出中标通知书，同时编制发布采购结果公告。采购机构也可以以纸质形式进行中标通知。</w:t>
      </w:r>
    </w:p>
    <w:p w14:paraId="46CFC086">
      <w:pPr>
        <w:widowControl/>
        <w:adjustRightInd w:val="0"/>
        <w:spacing w:line="360" w:lineRule="auto"/>
        <w:ind w:firstLine="48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23.2 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68F2921">
      <w:pPr>
        <w:widowControl/>
        <w:adjustRightInd w:val="0"/>
        <w:spacing w:line="360" w:lineRule="auto"/>
        <w:ind w:firstLine="480"/>
        <w:jc w:val="left"/>
        <w:rPr>
          <w:rFonts w:hint="eastAsia" w:ascii="仿宋_GB2312" w:hAnsi="仿宋_GB2312" w:eastAsia="仿宋_GB2312" w:cs="仿宋_GB2312"/>
          <w:b/>
          <w:color w:val="auto"/>
          <w:sz w:val="32"/>
          <w:szCs w:val="24"/>
          <w:highlight w:val="none"/>
        </w:rPr>
      </w:pPr>
      <w:r>
        <w:rPr>
          <w:rFonts w:hint="eastAsia" w:ascii="仿宋_GB2312" w:hAnsi="仿宋_GB2312" w:eastAsia="仿宋_GB2312" w:cs="仿宋_GB2312"/>
          <w:color w:val="auto"/>
          <w:sz w:val="24"/>
          <w:szCs w:val="24"/>
          <w:highlight w:val="none"/>
        </w:rPr>
        <w:t>23.3 公告期限为1个工作日。</w:t>
      </w:r>
    </w:p>
    <w:p w14:paraId="52DB6C86">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七、合同授予</w:t>
      </w:r>
    </w:p>
    <w:p w14:paraId="7FAF5A24">
      <w:pPr>
        <w:adjustRightInd w:val="0"/>
        <w:spacing w:line="360" w:lineRule="auto"/>
        <w:ind w:left="479" w:hanging="479" w:hanging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24.合同主要条款详见“第五部分 拟签订的合同文本”。</w:t>
      </w:r>
    </w:p>
    <w:p w14:paraId="45B4F577">
      <w:pPr>
        <w:adjustRightInd w:val="0"/>
        <w:spacing w:line="360" w:lineRule="auto"/>
        <w:ind w:left="479" w:hanging="479" w:hanging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25.合同的签订</w:t>
      </w:r>
    </w:p>
    <w:p w14:paraId="6AA449C2">
      <w:pPr>
        <w:widowControl/>
        <w:adjustRightInd w:val="0"/>
        <w:spacing w:line="360" w:lineRule="auto"/>
        <w:ind w:firstLine="48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25.1</w:t>
      </w:r>
      <w:r>
        <w:rPr>
          <w:rFonts w:hint="eastAsia" w:ascii="仿宋_GB2312" w:hAnsi="仿宋_GB2312" w:eastAsia="仿宋_GB2312" w:cs="仿宋_GB2312"/>
          <w:color w:val="auto"/>
          <w:kern w:val="0"/>
          <w:sz w:val="24"/>
          <w:szCs w:val="24"/>
          <w:highlight w:val="none"/>
        </w:rPr>
        <w:t xml:space="preserve"> 采购人与中标人应当通过电子交易平台在中标通知书发出之日起20日内，按照招标文件确定的事项签订政府采购合同，并在合同签订之日起2个工作日内依法发布合同公告。</w:t>
      </w:r>
    </w:p>
    <w:p w14:paraId="2A07E26B">
      <w:pPr>
        <w:adjustRightInd w:val="0"/>
        <w:snapToGrid w:val="0"/>
        <w:spacing w:line="360" w:lineRule="auto"/>
        <w:ind w:firstLine="480" w:firstLineChars="200"/>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D73766E">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25.3如签订合同并生效后，供应商无故拒绝或延期，除按照合同条款处理外，列入不良行为记录一次，并给予通报。</w:t>
      </w:r>
    </w:p>
    <w:p w14:paraId="0EF476E1">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25.4中标供应商拒绝与采购人签订合同的，采购人可以按照评审报告推荐的中标或者成交候选人名单排序，确定下一候选人为中标供应商，也可以重新开展政府采购活动。</w:t>
      </w:r>
    </w:p>
    <w:p w14:paraId="62CEDDB5">
      <w:pPr>
        <w:adjustRightInd w:val="0"/>
        <w:snapToGrid w:val="0"/>
        <w:spacing w:after="120"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25.5采购合同由采购人与中标供应商根据招标文件、投标文件等内容通过政府采购电子交易平台在线签订，自动备案。</w:t>
      </w:r>
    </w:p>
    <w:p w14:paraId="29045D61">
      <w:pPr>
        <w:adjustRightInd w:val="0"/>
        <w:spacing w:line="360" w:lineRule="auto"/>
        <w:ind w:left="479" w:hanging="479" w:hangingChars="199"/>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26.履约保证金</w:t>
      </w:r>
    </w:p>
    <w:p w14:paraId="25113A08">
      <w:pPr>
        <w:tabs>
          <w:tab w:val="left" w:pos="0"/>
        </w:tabs>
        <w:adjustRightInd w:val="0"/>
        <w:spacing w:line="360" w:lineRule="auto"/>
        <w:ind w:firstLine="482"/>
        <w:rPr>
          <w:rFonts w:hint="eastAsia" w:ascii="仿宋_GB2312" w:hAnsi="仿宋_GB2312" w:eastAsia="仿宋_GB2312" w:cs="仿宋_GB2312"/>
          <w:b/>
          <w:color w:val="auto"/>
          <w:sz w:val="32"/>
          <w:szCs w:val="24"/>
          <w:highlight w:val="none"/>
        </w:rPr>
      </w:pPr>
      <w:r>
        <w:rPr>
          <w:rFonts w:hint="eastAsia" w:ascii="仿宋_GB2312" w:hAnsi="仿宋_GB2312" w:eastAsia="仿宋_GB2312" w:cs="仿宋_GB2312"/>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_GB2312" w:hAnsi="仿宋_GB2312" w:eastAsia="仿宋_GB2312" w:cs="仿宋_GB2312"/>
          <w:color w:val="auto"/>
          <w:sz w:val="24"/>
          <w:szCs w:val="24"/>
          <w:highlight w:val="none"/>
        </w:rPr>
        <w:t>。履约保证金的数额不得超过政府采购合同金额的1%。鼓励和支持供应商以银行、保险公司出具的保函形式提供履约保证金。</w:t>
      </w:r>
      <w:r>
        <w:rPr>
          <w:rFonts w:hint="eastAsia" w:ascii="仿宋_GB2312" w:hAnsi="仿宋_GB2312" w:eastAsia="仿宋_GB2312" w:cs="仿宋_GB2312"/>
          <w:b/>
          <w:color w:val="auto"/>
          <w:sz w:val="24"/>
          <w:szCs w:val="24"/>
          <w:highlight w:val="none"/>
        </w:rPr>
        <w:t>采购人不得拒收履约保函。</w:t>
      </w:r>
    </w:p>
    <w:p w14:paraId="16BB8723">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八、电子交易活动的中止</w:t>
      </w:r>
    </w:p>
    <w:p w14:paraId="6CE16654">
      <w:pPr>
        <w:adjustRightInd w:val="0"/>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2</w:t>
      </w:r>
      <w:r>
        <w:rPr>
          <w:rFonts w:hint="eastAsia" w:ascii="仿宋_GB2312" w:hAnsi="仿宋_GB2312" w:eastAsia="仿宋_GB2312" w:cs="仿宋_GB2312"/>
          <w:b/>
          <w:bCs/>
          <w:color w:val="auto"/>
          <w:sz w:val="24"/>
          <w:szCs w:val="24"/>
          <w:highlight w:val="none"/>
        </w:rPr>
        <w:t>7</w:t>
      </w:r>
      <w:r>
        <w:rPr>
          <w:rFonts w:hint="eastAsia" w:ascii="仿宋_GB2312" w:hAnsi="仿宋_GB2312" w:eastAsia="仿宋_GB2312" w:cs="仿宋_GB2312"/>
          <w:b/>
          <w:color w:val="auto"/>
          <w:sz w:val="24"/>
          <w:szCs w:val="24"/>
          <w:highlight w:val="none"/>
        </w:rPr>
        <w:t>.电子交易活动的中止。</w:t>
      </w:r>
      <w:r>
        <w:rPr>
          <w:rFonts w:hint="eastAsia" w:ascii="仿宋_GB2312" w:hAnsi="仿宋_GB2312" w:eastAsia="仿宋_GB2312" w:cs="仿宋_GB2312"/>
          <w:color w:val="auto"/>
          <w:sz w:val="24"/>
          <w:highlight w:val="none"/>
        </w:rPr>
        <w:t>采购过程中出现以下情形，导致电子交易平台无法正常运行，或者无法保证电子交易的公平、公正和安全时，采购机构可中止电子交易活动：</w:t>
      </w:r>
    </w:p>
    <w:p w14:paraId="2BE7EFF4">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27.1 电子交易平台发生故障而无法登录访问的； </w:t>
      </w:r>
    </w:p>
    <w:p w14:paraId="79551B1D">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27.2 电子交易平台应用或数据库出现错误，不能进行正常操作的；</w:t>
      </w:r>
    </w:p>
    <w:p w14:paraId="7CA900FC">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27.3 电子交易平台发现严重安全漏洞，有潜在泄密危险的；</w:t>
      </w:r>
    </w:p>
    <w:p w14:paraId="084B7792">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27.4 病毒发作导致不能进行正常操作的； </w:t>
      </w:r>
    </w:p>
    <w:p w14:paraId="4E826C7F">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27.5 其他无法保证电子交易的公平、公正和安全的情况。</w:t>
      </w:r>
    </w:p>
    <w:p w14:paraId="395269CE">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63D75987">
      <w:pPr>
        <w:pStyle w:val="5"/>
        <w:spacing w:before="120" w:after="120" w:line="360" w:lineRule="auto"/>
        <w:jc w:val="center"/>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九、验收</w:t>
      </w:r>
    </w:p>
    <w:p w14:paraId="524F4650">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29.验收</w:t>
      </w:r>
    </w:p>
    <w:bookmarkEnd w:id="12"/>
    <w:bookmarkEnd w:id="13"/>
    <w:bookmarkEnd w:id="14"/>
    <w:p w14:paraId="5652A33E">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14E0950">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29.2采购人可以邀请参加本项目的其他供应商或者第三方机构参与验收。参与验收的供应商或者第三方机构的意见作为验收书的参考资料一并存档。</w:t>
      </w:r>
    </w:p>
    <w:p w14:paraId="79976158">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5B838D9">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29.4采购人原则上应当在履约验收之日起2个工作日内，将履约验收结果在浙江政府采购网上公告。</w:t>
      </w:r>
    </w:p>
    <w:p w14:paraId="2E620E6E">
      <w:pPr>
        <w:adjustRightInd w:val="0"/>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29.5验收合格的项目，采购人将根据采购合同的约定及时向供应商支付采购资金、退还履约保证金。</w:t>
      </w:r>
    </w:p>
    <w:p w14:paraId="054F88FC">
      <w:pPr>
        <w:adjustRightInd w:val="0"/>
        <w:snapToGrid w:val="0"/>
        <w:spacing w:line="360" w:lineRule="auto"/>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C5906D">
      <w:pPr>
        <w:rPr>
          <w:rFonts w:hint="eastAsia" w:ascii="仿宋_GB2312" w:hAnsi="仿宋_GB2312" w:eastAsia="仿宋_GB2312" w:cs="仿宋_GB2312"/>
          <w:color w:val="auto"/>
          <w:highlight w:val="none"/>
        </w:rPr>
      </w:pPr>
    </w:p>
    <w:p w14:paraId="1A84325C">
      <w:pPr>
        <w:rPr>
          <w:rFonts w:hint="eastAsia" w:ascii="仿宋_GB2312" w:hAnsi="仿宋_GB2312" w:eastAsia="仿宋_GB2312" w:cs="仿宋_GB2312"/>
          <w:b/>
          <w:color w:val="auto"/>
          <w:sz w:val="36"/>
          <w:highlight w:val="none"/>
        </w:rPr>
      </w:pPr>
      <w:r>
        <w:rPr>
          <w:rFonts w:hint="eastAsia" w:ascii="仿宋_GB2312" w:hAnsi="仿宋_GB2312" w:eastAsia="仿宋_GB2312" w:cs="仿宋_GB2312"/>
          <w:b/>
          <w:color w:val="auto"/>
          <w:sz w:val="36"/>
          <w:highlight w:val="none"/>
        </w:rPr>
        <w:br w:type="page"/>
      </w:r>
    </w:p>
    <w:p w14:paraId="048A1F9E">
      <w:pPr>
        <w:spacing w:line="360" w:lineRule="auto"/>
        <w:jc w:val="center"/>
        <w:outlineLvl w:val="0"/>
        <w:rPr>
          <w:rFonts w:hint="eastAsia" w:ascii="仿宋_GB2312" w:hAnsi="仿宋_GB2312" w:eastAsia="仿宋_GB2312" w:cs="仿宋_GB2312"/>
          <w:b/>
          <w:color w:val="auto"/>
          <w:sz w:val="36"/>
          <w:highlight w:val="none"/>
        </w:rPr>
      </w:pPr>
      <w:bookmarkStart w:id="15" w:name="_Toc17311"/>
      <w:r>
        <w:rPr>
          <w:rFonts w:hint="eastAsia" w:ascii="仿宋_GB2312" w:hAnsi="仿宋_GB2312" w:eastAsia="仿宋_GB2312" w:cs="仿宋_GB2312"/>
          <w:b/>
          <w:color w:val="auto"/>
          <w:sz w:val="36"/>
          <w:highlight w:val="none"/>
        </w:rPr>
        <w:t>第三部分 采购需求</w:t>
      </w:r>
      <w:bookmarkEnd w:id="15"/>
    </w:p>
    <w:p w14:paraId="7335A6DD">
      <w:pPr>
        <w:spacing w:line="360" w:lineRule="auto"/>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（▲条款为实质性响应条款，必须满足，否则作无效标处理。标注“★”的为重要技术参数）</w:t>
      </w:r>
    </w:p>
    <w:p w14:paraId="727A7BD5">
      <w:pPr>
        <w:pStyle w:val="9"/>
        <w:ind w:firstLine="482"/>
        <w:outlineLvl w:val="1"/>
        <w:rPr>
          <w:rFonts w:hint="eastAsia" w:ascii="仿宋_GB2312" w:hAnsi="仿宋_GB2312" w:eastAsia="仿宋_GB2312" w:cs="仿宋_GB2312"/>
          <w:b/>
          <w:bCs/>
          <w:color w:val="auto"/>
          <w:kern w:val="2"/>
          <w:sz w:val="24"/>
          <w:szCs w:val="24"/>
          <w:highlight w:val="none"/>
        </w:rPr>
      </w:pPr>
      <w:r>
        <w:rPr>
          <w:rFonts w:hint="eastAsia" w:ascii="仿宋_GB2312" w:hAnsi="仿宋_GB2312" w:eastAsia="仿宋_GB2312" w:cs="仿宋_GB2312"/>
          <w:b/>
          <w:bCs/>
          <w:color w:val="auto"/>
          <w:kern w:val="2"/>
          <w:sz w:val="24"/>
          <w:szCs w:val="24"/>
          <w:highlight w:val="none"/>
        </w:rPr>
        <w:t>一、采购清单</w:t>
      </w:r>
    </w:p>
    <w:tbl>
      <w:tblPr>
        <w:tblStyle w:val="30"/>
        <w:tblpPr w:leftFromText="180" w:rightFromText="180" w:vertAnchor="text" w:horzAnchor="margin" w:tblpXSpec="center" w:tblpY="30"/>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8096"/>
      </w:tblGrid>
      <w:tr w14:paraId="3395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7D7D0C6">
            <w:pPr>
              <w:pStyle w:val="6"/>
              <w:jc w:val="center"/>
              <w:rPr>
                <w:rFonts w:hint="eastAsia" w:ascii="仿宋_GB2312" w:hAnsi="仿宋_GB2312" w:eastAsia="仿宋_GB2312" w:cs="仿宋_GB2312"/>
                <w:b w:val="0"/>
                <w:bCs/>
                <w:color w:val="auto"/>
                <w:kern w:val="0"/>
                <w:sz w:val="22"/>
                <w:szCs w:val="22"/>
                <w:highlight w:val="none"/>
                <w:lang w:val="en-US" w:eastAsia="zh-CN" w:bidi="ar"/>
              </w:rPr>
            </w:pPr>
            <w:r>
              <w:rPr>
                <w:rFonts w:hint="eastAsia" w:ascii="仿宋_GB2312" w:hAnsi="仿宋_GB2312" w:eastAsia="仿宋_GB2312" w:cs="仿宋_GB2312"/>
                <w:b w:val="0"/>
                <w:color w:val="auto"/>
                <w:kern w:val="0"/>
                <w:sz w:val="22"/>
                <w:szCs w:val="22"/>
                <w:highlight w:val="none"/>
                <w:lang w:bidi="ar"/>
              </w:rPr>
              <w:t>思维训练模拟器</w:t>
            </w:r>
          </w:p>
        </w:tc>
        <w:tc>
          <w:tcPr>
            <w:tcW w:w="8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8FE1D69">
            <w:pPr>
              <w:widowControl/>
              <w:jc w:val="left"/>
              <w:textAlignment w:val="bottom"/>
              <w:rPr>
                <w:rFonts w:hint="default"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1.该设备由升降台和显示屏构成，显示屏不小于42寸，屏幕分辨率1920*1080。</w:t>
            </w:r>
          </w:p>
          <w:p w14:paraId="0CEEEF9A">
            <w:pPr>
              <w:widowControl/>
              <w:jc w:val="left"/>
              <w:textAlignment w:val="bottom"/>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2.该设备支持中医临床诊断，分析，教学等多场景使用。设备基于中医医师询问诊断病人的真实场景供学生模拟学习使用。</w:t>
            </w:r>
          </w:p>
          <w:p w14:paraId="15A0A4EE">
            <w:pPr>
              <w:widowControl/>
              <w:jc w:val="left"/>
              <w:textAlignment w:val="bottom"/>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3.该设备内置中医临床思维训练教学模块，中医开放式舌诊教学模块。</w:t>
            </w:r>
          </w:p>
        </w:tc>
      </w:tr>
      <w:tr w14:paraId="363F9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91" w:type="dxa"/>
            <w:tcBorders>
              <w:top w:val="single" w:color="auto" w:sz="4" w:space="0"/>
              <w:left w:val="single" w:color="auto" w:sz="4" w:space="0"/>
              <w:bottom w:val="single" w:color="auto" w:sz="4" w:space="0"/>
              <w:right w:val="single" w:color="auto" w:sz="4" w:space="0"/>
            </w:tcBorders>
            <w:noWrap w:val="0"/>
            <w:vAlign w:val="center"/>
          </w:tcPr>
          <w:p w14:paraId="73A5F4C6">
            <w:pPr>
              <w:pStyle w:val="6"/>
              <w:jc w:val="center"/>
              <w:rPr>
                <w:rFonts w:hint="eastAsia" w:ascii="仿宋_GB2312" w:hAnsi="仿宋_GB2312" w:eastAsia="仿宋_GB2312" w:cs="仿宋_GB2312"/>
                <w:b w:val="0"/>
                <w:color w:val="auto"/>
                <w:kern w:val="0"/>
                <w:sz w:val="22"/>
                <w:szCs w:val="22"/>
                <w:highlight w:val="none"/>
                <w:lang w:val="en-US" w:eastAsia="zh-CN" w:bidi="ar"/>
              </w:rPr>
            </w:pPr>
            <w:r>
              <w:rPr>
                <w:rFonts w:hint="eastAsia" w:ascii="仿宋_GB2312" w:hAnsi="仿宋_GB2312" w:eastAsia="仿宋_GB2312" w:cs="仿宋_GB2312"/>
                <w:b w:val="0"/>
                <w:color w:val="auto"/>
                <w:kern w:val="0"/>
                <w:sz w:val="22"/>
                <w:szCs w:val="22"/>
                <w:highlight w:val="none"/>
                <w:lang w:bidi="ar"/>
              </w:rPr>
              <w:t>中医临床思维训练系统</w:t>
            </w:r>
          </w:p>
        </w:tc>
        <w:tc>
          <w:tcPr>
            <w:tcW w:w="8096" w:type="dxa"/>
            <w:tcBorders>
              <w:top w:val="single" w:color="auto" w:sz="4" w:space="0"/>
              <w:left w:val="single" w:color="auto" w:sz="4" w:space="0"/>
              <w:bottom w:val="single" w:color="auto" w:sz="4" w:space="0"/>
              <w:right w:val="single" w:color="auto" w:sz="4" w:space="0"/>
            </w:tcBorders>
            <w:noWrap w:val="0"/>
            <w:vAlign w:val="center"/>
          </w:tcPr>
          <w:p w14:paraId="2D7782F7">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drawing>
                <wp:inline distT="0" distB="0" distL="114300" distR="114300">
                  <wp:extent cx="2769870" cy="1895475"/>
                  <wp:effectExtent l="0" t="0" r="1143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9"/>
                          <a:stretch>
                            <a:fillRect/>
                          </a:stretch>
                        </pic:blipFill>
                        <pic:spPr>
                          <a:xfrm>
                            <a:off x="0" y="0"/>
                            <a:ext cx="2769870" cy="1895475"/>
                          </a:xfrm>
                          <a:prstGeom prst="rect">
                            <a:avLst/>
                          </a:prstGeom>
                          <a:noFill/>
                          <a:ln>
                            <a:noFill/>
                          </a:ln>
                        </pic:spPr>
                      </pic:pic>
                    </a:graphicData>
                  </a:graphic>
                </wp:inline>
              </w:drawing>
            </w:r>
          </w:p>
          <w:p w14:paraId="09350512">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本系统从中医教学的实际情况出发，从采集的10000余例真实案例中精选具有代表性的案例进行训练，提升学生中医临床思维能力。</w:t>
            </w:r>
          </w:p>
          <w:p w14:paraId="68A77D9A">
            <w:pPr>
              <w:pStyle w:val="2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系统根据权限</w:t>
            </w:r>
            <w:r>
              <w:rPr>
                <w:rFonts w:hint="eastAsia" w:ascii="仿宋_GB2312" w:hAnsi="仿宋_GB2312" w:eastAsia="仿宋_GB2312" w:cs="仿宋_GB2312"/>
                <w:color w:val="auto"/>
                <w:szCs w:val="21"/>
                <w:highlight w:val="none"/>
                <w:lang w:eastAsia="zh-CN"/>
              </w:rPr>
              <w:t>不少于两种：</w:t>
            </w:r>
            <w:r>
              <w:rPr>
                <w:rFonts w:hint="eastAsia" w:ascii="仿宋_GB2312" w:hAnsi="仿宋_GB2312" w:eastAsia="仿宋_GB2312" w:cs="仿宋_GB2312"/>
                <w:color w:val="auto"/>
                <w:szCs w:val="21"/>
                <w:highlight w:val="none"/>
              </w:rPr>
              <w:t>教师端、学生端。</w:t>
            </w:r>
          </w:p>
          <w:p w14:paraId="4B907272">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软件内</w:t>
            </w:r>
            <w:r>
              <w:rPr>
                <w:rFonts w:hint="eastAsia" w:ascii="仿宋_GB2312" w:hAnsi="仿宋_GB2312" w:eastAsia="仿宋_GB2312" w:cs="仿宋_GB2312"/>
                <w:color w:val="auto"/>
                <w:szCs w:val="21"/>
                <w:highlight w:val="none"/>
                <w:lang w:eastAsia="zh-CN"/>
              </w:rPr>
              <w:t>不少于</w:t>
            </w:r>
            <w:r>
              <w:rPr>
                <w:rFonts w:hint="eastAsia" w:ascii="仿宋_GB2312" w:hAnsi="仿宋_GB2312" w:eastAsia="仿宋_GB2312" w:cs="仿宋_GB2312"/>
                <w:color w:val="auto"/>
                <w:szCs w:val="21"/>
                <w:highlight w:val="none"/>
              </w:rPr>
              <w:t>四</w:t>
            </w:r>
            <w:r>
              <w:rPr>
                <w:rFonts w:hint="eastAsia" w:ascii="仿宋_GB2312" w:hAnsi="仿宋_GB2312" w:eastAsia="仿宋_GB2312" w:cs="仿宋_GB2312"/>
                <w:color w:val="auto"/>
                <w:szCs w:val="21"/>
                <w:highlight w:val="none"/>
                <w:lang w:eastAsia="zh-CN"/>
              </w:rPr>
              <w:t>个</w:t>
            </w:r>
            <w:r>
              <w:rPr>
                <w:rFonts w:hint="eastAsia" w:ascii="仿宋_GB2312" w:hAnsi="仿宋_GB2312" w:eastAsia="仿宋_GB2312" w:cs="仿宋_GB2312"/>
                <w:color w:val="auto"/>
                <w:szCs w:val="21"/>
                <w:highlight w:val="none"/>
              </w:rPr>
              <w:t>模块：思维训练、模拟考核、人文关怀、问题解答。</w:t>
            </w:r>
          </w:p>
          <w:p w14:paraId="61B4CEB3">
            <w:pPr>
              <w:pStyle w:val="2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系统功能：</w:t>
            </w:r>
          </w:p>
          <w:p w14:paraId="2BFA3B6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1、思维训练</w:t>
            </w:r>
          </w:p>
          <w:p w14:paraId="48E1882E">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★1）系统要求提供经过权威中医专家审核的中医内科思维病例，提供</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lang w:val="en-US" w:eastAsia="zh-CN"/>
              </w:rPr>
              <w:t>85</w:t>
            </w:r>
            <w:r>
              <w:rPr>
                <w:rFonts w:hint="eastAsia" w:ascii="仿宋_GB2312" w:hAnsi="仿宋_GB2312" w:eastAsia="仿宋_GB2312" w:cs="仿宋_GB2312"/>
                <w:color w:val="auto"/>
                <w:szCs w:val="21"/>
                <w:highlight w:val="none"/>
              </w:rPr>
              <w:t>个，</w:t>
            </w:r>
            <w:r>
              <w:rPr>
                <w:rFonts w:hint="eastAsia" w:ascii="仿宋_GB2312" w:hAnsi="仿宋_GB2312" w:eastAsia="仿宋_GB2312" w:cs="仿宋_GB2312"/>
                <w:color w:val="auto"/>
                <w:szCs w:val="21"/>
                <w:highlight w:val="none"/>
                <w:lang w:eastAsia="zh-CN"/>
              </w:rPr>
              <w:t>至少涵盖</w:t>
            </w:r>
            <w:r>
              <w:rPr>
                <w:rFonts w:hint="eastAsia" w:ascii="仿宋_GB2312" w:hAnsi="仿宋_GB2312" w:eastAsia="仿宋_GB2312" w:cs="仿宋_GB2312"/>
                <w:color w:val="auto"/>
                <w:szCs w:val="21"/>
                <w:highlight w:val="none"/>
              </w:rPr>
              <w:t>中医内科</w:t>
            </w:r>
            <w:r>
              <w:rPr>
                <w:rFonts w:hint="eastAsia" w:ascii="仿宋_GB2312" w:hAnsi="仿宋_GB2312" w:eastAsia="仿宋_GB2312" w:cs="仿宋_GB2312"/>
                <w:color w:val="auto"/>
                <w:szCs w:val="21"/>
                <w:highlight w:val="none"/>
                <w:lang w:eastAsia="zh-CN"/>
              </w:rPr>
              <w:t>五</w:t>
            </w:r>
            <w:r>
              <w:rPr>
                <w:rFonts w:hint="eastAsia" w:ascii="仿宋_GB2312" w:hAnsi="仿宋_GB2312" w:eastAsia="仿宋_GB2312" w:cs="仿宋_GB2312"/>
                <w:color w:val="auto"/>
                <w:szCs w:val="21"/>
                <w:highlight w:val="none"/>
              </w:rPr>
              <w:t>大系：心、肝、脾、肺、肾、脑。</w:t>
            </w:r>
            <w:r>
              <w:rPr>
                <w:rFonts w:hint="eastAsia" w:ascii="仿宋_GB2312" w:hAnsi="仿宋_GB2312" w:eastAsia="仿宋_GB2312" w:cs="仿宋_GB2312"/>
                <w:color w:val="auto"/>
                <w:szCs w:val="21"/>
                <w:highlight w:val="none"/>
                <w:lang w:eastAsia="zh-CN"/>
              </w:rPr>
              <w:t>（提供相关材料证明）</w:t>
            </w:r>
          </w:p>
          <w:p w14:paraId="78EA5A8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★2）系统可提供经过权威中医专家审核的中医治疗新型冠状病毒病例，包含COVID-19抗体检测、甲流乙流等呼吸道病毒检测、拭子新冠病毒核酸检测等检测。</w:t>
            </w:r>
          </w:p>
          <w:p w14:paraId="53FB835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）系统内置中医闻诊库，</w:t>
            </w:r>
            <w:r>
              <w:rPr>
                <w:rFonts w:hint="eastAsia" w:ascii="仿宋_GB2312" w:hAnsi="仿宋_GB2312" w:eastAsia="仿宋_GB2312" w:cs="仿宋_GB2312"/>
                <w:color w:val="auto"/>
                <w:szCs w:val="21"/>
                <w:highlight w:val="none"/>
                <w:lang w:eastAsia="zh-CN"/>
              </w:rPr>
              <w:t>不少于</w:t>
            </w:r>
            <w:r>
              <w:rPr>
                <w:rFonts w:hint="eastAsia" w:ascii="仿宋_GB2312" w:hAnsi="仿宋_GB2312" w:eastAsia="仿宋_GB2312" w:cs="仿宋_GB2312"/>
                <w:color w:val="auto"/>
                <w:szCs w:val="21"/>
                <w:highlight w:val="none"/>
                <w:lang w:val="en-US" w:eastAsia="zh-CN"/>
              </w:rPr>
              <w:t>3种检查项：</w:t>
            </w:r>
            <w:r>
              <w:rPr>
                <w:rFonts w:hint="eastAsia" w:ascii="仿宋_GB2312" w:hAnsi="仿宋_GB2312" w:eastAsia="仿宋_GB2312" w:cs="仿宋_GB2312"/>
                <w:color w:val="auto"/>
                <w:szCs w:val="21"/>
                <w:highlight w:val="none"/>
                <w:lang w:eastAsia="zh-CN"/>
              </w:rPr>
              <w:t>例如</w:t>
            </w:r>
            <w:r>
              <w:rPr>
                <w:rFonts w:hint="eastAsia" w:ascii="仿宋_GB2312" w:hAnsi="仿宋_GB2312" w:eastAsia="仿宋_GB2312" w:cs="仿宋_GB2312"/>
                <w:color w:val="auto"/>
                <w:szCs w:val="21"/>
                <w:highlight w:val="none"/>
              </w:rPr>
              <w:t>发声、语言、呼吸和每一种检查结果阳性特征的音频素材。</w:t>
            </w:r>
          </w:p>
          <w:p w14:paraId="022B1DB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）系统内置中医按诊库，包含十余个中医按诊诊断部位共计数十种检查结果。</w:t>
            </w:r>
          </w:p>
          <w:p w14:paraId="767663CE">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）系统内置中医脉诊库，包含</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20种单脉以及由此衍生出来的复合脉；程序中以用户视角实时呈现病例脉象波形图。</w:t>
            </w:r>
            <w:r>
              <w:rPr>
                <w:rFonts w:hint="eastAsia" w:ascii="仿宋_GB2312" w:hAnsi="仿宋_GB2312" w:eastAsia="仿宋_GB2312" w:cs="仿宋_GB2312"/>
                <w:color w:val="auto"/>
                <w:szCs w:val="21"/>
                <w:highlight w:val="none"/>
                <w:lang w:eastAsia="zh-CN"/>
              </w:rPr>
              <w:t>（提供佐证图片材料证明）</w:t>
            </w:r>
          </w:p>
          <w:p w14:paraId="4063126E">
            <w:pPr>
              <w:rPr>
                <w:rFonts w:hint="eastAsia" w:ascii="仿宋_GB2312" w:hAnsi="仿宋_GB2312" w:eastAsia="仿宋_GB2312" w:cs="仿宋_GB2312"/>
                <w:color w:val="auto"/>
                <w:szCs w:val="21"/>
                <w:highlight w:val="none"/>
                <w:lang w:eastAsia="zh-CN"/>
              </w:rPr>
            </w:pPr>
            <w:r>
              <w:rPr>
                <w:rFonts w:hint="eastAsia" w:ascii="仿宋_GB2312" w:hAnsi="仿宋_GB2312" w:eastAsia="仿宋_GB2312" w:cs="仿宋_GB2312"/>
                <w:color w:val="auto"/>
                <w:szCs w:val="21"/>
                <w:highlight w:val="none"/>
              </w:rPr>
              <w:t>★</w:t>
            </w: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）系统内置中医辩证病症库，包含70多种常见病名和300多种常见证型以及314条中医治则治法，并包括了病名症型的对应关系。</w:t>
            </w:r>
            <w:r>
              <w:rPr>
                <w:rFonts w:hint="eastAsia" w:ascii="仿宋_GB2312" w:hAnsi="仿宋_GB2312" w:eastAsia="仿宋_GB2312" w:cs="仿宋_GB2312"/>
                <w:color w:val="auto"/>
                <w:szCs w:val="21"/>
                <w:highlight w:val="none"/>
                <w:lang w:eastAsia="zh-CN"/>
              </w:rPr>
              <w:t>（提供相关材料证明）</w:t>
            </w:r>
          </w:p>
          <w:p w14:paraId="1F910B86">
            <w:pP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）系统内置了中医方剂药材库，包含100多种常见方剂和300多种常见方药。</w:t>
            </w:r>
          </w:p>
          <w:p w14:paraId="0A21C11C">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（一）教师功能要求</w:t>
            </w:r>
          </w:p>
          <w:p w14:paraId="40358E3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1、用户登录。系统支持用户名登录。</w:t>
            </w:r>
          </w:p>
          <w:p w14:paraId="40D51136">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账号管理。新建/修改学生账号，可以进行单个账号添加和批量导入账号，批量导入账号可以根据模板格式进行批量导入。编辑已存在的用户，修改学生状态，禁用或者启用，查询学生状态。查看学生历史学习记录。</w:t>
            </w:r>
          </w:p>
          <w:p w14:paraId="176E78E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3、班级管理，新建/修改/编辑/查询学生班级。</w:t>
            </w:r>
          </w:p>
          <w:p w14:paraId="56981053">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4、学生成绩</w:t>
            </w:r>
          </w:p>
          <w:p w14:paraId="48228E4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1）可查看查询学生正式考试成绩</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并查看学生考试的具体开始时间和结束时间以及考试用时。可根据学生正式考试的作答情况，对学生进行主观分数评价，主观分数会进入系统记录保存。</w:t>
            </w:r>
          </w:p>
          <w:p w14:paraId="5662B73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5、案例管理</w:t>
            </w:r>
          </w:p>
          <w:p w14:paraId="31278F24">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1）教师可查看所有案例基本信息</w:t>
            </w:r>
            <w:r>
              <w:rPr>
                <w:rFonts w:hint="eastAsia" w:ascii="仿宋_GB2312" w:hAnsi="仿宋_GB2312" w:eastAsia="仿宋_GB2312" w:cs="仿宋_GB2312"/>
                <w:color w:val="auto"/>
                <w:szCs w:val="21"/>
                <w:highlight w:val="none"/>
                <w:lang w:eastAsia="zh-CN"/>
              </w:rPr>
              <w:t>，也</w:t>
            </w:r>
            <w:r>
              <w:rPr>
                <w:rFonts w:hint="eastAsia" w:ascii="仿宋_GB2312" w:hAnsi="仿宋_GB2312" w:eastAsia="仿宋_GB2312" w:cs="仿宋_GB2312"/>
                <w:color w:val="auto"/>
                <w:szCs w:val="21"/>
                <w:highlight w:val="none"/>
              </w:rPr>
              <w:t>可根据病系和案例状态对案例进行检索。</w:t>
            </w:r>
          </w:p>
          <w:p w14:paraId="1FB0F4D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）教师可新增案例，新增的案例默认为草稿状态，老师完成案例中所有数据的添加和设置后，可选择将案例发布为考核案例或训练案例，学生才可以在训练或考试中使用该案例。</w:t>
            </w:r>
          </w:p>
          <w:p w14:paraId="7F4E8FC3">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新增案例时，教师可为每个案例自主上传头像，并单独上传每个案例望诊需要使用的图片文件。问诊问题与答案支持以固定Excel模板格式进行导入，望诊、闻诊、切诊检查项和备选答案从对应的检查库中自动生成，教师可选择正确答案。</w:t>
            </w:r>
          </w:p>
          <w:p w14:paraId="0C79498D">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）教师可对案例库内的案例进行编辑、删除或者修改。案例分为草稿状态和已发布状态，可以实现案例修改时不影响学生当前的使用，且不影响所有的学习考试数据记录。</w:t>
            </w:r>
          </w:p>
          <w:p w14:paraId="4C1D612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6、发布考试</w:t>
            </w:r>
          </w:p>
          <w:p w14:paraId="5B5A1DCB">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1）教师可通过登录教师账号发布考试，并能在教师端创建考试试卷。</w:t>
            </w:r>
          </w:p>
          <w:p w14:paraId="2DA6A2F3">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2）可修改本次考试的试卷名称、考试时间、考试班级。并设置每一个案例的分数权重。</w:t>
            </w:r>
          </w:p>
          <w:p w14:paraId="3CF471B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7、考试管理</w:t>
            </w:r>
          </w:p>
          <w:p w14:paraId="3F20CBBD">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）可查看每次考试的具体情况，包括考试班级、开始时间、结束时间、考试时长以及该场考试的案例分数权重设置。</w:t>
            </w:r>
          </w:p>
          <w:p w14:paraId="2079E17C">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）可</w:t>
            </w:r>
            <w:r>
              <w:rPr>
                <w:rFonts w:hint="eastAsia" w:ascii="仿宋_GB2312" w:hAnsi="仿宋_GB2312" w:eastAsia="仿宋_GB2312" w:cs="仿宋_GB2312"/>
                <w:color w:val="auto"/>
                <w:szCs w:val="21"/>
                <w:highlight w:val="none"/>
                <w:lang w:eastAsia="zh-CN"/>
              </w:rPr>
              <w:t>随时</w:t>
            </w:r>
            <w:r>
              <w:rPr>
                <w:rFonts w:hint="eastAsia" w:ascii="仿宋_GB2312" w:hAnsi="仿宋_GB2312" w:eastAsia="仿宋_GB2312" w:cs="仿宋_GB2312"/>
                <w:color w:val="auto"/>
                <w:szCs w:val="21"/>
                <w:highlight w:val="none"/>
              </w:rPr>
              <w:t>取消考试。</w:t>
            </w:r>
          </w:p>
          <w:p w14:paraId="43355ED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8、数据分析</w:t>
            </w:r>
          </w:p>
          <w:p w14:paraId="13F8346E">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1）支持查看每个病系下学生对于每个案例的训练情况，包括学习人数、学习人次、最高分、平均分、平均用时等信息。</w:t>
            </w:r>
          </w:p>
          <w:p w14:paraId="7680BEB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2）支持根据病系列查看不同病系下的训练案例学习情况。</w:t>
            </w:r>
          </w:p>
          <w:p w14:paraId="5B15AFA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3）支持查看每个班级每场正式考试的情况，包括考试参与人数、考试平均用时、考试成绩分布等。</w:t>
            </w:r>
          </w:p>
          <w:p w14:paraId="12E97339">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4）支持对每个班级下每场正式考试数据进行图表绘制，可对本场考试进行基础分析。</w:t>
            </w:r>
          </w:p>
          <w:p w14:paraId="1B2870F4">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9、答疑</w:t>
            </w:r>
          </w:p>
          <w:p w14:paraId="4F8700D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1）可对学生提出的问题进行解答。</w:t>
            </w:r>
            <w:r>
              <w:rPr>
                <w:rFonts w:hint="eastAsia" w:ascii="仿宋_GB2312" w:hAnsi="仿宋_GB2312" w:eastAsia="仿宋_GB2312" w:cs="仿宋_GB2312"/>
                <w:color w:val="auto"/>
                <w:szCs w:val="21"/>
                <w:highlight w:val="none"/>
                <w:lang w:eastAsia="zh-CN"/>
              </w:rPr>
              <w:t>并对</w:t>
            </w:r>
            <w:r>
              <w:rPr>
                <w:rFonts w:hint="eastAsia" w:ascii="仿宋_GB2312" w:hAnsi="仿宋_GB2312" w:eastAsia="仿宋_GB2312" w:cs="仿宋_GB2312"/>
                <w:color w:val="auto"/>
                <w:szCs w:val="21"/>
                <w:highlight w:val="none"/>
              </w:rPr>
              <w:t>学生提出的问题和回复。</w:t>
            </w:r>
          </w:p>
          <w:p w14:paraId="63B3F0E7">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）可使用私信功能与学生进行一对一单独沟通。</w:t>
            </w:r>
          </w:p>
          <w:p w14:paraId="490ED76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）可删除学生提出的问题或问题下的讨论信息。</w:t>
            </w:r>
          </w:p>
          <w:p w14:paraId="513AE0B3">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（二）学生端功能</w:t>
            </w:r>
          </w:p>
          <w:p w14:paraId="4DE13BC3">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1</w:t>
            </w:r>
            <w:r>
              <w:rPr>
                <w:rFonts w:hint="eastAsia" w:ascii="仿宋_GB2312" w:hAnsi="仿宋_GB2312" w:eastAsia="仿宋_GB2312" w:cs="仿宋_GB2312"/>
                <w:color w:val="auto"/>
                <w:szCs w:val="21"/>
                <w:highlight w:val="none"/>
              </w:rPr>
              <w:t>）学生登录系统后可对系统中的案例进行训练，可选择开始新的训练或完成未完成的训练记录。</w:t>
            </w:r>
          </w:p>
          <w:p w14:paraId="7762D8C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）学生需要按照中医诊断流程问、望、闻、切、辨证、治疗等顺序进行训练</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问诊训练内容包括主诉、现病史、既往史、个人史、婚育史和家族史六个方面。</w:t>
            </w:r>
          </w:p>
          <w:p w14:paraId="1BA3494D">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问诊训练中中现病史部分以临床问诊路径方式设问即按照发病情况、主症特点、伴随症状及鉴别诊断症状、诊疗经过、既往发作情况、刻下症六个模块逐步问诊。系统通过顺序分对学生询问路径的正确性进行评判。</w:t>
            </w:r>
          </w:p>
          <w:p w14:paraId="1035B745">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）辩证训练需要学生根据中医四诊采集的临床资料信息，完成中医辨证思维过程，进行整个病例的回顾，判断病名和证型，完成辨证分析训练。</w:t>
            </w:r>
          </w:p>
          <w:p w14:paraId="655B353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5</w:t>
            </w:r>
            <w:r>
              <w:rPr>
                <w:rFonts w:hint="eastAsia" w:ascii="仿宋_GB2312" w:hAnsi="仿宋_GB2312" w:eastAsia="仿宋_GB2312" w:cs="仿宋_GB2312"/>
                <w:color w:val="auto"/>
                <w:szCs w:val="21"/>
                <w:highlight w:val="none"/>
              </w:rPr>
              <w:t>）治疗训练需要学生依据确定的病名、证型，选择合适的治则治法和方剂，亦可对已选的方剂添加方药。</w:t>
            </w:r>
          </w:p>
          <w:p w14:paraId="71F854B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6</w:t>
            </w:r>
            <w:r>
              <w:rPr>
                <w:rFonts w:hint="eastAsia" w:ascii="仿宋_GB2312" w:hAnsi="仿宋_GB2312" w:eastAsia="仿宋_GB2312" w:cs="仿宋_GB2312"/>
                <w:color w:val="auto"/>
                <w:szCs w:val="21"/>
                <w:highlight w:val="none"/>
              </w:rPr>
              <w:t>）给与成绩反馈。提交完成训练，系统自动给出学生本次训练获得的分数，学生可以在个人中心中查看具体的每个部分训练获取的分数和正确答案。</w:t>
            </w:r>
          </w:p>
          <w:p w14:paraId="42E1B09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7</w:t>
            </w:r>
            <w:r>
              <w:rPr>
                <w:rFonts w:hint="eastAsia" w:ascii="仿宋_GB2312" w:hAnsi="仿宋_GB2312" w:eastAsia="仿宋_GB2312" w:cs="仿宋_GB2312"/>
                <w:color w:val="auto"/>
                <w:szCs w:val="21"/>
                <w:highlight w:val="none"/>
              </w:rPr>
              <w:t>）案例训练过程中，系统自动记录学生的开始时间、结束时间、训练时长并进行统计和展示。学生可以随时暂停本次案例训练过程或停止本次训练并保留训练记录。</w:t>
            </w:r>
          </w:p>
          <w:p w14:paraId="0642802B">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2、思维考核</w:t>
            </w:r>
          </w:p>
          <w:p w14:paraId="563FADF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1）学生可在系统中进行案例的正式考试，正式考试为教师发布的指定案例的考核。</w:t>
            </w:r>
          </w:p>
          <w:p w14:paraId="5472C98C">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2</w:t>
            </w:r>
            <w:r>
              <w:rPr>
                <w:rFonts w:hint="eastAsia" w:ascii="仿宋_GB2312" w:hAnsi="仿宋_GB2312" w:eastAsia="仿宋_GB2312" w:cs="仿宋_GB2312"/>
                <w:color w:val="auto"/>
                <w:szCs w:val="21"/>
                <w:highlight w:val="none"/>
              </w:rPr>
              <w:t>）在正式考试中，如切换和离开考试页面两次，试卷将自动交卷。</w:t>
            </w:r>
          </w:p>
          <w:p w14:paraId="6F414741">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3、问题讨论</w:t>
            </w:r>
          </w:p>
          <w:p w14:paraId="5C2C93DF">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1）学生可以在问题讨论模块下针对特定病系列发表问题并进行讨论，也可以解答其他学生提出的问题或获得教师的回复。</w:t>
            </w:r>
          </w:p>
          <w:p w14:paraId="24E31D2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2）问题讨论包含我的问题模块，可查看自己发布的问题，别人回答或者老师的解答，帮助学生解决问题。</w:t>
            </w:r>
          </w:p>
          <w:p w14:paraId="32A3BDC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3</w:t>
            </w:r>
            <w:r>
              <w:rPr>
                <w:rFonts w:hint="eastAsia" w:ascii="仿宋_GB2312" w:hAnsi="仿宋_GB2312" w:eastAsia="仿宋_GB2312" w:cs="仿宋_GB2312"/>
                <w:color w:val="auto"/>
                <w:szCs w:val="21"/>
                <w:highlight w:val="none"/>
              </w:rPr>
              <w:t>）老师答疑，可对学生提出的问题进行解答。可查看学生提出的问题和回复。可使用私信功能学生与老师进行一对一单独沟通。可删除学生提出的问题或问题下的讨论信息。</w:t>
            </w:r>
          </w:p>
          <w:p w14:paraId="4B7CA5F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lang w:val="en-US" w:eastAsia="zh-CN"/>
              </w:rPr>
              <w:t>4</w:t>
            </w:r>
            <w:r>
              <w:rPr>
                <w:rFonts w:hint="eastAsia" w:ascii="仿宋_GB2312" w:hAnsi="仿宋_GB2312" w:eastAsia="仿宋_GB2312" w:cs="仿宋_GB2312"/>
                <w:color w:val="auto"/>
                <w:szCs w:val="21"/>
                <w:highlight w:val="none"/>
              </w:rPr>
              <w:t>、个人中心</w:t>
            </w:r>
          </w:p>
          <w:p w14:paraId="678BCAA9">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1）学生可以在个人中心中查看修改自己的用户头像、绑定邮箱以及登录密码等个人信息。</w:t>
            </w:r>
          </w:p>
          <w:p w14:paraId="4C20223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2）学生可以在个人中心中查看学习记录，对每一次提交的训练记录查看具体作答辩证的过程和辩证逻辑的思维导图，也可以继续完成历史未完成的训练记录。</w:t>
            </w:r>
          </w:p>
          <w:p w14:paraId="4A016192">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3）辩证过程模块中，学生可查看训练过程中为案例四诊检查的每个诊断项设置的答案，并查看训练过程中每个部分的详细得分情况。</w:t>
            </w:r>
          </w:p>
          <w:p w14:paraId="51B797E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思维导图模块中，学生可查看案例训练过程中，辨证部分具体的作答情况，以及病名、证候与四诊检查结果之间的关系。思维导图模块同时提供了学生作答情况、案例正确答案、答案对比三个视图，以多叉树形式展示，学生可以对四诊检查项、病名证候、治疗手段层层递进的思维过程产生深刻的认识。</w:t>
            </w:r>
          </w:p>
          <w:p w14:paraId="620C46A2">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学生可以在个人中心中按照病系查看自己在学习过程中产生的数据的分析情况，数据分析内容包括：训练完成次数、训练累计用时、当前病系中所有案例的训练覆盖率、当前病系训练记录的最高分最低分平均分，还可以显示学生训练成绩分布的柱状图。</w:t>
            </w:r>
          </w:p>
          <w:p w14:paraId="17DA6690">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6）学生可以在个人中心中按照病系查看历史考试成绩的数据分析情况，数据分析页面中可显示考试成绩柱状图和个人班级排名折线图。</w:t>
            </w:r>
          </w:p>
          <w:p w14:paraId="5687B9A1">
            <w:pPr>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（三）管理员功能</w:t>
            </w:r>
          </w:p>
          <w:p w14:paraId="7535B20E">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1、用户登录，系统支持用户名登录，所有终端账号互通。</w:t>
            </w:r>
          </w:p>
          <w:p w14:paraId="01A3A025">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账号管理，新建/修改教师账号，可以进行单个账号添加和批量导入账号，批量导入账号需要根据模板格式进行导入。编辑已存在的用户。修改教师状态，禁用或者启用。对所有用户进行详细或模糊条件的检索查询。</w:t>
            </w:r>
          </w:p>
          <w:p w14:paraId="17DCC8A5">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3、编制管理，新建学生年级，新建系统院系，新建学校专业，修改目前使用中的编制信息。</w:t>
            </w:r>
          </w:p>
          <w:p w14:paraId="29466723">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4、数据管理，查看当前系统中的班级列表，禁用/启用班级，删除班级以及所有级联信息。</w:t>
            </w:r>
          </w:p>
          <w:p w14:paraId="65993F2A">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5、内容管理</w:t>
            </w:r>
          </w:p>
          <w:p w14:paraId="2D6BF688">
            <w:pP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lang w:eastAsia="zh-CN"/>
              </w:rPr>
              <w:t>可自定义</w:t>
            </w:r>
            <w:r>
              <w:rPr>
                <w:rFonts w:hint="eastAsia" w:ascii="仿宋_GB2312" w:hAnsi="仿宋_GB2312" w:eastAsia="仿宋_GB2312" w:cs="仿宋_GB2312"/>
                <w:color w:val="auto"/>
                <w:szCs w:val="21"/>
                <w:highlight w:val="none"/>
              </w:rPr>
              <w:t>编辑系统内置的望诊库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闻诊库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切诊库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治则治法库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病名症型库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方药方剂库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药材库</w:t>
            </w:r>
            <w:r>
              <w:rPr>
                <w:rFonts w:hint="eastAsia" w:ascii="仿宋_GB2312" w:hAnsi="仿宋_GB2312" w:eastAsia="仿宋_GB2312" w:cs="仿宋_GB2312"/>
                <w:color w:val="auto"/>
                <w:szCs w:val="21"/>
                <w:highlight w:val="none"/>
                <w:lang w:eastAsia="zh-CN"/>
              </w:rPr>
              <w:t>、</w:t>
            </w:r>
            <w:r>
              <w:rPr>
                <w:rFonts w:hint="eastAsia" w:ascii="仿宋_GB2312" w:hAnsi="仿宋_GB2312" w:eastAsia="仿宋_GB2312" w:cs="仿宋_GB2312"/>
                <w:color w:val="auto"/>
                <w:szCs w:val="21"/>
                <w:highlight w:val="none"/>
              </w:rPr>
              <w:t>案例训练的分数计算逻辑。</w:t>
            </w:r>
          </w:p>
          <w:p w14:paraId="46113564">
            <w:pPr>
              <w:widowControl/>
              <w:jc w:val="left"/>
              <w:textAlignment w:val="bottom"/>
              <w:rPr>
                <w:rFonts w:hint="eastAsia" w:ascii="仿宋_GB2312" w:hAnsi="仿宋_GB2312" w:eastAsia="仿宋_GB2312" w:cs="仿宋_GB2312"/>
                <w:color w:val="auto"/>
                <w:szCs w:val="21"/>
                <w:highlight w:val="none"/>
                <w:lang w:val="en-US" w:eastAsia="zh-CN"/>
              </w:rPr>
            </w:pPr>
            <w:r>
              <w:rPr>
                <w:rFonts w:hint="eastAsia" w:ascii="仿宋_GB2312" w:hAnsi="仿宋_GB2312" w:eastAsia="仿宋_GB2312" w:cs="仿宋_GB2312"/>
                <w:color w:val="auto"/>
                <w:szCs w:val="21"/>
                <w:highlight w:val="none"/>
                <w:lang w:val="en-US" w:eastAsia="zh-CN"/>
              </w:rPr>
              <w:t>支持安装至单位已有服务器内。</w:t>
            </w:r>
          </w:p>
        </w:tc>
      </w:tr>
    </w:tbl>
    <w:p w14:paraId="4141EAA0">
      <w:pPr>
        <w:pStyle w:val="20"/>
        <w:spacing w:line="360" w:lineRule="auto"/>
        <w:outlineLvl w:val="1"/>
        <w:rPr>
          <w:rFonts w:hint="eastAsia" w:ascii="仿宋_GB2312" w:hAnsi="仿宋_GB2312" w:eastAsia="仿宋_GB2312" w:cs="仿宋_GB2312"/>
          <w:b/>
          <w:bCs/>
          <w:caps w:val="0"/>
          <w:color w:val="auto"/>
          <w:kern w:val="0"/>
          <w:sz w:val="28"/>
          <w:szCs w:val="28"/>
          <w:highlight w:val="none"/>
        </w:rPr>
      </w:pPr>
      <w:bookmarkStart w:id="16" w:name="_Toc17895"/>
      <w:r>
        <w:rPr>
          <w:rFonts w:hint="eastAsia" w:ascii="仿宋_GB2312" w:hAnsi="仿宋_GB2312" w:eastAsia="仿宋_GB2312" w:cs="仿宋_GB2312"/>
          <w:b/>
          <w:bCs/>
          <w:caps w:val="0"/>
          <w:color w:val="auto"/>
          <w:kern w:val="0"/>
          <w:sz w:val="28"/>
          <w:szCs w:val="28"/>
          <w:highlight w:val="none"/>
          <w:lang w:eastAsia="zh-CN"/>
        </w:rPr>
        <w:t>二</w:t>
      </w:r>
      <w:r>
        <w:rPr>
          <w:rFonts w:hint="eastAsia" w:ascii="仿宋_GB2312" w:hAnsi="仿宋_GB2312" w:eastAsia="仿宋_GB2312" w:cs="仿宋_GB2312"/>
          <w:b/>
          <w:bCs/>
          <w:caps w:val="0"/>
          <w:color w:val="auto"/>
          <w:kern w:val="0"/>
          <w:sz w:val="28"/>
          <w:szCs w:val="28"/>
          <w:highlight w:val="none"/>
        </w:rPr>
        <w:t>、服务要求</w:t>
      </w:r>
      <w:bookmarkEnd w:id="16"/>
    </w:p>
    <w:p w14:paraId="5F4E89CA">
      <w:pPr>
        <w:spacing w:before="100" w:line="360" w:lineRule="auto"/>
        <w:ind w:left="42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1、供货安装周期</w:t>
      </w:r>
    </w:p>
    <w:p w14:paraId="42CEEDB7">
      <w:pPr>
        <w:pStyle w:val="20"/>
        <w:spacing w:before="0" w:after="0" w:line="360" w:lineRule="auto"/>
        <w:ind w:firstLine="480" w:firstLineChars="200"/>
        <w:rPr>
          <w:rFonts w:hint="eastAsia" w:ascii="仿宋_GB2312" w:hAnsi="仿宋_GB2312" w:eastAsia="仿宋_GB2312" w:cs="仿宋_GB2312"/>
          <w:color w:val="auto"/>
          <w:sz w:val="21"/>
          <w:szCs w:val="24"/>
          <w:highlight w:val="none"/>
        </w:rPr>
      </w:pPr>
      <w:r>
        <w:rPr>
          <w:rFonts w:hint="eastAsia" w:ascii="仿宋_GB2312" w:hAnsi="仿宋_GB2312" w:eastAsia="仿宋_GB2312" w:cs="仿宋_GB2312"/>
          <w:b w:val="0"/>
          <w:caps w:val="0"/>
          <w:color w:val="auto"/>
          <w:sz w:val="24"/>
          <w:szCs w:val="24"/>
          <w:highlight w:val="none"/>
          <w:lang w:val="en-US" w:eastAsia="zh-CN"/>
        </w:rPr>
        <w:t>交付时间：签订合同后30日历天内安装调试完成，并验收合格。</w:t>
      </w:r>
    </w:p>
    <w:p w14:paraId="4131585D">
      <w:pPr>
        <w:pStyle w:val="20"/>
        <w:spacing w:before="0" w:after="0" w:line="360" w:lineRule="auto"/>
        <w:ind w:firstLine="480" w:firstLineChars="200"/>
        <w:rPr>
          <w:rFonts w:hint="eastAsia" w:ascii="仿宋_GB2312" w:hAnsi="仿宋_GB2312" w:eastAsia="仿宋_GB2312" w:cs="仿宋_GB2312"/>
          <w:b w:val="0"/>
          <w:caps w:val="0"/>
          <w:color w:val="auto"/>
          <w:sz w:val="24"/>
          <w:szCs w:val="24"/>
          <w:highlight w:val="none"/>
        </w:rPr>
      </w:pPr>
      <w:r>
        <w:rPr>
          <w:rFonts w:hint="eastAsia" w:ascii="仿宋_GB2312" w:hAnsi="仿宋_GB2312" w:eastAsia="仿宋_GB2312" w:cs="仿宋_GB2312"/>
          <w:b w:val="0"/>
          <w:caps w:val="0"/>
          <w:color w:val="auto"/>
          <w:sz w:val="24"/>
          <w:szCs w:val="24"/>
          <w:highlight w:val="none"/>
        </w:rPr>
        <w:t>交货地点：采购人指定地点。</w:t>
      </w:r>
    </w:p>
    <w:p w14:paraId="483D98CF">
      <w:pPr>
        <w:spacing w:before="100" w:line="360" w:lineRule="auto"/>
        <w:ind w:left="420"/>
        <w:rPr>
          <w:rFonts w:hint="eastAsia" w:ascii="仿宋_GB2312" w:hAnsi="仿宋_GB2312" w:eastAsia="仿宋_GB2312" w:cs="仿宋_GB2312"/>
          <w:b/>
          <w:color w:val="auto"/>
          <w:sz w:val="24"/>
          <w:highlight w:val="none"/>
          <w:u w:val="single"/>
        </w:rPr>
      </w:pPr>
      <w:r>
        <w:rPr>
          <w:rFonts w:hint="eastAsia" w:ascii="仿宋_GB2312" w:hAnsi="仿宋_GB2312" w:eastAsia="仿宋_GB2312" w:cs="仿宋_GB2312"/>
          <w:b/>
          <w:color w:val="auto"/>
          <w:sz w:val="24"/>
          <w:highlight w:val="none"/>
        </w:rPr>
        <w:t>2、安装调试（若需要安装调试）：</w:t>
      </w:r>
    </w:p>
    <w:p w14:paraId="59BA07A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安装标准：符合我国国家有关技术规范要求和技术标准，所有的软件和硬件必须保证同时安装到位。</w:t>
      </w:r>
    </w:p>
    <w:p w14:paraId="50664047">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安装调试：</w:t>
      </w:r>
      <w:r>
        <w:rPr>
          <w:rFonts w:hint="eastAsia" w:ascii="仿宋_GB2312" w:hAnsi="仿宋_GB2312" w:eastAsia="仿宋_GB2312" w:cs="仿宋_GB2312"/>
          <w:color w:val="auto"/>
          <w:sz w:val="24"/>
          <w:highlight w:val="none"/>
          <w:lang w:val="en-US" w:eastAsia="zh-CN"/>
        </w:rPr>
        <w:t>中标供应商</w:t>
      </w:r>
      <w:r>
        <w:rPr>
          <w:rFonts w:hint="eastAsia" w:ascii="仿宋_GB2312" w:hAnsi="仿宋_GB2312" w:eastAsia="仿宋_GB2312" w:cs="仿宋_GB2312"/>
          <w:color w:val="auto"/>
          <w:sz w:val="24"/>
          <w:highlight w:val="none"/>
        </w:rPr>
        <w:t>负责货物的安装、调试；并负责培训</w:t>
      </w:r>
      <w:r>
        <w:rPr>
          <w:rFonts w:hint="eastAsia" w:ascii="仿宋_GB2312" w:hAnsi="仿宋_GB2312" w:eastAsia="仿宋_GB2312" w:cs="仿宋_GB2312"/>
          <w:color w:val="auto"/>
          <w:sz w:val="24"/>
          <w:highlight w:val="none"/>
          <w:lang w:val="en-US" w:eastAsia="zh-CN"/>
        </w:rPr>
        <w:t>采购人</w:t>
      </w:r>
      <w:r>
        <w:rPr>
          <w:rFonts w:hint="eastAsia" w:ascii="仿宋_GB2312" w:hAnsi="仿宋_GB2312" w:eastAsia="仿宋_GB2312" w:cs="仿宋_GB2312"/>
          <w:color w:val="auto"/>
          <w:sz w:val="24"/>
          <w:highlight w:val="none"/>
        </w:rPr>
        <w:t>的使用操作人员直到符合技术要求和</w:t>
      </w:r>
      <w:r>
        <w:rPr>
          <w:rFonts w:hint="eastAsia" w:ascii="仿宋_GB2312" w:hAnsi="仿宋_GB2312" w:eastAsia="仿宋_GB2312" w:cs="仿宋_GB2312"/>
          <w:color w:val="auto"/>
          <w:sz w:val="24"/>
          <w:highlight w:val="none"/>
          <w:lang w:val="en-US" w:eastAsia="zh-CN"/>
        </w:rPr>
        <w:t>采购人</w:t>
      </w:r>
      <w:r>
        <w:rPr>
          <w:rFonts w:hint="eastAsia" w:ascii="仿宋_GB2312" w:hAnsi="仿宋_GB2312" w:eastAsia="仿宋_GB2312" w:cs="仿宋_GB2312"/>
          <w:color w:val="auto"/>
          <w:sz w:val="24"/>
          <w:highlight w:val="none"/>
        </w:rPr>
        <w:t>操作人员熟练独立操作为止。安装调试所需的专用工具、备品备件以及合同规定的其他事项由</w:t>
      </w:r>
      <w:r>
        <w:rPr>
          <w:rFonts w:hint="eastAsia" w:ascii="仿宋_GB2312" w:hAnsi="仿宋_GB2312" w:eastAsia="仿宋_GB2312" w:cs="仿宋_GB2312"/>
          <w:color w:val="auto"/>
          <w:sz w:val="24"/>
          <w:highlight w:val="none"/>
          <w:lang w:val="en-US" w:eastAsia="zh-CN"/>
        </w:rPr>
        <w:t>供应商</w:t>
      </w:r>
      <w:r>
        <w:rPr>
          <w:rFonts w:hint="eastAsia" w:ascii="仿宋_GB2312" w:hAnsi="仿宋_GB2312" w:eastAsia="仿宋_GB2312" w:cs="仿宋_GB2312"/>
          <w:color w:val="auto"/>
          <w:sz w:val="24"/>
          <w:highlight w:val="none"/>
        </w:rPr>
        <w:t>提供。</w:t>
      </w:r>
    </w:p>
    <w:p w14:paraId="3B5E68B3">
      <w:pPr>
        <w:pStyle w:val="20"/>
        <w:spacing w:before="100" w:after="0" w:line="360" w:lineRule="auto"/>
        <w:ind w:left="420"/>
        <w:rPr>
          <w:rFonts w:hint="eastAsia" w:ascii="仿宋_GB2312" w:hAnsi="仿宋_GB2312" w:eastAsia="仿宋_GB2312" w:cs="仿宋_GB2312"/>
          <w:b/>
          <w:bCs/>
          <w:caps w:val="0"/>
          <w:color w:val="auto"/>
          <w:sz w:val="24"/>
          <w:szCs w:val="24"/>
          <w:highlight w:val="none"/>
        </w:rPr>
      </w:pPr>
      <w:r>
        <w:rPr>
          <w:rFonts w:hint="eastAsia" w:ascii="仿宋_GB2312" w:hAnsi="仿宋_GB2312" w:eastAsia="仿宋_GB2312" w:cs="仿宋_GB2312"/>
          <w:b/>
          <w:bCs/>
          <w:caps w:val="0"/>
          <w:color w:val="auto"/>
          <w:sz w:val="24"/>
          <w:szCs w:val="24"/>
          <w:highlight w:val="none"/>
        </w:rPr>
        <w:t>3、验收标准</w:t>
      </w:r>
    </w:p>
    <w:p w14:paraId="7A65439F">
      <w:pPr>
        <w:pStyle w:val="20"/>
        <w:spacing w:before="100" w:after="0" w:line="360" w:lineRule="auto"/>
        <w:rPr>
          <w:rFonts w:hint="eastAsia" w:ascii="仿宋_GB2312" w:hAnsi="仿宋_GB2312" w:eastAsia="仿宋_GB2312" w:cs="仿宋_GB2312"/>
          <w:b w:val="0"/>
          <w:caps w:val="0"/>
          <w:color w:val="auto"/>
          <w:sz w:val="24"/>
          <w:szCs w:val="24"/>
          <w:highlight w:val="none"/>
        </w:rPr>
      </w:pPr>
      <w:r>
        <w:rPr>
          <w:rFonts w:hint="eastAsia" w:ascii="仿宋_GB2312" w:hAnsi="仿宋_GB2312" w:eastAsia="仿宋_GB2312" w:cs="仿宋_GB2312"/>
          <w:b w:val="0"/>
          <w:caps w:val="0"/>
          <w:color w:val="auto"/>
          <w:sz w:val="24"/>
          <w:szCs w:val="24"/>
          <w:highlight w:val="none"/>
        </w:rPr>
        <w:t xml:space="preserve">   </w:t>
      </w:r>
      <w:r>
        <w:rPr>
          <w:rFonts w:hint="eastAsia" w:ascii="仿宋_GB2312" w:hAnsi="仿宋_GB2312" w:eastAsia="仿宋_GB2312" w:cs="仿宋_GB2312"/>
          <w:b w:val="0"/>
          <w:caps w:val="0"/>
          <w:color w:val="auto"/>
          <w:sz w:val="24"/>
          <w:szCs w:val="24"/>
          <w:highlight w:val="none"/>
          <w:lang w:val="en-US" w:eastAsia="zh-CN"/>
        </w:rPr>
        <w:t>供货安装完成后</w:t>
      </w:r>
      <w:r>
        <w:rPr>
          <w:rFonts w:hint="eastAsia" w:ascii="仿宋_GB2312" w:hAnsi="仿宋_GB2312" w:eastAsia="仿宋_GB2312" w:cs="仿宋_GB2312"/>
          <w:b w:val="0"/>
          <w:caps w:val="0"/>
          <w:color w:val="auto"/>
          <w:sz w:val="24"/>
          <w:szCs w:val="24"/>
          <w:highlight w:val="none"/>
        </w:rPr>
        <w:t>，</w:t>
      </w:r>
      <w:r>
        <w:rPr>
          <w:rFonts w:hint="eastAsia" w:ascii="仿宋_GB2312" w:hAnsi="仿宋_GB2312" w:eastAsia="仿宋_GB2312" w:cs="仿宋_GB2312"/>
          <w:b w:val="0"/>
          <w:caps w:val="0"/>
          <w:color w:val="auto"/>
          <w:sz w:val="24"/>
          <w:szCs w:val="24"/>
          <w:highlight w:val="none"/>
          <w:lang w:val="en-US" w:eastAsia="zh-CN"/>
        </w:rPr>
        <w:t>采购人</w:t>
      </w:r>
      <w:r>
        <w:rPr>
          <w:rFonts w:hint="eastAsia" w:ascii="仿宋_GB2312" w:hAnsi="仿宋_GB2312" w:eastAsia="仿宋_GB2312" w:cs="仿宋_GB2312"/>
          <w:b w:val="0"/>
          <w:caps w:val="0"/>
          <w:color w:val="auto"/>
          <w:sz w:val="24"/>
          <w:szCs w:val="24"/>
          <w:highlight w:val="none"/>
        </w:rPr>
        <w:t>应依据</w:t>
      </w:r>
      <w:r>
        <w:rPr>
          <w:rFonts w:hint="eastAsia" w:ascii="仿宋_GB2312" w:hAnsi="仿宋_GB2312" w:eastAsia="仿宋_GB2312" w:cs="仿宋_GB2312"/>
          <w:b w:val="0"/>
          <w:caps w:val="0"/>
          <w:color w:val="auto"/>
          <w:sz w:val="24"/>
          <w:szCs w:val="24"/>
          <w:highlight w:val="none"/>
          <w:lang w:val="en-US" w:eastAsia="zh-CN"/>
        </w:rPr>
        <w:t>采购文件、投标响应文件及</w:t>
      </w:r>
      <w:r>
        <w:rPr>
          <w:rFonts w:hint="eastAsia" w:ascii="仿宋_GB2312" w:hAnsi="仿宋_GB2312" w:eastAsia="仿宋_GB2312" w:cs="仿宋_GB2312"/>
          <w:b w:val="0"/>
          <w:caps w:val="0"/>
          <w:color w:val="auto"/>
          <w:sz w:val="24"/>
          <w:szCs w:val="24"/>
          <w:highlight w:val="none"/>
        </w:rPr>
        <w:t>合同上的技术规格要求和国家有关质量标准及时进行验收</w:t>
      </w:r>
      <w:r>
        <w:rPr>
          <w:rFonts w:hint="eastAsia" w:ascii="仿宋_GB2312" w:hAnsi="仿宋_GB2312" w:eastAsia="仿宋_GB2312" w:cs="仿宋_GB2312"/>
          <w:b w:val="0"/>
          <w:caps w:val="0"/>
          <w:color w:val="auto"/>
          <w:sz w:val="24"/>
          <w:szCs w:val="24"/>
          <w:highlight w:val="none"/>
          <w:lang w:eastAsia="zh-CN"/>
        </w:rPr>
        <w:t>。</w:t>
      </w:r>
      <w:r>
        <w:rPr>
          <w:rFonts w:hint="eastAsia" w:ascii="仿宋_GB2312" w:hAnsi="仿宋_GB2312" w:eastAsia="仿宋_GB2312" w:cs="仿宋_GB2312"/>
          <w:b w:val="0"/>
          <w:caps w:val="0"/>
          <w:color w:val="auto"/>
          <w:sz w:val="24"/>
          <w:szCs w:val="24"/>
          <w:highlight w:val="none"/>
        </w:rPr>
        <w:t>中标供应商应提供合同货物的有效检验文件，经采购人认可后，与合同的性能指标一起作为合同货物验收标准。验收中发现合同货物达不到验收标准或合同规定的性能指标，中标供应商必须更换合同货物，并负担由此给采购人造成的损失，直到验收合格为止。</w:t>
      </w:r>
    </w:p>
    <w:p w14:paraId="17A9B374">
      <w:pPr>
        <w:pStyle w:val="20"/>
        <w:spacing w:before="100" w:after="0" w:line="360" w:lineRule="auto"/>
        <w:rPr>
          <w:rFonts w:hint="eastAsia" w:ascii="仿宋_GB2312" w:hAnsi="仿宋_GB2312" w:eastAsia="仿宋_GB2312" w:cs="仿宋_GB2312"/>
          <w:b w:val="0"/>
          <w:caps w:val="0"/>
          <w:color w:val="auto"/>
          <w:sz w:val="24"/>
          <w:szCs w:val="24"/>
          <w:highlight w:val="none"/>
        </w:rPr>
      </w:pPr>
      <w:r>
        <w:rPr>
          <w:rFonts w:hint="eastAsia" w:ascii="仿宋_GB2312" w:hAnsi="仿宋_GB2312" w:eastAsia="仿宋_GB2312" w:cs="仿宋_GB2312"/>
          <w:b w:val="0"/>
          <w:caps w:val="0"/>
          <w:color w:val="auto"/>
          <w:sz w:val="24"/>
          <w:szCs w:val="24"/>
          <w:highlight w:val="none"/>
        </w:rPr>
        <w:t xml:space="preserve">   投标供应商应于投标文件中提供合同货物的验收标准和检测办法，并在验收中提供采购人认可的相应检测手段，验收标准应符合中国有关的国家、地方、行业的标准，如若中标，经采购人确认后作为验收的依据。</w:t>
      </w:r>
    </w:p>
    <w:p w14:paraId="08A55794">
      <w:pPr>
        <w:pStyle w:val="20"/>
        <w:spacing w:before="100" w:after="0" w:line="360" w:lineRule="auto"/>
        <w:rPr>
          <w:rFonts w:hint="eastAsia" w:ascii="仿宋_GB2312" w:hAnsi="仿宋_GB2312" w:eastAsia="仿宋_GB2312" w:cs="仿宋_GB2312"/>
          <w:caps w:val="0"/>
          <w:color w:val="auto"/>
          <w:sz w:val="24"/>
          <w:szCs w:val="24"/>
          <w:highlight w:val="none"/>
        </w:rPr>
      </w:pPr>
      <w:r>
        <w:rPr>
          <w:rFonts w:hint="eastAsia" w:ascii="仿宋_GB2312" w:hAnsi="仿宋_GB2312" w:eastAsia="仿宋_GB2312" w:cs="仿宋_GB2312"/>
          <w:b w:val="0"/>
          <w:caps w:val="0"/>
          <w:color w:val="auto"/>
          <w:sz w:val="24"/>
          <w:szCs w:val="24"/>
          <w:highlight w:val="none"/>
        </w:rPr>
        <w:t xml:space="preserve">   如中标供应商委托国内代理（或其他机构）负责安装或配合安装，应在签约时指明，但中标供应商仍要对合同货物及其安装质量负全部责任。</w:t>
      </w:r>
    </w:p>
    <w:p w14:paraId="24F0B066">
      <w:pPr>
        <w:pStyle w:val="20"/>
        <w:numPr>
          <w:ilvl w:val="1"/>
          <w:numId w:val="0"/>
        </w:numPr>
        <w:spacing w:before="100" w:after="0" w:line="360" w:lineRule="auto"/>
        <w:ind w:firstLine="482" w:firstLineChars="200"/>
        <w:rPr>
          <w:rFonts w:hint="eastAsia" w:ascii="仿宋_GB2312" w:hAnsi="仿宋_GB2312" w:eastAsia="仿宋_GB2312" w:cs="仿宋_GB2312"/>
          <w:b/>
          <w:bCs/>
          <w:caps w:val="0"/>
          <w:color w:val="auto"/>
          <w:sz w:val="24"/>
          <w:szCs w:val="24"/>
          <w:highlight w:val="none"/>
        </w:rPr>
      </w:pPr>
      <w:r>
        <w:rPr>
          <w:rFonts w:hint="eastAsia" w:ascii="仿宋_GB2312" w:hAnsi="仿宋_GB2312" w:eastAsia="仿宋_GB2312" w:cs="仿宋_GB2312"/>
          <w:b/>
          <w:bCs/>
          <w:caps w:val="0"/>
          <w:color w:val="auto"/>
          <w:sz w:val="24"/>
          <w:szCs w:val="24"/>
          <w:highlight w:val="none"/>
        </w:rPr>
        <w:t>4、质保期</w:t>
      </w:r>
    </w:p>
    <w:p w14:paraId="73DF7E9D">
      <w:pPr>
        <w:spacing w:line="360" w:lineRule="auto"/>
        <w:ind w:firstLine="480" w:firstLineChars="200"/>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rPr>
        <w:t>供应商对本项目所供货物提供不少于</w:t>
      </w:r>
      <w:r>
        <w:rPr>
          <w:rFonts w:hint="eastAsia" w:ascii="仿宋_GB2312" w:hAnsi="仿宋_GB2312" w:eastAsia="仿宋_GB2312" w:cs="仿宋_GB2312"/>
          <w:b w:val="0"/>
          <w:bCs/>
          <w:color w:val="auto"/>
          <w:sz w:val="24"/>
          <w:highlight w:val="none"/>
          <w:lang w:val="en-US" w:eastAsia="zh-CN"/>
        </w:rPr>
        <w:t>1</w:t>
      </w:r>
      <w:r>
        <w:rPr>
          <w:rFonts w:hint="eastAsia" w:ascii="仿宋_GB2312" w:hAnsi="仿宋_GB2312" w:eastAsia="仿宋_GB2312" w:cs="仿宋_GB2312"/>
          <w:b w:val="0"/>
          <w:bCs/>
          <w:color w:val="auto"/>
          <w:sz w:val="24"/>
          <w:highlight w:val="none"/>
        </w:rPr>
        <w:t>年免费质保</w:t>
      </w:r>
      <w:r>
        <w:rPr>
          <w:rFonts w:hint="eastAsia" w:ascii="仿宋_GB2312" w:hAnsi="仿宋_GB2312" w:eastAsia="仿宋_GB2312" w:cs="仿宋_GB2312"/>
          <w:b w:val="0"/>
          <w:bCs/>
          <w:color w:val="auto"/>
          <w:sz w:val="24"/>
          <w:highlight w:val="none"/>
          <w:lang w:eastAsia="zh-CN"/>
        </w:rPr>
        <w:t>（投标人在投标文件中有优于招标文件要求的按投标人承诺的计算），</w:t>
      </w:r>
      <w:r>
        <w:rPr>
          <w:rFonts w:hint="eastAsia" w:ascii="仿宋_GB2312" w:hAnsi="仿宋_GB2312" w:eastAsia="仿宋_GB2312" w:cs="仿宋_GB2312"/>
          <w:b w:val="0"/>
          <w:bCs/>
          <w:color w:val="auto"/>
          <w:sz w:val="24"/>
          <w:highlight w:val="none"/>
        </w:rPr>
        <w:t>质保期自项目验收合格之日计算。</w:t>
      </w:r>
    </w:p>
    <w:p w14:paraId="7B8A9C34">
      <w:pPr>
        <w:pStyle w:val="20"/>
        <w:spacing w:before="100" w:after="0" w:line="360" w:lineRule="auto"/>
        <w:ind w:left="420"/>
        <w:rPr>
          <w:rFonts w:hint="eastAsia" w:ascii="仿宋_GB2312" w:hAnsi="仿宋_GB2312" w:eastAsia="仿宋_GB2312" w:cs="仿宋_GB2312"/>
          <w:b/>
          <w:bCs/>
          <w:caps w:val="0"/>
          <w:color w:val="auto"/>
          <w:sz w:val="24"/>
          <w:szCs w:val="24"/>
          <w:highlight w:val="none"/>
        </w:rPr>
      </w:pPr>
      <w:r>
        <w:rPr>
          <w:rFonts w:hint="eastAsia" w:ascii="仿宋_GB2312" w:hAnsi="仿宋_GB2312" w:eastAsia="仿宋_GB2312" w:cs="仿宋_GB2312"/>
          <w:b/>
          <w:bCs/>
          <w:caps w:val="0"/>
          <w:color w:val="auto"/>
          <w:sz w:val="24"/>
          <w:szCs w:val="24"/>
          <w:highlight w:val="none"/>
        </w:rPr>
        <w:t>5、售后服务</w:t>
      </w:r>
    </w:p>
    <w:p w14:paraId="4AC5A30F">
      <w:pPr>
        <w:spacing w:line="360" w:lineRule="auto"/>
        <w:ind w:firstLine="480" w:firstLineChars="200"/>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中标</w:t>
      </w:r>
      <w:r>
        <w:rPr>
          <w:rFonts w:hint="eastAsia" w:ascii="仿宋_GB2312" w:hAnsi="仿宋_GB2312" w:eastAsia="仿宋_GB2312" w:cs="仿宋_GB2312"/>
          <w:color w:val="auto"/>
          <w:sz w:val="24"/>
          <w:highlight w:val="none"/>
        </w:rPr>
        <w:t>供应商应确保本次采购</w:t>
      </w:r>
      <w:r>
        <w:rPr>
          <w:rFonts w:hint="eastAsia" w:ascii="仿宋_GB2312" w:hAnsi="仿宋_GB2312" w:eastAsia="仿宋_GB2312" w:cs="仿宋_GB2312"/>
          <w:color w:val="auto"/>
          <w:sz w:val="24"/>
          <w:highlight w:val="none"/>
          <w:lang w:val="en-US" w:eastAsia="zh-CN"/>
        </w:rPr>
        <w:t>系统</w:t>
      </w:r>
      <w:r>
        <w:rPr>
          <w:rFonts w:hint="eastAsia" w:ascii="仿宋_GB2312" w:hAnsi="仿宋_GB2312" w:eastAsia="仿宋_GB2312" w:cs="仿宋_GB2312"/>
          <w:color w:val="auto"/>
          <w:sz w:val="24"/>
          <w:highlight w:val="none"/>
        </w:rPr>
        <w:t>安全稳定的运行，承诺提供不低于</w:t>
      </w:r>
      <w:r>
        <w:rPr>
          <w:rFonts w:hint="eastAsia" w:ascii="仿宋_GB2312" w:hAnsi="仿宋_GB2312" w:eastAsia="仿宋_GB2312" w:cs="仿宋_GB2312"/>
          <w:color w:val="auto"/>
          <w:sz w:val="24"/>
          <w:highlight w:val="none"/>
          <w:lang w:val="en-US" w:eastAsia="zh-CN"/>
        </w:rPr>
        <w:t>3</w:t>
      </w:r>
      <w:r>
        <w:rPr>
          <w:rFonts w:hint="eastAsia" w:ascii="仿宋_GB2312" w:hAnsi="仿宋_GB2312" w:eastAsia="仿宋_GB2312" w:cs="仿宋_GB2312"/>
          <w:color w:val="auto"/>
          <w:sz w:val="24"/>
          <w:highlight w:val="none"/>
        </w:rPr>
        <w:t>年</w:t>
      </w:r>
      <w:r>
        <w:rPr>
          <w:rFonts w:hint="eastAsia" w:ascii="仿宋_GB2312" w:hAnsi="仿宋_GB2312" w:eastAsia="仿宋_GB2312" w:cs="仿宋_GB2312"/>
          <w:color w:val="auto"/>
          <w:sz w:val="24"/>
          <w:highlight w:val="none"/>
          <w:lang w:val="en-US" w:eastAsia="zh-CN"/>
        </w:rPr>
        <w:t>软件质保</w:t>
      </w:r>
      <w:r>
        <w:rPr>
          <w:rFonts w:hint="eastAsia" w:ascii="仿宋_GB2312" w:hAnsi="仿宋_GB2312" w:eastAsia="仿宋_GB2312" w:cs="仿宋_GB2312"/>
          <w:color w:val="auto"/>
          <w:sz w:val="24"/>
          <w:highlight w:val="none"/>
        </w:rPr>
        <w:t>服务</w:t>
      </w:r>
      <w:r>
        <w:rPr>
          <w:rFonts w:hint="eastAsia" w:ascii="仿宋_GB2312" w:hAnsi="仿宋_GB2312" w:eastAsia="仿宋_GB2312" w:cs="仿宋_GB2312"/>
          <w:color w:val="auto"/>
          <w:sz w:val="24"/>
          <w:highlight w:val="none"/>
          <w:lang w:eastAsia="zh-CN"/>
        </w:rPr>
        <w:t>。</w:t>
      </w:r>
    </w:p>
    <w:p w14:paraId="5C27B28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质保期</w:t>
      </w:r>
      <w:r>
        <w:rPr>
          <w:rFonts w:hint="eastAsia" w:ascii="仿宋_GB2312" w:hAnsi="仿宋_GB2312" w:eastAsia="仿宋_GB2312" w:cs="仿宋_GB2312"/>
          <w:color w:val="auto"/>
          <w:sz w:val="24"/>
          <w:highlight w:val="none"/>
        </w:rPr>
        <w:t>内，本合同项目所有技术和服务发生任何非人为故障，由供应商负责系统恢复。故障报修的响应时间为</w:t>
      </w:r>
      <w:r>
        <w:rPr>
          <w:rFonts w:hint="eastAsia" w:ascii="仿宋_GB2312" w:hAnsi="仿宋_GB2312" w:eastAsia="仿宋_GB2312" w:cs="仿宋_GB2312"/>
          <w:color w:val="auto"/>
          <w:sz w:val="24"/>
          <w:highlight w:val="none"/>
          <w:lang w:val="en-US" w:eastAsia="zh-CN"/>
        </w:rPr>
        <w:t>1</w:t>
      </w:r>
      <w:r>
        <w:rPr>
          <w:rFonts w:hint="eastAsia" w:ascii="仿宋_GB2312" w:hAnsi="仿宋_GB2312" w:eastAsia="仿宋_GB2312" w:cs="仿宋_GB2312"/>
          <w:color w:val="auto"/>
          <w:sz w:val="24"/>
          <w:highlight w:val="none"/>
        </w:rPr>
        <w:t>小时，</w:t>
      </w:r>
      <w:r>
        <w:rPr>
          <w:rFonts w:hint="eastAsia" w:ascii="仿宋_GB2312" w:hAnsi="仿宋_GB2312" w:eastAsia="仿宋_GB2312" w:cs="仿宋_GB2312"/>
          <w:color w:val="auto"/>
          <w:sz w:val="24"/>
          <w:highlight w:val="none"/>
          <w:lang w:val="en-US" w:eastAsia="zh-CN"/>
        </w:rPr>
        <w:t>24小时内到达现场维修</w:t>
      </w:r>
      <w:r>
        <w:rPr>
          <w:rFonts w:hint="eastAsia" w:ascii="仿宋_GB2312" w:hAnsi="仿宋_GB2312" w:eastAsia="仿宋_GB2312" w:cs="仿宋_GB2312"/>
          <w:color w:val="auto"/>
          <w:sz w:val="24"/>
          <w:highlight w:val="none"/>
        </w:rPr>
        <w:t xml:space="preserve">。 </w:t>
      </w:r>
    </w:p>
    <w:p w14:paraId="5F19A38B">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eastAsia="zh-CN"/>
        </w:rPr>
        <w:t>质保期</w:t>
      </w:r>
      <w:r>
        <w:rPr>
          <w:rFonts w:hint="eastAsia" w:ascii="仿宋_GB2312" w:hAnsi="仿宋_GB2312" w:eastAsia="仿宋_GB2312" w:cs="仿宋_GB2312"/>
          <w:color w:val="auto"/>
          <w:sz w:val="24"/>
          <w:highlight w:val="none"/>
        </w:rPr>
        <w:t>内，对采购人提出的合理服务要求，供应商必须即时进行电话、邮件及远程网络支持，并在必要时到场服务。</w:t>
      </w:r>
    </w:p>
    <w:p w14:paraId="54B6961F">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val="en-US" w:eastAsia="zh-CN"/>
        </w:rPr>
        <w:t>质保期内，</w:t>
      </w:r>
      <w:r>
        <w:rPr>
          <w:rFonts w:hint="eastAsia" w:ascii="仿宋_GB2312" w:hAnsi="仿宋_GB2312" w:eastAsia="仿宋_GB2312" w:cs="仿宋_GB2312"/>
          <w:color w:val="auto"/>
          <w:sz w:val="24"/>
          <w:highlight w:val="none"/>
        </w:rPr>
        <w:t>供应商需提供定期回访服务，对采购人提出的合理优化建议应提供免费升级服务。</w:t>
      </w:r>
    </w:p>
    <w:p w14:paraId="6858D95E">
      <w:pPr>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6、培训</w:t>
      </w:r>
    </w:p>
    <w:p w14:paraId="2DD0E393">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1）中标供应商应对采购人的操作人员、维修人员免费进行培训。</w:t>
      </w:r>
    </w:p>
    <w:p w14:paraId="554F08A2">
      <w:pPr>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2）中标供应商应提供相应的培训计划。</w:t>
      </w:r>
    </w:p>
    <w:p w14:paraId="1A9D162A">
      <w:pPr>
        <w:keepNext/>
        <w:keepLines/>
        <w:ind w:firstLine="480" w:firstLineChars="200"/>
        <w:outlineLvl w:val="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3）供应商应对上述内容的实现方式、地点、人数、时间在投标文件中详细说明。</w:t>
      </w:r>
    </w:p>
    <w:p w14:paraId="75D75DC4">
      <w:pPr>
        <w:keepNext/>
        <w:keepLines/>
        <w:spacing w:line="360" w:lineRule="auto"/>
        <w:ind w:firstLine="482" w:firstLineChars="200"/>
        <w:outlineLvl w:val="9"/>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lang w:val="en-US" w:eastAsia="zh-CN"/>
        </w:rPr>
        <w:t>7、</w:t>
      </w:r>
      <w:r>
        <w:rPr>
          <w:rFonts w:hint="eastAsia" w:ascii="仿宋_GB2312" w:hAnsi="仿宋_GB2312" w:eastAsia="仿宋_GB2312" w:cs="仿宋_GB2312"/>
          <w:b/>
          <w:bCs/>
          <w:color w:val="auto"/>
          <w:sz w:val="24"/>
          <w:highlight w:val="none"/>
        </w:rPr>
        <w:t>版权与知识保护</w:t>
      </w:r>
    </w:p>
    <w:p w14:paraId="1306D5A3">
      <w:pPr>
        <w:spacing w:line="360" w:lineRule="auto"/>
        <w:ind w:firstLine="480" w:firstLineChars="200"/>
        <w:rPr>
          <w:rFonts w:hint="eastAsia" w:ascii="仿宋_GB2312" w:hAnsi="仿宋_GB2312" w:eastAsia="仿宋_GB2312" w:cs="仿宋_GB2312"/>
          <w:b/>
          <w:bCs/>
          <w:color w:val="auto"/>
          <w:sz w:val="24"/>
          <w:highlight w:val="none"/>
          <w:u w:val="single"/>
        </w:rPr>
      </w:pPr>
      <w:r>
        <w:rPr>
          <w:rFonts w:hint="eastAsia" w:ascii="仿宋_GB2312" w:hAnsi="仿宋_GB2312" w:eastAsia="仿宋_GB2312" w:cs="仿宋_GB2312"/>
          <w:color w:val="auto"/>
          <w:sz w:val="24"/>
          <w:highlight w:val="none"/>
        </w:rPr>
        <w:t>1）</w:t>
      </w:r>
      <w:r>
        <w:rPr>
          <w:rFonts w:hint="eastAsia" w:ascii="仿宋_GB2312" w:hAnsi="仿宋_GB2312" w:eastAsia="仿宋_GB2312" w:cs="仿宋_GB2312"/>
          <w:b w:val="0"/>
          <w:bCs w:val="0"/>
          <w:color w:val="auto"/>
          <w:sz w:val="24"/>
          <w:highlight w:val="none"/>
          <w:u w:val="none"/>
          <w:lang w:val="en-US" w:eastAsia="zh-CN"/>
        </w:rPr>
        <w:t>本项目为成品软件采购，</w:t>
      </w:r>
      <w:r>
        <w:rPr>
          <w:rFonts w:hint="eastAsia" w:ascii="仿宋_GB2312" w:hAnsi="仿宋_GB2312" w:eastAsia="仿宋_GB2312" w:cs="仿宋_GB2312"/>
          <w:b w:val="0"/>
          <w:bCs w:val="0"/>
          <w:color w:val="auto"/>
          <w:kern w:val="2"/>
          <w:sz w:val="24"/>
          <w:szCs w:val="24"/>
          <w:highlight w:val="none"/>
        </w:rPr>
        <w:t>知识产权归</w:t>
      </w:r>
      <w:r>
        <w:rPr>
          <w:rFonts w:hint="eastAsia" w:ascii="仿宋_GB2312" w:hAnsi="仿宋_GB2312" w:eastAsia="仿宋_GB2312" w:cs="仿宋_GB2312"/>
          <w:b w:val="0"/>
          <w:bCs w:val="0"/>
          <w:color w:val="auto"/>
          <w:kern w:val="2"/>
          <w:sz w:val="24"/>
          <w:szCs w:val="24"/>
          <w:highlight w:val="none"/>
          <w:lang w:val="en-US" w:eastAsia="zh-CN"/>
        </w:rPr>
        <w:t>产品制造商</w:t>
      </w:r>
      <w:r>
        <w:rPr>
          <w:rFonts w:hint="eastAsia" w:ascii="仿宋_GB2312" w:hAnsi="仿宋_GB2312" w:eastAsia="仿宋_GB2312" w:cs="仿宋_GB2312"/>
          <w:b w:val="0"/>
          <w:bCs w:val="0"/>
          <w:color w:val="auto"/>
          <w:kern w:val="2"/>
          <w:sz w:val="24"/>
          <w:szCs w:val="24"/>
          <w:highlight w:val="none"/>
        </w:rPr>
        <w:t>所有，由</w:t>
      </w:r>
      <w:r>
        <w:rPr>
          <w:rFonts w:hint="eastAsia" w:ascii="仿宋_GB2312" w:hAnsi="仿宋_GB2312" w:eastAsia="仿宋_GB2312" w:cs="仿宋_GB2312"/>
          <w:b w:val="0"/>
          <w:bCs w:val="0"/>
          <w:color w:val="auto"/>
          <w:kern w:val="2"/>
          <w:sz w:val="24"/>
          <w:szCs w:val="24"/>
          <w:highlight w:val="none"/>
          <w:lang w:val="en-US" w:eastAsia="zh-CN"/>
        </w:rPr>
        <w:t>中标供应商</w:t>
      </w:r>
      <w:r>
        <w:rPr>
          <w:rFonts w:hint="eastAsia" w:ascii="仿宋_GB2312" w:hAnsi="仿宋_GB2312" w:eastAsia="仿宋_GB2312" w:cs="仿宋_GB2312"/>
          <w:b w:val="0"/>
          <w:bCs w:val="0"/>
          <w:color w:val="auto"/>
          <w:kern w:val="2"/>
          <w:sz w:val="24"/>
          <w:szCs w:val="24"/>
          <w:highlight w:val="none"/>
        </w:rPr>
        <w:t>负责免费升级。</w:t>
      </w:r>
    </w:p>
    <w:p w14:paraId="302C6340">
      <w:pPr>
        <w:widowControl w:val="0"/>
        <w:autoSpaceDE w:val="0"/>
        <w:autoSpaceDN w:val="0"/>
        <w:adjustRightInd w:val="0"/>
        <w:spacing w:line="360" w:lineRule="auto"/>
        <w:ind w:firstLine="480" w:firstLineChars="200"/>
        <w:rPr>
          <w:rFonts w:hint="eastAsia" w:ascii="仿宋_GB2312" w:hAnsi="仿宋_GB2312" w:eastAsia="仿宋_GB2312" w:cs="仿宋_GB2312"/>
          <w:color w:val="auto"/>
          <w:sz w:val="24"/>
          <w:highlight w:val="none"/>
          <w:lang w:val="en-US" w:eastAsia="zh-CN" w:bidi="ar-SA"/>
        </w:rPr>
      </w:pPr>
      <w:r>
        <w:rPr>
          <w:rFonts w:hint="eastAsia" w:ascii="仿宋_GB2312" w:hAnsi="仿宋_GB2312" w:eastAsia="仿宋_GB2312" w:cs="仿宋_GB2312"/>
          <w:color w:val="auto"/>
          <w:sz w:val="24"/>
          <w:highlight w:val="none"/>
          <w:lang w:val="en-US" w:eastAsia="zh-CN" w:bidi="ar-SA"/>
        </w:rPr>
        <w:t>2）中标供应商需郑重承诺并保证在世界范围的任何法域内使用、销售、许诺销售、进口、出口合同产品不会侵犯任何第三方知识产权，中标供应商需保证不存在任何悬而未决的或潜在的关于合同产品可能侵犯第三方知识产权的诉讼、警示通知或纠纷程序。</w:t>
      </w:r>
    </w:p>
    <w:p w14:paraId="375DE7FF">
      <w:pPr>
        <w:pStyle w:val="5"/>
        <w:rPr>
          <w:rFonts w:hint="eastAsia" w:ascii="仿宋_GB2312" w:hAnsi="仿宋_GB2312" w:eastAsia="仿宋_GB2312" w:cs="仿宋_GB2312"/>
          <w:color w:val="auto"/>
          <w:highlight w:val="none"/>
        </w:rPr>
      </w:pPr>
      <w:bookmarkStart w:id="17" w:name="_Toc9962"/>
      <w:r>
        <w:rPr>
          <w:rFonts w:hint="eastAsia" w:ascii="仿宋_GB2312" w:hAnsi="仿宋_GB2312" w:eastAsia="仿宋_GB2312" w:cs="仿宋_GB2312"/>
          <w:color w:val="auto"/>
          <w:highlight w:val="none"/>
          <w:lang w:val="en-US" w:eastAsia="zh-CN"/>
        </w:rPr>
        <w:t>三</w:t>
      </w:r>
      <w:r>
        <w:rPr>
          <w:rFonts w:hint="eastAsia" w:ascii="仿宋_GB2312" w:hAnsi="仿宋_GB2312" w:eastAsia="仿宋_GB2312" w:cs="仿宋_GB2312"/>
          <w:color w:val="auto"/>
          <w:highlight w:val="none"/>
        </w:rPr>
        <w:t>、特别说明与规定</w:t>
      </w:r>
      <w:bookmarkEnd w:id="17"/>
    </w:p>
    <w:p w14:paraId="4FAFDADB">
      <w:pPr>
        <w:spacing w:line="360" w:lineRule="auto"/>
        <w:ind w:firstLine="424" w:firstLineChars="177"/>
        <w:rPr>
          <w:rFonts w:hint="eastAsia" w:ascii="仿宋_GB2312" w:hAnsi="仿宋_GB2312" w:eastAsia="仿宋_GB2312" w:cs="仿宋_GB2312"/>
          <w:b w:val="0"/>
          <w:bCs/>
          <w:color w:val="auto"/>
          <w:sz w:val="24"/>
          <w:szCs w:val="20"/>
          <w:highlight w:val="none"/>
        </w:rPr>
      </w:pPr>
      <w:r>
        <w:rPr>
          <w:rFonts w:hint="eastAsia" w:ascii="仿宋_GB2312" w:hAnsi="仿宋_GB2312" w:eastAsia="仿宋_GB2312" w:cs="仿宋_GB2312"/>
          <w:b w:val="0"/>
          <w:bCs/>
          <w:color w:val="auto"/>
          <w:sz w:val="24"/>
          <w:szCs w:val="20"/>
          <w:highlight w:val="none"/>
        </w:rPr>
        <w:t>本部分内容均为采购人基本要求，如投标供应商无法响应，须在《关于对招标文件中有关条款的拒绝声明》中详细说明，未说明的，视为完全响应并接受所有条款。</w:t>
      </w:r>
    </w:p>
    <w:p w14:paraId="25B9BE2F">
      <w:pPr>
        <w:spacing w:line="360" w:lineRule="auto"/>
        <w:ind w:firstLine="422" w:firstLineChars="176"/>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.1本项目</w:t>
      </w:r>
      <w:r>
        <w:rPr>
          <w:rFonts w:hint="eastAsia" w:ascii="仿宋_GB2312" w:hAnsi="仿宋_GB2312" w:eastAsia="仿宋_GB2312" w:cs="仿宋_GB2312"/>
          <w:b w:val="0"/>
          <w:bCs/>
          <w:color w:val="auto"/>
          <w:sz w:val="24"/>
          <w:highlight w:val="none"/>
          <w:lang w:val="en-US" w:eastAsia="zh-CN"/>
        </w:rPr>
        <w:t>共</w:t>
      </w:r>
      <w:r>
        <w:rPr>
          <w:rFonts w:hint="eastAsia" w:ascii="仿宋_GB2312" w:hAnsi="仿宋_GB2312" w:eastAsia="仿宋_GB2312" w:cs="仿宋_GB2312"/>
          <w:b w:val="0"/>
          <w:bCs/>
          <w:color w:val="auto"/>
          <w:sz w:val="24"/>
          <w:highlight w:val="none"/>
        </w:rPr>
        <w:t>一个标项，标项是最小投标单位，投标供应商必须对标项内的所有内容发起投标响应。</w:t>
      </w:r>
      <w:r>
        <w:rPr>
          <w:rFonts w:hint="eastAsia" w:ascii="仿宋_GB2312" w:hAnsi="仿宋_GB2312" w:eastAsia="仿宋_GB2312" w:cs="仿宋_GB2312"/>
          <w:b w:val="0"/>
          <w:bCs/>
          <w:color w:val="auto"/>
          <w:sz w:val="24"/>
          <w:highlight w:val="none"/>
          <w:u w:val="single"/>
        </w:rPr>
        <w:t>投标供应商在投标时缺漏的内容视为“未响应”按负偏离处理，如中标，须自行如数补齐并承担相应后果</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highlight w:val="none"/>
          <w:u w:val="single"/>
        </w:rPr>
        <w:t>投标供应商应当完整、明确的逐条对照采购要求作出投标响应，投标响应缺项或因复制粘贴采购要求导致投标响应不明确的，均按负偏离认定；投标响应前后矛盾导致</w:t>
      </w:r>
      <w:r>
        <w:rPr>
          <w:rFonts w:hint="eastAsia" w:ascii="仿宋_GB2312" w:hAnsi="仿宋_GB2312" w:eastAsia="仿宋_GB2312" w:cs="仿宋_GB2312"/>
          <w:b w:val="0"/>
          <w:bCs/>
          <w:color w:val="auto"/>
          <w:sz w:val="24"/>
          <w:szCs w:val="22"/>
          <w:highlight w:val="none"/>
          <w:u w:val="single"/>
        </w:rPr>
        <w:t>评标委员会有疑问的，评标委员会认为必要时可以要求投标供应商在规定的时间（30分钟）内提供相关技术证明材料，投标供应商不能按时提供相关技术证明材料的视为“未响应”作负偏离处理</w:t>
      </w:r>
      <w:r>
        <w:rPr>
          <w:rFonts w:hint="eastAsia" w:ascii="仿宋_GB2312" w:hAnsi="仿宋_GB2312" w:eastAsia="仿宋_GB2312" w:cs="仿宋_GB2312"/>
          <w:b w:val="0"/>
          <w:bCs/>
          <w:color w:val="auto"/>
          <w:sz w:val="24"/>
          <w:szCs w:val="22"/>
          <w:highlight w:val="none"/>
        </w:rPr>
        <w:t>。</w:t>
      </w:r>
    </w:p>
    <w:p w14:paraId="47220B31">
      <w:pPr>
        <w:spacing w:line="360" w:lineRule="auto"/>
        <w:ind w:firstLine="420" w:firstLineChars="175"/>
        <w:rPr>
          <w:rFonts w:hint="eastAsia" w:ascii="仿宋_GB2312" w:hAnsi="仿宋_GB2312" w:eastAsia="仿宋_GB2312" w:cs="仿宋_GB2312"/>
          <w:b w:val="0"/>
          <w:bCs/>
          <w:color w:val="auto"/>
          <w:sz w:val="24"/>
          <w:szCs w:val="22"/>
          <w:highlight w:val="none"/>
        </w:rPr>
      </w:pPr>
      <w:r>
        <w:rPr>
          <w:rFonts w:hint="eastAsia" w:ascii="仿宋_GB2312" w:hAnsi="仿宋_GB2312" w:eastAsia="仿宋_GB2312" w:cs="仿宋_GB2312"/>
          <w:b w:val="0"/>
          <w:bCs/>
          <w:color w:val="auto"/>
          <w:kern w:val="0"/>
          <w:sz w:val="24"/>
          <w:szCs w:val="22"/>
          <w:highlight w:val="none"/>
          <w:lang w:val="en-US" w:eastAsia="zh-CN"/>
        </w:rPr>
        <w:t>4</w:t>
      </w:r>
      <w:r>
        <w:rPr>
          <w:rFonts w:hint="eastAsia" w:ascii="仿宋_GB2312" w:hAnsi="仿宋_GB2312" w:eastAsia="仿宋_GB2312" w:cs="仿宋_GB2312"/>
          <w:b w:val="0"/>
          <w:bCs/>
          <w:color w:val="auto"/>
          <w:kern w:val="0"/>
          <w:sz w:val="24"/>
          <w:szCs w:val="22"/>
          <w:highlight w:val="none"/>
        </w:rPr>
        <w:t>.2</w:t>
      </w:r>
      <w:r>
        <w:rPr>
          <w:rFonts w:hint="eastAsia" w:ascii="仿宋_GB2312" w:hAnsi="仿宋_GB2312" w:eastAsia="仿宋_GB2312" w:cs="仿宋_GB2312"/>
          <w:b w:val="0"/>
          <w:bCs/>
          <w:color w:val="auto"/>
          <w:kern w:val="0"/>
          <w:sz w:val="24"/>
          <w:szCs w:val="22"/>
          <w:highlight w:val="none"/>
          <w:u w:val="single"/>
        </w:rPr>
        <w:t>采购清单中标注■的产品为本项目核心产品；采购文件中加注“▲”号的条款为实质性要求条款，不满足的投标无效；本章节中标注“★”号的条款为“重要参数”（如有），不满足的按评分办法规定进行评分（详见商务技术评分办法）</w:t>
      </w:r>
      <w:r>
        <w:rPr>
          <w:rFonts w:hint="eastAsia" w:ascii="仿宋_GB2312" w:hAnsi="仿宋_GB2312" w:eastAsia="仿宋_GB2312" w:cs="仿宋_GB2312"/>
          <w:b w:val="0"/>
          <w:bCs/>
          <w:color w:val="auto"/>
          <w:kern w:val="0"/>
          <w:sz w:val="24"/>
          <w:szCs w:val="22"/>
          <w:highlight w:val="none"/>
        </w:rPr>
        <w:t>。</w:t>
      </w:r>
    </w:p>
    <w:p w14:paraId="7FC1194F">
      <w:pPr>
        <w:spacing w:line="360" w:lineRule="auto"/>
        <w:ind w:firstLine="420" w:firstLineChars="175"/>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.3</w:t>
      </w:r>
      <w:r>
        <w:rPr>
          <w:rFonts w:hint="eastAsia" w:ascii="仿宋_GB2312" w:hAnsi="仿宋_GB2312" w:eastAsia="仿宋_GB2312" w:cs="仿宋_GB2312"/>
          <w:b w:val="0"/>
          <w:bCs/>
          <w:color w:val="auto"/>
          <w:kern w:val="0"/>
          <w:sz w:val="24"/>
          <w:szCs w:val="22"/>
          <w:highlight w:val="none"/>
          <w:u w:val="single"/>
        </w:rPr>
        <w:t>投标供应商应是所投产品的制造商或合法经销商，能够提供符合采购要求的售后服务</w:t>
      </w:r>
      <w:r>
        <w:rPr>
          <w:rFonts w:hint="eastAsia" w:ascii="仿宋_GB2312" w:hAnsi="仿宋_GB2312" w:eastAsia="仿宋_GB2312" w:cs="仿宋_GB2312"/>
          <w:b w:val="0"/>
          <w:bCs/>
          <w:color w:val="auto"/>
          <w:kern w:val="0"/>
          <w:sz w:val="24"/>
          <w:szCs w:val="22"/>
          <w:highlight w:val="none"/>
        </w:rPr>
        <w:t>；</w:t>
      </w:r>
    </w:p>
    <w:p w14:paraId="165BE14D">
      <w:pPr>
        <w:spacing w:line="360" w:lineRule="auto"/>
        <w:ind w:firstLine="420" w:firstLineChars="175"/>
        <w:rPr>
          <w:rFonts w:hint="eastAsia" w:ascii="仿宋_GB2312" w:hAnsi="仿宋_GB2312" w:eastAsia="仿宋_GB2312" w:cs="仿宋_GB2312"/>
          <w:b w:val="0"/>
          <w:bCs/>
          <w:color w:val="auto"/>
          <w:sz w:val="24"/>
          <w:highlight w:val="none"/>
          <w:u w:val="singl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w:t>
      </w:r>
      <w:r>
        <w:rPr>
          <w:rFonts w:hint="eastAsia" w:ascii="仿宋_GB2312" w:hAnsi="仿宋_GB2312" w:eastAsia="仿宋_GB2312" w:cs="仿宋_GB2312"/>
          <w:b w:val="0"/>
          <w:bCs/>
          <w:color w:val="auto"/>
          <w:sz w:val="24"/>
          <w:szCs w:val="22"/>
          <w:highlight w:val="none"/>
        </w:rPr>
        <w:t>4</w:t>
      </w:r>
      <w:r>
        <w:rPr>
          <w:rFonts w:hint="eastAsia" w:ascii="仿宋_GB2312" w:hAnsi="仿宋_GB2312" w:eastAsia="仿宋_GB2312" w:cs="仿宋_GB2312"/>
          <w:b w:val="0"/>
          <w:bCs/>
          <w:color w:val="auto"/>
          <w:sz w:val="24"/>
          <w:szCs w:val="22"/>
          <w:highlight w:val="none"/>
          <w:u w:val="single"/>
        </w:rPr>
        <w:t>本项目为有偿采购，为保障各方合法权益，</w:t>
      </w:r>
      <w:r>
        <w:rPr>
          <w:rFonts w:hint="eastAsia" w:ascii="仿宋_GB2312" w:hAnsi="仿宋_GB2312" w:eastAsia="仿宋_GB2312" w:cs="仿宋_GB2312"/>
          <w:b w:val="0"/>
          <w:bCs/>
          <w:color w:val="auto"/>
          <w:sz w:val="24"/>
          <w:highlight w:val="none"/>
          <w:u w:val="single"/>
        </w:rPr>
        <w:t>投标供应商不得向采购人提供任何赠品、回扣或者与本次采购无关的其他商品、服务。“0报价”视同为“赠送”。供应商不得在投标报价明细表出现“0元报价”。</w:t>
      </w:r>
    </w:p>
    <w:p w14:paraId="755254CB">
      <w:pPr>
        <w:pStyle w:val="20"/>
        <w:spacing w:before="0" w:after="0" w:line="360" w:lineRule="auto"/>
        <w:ind w:firstLine="480" w:firstLineChars="200"/>
        <w:rPr>
          <w:rFonts w:hint="eastAsia" w:ascii="仿宋_GB2312" w:hAnsi="仿宋_GB2312" w:eastAsia="仿宋_GB2312" w:cs="仿宋_GB2312"/>
          <w:b w:val="0"/>
          <w:bCs/>
          <w:caps w:val="0"/>
          <w:color w:val="auto"/>
          <w:sz w:val="24"/>
          <w:szCs w:val="24"/>
          <w:highlight w:val="none"/>
          <w:u w:val="single"/>
        </w:rPr>
      </w:pPr>
      <w:r>
        <w:rPr>
          <w:rFonts w:hint="eastAsia" w:ascii="仿宋_GB2312" w:hAnsi="仿宋_GB2312" w:eastAsia="仿宋_GB2312" w:cs="仿宋_GB2312"/>
          <w:b w:val="0"/>
          <w:bCs/>
          <w:caps w:val="0"/>
          <w:color w:val="auto"/>
          <w:sz w:val="24"/>
          <w:szCs w:val="24"/>
          <w:highlight w:val="none"/>
          <w:lang w:val="en-US" w:eastAsia="zh-CN"/>
        </w:rPr>
        <w:t>4</w:t>
      </w:r>
      <w:r>
        <w:rPr>
          <w:rFonts w:hint="eastAsia" w:ascii="仿宋_GB2312" w:hAnsi="仿宋_GB2312" w:eastAsia="仿宋_GB2312" w:cs="仿宋_GB2312"/>
          <w:b w:val="0"/>
          <w:bCs/>
          <w:caps w:val="0"/>
          <w:color w:val="auto"/>
          <w:sz w:val="24"/>
          <w:szCs w:val="24"/>
          <w:highlight w:val="none"/>
        </w:rPr>
        <w:t>.5</w:t>
      </w:r>
      <w:r>
        <w:rPr>
          <w:rFonts w:hint="eastAsia" w:ascii="仿宋_GB2312" w:hAnsi="仿宋_GB2312" w:eastAsia="仿宋_GB2312" w:cs="仿宋_GB2312"/>
          <w:b w:val="0"/>
          <w:bCs/>
          <w:caps w:val="0"/>
          <w:color w:val="auto"/>
          <w:sz w:val="24"/>
          <w:szCs w:val="24"/>
          <w:highlight w:val="none"/>
          <w:u w:val="single"/>
        </w:rPr>
        <w:t>投标供应商不得进行影响产品质量或者诚信履约的恶意报价。如投标供应商报价低于项目预算50%的，应当在报价文件中详细阐述不影响产品质量或者诚信履约的具体原因以及相应证明材料，以备评审专家核查。如未提供相应说明及证明材料的，或说明及证明材料无效的，做无效标处理。</w:t>
      </w:r>
    </w:p>
    <w:p w14:paraId="56C12F1A">
      <w:pPr>
        <w:spacing w:line="360" w:lineRule="auto"/>
        <w:ind w:firstLine="420" w:firstLineChars="175"/>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kern w:val="0"/>
          <w:sz w:val="24"/>
          <w:szCs w:val="22"/>
          <w:highlight w:val="none"/>
          <w:lang w:val="en-US" w:eastAsia="zh-CN"/>
        </w:rPr>
        <w:t>4</w:t>
      </w:r>
      <w:r>
        <w:rPr>
          <w:rFonts w:hint="eastAsia" w:ascii="仿宋_GB2312" w:hAnsi="仿宋_GB2312" w:eastAsia="仿宋_GB2312" w:cs="仿宋_GB2312"/>
          <w:b w:val="0"/>
          <w:bCs/>
          <w:color w:val="auto"/>
          <w:kern w:val="0"/>
          <w:sz w:val="24"/>
          <w:szCs w:val="22"/>
          <w:highlight w:val="none"/>
        </w:rPr>
        <w:t>.6</w:t>
      </w:r>
      <w:r>
        <w:rPr>
          <w:rFonts w:hint="eastAsia" w:ascii="仿宋_GB2312" w:hAnsi="仿宋_GB2312" w:eastAsia="仿宋_GB2312" w:cs="仿宋_GB2312"/>
          <w:b w:val="0"/>
          <w:bCs/>
          <w:color w:val="auto"/>
          <w:sz w:val="24"/>
          <w:szCs w:val="21"/>
          <w:highlight w:val="none"/>
        </w:rPr>
        <w:t>设备的各项要求应与中标供应商投标承诺为准，不得擅自更改。</w:t>
      </w:r>
    </w:p>
    <w:p w14:paraId="31070219">
      <w:pPr>
        <w:spacing w:line="360" w:lineRule="auto"/>
        <w:ind w:firstLine="424" w:firstLineChars="177"/>
        <w:rPr>
          <w:rFonts w:hint="eastAsia" w:ascii="仿宋_GB2312" w:hAnsi="仿宋_GB2312" w:eastAsia="仿宋_GB2312" w:cs="仿宋_GB2312"/>
          <w:b w:val="0"/>
          <w:bCs/>
          <w:color w:val="auto"/>
          <w:sz w:val="24"/>
          <w:highlight w:val="none"/>
        </w:rPr>
      </w:pPr>
      <w:r>
        <w:rPr>
          <w:rFonts w:hint="eastAsia" w:ascii="仿宋_GB2312" w:hAnsi="仿宋_GB2312" w:eastAsia="仿宋_GB2312" w:cs="仿宋_GB2312"/>
          <w:b w:val="0"/>
          <w:bCs/>
          <w:color w:val="auto"/>
          <w:sz w:val="24"/>
          <w:highlight w:val="none"/>
          <w:lang w:val="en-US" w:eastAsia="zh-CN"/>
        </w:rPr>
        <w:t>4.</w:t>
      </w:r>
      <w:r>
        <w:rPr>
          <w:rFonts w:hint="eastAsia" w:ascii="仿宋_GB2312" w:hAnsi="仿宋_GB2312" w:eastAsia="仿宋_GB2312" w:cs="仿宋_GB2312"/>
          <w:b w:val="0"/>
          <w:bCs/>
          <w:color w:val="auto"/>
          <w:sz w:val="24"/>
          <w:highlight w:val="none"/>
        </w:rPr>
        <w:t>7投标供应商须对采购中涉及到的专利负责，并保证不伤害采购人的利益。在法律范围内，所有文字、商标和技术侵权造成的相关费用，采购人概不负责。</w:t>
      </w:r>
    </w:p>
    <w:p w14:paraId="6BDC39E2">
      <w:pPr>
        <w:spacing w:line="360" w:lineRule="auto"/>
        <w:ind w:firstLine="643" w:firstLineChars="200"/>
        <w:jc w:val="left"/>
        <w:rPr>
          <w:rFonts w:hint="eastAsia" w:ascii="仿宋_GB2312" w:hAnsi="仿宋_GB2312" w:eastAsia="仿宋_GB2312" w:cs="仿宋_GB2312"/>
          <w:b/>
          <w:color w:val="auto"/>
          <w:sz w:val="32"/>
          <w:highlight w:val="none"/>
        </w:rPr>
      </w:pPr>
    </w:p>
    <w:p w14:paraId="291A2695">
      <w:pPr>
        <w:spacing w:line="360" w:lineRule="auto"/>
        <w:ind w:firstLine="480" w:firstLineChars="200"/>
        <w:jc w:val="left"/>
        <w:rPr>
          <w:rFonts w:hint="eastAsia" w:ascii="仿宋_GB2312" w:hAnsi="仿宋_GB2312" w:eastAsia="仿宋_GB2312" w:cs="仿宋_GB2312"/>
          <w:color w:val="auto"/>
          <w:sz w:val="24"/>
          <w:szCs w:val="24"/>
          <w:highlight w:val="none"/>
        </w:rPr>
      </w:pPr>
    </w:p>
    <w:p w14:paraId="48C88D21">
      <w:pP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color w:val="auto"/>
          <w:sz w:val="24"/>
          <w:highlight w:val="none"/>
        </w:rPr>
        <w:br w:type="page"/>
      </w:r>
    </w:p>
    <w:p w14:paraId="63A2B379">
      <w:pPr>
        <w:spacing w:line="360" w:lineRule="auto"/>
        <w:jc w:val="center"/>
        <w:outlineLvl w:val="0"/>
        <w:rPr>
          <w:rFonts w:hint="eastAsia" w:ascii="仿宋_GB2312" w:hAnsi="仿宋_GB2312" w:eastAsia="仿宋_GB2312" w:cs="仿宋_GB2312"/>
          <w:b/>
          <w:color w:val="auto"/>
          <w:sz w:val="36"/>
          <w:highlight w:val="none"/>
        </w:rPr>
      </w:pPr>
      <w:bookmarkStart w:id="18" w:name="_Toc2125"/>
      <w:r>
        <w:rPr>
          <w:rFonts w:hint="eastAsia" w:ascii="仿宋_GB2312" w:hAnsi="仿宋_GB2312" w:eastAsia="仿宋_GB2312" w:cs="仿宋_GB2312"/>
          <w:b/>
          <w:color w:val="auto"/>
          <w:sz w:val="36"/>
          <w:highlight w:val="none"/>
        </w:rPr>
        <w:t>第四部分  评标办法</w:t>
      </w:r>
      <w:bookmarkEnd w:id="18"/>
    </w:p>
    <w:p w14:paraId="73BA8C4B">
      <w:pPr>
        <w:pStyle w:val="13"/>
        <w:jc w:val="center"/>
        <w:outlineLvl w:val="1"/>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评标办法前附表</w:t>
      </w:r>
    </w:p>
    <w:tbl>
      <w:tblPr>
        <w:tblStyle w:val="31"/>
        <w:tblpPr w:leftFromText="180" w:rightFromText="180" w:vertAnchor="text" w:horzAnchor="page" w:tblpX="1558" w:tblpY="418"/>
        <w:tblOverlap w:val="never"/>
        <w:tblW w:w="94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317"/>
        <w:gridCol w:w="5770"/>
        <w:gridCol w:w="765"/>
        <w:gridCol w:w="1133"/>
      </w:tblGrid>
      <w:tr w14:paraId="4EF1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485" w:type="dxa"/>
          </w:tcPr>
          <w:p w14:paraId="4155AAFD">
            <w:pPr>
              <w:ind w:left="0" w:leftChars="0" w:firstLine="0" w:firstLineChars="0"/>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序号</w:t>
            </w:r>
          </w:p>
        </w:tc>
        <w:tc>
          <w:tcPr>
            <w:tcW w:w="1317" w:type="dxa"/>
          </w:tcPr>
          <w:p w14:paraId="6033FBE2">
            <w:pPr>
              <w:jc w:val="center"/>
              <w:rPr>
                <w:rFonts w:hint="eastAsia" w:ascii="仿宋_GB2312" w:hAnsi="仿宋_GB2312" w:eastAsia="仿宋_GB2312" w:cs="仿宋_GB2312"/>
                <w:b/>
                <w:bCs/>
                <w:color w:val="auto"/>
                <w:sz w:val="24"/>
                <w:szCs w:val="24"/>
                <w:highlight w:val="none"/>
                <w:lang w:eastAsia="zh-CN"/>
              </w:rPr>
            </w:pPr>
            <w:r>
              <w:rPr>
                <w:rFonts w:hint="eastAsia" w:ascii="仿宋_GB2312" w:hAnsi="仿宋_GB2312" w:eastAsia="仿宋_GB2312" w:cs="仿宋_GB2312"/>
                <w:b/>
                <w:bCs/>
                <w:color w:val="auto"/>
                <w:sz w:val="24"/>
                <w:szCs w:val="24"/>
                <w:highlight w:val="none"/>
                <w:lang w:eastAsia="zh-CN"/>
              </w:rPr>
              <w:t>评分项</w:t>
            </w:r>
          </w:p>
        </w:tc>
        <w:tc>
          <w:tcPr>
            <w:tcW w:w="5770" w:type="dxa"/>
          </w:tcPr>
          <w:p w14:paraId="7348DF6F">
            <w:pPr>
              <w:rPr>
                <w:rFonts w:hint="eastAsia" w:ascii="仿宋_GB2312" w:hAnsi="仿宋_GB2312" w:eastAsia="仿宋_GB2312" w:cs="仿宋_GB2312"/>
                <w:b/>
                <w:bCs/>
                <w:color w:val="auto"/>
                <w:sz w:val="24"/>
                <w:szCs w:val="24"/>
                <w:highlight w:val="none"/>
                <w:vertAlign w:val="baseline"/>
                <w:lang w:eastAsia="zh-CN"/>
              </w:rPr>
            </w:pPr>
            <w:r>
              <w:rPr>
                <w:rFonts w:hint="eastAsia" w:ascii="仿宋_GB2312" w:hAnsi="仿宋_GB2312" w:eastAsia="仿宋_GB2312" w:cs="仿宋_GB2312"/>
                <w:b/>
                <w:bCs/>
                <w:color w:val="auto"/>
                <w:sz w:val="24"/>
                <w:szCs w:val="24"/>
                <w:highlight w:val="none"/>
                <w:vertAlign w:val="baseline"/>
                <w:lang w:eastAsia="zh-CN"/>
              </w:rPr>
              <w:t>评分细则</w:t>
            </w:r>
          </w:p>
        </w:tc>
        <w:tc>
          <w:tcPr>
            <w:tcW w:w="765" w:type="dxa"/>
          </w:tcPr>
          <w:p w14:paraId="249E5A53">
            <w:pPr>
              <w:ind w:left="0" w:leftChars="0" w:firstLine="0" w:firstLineChars="0"/>
              <w:rPr>
                <w:rFonts w:hint="eastAsia" w:ascii="仿宋_GB2312" w:hAnsi="仿宋_GB2312" w:eastAsia="仿宋_GB2312" w:cs="仿宋_GB2312"/>
                <w:b/>
                <w:bCs/>
                <w:color w:val="auto"/>
                <w:sz w:val="24"/>
                <w:szCs w:val="24"/>
                <w:highlight w:val="none"/>
                <w:vertAlign w:val="baseline"/>
                <w:lang w:eastAsia="zh-CN"/>
              </w:rPr>
            </w:pPr>
            <w:r>
              <w:rPr>
                <w:rFonts w:hint="eastAsia" w:ascii="仿宋_GB2312" w:hAnsi="仿宋_GB2312" w:eastAsia="仿宋_GB2312" w:cs="仿宋_GB2312"/>
                <w:b/>
                <w:bCs/>
                <w:color w:val="auto"/>
                <w:sz w:val="24"/>
                <w:szCs w:val="24"/>
                <w:highlight w:val="none"/>
                <w:vertAlign w:val="baseline"/>
                <w:lang w:eastAsia="zh-CN"/>
              </w:rPr>
              <w:t>分值</w:t>
            </w:r>
          </w:p>
        </w:tc>
        <w:tc>
          <w:tcPr>
            <w:tcW w:w="1133" w:type="dxa"/>
          </w:tcPr>
          <w:p w14:paraId="7BF6738A">
            <w:pPr>
              <w:ind w:left="0" w:leftChars="0" w:firstLine="0" w:firstLineChars="0"/>
              <w:rPr>
                <w:rFonts w:hint="eastAsia" w:ascii="仿宋_GB2312" w:hAnsi="仿宋_GB2312" w:eastAsia="仿宋_GB2312" w:cs="仿宋_GB2312"/>
                <w:b/>
                <w:bCs/>
                <w:color w:val="auto"/>
                <w:sz w:val="24"/>
                <w:szCs w:val="24"/>
                <w:highlight w:val="none"/>
                <w:vertAlign w:val="baseline"/>
                <w:lang w:eastAsia="zh-CN"/>
              </w:rPr>
            </w:pPr>
            <w:r>
              <w:rPr>
                <w:rFonts w:hint="eastAsia" w:ascii="仿宋_GB2312" w:hAnsi="仿宋_GB2312" w:eastAsia="仿宋_GB2312" w:cs="仿宋_GB2312"/>
                <w:b/>
                <w:bCs/>
                <w:color w:val="auto"/>
                <w:sz w:val="24"/>
                <w:szCs w:val="24"/>
                <w:highlight w:val="none"/>
                <w:vertAlign w:val="baseline"/>
                <w:lang w:eastAsia="zh-CN"/>
              </w:rPr>
              <w:t>主观分</w:t>
            </w:r>
          </w:p>
          <w:p w14:paraId="7E195C80">
            <w:pPr>
              <w:ind w:left="0" w:leftChars="0" w:firstLine="0" w:firstLineChars="0"/>
              <w:rPr>
                <w:rFonts w:hint="default" w:ascii="仿宋_GB2312" w:hAnsi="仿宋_GB2312" w:eastAsia="仿宋_GB2312" w:cs="仿宋_GB2312"/>
                <w:b/>
                <w:bCs/>
                <w:color w:val="auto"/>
                <w:sz w:val="24"/>
                <w:szCs w:val="24"/>
                <w:highlight w:val="none"/>
                <w:vertAlign w:val="baseline"/>
                <w:lang w:val="en-US" w:eastAsia="zh-CN"/>
              </w:rPr>
            </w:pPr>
            <w:r>
              <w:rPr>
                <w:rFonts w:hint="eastAsia" w:ascii="仿宋_GB2312" w:hAnsi="仿宋_GB2312" w:eastAsia="仿宋_GB2312" w:cs="仿宋_GB2312"/>
                <w:b/>
                <w:bCs/>
                <w:color w:val="auto"/>
                <w:sz w:val="24"/>
                <w:szCs w:val="24"/>
                <w:highlight w:val="none"/>
                <w:vertAlign w:val="baseline"/>
                <w:lang w:val="en-US" w:eastAsia="zh-CN"/>
              </w:rPr>
              <w:t>/客观分</w:t>
            </w:r>
          </w:p>
        </w:tc>
      </w:tr>
      <w:tr w14:paraId="6AFA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85" w:type="dxa"/>
            <w:shd w:val="clear" w:color="auto" w:fill="auto"/>
            <w:vAlign w:val="center"/>
          </w:tcPr>
          <w:p w14:paraId="7FB62460">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1317" w:type="dxa"/>
            <w:shd w:val="clear" w:color="auto" w:fill="auto"/>
            <w:vAlign w:val="center"/>
          </w:tcPr>
          <w:p w14:paraId="51C175F9">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业绩</w:t>
            </w:r>
          </w:p>
        </w:tc>
        <w:tc>
          <w:tcPr>
            <w:tcW w:w="5770" w:type="dxa"/>
            <w:shd w:val="clear" w:color="auto" w:fill="auto"/>
            <w:vAlign w:val="top"/>
          </w:tcPr>
          <w:p w14:paraId="6ED93BD9">
            <w:pPr>
              <w:autoSpaceDE w:val="0"/>
              <w:autoSpaceDN w:val="0"/>
              <w:adjustRightInd w:val="0"/>
              <w:ind w:firstLine="480" w:firstLineChars="2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投标人提供</w:t>
            </w:r>
            <w:r>
              <w:rPr>
                <w:rFonts w:hint="eastAsia" w:ascii="仿宋_GB2312" w:hAnsi="仿宋_GB2312" w:eastAsia="仿宋_GB2312" w:cs="仿宋_GB2312"/>
                <w:color w:val="auto"/>
                <w:sz w:val="24"/>
                <w:szCs w:val="24"/>
                <w:highlight w:val="none"/>
                <w:lang w:eastAsia="zh-CN"/>
              </w:rPr>
              <w:t>自</w:t>
            </w:r>
            <w:r>
              <w:rPr>
                <w:rFonts w:hint="eastAsia" w:ascii="仿宋_GB2312" w:hAnsi="仿宋_GB2312" w:eastAsia="仿宋_GB2312" w:cs="仿宋_GB2312"/>
                <w:color w:val="auto"/>
                <w:sz w:val="24"/>
                <w:szCs w:val="24"/>
                <w:highlight w:val="none"/>
                <w:lang w:val="en-US" w:eastAsia="zh-CN"/>
              </w:rPr>
              <w:t>2021年10月1日以来</w:t>
            </w:r>
            <w:r>
              <w:rPr>
                <w:rFonts w:hint="eastAsia" w:ascii="仿宋_GB2312" w:hAnsi="仿宋_GB2312" w:eastAsia="仿宋_GB2312" w:cs="仿宋_GB2312"/>
                <w:color w:val="auto"/>
                <w:sz w:val="24"/>
                <w:szCs w:val="24"/>
                <w:highlight w:val="none"/>
              </w:rPr>
              <w:t>中医虚拟实训合作项目</w:t>
            </w:r>
            <w:r>
              <w:rPr>
                <w:rFonts w:hint="eastAsia" w:ascii="仿宋_GB2312" w:hAnsi="仿宋_GB2312" w:eastAsia="仿宋_GB2312" w:cs="仿宋_GB2312"/>
                <w:color w:val="auto"/>
                <w:sz w:val="24"/>
                <w:szCs w:val="24"/>
                <w:highlight w:val="none"/>
                <w:lang w:eastAsia="zh-CN"/>
              </w:rPr>
              <w:t>业绩的每个得</w:t>
            </w:r>
            <w:r>
              <w:rPr>
                <w:rFonts w:hint="eastAsia" w:ascii="仿宋_GB2312" w:hAnsi="仿宋_GB2312" w:eastAsia="仿宋_GB2312" w:cs="仿宋_GB2312"/>
                <w:color w:val="auto"/>
                <w:sz w:val="24"/>
                <w:szCs w:val="24"/>
                <w:highlight w:val="none"/>
                <w:lang w:val="en-US" w:eastAsia="zh-CN"/>
              </w:rPr>
              <w:t>1分</w:t>
            </w:r>
            <w:r>
              <w:rPr>
                <w:rFonts w:hint="eastAsia" w:ascii="仿宋_GB2312" w:hAnsi="仿宋_GB2312" w:eastAsia="仿宋_GB2312" w:cs="仿宋_GB2312"/>
                <w:color w:val="auto"/>
                <w:sz w:val="24"/>
                <w:szCs w:val="24"/>
                <w:highlight w:val="none"/>
              </w:rPr>
              <w:t>,最多得</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提供合同复印件，不提供不得分</w:t>
            </w:r>
            <w:r>
              <w:rPr>
                <w:rFonts w:hint="eastAsia" w:ascii="仿宋_GB2312" w:hAnsi="仿宋_GB2312" w:eastAsia="仿宋_GB2312" w:cs="仿宋_GB2312"/>
                <w:color w:val="auto"/>
                <w:sz w:val="24"/>
                <w:szCs w:val="24"/>
                <w:highlight w:val="none"/>
              </w:rPr>
              <w:t>）</w:t>
            </w:r>
          </w:p>
        </w:tc>
        <w:tc>
          <w:tcPr>
            <w:tcW w:w="765" w:type="dxa"/>
          </w:tcPr>
          <w:p w14:paraId="42AB64F7">
            <w:pP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w:t>
            </w:r>
          </w:p>
        </w:tc>
        <w:tc>
          <w:tcPr>
            <w:tcW w:w="1133" w:type="dxa"/>
          </w:tcPr>
          <w:p w14:paraId="42180589">
            <w:pPr>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客观分</w:t>
            </w:r>
          </w:p>
        </w:tc>
      </w:tr>
      <w:tr w14:paraId="068D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485" w:type="dxa"/>
            <w:shd w:val="clear" w:color="auto" w:fill="auto"/>
            <w:vAlign w:val="center"/>
          </w:tcPr>
          <w:p w14:paraId="7D8FA6CD">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1317" w:type="dxa"/>
            <w:shd w:val="clear" w:color="auto" w:fill="auto"/>
            <w:vAlign w:val="center"/>
          </w:tcPr>
          <w:p w14:paraId="51E44B0F">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企业实力</w:t>
            </w:r>
          </w:p>
        </w:tc>
        <w:tc>
          <w:tcPr>
            <w:tcW w:w="5770" w:type="dxa"/>
            <w:shd w:val="clear" w:color="auto" w:fill="auto"/>
            <w:vAlign w:val="top"/>
          </w:tcPr>
          <w:p w14:paraId="7BCFD579">
            <w:pPr>
              <w:autoSpaceDE w:val="0"/>
              <w:autoSpaceDN w:val="0"/>
              <w:adjustRightInd w:val="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2.1</w:t>
            </w:r>
            <w:r>
              <w:rPr>
                <w:rFonts w:hint="eastAsia" w:ascii="仿宋_GB2312" w:hAnsi="仿宋_GB2312" w:eastAsia="仿宋_GB2312" w:cs="仿宋_GB2312"/>
                <w:color w:val="auto"/>
                <w:sz w:val="24"/>
                <w:szCs w:val="24"/>
                <w:highlight w:val="none"/>
              </w:rPr>
              <w:t>投标人或产品制造商具有中医临床思维</w:t>
            </w:r>
            <w:r>
              <w:rPr>
                <w:rFonts w:hint="eastAsia" w:ascii="仿宋_GB2312" w:hAnsi="仿宋_GB2312" w:eastAsia="仿宋_GB2312" w:cs="仿宋_GB2312"/>
                <w:color w:val="auto"/>
                <w:sz w:val="24"/>
                <w:szCs w:val="24"/>
                <w:highlight w:val="none"/>
                <w:lang w:eastAsia="zh-CN"/>
              </w:rPr>
              <w:t>训练系统</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eastAsia="zh-CN"/>
              </w:rPr>
              <w:t>开放式中医舌诊技能综合系统</w:t>
            </w:r>
            <w:r>
              <w:rPr>
                <w:rFonts w:hint="eastAsia" w:ascii="仿宋_GB2312" w:hAnsi="仿宋_GB2312" w:eastAsia="仿宋_GB2312" w:cs="仿宋_GB2312"/>
                <w:color w:val="auto"/>
                <w:sz w:val="24"/>
                <w:szCs w:val="24"/>
                <w:highlight w:val="none"/>
              </w:rPr>
              <w:t>，每提供一个得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分，共</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分，不提供不得分。（提供</w:t>
            </w:r>
            <w:r>
              <w:rPr>
                <w:rFonts w:hint="eastAsia" w:ascii="仿宋_GB2312" w:hAnsi="仿宋_GB2312" w:eastAsia="仿宋_GB2312" w:cs="仿宋_GB2312"/>
                <w:color w:val="auto"/>
                <w:sz w:val="24"/>
                <w:szCs w:val="24"/>
                <w:highlight w:val="none"/>
                <w:lang w:val="en-US" w:eastAsia="zh-CN"/>
              </w:rPr>
              <w:t>国家版权局颁发的计算机软件著作权登记</w:t>
            </w:r>
            <w:r>
              <w:rPr>
                <w:rFonts w:hint="eastAsia" w:ascii="仿宋_GB2312" w:hAnsi="仿宋_GB2312" w:eastAsia="仿宋_GB2312" w:cs="仿宋_GB2312"/>
                <w:color w:val="auto"/>
                <w:sz w:val="24"/>
                <w:szCs w:val="24"/>
                <w:highlight w:val="none"/>
              </w:rPr>
              <w:t>证书复印件加盖公章</w:t>
            </w:r>
            <w:r>
              <w:rPr>
                <w:rFonts w:hint="eastAsia" w:ascii="仿宋_GB2312" w:hAnsi="仿宋_GB2312" w:eastAsia="仿宋_GB2312" w:cs="仿宋_GB2312"/>
                <w:color w:val="auto"/>
                <w:sz w:val="24"/>
                <w:szCs w:val="24"/>
                <w:highlight w:val="none"/>
                <w:lang w:eastAsia="zh-CN"/>
              </w:rPr>
              <w:t>，不提供不得分</w:t>
            </w:r>
            <w:r>
              <w:rPr>
                <w:rFonts w:hint="eastAsia" w:ascii="仿宋_GB2312" w:hAnsi="仿宋_GB2312" w:eastAsia="仿宋_GB2312" w:cs="仿宋_GB2312"/>
                <w:color w:val="auto"/>
                <w:sz w:val="24"/>
                <w:szCs w:val="24"/>
                <w:highlight w:val="none"/>
              </w:rPr>
              <w:t>）</w:t>
            </w:r>
          </w:p>
          <w:p w14:paraId="580C3CA4">
            <w:pPr>
              <w:autoSpaceDE w:val="0"/>
              <w:autoSpaceDN w:val="0"/>
              <w:adjustRightInd w:val="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2.2</w:t>
            </w:r>
            <w:r>
              <w:rPr>
                <w:rFonts w:hint="eastAsia" w:ascii="仿宋_GB2312" w:hAnsi="仿宋_GB2312" w:eastAsia="仿宋_GB2312" w:cs="仿宋_GB2312"/>
                <w:color w:val="auto"/>
                <w:sz w:val="24"/>
                <w:szCs w:val="24"/>
                <w:highlight w:val="none"/>
              </w:rPr>
              <w:t>投标人具有</w:t>
            </w:r>
            <w:r>
              <w:rPr>
                <w:rFonts w:hint="eastAsia" w:ascii="仿宋_GB2312" w:hAnsi="仿宋_GB2312" w:eastAsia="仿宋_GB2312" w:cs="仿宋_GB2312"/>
                <w:color w:val="auto"/>
                <w:sz w:val="24"/>
                <w:szCs w:val="24"/>
                <w:highlight w:val="none"/>
                <w:lang w:val="en-US" w:eastAsia="zh-CN"/>
              </w:rPr>
              <w:t>有效期内的</w:t>
            </w:r>
            <w:r>
              <w:rPr>
                <w:rFonts w:hint="eastAsia" w:ascii="仿宋_GB2312" w:hAnsi="仿宋_GB2312" w:eastAsia="仿宋_GB2312" w:cs="仿宋_GB2312"/>
                <w:color w:val="auto"/>
                <w:sz w:val="24"/>
                <w:szCs w:val="24"/>
                <w:highlight w:val="none"/>
              </w:rPr>
              <w:t>ISO9001</w:t>
            </w:r>
            <w:r>
              <w:rPr>
                <w:rFonts w:hint="eastAsia" w:ascii="仿宋_GB2312" w:hAnsi="仿宋_GB2312" w:eastAsia="仿宋_GB2312" w:cs="仿宋_GB2312"/>
                <w:color w:val="auto"/>
                <w:sz w:val="24"/>
                <w:szCs w:val="24"/>
                <w:highlight w:val="none"/>
                <w:lang w:eastAsia="zh-CN"/>
              </w:rPr>
              <w:t>质量管理体系</w:t>
            </w:r>
            <w:r>
              <w:rPr>
                <w:rFonts w:hint="eastAsia" w:ascii="仿宋_GB2312" w:hAnsi="仿宋_GB2312" w:eastAsia="仿宋_GB2312" w:cs="仿宋_GB2312"/>
                <w:color w:val="auto"/>
                <w:sz w:val="24"/>
                <w:szCs w:val="24"/>
                <w:highlight w:val="none"/>
              </w:rPr>
              <w:t>认证</w:t>
            </w:r>
            <w:r>
              <w:rPr>
                <w:rFonts w:hint="eastAsia" w:ascii="仿宋_GB2312" w:hAnsi="仿宋_GB2312" w:eastAsia="仿宋_GB2312" w:cs="仿宋_GB2312"/>
                <w:color w:val="auto"/>
                <w:sz w:val="24"/>
                <w:szCs w:val="24"/>
                <w:highlight w:val="none"/>
                <w:lang w:eastAsia="zh-CN"/>
              </w:rPr>
              <w:t>证书</w:t>
            </w:r>
            <w:r>
              <w:rPr>
                <w:rFonts w:hint="eastAsia" w:ascii="仿宋_GB2312" w:hAnsi="仿宋_GB2312" w:eastAsia="仿宋_GB2312" w:cs="仿宋_GB2312"/>
                <w:color w:val="auto"/>
                <w:sz w:val="24"/>
                <w:szCs w:val="24"/>
                <w:highlight w:val="none"/>
              </w:rPr>
              <w:t>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（提供证书复印件</w:t>
            </w:r>
            <w:r>
              <w:rPr>
                <w:rFonts w:hint="eastAsia" w:ascii="仿宋_GB2312" w:hAnsi="仿宋_GB2312" w:eastAsia="仿宋_GB2312" w:cs="仿宋_GB2312"/>
                <w:color w:val="auto"/>
                <w:sz w:val="24"/>
                <w:szCs w:val="24"/>
                <w:highlight w:val="none"/>
                <w:lang w:eastAsia="zh-CN"/>
              </w:rPr>
              <w:t>，不提供不得分</w:t>
            </w:r>
            <w:r>
              <w:rPr>
                <w:rFonts w:hint="eastAsia" w:ascii="仿宋_GB2312" w:hAnsi="仿宋_GB2312" w:eastAsia="仿宋_GB2312" w:cs="仿宋_GB2312"/>
                <w:color w:val="auto"/>
                <w:sz w:val="24"/>
                <w:szCs w:val="24"/>
                <w:highlight w:val="none"/>
              </w:rPr>
              <w:t xml:space="preserve">） </w:t>
            </w:r>
          </w:p>
        </w:tc>
        <w:tc>
          <w:tcPr>
            <w:tcW w:w="765" w:type="dxa"/>
          </w:tcPr>
          <w:p w14:paraId="2127F3BA">
            <w:pP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6</w:t>
            </w:r>
          </w:p>
        </w:tc>
        <w:tc>
          <w:tcPr>
            <w:tcW w:w="1133" w:type="dxa"/>
          </w:tcPr>
          <w:p w14:paraId="1DB34BBF">
            <w:pPr>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客观分</w:t>
            </w:r>
          </w:p>
        </w:tc>
      </w:tr>
      <w:tr w14:paraId="73BA8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85" w:type="dxa"/>
            <w:shd w:val="clear" w:color="auto" w:fill="auto"/>
            <w:vAlign w:val="center"/>
          </w:tcPr>
          <w:p w14:paraId="4367C57E">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1317" w:type="dxa"/>
            <w:shd w:val="clear" w:color="auto" w:fill="auto"/>
            <w:vAlign w:val="top"/>
          </w:tcPr>
          <w:p w14:paraId="4B404C39">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技术条款相应及技术性能、指标</w:t>
            </w:r>
          </w:p>
        </w:tc>
        <w:tc>
          <w:tcPr>
            <w:tcW w:w="5770" w:type="dxa"/>
            <w:shd w:val="clear" w:color="auto" w:fill="auto"/>
            <w:vAlign w:val="top"/>
          </w:tcPr>
          <w:p w14:paraId="5E880D8B">
            <w:pPr>
              <w:numPr>
                <w:ilvl w:val="0"/>
                <w:numId w:val="0"/>
              </w:numPr>
              <w:rPr>
                <w:rFonts w:hint="default" w:eastAsia="仿宋_GB2312"/>
                <w:lang w:val="en-US" w:eastAsia="zh-CN"/>
              </w:rPr>
            </w:pPr>
            <w:r>
              <w:rPr>
                <w:rFonts w:hint="eastAsia" w:ascii="仿宋_GB2312" w:hAnsi="仿宋_GB2312" w:eastAsia="仿宋_GB2312" w:cs="仿宋_GB2312"/>
                <w:color w:val="auto"/>
                <w:sz w:val="24"/>
                <w:szCs w:val="24"/>
                <w:highlight w:val="none"/>
              </w:rPr>
              <w:t>招标文件技术部分中标记★功能要求及技术参数的设备为满足教学功能的</w:t>
            </w:r>
            <w:r>
              <w:rPr>
                <w:rFonts w:hint="eastAsia" w:ascii="仿宋_GB2312" w:hAnsi="仿宋_GB2312" w:eastAsia="仿宋_GB2312" w:cs="仿宋_GB2312"/>
                <w:color w:val="auto"/>
                <w:sz w:val="24"/>
                <w:szCs w:val="24"/>
                <w:highlight w:val="none"/>
                <w:lang w:eastAsia="zh-CN"/>
              </w:rPr>
              <w:t>重要技术</w:t>
            </w:r>
            <w:r>
              <w:rPr>
                <w:rFonts w:hint="eastAsia" w:ascii="仿宋_GB2312" w:hAnsi="仿宋_GB2312" w:eastAsia="仿宋_GB2312" w:cs="仿宋_GB2312"/>
                <w:color w:val="auto"/>
                <w:sz w:val="24"/>
                <w:szCs w:val="24"/>
                <w:highlight w:val="none"/>
              </w:rPr>
              <w:t>参数，</w:t>
            </w:r>
            <w:r>
              <w:rPr>
                <w:rFonts w:hint="eastAsia" w:ascii="仿宋_GB2312" w:hAnsi="仿宋_GB2312" w:eastAsia="仿宋_GB2312" w:cs="仿宋_GB2312"/>
                <w:color w:val="auto"/>
                <w:sz w:val="24"/>
                <w:szCs w:val="24"/>
                <w:highlight w:val="none"/>
                <w:lang w:eastAsia="zh-CN"/>
              </w:rPr>
              <w:t>全部满足得</w:t>
            </w:r>
            <w:r>
              <w:rPr>
                <w:rFonts w:hint="eastAsia" w:ascii="仿宋_GB2312" w:hAnsi="仿宋_GB2312" w:eastAsia="仿宋_GB2312" w:cs="仿宋_GB2312"/>
                <w:color w:val="auto"/>
                <w:sz w:val="24"/>
                <w:szCs w:val="24"/>
                <w:highlight w:val="none"/>
                <w:lang w:val="en-US" w:eastAsia="zh-CN"/>
              </w:rPr>
              <w:t>16分，</w:t>
            </w:r>
            <w:r>
              <w:rPr>
                <w:rFonts w:hint="eastAsia" w:ascii="仿宋_GB2312" w:hAnsi="仿宋_GB2312" w:eastAsia="仿宋_GB2312" w:cs="仿宋_GB2312"/>
                <w:color w:val="auto"/>
                <w:sz w:val="24"/>
                <w:szCs w:val="24"/>
                <w:highlight w:val="none"/>
                <w:lang w:eastAsia="zh-CN"/>
              </w:rPr>
              <w:t>负偏离</w:t>
            </w:r>
            <w:r>
              <w:rPr>
                <w:rFonts w:hint="eastAsia" w:ascii="仿宋_GB2312" w:hAnsi="仿宋_GB2312" w:eastAsia="仿宋_GB2312" w:cs="仿宋_GB2312"/>
                <w:color w:val="auto"/>
                <w:sz w:val="24"/>
                <w:szCs w:val="24"/>
                <w:highlight w:val="none"/>
              </w:rPr>
              <w:t>一项扣</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其他一般条款，全部满足得11分，每负偏离一项扣0.25分。</w:t>
            </w:r>
          </w:p>
        </w:tc>
        <w:tc>
          <w:tcPr>
            <w:tcW w:w="765" w:type="dxa"/>
            <w:shd w:val="clear" w:color="auto" w:fill="auto"/>
            <w:vAlign w:val="top"/>
          </w:tcPr>
          <w:p w14:paraId="1FF8F6EB">
            <w:pPr>
              <w:rPr>
                <w:rFonts w:hint="default" w:ascii="仿宋_GB2312" w:hAnsi="仿宋_GB2312" w:eastAsia="仿宋_GB2312" w:cs="仿宋_GB2312"/>
                <w:color w:val="auto"/>
                <w:kern w:val="2"/>
                <w:sz w:val="24"/>
                <w:szCs w:val="24"/>
                <w:highlight w:val="none"/>
                <w:vertAlign w:val="baseline"/>
                <w:lang w:val="en-US" w:eastAsia="zh-CN" w:bidi="ar-SA"/>
              </w:rPr>
            </w:pPr>
            <w:r>
              <w:rPr>
                <w:rFonts w:hint="eastAsia" w:ascii="仿宋_GB2312" w:hAnsi="仿宋_GB2312" w:eastAsia="仿宋_GB2312" w:cs="仿宋_GB2312"/>
                <w:color w:val="auto"/>
                <w:sz w:val="24"/>
                <w:szCs w:val="24"/>
                <w:highlight w:val="none"/>
                <w:vertAlign w:val="baseline"/>
                <w:lang w:val="en-US" w:eastAsia="zh-CN"/>
              </w:rPr>
              <w:t>27</w:t>
            </w:r>
          </w:p>
        </w:tc>
        <w:tc>
          <w:tcPr>
            <w:tcW w:w="1133" w:type="dxa"/>
            <w:shd w:val="clear" w:color="auto" w:fill="auto"/>
            <w:vAlign w:val="top"/>
          </w:tcPr>
          <w:p w14:paraId="13885CAC">
            <w:pPr>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客观分</w:t>
            </w:r>
          </w:p>
        </w:tc>
      </w:tr>
      <w:tr w14:paraId="5F617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85" w:type="dxa"/>
            <w:shd w:val="clear" w:color="auto" w:fill="auto"/>
            <w:vAlign w:val="center"/>
          </w:tcPr>
          <w:p w14:paraId="13EA8106">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4</w:t>
            </w:r>
          </w:p>
        </w:tc>
        <w:tc>
          <w:tcPr>
            <w:tcW w:w="1317" w:type="dxa"/>
            <w:shd w:val="clear" w:color="auto" w:fill="auto"/>
            <w:vAlign w:val="center"/>
          </w:tcPr>
          <w:p w14:paraId="04073C6A">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eastAsia="zh-CN"/>
              </w:rPr>
              <w:t>质保期</w:t>
            </w:r>
          </w:p>
        </w:tc>
        <w:tc>
          <w:tcPr>
            <w:tcW w:w="5770" w:type="dxa"/>
            <w:shd w:val="clear" w:color="auto" w:fill="auto"/>
            <w:vAlign w:val="top"/>
          </w:tcPr>
          <w:p w14:paraId="545D2E72">
            <w:pPr>
              <w:autoSpaceDE w:val="0"/>
              <w:autoSpaceDN w:val="0"/>
              <w:adjustRightInd w:val="0"/>
              <w:ind w:firstLine="480" w:firstLineChars="200"/>
              <w:jc w:val="left"/>
              <w:rPr>
                <w:rFonts w:hint="eastAsia" w:ascii="仿宋_GB2312" w:hAnsi="仿宋_GB2312" w:eastAsia="仿宋_GB2312" w:cs="仿宋_GB2312"/>
                <w:color w:val="auto"/>
                <w:kern w:val="2"/>
                <w:sz w:val="24"/>
                <w:szCs w:val="24"/>
                <w:highlight w:val="none"/>
                <w:lang w:val="en-US" w:eastAsia="zh-CN" w:bidi="ar-SA"/>
              </w:rPr>
            </w:pPr>
            <w:bookmarkStart w:id="42" w:name="_GoBack"/>
            <w:r>
              <w:rPr>
                <w:rFonts w:hint="eastAsia" w:ascii="仿宋_GB2312" w:hAnsi="仿宋_GB2312" w:eastAsia="仿宋_GB2312" w:cs="仿宋_GB2312"/>
                <w:color w:val="auto"/>
                <w:sz w:val="24"/>
                <w:szCs w:val="24"/>
                <w:highlight w:val="none"/>
                <w:lang w:eastAsia="zh-CN"/>
              </w:rPr>
              <w:t>在原有招标文件要求的</w:t>
            </w:r>
            <w:r>
              <w:rPr>
                <w:rFonts w:hint="eastAsia" w:ascii="仿宋_GB2312" w:hAnsi="仿宋_GB2312" w:eastAsia="仿宋_GB2312" w:cs="仿宋_GB2312"/>
                <w:color w:val="auto"/>
                <w:sz w:val="24"/>
                <w:szCs w:val="24"/>
                <w:highlight w:val="none"/>
                <w:lang w:val="en-US" w:eastAsia="zh-CN"/>
              </w:rPr>
              <w:t>1年质保期限基础上，每增加1年加2分，最高加4分。投标人须提供承诺函，不提供不得分，承诺函格式自拟。</w:t>
            </w:r>
            <w:bookmarkEnd w:id="42"/>
          </w:p>
        </w:tc>
        <w:tc>
          <w:tcPr>
            <w:tcW w:w="765" w:type="dxa"/>
            <w:shd w:val="clear" w:color="auto" w:fill="auto"/>
            <w:vAlign w:val="top"/>
          </w:tcPr>
          <w:p w14:paraId="5199E14A">
            <w:pP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4</w:t>
            </w:r>
          </w:p>
        </w:tc>
        <w:tc>
          <w:tcPr>
            <w:tcW w:w="1133" w:type="dxa"/>
            <w:shd w:val="clear" w:color="auto" w:fill="auto"/>
            <w:vAlign w:val="top"/>
          </w:tcPr>
          <w:p w14:paraId="59E9FEED">
            <w:pPr>
              <w:rPr>
                <w:rFonts w:hint="eastAsia" w:ascii="仿宋_GB2312" w:hAnsi="仿宋_GB2312" w:eastAsia="仿宋_GB2312" w:cs="仿宋_GB2312"/>
                <w:b w:val="0"/>
                <w:bCs w:val="0"/>
                <w:color w:val="auto"/>
                <w:sz w:val="24"/>
                <w:szCs w:val="24"/>
                <w:highlight w:val="none"/>
                <w:vertAlign w:val="baseline"/>
                <w:lang w:val="en-US" w:eastAsia="zh-CN"/>
              </w:rPr>
            </w:pPr>
            <w:r>
              <w:rPr>
                <w:rFonts w:hint="eastAsia" w:ascii="仿宋_GB2312" w:hAnsi="仿宋_GB2312" w:eastAsia="仿宋_GB2312" w:cs="仿宋_GB2312"/>
                <w:b w:val="0"/>
                <w:bCs w:val="0"/>
                <w:color w:val="auto"/>
                <w:sz w:val="24"/>
                <w:szCs w:val="24"/>
                <w:highlight w:val="none"/>
                <w:vertAlign w:val="baseline"/>
                <w:lang w:val="en-US" w:eastAsia="zh-CN"/>
              </w:rPr>
              <w:t>客观分</w:t>
            </w:r>
          </w:p>
        </w:tc>
      </w:tr>
      <w:tr w14:paraId="3D85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9" w:hRule="atLeast"/>
        </w:trPr>
        <w:tc>
          <w:tcPr>
            <w:tcW w:w="485" w:type="dxa"/>
          </w:tcPr>
          <w:p w14:paraId="03A2BFA0">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1317" w:type="dxa"/>
          </w:tcPr>
          <w:p w14:paraId="4A36BD4E">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技术、服务</w:t>
            </w:r>
            <w:r>
              <w:rPr>
                <w:rFonts w:hint="eastAsia" w:ascii="仿宋_GB2312" w:hAnsi="仿宋_GB2312" w:eastAsia="仿宋_GB2312" w:cs="仿宋_GB2312"/>
                <w:color w:val="auto"/>
                <w:sz w:val="24"/>
                <w:szCs w:val="24"/>
                <w:highlight w:val="none"/>
              </w:rPr>
              <w:t>方案</w:t>
            </w:r>
          </w:p>
        </w:tc>
        <w:tc>
          <w:tcPr>
            <w:tcW w:w="5770" w:type="dxa"/>
          </w:tcPr>
          <w:p w14:paraId="03AEC131">
            <w:pPr>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en-US" w:eastAsia="zh-CN"/>
              </w:rPr>
              <w:t>5.1</w:t>
            </w:r>
            <w:r>
              <w:rPr>
                <w:rFonts w:hint="eastAsia" w:ascii="仿宋_GB2312" w:hAnsi="仿宋_GB2312" w:eastAsia="仿宋_GB2312" w:cs="仿宋_GB2312"/>
                <w:color w:val="auto"/>
                <w:sz w:val="24"/>
                <w:szCs w:val="24"/>
                <w:highlight w:val="none"/>
                <w:lang w:val="zh-CN" w:eastAsia="zh-CN"/>
              </w:rPr>
              <w:t>投标供应商对本项目需求理解、分析情况的评价。投标供应商根据采购人阐明的项目背景、概况和采购要求，结合以往同类项目的服务经验，对本项目采购需求进行理解、分析。评委根据理解与分析的完整程度、合理程度进行打分（5分，4分，3分，2分，1分，0分）。</w:t>
            </w:r>
          </w:p>
          <w:p w14:paraId="620DAFF5">
            <w:pPr>
              <w:ind w:firstLine="480" w:firstLineChars="200"/>
              <w:rPr>
                <w:rFonts w:hint="eastAsia" w:ascii="仿宋_GB2312" w:hAnsi="仿宋_GB2312" w:eastAsia="仿宋_GB2312" w:cs="仿宋_GB2312"/>
                <w:color w:val="auto"/>
                <w:sz w:val="24"/>
                <w:szCs w:val="24"/>
                <w:highlight w:val="none"/>
                <w:lang w:val="zh-CN" w:eastAsia="zh-CN"/>
              </w:rPr>
            </w:pPr>
            <w:r>
              <w:rPr>
                <w:rFonts w:hint="eastAsia" w:ascii="仿宋_GB2312" w:hAnsi="仿宋_GB2312" w:eastAsia="仿宋_GB2312" w:cs="仿宋_GB2312"/>
                <w:color w:val="auto"/>
                <w:sz w:val="24"/>
                <w:szCs w:val="24"/>
                <w:highlight w:val="none"/>
                <w:lang w:val="en-US" w:eastAsia="zh-CN"/>
              </w:rPr>
              <w:t>5.2</w:t>
            </w:r>
            <w:r>
              <w:rPr>
                <w:rFonts w:hint="eastAsia" w:ascii="仿宋_GB2312" w:hAnsi="仿宋_GB2312" w:eastAsia="仿宋_GB2312" w:cs="仿宋_GB2312"/>
                <w:color w:val="auto"/>
                <w:sz w:val="24"/>
                <w:szCs w:val="24"/>
                <w:highlight w:val="none"/>
                <w:lang w:val="zh-CN" w:eastAsia="zh-CN"/>
              </w:rPr>
              <w:t>根据本项目产品采购渠道清楚，供货措施合理性；产品质量及交货时间相关保证措施进行评分。（5分，4分，3分，2分，1分，0分）。</w:t>
            </w:r>
          </w:p>
          <w:p w14:paraId="0F775372">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5.3投标供应商针对本项目服务重点、难点的分析以及合理化建议的评价。投标供应商根据自身对本项目需求理解分析的结论，结合以往同类项目服务经验，对本项目的服务重点、难点进行阐述和说明，并提出合理化建议。评委根据方案的完整程度、合理程度以及可行程度进行打分（5分，4分，3分，2分，1分，0分）。</w:t>
            </w:r>
          </w:p>
          <w:p w14:paraId="2C041512">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5.4根据投标人针对本项目制定的培训方案（包括但不限于提供系统的应用培训、操作培训和维护培训及提供其他形式培训的情况，具体至培 训次数、方式、准备资料、目标、参训人员、课程内容、时间、场地等），根据整体培训方案，评价其可行性、完整性以及培训落实的保障措施、技术支持情况等</w:t>
            </w:r>
            <w:r>
              <w:rPr>
                <w:rFonts w:hint="eastAsia" w:ascii="仿宋_GB2312" w:hAnsi="仿宋_GB2312" w:eastAsia="仿宋_GB2312" w:cs="仿宋_GB2312"/>
                <w:color w:val="auto"/>
                <w:sz w:val="24"/>
                <w:szCs w:val="24"/>
                <w:highlight w:val="none"/>
                <w:lang w:val="zh-CN" w:eastAsia="zh-CN"/>
              </w:rPr>
              <w:t>进行打分（</w:t>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lang w:val="zh-CN" w:eastAsia="zh-CN"/>
              </w:rPr>
              <w:t>分，</w:t>
            </w:r>
            <w:r>
              <w:rPr>
                <w:rFonts w:hint="eastAsia" w:ascii="仿宋_GB2312" w:hAnsi="仿宋_GB2312" w:eastAsia="仿宋_GB2312" w:cs="仿宋_GB2312"/>
                <w:color w:val="auto"/>
                <w:sz w:val="24"/>
                <w:szCs w:val="24"/>
                <w:highlight w:val="none"/>
                <w:lang w:val="en-US" w:eastAsia="zh-CN"/>
              </w:rPr>
              <w:t>4分，</w:t>
            </w:r>
            <w:r>
              <w:rPr>
                <w:rFonts w:hint="eastAsia" w:ascii="仿宋_GB2312" w:hAnsi="仿宋_GB2312" w:eastAsia="仿宋_GB2312" w:cs="仿宋_GB2312"/>
                <w:color w:val="auto"/>
                <w:sz w:val="24"/>
                <w:szCs w:val="24"/>
                <w:highlight w:val="none"/>
                <w:lang w:val="zh-CN" w:eastAsia="zh-CN"/>
              </w:rPr>
              <w:t>3分，2分，1分，0分）。</w:t>
            </w:r>
          </w:p>
        </w:tc>
        <w:tc>
          <w:tcPr>
            <w:tcW w:w="765" w:type="dxa"/>
          </w:tcPr>
          <w:p w14:paraId="0EB4FEAA">
            <w:pPr>
              <w:rPr>
                <w:rFonts w:hint="default"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20</w:t>
            </w:r>
          </w:p>
        </w:tc>
        <w:tc>
          <w:tcPr>
            <w:tcW w:w="1133" w:type="dxa"/>
          </w:tcPr>
          <w:p w14:paraId="42D53661">
            <w:pPr>
              <w:ind w:left="0" w:leftChars="0" w:firstLine="0" w:firstLineChars="0"/>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主观分</w:t>
            </w:r>
          </w:p>
          <w:p w14:paraId="59870A89">
            <w:pPr>
              <w:rPr>
                <w:rFonts w:hint="eastAsia" w:ascii="仿宋_GB2312" w:hAnsi="仿宋_GB2312" w:eastAsia="仿宋_GB2312" w:cs="仿宋_GB2312"/>
                <w:b w:val="0"/>
                <w:bCs w:val="0"/>
                <w:color w:val="auto"/>
                <w:sz w:val="24"/>
                <w:szCs w:val="24"/>
                <w:highlight w:val="none"/>
                <w:vertAlign w:val="baseline"/>
                <w:lang w:val="en-US" w:eastAsia="zh-CN"/>
              </w:rPr>
            </w:pPr>
          </w:p>
        </w:tc>
      </w:tr>
      <w:tr w14:paraId="378B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485" w:type="dxa"/>
            <w:shd w:val="clear" w:color="auto" w:fill="auto"/>
            <w:vAlign w:val="center"/>
          </w:tcPr>
          <w:p w14:paraId="427B3C6A">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1317" w:type="dxa"/>
            <w:shd w:val="clear" w:color="auto" w:fill="auto"/>
            <w:vAlign w:val="center"/>
          </w:tcPr>
          <w:p w14:paraId="33C37126">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项目人员</w:t>
            </w:r>
          </w:p>
        </w:tc>
        <w:tc>
          <w:tcPr>
            <w:tcW w:w="5770" w:type="dxa"/>
            <w:shd w:val="clear" w:color="auto" w:fill="auto"/>
            <w:vAlign w:val="top"/>
          </w:tcPr>
          <w:p w14:paraId="0B74353E">
            <w:pPr>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zh-CN" w:eastAsia="zh-CN"/>
              </w:rPr>
              <w:t>根据投标人拟投入本项目团队人员的岗位配置合理性、经验（团队人员证书、类似工作经验证明、技术能力总体水平）等方面，技术力量和人力资源安排</w:t>
            </w:r>
            <w:r>
              <w:rPr>
                <w:rFonts w:hint="eastAsia" w:ascii="仿宋_GB2312" w:hAnsi="仿宋_GB2312" w:eastAsia="仿宋_GB2312" w:cs="仿宋_GB2312"/>
                <w:color w:val="auto"/>
                <w:sz w:val="24"/>
                <w:szCs w:val="24"/>
                <w:highlight w:val="none"/>
                <w:lang w:val="en-US" w:eastAsia="zh-CN"/>
              </w:rPr>
              <w:t>等</w:t>
            </w:r>
            <w:r>
              <w:rPr>
                <w:rFonts w:hint="eastAsia" w:ascii="仿宋_GB2312" w:hAnsi="仿宋_GB2312" w:eastAsia="仿宋_GB2312" w:cs="仿宋_GB2312"/>
                <w:color w:val="auto"/>
                <w:sz w:val="24"/>
                <w:szCs w:val="24"/>
                <w:highlight w:val="none"/>
                <w:lang w:val="zh-CN" w:eastAsia="zh-CN"/>
              </w:rPr>
              <w:t>进行打分（5分，4分，3分，2分，1分，0分）。</w:t>
            </w:r>
          </w:p>
        </w:tc>
        <w:tc>
          <w:tcPr>
            <w:tcW w:w="765" w:type="dxa"/>
          </w:tcPr>
          <w:p w14:paraId="5F713C26">
            <w:pP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1133" w:type="dxa"/>
          </w:tcPr>
          <w:p w14:paraId="44AE14CF">
            <w:pPr>
              <w:ind w:left="0" w:leftChars="0" w:firstLine="0" w:firstLineChars="0"/>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主观分</w:t>
            </w:r>
          </w:p>
          <w:p w14:paraId="76B24B66">
            <w:pPr>
              <w:rPr>
                <w:rFonts w:hint="eastAsia" w:ascii="仿宋_GB2312" w:hAnsi="仿宋_GB2312" w:eastAsia="仿宋_GB2312" w:cs="仿宋_GB2312"/>
                <w:b w:val="0"/>
                <w:bCs w:val="0"/>
                <w:color w:val="auto"/>
                <w:sz w:val="24"/>
                <w:szCs w:val="24"/>
                <w:highlight w:val="none"/>
                <w:vertAlign w:val="baseline"/>
                <w:lang w:val="en-US" w:eastAsia="zh-CN"/>
              </w:rPr>
            </w:pPr>
          </w:p>
        </w:tc>
      </w:tr>
      <w:tr w14:paraId="6782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9" w:hRule="atLeast"/>
        </w:trPr>
        <w:tc>
          <w:tcPr>
            <w:tcW w:w="485" w:type="dxa"/>
            <w:shd w:val="clear" w:color="auto" w:fill="auto"/>
            <w:vAlign w:val="center"/>
          </w:tcPr>
          <w:p w14:paraId="2F0B32F3">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7</w:t>
            </w:r>
          </w:p>
        </w:tc>
        <w:tc>
          <w:tcPr>
            <w:tcW w:w="1317" w:type="dxa"/>
            <w:shd w:val="clear" w:color="auto" w:fill="auto"/>
            <w:vAlign w:val="center"/>
          </w:tcPr>
          <w:p w14:paraId="39E771B4">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售后服务方案</w:t>
            </w:r>
          </w:p>
        </w:tc>
        <w:tc>
          <w:tcPr>
            <w:tcW w:w="5770" w:type="dxa"/>
            <w:shd w:val="clear" w:color="auto" w:fill="auto"/>
            <w:vAlign w:val="top"/>
          </w:tcPr>
          <w:p w14:paraId="79FAE1D5">
            <w:pPr>
              <w:autoSpaceDE w:val="0"/>
              <w:autoSpaceDN w:val="0"/>
              <w:adjustRightInd w:val="0"/>
              <w:ind w:firstLine="480" w:firstLineChars="2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售后服务方案与承诺评价。评价因素包含服务响应时间、售后维护机构和人员、服务时限、专业技术队伍等。评委根据方案的完整程度、合理程度以及可行程度进行打分</w:t>
            </w:r>
            <w:r>
              <w:rPr>
                <w:rFonts w:hint="eastAsia" w:ascii="仿宋_GB2312" w:hAnsi="仿宋_GB2312" w:eastAsia="仿宋_GB2312" w:cs="仿宋_GB2312"/>
                <w:color w:val="auto"/>
                <w:sz w:val="24"/>
                <w:szCs w:val="24"/>
                <w:highlight w:val="none"/>
                <w:lang w:val="zh-CN" w:eastAsia="zh-CN"/>
              </w:rPr>
              <w:t>（5分，4分，3分，2分，1分，0分）。</w:t>
            </w:r>
          </w:p>
        </w:tc>
        <w:tc>
          <w:tcPr>
            <w:tcW w:w="765" w:type="dxa"/>
          </w:tcPr>
          <w:p w14:paraId="6732E175">
            <w:pP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5</w:t>
            </w:r>
          </w:p>
        </w:tc>
        <w:tc>
          <w:tcPr>
            <w:tcW w:w="1133" w:type="dxa"/>
          </w:tcPr>
          <w:p w14:paraId="27D1344C">
            <w:pPr>
              <w:ind w:left="0" w:leftChars="0" w:firstLine="0" w:firstLineChars="0"/>
              <w:rPr>
                <w:rFonts w:hint="eastAsia" w:ascii="仿宋_GB2312" w:hAnsi="仿宋_GB2312" w:eastAsia="仿宋_GB2312" w:cs="仿宋_GB2312"/>
                <w:b w:val="0"/>
                <w:bCs w:val="0"/>
                <w:color w:val="auto"/>
                <w:sz w:val="24"/>
                <w:szCs w:val="24"/>
                <w:highlight w:val="none"/>
                <w:vertAlign w:val="baseline"/>
                <w:lang w:eastAsia="zh-CN"/>
              </w:rPr>
            </w:pPr>
            <w:r>
              <w:rPr>
                <w:rFonts w:hint="eastAsia" w:ascii="仿宋_GB2312" w:hAnsi="仿宋_GB2312" w:eastAsia="仿宋_GB2312" w:cs="仿宋_GB2312"/>
                <w:b w:val="0"/>
                <w:bCs w:val="0"/>
                <w:color w:val="auto"/>
                <w:sz w:val="24"/>
                <w:szCs w:val="24"/>
                <w:highlight w:val="none"/>
                <w:vertAlign w:val="baseline"/>
                <w:lang w:eastAsia="zh-CN"/>
              </w:rPr>
              <w:t>主观分</w:t>
            </w:r>
          </w:p>
          <w:p w14:paraId="37818F9E">
            <w:pPr>
              <w:rPr>
                <w:rFonts w:hint="eastAsia" w:ascii="仿宋_GB2312" w:hAnsi="仿宋_GB2312" w:eastAsia="仿宋_GB2312" w:cs="仿宋_GB2312"/>
                <w:b w:val="0"/>
                <w:bCs w:val="0"/>
                <w:color w:val="auto"/>
                <w:sz w:val="24"/>
                <w:szCs w:val="24"/>
                <w:highlight w:val="none"/>
                <w:vertAlign w:val="baseline"/>
                <w:lang w:val="en-US" w:eastAsia="zh-CN"/>
              </w:rPr>
            </w:pPr>
          </w:p>
        </w:tc>
      </w:tr>
      <w:tr w14:paraId="5E4E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485" w:type="dxa"/>
            <w:shd w:val="clear" w:color="auto" w:fill="auto"/>
            <w:vAlign w:val="center"/>
          </w:tcPr>
          <w:p w14:paraId="5AA3BAB4">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8</w:t>
            </w:r>
          </w:p>
        </w:tc>
        <w:tc>
          <w:tcPr>
            <w:tcW w:w="1317" w:type="dxa"/>
            <w:shd w:val="clear" w:color="auto" w:fill="auto"/>
            <w:vAlign w:val="center"/>
          </w:tcPr>
          <w:p w14:paraId="28D61B7F">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商务得分</w:t>
            </w:r>
          </w:p>
        </w:tc>
        <w:tc>
          <w:tcPr>
            <w:tcW w:w="5770" w:type="dxa"/>
            <w:shd w:val="clear" w:color="auto" w:fill="auto"/>
            <w:vAlign w:val="top"/>
          </w:tcPr>
          <w:p w14:paraId="45110774">
            <w:pPr>
              <w:autoSpaceDE w:val="0"/>
              <w:autoSpaceDN w:val="0"/>
              <w:adjustRightInd w:val="0"/>
              <w:ind w:firstLine="480" w:firstLineChars="200"/>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商务得分=（评标基准价/投标报 价）×价格权值×100，评标基准价=通过技术评审入围的最低投标报价，价格权值=30%。</w:t>
            </w:r>
          </w:p>
        </w:tc>
        <w:tc>
          <w:tcPr>
            <w:tcW w:w="765" w:type="dxa"/>
          </w:tcPr>
          <w:p w14:paraId="6FEBDBAF">
            <w:pPr>
              <w:rPr>
                <w:rFonts w:hint="eastAsia" w:ascii="仿宋_GB2312" w:hAnsi="仿宋_GB2312" w:eastAsia="仿宋_GB2312" w:cs="仿宋_GB2312"/>
                <w:color w:val="auto"/>
                <w:sz w:val="24"/>
                <w:szCs w:val="24"/>
                <w:highlight w:val="none"/>
                <w:vertAlign w:val="baseline"/>
                <w:lang w:val="en-US" w:eastAsia="zh-CN"/>
              </w:rPr>
            </w:pPr>
            <w:r>
              <w:rPr>
                <w:rFonts w:hint="eastAsia" w:ascii="仿宋_GB2312" w:hAnsi="仿宋_GB2312" w:eastAsia="仿宋_GB2312" w:cs="仿宋_GB2312"/>
                <w:color w:val="auto"/>
                <w:sz w:val="24"/>
                <w:szCs w:val="24"/>
                <w:highlight w:val="none"/>
                <w:vertAlign w:val="baseline"/>
                <w:lang w:val="en-US" w:eastAsia="zh-CN"/>
              </w:rPr>
              <w:t>30</w:t>
            </w:r>
          </w:p>
        </w:tc>
        <w:tc>
          <w:tcPr>
            <w:tcW w:w="1133" w:type="dxa"/>
          </w:tcPr>
          <w:p w14:paraId="50A823EE">
            <w:pPr>
              <w:rPr>
                <w:rFonts w:hint="eastAsia" w:ascii="仿宋_GB2312" w:hAnsi="仿宋_GB2312" w:eastAsia="仿宋_GB2312" w:cs="仿宋_GB2312"/>
                <w:b w:val="0"/>
                <w:bCs w:val="0"/>
                <w:color w:val="auto"/>
                <w:sz w:val="24"/>
                <w:szCs w:val="24"/>
                <w:highlight w:val="none"/>
                <w:vertAlign w:val="baseline"/>
                <w:lang w:val="en-US" w:eastAsia="zh-CN"/>
              </w:rPr>
            </w:pPr>
          </w:p>
        </w:tc>
      </w:tr>
    </w:tbl>
    <w:p w14:paraId="776D4B9A">
      <w:pPr>
        <w:adjustRightInd w:val="0"/>
        <w:snapToGrid w:val="0"/>
        <w:spacing w:line="360" w:lineRule="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一、评标方法</w:t>
      </w:r>
    </w:p>
    <w:p w14:paraId="42BAF0E7">
      <w:pPr>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1.本项目采用综合评分法。</w:t>
      </w:r>
      <w:r>
        <w:rPr>
          <w:rFonts w:hint="eastAsia" w:ascii="仿宋_GB2312" w:hAnsi="仿宋_GB2312" w:eastAsia="仿宋_GB2312" w:cs="仿宋_GB2312"/>
          <w:color w:val="auto"/>
          <w:kern w:val="0"/>
          <w:sz w:val="24"/>
          <w:szCs w:val="24"/>
          <w:highlight w:val="none"/>
        </w:rPr>
        <w:t>综合评分法，是指投标文件满足招标文件全部实质性要求，且按照评审因素的量化指标评审得分最高的投标人为中标候选人的评标方法。</w:t>
      </w:r>
    </w:p>
    <w:p w14:paraId="2F7AEA6D">
      <w:pPr>
        <w:spacing w:line="360" w:lineRule="auto"/>
        <w:outlineLvl w:val="1"/>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b/>
          <w:color w:val="auto"/>
          <w:sz w:val="28"/>
          <w:szCs w:val="28"/>
          <w:highlight w:val="none"/>
        </w:rPr>
        <w:t>二、评标标准</w:t>
      </w:r>
    </w:p>
    <w:p w14:paraId="77CF47F9">
      <w:pPr>
        <w:adjustRightInd w:val="0"/>
        <w:spacing w:line="360" w:lineRule="auto"/>
        <w:ind w:firstLine="472" w:firstLineChars="196"/>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2.评标标准：</w:t>
      </w:r>
      <w:r>
        <w:rPr>
          <w:rFonts w:hint="eastAsia" w:ascii="仿宋_GB2312" w:hAnsi="仿宋_GB2312" w:eastAsia="仿宋_GB2312" w:cs="仿宋_GB2312"/>
          <w:color w:val="auto"/>
          <w:kern w:val="0"/>
          <w:sz w:val="24"/>
          <w:szCs w:val="24"/>
          <w:highlight w:val="none"/>
        </w:rPr>
        <w:t>见评标办法前附表。</w:t>
      </w:r>
    </w:p>
    <w:p w14:paraId="2F3FB188">
      <w:pPr>
        <w:adjustRightInd w:val="0"/>
        <w:spacing w:line="360" w:lineRule="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三、评标程序</w:t>
      </w:r>
    </w:p>
    <w:p w14:paraId="347877ED">
      <w:pPr>
        <w:adjustRightInd w:val="0"/>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3.1 符合性审查。</w:t>
      </w:r>
      <w:r>
        <w:rPr>
          <w:rFonts w:hint="eastAsia" w:ascii="仿宋_GB2312" w:hAnsi="仿宋_GB2312" w:eastAsia="仿宋_GB2312" w:cs="仿宋_GB2312"/>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59CBC83F">
      <w:pPr>
        <w:adjustRightInd w:val="0"/>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3.2 比较与评价。</w:t>
      </w:r>
      <w:r>
        <w:rPr>
          <w:rFonts w:hint="eastAsia" w:ascii="仿宋_GB2312" w:hAnsi="仿宋_GB2312" w:eastAsia="仿宋_GB2312" w:cs="仿宋_GB2312"/>
          <w:color w:val="auto"/>
          <w:kern w:val="0"/>
          <w:sz w:val="24"/>
          <w:szCs w:val="24"/>
          <w:highlight w:val="none"/>
        </w:rPr>
        <w:t>评标委员会应当按照招标文件中规定的评标方法和标准，对符合性审查合格的投标文件进行商务和技术评估，综合比较与评价。</w:t>
      </w:r>
    </w:p>
    <w:p w14:paraId="1F318B1F">
      <w:pPr>
        <w:adjustRightInd w:val="0"/>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3.3 汇总商务技术得分。</w:t>
      </w:r>
      <w:r>
        <w:rPr>
          <w:rFonts w:hint="eastAsia" w:ascii="仿宋_GB2312" w:hAnsi="仿宋_GB2312" w:eastAsia="仿宋_GB2312" w:cs="仿宋_GB2312"/>
          <w:color w:val="auto"/>
          <w:kern w:val="0"/>
          <w:sz w:val="24"/>
          <w:szCs w:val="24"/>
          <w:highlight w:val="none"/>
        </w:rPr>
        <w:t>评标委员会各成员应当独立对每个投标人的商务和技术文件进行评价，汇总各评委打分的算术平均值（小数点后保留二位数），并汇总商务技术得分情况。</w:t>
      </w:r>
    </w:p>
    <w:p w14:paraId="5469C9BC">
      <w:pPr>
        <w:adjustRightInd w:val="0"/>
        <w:spacing w:line="360" w:lineRule="auto"/>
        <w:ind w:firstLine="472" w:firstLineChars="196"/>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b/>
          <w:color w:val="auto"/>
          <w:kern w:val="0"/>
          <w:sz w:val="24"/>
          <w:szCs w:val="24"/>
          <w:highlight w:val="none"/>
        </w:rPr>
        <w:t>3.4 报价评审。</w:t>
      </w:r>
    </w:p>
    <w:p w14:paraId="140D65DC">
      <w:pPr>
        <w:adjustRightInd w:val="0"/>
        <w:spacing w:line="360" w:lineRule="auto"/>
        <w:ind w:firstLine="508" w:firstLineChars="212"/>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3.4.1 投标文件报价出现前后不一致的，按照下列规定修正：</w:t>
      </w:r>
    </w:p>
    <w:p w14:paraId="6329C8BA">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3.4.1.1 投标文件中开标一览表(报价表)内容与投标文件中相应内容不一致的，以开标一览表(报价表)为准;</w:t>
      </w:r>
    </w:p>
    <w:p w14:paraId="3ECDF1C5">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3.4.1.2 大写金额和小写金额不一致的，以大写金额为准;</w:t>
      </w:r>
    </w:p>
    <w:p w14:paraId="353AAEAE">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3.4.1.3 单价金额小数点或者百分比有明显错位的，以开标一览表的总价为准，并修改单价;</w:t>
      </w:r>
    </w:p>
    <w:p w14:paraId="5220D8DD">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3.4.1.4 总价金额与按单价汇总金额不一致的，以单价金额计算结果为准。</w:t>
      </w:r>
    </w:p>
    <w:p w14:paraId="1EB79574">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3.4.1.5 同时出现两种以上不一致的，按照3.4.1规定的顺序修正。修正后的报价按照财政部第87号令 《政府采购货物和服务招标投标管理办法》第五十一条第二款的规定经投标人确认后产生约束力。</w:t>
      </w:r>
    </w:p>
    <w:p w14:paraId="5F1C6E33">
      <w:pPr>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3.4.2 投标文件出现不是唯一的、有选择性投标报价的，投标无效。</w:t>
      </w:r>
    </w:p>
    <w:p w14:paraId="389708BA">
      <w:pPr>
        <w:adjustRightInd w:val="0"/>
        <w:snapToGrid w:val="0"/>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3.4.3 投标报价超过招标文件中规定的预算金额或者最高限价的，投标无效。</w:t>
      </w:r>
    </w:p>
    <w:p w14:paraId="335EA573">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3.4.4 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03136E8A">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3.4.5 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65CA2223">
      <w:pPr>
        <w:adjustRightInd w:val="0"/>
        <w:spacing w:line="360" w:lineRule="auto"/>
        <w:ind w:firstLine="482"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3.5 排序与推荐。</w:t>
      </w:r>
      <w:r>
        <w:rPr>
          <w:rFonts w:hint="eastAsia" w:ascii="仿宋_GB2312" w:hAnsi="仿宋_GB2312" w:eastAsia="仿宋_GB2312" w:cs="仿宋_GB2312"/>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第二的投标人为候补中标候选人。如中标后发现第一中标候选人存在中标无效情况的，采购人可以确定无异议的第二中标候选人为中标候选人，也可以重新招标。评分过程中采用四舍五入法，并保留小数2位。</w:t>
      </w:r>
    </w:p>
    <w:p w14:paraId="7CF76230">
      <w:pPr>
        <w:adjustRightInd w:val="0"/>
        <w:spacing w:line="360" w:lineRule="auto"/>
        <w:ind w:firstLine="480" w:firstLineChars="200"/>
        <w:rPr>
          <w:rFonts w:hint="eastAsia" w:ascii="仿宋_GB2312" w:hAnsi="仿宋_GB2312" w:eastAsia="仿宋_GB2312" w:cs="仿宋_GB2312"/>
          <w:b/>
          <w:color w:val="auto"/>
          <w:kern w:val="0"/>
          <w:sz w:val="24"/>
          <w:szCs w:val="24"/>
          <w:highlight w:val="none"/>
        </w:rPr>
      </w:pPr>
      <w:r>
        <w:rPr>
          <w:rFonts w:hint="eastAsia" w:ascii="仿宋_GB2312" w:hAnsi="仿宋_GB2312" w:eastAsia="仿宋_GB2312" w:cs="仿宋_GB2312"/>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B92C2F">
      <w:pPr>
        <w:adjustRightInd w:val="0"/>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3.6 编写评标报告。</w:t>
      </w:r>
      <w:r>
        <w:rPr>
          <w:rFonts w:hint="eastAsia" w:ascii="仿宋_GB2312" w:hAnsi="仿宋_GB2312" w:eastAsia="仿宋_GB2312" w:cs="仿宋_GB2312"/>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r>
        <w:rPr>
          <w:rFonts w:hint="eastAsia" w:ascii="仿宋_GB2312" w:hAnsi="仿宋_GB2312" w:eastAsia="仿宋_GB2312" w:cs="仿宋_GB2312"/>
          <w:b/>
          <w:bCs/>
          <w:color w:val="auto"/>
          <w:sz w:val="24"/>
          <w:highlight w:val="none"/>
        </w:rPr>
        <w:t>评标过程中如发现有异常情况，由评委集体讨论决定。</w:t>
      </w:r>
    </w:p>
    <w:p w14:paraId="28C5DE84">
      <w:pPr>
        <w:adjustRightInd w:val="0"/>
        <w:spacing w:line="360" w:lineRule="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四、评标中的其他事项</w:t>
      </w:r>
    </w:p>
    <w:p w14:paraId="38B04CAC">
      <w:pPr>
        <w:adjustRightInd w:val="0"/>
        <w:spacing w:line="360" w:lineRule="auto"/>
        <w:ind w:firstLine="472" w:firstLineChars="196"/>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b/>
          <w:color w:val="auto"/>
          <w:kern w:val="0"/>
          <w:sz w:val="24"/>
          <w:szCs w:val="24"/>
          <w:highlight w:val="none"/>
        </w:rPr>
        <w:t>4.1 投标人澄清、说明或者补正。</w:t>
      </w:r>
      <w:r>
        <w:rPr>
          <w:rFonts w:hint="eastAsia" w:ascii="仿宋_GB2312" w:hAnsi="仿宋_GB2312" w:eastAsia="仿宋_GB2312" w:cs="仿宋_GB2312"/>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3FBFBDA">
      <w:pPr>
        <w:adjustRightInd w:val="0"/>
        <w:spacing w:line="360" w:lineRule="auto"/>
        <w:ind w:firstLine="472" w:firstLineChars="196"/>
        <w:rPr>
          <w:rFonts w:hint="eastAsia" w:ascii="仿宋_GB2312" w:hAnsi="仿宋_GB2312" w:eastAsia="仿宋_GB2312" w:cs="仿宋_GB2312"/>
          <w:color w:val="auto"/>
          <w:sz w:val="24"/>
          <w:szCs w:val="21"/>
          <w:highlight w:val="none"/>
        </w:rPr>
      </w:pPr>
      <w:r>
        <w:rPr>
          <w:rFonts w:hint="eastAsia" w:ascii="仿宋_GB2312" w:hAnsi="仿宋_GB2312" w:eastAsia="仿宋_GB2312" w:cs="仿宋_GB2312"/>
          <w:b/>
          <w:color w:val="auto"/>
          <w:kern w:val="0"/>
          <w:sz w:val="24"/>
          <w:szCs w:val="24"/>
          <w:highlight w:val="none"/>
        </w:rPr>
        <w:t>4.2投标无效。</w:t>
      </w:r>
      <w:r>
        <w:rPr>
          <w:rFonts w:hint="eastAsia" w:ascii="仿宋_GB2312" w:hAnsi="仿宋_GB2312" w:eastAsia="仿宋_GB2312" w:cs="仿宋_GB2312"/>
          <w:color w:val="auto"/>
          <w:sz w:val="24"/>
          <w:szCs w:val="21"/>
          <w:highlight w:val="none"/>
        </w:rPr>
        <w:t>有下列情况之一的，投标无效：</w:t>
      </w:r>
    </w:p>
    <w:p w14:paraId="749C3418">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4.2.1投标人不具备招标文件中规定的资格要求的（投标人未提供有效的资格文件的，视为投标人不具备招标文件中规定的资格要求）；</w:t>
      </w:r>
    </w:p>
    <w:p w14:paraId="7143FF13">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4.2.2投标文件未按照招标文件要求签署、盖章的；</w:t>
      </w:r>
    </w:p>
    <w:p w14:paraId="3CCC6376">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4.2.3采购人拟采购的产品属于政府强制采购的节能产品品目清单范围的，投标人未按招标文件要求提供国家确定的认证机构出具的、处于有效期之内的节能产品认证证书的；</w:t>
      </w:r>
    </w:p>
    <w:p w14:paraId="222B9592">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4.2.4投标文件含有采购人不能接受的附加条件的；</w:t>
      </w:r>
    </w:p>
    <w:p w14:paraId="39B1D8BD">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4.2.5投标文件中承诺的投标有效期少于招标文件中载明的投标有效期的；</w:t>
      </w:r>
    </w:p>
    <w:p w14:paraId="559C7568">
      <w:pPr>
        <w:adjustRightInd w:val="0"/>
        <w:snapToGrid w:val="0"/>
        <w:spacing w:line="360" w:lineRule="auto"/>
        <w:ind w:firstLine="120" w:firstLineChars="5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4.2.6投标文件出现不是唯一的、有选择性投标报价的;</w:t>
      </w:r>
    </w:p>
    <w:p w14:paraId="6491277D">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4.2.7投标报价超过招标文件中规定的预算金额或者最高限价的;</w:t>
      </w:r>
    </w:p>
    <w:p w14:paraId="501D736E">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4.2.8报价明显低于其他通过符合性审查投标人的报价，有可能影响产品质量或者不能诚信履约的，未能按要求提供书面说明或者提交相关证明材料，不能证明其报价合理性的;</w:t>
      </w:r>
    </w:p>
    <w:p w14:paraId="029B380C">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4.2.9投标人对根据修正原则修正后的报价不确认的；</w:t>
      </w:r>
    </w:p>
    <w:p w14:paraId="0C4C462F">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4.2.10投标人提供虚假材料投标的；</w:t>
      </w:r>
    </w:p>
    <w:p w14:paraId="53C4A4C4">
      <w:pPr>
        <w:adjustRightInd w:val="0"/>
        <w:spacing w:line="360" w:lineRule="auto"/>
        <w:ind w:firstLine="240" w:firstLineChars="1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4.2.11投标人有恶意串通、妨碍其他投标人的竞争行为、损害采购人或者其他投标人的合法权益情形的；</w:t>
      </w:r>
    </w:p>
    <w:p w14:paraId="2112DF4C">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4.2.12投标人仅提交备份投标文件，没有在电子交易平台传输递交投标文件的，投标无效；</w:t>
      </w:r>
    </w:p>
    <w:p w14:paraId="072D784A">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4.2.13 投标文件不满足招标文件的其他实质性要求的；</w:t>
      </w:r>
    </w:p>
    <w:p w14:paraId="53217F3C">
      <w:pPr>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4.2.14法律、法规、规章（适用本市的）及省级以上规范性文件（适用本市的）规定的其他无效情形。</w:t>
      </w:r>
    </w:p>
    <w:p w14:paraId="2FC1DFBC">
      <w:pPr>
        <w:adjustRightInd w:val="0"/>
        <w:snapToGrid w:val="0"/>
        <w:spacing w:line="360" w:lineRule="auto"/>
        <w:ind w:firstLine="472" w:firstLineChars="196"/>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5.废标。</w:t>
      </w:r>
      <w:r>
        <w:rPr>
          <w:rFonts w:hint="eastAsia" w:ascii="仿宋_GB2312" w:hAnsi="仿宋_GB2312" w:eastAsia="仿宋_GB2312" w:cs="仿宋_GB2312"/>
          <w:color w:val="auto"/>
          <w:sz w:val="24"/>
          <w:szCs w:val="24"/>
          <w:highlight w:val="none"/>
        </w:rPr>
        <w:t>根据《中华人民共和国政府采购法》第三十六条之规定，在采购中，出现下列情形之一的，应予废标：</w:t>
      </w:r>
    </w:p>
    <w:p w14:paraId="10BBEF71">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5.1符合专业条件的供应商或者对招标文件做实质响应的供应商不足3家的；</w:t>
      </w:r>
    </w:p>
    <w:p w14:paraId="4A149645">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5.2出现影响采购公正的违法、违规行为的；</w:t>
      </w:r>
    </w:p>
    <w:p w14:paraId="0915C49A">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5.3投标人的报价均超过了采购预算，采购人不能支付的；</w:t>
      </w:r>
    </w:p>
    <w:p w14:paraId="07596690">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5.4因重大变故，采购任务取消的。</w:t>
      </w:r>
    </w:p>
    <w:p w14:paraId="715A4170">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废标后，采购机构应当将废标理由通知所有投标人。</w:t>
      </w:r>
    </w:p>
    <w:p w14:paraId="2E352604">
      <w:pPr>
        <w:adjustRightInd w:val="0"/>
        <w:snapToGrid w:val="0"/>
        <w:spacing w:line="360" w:lineRule="auto"/>
        <w:ind w:firstLine="590" w:firstLineChars="24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6.修改招标文件，重新组织采购活动。</w:t>
      </w:r>
      <w:r>
        <w:rPr>
          <w:rFonts w:hint="eastAsia" w:ascii="仿宋_GB2312" w:hAnsi="仿宋_GB2312" w:eastAsia="仿宋_GB2312" w:cs="仿宋_GB2312"/>
          <w:color w:val="auto"/>
          <w:sz w:val="24"/>
          <w:szCs w:val="24"/>
          <w:highlight w:val="none"/>
        </w:rPr>
        <w:t>评标委员会发现招标文件存在歧义、重大缺陷导致评标工作无法进行，或者招标文件内容违反国家有关强制性规定的，将停止评标工作，并与采购人、采购机构沟通并做书面记录。采购人、采购机构确认后，将修改招标文件，重新组织采购活动。</w:t>
      </w:r>
    </w:p>
    <w:p w14:paraId="5B44C84E">
      <w:pPr>
        <w:adjustRightInd w:val="0"/>
        <w:snapToGrid w:val="0"/>
        <w:spacing w:line="360" w:lineRule="auto"/>
        <w:ind w:firstLine="590" w:firstLineChars="24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kern w:val="0"/>
          <w:sz w:val="24"/>
          <w:szCs w:val="24"/>
          <w:highlight w:val="none"/>
        </w:rPr>
        <w:t>7.重新开展采购。</w:t>
      </w:r>
      <w:r>
        <w:rPr>
          <w:rFonts w:hint="eastAsia" w:ascii="仿宋_GB2312" w:hAnsi="仿宋_GB2312" w:eastAsia="仿宋_GB2312" w:cs="仿宋_GB2312"/>
          <w:color w:val="auto"/>
          <w:sz w:val="24"/>
          <w:szCs w:val="24"/>
          <w:highlight w:val="none"/>
        </w:rPr>
        <w:t>有政府采购法第七十一条、第七十二条规定的违法行为之一，影响或者可能影响中标、成交结果的，依照下列规定处理：</w:t>
      </w:r>
    </w:p>
    <w:p w14:paraId="12AA8DD8">
      <w:pPr>
        <w:adjustRightInd w:val="0"/>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7.1未确定中标或者中标人的，终止本次政府采购活动，重新开展政府采购活动。</w:t>
      </w:r>
    </w:p>
    <w:p w14:paraId="48423615">
      <w:pPr>
        <w:adjustRightInd w:val="0"/>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5374534">
      <w:pPr>
        <w:adjustRightInd w:val="0"/>
        <w:snapToGrid w:val="0"/>
        <w:spacing w:line="360" w:lineRule="auto"/>
        <w:ind w:firstLine="600" w:firstLineChars="2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7.3政府采购合同已签订但尚未履行的，撤销合同，从合格的中标或者成交候选人中另行确定中标或者中标人；没有合格的中标或者成交候选人的，重新开展政府采购活动。</w:t>
      </w:r>
    </w:p>
    <w:p w14:paraId="3E2D519E">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7.4政府采购合同已经履行，给采购人、供应商造成损失的，由责任人承担赔偿责任。</w:t>
      </w:r>
    </w:p>
    <w:p w14:paraId="2957A0DC">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7.5政府采购当事人有其他违反政府采购法</w:t>
      </w:r>
      <w:r>
        <w:rPr>
          <w:rFonts w:hint="eastAsia" w:ascii="仿宋_GB2312" w:hAnsi="仿宋_GB2312" w:eastAsia="仿宋_GB2312" w:cs="仿宋_GB2312"/>
          <w:color w:val="auto"/>
          <w:kern w:val="0"/>
          <w:sz w:val="24"/>
          <w:szCs w:val="24"/>
          <w:highlight w:val="none"/>
        </w:rPr>
        <w:t>或者政府采购法实施条例等法律法规规定</w:t>
      </w:r>
      <w:r>
        <w:rPr>
          <w:rFonts w:hint="eastAsia" w:ascii="仿宋_GB2312" w:hAnsi="仿宋_GB2312" w:eastAsia="仿宋_GB2312" w:cs="仿宋_GB2312"/>
          <w:color w:val="auto"/>
          <w:sz w:val="24"/>
          <w:szCs w:val="24"/>
          <w:highlight w:val="none"/>
        </w:rPr>
        <w:t>的行为，经改正后仍然影响或者可能影响中标、成交结果或者依法被认定为中标、成交无效的，依照7.1-7.4规定处理。</w:t>
      </w:r>
    </w:p>
    <w:p w14:paraId="1D0D67E0">
      <w:pPr>
        <w:adjustRightInd w:val="0"/>
        <w:snapToGrid w:val="0"/>
        <w:spacing w:line="360" w:lineRule="auto"/>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8"/>
          <w:szCs w:val="28"/>
          <w:highlight w:val="none"/>
        </w:rPr>
        <w:t>五、评审纪律和要求</w:t>
      </w:r>
    </w:p>
    <w:p w14:paraId="4E81F91B">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1.评审专家必须公平、公正评审，遵纪守法，客观、廉洁地履行职责。</w:t>
      </w:r>
    </w:p>
    <w:p w14:paraId="3B6CBBF8">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2.评审专家在评审开始前，应关闭并上交随身携带的各种通信工具。</w:t>
      </w:r>
    </w:p>
    <w:p w14:paraId="1D6CC708">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3.评审专家在评审过程中，未经许可不得中途离开评审现场，不得迟到早退。</w:t>
      </w:r>
    </w:p>
    <w:p w14:paraId="196786FB">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4.评审专家和工作人员不得透露评审过程中的讨论情况和评审结果。</w:t>
      </w:r>
    </w:p>
    <w:p w14:paraId="697161AE">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14:paraId="754AB4F1">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6.采购人、采购代理机构不得向评审委员会的评审专家做倾向性、误导性的解释或者说明。</w:t>
      </w:r>
    </w:p>
    <w:p w14:paraId="3F2AFC04">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14:paraId="11550AA2">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8.评审专家在评审过程中不得将自己的观点强加给其他评审专家，评审专家应自主发表见解，对评审意见承担个人责任。</w:t>
      </w:r>
    </w:p>
    <w:p w14:paraId="61DC3F78">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9.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14:paraId="2A59340E">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10.评审专家应当独立、客观、公正地提出评审意见，不得带有倾向性，不得影响其他评审专家评审，并在评审报告上签字；如对评审报告有异议的，可在报告上签署不同意见，并说明理由，否则将视为同意。</w:t>
      </w:r>
    </w:p>
    <w:p w14:paraId="6CBBDF43">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11.评审专家应当遵守评审工作纪律，不得泄露评审文件、评审情况和评审中获悉的商业秘密。</w:t>
      </w:r>
    </w:p>
    <w:p w14:paraId="3061FDBB">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评审委员会在评审过程中发现投标人有行贿、提供虚假材料或者串通等违法行为的，应当及时向财政部门报告。</w:t>
      </w:r>
    </w:p>
    <w:p w14:paraId="3B0E7142">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12.招标文件内容违反国家有关强制性规定的，评审委员会应当停止评审并向采购代理机构说明情况。</w:t>
      </w:r>
    </w:p>
    <w:p w14:paraId="5ADE0E61">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13.评审专家应当配合采购代理机构答复投标人提出的质疑。</w:t>
      </w:r>
    </w:p>
    <w:p w14:paraId="6F32CAAC">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14.评审专家应当配合财政部门的投诉处理工作。</w:t>
      </w:r>
    </w:p>
    <w:p w14:paraId="451D9BC5">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15.评审专家有如下行为之一的，责令改正，给予警告，可以并处一千元以下的罚款：</w:t>
      </w:r>
    </w:p>
    <w:p w14:paraId="72173C49">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①明知应当回避而未主动回避的；</w:t>
      </w:r>
    </w:p>
    <w:p w14:paraId="15148E8C">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②在得知自己为评审专家身份后至评审结束前时段内私下接触投标人的；</w:t>
      </w:r>
    </w:p>
    <w:p w14:paraId="3BFB30A2">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③在评审过程中擅离职守，影响评审程序正常进行的；</w:t>
      </w:r>
    </w:p>
    <w:p w14:paraId="7308BFF8">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④在评审过程有明显不合理或者不正当倾向性的；</w:t>
      </w:r>
    </w:p>
    <w:p w14:paraId="021AB5A0">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⑤未按招标文件规定的评审方法和标准进行评审的。</w:t>
      </w:r>
    </w:p>
    <w:p w14:paraId="53981168">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⑥上述①至⑤行为影响中标结果的，中标结果无效。</w:t>
      </w:r>
    </w:p>
    <w:p w14:paraId="3B1D59C2">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16.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14:paraId="315AEF59">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政府采购评审专家与投标人存在利害关系未回避的，处2万元以上5万元以下的罚款，禁止其参加政府采购评审活动。</w:t>
      </w:r>
    </w:p>
    <w:p w14:paraId="297114C9">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政府采购评审专家收受采购人、采购代理机构、投标人贿赂或者获取其他不正当利益，构成犯罪的，依法追究刑事责任；尚不构成犯罪的，处2万元以上5万元以下的罚款，禁止其参加政府采购评审活动。</w:t>
      </w:r>
    </w:p>
    <w:p w14:paraId="4EBCCFA3">
      <w:pPr>
        <w:adjustRightInd w:val="0"/>
        <w:snapToGri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政府采购评审专家有上述违法行为的，其评审意见无效，不得获取评审费；有违法所得的，没收违法所得；给他人造成损失的，依法承担民事责任。</w:t>
      </w:r>
    </w:p>
    <w:p w14:paraId="3B73DC0B">
      <w:pPr>
        <w:rPr>
          <w:rFonts w:hint="eastAsia" w:ascii="仿宋_GB2312" w:hAnsi="仿宋_GB2312" w:eastAsia="仿宋_GB2312" w:cs="仿宋_GB2312"/>
          <w:b/>
          <w:color w:val="auto"/>
          <w:sz w:val="36"/>
          <w:highlight w:val="none"/>
        </w:rPr>
      </w:pPr>
    </w:p>
    <w:p w14:paraId="540F6DBC">
      <w:pPr>
        <w:rPr>
          <w:rFonts w:hint="eastAsia" w:ascii="仿宋_GB2312" w:hAnsi="仿宋_GB2312" w:eastAsia="仿宋_GB2312" w:cs="仿宋_GB2312"/>
          <w:b/>
          <w:color w:val="auto"/>
          <w:sz w:val="36"/>
          <w:highlight w:val="none"/>
        </w:rPr>
      </w:pPr>
      <w:r>
        <w:rPr>
          <w:rFonts w:hint="eastAsia" w:ascii="仿宋_GB2312" w:hAnsi="仿宋_GB2312" w:eastAsia="仿宋_GB2312" w:cs="仿宋_GB2312"/>
          <w:b/>
          <w:color w:val="auto"/>
          <w:sz w:val="36"/>
          <w:highlight w:val="none"/>
        </w:rPr>
        <w:br w:type="page"/>
      </w:r>
    </w:p>
    <w:p w14:paraId="62C8EF9E">
      <w:pPr>
        <w:jc w:val="center"/>
        <w:outlineLvl w:val="0"/>
        <w:rPr>
          <w:rFonts w:hint="eastAsia" w:ascii="仿宋_GB2312" w:hAnsi="仿宋_GB2312" w:eastAsia="仿宋_GB2312" w:cs="仿宋_GB2312"/>
          <w:b/>
          <w:color w:val="auto"/>
          <w:sz w:val="36"/>
          <w:highlight w:val="none"/>
        </w:rPr>
      </w:pPr>
      <w:bookmarkStart w:id="19" w:name="_Toc28083"/>
      <w:r>
        <w:rPr>
          <w:rFonts w:hint="eastAsia" w:ascii="仿宋_GB2312" w:hAnsi="仿宋_GB2312" w:eastAsia="仿宋_GB2312" w:cs="仿宋_GB2312"/>
          <w:b/>
          <w:color w:val="auto"/>
          <w:sz w:val="36"/>
          <w:highlight w:val="none"/>
        </w:rPr>
        <w:t>第五部分 拟签订的合同文本</w:t>
      </w:r>
      <w:bookmarkEnd w:id="19"/>
    </w:p>
    <w:p w14:paraId="7E27F635">
      <w:pPr>
        <w:jc w:val="center"/>
        <w:rPr>
          <w:rFonts w:hint="eastAsia" w:ascii="仿宋_GB2312" w:hAnsi="仿宋_GB2312" w:eastAsia="仿宋_GB2312" w:cs="仿宋_GB2312"/>
          <w:b/>
          <w:bCs/>
          <w:color w:val="auto"/>
          <w:spacing w:val="-20"/>
          <w:kern w:val="44"/>
          <w:sz w:val="48"/>
          <w:szCs w:val="48"/>
          <w:highlight w:val="none"/>
        </w:rPr>
      </w:pPr>
      <w:bookmarkStart w:id="20" w:name="_Toc3995"/>
    </w:p>
    <w:p w14:paraId="6AB532DE">
      <w:pPr>
        <w:jc w:val="center"/>
        <w:rPr>
          <w:rFonts w:hint="eastAsia" w:ascii="仿宋_GB2312" w:hAnsi="仿宋_GB2312" w:eastAsia="仿宋_GB2312" w:cs="仿宋_GB2312"/>
          <w:b/>
          <w:bCs/>
          <w:color w:val="auto"/>
          <w:spacing w:val="-20"/>
          <w:kern w:val="44"/>
          <w:sz w:val="48"/>
          <w:szCs w:val="48"/>
          <w:highlight w:val="none"/>
        </w:rPr>
      </w:pPr>
    </w:p>
    <w:p w14:paraId="7F0AB0A8">
      <w:pPr>
        <w:jc w:val="center"/>
        <w:rPr>
          <w:rFonts w:hint="eastAsia" w:ascii="仿宋_GB2312" w:hAnsi="仿宋_GB2312" w:eastAsia="仿宋_GB2312" w:cs="仿宋_GB2312"/>
          <w:b/>
          <w:bCs/>
          <w:color w:val="auto"/>
          <w:spacing w:val="-20"/>
          <w:kern w:val="44"/>
          <w:sz w:val="48"/>
          <w:szCs w:val="48"/>
          <w:highlight w:val="none"/>
        </w:rPr>
      </w:pPr>
    </w:p>
    <w:p w14:paraId="40ADDDFF">
      <w:pPr>
        <w:jc w:val="center"/>
        <w:rPr>
          <w:rFonts w:hint="eastAsia" w:ascii="仿宋_GB2312" w:hAnsi="仿宋_GB2312" w:eastAsia="仿宋_GB2312" w:cs="仿宋_GB2312"/>
          <w:b/>
          <w:bCs/>
          <w:color w:val="auto"/>
          <w:spacing w:val="-20"/>
          <w:kern w:val="44"/>
          <w:sz w:val="48"/>
          <w:szCs w:val="48"/>
          <w:highlight w:val="none"/>
        </w:rPr>
      </w:pPr>
    </w:p>
    <w:p w14:paraId="6D8050C4">
      <w:pPr>
        <w:jc w:val="center"/>
        <w:rPr>
          <w:rFonts w:hint="eastAsia" w:ascii="仿宋_GB2312" w:hAnsi="仿宋_GB2312" w:eastAsia="仿宋_GB2312" w:cs="仿宋_GB2312"/>
          <w:b/>
          <w:bCs/>
          <w:color w:val="auto"/>
          <w:spacing w:val="-20"/>
          <w:kern w:val="44"/>
          <w:sz w:val="48"/>
          <w:szCs w:val="48"/>
          <w:highlight w:val="none"/>
        </w:rPr>
      </w:pPr>
    </w:p>
    <w:p w14:paraId="3F82FD3D">
      <w:pPr>
        <w:jc w:val="center"/>
        <w:rPr>
          <w:rFonts w:hint="eastAsia" w:ascii="仿宋_GB2312" w:hAnsi="仿宋_GB2312" w:eastAsia="仿宋_GB2312" w:cs="仿宋_GB2312"/>
          <w:b/>
          <w:bCs/>
          <w:color w:val="auto"/>
          <w:spacing w:val="-20"/>
          <w:kern w:val="44"/>
          <w:sz w:val="48"/>
          <w:szCs w:val="48"/>
          <w:highlight w:val="none"/>
        </w:rPr>
      </w:pPr>
      <w:r>
        <w:rPr>
          <w:rFonts w:hint="eastAsia" w:ascii="仿宋_GB2312" w:hAnsi="仿宋_GB2312" w:eastAsia="仿宋_GB2312" w:cs="仿宋_GB2312"/>
          <w:b/>
          <w:bCs/>
          <w:color w:val="auto"/>
          <w:spacing w:val="-20"/>
          <w:kern w:val="44"/>
          <w:sz w:val="48"/>
          <w:szCs w:val="48"/>
          <w:highlight w:val="none"/>
        </w:rPr>
        <w:t>政府采购货物买卖合同</w:t>
      </w:r>
    </w:p>
    <w:p w14:paraId="1A4EA610">
      <w:pPr>
        <w:jc w:val="center"/>
        <w:rPr>
          <w:rFonts w:hint="eastAsia" w:ascii="仿宋_GB2312" w:hAnsi="仿宋_GB2312" w:eastAsia="仿宋_GB2312" w:cs="仿宋_GB2312"/>
          <w:b/>
          <w:bCs/>
          <w:color w:val="auto"/>
          <w:spacing w:val="-20"/>
          <w:kern w:val="44"/>
          <w:sz w:val="48"/>
          <w:szCs w:val="48"/>
          <w:highlight w:val="none"/>
        </w:rPr>
      </w:pPr>
      <w:r>
        <w:rPr>
          <w:rFonts w:hint="eastAsia" w:ascii="仿宋_GB2312" w:hAnsi="仿宋_GB2312" w:eastAsia="仿宋_GB2312" w:cs="仿宋_GB2312"/>
          <w:b/>
          <w:bCs/>
          <w:color w:val="auto"/>
          <w:spacing w:val="-20"/>
          <w:kern w:val="44"/>
          <w:sz w:val="48"/>
          <w:szCs w:val="48"/>
          <w:highlight w:val="none"/>
        </w:rPr>
        <w:t>（试行）</w:t>
      </w:r>
    </w:p>
    <w:p w14:paraId="26DAE300">
      <w:pPr>
        <w:spacing w:line="240" w:lineRule="auto"/>
        <w:rPr>
          <w:rFonts w:hint="eastAsia" w:ascii="仿宋_GB2312" w:hAnsi="仿宋_GB2312" w:eastAsia="仿宋_GB2312" w:cs="仿宋_GB2312"/>
          <w:b/>
          <w:bCs/>
          <w:color w:val="auto"/>
          <w:spacing w:val="-20"/>
          <w:kern w:val="44"/>
          <w:sz w:val="40"/>
          <w:szCs w:val="40"/>
          <w:highlight w:val="none"/>
        </w:rPr>
      </w:pPr>
    </w:p>
    <w:p w14:paraId="244780AB">
      <w:pPr>
        <w:spacing w:line="240" w:lineRule="auto"/>
        <w:rPr>
          <w:rFonts w:hint="eastAsia" w:ascii="仿宋_GB2312" w:hAnsi="仿宋_GB2312" w:eastAsia="仿宋_GB2312" w:cs="仿宋_GB2312"/>
          <w:b/>
          <w:bCs/>
          <w:color w:val="auto"/>
          <w:spacing w:val="-20"/>
          <w:kern w:val="44"/>
          <w:sz w:val="40"/>
          <w:szCs w:val="40"/>
          <w:highlight w:val="none"/>
        </w:rPr>
      </w:pPr>
    </w:p>
    <w:p w14:paraId="57156615">
      <w:pPr>
        <w:spacing w:line="240" w:lineRule="auto"/>
        <w:rPr>
          <w:rFonts w:hint="eastAsia" w:ascii="仿宋_GB2312" w:hAnsi="仿宋_GB2312" w:eastAsia="仿宋_GB2312" w:cs="仿宋_GB2312"/>
          <w:b/>
          <w:bCs/>
          <w:color w:val="auto"/>
          <w:spacing w:val="-20"/>
          <w:kern w:val="44"/>
          <w:sz w:val="40"/>
          <w:szCs w:val="40"/>
          <w:highlight w:val="none"/>
        </w:rPr>
      </w:pPr>
    </w:p>
    <w:p w14:paraId="60273A77">
      <w:pPr>
        <w:spacing w:line="360" w:lineRule="auto"/>
        <w:ind w:left="420"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rPr>
        <w:t>项目名称：</w:t>
      </w:r>
    </w:p>
    <w:p w14:paraId="56540C18">
      <w:pPr>
        <w:spacing w:line="360" w:lineRule="auto"/>
        <w:ind w:left="420" w:left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合同编号：</w:t>
      </w:r>
    </w:p>
    <w:p w14:paraId="6A09BD3E">
      <w:pPr>
        <w:spacing w:line="360" w:lineRule="auto"/>
        <w:ind w:left="420"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甲    方：</w:t>
      </w:r>
    </w:p>
    <w:p w14:paraId="4FFD01A3">
      <w:pPr>
        <w:spacing w:line="360" w:lineRule="auto"/>
        <w:ind w:left="420" w:leftChars="200"/>
        <w:rPr>
          <w:rFonts w:hint="eastAsia"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乙    方：</w:t>
      </w:r>
    </w:p>
    <w:p w14:paraId="6D10830E">
      <w:pPr>
        <w:spacing w:line="360" w:lineRule="auto"/>
        <w:ind w:left="420" w:left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签订时间：</w:t>
      </w:r>
    </w:p>
    <w:p w14:paraId="4CA5C54E">
      <w:pPr>
        <w:spacing w:line="240" w:lineRule="auto"/>
        <w:rPr>
          <w:rFonts w:hint="eastAsia" w:ascii="仿宋_GB2312" w:hAnsi="仿宋_GB2312" w:eastAsia="仿宋_GB2312" w:cs="仿宋_GB2312"/>
          <w:color w:val="auto"/>
          <w:szCs w:val="24"/>
          <w:highlight w:val="none"/>
        </w:rPr>
      </w:pPr>
    </w:p>
    <w:p w14:paraId="272A328E">
      <w:pPr>
        <w:spacing w:line="240" w:lineRule="auto"/>
        <w:rPr>
          <w:rFonts w:hint="eastAsia" w:ascii="仿宋_GB2312" w:hAnsi="仿宋_GB2312" w:eastAsia="仿宋_GB2312" w:cs="仿宋_GB2312"/>
          <w:color w:val="auto"/>
          <w:sz w:val="44"/>
          <w:szCs w:val="44"/>
          <w:highlight w:val="none"/>
        </w:rPr>
      </w:pPr>
      <w:r>
        <w:rPr>
          <w:rFonts w:hint="eastAsia" w:ascii="仿宋_GB2312" w:hAnsi="仿宋_GB2312" w:eastAsia="仿宋_GB2312" w:cs="仿宋_GB2312"/>
          <w:color w:val="auto"/>
          <w:sz w:val="44"/>
          <w:szCs w:val="44"/>
          <w:highlight w:val="none"/>
        </w:rPr>
        <w:br w:type="page"/>
      </w:r>
    </w:p>
    <w:bookmarkEnd w:id="20"/>
    <w:p w14:paraId="47B1D566">
      <w:pPr>
        <w:keepNext/>
        <w:keepLines/>
        <w:adjustRightInd w:val="0"/>
        <w:snapToGrid w:val="0"/>
        <w:spacing w:line="400" w:lineRule="exact"/>
        <w:rPr>
          <w:rFonts w:hint="eastAsia" w:ascii="仿宋_GB2312" w:hAnsi="仿宋_GB2312" w:eastAsia="仿宋_GB2312" w:cs="仿宋_GB2312"/>
          <w:b/>
          <w:bCs/>
          <w:color w:val="auto"/>
          <w:sz w:val="28"/>
          <w:szCs w:val="28"/>
          <w:highlight w:val="none"/>
        </w:rPr>
      </w:pPr>
      <w:bookmarkStart w:id="21" w:name="_Toc22209"/>
    </w:p>
    <w:p w14:paraId="4606E2BF">
      <w:pPr>
        <w:keepNext/>
        <w:keepLines/>
        <w:adjustRightInd w:val="0"/>
        <w:snapToGrid w:val="0"/>
        <w:spacing w:line="400" w:lineRule="exact"/>
        <w:jc w:val="center"/>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第一节 政府采购合同协议书</w:t>
      </w:r>
      <w:bookmarkEnd w:id="21"/>
    </w:p>
    <w:p w14:paraId="5EB89C95">
      <w:pPr>
        <w:keepNext/>
        <w:keepLines/>
        <w:adjustRightInd w:val="0"/>
        <w:snapToGrid w:val="0"/>
        <w:spacing w:line="400" w:lineRule="exact"/>
        <w:jc w:val="center"/>
        <w:rPr>
          <w:rFonts w:hint="eastAsia" w:ascii="仿宋_GB2312" w:hAnsi="仿宋_GB2312" w:eastAsia="仿宋_GB2312" w:cs="仿宋_GB2312"/>
          <w:color w:val="auto"/>
          <w:sz w:val="28"/>
          <w:szCs w:val="28"/>
          <w:highlight w:val="none"/>
        </w:rPr>
      </w:pPr>
    </w:p>
    <w:p w14:paraId="7428D259">
      <w:pPr>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甲方（全称）：</w:t>
      </w:r>
    </w:p>
    <w:p w14:paraId="62F59988">
      <w:pPr>
        <w:adjustRightInd w:val="0"/>
        <w:snapToGrid w:val="0"/>
        <w:spacing w:line="40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乙方（全称）：</w:t>
      </w:r>
    </w:p>
    <w:p w14:paraId="33656A39">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3B1D0322">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项目信息</w:t>
      </w:r>
    </w:p>
    <w:p w14:paraId="640F1A1D">
      <w:pPr>
        <w:numPr>
          <w:ilvl w:val="0"/>
          <w:numId w:val="2"/>
        </w:numPr>
        <w:adjustRightInd w:val="0"/>
        <w:snapToGrid w:val="0"/>
        <w:spacing w:line="40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采购项目名称：</w:t>
      </w:r>
      <w:r>
        <w:rPr>
          <w:rFonts w:hint="eastAsia" w:ascii="仿宋_GB2312" w:hAnsi="仿宋_GB2312" w:eastAsia="仿宋_GB2312" w:cs="仿宋_GB2312"/>
          <w:color w:val="auto"/>
          <w:szCs w:val="21"/>
          <w:highlight w:val="none"/>
          <w:lang w:eastAsia="zh-CN"/>
        </w:rPr>
        <w:t>浦江县中医院中医临床思维训练系统采购项目</w:t>
      </w:r>
    </w:p>
    <w:p w14:paraId="415BF98B">
      <w:pPr>
        <w:numPr>
          <w:ilvl w:val="255"/>
          <w:numId w:val="0"/>
        </w:numPr>
        <w:tabs>
          <w:tab w:val="left" w:pos="999"/>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采购项目编号：</w:t>
      </w:r>
    </w:p>
    <w:p w14:paraId="221C1CAC">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（2）采购计划编号：</w:t>
      </w:r>
    </w:p>
    <w:p w14:paraId="603E8822">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（3）项目内容：</w:t>
      </w:r>
    </w:p>
    <w:p w14:paraId="4275EED2">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采购标的及数量（台/套/个/架/组等）：</w:t>
      </w:r>
    </w:p>
    <w:p w14:paraId="560D8AE6">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品牌：规格型号：</w:t>
      </w:r>
    </w:p>
    <w:p w14:paraId="38CB602A">
      <w:pPr>
        <w:adjustRightInd w:val="0"/>
        <w:snapToGrid w:val="0"/>
        <w:spacing w:line="400" w:lineRule="exact"/>
        <w:ind w:firstLine="945" w:firstLineChars="45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采购标的的技术要求、商务要求具体见附件。</w:t>
      </w:r>
    </w:p>
    <w:p w14:paraId="3B0099BB">
      <w:pPr>
        <w:numPr>
          <w:ilvl w:val="255"/>
          <w:numId w:val="0"/>
        </w:numPr>
        <w:adjustRightInd w:val="0"/>
        <w:snapToGrid w:val="0"/>
        <w:spacing w:line="400" w:lineRule="exact"/>
        <w:ind w:firstLine="945" w:firstLineChars="45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①涉及信息类产品，请填写该产品关键部件的品牌、型号：</w:t>
      </w:r>
    </w:p>
    <w:p w14:paraId="62C16E9D">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kern w:val="0"/>
          <w:szCs w:val="21"/>
          <w:highlight w:val="none"/>
          <w:u w:val="single"/>
        </w:rPr>
      </w:pPr>
      <w:r>
        <w:rPr>
          <w:rFonts w:hint="eastAsia" w:ascii="仿宋_GB2312" w:hAnsi="仿宋_GB2312" w:eastAsia="仿宋_GB2312" w:cs="仿宋_GB2312"/>
          <w:color w:val="auto"/>
          <w:szCs w:val="21"/>
          <w:highlight w:val="none"/>
        </w:rPr>
        <w:t xml:space="preserve">     标的名称：</w:t>
      </w:r>
    </w:p>
    <w:p w14:paraId="1E568BC0">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关键部件：品牌：型号：</w:t>
      </w:r>
    </w:p>
    <w:p w14:paraId="480B4D19">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关键部件：品牌：型号：</w:t>
      </w:r>
    </w:p>
    <w:p w14:paraId="0C8A4C9E">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关键部件：品牌：型号：</w:t>
      </w:r>
    </w:p>
    <w:p w14:paraId="1D98FBBD">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6C9B4418">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②涉及车辆采购，请填写是否属于新能源汽车：</w:t>
      </w:r>
    </w:p>
    <w:p w14:paraId="7A66C457">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是，《政府采购品目分类目录》底级品目名称： 数量： 金额：</w:t>
      </w:r>
    </w:p>
    <w:p w14:paraId="704DCC04">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276FD1B3">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（4）政府采购组织形式：</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政府集中采购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部门集中采购  </w:t>
      </w: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分散采购</w:t>
      </w:r>
    </w:p>
    <w:p w14:paraId="6FB51FC5">
      <w:pPr>
        <w:numPr>
          <w:ilvl w:val="255"/>
          <w:numId w:val="0"/>
        </w:numPr>
        <w:autoSpaceDE w:val="0"/>
        <w:autoSpaceDN w:val="0"/>
        <w:adjustRightInd w:val="0"/>
        <w:snapToGrid w:val="0"/>
        <w:spacing w:line="400" w:lineRule="exact"/>
        <w:ind w:firstLine="42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（5）政府采购方式：</w:t>
      </w: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 xml:space="preserve">公开招标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邀请招标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竞争性谈判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竞争性磋商</w:t>
      </w:r>
    </w:p>
    <w:p w14:paraId="7E91F0D9">
      <w:pPr>
        <w:numPr>
          <w:ilvl w:val="255"/>
          <w:numId w:val="0"/>
        </w:numPr>
        <w:autoSpaceDE w:val="0"/>
        <w:autoSpaceDN w:val="0"/>
        <w:adjustRightInd w:val="0"/>
        <w:snapToGrid w:val="0"/>
        <w:spacing w:line="400" w:lineRule="exact"/>
        <w:ind w:firstLine="42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询价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单一来源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框架协议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其他：</w:t>
      </w:r>
    </w:p>
    <w:p w14:paraId="7A639C84">
      <w:pPr>
        <w:numPr>
          <w:ilvl w:val="255"/>
          <w:numId w:val="0"/>
        </w:numPr>
        <w:autoSpaceDE w:val="0"/>
        <w:autoSpaceDN w:val="0"/>
        <w:adjustRightInd w:val="0"/>
        <w:snapToGrid w:val="0"/>
        <w:spacing w:line="400" w:lineRule="exact"/>
        <w:ind w:firstLine="42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（注：在框架协议采购的第二阶段，可选择使用该合同文本）</w:t>
      </w:r>
    </w:p>
    <w:p w14:paraId="73EC7FDE">
      <w:pPr>
        <w:numPr>
          <w:ilvl w:val="255"/>
          <w:numId w:val="0"/>
        </w:numPr>
        <w:autoSpaceDE w:val="0"/>
        <w:autoSpaceDN w:val="0"/>
        <w:adjustRightInd w:val="0"/>
        <w:snapToGrid w:val="0"/>
        <w:spacing w:line="400" w:lineRule="exact"/>
        <w:ind w:firstLine="220" w:firstLineChars="1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 w:val="22"/>
          <w:szCs w:val="21"/>
          <w:highlight w:val="none"/>
        </w:rPr>
        <w:t xml:space="preserve"> （6）</w:t>
      </w:r>
      <w:r>
        <w:rPr>
          <w:rFonts w:hint="eastAsia" w:ascii="仿宋_GB2312" w:hAnsi="仿宋_GB2312" w:eastAsia="仿宋_GB2312" w:cs="仿宋_GB2312"/>
          <w:color w:val="auto"/>
          <w:szCs w:val="21"/>
          <w:highlight w:val="none"/>
        </w:rPr>
        <w:t>中标（成交）采购标的制造商是否为中小企业：</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7B5BFCF6">
      <w:pPr>
        <w:numPr>
          <w:ilvl w:val="255"/>
          <w:numId w:val="0"/>
        </w:numPr>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color w:val="auto"/>
          <w:szCs w:val="21"/>
          <w:highlight w:val="none"/>
        </w:rPr>
        <w:t xml:space="preserve">         本合同是否为专门面向中小企业的采购合同（中小企业预留合同）：</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FE"/>
      </w:r>
      <w:r>
        <w:rPr>
          <w:rFonts w:hint="eastAsia" w:ascii="仿宋_GB2312" w:hAnsi="仿宋_GB2312" w:eastAsia="仿宋_GB2312" w:cs="仿宋_GB2312"/>
          <w:iCs/>
          <w:color w:val="auto"/>
          <w:szCs w:val="21"/>
          <w:highlight w:val="none"/>
        </w:rPr>
        <w:t>否</w:t>
      </w:r>
    </w:p>
    <w:p w14:paraId="322A7EAF">
      <w:pPr>
        <w:numPr>
          <w:ilvl w:val="255"/>
          <w:numId w:val="0"/>
        </w:numPr>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color w:val="auto"/>
          <w:szCs w:val="24"/>
          <w:highlight w:val="none"/>
        </w:rPr>
        <w:t xml:space="preserve">         若本项目不专门面向中小企业采购，是否给予小微企业评审优惠：</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否</w:t>
      </w:r>
    </w:p>
    <w:p w14:paraId="1211F938">
      <w:pPr>
        <w:numPr>
          <w:ilvl w:val="255"/>
          <w:numId w:val="0"/>
        </w:numPr>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color w:val="auto"/>
          <w:szCs w:val="24"/>
          <w:highlight w:val="none"/>
        </w:rPr>
        <w:t xml:space="preserve">         中标（成交）采购标的制造商是否为残疾人福利性单位：</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否</w:t>
      </w:r>
    </w:p>
    <w:p w14:paraId="19F34AD3">
      <w:pPr>
        <w:snapToGrid w:val="0"/>
        <w:spacing w:line="400" w:lineRule="exac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 xml:space="preserve">         中标（成交）采购标的制造商是否为监狱企业：</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否</w:t>
      </w:r>
    </w:p>
    <w:p w14:paraId="0B7D4954">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（7）合同是否分包：</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否</w:t>
      </w:r>
    </w:p>
    <w:p w14:paraId="7EE34911">
      <w:pPr>
        <w:adjustRightInd w:val="0"/>
        <w:snapToGrid w:val="0"/>
        <w:spacing w:line="400" w:lineRule="exact"/>
        <w:ind w:firstLine="840" w:firstLineChars="4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分包主要内容：</w:t>
      </w:r>
    </w:p>
    <w:p w14:paraId="6AEEAD35">
      <w:pPr>
        <w:adjustRightInd w:val="0"/>
        <w:snapToGrid w:val="0"/>
        <w:spacing w:line="400" w:lineRule="exact"/>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分包供应商/制造商名称（如供应商和制造商不同，请分别填写）：</w:t>
      </w:r>
    </w:p>
    <w:p w14:paraId="316D7BA1">
      <w:pPr>
        <w:adjustRightInd w:val="0"/>
        <w:snapToGrid w:val="0"/>
        <w:spacing w:line="400" w:lineRule="exact"/>
        <w:ind w:firstLine="840" w:firstLineChars="400"/>
        <w:rPr>
          <w:rFonts w:hint="eastAsia" w:ascii="仿宋_GB2312" w:hAnsi="仿宋_GB2312" w:eastAsia="仿宋_GB2312" w:cs="仿宋_GB2312"/>
          <w:color w:val="auto"/>
          <w:szCs w:val="21"/>
          <w:highlight w:val="none"/>
          <w:u w:val="single"/>
        </w:rPr>
      </w:pPr>
    </w:p>
    <w:p w14:paraId="77338480">
      <w:pPr>
        <w:adjustRightInd w:val="0"/>
        <w:snapToGrid w:val="0"/>
        <w:spacing w:line="400" w:lineRule="exact"/>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分包供应商/制造商类型（如果供应商和制造商不同，只填写制造商类型）：</w:t>
      </w:r>
    </w:p>
    <w:p w14:paraId="5BCA6B5B">
      <w:pPr>
        <w:adjustRightInd w:val="0"/>
        <w:snapToGrid w:val="0"/>
        <w:spacing w:line="400" w:lineRule="exact"/>
        <w:ind w:firstLine="840" w:firstLineChars="400"/>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大型企业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中型企业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小微型企业</w:t>
      </w:r>
    </w:p>
    <w:p w14:paraId="61F6B113">
      <w:pPr>
        <w:adjustRightInd w:val="0"/>
        <w:snapToGrid w:val="0"/>
        <w:spacing w:line="400" w:lineRule="exact"/>
        <w:ind w:firstLine="840" w:firstLineChars="4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残疾人福利性单位</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监狱企业</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其他</w:t>
      </w:r>
    </w:p>
    <w:p w14:paraId="4AEFD3E2">
      <w:pPr>
        <w:numPr>
          <w:ilvl w:val="255"/>
          <w:numId w:val="0"/>
        </w:numPr>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color w:val="auto"/>
          <w:szCs w:val="21"/>
          <w:highlight w:val="none"/>
        </w:rPr>
        <w:t>（8）中标（成交）供应商是否为外商投资企业：</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是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否</w:t>
      </w:r>
    </w:p>
    <w:p w14:paraId="761F4CB1">
      <w:pPr>
        <w:tabs>
          <w:tab w:val="left" w:pos="1340"/>
        </w:tabs>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 xml:space="preserve">     外商投资企业类型：</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color w:val="auto"/>
          <w:szCs w:val="21"/>
          <w:highlight w:val="none"/>
        </w:rPr>
        <w:t xml:space="preserve">全部由外国投资者投资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部分由外国投资者投资</w:t>
      </w:r>
    </w:p>
    <w:p w14:paraId="239502A3">
      <w:pPr>
        <w:numPr>
          <w:ilvl w:val="255"/>
          <w:numId w:val="0"/>
        </w:num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（9）是否涉及进口产品：</w:t>
      </w:r>
    </w:p>
    <w:p w14:paraId="1A3C2EAC">
      <w:pPr>
        <w:numPr>
          <w:ilvl w:val="255"/>
          <w:numId w:val="0"/>
        </w:numPr>
        <w:adjustRightInd w:val="0"/>
        <w:snapToGrid w:val="0"/>
        <w:spacing w:line="400" w:lineRule="exact"/>
        <w:ind w:firstLine="840" w:firstLineChars="4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是，《政府采购品目分类目录》底级品目名称： 金额：</w:t>
      </w:r>
    </w:p>
    <w:p w14:paraId="27C3AE03">
      <w:pPr>
        <w:numPr>
          <w:ilvl w:val="255"/>
          <w:numId w:val="0"/>
        </w:numPr>
        <w:adjustRightInd w:val="0"/>
        <w:snapToGrid w:val="0"/>
        <w:spacing w:line="400" w:lineRule="exact"/>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国别： 品牌： 规格型号：</w:t>
      </w:r>
    </w:p>
    <w:p w14:paraId="679086ED">
      <w:pPr>
        <w:adjustRightInd w:val="0"/>
        <w:snapToGrid w:val="0"/>
        <w:spacing w:line="400" w:lineRule="exact"/>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50CB7FEF">
      <w:pPr>
        <w:numPr>
          <w:ilvl w:val="255"/>
          <w:numId w:val="0"/>
        </w:numPr>
        <w:tabs>
          <w:tab w:val="left" w:pos="740"/>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（10）是否涉及节能产品：</w:t>
      </w:r>
    </w:p>
    <w:p w14:paraId="118889BE">
      <w:pPr>
        <w:numPr>
          <w:ilvl w:val="255"/>
          <w:numId w:val="0"/>
        </w:numPr>
        <w:tabs>
          <w:tab w:val="left" w:pos="740"/>
        </w:tabs>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是，《节能产品政府采购品目清单》的底级品目名称：</w:t>
      </w:r>
    </w:p>
    <w:p w14:paraId="75808C83">
      <w:pPr>
        <w:numPr>
          <w:ilvl w:val="255"/>
          <w:numId w:val="0"/>
        </w:numPr>
        <w:tabs>
          <w:tab w:val="left" w:pos="740"/>
        </w:tabs>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强制采购</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优先采购</w:t>
      </w:r>
    </w:p>
    <w:p w14:paraId="59F6FC6F">
      <w:pPr>
        <w:numPr>
          <w:ilvl w:val="255"/>
          <w:numId w:val="0"/>
        </w:numPr>
        <w:tabs>
          <w:tab w:val="left" w:pos="740"/>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000D8065">
      <w:pPr>
        <w:numPr>
          <w:ilvl w:val="255"/>
          <w:numId w:val="0"/>
        </w:numPr>
        <w:tabs>
          <w:tab w:val="left" w:pos="740"/>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是否涉及环境标志产品：</w:t>
      </w:r>
    </w:p>
    <w:p w14:paraId="69DD8DFB">
      <w:pPr>
        <w:numPr>
          <w:ilvl w:val="255"/>
          <w:numId w:val="0"/>
        </w:numPr>
        <w:tabs>
          <w:tab w:val="left" w:pos="740"/>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是，《环境标志产品政府采购品目清单》的底级品目名称：</w:t>
      </w:r>
    </w:p>
    <w:p w14:paraId="0E54D82B">
      <w:pPr>
        <w:numPr>
          <w:ilvl w:val="255"/>
          <w:numId w:val="0"/>
        </w:numPr>
        <w:tabs>
          <w:tab w:val="left" w:pos="740"/>
        </w:tabs>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强制采购</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优先采购</w:t>
      </w:r>
    </w:p>
    <w:p w14:paraId="37970159">
      <w:pPr>
        <w:numPr>
          <w:ilvl w:val="255"/>
          <w:numId w:val="0"/>
        </w:numPr>
        <w:tabs>
          <w:tab w:val="left" w:pos="740"/>
        </w:tabs>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659508A3">
      <w:pPr>
        <w:numPr>
          <w:ilvl w:val="255"/>
          <w:numId w:val="0"/>
        </w:numPr>
        <w:autoSpaceDE w:val="0"/>
        <w:autoSpaceDN w:val="0"/>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是否涉及绿色产品：</w:t>
      </w:r>
    </w:p>
    <w:p w14:paraId="47A9B81C">
      <w:pPr>
        <w:autoSpaceDE w:val="0"/>
        <w:autoSpaceDN w:val="0"/>
        <w:adjustRightInd w:val="0"/>
        <w:spacing w:line="400" w:lineRule="exact"/>
        <w:ind w:firstLine="420"/>
        <w:rPr>
          <w:rFonts w:hint="eastAsia" w:ascii="仿宋_GB2312" w:hAnsi="仿宋_GB2312" w:eastAsia="仿宋_GB2312" w:cs="仿宋_GB2312"/>
          <w:color w:val="auto"/>
          <w:sz w:val="22"/>
          <w:szCs w:val="21"/>
          <w:highlight w:val="none"/>
          <w:u w:val="singl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是，绿色产品政府采购相关政策确定的底级品目名称：</w:t>
      </w:r>
    </w:p>
    <w:p w14:paraId="2601D5C6">
      <w:pPr>
        <w:numPr>
          <w:ilvl w:val="255"/>
          <w:numId w:val="0"/>
        </w:numPr>
        <w:tabs>
          <w:tab w:val="left" w:pos="740"/>
        </w:tabs>
        <w:adjustRightInd w:val="0"/>
        <w:snapToGrid w:val="0"/>
        <w:spacing w:line="400" w:lineRule="exac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强制采购</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优先采购</w:t>
      </w:r>
    </w:p>
    <w:p w14:paraId="4FBA1C06">
      <w:pPr>
        <w:autoSpaceDE w:val="0"/>
        <w:autoSpaceDN w:val="0"/>
        <w:adjustRightInd w:val="0"/>
        <w:spacing w:line="400" w:lineRule="exact"/>
        <w:ind w:firstLine="42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p>
    <w:p w14:paraId="1A2F45C1">
      <w:pPr>
        <w:numPr>
          <w:ilvl w:val="255"/>
          <w:numId w:val="0"/>
        </w:numPr>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（11）涉及商品包装和快递包装的，是否参考《商品包装政府采购需求标准（试行）》、《快递包装政府采购需求标准（试行）》明确产品及相关快递服务的具体包装要求：</w:t>
      </w:r>
    </w:p>
    <w:p w14:paraId="4F11CBF5">
      <w:pPr>
        <w:numPr>
          <w:ilvl w:val="255"/>
          <w:numId w:val="0"/>
        </w:numPr>
        <w:adjustRightInd w:val="0"/>
        <w:snapToGrid w:val="0"/>
        <w:spacing w:line="400" w:lineRule="exact"/>
        <w:ind w:firstLine="840" w:firstLineChars="4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否</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不涉及</w:t>
      </w:r>
    </w:p>
    <w:p w14:paraId="10A2F26F">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合同金额</w:t>
      </w:r>
    </w:p>
    <w:p w14:paraId="5BD91F9D">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（1）合同金额小写：</w:t>
      </w:r>
    </w:p>
    <w:p w14:paraId="410FB0AE">
      <w:pPr>
        <w:adjustRightInd w:val="0"/>
        <w:snapToGrid w:val="0"/>
        <w:spacing w:line="400" w:lineRule="exac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大写：</w:t>
      </w:r>
    </w:p>
    <w:p w14:paraId="280282AF">
      <w:pPr>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分包金额（如有）小写：</w:t>
      </w:r>
    </w:p>
    <w:p w14:paraId="0AFDB331">
      <w:pPr>
        <w:adjustRightInd w:val="0"/>
        <w:snapToGrid w:val="0"/>
        <w:spacing w:line="400" w:lineRule="exac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大写：</w:t>
      </w:r>
    </w:p>
    <w:p w14:paraId="0FEA494C">
      <w:pPr>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（注：固定单价合同应填写单价和最高限价）</w:t>
      </w:r>
    </w:p>
    <w:p w14:paraId="27B2F3CF">
      <w:pPr>
        <w:numPr>
          <w:ilvl w:val="255"/>
          <w:numId w:val="0"/>
        </w:numPr>
        <w:adjustRightInd w:val="0"/>
        <w:snapToGri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（2）合同定价方式（采用组合定价方式的，可以勾选多项）：</w:t>
      </w:r>
    </w:p>
    <w:p w14:paraId="691427A7">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固定总价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固定单价</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固定费率</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 xml:space="preserve">成本补偿 </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绩效激励</w:t>
      </w:r>
      <w:r>
        <w:rPr>
          <w:rFonts w:hint="eastAsia" w:ascii="仿宋_GB2312" w:hAnsi="仿宋_GB2312" w:eastAsia="仿宋_GB2312" w:cs="仿宋_GB2312"/>
          <w:iCs/>
          <w:color w:val="auto"/>
          <w:szCs w:val="21"/>
          <w:highlight w:val="none"/>
        </w:rPr>
        <w:sym w:font="Wingdings" w:char="00A8"/>
      </w:r>
      <w:r>
        <w:rPr>
          <w:rFonts w:hint="eastAsia" w:ascii="仿宋_GB2312" w:hAnsi="仿宋_GB2312" w:eastAsia="仿宋_GB2312" w:cs="仿宋_GB2312"/>
          <w:iCs/>
          <w:color w:val="auto"/>
          <w:szCs w:val="21"/>
          <w:highlight w:val="none"/>
        </w:rPr>
        <w:t>其他</w:t>
      </w:r>
    </w:p>
    <w:p w14:paraId="2FBEDDA1">
      <w:pPr>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（3）付款方式（按项目实际勾选填写）：</w:t>
      </w:r>
    </w:p>
    <w:p w14:paraId="32B3CA91">
      <w:pPr>
        <w:adjustRightInd w:val="0"/>
        <w:snapToGrid w:val="0"/>
        <w:spacing w:line="400" w:lineRule="exact"/>
        <w:ind w:firstLine="630" w:firstLineChars="3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全额付款：</w:t>
      </w:r>
      <w:r>
        <w:rPr>
          <w:rFonts w:hint="eastAsia" w:ascii="仿宋_GB2312" w:hAnsi="仿宋_GB2312" w:eastAsia="仿宋_GB2312" w:cs="仿宋_GB2312"/>
          <w:color w:val="auto"/>
          <w:szCs w:val="21"/>
          <w:highlight w:val="none"/>
          <w:u w:val="single"/>
        </w:rPr>
        <w:t xml:space="preserve">     （应明确一次性支付合同款项的条件）                    </w:t>
      </w:r>
    </w:p>
    <w:p w14:paraId="453A4348">
      <w:pPr>
        <w:snapToGrid w:val="0"/>
        <w:spacing w:line="400" w:lineRule="exact"/>
        <w:ind w:firstLine="630" w:firstLineChars="3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分期付款：</w:t>
      </w:r>
      <w:r>
        <w:rPr>
          <w:rFonts w:hint="eastAsia" w:ascii="仿宋_GB2312" w:hAnsi="仿宋_GB2312" w:eastAsia="仿宋_GB2312" w:cs="仿宋_GB2312"/>
          <w:color w:val="auto"/>
          <w:szCs w:val="21"/>
          <w:highlight w:val="none"/>
          <w:u w:val="single"/>
        </w:rPr>
        <w:t xml:space="preserve">  （应明确分期支付合同款项的各期比例和支付条件，各期支付条件应与分期履约验收情况挂钩） </w:t>
      </w:r>
      <w:r>
        <w:rPr>
          <w:rFonts w:hint="eastAsia" w:ascii="仿宋_GB2312" w:hAnsi="仿宋_GB2312" w:eastAsia="仿宋_GB2312" w:cs="仿宋_GB2312"/>
          <w:color w:val="auto"/>
          <w:szCs w:val="21"/>
          <w:highlight w:val="none"/>
        </w:rPr>
        <w:t>，其中涉及预付款的：</w:t>
      </w:r>
      <w:r>
        <w:rPr>
          <w:rFonts w:hint="eastAsia" w:ascii="仿宋_GB2312" w:hAnsi="仿宋_GB2312" w:eastAsia="仿宋_GB2312" w:cs="仿宋_GB2312"/>
          <w:color w:val="auto"/>
          <w:szCs w:val="21"/>
          <w:highlight w:val="none"/>
          <w:u w:val="single"/>
        </w:rPr>
        <w:t xml:space="preserve"> （应明确预付款的支付比例和支付条件） </w:t>
      </w:r>
    </w:p>
    <w:p w14:paraId="4845867B">
      <w:pPr>
        <w:adjustRightInd w:val="0"/>
        <w:snapToGrid w:val="0"/>
        <w:spacing w:line="400" w:lineRule="exact"/>
        <w:ind w:firstLine="630" w:firstLineChars="3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成本补偿：</w:t>
      </w:r>
      <w:r>
        <w:rPr>
          <w:rFonts w:hint="eastAsia" w:ascii="仿宋_GB2312" w:hAnsi="仿宋_GB2312" w:eastAsia="仿宋_GB2312" w:cs="仿宋_GB2312"/>
          <w:color w:val="auto"/>
          <w:szCs w:val="21"/>
          <w:highlight w:val="none"/>
          <w:u w:val="single"/>
        </w:rPr>
        <w:t xml:space="preserve">      （应明确按照成本补偿方式的支付方式和支付条件）   </w:t>
      </w:r>
    </w:p>
    <w:p w14:paraId="50C36D7E">
      <w:pPr>
        <w:adjustRightInd w:val="0"/>
        <w:snapToGrid w:val="0"/>
        <w:spacing w:line="400" w:lineRule="exact"/>
        <w:ind w:firstLine="630" w:firstLineChars="3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绩效激励：</w:t>
      </w:r>
      <w:r>
        <w:rPr>
          <w:rFonts w:hint="eastAsia" w:ascii="仿宋_GB2312" w:hAnsi="仿宋_GB2312" w:eastAsia="仿宋_GB2312" w:cs="仿宋_GB2312"/>
          <w:color w:val="auto"/>
          <w:szCs w:val="21"/>
          <w:highlight w:val="none"/>
          <w:u w:val="single"/>
        </w:rPr>
        <w:t xml:space="preserve">      （应明确按照绩效激励方式的支付方式和支付条件）   </w:t>
      </w:r>
    </w:p>
    <w:p w14:paraId="6EFFBBE7">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u w:val="single"/>
        </w:rPr>
      </w:pPr>
      <w:r>
        <w:rPr>
          <w:rFonts w:hint="eastAsia" w:ascii="仿宋_GB2312" w:hAnsi="仿宋_GB2312" w:eastAsia="仿宋_GB2312" w:cs="仿宋_GB2312"/>
          <w:b/>
          <w:color w:val="auto"/>
          <w:szCs w:val="21"/>
          <w:highlight w:val="none"/>
        </w:rPr>
        <w:t>合同履行</w:t>
      </w:r>
    </w:p>
    <w:p w14:paraId="2DCA576F">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（1）起始日期：年月日，完成日期：年月日。</w:t>
      </w:r>
    </w:p>
    <w:p w14:paraId="72970914">
      <w:pPr>
        <w:adjustRightInd w:val="0"/>
        <w:snapToGrid w:val="0"/>
        <w:spacing w:line="40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rPr>
        <w:t>（2）履约地点</w:t>
      </w:r>
      <w:r>
        <w:rPr>
          <w:rFonts w:hint="eastAsia" w:ascii="仿宋_GB2312" w:hAnsi="仿宋_GB2312" w:eastAsia="仿宋_GB2312" w:cs="仿宋_GB2312"/>
          <w:bCs/>
          <w:color w:val="auto"/>
          <w:szCs w:val="21"/>
          <w:highlight w:val="none"/>
        </w:rPr>
        <w:t>：</w:t>
      </w:r>
    </w:p>
    <w:p w14:paraId="36A2FF8C">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（3）履约担保：</w:t>
      </w:r>
      <w:r>
        <w:rPr>
          <w:rFonts w:hint="eastAsia" w:ascii="仿宋_GB2312" w:hAnsi="仿宋_GB2312" w:eastAsia="仿宋_GB2312" w:cs="仿宋_GB2312"/>
          <w:color w:val="auto"/>
          <w:szCs w:val="24"/>
          <w:highlight w:val="none"/>
        </w:rPr>
        <w:t>是否收取履约保证金：</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color w:val="auto"/>
          <w:szCs w:val="21"/>
          <w:highlight w:val="none"/>
        </w:rPr>
        <w:t>是</w:t>
      </w:r>
      <w:r>
        <w:rPr>
          <w:rFonts w:hint="eastAsia" w:ascii="仿宋_GB2312" w:hAnsi="仿宋_GB2312" w:eastAsia="仿宋_GB2312" w:cs="仿宋_GB2312"/>
          <w:color w:val="auto"/>
          <w:szCs w:val="21"/>
          <w:highlight w:val="none"/>
        </w:rPr>
        <w:sym w:font="Wingdings" w:char="00FE"/>
      </w:r>
      <w:r>
        <w:rPr>
          <w:rFonts w:hint="eastAsia" w:ascii="仿宋_GB2312" w:hAnsi="仿宋_GB2312" w:eastAsia="仿宋_GB2312" w:cs="仿宋_GB2312"/>
          <w:color w:val="auto"/>
          <w:szCs w:val="21"/>
          <w:highlight w:val="none"/>
        </w:rPr>
        <w:t>否</w:t>
      </w:r>
    </w:p>
    <w:p w14:paraId="24E4CC44">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收取履约保证金形式：</w:t>
      </w:r>
    </w:p>
    <w:p w14:paraId="35305045">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收取履约保证金金额：</w:t>
      </w:r>
    </w:p>
    <w:p w14:paraId="087365FA">
      <w:pPr>
        <w:snapToGrid w:val="0"/>
        <w:spacing w:line="400" w:lineRule="exact"/>
        <w:ind w:firstLine="42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Cs/>
          <w:color w:val="auto"/>
          <w:szCs w:val="21"/>
          <w:highlight w:val="none"/>
        </w:rPr>
        <w:t xml:space="preserve">    履约担保期限：</w:t>
      </w:r>
    </w:p>
    <w:p w14:paraId="51FA9048">
      <w:pPr>
        <w:adjustRightInd w:val="0"/>
        <w:snapToGrid w:val="0"/>
        <w:spacing w:line="40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（4）分期履行要求：</w:t>
      </w:r>
    </w:p>
    <w:p w14:paraId="7806EDBF">
      <w:pPr>
        <w:adjustRightInd w:val="0"/>
        <w:snapToGrid w:val="0"/>
        <w:spacing w:line="400" w:lineRule="exact"/>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bCs/>
          <w:color w:val="auto"/>
          <w:szCs w:val="21"/>
          <w:highlight w:val="none"/>
        </w:rPr>
        <w:t>（5）风险处置措施和替代方案：</w:t>
      </w:r>
    </w:p>
    <w:p w14:paraId="2C8173F0">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合同验收</w:t>
      </w:r>
    </w:p>
    <w:p w14:paraId="7F594FC1">
      <w:pPr>
        <w:numPr>
          <w:ilvl w:val="0"/>
          <w:numId w:val="3"/>
        </w:numPr>
        <w:adjustRightInd w:val="0"/>
        <w:snapToGrid w:val="0"/>
        <w:spacing w:line="40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验收组织方式：</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自行组织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委托第三方组织</w:t>
      </w:r>
    </w:p>
    <w:p w14:paraId="5BD940A7">
      <w:pPr>
        <w:adjustRightInd w:val="0"/>
        <w:snapToGrid w:val="0"/>
        <w:spacing w:line="400" w:lineRule="exac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验收主体：</w:t>
      </w:r>
    </w:p>
    <w:p w14:paraId="6E7E9A4E">
      <w:pPr>
        <w:adjustRightInd w:val="0"/>
        <w:snapToGrid w:val="0"/>
        <w:spacing w:line="400" w:lineRule="exac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是否邀请本项目的其他供应商参加验收：</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2D6C952C">
      <w:pPr>
        <w:adjustRightInd w:val="0"/>
        <w:snapToGrid w:val="0"/>
        <w:spacing w:line="400" w:lineRule="exact"/>
        <w:ind w:firstLine="840" w:firstLineChars="4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是否邀请专家参加验收：</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01D8A29E">
      <w:pPr>
        <w:adjustRightInd w:val="0"/>
        <w:snapToGrid w:val="0"/>
        <w:spacing w:line="400" w:lineRule="exact"/>
        <w:ind w:firstLine="840" w:firstLineChars="4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是否邀请服务对象参加验收：</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303EC5CE">
      <w:pPr>
        <w:adjustRightInd w:val="0"/>
        <w:snapToGrid w:val="0"/>
        <w:spacing w:line="400" w:lineRule="exact"/>
        <w:ind w:firstLine="840" w:firstLineChars="4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是否邀请第三方检测机构参加验收：</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59E088AC">
      <w:pPr>
        <w:adjustRightInd w:val="0"/>
        <w:snapToGrid w:val="0"/>
        <w:spacing w:line="400" w:lineRule="exact"/>
        <w:ind w:firstLine="840" w:firstLineChars="4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是否进行抽查检测：</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是，抽查比例：</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0B53C09B">
      <w:pPr>
        <w:adjustRightInd w:val="0"/>
        <w:snapToGrid w:val="0"/>
        <w:spacing w:line="400" w:lineRule="exact"/>
        <w:ind w:firstLine="840" w:firstLineChars="4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是否存在破坏性检测：</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是，</w:t>
      </w:r>
      <w:r>
        <w:rPr>
          <w:rFonts w:hint="eastAsia" w:ascii="仿宋_GB2312" w:hAnsi="仿宋_GB2312" w:eastAsia="仿宋_GB2312" w:cs="仿宋_GB2312"/>
          <w:bCs/>
          <w:color w:val="auto"/>
          <w:szCs w:val="21"/>
          <w:highlight w:val="none"/>
          <w:u w:val="single"/>
        </w:rPr>
        <w:t>（应明确对被破坏的检测产品的处理方式）</w:t>
      </w:r>
    </w:p>
    <w:p w14:paraId="1B0C4EDF">
      <w:pPr>
        <w:adjustRightInd w:val="0"/>
        <w:snapToGrid w:val="0"/>
        <w:spacing w:line="400" w:lineRule="exact"/>
        <w:ind w:firstLine="840" w:firstLineChars="4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2ED79EC8">
      <w:pPr>
        <w:adjustRightInd w:val="0"/>
        <w:snapToGrid w:val="0"/>
        <w:spacing w:line="400" w:lineRule="exact"/>
        <w:ind w:firstLine="840" w:firstLineChars="4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验收组织的其他事项：</w:t>
      </w:r>
    </w:p>
    <w:p w14:paraId="39295B4E">
      <w:pPr>
        <w:adjustRightInd w:val="0"/>
        <w:snapToGrid w:val="0"/>
        <w:spacing w:line="400" w:lineRule="exact"/>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（2）履约验收时间：</w:t>
      </w:r>
      <w:r>
        <w:rPr>
          <w:rFonts w:hint="eastAsia" w:ascii="仿宋_GB2312" w:hAnsi="仿宋_GB2312" w:eastAsia="仿宋_GB2312" w:cs="仿宋_GB2312"/>
          <w:bCs/>
          <w:color w:val="auto"/>
          <w:szCs w:val="21"/>
          <w:highlight w:val="none"/>
          <w:u w:val="single"/>
        </w:rPr>
        <w:t>（计划于何时验收/供应商提出验收申请之日起   日内组织验收）</w:t>
      </w:r>
    </w:p>
    <w:p w14:paraId="6BF715FA">
      <w:pPr>
        <w:adjustRightInd w:val="0"/>
        <w:snapToGrid w:val="0"/>
        <w:spacing w:line="40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（3）履约验收方式：</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一次性验收         </w:t>
      </w:r>
    </w:p>
    <w:p w14:paraId="0E7BC692">
      <w:pPr>
        <w:adjustRightInd w:val="0"/>
        <w:snapToGrid w:val="0"/>
        <w:spacing w:line="400" w:lineRule="exac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分期/分项验收：</w:t>
      </w:r>
      <w:r>
        <w:rPr>
          <w:rFonts w:hint="eastAsia" w:ascii="仿宋_GB2312" w:hAnsi="仿宋_GB2312" w:eastAsia="仿宋_GB2312" w:cs="仿宋_GB2312"/>
          <w:bCs/>
          <w:color w:val="auto"/>
          <w:szCs w:val="21"/>
          <w:highlight w:val="none"/>
          <w:u w:val="single"/>
        </w:rPr>
        <w:t>（应明确分期/分项验收的工作安排）</w:t>
      </w:r>
    </w:p>
    <w:p w14:paraId="4C66A292">
      <w:pPr>
        <w:adjustRightInd w:val="0"/>
        <w:snapToGrid w:val="0"/>
        <w:spacing w:line="400" w:lineRule="exact"/>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（4）履约验收程序：</w:t>
      </w:r>
    </w:p>
    <w:p w14:paraId="13C9DE04">
      <w:pPr>
        <w:adjustRightInd w:val="0"/>
        <w:snapToGrid w:val="0"/>
        <w:spacing w:line="400" w:lineRule="exact"/>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（5）履约验收的内容：</w:t>
      </w:r>
      <w:r>
        <w:rPr>
          <w:rFonts w:hint="eastAsia" w:ascii="仿宋_GB2312" w:hAnsi="仿宋_GB2312" w:eastAsia="仿宋_GB2312" w:cs="仿宋_GB2312"/>
          <w:bCs/>
          <w:color w:val="auto"/>
          <w:szCs w:val="21"/>
          <w:highlight w:val="none"/>
          <w:u w:val="single"/>
        </w:rPr>
        <w:t>（应当包括每一项技术和商务要求的履约情况，特别是落实政府采购扶持中小企业，支持绿色发展和乡村振兴等政策情况）</w:t>
      </w:r>
    </w:p>
    <w:p w14:paraId="43C39612">
      <w:pPr>
        <w:adjustRightInd w:val="0"/>
        <w:snapToGrid w:val="0"/>
        <w:spacing w:line="400" w:lineRule="exact"/>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（6）履约验收标准：</w:t>
      </w:r>
    </w:p>
    <w:p w14:paraId="2F4E1DA2">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（7）是否以采购活动中供应商提供的样品作为参考：</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 xml:space="preserve">是  </w:t>
      </w:r>
      <w:r>
        <w:rPr>
          <w:rFonts w:hint="eastAsia" w:ascii="仿宋_GB2312" w:hAnsi="仿宋_GB2312" w:eastAsia="仿宋_GB2312" w:cs="仿宋_GB2312"/>
          <w:color w:val="auto"/>
          <w:szCs w:val="21"/>
          <w:highlight w:val="none"/>
        </w:rPr>
        <w:sym w:font="Wingdings" w:char="00A8"/>
      </w:r>
      <w:r>
        <w:rPr>
          <w:rFonts w:hint="eastAsia" w:ascii="仿宋_GB2312" w:hAnsi="仿宋_GB2312" w:eastAsia="仿宋_GB2312" w:cs="仿宋_GB2312"/>
          <w:bCs/>
          <w:color w:val="auto"/>
          <w:szCs w:val="21"/>
          <w:highlight w:val="none"/>
        </w:rPr>
        <w:t>否</w:t>
      </w:r>
    </w:p>
    <w:p w14:paraId="57542A73">
      <w:pPr>
        <w:adjustRightInd w:val="0"/>
        <w:snapToGrid w:val="0"/>
        <w:spacing w:line="400" w:lineRule="exact"/>
        <w:ind w:firstLine="420" w:firstLineChars="200"/>
        <w:rPr>
          <w:rFonts w:hint="eastAsia" w:ascii="仿宋_GB2312" w:hAnsi="仿宋_GB2312" w:eastAsia="仿宋_GB2312" w:cs="仿宋_GB2312"/>
          <w:bCs/>
          <w:color w:val="auto"/>
          <w:szCs w:val="21"/>
          <w:highlight w:val="none"/>
          <w:u w:val="single"/>
        </w:rPr>
      </w:pPr>
      <w:r>
        <w:rPr>
          <w:rFonts w:hint="eastAsia" w:ascii="仿宋_GB2312" w:hAnsi="仿宋_GB2312" w:eastAsia="仿宋_GB2312" w:cs="仿宋_GB2312"/>
          <w:bCs/>
          <w:color w:val="auto"/>
          <w:szCs w:val="21"/>
          <w:highlight w:val="none"/>
        </w:rPr>
        <w:t>（8）履约验收其他事项：</w:t>
      </w:r>
      <w:r>
        <w:rPr>
          <w:rFonts w:hint="eastAsia" w:ascii="仿宋_GB2312" w:hAnsi="仿宋_GB2312" w:eastAsia="仿宋_GB2312" w:cs="仿宋_GB2312"/>
          <w:bCs/>
          <w:color w:val="auto"/>
          <w:szCs w:val="21"/>
          <w:highlight w:val="none"/>
          <w:u w:val="single"/>
        </w:rPr>
        <w:t>（产权过户登记等）</w:t>
      </w:r>
    </w:p>
    <w:p w14:paraId="76D45C91">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组成合同的文件</w:t>
      </w:r>
    </w:p>
    <w:p w14:paraId="32EFB55D">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本协议书与下列文件一起构成合同文件，如下述文件之间有任何抵触、矛盾或歧义，应按以下顺序解释：</w:t>
      </w:r>
    </w:p>
    <w:p w14:paraId="03F05C92">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（1）政府采购合同协议书及其变更、补充协议</w:t>
      </w:r>
    </w:p>
    <w:p w14:paraId="0B78A924">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（2）政府采购合同专用条款</w:t>
      </w:r>
    </w:p>
    <w:p w14:paraId="7BE490BC">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（3）政府采购合同通用条款</w:t>
      </w:r>
    </w:p>
    <w:p w14:paraId="6AF90EB4">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（4）中标（成交）通知书</w:t>
      </w:r>
    </w:p>
    <w:p w14:paraId="2035805B">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（5）投标（响应）文件</w:t>
      </w:r>
    </w:p>
    <w:p w14:paraId="038D085D">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（6）采购文件</w:t>
      </w:r>
    </w:p>
    <w:p w14:paraId="15B088AE">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（7）有关技术文件，图纸</w:t>
      </w:r>
    </w:p>
    <w:p w14:paraId="72455EEE">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（8）国家法律、行政法规和规章制度规定或合同约定的作为合同组成部分的其他文件</w:t>
      </w:r>
    </w:p>
    <w:p w14:paraId="00EDF036">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合同生效</w:t>
      </w:r>
    </w:p>
    <w:p w14:paraId="531FD658">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本合同自生效。</w:t>
      </w:r>
    </w:p>
    <w:p w14:paraId="2AA09F78">
      <w:pPr>
        <w:numPr>
          <w:ilvl w:val="0"/>
          <w:numId w:val="1"/>
        </w:numPr>
        <w:adjustRightInd w:val="0"/>
        <w:snapToGrid w:val="0"/>
        <w:spacing w:line="400" w:lineRule="exact"/>
        <w:ind w:firstLine="422" w:firstLineChars="200"/>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合同份数</w:t>
      </w:r>
    </w:p>
    <w:p w14:paraId="425361A3">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本合同一式陆份，甲方执贰份，乙方贰执份，均具有同等法律效力。</w:t>
      </w:r>
    </w:p>
    <w:p w14:paraId="4AA82C5B">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合同订立时间：2024年   月    日</w:t>
      </w:r>
    </w:p>
    <w:p w14:paraId="7703A143">
      <w:pPr>
        <w:adjustRightInd w:val="0"/>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合同订立地点：</w:t>
      </w:r>
    </w:p>
    <w:p w14:paraId="46FA0744">
      <w:pPr>
        <w:adjustRightInd w:val="0"/>
        <w:snapToGrid w:val="0"/>
        <w:spacing w:line="400" w:lineRule="exact"/>
        <w:ind w:firstLine="42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附件：具体标的及其技术要求和商务要求、联合协议、分包意向协议等。</w:t>
      </w:r>
    </w:p>
    <w:p w14:paraId="4838BD21">
      <w:pPr>
        <w:spacing w:line="400" w:lineRule="exact"/>
        <w:ind w:firstLine="420" w:firstLineChars="200"/>
        <w:rPr>
          <w:rFonts w:hint="eastAsia" w:ascii="仿宋_GB2312" w:hAnsi="仿宋_GB2312" w:eastAsia="仿宋_GB2312" w:cs="仿宋_GB2312"/>
          <w:color w:val="auto"/>
          <w:szCs w:val="21"/>
          <w:highlight w:val="none"/>
        </w:rPr>
      </w:pPr>
    </w:p>
    <w:p w14:paraId="1FFFC561">
      <w:pPr>
        <w:keepNext/>
        <w:keepLines/>
        <w:spacing w:line="400" w:lineRule="exact"/>
        <w:rPr>
          <w:rFonts w:hint="eastAsia" w:ascii="仿宋_GB2312" w:hAnsi="仿宋_GB2312" w:eastAsia="仿宋_GB2312" w:cs="仿宋_GB2312"/>
          <w:color w:val="auto"/>
          <w:szCs w:val="21"/>
          <w:highlight w:val="none"/>
        </w:rPr>
      </w:pPr>
    </w:p>
    <w:p w14:paraId="74D714DD">
      <w:pPr>
        <w:spacing w:line="240" w:lineRule="auto"/>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br w:type="page"/>
      </w:r>
    </w:p>
    <w:p w14:paraId="3CEF86BD">
      <w:pPr>
        <w:ind w:firstLine="420" w:firstLineChars="200"/>
        <w:rPr>
          <w:rFonts w:hint="eastAsia" w:ascii="仿宋_GB2312" w:hAnsi="仿宋_GB2312" w:eastAsia="仿宋_GB2312" w:cs="仿宋_GB2312"/>
          <w:color w:val="auto"/>
          <w:szCs w:val="21"/>
          <w:highlight w:val="none"/>
        </w:rPr>
      </w:pPr>
    </w:p>
    <w:tbl>
      <w:tblPr>
        <w:tblStyle w:val="30"/>
        <w:tblW w:w="8904"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005"/>
        <w:gridCol w:w="2557"/>
        <w:gridCol w:w="2098"/>
        <w:gridCol w:w="2244"/>
      </w:tblGrid>
      <w:tr w14:paraId="0648359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562" w:type="dxa"/>
            <w:gridSpan w:val="2"/>
            <w:tcBorders>
              <w:bottom w:val="single" w:color="auto" w:sz="2" w:space="0"/>
              <w:right w:val="single" w:color="auto" w:sz="2" w:space="0"/>
            </w:tcBorders>
            <w:vAlign w:val="center"/>
          </w:tcPr>
          <w:p w14:paraId="57C4C5BE">
            <w:pPr>
              <w:adjustRightInd w:val="0"/>
              <w:snapToGrid w:val="0"/>
              <w:spacing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甲方：</w:t>
            </w:r>
          </w:p>
        </w:tc>
        <w:tc>
          <w:tcPr>
            <w:tcW w:w="4342" w:type="dxa"/>
            <w:gridSpan w:val="2"/>
            <w:tcBorders>
              <w:left w:val="single" w:color="auto" w:sz="2" w:space="0"/>
              <w:bottom w:val="single" w:color="auto" w:sz="2" w:space="0"/>
            </w:tcBorders>
            <w:vAlign w:val="center"/>
          </w:tcPr>
          <w:p w14:paraId="6B8A891E">
            <w:pPr>
              <w:adjustRightInd w:val="0"/>
              <w:snapToGrid w:val="0"/>
              <w:spacing w:line="300" w:lineRule="exact"/>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乙方：</w:t>
            </w:r>
          </w:p>
        </w:tc>
      </w:tr>
      <w:tr w14:paraId="13F0AD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2005" w:type="dxa"/>
            <w:tcBorders>
              <w:top w:val="single" w:color="auto" w:sz="2" w:space="0"/>
              <w:bottom w:val="single" w:color="auto" w:sz="2" w:space="0"/>
              <w:right w:val="single" w:color="auto" w:sz="2" w:space="0"/>
            </w:tcBorders>
            <w:vAlign w:val="center"/>
          </w:tcPr>
          <w:p w14:paraId="482020D3">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单位名称（公章或合同章）</w:t>
            </w:r>
          </w:p>
        </w:tc>
        <w:tc>
          <w:tcPr>
            <w:tcW w:w="2557" w:type="dxa"/>
            <w:tcBorders>
              <w:top w:val="single" w:color="auto" w:sz="2" w:space="0"/>
              <w:left w:val="single" w:color="auto" w:sz="2" w:space="0"/>
              <w:bottom w:val="single" w:color="auto" w:sz="2" w:space="0"/>
              <w:right w:val="single" w:color="auto" w:sz="2" w:space="0"/>
            </w:tcBorders>
            <w:vAlign w:val="center"/>
          </w:tcPr>
          <w:p w14:paraId="0BA7C777">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2C034097">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单位名称（公章或合同章）</w:t>
            </w:r>
          </w:p>
        </w:tc>
        <w:tc>
          <w:tcPr>
            <w:tcW w:w="2244" w:type="dxa"/>
            <w:tcBorders>
              <w:top w:val="single" w:color="auto" w:sz="2" w:space="0"/>
              <w:left w:val="single" w:color="auto" w:sz="2" w:space="0"/>
              <w:bottom w:val="single" w:color="auto" w:sz="2" w:space="0"/>
            </w:tcBorders>
            <w:vAlign w:val="center"/>
          </w:tcPr>
          <w:p w14:paraId="775A7A7F">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17077C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2005" w:type="dxa"/>
            <w:vMerge w:val="restart"/>
            <w:tcBorders>
              <w:top w:val="single" w:color="auto" w:sz="2" w:space="0"/>
              <w:right w:val="single" w:color="auto" w:sz="2" w:space="0"/>
            </w:tcBorders>
            <w:vAlign w:val="center"/>
          </w:tcPr>
          <w:p w14:paraId="1E810DAE">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14:paraId="75054937">
            <w:pPr>
              <w:adjustRightInd w:val="0"/>
              <w:snapToGrid w:val="0"/>
              <w:spacing w:line="300" w:lineRule="exact"/>
              <w:ind w:firstLine="100" w:firstLineChars="48"/>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或其委托代理人（签章）</w:t>
            </w:r>
          </w:p>
        </w:tc>
        <w:tc>
          <w:tcPr>
            <w:tcW w:w="2557" w:type="dxa"/>
            <w:vMerge w:val="restart"/>
            <w:tcBorders>
              <w:top w:val="single" w:color="auto" w:sz="2" w:space="0"/>
              <w:left w:val="single" w:color="auto" w:sz="2" w:space="0"/>
              <w:right w:val="single" w:color="auto" w:sz="2" w:space="0"/>
            </w:tcBorders>
            <w:vAlign w:val="center"/>
          </w:tcPr>
          <w:p w14:paraId="635B4C3C">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right w:val="single" w:color="auto" w:sz="2" w:space="0"/>
            </w:tcBorders>
            <w:vAlign w:val="center"/>
          </w:tcPr>
          <w:p w14:paraId="650DFFEF">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法定代表人</w:t>
            </w:r>
          </w:p>
          <w:p w14:paraId="6E8C8C00">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或其委托代理人（签章）</w:t>
            </w:r>
          </w:p>
        </w:tc>
        <w:tc>
          <w:tcPr>
            <w:tcW w:w="2244" w:type="dxa"/>
            <w:tcBorders>
              <w:top w:val="single" w:color="auto" w:sz="2" w:space="0"/>
              <w:left w:val="single" w:color="auto" w:sz="2" w:space="0"/>
              <w:bottom w:val="single" w:color="auto" w:sz="2" w:space="0"/>
            </w:tcBorders>
            <w:vAlign w:val="center"/>
          </w:tcPr>
          <w:p w14:paraId="682B9303">
            <w:pPr>
              <w:adjustRightInd w:val="0"/>
              <w:snapToGrid w:val="0"/>
              <w:spacing w:line="300" w:lineRule="exact"/>
              <w:jc w:val="center"/>
              <w:rPr>
                <w:rFonts w:hint="eastAsia" w:ascii="仿宋_GB2312" w:hAnsi="仿宋_GB2312" w:eastAsia="仿宋_GB2312" w:cs="仿宋_GB2312"/>
                <w:color w:val="auto"/>
                <w:szCs w:val="21"/>
                <w:highlight w:val="none"/>
              </w:rPr>
            </w:pPr>
          </w:p>
        </w:tc>
      </w:tr>
      <w:tr w14:paraId="391DF1B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vMerge w:val="continue"/>
            <w:tcBorders>
              <w:bottom w:val="single" w:color="auto" w:sz="2" w:space="0"/>
              <w:right w:val="single" w:color="auto" w:sz="2" w:space="0"/>
            </w:tcBorders>
            <w:vAlign w:val="center"/>
          </w:tcPr>
          <w:p w14:paraId="34B1116C">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557" w:type="dxa"/>
            <w:vMerge w:val="continue"/>
            <w:tcBorders>
              <w:left w:val="single" w:color="auto" w:sz="2" w:space="0"/>
              <w:bottom w:val="single" w:color="auto" w:sz="2" w:space="0"/>
              <w:right w:val="single" w:color="auto" w:sz="2" w:space="0"/>
            </w:tcBorders>
            <w:vAlign w:val="center"/>
          </w:tcPr>
          <w:p w14:paraId="26F2C840">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16DE9279">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拥有者性别</w:t>
            </w:r>
          </w:p>
        </w:tc>
        <w:tc>
          <w:tcPr>
            <w:tcW w:w="2244" w:type="dxa"/>
            <w:tcBorders>
              <w:top w:val="single" w:color="auto" w:sz="2" w:space="0"/>
              <w:left w:val="single" w:color="auto" w:sz="2" w:space="0"/>
              <w:bottom w:val="single" w:color="auto" w:sz="2" w:space="0"/>
            </w:tcBorders>
            <w:vAlign w:val="center"/>
          </w:tcPr>
          <w:p w14:paraId="3FD861F5">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675B3DC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0008A9AF">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住所</w:t>
            </w:r>
          </w:p>
        </w:tc>
        <w:tc>
          <w:tcPr>
            <w:tcW w:w="2557" w:type="dxa"/>
            <w:tcBorders>
              <w:top w:val="single" w:color="auto" w:sz="2" w:space="0"/>
              <w:left w:val="single" w:color="auto" w:sz="2" w:space="0"/>
              <w:bottom w:val="single" w:color="auto" w:sz="2" w:space="0"/>
              <w:right w:val="single" w:color="auto" w:sz="2" w:space="0"/>
            </w:tcBorders>
            <w:vAlign w:val="center"/>
          </w:tcPr>
          <w:p w14:paraId="0DD9807F">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0426DFDF">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住所</w:t>
            </w:r>
          </w:p>
        </w:tc>
        <w:tc>
          <w:tcPr>
            <w:tcW w:w="2244" w:type="dxa"/>
            <w:tcBorders>
              <w:top w:val="single" w:color="auto" w:sz="2" w:space="0"/>
              <w:left w:val="single" w:color="auto" w:sz="2" w:space="0"/>
              <w:bottom w:val="single" w:color="auto" w:sz="2" w:space="0"/>
            </w:tcBorders>
            <w:vAlign w:val="center"/>
          </w:tcPr>
          <w:p w14:paraId="4112A0BE">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16980B6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40613178">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 系 人</w:t>
            </w:r>
          </w:p>
        </w:tc>
        <w:tc>
          <w:tcPr>
            <w:tcW w:w="2557" w:type="dxa"/>
            <w:tcBorders>
              <w:top w:val="single" w:color="auto" w:sz="2" w:space="0"/>
              <w:left w:val="single" w:color="auto" w:sz="2" w:space="0"/>
              <w:bottom w:val="single" w:color="auto" w:sz="2" w:space="0"/>
              <w:right w:val="single" w:color="auto" w:sz="2" w:space="0"/>
            </w:tcBorders>
            <w:vAlign w:val="center"/>
          </w:tcPr>
          <w:p w14:paraId="33A7EA08">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242A2137">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 系 人</w:t>
            </w:r>
          </w:p>
        </w:tc>
        <w:tc>
          <w:tcPr>
            <w:tcW w:w="2244" w:type="dxa"/>
            <w:tcBorders>
              <w:top w:val="single" w:color="auto" w:sz="2" w:space="0"/>
              <w:left w:val="single" w:color="auto" w:sz="2" w:space="0"/>
              <w:bottom w:val="single" w:color="auto" w:sz="2" w:space="0"/>
            </w:tcBorders>
            <w:vAlign w:val="center"/>
          </w:tcPr>
          <w:p w14:paraId="220B0267">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770349D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558FAF9C">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联系电话</w:t>
            </w:r>
          </w:p>
        </w:tc>
        <w:tc>
          <w:tcPr>
            <w:tcW w:w="2557" w:type="dxa"/>
            <w:tcBorders>
              <w:top w:val="single" w:color="auto" w:sz="2" w:space="0"/>
              <w:left w:val="single" w:color="auto" w:sz="2" w:space="0"/>
              <w:bottom w:val="single" w:color="auto" w:sz="2" w:space="0"/>
              <w:right w:val="single" w:color="auto" w:sz="2" w:space="0"/>
            </w:tcBorders>
            <w:vAlign w:val="center"/>
          </w:tcPr>
          <w:p w14:paraId="06072EDA">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6CE87BAB">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联系电话</w:t>
            </w:r>
          </w:p>
        </w:tc>
        <w:tc>
          <w:tcPr>
            <w:tcW w:w="2244" w:type="dxa"/>
            <w:tcBorders>
              <w:top w:val="single" w:color="auto" w:sz="2" w:space="0"/>
              <w:left w:val="single" w:color="auto" w:sz="2" w:space="0"/>
              <w:bottom w:val="single" w:color="auto" w:sz="2" w:space="0"/>
            </w:tcBorders>
            <w:vAlign w:val="center"/>
          </w:tcPr>
          <w:p w14:paraId="6CD9AA4E">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739BF88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71481287">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通信地址</w:t>
            </w:r>
          </w:p>
        </w:tc>
        <w:tc>
          <w:tcPr>
            <w:tcW w:w="2557" w:type="dxa"/>
            <w:tcBorders>
              <w:top w:val="single" w:color="auto" w:sz="2" w:space="0"/>
              <w:left w:val="single" w:color="auto" w:sz="2" w:space="0"/>
              <w:bottom w:val="single" w:color="auto" w:sz="2" w:space="0"/>
              <w:right w:val="single" w:color="auto" w:sz="2" w:space="0"/>
            </w:tcBorders>
            <w:vAlign w:val="center"/>
          </w:tcPr>
          <w:p w14:paraId="4320314C">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0632DF2A">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通信地址</w:t>
            </w:r>
          </w:p>
        </w:tc>
        <w:tc>
          <w:tcPr>
            <w:tcW w:w="2244" w:type="dxa"/>
            <w:tcBorders>
              <w:top w:val="single" w:color="auto" w:sz="2" w:space="0"/>
              <w:left w:val="single" w:color="auto" w:sz="2" w:space="0"/>
              <w:bottom w:val="single" w:color="auto" w:sz="2" w:space="0"/>
            </w:tcBorders>
            <w:vAlign w:val="center"/>
          </w:tcPr>
          <w:p w14:paraId="53E64CA8">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585449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A18E351">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邮政编码</w:t>
            </w:r>
          </w:p>
        </w:tc>
        <w:tc>
          <w:tcPr>
            <w:tcW w:w="2557" w:type="dxa"/>
            <w:tcBorders>
              <w:top w:val="single" w:color="auto" w:sz="2" w:space="0"/>
              <w:left w:val="single" w:color="auto" w:sz="2" w:space="0"/>
              <w:bottom w:val="single" w:color="auto" w:sz="2" w:space="0"/>
              <w:right w:val="single" w:color="auto" w:sz="2" w:space="0"/>
            </w:tcBorders>
            <w:vAlign w:val="center"/>
          </w:tcPr>
          <w:p w14:paraId="018DDE22">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3F28E12C">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邮政编码</w:t>
            </w:r>
          </w:p>
        </w:tc>
        <w:tc>
          <w:tcPr>
            <w:tcW w:w="2244" w:type="dxa"/>
            <w:tcBorders>
              <w:top w:val="single" w:color="auto" w:sz="2" w:space="0"/>
              <w:left w:val="single" w:color="auto" w:sz="2" w:space="0"/>
              <w:bottom w:val="single" w:color="auto" w:sz="2" w:space="0"/>
            </w:tcBorders>
            <w:vAlign w:val="center"/>
          </w:tcPr>
          <w:p w14:paraId="57DDB03B">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31DDB7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34A3FD34">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电子邮箱</w:t>
            </w:r>
          </w:p>
        </w:tc>
        <w:tc>
          <w:tcPr>
            <w:tcW w:w="2557" w:type="dxa"/>
            <w:tcBorders>
              <w:top w:val="single" w:color="auto" w:sz="2" w:space="0"/>
              <w:left w:val="single" w:color="auto" w:sz="2" w:space="0"/>
              <w:bottom w:val="single" w:color="auto" w:sz="2" w:space="0"/>
              <w:right w:val="single" w:color="auto" w:sz="2" w:space="0"/>
            </w:tcBorders>
            <w:vAlign w:val="center"/>
          </w:tcPr>
          <w:p w14:paraId="4E7EB474">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2F40703F">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电子邮箱</w:t>
            </w:r>
          </w:p>
        </w:tc>
        <w:tc>
          <w:tcPr>
            <w:tcW w:w="2244" w:type="dxa"/>
            <w:tcBorders>
              <w:top w:val="single" w:color="auto" w:sz="2" w:space="0"/>
              <w:left w:val="single" w:color="auto" w:sz="2" w:space="0"/>
              <w:bottom w:val="single" w:color="auto" w:sz="2" w:space="0"/>
            </w:tcBorders>
            <w:vAlign w:val="center"/>
          </w:tcPr>
          <w:p w14:paraId="35FC0FEC">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022ADB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32924E4">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统一社会信用代码</w:t>
            </w:r>
          </w:p>
        </w:tc>
        <w:tc>
          <w:tcPr>
            <w:tcW w:w="2557" w:type="dxa"/>
            <w:tcBorders>
              <w:top w:val="single" w:color="auto" w:sz="2" w:space="0"/>
              <w:left w:val="single" w:color="auto" w:sz="2" w:space="0"/>
              <w:bottom w:val="single" w:color="auto" w:sz="2" w:space="0"/>
              <w:right w:val="single" w:color="auto" w:sz="2" w:space="0"/>
            </w:tcBorders>
            <w:vAlign w:val="center"/>
          </w:tcPr>
          <w:p w14:paraId="3355B345">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526B3BE6">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统一社会信用代码</w:t>
            </w:r>
          </w:p>
        </w:tc>
        <w:tc>
          <w:tcPr>
            <w:tcW w:w="2244" w:type="dxa"/>
            <w:tcBorders>
              <w:top w:val="single" w:color="auto" w:sz="2" w:space="0"/>
              <w:left w:val="single" w:color="auto" w:sz="2" w:space="0"/>
              <w:bottom w:val="single" w:color="auto" w:sz="2" w:space="0"/>
            </w:tcBorders>
            <w:vAlign w:val="center"/>
          </w:tcPr>
          <w:p w14:paraId="53583680">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5B16DE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4E7E4AA6">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557" w:type="dxa"/>
            <w:tcBorders>
              <w:top w:val="single" w:color="auto" w:sz="2" w:space="0"/>
              <w:left w:val="single" w:color="auto" w:sz="2" w:space="0"/>
              <w:bottom w:val="single" w:color="auto" w:sz="2" w:space="0"/>
              <w:right w:val="single" w:color="auto" w:sz="2" w:space="0"/>
            </w:tcBorders>
            <w:vAlign w:val="center"/>
          </w:tcPr>
          <w:p w14:paraId="207C9A26">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10120801">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开户名称</w:t>
            </w:r>
          </w:p>
        </w:tc>
        <w:tc>
          <w:tcPr>
            <w:tcW w:w="2244" w:type="dxa"/>
            <w:tcBorders>
              <w:top w:val="single" w:color="auto" w:sz="2" w:space="0"/>
              <w:left w:val="single" w:color="auto" w:sz="2" w:space="0"/>
              <w:bottom w:val="single" w:color="auto" w:sz="2" w:space="0"/>
            </w:tcBorders>
            <w:vAlign w:val="center"/>
          </w:tcPr>
          <w:p w14:paraId="1DD33CE4">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5C1E023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6ACB6D4B">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557" w:type="dxa"/>
            <w:tcBorders>
              <w:top w:val="single" w:color="auto" w:sz="2" w:space="0"/>
              <w:left w:val="single" w:color="auto" w:sz="2" w:space="0"/>
              <w:bottom w:val="single" w:color="auto" w:sz="2" w:space="0"/>
              <w:right w:val="single" w:color="auto" w:sz="2" w:space="0"/>
            </w:tcBorders>
            <w:vAlign w:val="center"/>
          </w:tcPr>
          <w:p w14:paraId="5BA03BD6">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29544AE7">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开户银行</w:t>
            </w:r>
          </w:p>
        </w:tc>
        <w:tc>
          <w:tcPr>
            <w:tcW w:w="2244" w:type="dxa"/>
            <w:tcBorders>
              <w:top w:val="single" w:color="auto" w:sz="2" w:space="0"/>
              <w:left w:val="single" w:color="auto" w:sz="2" w:space="0"/>
              <w:bottom w:val="single" w:color="auto" w:sz="2" w:space="0"/>
            </w:tcBorders>
            <w:vAlign w:val="center"/>
          </w:tcPr>
          <w:p w14:paraId="68E65DBF">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409E82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2005" w:type="dxa"/>
            <w:tcBorders>
              <w:top w:val="single" w:color="auto" w:sz="2" w:space="0"/>
              <w:bottom w:val="single" w:color="auto" w:sz="2" w:space="0"/>
              <w:right w:val="single" w:color="auto" w:sz="2" w:space="0"/>
            </w:tcBorders>
            <w:vAlign w:val="center"/>
          </w:tcPr>
          <w:p w14:paraId="1603C664">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557" w:type="dxa"/>
            <w:tcBorders>
              <w:top w:val="single" w:color="auto" w:sz="2" w:space="0"/>
              <w:left w:val="single" w:color="auto" w:sz="2" w:space="0"/>
              <w:bottom w:val="single" w:color="auto" w:sz="2" w:space="0"/>
              <w:right w:val="single" w:color="auto" w:sz="2" w:space="0"/>
            </w:tcBorders>
            <w:vAlign w:val="center"/>
          </w:tcPr>
          <w:p w14:paraId="3A29FD04">
            <w:pPr>
              <w:adjustRightInd w:val="0"/>
              <w:snapToGrid w:val="0"/>
              <w:spacing w:line="300" w:lineRule="exact"/>
              <w:jc w:val="center"/>
              <w:rPr>
                <w:rFonts w:hint="eastAsia" w:ascii="仿宋_GB2312" w:hAnsi="仿宋_GB2312" w:eastAsia="仿宋_GB2312" w:cs="仿宋_GB2312"/>
                <w:color w:val="auto"/>
                <w:szCs w:val="21"/>
                <w:highlight w:val="none"/>
              </w:rPr>
            </w:pPr>
          </w:p>
        </w:tc>
        <w:tc>
          <w:tcPr>
            <w:tcW w:w="2098" w:type="dxa"/>
            <w:tcBorders>
              <w:top w:val="single" w:color="auto" w:sz="2" w:space="0"/>
              <w:left w:val="single" w:color="auto" w:sz="2" w:space="0"/>
              <w:bottom w:val="single" w:color="auto" w:sz="2" w:space="0"/>
              <w:right w:val="single" w:color="auto" w:sz="2" w:space="0"/>
            </w:tcBorders>
            <w:vAlign w:val="center"/>
          </w:tcPr>
          <w:p w14:paraId="0ECF37DC">
            <w:pPr>
              <w:adjustRightInd w:val="0"/>
              <w:snapToGrid w:val="0"/>
              <w:spacing w:line="300" w:lineRule="exact"/>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银行账号</w:t>
            </w:r>
          </w:p>
        </w:tc>
        <w:tc>
          <w:tcPr>
            <w:tcW w:w="2244" w:type="dxa"/>
            <w:tcBorders>
              <w:top w:val="single" w:color="auto" w:sz="2" w:space="0"/>
              <w:left w:val="single" w:color="auto" w:sz="2" w:space="0"/>
              <w:bottom w:val="single" w:color="auto" w:sz="2" w:space="0"/>
            </w:tcBorders>
            <w:vAlign w:val="center"/>
          </w:tcPr>
          <w:p w14:paraId="4B0C2071">
            <w:pPr>
              <w:adjustRightInd w:val="0"/>
              <w:snapToGrid w:val="0"/>
              <w:spacing w:line="300" w:lineRule="exact"/>
              <w:jc w:val="center"/>
              <w:rPr>
                <w:rFonts w:hint="eastAsia" w:ascii="仿宋_GB2312" w:hAnsi="仿宋_GB2312" w:eastAsia="仿宋_GB2312" w:cs="仿宋_GB2312"/>
                <w:color w:val="auto"/>
                <w:spacing w:val="20"/>
                <w:szCs w:val="21"/>
                <w:highlight w:val="none"/>
              </w:rPr>
            </w:pPr>
          </w:p>
        </w:tc>
      </w:tr>
      <w:tr w14:paraId="5EB73F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904" w:type="dxa"/>
            <w:gridSpan w:val="4"/>
            <w:tcBorders>
              <w:top w:val="single" w:color="auto" w:sz="2" w:space="0"/>
            </w:tcBorders>
            <w:vAlign w:val="center"/>
          </w:tcPr>
          <w:p w14:paraId="1CE6CA09">
            <w:pPr>
              <w:adjustRightInd w:val="0"/>
              <w:snapToGrid w:val="0"/>
              <w:spacing w:before="159" w:beforeLines="50" w:line="360" w:lineRule="auto"/>
              <w:jc w:val="left"/>
              <w:rPr>
                <w:rFonts w:hint="eastAsia" w:ascii="仿宋_GB2312" w:hAnsi="仿宋_GB2312" w:eastAsia="仿宋_GB2312" w:cs="仿宋_GB2312"/>
                <w:color w:val="auto"/>
                <w:spacing w:val="20"/>
                <w:szCs w:val="21"/>
                <w:highlight w:val="none"/>
              </w:rPr>
            </w:pPr>
            <w:r>
              <w:rPr>
                <w:rFonts w:hint="eastAsia" w:ascii="仿宋_GB2312" w:hAnsi="仿宋_GB2312" w:eastAsia="仿宋_GB2312" w:cs="仿宋_GB2312"/>
                <w:color w:val="auto"/>
                <w:szCs w:val="21"/>
                <w:highlight w:val="none"/>
              </w:rPr>
              <w:t>注：涉及联合体或其他合同主体的信息应按上表格式加列。</w:t>
            </w:r>
          </w:p>
        </w:tc>
      </w:tr>
    </w:tbl>
    <w:p w14:paraId="6878E36C">
      <w:pPr>
        <w:keepNext/>
        <w:keepLines/>
        <w:adjustRightInd w:val="0"/>
        <w:snapToGrid w:val="0"/>
        <w:spacing w:before="159" w:beforeLines="50" w:line="360" w:lineRule="auto"/>
        <w:jc w:val="center"/>
        <w:outlineLvl w:val="1"/>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Cs w:val="21"/>
          <w:highlight w:val="none"/>
          <w:u w:val="single"/>
        </w:rPr>
        <w:br w:type="page"/>
      </w:r>
      <w:bookmarkStart w:id="22" w:name="_Toc27624"/>
      <w:r>
        <w:rPr>
          <w:rFonts w:hint="eastAsia" w:ascii="仿宋_GB2312" w:hAnsi="仿宋_GB2312" w:eastAsia="仿宋_GB2312" w:cs="仿宋_GB2312"/>
          <w:color w:val="auto"/>
          <w:sz w:val="28"/>
          <w:szCs w:val="28"/>
          <w:highlight w:val="none"/>
        </w:rPr>
        <w:t>第二节 政府采购合同通用条款</w:t>
      </w:r>
      <w:bookmarkEnd w:id="22"/>
    </w:p>
    <w:p w14:paraId="050C0893">
      <w:pPr>
        <w:tabs>
          <w:tab w:val="left" w:pos="8820"/>
          <w:tab w:val="left" w:pos="9345"/>
          <w:tab w:val="left" w:pos="9765"/>
        </w:tabs>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1.</w:t>
      </w:r>
      <w:r>
        <w:rPr>
          <w:rFonts w:hint="eastAsia" w:ascii="仿宋_GB2312" w:hAnsi="仿宋_GB2312" w:eastAsia="仿宋_GB2312" w:cs="仿宋_GB2312"/>
          <w:b/>
          <w:bCs/>
          <w:color w:val="auto"/>
          <w:sz w:val="24"/>
          <w:szCs w:val="24"/>
          <w:highlight w:val="none"/>
        </w:rPr>
        <w:t>定义</w:t>
      </w:r>
    </w:p>
    <w:p w14:paraId="60AC183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1.1合同当事人</w:t>
      </w:r>
    </w:p>
    <w:p w14:paraId="3674A832">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（1）采购人（以下称甲方）是指使用财政性资金，通过政府采购方式向供应商购买货物及其相关服务的国家机关、事业单位、团体组织。</w:t>
      </w:r>
    </w:p>
    <w:p w14:paraId="08DCA5C4">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（2）供应商（以下称乙方）是指参加政府采购活动并且中标（成交），向采购人提供合同约定的货物及其相关服务的法人、非法人组织或者自然人。</w:t>
      </w:r>
    </w:p>
    <w:p w14:paraId="1636619F">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（3）其他合同主体是指除采购人和供应商以外，</w:t>
      </w:r>
      <w:r>
        <w:rPr>
          <w:rFonts w:hint="eastAsia" w:ascii="仿宋_GB2312" w:hAnsi="仿宋_GB2312" w:eastAsia="仿宋_GB2312" w:cs="仿宋_GB2312"/>
          <w:bCs/>
          <w:color w:val="auto"/>
          <w:szCs w:val="21"/>
          <w:highlight w:val="none"/>
        </w:rPr>
        <w:t>依法参与合同缔结或履行，享有权利、承担义务的合同当事人</w:t>
      </w:r>
      <w:r>
        <w:rPr>
          <w:rFonts w:hint="eastAsia" w:ascii="仿宋_GB2312" w:hAnsi="仿宋_GB2312" w:eastAsia="仿宋_GB2312" w:cs="仿宋_GB2312"/>
          <w:color w:val="auto"/>
          <w:szCs w:val="21"/>
          <w:highlight w:val="none"/>
        </w:rPr>
        <w:t>。</w:t>
      </w:r>
    </w:p>
    <w:p w14:paraId="31F33A82">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1.2本合同下列术语应解释为：</w:t>
      </w:r>
    </w:p>
    <w:p w14:paraId="3A0FF031">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（1）“合同”系指</w:t>
      </w:r>
      <w:r>
        <w:rPr>
          <w:rFonts w:hint="eastAsia" w:ascii="仿宋_GB2312" w:hAnsi="仿宋_GB2312" w:eastAsia="仿宋_GB2312" w:cs="仿宋_GB2312"/>
          <w:bCs/>
          <w:color w:val="auto"/>
          <w:szCs w:val="21"/>
          <w:highlight w:val="none"/>
        </w:rPr>
        <w:t>合同当事人意思表示达成一致的任何协议，包括签署的</w:t>
      </w:r>
      <w:r>
        <w:rPr>
          <w:rFonts w:hint="eastAsia" w:ascii="仿宋_GB2312" w:hAnsi="仿宋_GB2312" w:eastAsia="仿宋_GB2312" w:cs="仿宋_GB2312"/>
          <w:color w:val="auto"/>
          <w:szCs w:val="21"/>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78B93861">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（2）“合同价款”系指根据本合同规定乙方在全面履行合同义务后甲方应支付给乙方的价款。</w:t>
      </w:r>
    </w:p>
    <w:p w14:paraId="12359C06">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（3）“货物”系指乙方根据本合同规定须向甲方提供的各种形态和种类的物品，包括原材料、设备、产品（包括软件）及相关的其备品备件、工具、手册及其他技术资料和材料等。</w:t>
      </w:r>
    </w:p>
    <w:p w14:paraId="589BECE7">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A827E1F">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（5）“分包”系指中标（成交）供应商按采购文件、投标（响应）文件的规定，根据分包意向协议，将中标（成交）项目中的部分履约内容，分给具有相应资质条件的供应商履行合同的行为。</w:t>
      </w:r>
    </w:p>
    <w:p w14:paraId="25FE94AF">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w:t>
      </w:r>
    </w:p>
    <w:p w14:paraId="231F6E08">
      <w:pPr>
        <w:tabs>
          <w:tab w:val="left" w:pos="570"/>
          <w:tab w:val="left" w:pos="9240"/>
          <w:tab w:val="left" w:pos="9555"/>
        </w:tabs>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（7）其他术语解释，见【</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w:t>
      </w:r>
    </w:p>
    <w:p w14:paraId="2049FEFE">
      <w:pPr>
        <w:numPr>
          <w:ilvl w:val="0"/>
          <w:numId w:val="4"/>
        </w:num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z w:val="24"/>
          <w:szCs w:val="24"/>
          <w:highlight w:val="none"/>
        </w:rPr>
        <w:t>合同标的及金额</w:t>
      </w:r>
    </w:p>
    <w:p w14:paraId="24FDB123">
      <w:pPr>
        <w:autoSpaceDE w:val="0"/>
        <w:autoSpaceDN w:val="0"/>
        <w:adjustRightInd w:val="0"/>
        <w:snapToGrid w:val="0"/>
        <w:spacing w:line="400" w:lineRule="exact"/>
        <w:ind w:firstLine="420" w:firstLineChars="200"/>
        <w:jc w:val="left"/>
        <w:rPr>
          <w:rFonts w:hint="eastAsia" w:ascii="仿宋_GB2312" w:hAnsi="仿宋_GB2312" w:eastAsia="仿宋_GB2312" w:cs="仿宋_GB2312"/>
          <w:b/>
          <w:bCs/>
          <w:i/>
          <w:iCs/>
          <w:color w:val="auto"/>
          <w:szCs w:val="21"/>
          <w:highlight w:val="none"/>
        </w:rPr>
      </w:pPr>
      <w:r>
        <w:rPr>
          <w:rFonts w:hint="eastAsia" w:ascii="仿宋_GB2312" w:hAnsi="仿宋_GB2312" w:eastAsia="仿宋_GB2312" w:cs="仿宋_GB2312"/>
          <w:color w:val="auto"/>
          <w:szCs w:val="21"/>
          <w:highlight w:val="none"/>
        </w:rPr>
        <w:t>2.1 合同标的及金额应与中标（成交）结果一致。乙方为履行本合同而发生的所有费用均应包含在合同价款中，甲方不再另行支付其他任何费用。</w:t>
      </w:r>
    </w:p>
    <w:p w14:paraId="28AC2765">
      <w:pPr>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 履行合同的时间、地点和方式</w:t>
      </w:r>
    </w:p>
    <w:p w14:paraId="5A04F550">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 乙方应当在约定的时间、地点，按照约定方式履行合同。</w:t>
      </w:r>
    </w:p>
    <w:p w14:paraId="38CE90ED">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4. 甲方的权利和义务</w:t>
      </w:r>
    </w:p>
    <w:p w14:paraId="0E4C8115">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25A1B97E">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4.2 甲方有权要求乙方按时提交各阶段有关安排计划，并有权定期核对乙方提供货物数量、规格、质量等内容。甲方有权督促乙方工作并要求乙方更换不符合要求的货物。</w:t>
      </w:r>
    </w:p>
    <w:p w14:paraId="3759EFEF">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4.3甲方有权要求乙方对缺陷部分予以修复，并按合同约定享有货物保修及其他合同约定的权利。</w:t>
      </w:r>
    </w:p>
    <w:p w14:paraId="1D79B833">
      <w:pPr>
        <w:snapToGrid w:val="0"/>
        <w:spacing w:line="400" w:lineRule="exact"/>
        <w:ind w:firstLine="42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4.4 甲方应当按照合同约定及时对交付的货物进行验收，未在</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约定的期限内对乙方履约提出任何异议或者向乙方作出任何说明的，视为验收通过。</w:t>
      </w:r>
    </w:p>
    <w:p w14:paraId="4D2EBC1B">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4.5甲方应当根据合同约定及时向乙方支付合同价款，不得以内部人员变更、履行内部付款流程等为由，拒绝或迟延支付。</w:t>
      </w:r>
    </w:p>
    <w:p w14:paraId="4B68A7AC">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4.6国家法律法规规定及</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约定应由甲方承担的其他义务和责任。</w:t>
      </w:r>
    </w:p>
    <w:p w14:paraId="0A09FCC4">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5. 乙方的权利和义务</w:t>
      </w:r>
    </w:p>
    <w:p w14:paraId="413822EE">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5.1 签署合同后，乙方应确定项目负责人（或项目联系人），负责与本合同有关的事务。</w:t>
      </w:r>
    </w:p>
    <w:p w14:paraId="0069728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4AF5F6DE">
      <w:pPr>
        <w:spacing w:line="400" w:lineRule="exact"/>
        <w:ind w:firstLine="369" w:firstLineChars="17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5.3乙方有权根据合同约定向甲方收取合同价款。</w:t>
      </w:r>
    </w:p>
    <w:p w14:paraId="6E4DBF4C">
      <w:pPr>
        <w:spacing w:line="400" w:lineRule="exact"/>
        <w:ind w:firstLine="369" w:firstLineChars="176"/>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5.4国家法律法规规定及</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约定应由乙方承担的其他义务和责任。</w:t>
      </w:r>
    </w:p>
    <w:p w14:paraId="28B5FC40">
      <w:pPr>
        <w:numPr>
          <w:ilvl w:val="0"/>
          <w:numId w:val="5"/>
        </w:num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合同履行</w:t>
      </w:r>
    </w:p>
    <w:p w14:paraId="4252624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6.1 甲乙双方应当按照</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约定顺序履行合同义务；如果没有先后顺序的，应当同时履行。</w:t>
      </w:r>
    </w:p>
    <w:p w14:paraId="7E418E62">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6.2 甲乙双方按照合同约定顺序履行合同义务时，应当先履行一方未履行的，后履行一方有权拒绝其履行请求。先履行一方履行不符合约定的，后履行一方有权拒绝其相应的履行请求。</w:t>
      </w:r>
    </w:p>
    <w:p w14:paraId="2E5DB7AB">
      <w:pPr>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7. 货物包装、运输、保险和交付要求</w:t>
      </w:r>
    </w:p>
    <w:p w14:paraId="0F96F607">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 本合同</w:t>
      </w:r>
      <w:r>
        <w:rPr>
          <w:rFonts w:hint="eastAsia" w:ascii="仿宋_GB2312" w:hAnsi="仿宋_GB2312" w:eastAsia="仿宋_GB2312" w:cs="仿宋_GB2312"/>
          <w:bCs/>
          <w:color w:val="auto"/>
          <w:szCs w:val="21"/>
          <w:highlight w:val="none"/>
        </w:rPr>
        <w:t>涉及商品包装、快递包装的，</w:t>
      </w:r>
      <w:r>
        <w:rPr>
          <w:rFonts w:hint="eastAsia" w:ascii="仿宋_GB2312" w:hAnsi="仿宋_GB2312" w:eastAsia="仿宋_GB2312" w:cs="仿宋_GB2312"/>
          <w:color w:val="auto"/>
          <w:szCs w:val="21"/>
          <w:highlight w:val="none"/>
        </w:rPr>
        <w:t>除</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另有约定外，</w:t>
      </w:r>
      <w:r>
        <w:rPr>
          <w:rFonts w:hint="eastAsia" w:ascii="仿宋_GB2312" w:hAnsi="仿宋_GB2312" w:eastAsia="仿宋_GB2312" w:cs="仿宋_GB2312"/>
          <w:color w:val="auto"/>
          <w:szCs w:val="21"/>
          <w:highlight w:val="none"/>
        </w:rPr>
        <w:t>包装应适应远距离运输、防潮、防震、防锈和防野蛮装卸等要求，确保货物安全无损地运抵</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约定的</w:t>
      </w:r>
      <w:r>
        <w:rPr>
          <w:rFonts w:hint="eastAsia" w:ascii="仿宋_GB2312" w:hAnsi="仿宋_GB2312" w:eastAsia="仿宋_GB2312" w:cs="仿宋_GB2312"/>
          <w:color w:val="auto"/>
          <w:szCs w:val="21"/>
          <w:highlight w:val="none"/>
        </w:rPr>
        <w:t>指定现场。</w:t>
      </w:r>
    </w:p>
    <w:p w14:paraId="0D077380">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7.2 除</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另有约定外，</w:t>
      </w:r>
      <w:r>
        <w:rPr>
          <w:rFonts w:hint="eastAsia" w:ascii="仿宋_GB2312" w:hAnsi="仿宋_GB2312" w:eastAsia="仿宋_GB2312" w:cs="仿宋_GB2312"/>
          <w:color w:val="auto"/>
          <w:szCs w:val="21"/>
          <w:highlight w:val="none"/>
        </w:rPr>
        <w:t>乙方负责办理将货物运抵本合同规定的交货地点，并装卸、交付至甲方的一切运输事项，相关费用应包含在合同价款中。</w:t>
      </w:r>
    </w:p>
    <w:p w14:paraId="62FC38BD">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7.3 货物保险要求按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规定执行</w:t>
      </w:r>
      <w:r>
        <w:rPr>
          <w:rFonts w:hint="eastAsia" w:ascii="仿宋_GB2312" w:hAnsi="仿宋_GB2312" w:eastAsia="仿宋_GB2312" w:cs="仿宋_GB2312"/>
          <w:color w:val="auto"/>
          <w:szCs w:val="21"/>
          <w:highlight w:val="none"/>
        </w:rPr>
        <w:t>。</w:t>
      </w:r>
    </w:p>
    <w:p w14:paraId="0F6077B7">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AD5490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7.5 乙方在运输到达之前应提前通知甲方，并提示货物运输装卸的注意事项，甲方配合乙方做好货物的接收工作。</w:t>
      </w:r>
    </w:p>
    <w:p w14:paraId="5F769C5F">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7.6 如因包装、运输问题导致货物损毁、丢失或者品质下降，甲方有权要求降价、换货、拒收部分或整批货物，由此产生的费用和损失，均由乙方承担。</w:t>
      </w:r>
    </w:p>
    <w:p w14:paraId="3FD84A29">
      <w:pPr>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8. 质量标准和保证</w:t>
      </w:r>
    </w:p>
    <w:p w14:paraId="2CAC2AF8">
      <w:pPr>
        <w:adjustRightInd w:val="0"/>
        <w:snapToGrid w:val="0"/>
        <w:spacing w:line="400" w:lineRule="exact"/>
        <w:ind w:firstLine="420" w:firstLineChars="200"/>
        <w:jc w:val="left"/>
        <w:rPr>
          <w:rFonts w:hint="eastAsia" w:ascii="仿宋_GB2312" w:hAnsi="仿宋_GB2312" w:eastAsia="仿宋_GB2312" w:cs="仿宋_GB2312"/>
          <w:b/>
          <w:color w:val="auto"/>
          <w:szCs w:val="21"/>
          <w:highlight w:val="none"/>
        </w:rPr>
      </w:pPr>
      <w:r>
        <w:rPr>
          <w:rFonts w:hint="eastAsia" w:ascii="仿宋_GB2312" w:hAnsi="仿宋_GB2312" w:eastAsia="仿宋_GB2312" w:cs="仿宋_GB2312"/>
          <w:color w:val="auto"/>
          <w:szCs w:val="21"/>
          <w:highlight w:val="none"/>
        </w:rPr>
        <w:t>8.1 质量标准</w:t>
      </w:r>
    </w:p>
    <w:p w14:paraId="1B302ADE">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433DE6D4">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（2）采用中华人民共和国法定计量单位。</w:t>
      </w:r>
    </w:p>
    <w:p w14:paraId="467056B5">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（3）乙方所提供的货物应符合国家有关安全、环保、卫生的规定。</w:t>
      </w:r>
    </w:p>
    <w:p w14:paraId="206311B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（4）乙方应向甲方提交所提供货物的技术文件，包括相应的中文技术文件，如：产品目录、图纸、操作手册、使用说明、维护手册或服务指南等。上述文件应包装好随货物一同发运。</w:t>
      </w:r>
    </w:p>
    <w:p w14:paraId="0CAE2D87">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8.2 保证</w:t>
      </w:r>
    </w:p>
    <w:p w14:paraId="088457EC">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规定或乙方书面承诺（两者以较长的为准）的质量保证期内，本保证保持有效。</w:t>
      </w:r>
    </w:p>
    <w:p w14:paraId="1EDA3094">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（2）在质量保证期内所发现的缺陷，甲方应尽快以书面形式通知乙方。</w:t>
      </w:r>
    </w:p>
    <w:p w14:paraId="58B8345F">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（3）乙方收到通知后，应在</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规定的响应时间内以合理的速度免费维修或更换有缺陷的货物或部件。</w:t>
      </w:r>
    </w:p>
    <w:p w14:paraId="09C6B79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6FE1939B">
      <w:pPr>
        <w:adjustRightInd w:val="0"/>
        <w:snapToGrid w:val="0"/>
        <w:spacing w:line="400" w:lineRule="exact"/>
        <w:ind w:firstLine="420" w:firstLineChars="2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（5）乙方在约定的时间内未能弥补缺陷，甲方可采取必要的补救措施，但其风险和费用将由乙方承担，甲方根据合同约定对乙方行使的其他权利不受影响。</w:t>
      </w:r>
    </w:p>
    <w:p w14:paraId="430995F9">
      <w:pPr>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9.权利瑕疵担保</w:t>
      </w:r>
    </w:p>
    <w:p w14:paraId="1502BA11">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9.1 乙方保证对其出售的货物享有合法的权利。</w:t>
      </w:r>
    </w:p>
    <w:p w14:paraId="0C11CA4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9.2 </w:t>
      </w:r>
      <w:r>
        <w:rPr>
          <w:rFonts w:hint="eastAsia" w:ascii="仿宋_GB2312" w:hAnsi="仿宋_GB2312" w:eastAsia="仿宋_GB2312" w:cs="仿宋_GB2312"/>
          <w:color w:val="auto"/>
          <w:szCs w:val="15"/>
          <w:highlight w:val="none"/>
        </w:rPr>
        <w:t>乙方保证在交付的货物上不存在抵押权等担保物权。</w:t>
      </w:r>
    </w:p>
    <w:p w14:paraId="5CC08C20">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9.3 如甲方使用上述货物构成对第三人侵权的，则由乙方承担全部责任。</w:t>
      </w:r>
    </w:p>
    <w:p w14:paraId="738919C5">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10.知识产权保护</w:t>
      </w:r>
    </w:p>
    <w:p w14:paraId="7F3D77C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10.1 乙方对其所销售的货物应当享有知识产权或经权利人合法授权，保证没有侵犯任何第三人的知识产权等权利。</w:t>
      </w:r>
      <w:bookmarkStart w:id="23" w:name="_Hlk163047038"/>
      <w:r>
        <w:rPr>
          <w:rFonts w:hint="eastAsia" w:ascii="仿宋_GB2312" w:hAnsi="仿宋_GB2312" w:eastAsia="仿宋_GB2312" w:cs="仿宋_GB2312"/>
          <w:color w:val="auto"/>
          <w:szCs w:val="15"/>
          <w:highlight w:val="none"/>
        </w:rPr>
        <w:t>因违反前述约定对第三人构成侵权的，应当由乙方向第三人承担法律责任；甲方依法向第三人赔偿后，有权向乙方追偿。甲方有其他损失的，乙方应当赔偿</w:t>
      </w:r>
      <w:bookmarkEnd w:id="23"/>
      <w:r>
        <w:rPr>
          <w:rFonts w:hint="eastAsia" w:ascii="仿宋_GB2312" w:hAnsi="仿宋_GB2312" w:eastAsia="仿宋_GB2312" w:cs="仿宋_GB2312"/>
          <w:color w:val="auto"/>
          <w:szCs w:val="21"/>
          <w:highlight w:val="none"/>
        </w:rPr>
        <w:t>。</w:t>
      </w:r>
    </w:p>
    <w:p w14:paraId="1973E376">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11.保密义务</w:t>
      </w:r>
    </w:p>
    <w:p w14:paraId="41BE908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15"/>
          <w:highlight w:val="none"/>
        </w:rPr>
      </w:pPr>
      <w:r>
        <w:rPr>
          <w:rFonts w:hint="eastAsia" w:ascii="仿宋_GB2312" w:hAnsi="仿宋_GB2312" w:eastAsia="仿宋_GB2312" w:cs="仿宋_GB2312"/>
          <w:color w:val="auto"/>
          <w:szCs w:val="15"/>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_GB2312" w:hAnsi="仿宋_GB2312" w:eastAsia="仿宋_GB2312" w:cs="仿宋_GB2312"/>
          <w:b/>
          <w:bCs/>
          <w:color w:val="auto"/>
          <w:szCs w:val="15"/>
          <w:highlight w:val="none"/>
        </w:rPr>
        <w:t>【政府采购合同专用条款】</w:t>
      </w:r>
      <w:r>
        <w:rPr>
          <w:rFonts w:hint="eastAsia" w:ascii="仿宋_GB2312" w:hAnsi="仿宋_GB2312" w:eastAsia="仿宋_GB2312" w:cs="仿宋_GB2312"/>
          <w:color w:val="auto"/>
          <w:szCs w:val="15"/>
          <w:highlight w:val="none"/>
        </w:rPr>
        <w:t>中约定。</w:t>
      </w:r>
    </w:p>
    <w:p w14:paraId="3EAE296E">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12.合同价款支付</w:t>
      </w:r>
    </w:p>
    <w:p w14:paraId="4A1DB027">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12.1 合同价款支付按照国库集中支付制度及财政管理相关规定执行。</w:t>
      </w:r>
    </w:p>
    <w:p w14:paraId="6FECB6EF">
      <w:pPr>
        <w:keepNext/>
        <w:keepLines/>
        <w:spacing w:line="400" w:lineRule="exact"/>
        <w:ind w:firstLine="420" w:firstLineChars="200"/>
        <w:rPr>
          <w:rFonts w:hint="eastAsia" w:ascii="仿宋_GB2312" w:hAnsi="仿宋_GB2312" w:eastAsia="仿宋_GB2312" w:cs="仿宋_GB2312"/>
          <w:b/>
          <w:bCs/>
          <w:color w:val="auto"/>
          <w:sz w:val="24"/>
          <w:szCs w:val="32"/>
          <w:highlight w:val="none"/>
        </w:rPr>
      </w:pPr>
      <w:r>
        <w:rPr>
          <w:rFonts w:hint="eastAsia" w:ascii="仿宋_GB2312" w:hAnsi="仿宋_GB2312" w:eastAsia="仿宋_GB2312" w:cs="仿宋_GB2312"/>
          <w:color w:val="auto"/>
          <w:szCs w:val="21"/>
          <w:highlight w:val="none"/>
        </w:rPr>
        <w:t>12.2 对于满足合同约定支付条件的，甲方原则上应当自收到发票后7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】中约定。</w:t>
      </w:r>
    </w:p>
    <w:p w14:paraId="30A77197">
      <w:pPr>
        <w:spacing w:line="400" w:lineRule="exac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13. 履约保证金</w:t>
      </w:r>
    </w:p>
    <w:p w14:paraId="55A30A3C">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13.1 </w:t>
      </w:r>
      <w:r>
        <w:rPr>
          <w:rFonts w:hint="eastAsia" w:ascii="仿宋_GB2312" w:hAnsi="仿宋_GB2312" w:eastAsia="仿宋_GB2312" w:cs="仿宋_GB2312"/>
          <w:color w:val="auto"/>
          <w:szCs w:val="15"/>
          <w:highlight w:val="none"/>
        </w:rPr>
        <w:t>乙方应当以支票、汇票、本票或者金融机构、担保机构出具的保函等非现金形式提交。</w:t>
      </w:r>
    </w:p>
    <w:p w14:paraId="07E75427">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13.2 如果乙方出现</w:t>
      </w:r>
      <w:r>
        <w:rPr>
          <w:rFonts w:hint="eastAsia" w:ascii="仿宋_GB2312" w:hAnsi="仿宋_GB2312" w:eastAsia="仿宋_GB2312" w:cs="仿宋_GB2312"/>
          <w:b/>
          <w:bCs/>
          <w:color w:val="auto"/>
          <w:szCs w:val="15"/>
          <w:highlight w:val="none"/>
        </w:rPr>
        <w:t>【政府采购合同专用条款】</w:t>
      </w:r>
      <w:r>
        <w:rPr>
          <w:rFonts w:hint="eastAsia" w:ascii="仿宋_GB2312" w:hAnsi="仿宋_GB2312" w:eastAsia="仿宋_GB2312" w:cs="仿宋_GB2312"/>
          <w:color w:val="auto"/>
          <w:szCs w:val="15"/>
          <w:highlight w:val="none"/>
        </w:rPr>
        <w:t>约定情形的</w:t>
      </w:r>
      <w:r>
        <w:rPr>
          <w:rFonts w:hint="eastAsia" w:ascii="仿宋_GB2312" w:hAnsi="仿宋_GB2312" w:eastAsia="仿宋_GB2312" w:cs="仿宋_GB2312"/>
          <w:color w:val="auto"/>
          <w:szCs w:val="21"/>
          <w:highlight w:val="none"/>
        </w:rPr>
        <w:t>，履约保证金不予退还；如果乙方未能按合同约定全面履行义务，甲方有权从履约保证金中取得补偿或赔偿，且不影响甲方要求乙方承担合同约定的超过履约保证金的违约责任的权利。</w:t>
      </w:r>
    </w:p>
    <w:p w14:paraId="2D299BB6">
      <w:pPr>
        <w:spacing w:line="400" w:lineRule="exact"/>
        <w:ind w:firstLine="42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13.3 甲方在项目通过验收后按照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规定的时间内将履约保证金退还乙方；逾期退还的，乙方可要求甲方支付违约金，违约金按照</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规定支付。</w:t>
      </w:r>
    </w:p>
    <w:p w14:paraId="55B229DD">
      <w:pPr>
        <w:autoSpaceDE w:val="0"/>
        <w:autoSpaceDN w:val="0"/>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rPr>
        <w:t>14.</w:t>
      </w:r>
      <w:r>
        <w:rPr>
          <w:rFonts w:hint="eastAsia" w:ascii="仿宋_GB2312" w:hAnsi="仿宋_GB2312" w:eastAsia="仿宋_GB2312" w:cs="仿宋_GB2312"/>
          <w:b/>
          <w:color w:val="auto"/>
          <w:sz w:val="24"/>
          <w:szCs w:val="24"/>
          <w:highlight w:val="none"/>
        </w:rPr>
        <w:t>售后服务</w:t>
      </w:r>
    </w:p>
    <w:p w14:paraId="7BF8137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14.1 除项目不涉及或采购活动中明确约定无须承担外，乙方还应提供下列服务：</w:t>
      </w:r>
    </w:p>
    <w:p w14:paraId="53CAB523">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（1）货物的现场移动、安装、调试、启动监督及技术支持；</w:t>
      </w:r>
    </w:p>
    <w:p w14:paraId="62CEDA7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（2）提供货物组装和维修所需的专用工具和辅助材料；</w:t>
      </w:r>
    </w:p>
    <w:p w14:paraId="5E48D0A1">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（3）在</w:t>
      </w:r>
      <w:r>
        <w:rPr>
          <w:rFonts w:hint="eastAsia" w:ascii="仿宋_GB2312" w:hAnsi="仿宋_GB2312" w:eastAsia="仿宋_GB2312" w:cs="仿宋_GB2312"/>
          <w:b/>
          <w:bCs/>
          <w:color w:val="auto"/>
          <w:szCs w:val="15"/>
          <w:highlight w:val="none"/>
        </w:rPr>
        <w:t>【政府采购合同专用条款】</w:t>
      </w:r>
      <w:r>
        <w:rPr>
          <w:rFonts w:hint="eastAsia" w:ascii="仿宋_GB2312" w:hAnsi="仿宋_GB2312" w:eastAsia="仿宋_GB2312" w:cs="仿宋_GB2312"/>
          <w:color w:val="auto"/>
          <w:szCs w:val="21"/>
          <w:highlight w:val="none"/>
        </w:rPr>
        <w:t>约定的期限内对所有的货物实施运行监督、维修，但前提条件是该服务并不能免除乙方在质量保证期内所承担的义务；</w:t>
      </w:r>
    </w:p>
    <w:p w14:paraId="172AE52F">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（4）在制造商所在地或指定现场就货物的安装、启动、运营、维护、废弃处置等对甲方操作人员进行培训</w:t>
      </w:r>
      <w:r>
        <w:rPr>
          <w:rFonts w:hint="eastAsia" w:ascii="仿宋_GB2312" w:hAnsi="仿宋_GB2312" w:eastAsia="仿宋_GB2312" w:cs="仿宋_GB2312"/>
          <w:color w:val="auto"/>
          <w:szCs w:val="15"/>
          <w:highlight w:val="none"/>
        </w:rPr>
        <w:t>；</w:t>
      </w:r>
    </w:p>
    <w:p w14:paraId="4FF92856">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（5）依照法律、行政法规的规定或者按照</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约定，货物在有效使用年限届满后应予回收的，乙方负有自行或者委托第三人对货物予以回收的义务；</w:t>
      </w:r>
    </w:p>
    <w:p w14:paraId="7113447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（6）</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规定由乙方提供的其他服务。</w:t>
      </w:r>
    </w:p>
    <w:p w14:paraId="171D48A3">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14.2 乙方提供的售后服务的费用已包含在合同价款中，甲方不再另行支付。</w:t>
      </w:r>
    </w:p>
    <w:p w14:paraId="5B37EC26">
      <w:pPr>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15.违约责任</w:t>
      </w:r>
    </w:p>
    <w:p w14:paraId="0965CBF4">
      <w:pPr>
        <w:adjustRightInd w:val="0"/>
        <w:snapToGrid w:val="0"/>
        <w:spacing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15.1质量瑕疵的违约责任</w:t>
      </w:r>
    </w:p>
    <w:p w14:paraId="600FFA8C">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乙方提供的产品不符合合同约定的质量标准或存在产品质量缺陷，甲方有权要求乙方根据</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要求</w:t>
      </w:r>
      <w:r>
        <w:rPr>
          <w:rFonts w:hint="eastAsia" w:ascii="仿宋_GB2312" w:hAnsi="仿宋_GB2312" w:eastAsia="仿宋_GB2312" w:cs="仿宋_GB2312"/>
          <w:color w:val="auto"/>
          <w:szCs w:val="21"/>
          <w:highlight w:val="none"/>
        </w:rPr>
        <w:t>及时修理、重作、更换，并承担由此给甲方造成的损失。</w:t>
      </w:r>
    </w:p>
    <w:p w14:paraId="50FBC55D">
      <w:pPr>
        <w:autoSpaceDE w:val="0"/>
        <w:autoSpaceDN w:val="0"/>
        <w:adjustRightInd w:val="0"/>
        <w:snapToGrid w:val="0"/>
        <w:spacing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15.2 迟延交货的违约责任</w:t>
      </w:r>
    </w:p>
    <w:p w14:paraId="17E54952">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AE63B32">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（2）如果乙方没有按照合同规定的时间交货和提供相关服务，甲方有权从货款中扣除误期赔偿费而不影响合同项下的其他补救方法，赔偿费按</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color w:val="auto"/>
          <w:szCs w:val="21"/>
          <w:highlight w:val="none"/>
        </w:rPr>
        <w:t>规定执行。如果涉及公共利益，且赔偿金额无法弥补公共利益损失，甲方可要求继续履行或者采取其他补救措施。</w:t>
      </w:r>
    </w:p>
    <w:p w14:paraId="0F567A4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15.3 迟延支付的违约责任</w:t>
      </w:r>
    </w:p>
    <w:p w14:paraId="7C057EC7">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甲方存在迟延支付乙方合同款项的，应当承担</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规定的逾期付款利息。</w:t>
      </w:r>
    </w:p>
    <w:p w14:paraId="1DA04874">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15.4其他违约责任根据项目实际需要按</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规定执行。</w:t>
      </w:r>
    </w:p>
    <w:p w14:paraId="0CEBBA72">
      <w:pPr>
        <w:numPr>
          <w:ilvl w:val="0"/>
          <w:numId w:val="6"/>
        </w:numPr>
        <w:autoSpaceDE w:val="0"/>
        <w:autoSpaceDN w:val="0"/>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合同变更、中止与终止</w:t>
      </w:r>
    </w:p>
    <w:p w14:paraId="58434235">
      <w:pPr>
        <w:adjustRightInd w:val="0"/>
        <w:snapToGrid w:val="0"/>
        <w:spacing w:line="400" w:lineRule="exact"/>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16.1合同的变更</w:t>
      </w:r>
    </w:p>
    <w:p w14:paraId="38FA70C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政府采购合同履行中，在不改变合同其他条款的前提下，甲方可以在合同价款10%的范围内追加与合同标的相同的货物，并就此与乙方协商一致后签订补充协议。</w:t>
      </w:r>
    </w:p>
    <w:p w14:paraId="2A1160F6">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16.2合同的中止</w:t>
      </w:r>
    </w:p>
    <w:p w14:paraId="7F5904DC">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（1）合同履行过程中因供应商就采购文件、采购过程或结果提起投诉的，甲方认为有必要的，可以中止合同的履行。</w:t>
      </w:r>
    </w:p>
    <w:p w14:paraId="4E0EA4D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5E5A712">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（3）乙方分立、合并或者变更住所的，应当及时以书面形式告知甲方。乙方没有及时告知甲方，致使合同履行发生困难的，甲方可以中止合同履行并要求乙方承担由此给甲方造成的损失。</w:t>
      </w:r>
    </w:p>
    <w:p w14:paraId="41E0B73C">
      <w:pPr>
        <w:snapToGrid w:val="0"/>
        <w:spacing w:line="400" w:lineRule="exact"/>
        <w:ind w:firstLine="420" w:firstLineChars="200"/>
        <w:jc w:val="left"/>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（4）甲方不得以行政区划调整、政府换届、机构或者职能调整以及相关责任人更替为由中止合同。</w:t>
      </w:r>
    </w:p>
    <w:p w14:paraId="38A5F64D">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16.3合同的终止</w:t>
      </w:r>
    </w:p>
    <w:p w14:paraId="54B1C77A">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（1）合同因有效期限届满而终止；</w:t>
      </w:r>
    </w:p>
    <w:p w14:paraId="22742EEB">
      <w:pPr>
        <w:snapToGri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（2）乙方未按合同约定履行，构成根本性违约的，甲方有权终止合同，并追究乙方的违约责任。</w:t>
      </w:r>
    </w:p>
    <w:p w14:paraId="0552217A">
      <w:pPr>
        <w:autoSpaceDE w:val="0"/>
        <w:autoSpaceDN w:val="0"/>
        <w:adjustRightInd w:val="0"/>
        <w:spacing w:line="400" w:lineRule="exact"/>
        <w:ind w:firstLine="440" w:firstLineChars="200"/>
        <w:rPr>
          <w:rFonts w:hint="eastAsia" w:ascii="仿宋_GB2312" w:hAnsi="仿宋_GB2312" w:eastAsia="仿宋_GB2312" w:cs="仿宋_GB2312"/>
          <w:color w:val="auto"/>
          <w:sz w:val="22"/>
          <w:szCs w:val="21"/>
          <w:highlight w:val="none"/>
        </w:rPr>
      </w:pPr>
      <w:r>
        <w:rPr>
          <w:rFonts w:hint="eastAsia" w:ascii="仿宋_GB2312" w:hAnsi="仿宋_GB2312" w:eastAsia="仿宋_GB2312" w:cs="仿宋_GB2312"/>
          <w:color w:val="auto"/>
          <w:sz w:val="22"/>
          <w:szCs w:val="21"/>
          <w:highlight w:val="none"/>
        </w:rPr>
        <w:t xml:space="preserve">16.4 </w:t>
      </w:r>
      <w:r>
        <w:rPr>
          <w:rFonts w:hint="eastAsia" w:ascii="仿宋_GB2312" w:hAnsi="仿宋_GB2312" w:eastAsia="仿宋_GB2312" w:cs="仿宋_GB2312"/>
          <w:color w:val="auto"/>
          <w:szCs w:val="21"/>
          <w:highlight w:val="none"/>
        </w:rPr>
        <w:t>涉及国家利益、社会公共利益的情形</w:t>
      </w:r>
    </w:p>
    <w:p w14:paraId="6FE277E4">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政府采购合同继续履行将损害国家利益和社会公共利益的，双方当事人应当变更、中止或者终止合同。有过错的一方应当承担赔偿责任，双方都有过错的，各自承担相应的责任。</w:t>
      </w:r>
    </w:p>
    <w:p w14:paraId="3BE27710">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17.合同分包</w:t>
      </w:r>
    </w:p>
    <w:p w14:paraId="72EAD328">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17.1 乙方不得将合同转包给其他供应商。涉及合同分包的，乙方应根据采购文件和投标（响应）文件规定进行合同分包。</w:t>
      </w:r>
    </w:p>
    <w:p w14:paraId="37B0AAB6">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17.2 乙方执行政府采购政策向中小企业依法分包的，乙方应当按采购文件和投标（响应）文件签订分包意向协议，分包意向协议属于本合同组成部分。</w:t>
      </w:r>
    </w:p>
    <w:p w14:paraId="160D5BFE">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18.不可抗力</w:t>
      </w:r>
    </w:p>
    <w:p w14:paraId="215A265D">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18.1 不可抗力是指合同双方不能预见、不能避免且不能克服的客观情况。</w:t>
      </w:r>
    </w:p>
    <w:p w14:paraId="0AA9EBF2">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18.2 任何一方对由于不可抗力造成的部分或全部不能履行合同不承担违约责任。但迟延履行后发生不可抗力的，不能免除责任。</w:t>
      </w:r>
    </w:p>
    <w:p w14:paraId="59F8C98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3E6691A0">
      <w:pPr>
        <w:autoSpaceDE w:val="0"/>
        <w:autoSpaceDN w:val="0"/>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19.解决争议的方法</w:t>
      </w:r>
    </w:p>
    <w:p w14:paraId="5A41BCE9">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22433D30">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19.2 选择仲裁的，应在</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中明确仲裁机构及仲裁地；通过诉讼方式解决的，可以在</w:t>
      </w:r>
      <w:r>
        <w:rPr>
          <w:rFonts w:hint="eastAsia" w:ascii="仿宋_GB2312" w:hAnsi="仿宋_GB2312" w:eastAsia="仿宋_GB2312" w:cs="仿宋_GB2312"/>
          <w:b/>
          <w:bCs/>
          <w:color w:val="auto"/>
          <w:szCs w:val="21"/>
          <w:highlight w:val="none"/>
        </w:rPr>
        <w:t>【政府采购合同专用条款】</w:t>
      </w:r>
      <w:r>
        <w:rPr>
          <w:rFonts w:hint="eastAsia" w:ascii="仿宋_GB2312" w:hAnsi="仿宋_GB2312" w:eastAsia="仿宋_GB2312" w:cs="仿宋_GB2312"/>
          <w:color w:val="auto"/>
          <w:szCs w:val="21"/>
          <w:highlight w:val="none"/>
        </w:rPr>
        <w:t>中进一步约定选择与争议有实际联系的地点的人民法院管辖，但管辖法院的约定不得违反级别管辖和专属管辖的规定。</w:t>
      </w:r>
    </w:p>
    <w:p w14:paraId="5F557BBD">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19.3 如甲乙双方有争议的事项不影响合同其他部分的履行，在争议解决期间，合同其他部分应当继续履行。</w:t>
      </w:r>
    </w:p>
    <w:p w14:paraId="14844CE3">
      <w:pPr>
        <w:autoSpaceDE w:val="0"/>
        <w:autoSpaceDN w:val="0"/>
        <w:adjustRightInd w:val="0"/>
        <w:snapToGrid w:val="0"/>
        <w:spacing w:line="40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20.政府采购政策</w:t>
      </w:r>
    </w:p>
    <w:p w14:paraId="12C81099">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20.1 </w:t>
      </w:r>
      <w:r>
        <w:rPr>
          <w:rFonts w:hint="eastAsia" w:ascii="仿宋_GB2312" w:hAnsi="仿宋_GB2312" w:eastAsia="仿宋_GB2312" w:cs="仿宋_GB2312"/>
          <w:color w:val="auto"/>
          <w:szCs w:val="24"/>
          <w:highlight w:val="none"/>
          <w:lang w:val="en-GB"/>
        </w:rPr>
        <w:t>本合同应当按照规定执行政府采购政策。</w:t>
      </w:r>
    </w:p>
    <w:p w14:paraId="4BE79E07">
      <w:pPr>
        <w:autoSpaceDE w:val="0"/>
        <w:autoSpaceDN w:val="0"/>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20.2 本合同依法执行政府采购政策的方式和内容，属于合同履约验收的范围。</w:t>
      </w:r>
      <w:r>
        <w:rPr>
          <w:rFonts w:hint="eastAsia" w:ascii="仿宋_GB2312" w:hAnsi="仿宋_GB2312" w:eastAsia="仿宋_GB2312" w:cs="仿宋_GB2312"/>
          <w:color w:val="auto"/>
          <w:szCs w:val="24"/>
          <w:highlight w:val="none"/>
        </w:rPr>
        <w:t>甲乙双方</w:t>
      </w:r>
      <w:r>
        <w:rPr>
          <w:rFonts w:hint="eastAsia" w:ascii="仿宋_GB2312" w:hAnsi="仿宋_GB2312" w:eastAsia="仿宋_GB2312" w:cs="仿宋_GB2312"/>
          <w:color w:val="auto"/>
          <w:szCs w:val="24"/>
          <w:highlight w:val="none"/>
          <w:lang w:val="en-GB"/>
        </w:rPr>
        <w:t>未按规定要求执行政府采购政策造成损失的</w:t>
      </w:r>
      <w:r>
        <w:rPr>
          <w:rFonts w:hint="eastAsia" w:ascii="仿宋_GB2312" w:hAnsi="仿宋_GB2312" w:eastAsia="仿宋_GB2312" w:cs="仿宋_GB2312"/>
          <w:color w:val="auto"/>
          <w:szCs w:val="21"/>
          <w:highlight w:val="none"/>
        </w:rPr>
        <w:t>，有过错的一方应当承担赔偿责任，双方都有过错的，各自承担相应的责任。</w:t>
      </w:r>
    </w:p>
    <w:p w14:paraId="4295AAA6">
      <w:pPr>
        <w:spacing w:line="400" w:lineRule="exact"/>
        <w:ind w:firstLine="420" w:firstLineChars="200"/>
        <w:rPr>
          <w:rFonts w:hint="eastAsia" w:ascii="仿宋_GB2312" w:hAnsi="仿宋_GB2312" w:eastAsia="仿宋_GB2312" w:cs="仿宋_GB2312"/>
          <w:color w:val="auto"/>
          <w:szCs w:val="22"/>
          <w:highlight w:val="none"/>
        </w:rPr>
      </w:pPr>
      <w:r>
        <w:rPr>
          <w:rFonts w:hint="eastAsia" w:ascii="仿宋_GB2312" w:hAnsi="仿宋_GB2312" w:eastAsia="仿宋_GB2312" w:cs="仿宋_GB2312"/>
          <w:color w:val="auto"/>
          <w:szCs w:val="21"/>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78AEEEF">
      <w:pPr>
        <w:autoSpaceDE w:val="0"/>
        <w:autoSpaceDN w:val="0"/>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21.法律适用</w:t>
      </w:r>
    </w:p>
    <w:p w14:paraId="48540411">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21.1 本合同的订立、生效、解释、履行及与本合同有关的争议解决，均适用法律、行政法规。</w:t>
      </w:r>
    </w:p>
    <w:p w14:paraId="1C910A1E">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21.2 本合同条款与法律、行政法规的强制性规定不一致的，双方当事人应按照法律、行政法规的强制性规定修改本合同的相关条款。</w:t>
      </w:r>
    </w:p>
    <w:p w14:paraId="289C8982">
      <w:pPr>
        <w:numPr>
          <w:ilvl w:val="255"/>
          <w:numId w:val="0"/>
        </w:numPr>
        <w:autoSpaceDE w:val="0"/>
        <w:autoSpaceDN w:val="0"/>
        <w:adjustRightInd w:val="0"/>
        <w:snapToGrid w:val="0"/>
        <w:spacing w:line="400" w:lineRule="exact"/>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22. 通知</w:t>
      </w:r>
    </w:p>
    <w:p w14:paraId="0346CD9D">
      <w:pPr>
        <w:autoSpaceDE w:val="0"/>
        <w:autoSpaceDN w:val="0"/>
        <w:adjustRightInd w:val="0"/>
        <w:spacing w:line="400" w:lineRule="exact"/>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22.1 本合同任何一方向对方发出的通知、信件、数据电文等，应当发送至本合同第一部分《政府采购合同协议书》所约定的通讯地址、联系人、联系电话或电子邮箱。</w:t>
      </w:r>
    </w:p>
    <w:p w14:paraId="4C74956D">
      <w:pPr>
        <w:autoSpaceDE w:val="0"/>
        <w:autoSpaceDN w:val="0"/>
        <w:adjustRightInd w:val="0"/>
        <w:spacing w:line="400" w:lineRule="exac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22.2 一方当事人变更名称、住所、联系人、联系电话或电子邮箱等信息的，应当在变更后3日内及时书面通知对方，对方实际收到变更通知前的送达仍为有效送达。</w:t>
      </w:r>
    </w:p>
    <w:p w14:paraId="592CE666">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22.3本合同一方给另一方的通知均应采用书面形式，传真或快递送到本合同中规定的对方的地址和办理签收手续。</w:t>
      </w:r>
    </w:p>
    <w:p w14:paraId="5DB6CEFA">
      <w:pPr>
        <w:adjustRightInd w:val="0"/>
        <w:snapToGrid w:val="0"/>
        <w:spacing w:line="400" w:lineRule="exact"/>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22.4通知以送达之日或通知书中规定的生效之日起生效，两者中以较迟之日为准。</w:t>
      </w:r>
    </w:p>
    <w:p w14:paraId="711FB956">
      <w:pPr>
        <w:numPr>
          <w:ilvl w:val="0"/>
          <w:numId w:val="7"/>
        </w:numPr>
        <w:adjustRightInd w:val="0"/>
        <w:snapToGrid w:val="0"/>
        <w:spacing w:line="400" w:lineRule="exact"/>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合同未尽事项</w:t>
      </w:r>
    </w:p>
    <w:p w14:paraId="68AE5D43">
      <w:pPr>
        <w:adjustRightInd w:val="0"/>
        <w:snapToGrid w:val="0"/>
        <w:spacing w:line="400" w:lineRule="exact"/>
        <w:ind w:firstLine="420" w:firstLineChars="200"/>
        <w:jc w:val="left"/>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23.1合同未尽事项见</w:t>
      </w:r>
      <w:r>
        <w:rPr>
          <w:rFonts w:hint="eastAsia" w:ascii="仿宋_GB2312" w:hAnsi="仿宋_GB2312" w:eastAsia="仿宋_GB2312" w:cs="仿宋_GB2312"/>
          <w:b/>
          <w:color w:val="auto"/>
          <w:szCs w:val="21"/>
          <w:highlight w:val="none"/>
        </w:rPr>
        <w:t>【政府采购合同专用条款】</w:t>
      </w:r>
      <w:r>
        <w:rPr>
          <w:rFonts w:hint="eastAsia" w:ascii="仿宋_GB2312" w:hAnsi="仿宋_GB2312" w:eastAsia="仿宋_GB2312" w:cs="仿宋_GB2312"/>
          <w:bCs/>
          <w:color w:val="auto"/>
          <w:szCs w:val="21"/>
          <w:highlight w:val="none"/>
        </w:rPr>
        <w:t>。</w:t>
      </w:r>
    </w:p>
    <w:p w14:paraId="0E513D69">
      <w:pPr>
        <w:adjustRightInd w:val="0"/>
        <w:snapToGrid w:val="0"/>
        <w:spacing w:line="40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Cs/>
          <w:color w:val="auto"/>
          <w:szCs w:val="21"/>
          <w:highlight w:val="none"/>
        </w:rPr>
        <w:t xml:space="preserve">    23.2 合同附件与合同正文具有同等的法律效力。</w:t>
      </w:r>
      <w:bookmarkStart w:id="24" w:name="_Toc20313"/>
    </w:p>
    <w:p w14:paraId="21DB591A">
      <w:pPr>
        <w:adjustRightInd w:val="0"/>
        <w:snapToGrid w:val="0"/>
        <w:spacing w:line="240" w:lineRule="auto"/>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br w:type="page"/>
      </w:r>
    </w:p>
    <w:p w14:paraId="72578EC1">
      <w:pPr>
        <w:keepNext/>
        <w:keepLines/>
        <w:adjustRightInd w:val="0"/>
        <w:snapToGrid w:val="0"/>
        <w:spacing w:line="360" w:lineRule="auto"/>
        <w:jc w:val="center"/>
        <w:outlineLvl w:val="1"/>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第三节 政府采购合同专用条款</w:t>
      </w:r>
      <w:bookmarkEnd w:id="24"/>
    </w:p>
    <w:tbl>
      <w:tblPr>
        <w:tblStyle w:val="30"/>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1666D6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CBF426">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757C1FF0">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第1.2（6）项</w:t>
            </w:r>
          </w:p>
        </w:tc>
        <w:tc>
          <w:tcPr>
            <w:tcW w:w="1742" w:type="dxa"/>
            <w:vAlign w:val="center"/>
          </w:tcPr>
          <w:p w14:paraId="02E17BF8">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联合体具体要求</w:t>
            </w:r>
          </w:p>
        </w:tc>
        <w:tc>
          <w:tcPr>
            <w:tcW w:w="5170" w:type="dxa"/>
            <w:vAlign w:val="center"/>
          </w:tcPr>
          <w:p w14:paraId="3A19D5A9">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14:paraId="6D1947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896328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5FFBA46E">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第1.2（7）项</w:t>
            </w:r>
          </w:p>
        </w:tc>
        <w:tc>
          <w:tcPr>
            <w:tcW w:w="1742" w:type="dxa"/>
            <w:vAlign w:val="center"/>
          </w:tcPr>
          <w:p w14:paraId="29FA19F9">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其他术语解释</w:t>
            </w:r>
          </w:p>
        </w:tc>
        <w:tc>
          <w:tcPr>
            <w:tcW w:w="5170" w:type="dxa"/>
            <w:vAlign w:val="center"/>
          </w:tcPr>
          <w:p w14:paraId="4B391D4B">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14:paraId="175AA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F65150">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08E4AA5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第4.4款</w:t>
            </w:r>
          </w:p>
        </w:tc>
        <w:tc>
          <w:tcPr>
            <w:tcW w:w="1742" w:type="dxa"/>
            <w:vAlign w:val="center"/>
          </w:tcPr>
          <w:p w14:paraId="45224352">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履约验收中甲方提出异议或作出说明的期限</w:t>
            </w:r>
          </w:p>
        </w:tc>
        <w:tc>
          <w:tcPr>
            <w:tcW w:w="5170" w:type="dxa"/>
            <w:vAlign w:val="center"/>
          </w:tcPr>
          <w:p w14:paraId="50308EAD">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14:paraId="74D7F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CE06D78">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7AAB323">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第4.6款</w:t>
            </w:r>
          </w:p>
        </w:tc>
        <w:tc>
          <w:tcPr>
            <w:tcW w:w="1742" w:type="dxa"/>
            <w:vAlign w:val="center"/>
          </w:tcPr>
          <w:p w14:paraId="5EE825D0">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约定甲方承担的其他义务和责任</w:t>
            </w:r>
          </w:p>
        </w:tc>
        <w:tc>
          <w:tcPr>
            <w:tcW w:w="5170" w:type="dxa"/>
            <w:vAlign w:val="center"/>
          </w:tcPr>
          <w:p w14:paraId="40DFD5F4">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14:paraId="5219E2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DA00424">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3D37300">
            <w:pPr>
              <w:snapToGrid w:val="0"/>
              <w:spacing w:line="240" w:lineRule="auto"/>
              <w:jc w:val="center"/>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1"/>
                <w:highlight w:val="none"/>
              </w:rPr>
              <w:t>第5.4款</w:t>
            </w:r>
          </w:p>
        </w:tc>
        <w:tc>
          <w:tcPr>
            <w:tcW w:w="1742" w:type="dxa"/>
            <w:vAlign w:val="center"/>
          </w:tcPr>
          <w:p w14:paraId="1841C85B">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约定乙方承担的其他义务和责任</w:t>
            </w:r>
          </w:p>
        </w:tc>
        <w:tc>
          <w:tcPr>
            <w:tcW w:w="5170" w:type="dxa"/>
            <w:vAlign w:val="center"/>
          </w:tcPr>
          <w:p w14:paraId="4123ABC9">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w:t>
            </w:r>
          </w:p>
        </w:tc>
      </w:tr>
      <w:tr w14:paraId="7D510B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4E50EE7">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42AF367B">
            <w:pPr>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第6.1款</w:t>
            </w:r>
          </w:p>
        </w:tc>
        <w:tc>
          <w:tcPr>
            <w:tcW w:w="1742" w:type="dxa"/>
            <w:vAlign w:val="center"/>
          </w:tcPr>
          <w:p w14:paraId="2FD580CD">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履行合同义务的顺序</w:t>
            </w:r>
          </w:p>
        </w:tc>
        <w:tc>
          <w:tcPr>
            <w:tcW w:w="5170" w:type="dxa"/>
            <w:vAlign w:val="center"/>
          </w:tcPr>
          <w:p w14:paraId="6326D636">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7F266D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676E8FF5">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6B133950">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第7.1款</w:t>
            </w:r>
          </w:p>
        </w:tc>
        <w:tc>
          <w:tcPr>
            <w:tcW w:w="1742" w:type="dxa"/>
            <w:vAlign w:val="center"/>
          </w:tcPr>
          <w:p w14:paraId="4AE0518E">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包装特殊要求</w:t>
            </w:r>
          </w:p>
        </w:tc>
        <w:tc>
          <w:tcPr>
            <w:tcW w:w="5170" w:type="dxa"/>
            <w:vAlign w:val="center"/>
          </w:tcPr>
          <w:p w14:paraId="5B73A8FF">
            <w:pPr>
              <w:spacing w:line="240" w:lineRule="auto"/>
              <w:rPr>
                <w:rFonts w:hint="eastAsia" w:ascii="仿宋_GB2312" w:hAnsi="仿宋_GB2312" w:eastAsia="仿宋_GB2312" w:cs="仿宋_GB2312"/>
                <w:color w:val="auto"/>
                <w:szCs w:val="24"/>
                <w:highlight w:val="none"/>
              </w:rPr>
            </w:pPr>
          </w:p>
        </w:tc>
      </w:tr>
      <w:tr w14:paraId="4C2378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60935351">
            <w:pPr>
              <w:adjustRightInd w:val="0"/>
              <w:snapToGrid w:val="0"/>
              <w:spacing w:line="240" w:lineRule="auto"/>
              <w:jc w:val="center"/>
              <w:rPr>
                <w:rFonts w:hint="eastAsia" w:ascii="仿宋_GB2312" w:hAnsi="仿宋_GB2312" w:eastAsia="仿宋_GB2312" w:cs="仿宋_GB2312"/>
                <w:color w:val="auto"/>
                <w:szCs w:val="21"/>
                <w:highlight w:val="none"/>
              </w:rPr>
            </w:pPr>
          </w:p>
        </w:tc>
        <w:tc>
          <w:tcPr>
            <w:tcW w:w="1742" w:type="dxa"/>
            <w:vAlign w:val="center"/>
          </w:tcPr>
          <w:p w14:paraId="22F6C3AF">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指定现场</w:t>
            </w:r>
          </w:p>
        </w:tc>
        <w:tc>
          <w:tcPr>
            <w:tcW w:w="5170" w:type="dxa"/>
            <w:vAlign w:val="center"/>
          </w:tcPr>
          <w:p w14:paraId="056E8E41">
            <w:pPr>
              <w:spacing w:line="240" w:lineRule="auto"/>
              <w:rPr>
                <w:rFonts w:hint="eastAsia" w:ascii="仿宋_GB2312" w:hAnsi="仿宋_GB2312" w:eastAsia="仿宋_GB2312" w:cs="仿宋_GB2312"/>
                <w:color w:val="auto"/>
                <w:szCs w:val="24"/>
                <w:highlight w:val="none"/>
              </w:rPr>
            </w:pPr>
          </w:p>
        </w:tc>
      </w:tr>
      <w:tr w14:paraId="1DC6E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5696637">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8454943">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第7.2款</w:t>
            </w:r>
          </w:p>
        </w:tc>
        <w:tc>
          <w:tcPr>
            <w:tcW w:w="1742" w:type="dxa"/>
            <w:vAlign w:val="center"/>
          </w:tcPr>
          <w:p w14:paraId="48998DE0">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运输特殊要求</w:t>
            </w:r>
          </w:p>
        </w:tc>
        <w:tc>
          <w:tcPr>
            <w:tcW w:w="5170" w:type="dxa"/>
            <w:vAlign w:val="center"/>
          </w:tcPr>
          <w:p w14:paraId="736E213D">
            <w:pPr>
              <w:spacing w:line="240" w:lineRule="auto"/>
              <w:rPr>
                <w:rFonts w:hint="eastAsia" w:ascii="仿宋_GB2312" w:hAnsi="仿宋_GB2312" w:eastAsia="仿宋_GB2312" w:cs="仿宋_GB2312"/>
                <w:color w:val="auto"/>
                <w:szCs w:val="24"/>
                <w:highlight w:val="none"/>
              </w:rPr>
            </w:pPr>
          </w:p>
        </w:tc>
      </w:tr>
      <w:tr w14:paraId="74C2BB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796BED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6141077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第7.3款</w:t>
            </w:r>
          </w:p>
        </w:tc>
        <w:tc>
          <w:tcPr>
            <w:tcW w:w="1742" w:type="dxa"/>
            <w:vAlign w:val="center"/>
          </w:tcPr>
          <w:p w14:paraId="03641432">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保险要求</w:t>
            </w:r>
          </w:p>
        </w:tc>
        <w:tc>
          <w:tcPr>
            <w:tcW w:w="5170" w:type="dxa"/>
            <w:vAlign w:val="center"/>
          </w:tcPr>
          <w:p w14:paraId="5C235E1D">
            <w:pPr>
              <w:spacing w:line="240" w:lineRule="auto"/>
              <w:rPr>
                <w:rFonts w:hint="eastAsia" w:ascii="仿宋_GB2312" w:hAnsi="仿宋_GB2312" w:eastAsia="仿宋_GB2312" w:cs="仿宋_GB2312"/>
                <w:color w:val="auto"/>
                <w:szCs w:val="24"/>
                <w:highlight w:val="none"/>
              </w:rPr>
            </w:pPr>
          </w:p>
        </w:tc>
      </w:tr>
      <w:tr w14:paraId="72AF19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03E6117">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EE15990">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第8.2（1）项</w:t>
            </w:r>
          </w:p>
        </w:tc>
        <w:tc>
          <w:tcPr>
            <w:tcW w:w="1742" w:type="dxa"/>
            <w:vAlign w:val="center"/>
          </w:tcPr>
          <w:p w14:paraId="6E61B58A">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质量保证期</w:t>
            </w:r>
          </w:p>
        </w:tc>
        <w:tc>
          <w:tcPr>
            <w:tcW w:w="5170" w:type="dxa"/>
            <w:vAlign w:val="center"/>
          </w:tcPr>
          <w:p w14:paraId="7CD760FE">
            <w:pPr>
              <w:autoSpaceDE w:val="0"/>
              <w:autoSpaceDN w:val="0"/>
              <w:adjustRightInd w:val="0"/>
              <w:snapToGrid w:val="0"/>
              <w:spacing w:line="240" w:lineRule="auto"/>
              <w:ind w:firstLine="420" w:firstLineChars="200"/>
              <w:jc w:val="left"/>
              <w:rPr>
                <w:rFonts w:hint="eastAsia" w:ascii="仿宋_GB2312" w:hAnsi="仿宋_GB2312" w:eastAsia="仿宋_GB2312" w:cs="仿宋_GB2312"/>
                <w:color w:val="auto"/>
                <w:szCs w:val="21"/>
                <w:highlight w:val="none"/>
              </w:rPr>
            </w:pPr>
          </w:p>
        </w:tc>
      </w:tr>
      <w:tr w14:paraId="0052E8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0FCCFE3">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1698DA43">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第8.2（3）项</w:t>
            </w:r>
          </w:p>
        </w:tc>
        <w:tc>
          <w:tcPr>
            <w:tcW w:w="1742" w:type="dxa"/>
            <w:vAlign w:val="center"/>
          </w:tcPr>
          <w:p w14:paraId="3FD41CC7">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货物质量缺陷</w:t>
            </w:r>
          </w:p>
          <w:p w14:paraId="3AB6C26F">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响应时间</w:t>
            </w:r>
          </w:p>
        </w:tc>
        <w:tc>
          <w:tcPr>
            <w:tcW w:w="5170" w:type="dxa"/>
            <w:vAlign w:val="center"/>
          </w:tcPr>
          <w:p w14:paraId="61DFEB1C">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545329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4D3E39">
            <w:pPr>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7439454D">
            <w:pPr>
              <w:autoSpaceDE w:val="0"/>
              <w:autoSpaceDN w:val="0"/>
              <w:adjustRightInd w:val="0"/>
              <w:spacing w:line="400" w:lineRule="exact"/>
              <w:jc w:val="center"/>
              <w:rPr>
                <w:rFonts w:hint="eastAsia" w:ascii="仿宋_GB2312" w:hAnsi="仿宋_GB2312" w:eastAsia="仿宋_GB2312" w:cs="仿宋_GB2312"/>
                <w:color w:val="auto"/>
                <w:sz w:val="22"/>
                <w:szCs w:val="21"/>
                <w:highlight w:val="none"/>
              </w:rPr>
            </w:pPr>
            <w:r>
              <w:rPr>
                <w:rFonts w:hint="eastAsia" w:ascii="仿宋_GB2312" w:hAnsi="仿宋_GB2312" w:eastAsia="仿宋_GB2312" w:cs="仿宋_GB2312"/>
                <w:color w:val="auto"/>
                <w:sz w:val="22"/>
                <w:szCs w:val="21"/>
                <w:highlight w:val="none"/>
              </w:rPr>
              <w:t>第11.1款</w:t>
            </w:r>
          </w:p>
        </w:tc>
        <w:tc>
          <w:tcPr>
            <w:tcW w:w="1742" w:type="dxa"/>
            <w:vAlign w:val="center"/>
          </w:tcPr>
          <w:p w14:paraId="35275CBB">
            <w:pPr>
              <w:adjustRightInd w:val="0"/>
              <w:snapToGrid w:val="0"/>
              <w:spacing w:line="240" w:lineRule="auto"/>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其他应当保密的信息</w:t>
            </w:r>
          </w:p>
        </w:tc>
        <w:tc>
          <w:tcPr>
            <w:tcW w:w="5170" w:type="dxa"/>
            <w:vAlign w:val="center"/>
          </w:tcPr>
          <w:p w14:paraId="3B3CD5FE">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008CDD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700F276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EB17B6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第12.2款</w:t>
            </w:r>
          </w:p>
        </w:tc>
        <w:tc>
          <w:tcPr>
            <w:tcW w:w="1742" w:type="dxa"/>
            <w:vAlign w:val="center"/>
          </w:tcPr>
          <w:p w14:paraId="0D591CF3">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合同价款支付时间</w:t>
            </w:r>
          </w:p>
        </w:tc>
        <w:tc>
          <w:tcPr>
            <w:tcW w:w="5170" w:type="dxa"/>
            <w:vAlign w:val="center"/>
          </w:tcPr>
          <w:p w14:paraId="683871EE">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690851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05E56CA">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3CA11E90">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第13.2款</w:t>
            </w:r>
          </w:p>
        </w:tc>
        <w:tc>
          <w:tcPr>
            <w:tcW w:w="1742" w:type="dxa"/>
            <w:vAlign w:val="center"/>
          </w:tcPr>
          <w:p w14:paraId="42167803">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履约保证金不予退还的情形</w:t>
            </w:r>
          </w:p>
        </w:tc>
        <w:tc>
          <w:tcPr>
            <w:tcW w:w="5170" w:type="dxa"/>
            <w:vAlign w:val="center"/>
          </w:tcPr>
          <w:p w14:paraId="070DC4CE">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44137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92A8AC1">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01CB7F42">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第13.3款</w:t>
            </w:r>
          </w:p>
        </w:tc>
        <w:tc>
          <w:tcPr>
            <w:tcW w:w="1742" w:type="dxa"/>
            <w:vAlign w:val="center"/>
          </w:tcPr>
          <w:p w14:paraId="25685178">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履约保证金退还时间及逾期退还的违约金</w:t>
            </w:r>
          </w:p>
        </w:tc>
        <w:tc>
          <w:tcPr>
            <w:tcW w:w="5170" w:type="dxa"/>
            <w:vAlign w:val="center"/>
          </w:tcPr>
          <w:p w14:paraId="620F22FE">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788EE8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E039C02">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44F5F8CE">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第14.1（3）项</w:t>
            </w:r>
          </w:p>
        </w:tc>
        <w:tc>
          <w:tcPr>
            <w:tcW w:w="1742" w:type="dxa"/>
            <w:vAlign w:val="center"/>
          </w:tcPr>
          <w:p w14:paraId="47C417C7">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运行监督、维修期限</w:t>
            </w:r>
          </w:p>
        </w:tc>
        <w:tc>
          <w:tcPr>
            <w:tcW w:w="5170" w:type="dxa"/>
            <w:vAlign w:val="center"/>
          </w:tcPr>
          <w:p w14:paraId="3537EDD4">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146BD5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CB39D7C">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704C795B">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第14.1（5）项</w:t>
            </w:r>
          </w:p>
        </w:tc>
        <w:tc>
          <w:tcPr>
            <w:tcW w:w="1742" w:type="dxa"/>
            <w:vAlign w:val="center"/>
          </w:tcPr>
          <w:p w14:paraId="37813136">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货物回收的约定</w:t>
            </w:r>
          </w:p>
        </w:tc>
        <w:tc>
          <w:tcPr>
            <w:tcW w:w="5170" w:type="dxa"/>
            <w:vAlign w:val="center"/>
          </w:tcPr>
          <w:p w14:paraId="6D082C1D">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4AE472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596351E">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6711153D">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第14.1（6）项</w:t>
            </w:r>
          </w:p>
        </w:tc>
        <w:tc>
          <w:tcPr>
            <w:tcW w:w="1742" w:type="dxa"/>
            <w:vAlign w:val="center"/>
          </w:tcPr>
          <w:p w14:paraId="552C60CD">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乙方提供的其他服务</w:t>
            </w:r>
          </w:p>
        </w:tc>
        <w:tc>
          <w:tcPr>
            <w:tcW w:w="5170" w:type="dxa"/>
            <w:vAlign w:val="center"/>
          </w:tcPr>
          <w:p w14:paraId="04A8EFF8">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73D0A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F55B71E">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02D7E3AD">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第15.1款</w:t>
            </w:r>
          </w:p>
        </w:tc>
        <w:tc>
          <w:tcPr>
            <w:tcW w:w="1742" w:type="dxa"/>
            <w:vAlign w:val="center"/>
          </w:tcPr>
          <w:p w14:paraId="4A68D9DA">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修理、重作、更换相关具体规定</w:t>
            </w:r>
          </w:p>
        </w:tc>
        <w:tc>
          <w:tcPr>
            <w:tcW w:w="5170" w:type="dxa"/>
            <w:vAlign w:val="center"/>
          </w:tcPr>
          <w:p w14:paraId="7DBAE062">
            <w:pPr>
              <w:adjustRightInd w:val="0"/>
              <w:snapToGrid w:val="0"/>
              <w:spacing w:line="240" w:lineRule="auto"/>
              <w:jc w:val="left"/>
              <w:rPr>
                <w:rFonts w:hint="eastAsia" w:ascii="仿宋_GB2312" w:hAnsi="仿宋_GB2312" w:eastAsia="仿宋_GB2312" w:cs="仿宋_GB2312"/>
                <w:color w:val="auto"/>
                <w:szCs w:val="21"/>
                <w:highlight w:val="none"/>
              </w:rPr>
            </w:pPr>
          </w:p>
        </w:tc>
      </w:tr>
      <w:tr w14:paraId="7A9B4C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6B6304">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0BBC732D">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第15.2（2）项</w:t>
            </w:r>
          </w:p>
        </w:tc>
        <w:tc>
          <w:tcPr>
            <w:tcW w:w="1742" w:type="dxa"/>
            <w:vAlign w:val="center"/>
          </w:tcPr>
          <w:p w14:paraId="4F4B3361">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迟延交货赔偿费</w:t>
            </w:r>
          </w:p>
        </w:tc>
        <w:tc>
          <w:tcPr>
            <w:tcW w:w="5170" w:type="dxa"/>
            <w:vAlign w:val="center"/>
          </w:tcPr>
          <w:p w14:paraId="19A9F786">
            <w:pPr>
              <w:adjustRightInd w:val="0"/>
              <w:snapToGrid w:val="0"/>
              <w:spacing w:line="240" w:lineRule="auto"/>
              <w:jc w:val="left"/>
              <w:rPr>
                <w:rFonts w:hint="eastAsia" w:ascii="仿宋_GB2312" w:hAnsi="仿宋_GB2312" w:eastAsia="仿宋_GB2312" w:cs="仿宋_GB2312"/>
                <w:color w:val="auto"/>
                <w:szCs w:val="21"/>
                <w:highlight w:val="none"/>
                <w:u w:val="single"/>
              </w:rPr>
            </w:pPr>
          </w:p>
        </w:tc>
      </w:tr>
      <w:tr w14:paraId="233F65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4A3FD4">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68FECCB7">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第15.3款</w:t>
            </w:r>
          </w:p>
        </w:tc>
        <w:tc>
          <w:tcPr>
            <w:tcW w:w="1742" w:type="dxa"/>
            <w:vAlign w:val="center"/>
          </w:tcPr>
          <w:p w14:paraId="516BF475">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逾期付款利息</w:t>
            </w:r>
          </w:p>
        </w:tc>
        <w:tc>
          <w:tcPr>
            <w:tcW w:w="5170" w:type="dxa"/>
            <w:vAlign w:val="center"/>
          </w:tcPr>
          <w:p w14:paraId="3837C9D5">
            <w:pPr>
              <w:adjustRightInd w:val="0"/>
              <w:snapToGrid w:val="0"/>
              <w:spacing w:line="240" w:lineRule="auto"/>
              <w:jc w:val="left"/>
              <w:rPr>
                <w:rFonts w:hint="eastAsia" w:ascii="仿宋_GB2312" w:hAnsi="仿宋_GB2312" w:eastAsia="仿宋_GB2312" w:cs="仿宋_GB2312"/>
                <w:color w:val="auto"/>
                <w:szCs w:val="21"/>
                <w:highlight w:val="none"/>
                <w:u w:val="single"/>
              </w:rPr>
            </w:pPr>
          </w:p>
        </w:tc>
      </w:tr>
      <w:tr w14:paraId="5F7119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0161CA4">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57ED1292">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第15.4款</w:t>
            </w:r>
          </w:p>
        </w:tc>
        <w:tc>
          <w:tcPr>
            <w:tcW w:w="1742" w:type="dxa"/>
            <w:tcBorders>
              <w:left w:val="single" w:color="auto" w:sz="2" w:space="0"/>
              <w:bottom w:val="single" w:color="auto" w:sz="2" w:space="0"/>
              <w:right w:val="single" w:color="auto" w:sz="2" w:space="0"/>
            </w:tcBorders>
            <w:vAlign w:val="center"/>
          </w:tcPr>
          <w:p w14:paraId="47715144">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其他违约责任</w:t>
            </w:r>
          </w:p>
        </w:tc>
        <w:tc>
          <w:tcPr>
            <w:tcW w:w="5170" w:type="dxa"/>
            <w:tcBorders>
              <w:left w:val="single" w:color="auto" w:sz="2" w:space="0"/>
              <w:bottom w:val="single" w:color="auto" w:sz="2" w:space="0"/>
            </w:tcBorders>
            <w:vAlign w:val="center"/>
          </w:tcPr>
          <w:p w14:paraId="735C897A">
            <w:pPr>
              <w:adjustRightInd w:val="0"/>
              <w:snapToGrid w:val="0"/>
              <w:spacing w:line="240" w:lineRule="auto"/>
              <w:jc w:val="left"/>
              <w:rPr>
                <w:rFonts w:hint="eastAsia" w:ascii="仿宋_GB2312" w:hAnsi="仿宋_GB2312" w:eastAsia="仿宋_GB2312" w:cs="仿宋_GB2312"/>
                <w:color w:val="auto"/>
                <w:szCs w:val="21"/>
                <w:highlight w:val="none"/>
                <w:u w:val="single"/>
              </w:rPr>
            </w:pPr>
          </w:p>
        </w:tc>
      </w:tr>
      <w:tr w14:paraId="1CD364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449DE8B">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62FEB02F">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第19.2款</w:t>
            </w:r>
          </w:p>
        </w:tc>
        <w:tc>
          <w:tcPr>
            <w:tcW w:w="1742" w:type="dxa"/>
            <w:tcBorders>
              <w:top w:val="single" w:color="auto" w:sz="2" w:space="0"/>
              <w:left w:val="single" w:color="auto" w:sz="2" w:space="0"/>
              <w:right w:val="single" w:color="auto" w:sz="2" w:space="0"/>
            </w:tcBorders>
            <w:vAlign w:val="center"/>
          </w:tcPr>
          <w:p w14:paraId="2CB12E65">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解决争议的方法</w:t>
            </w:r>
          </w:p>
        </w:tc>
        <w:tc>
          <w:tcPr>
            <w:tcW w:w="5170" w:type="dxa"/>
            <w:tcBorders>
              <w:top w:val="single" w:color="auto" w:sz="2" w:space="0"/>
              <w:left w:val="single" w:color="auto" w:sz="2" w:space="0"/>
            </w:tcBorders>
            <w:vAlign w:val="center"/>
          </w:tcPr>
          <w:p w14:paraId="041AFE7B">
            <w:pPr>
              <w:autoSpaceDE w:val="0"/>
              <w:autoSpaceDN w:val="0"/>
              <w:adjustRightInd w:val="0"/>
              <w:snapToGrid w:val="0"/>
              <w:spacing w:line="400" w:lineRule="exact"/>
              <w:jc w:val="lef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t>因本合同及合同有关事项发生的争议，按下列第种方式解决：</w:t>
            </w:r>
          </w:p>
          <w:p w14:paraId="1D799A61">
            <w:pPr>
              <w:autoSpaceDE w:val="0"/>
              <w:autoSpaceDN w:val="0"/>
              <w:adjustRightInd w:val="0"/>
              <w:snapToGrid w:val="0"/>
              <w:spacing w:line="400" w:lineRule="exact"/>
              <w:jc w:val="left"/>
              <w:rPr>
                <w:rFonts w:hint="eastAsia" w:ascii="仿宋_GB2312" w:hAnsi="仿宋_GB2312" w:eastAsia="仿宋_GB2312" w:cs="仿宋_GB2312"/>
                <w:iCs/>
                <w:color w:val="auto"/>
                <w:szCs w:val="21"/>
                <w:highlight w:val="none"/>
              </w:rPr>
            </w:pPr>
            <w:r>
              <w:rPr>
                <w:rFonts w:hint="eastAsia" w:ascii="仿宋_GB2312" w:hAnsi="仿宋_GB2312" w:eastAsia="仿宋_GB2312" w:cs="仿宋_GB2312"/>
                <w:iCs/>
                <w:color w:val="auto"/>
                <w:szCs w:val="21"/>
                <w:highlight w:val="none"/>
              </w:rPr>
              <w:t>（1）向仲裁委员会申请仲裁，仲裁地点为；</w:t>
            </w:r>
          </w:p>
          <w:p w14:paraId="389165FB">
            <w:pPr>
              <w:adjustRightInd w:val="0"/>
              <w:snapToGrid w:val="0"/>
              <w:spacing w:line="240" w:lineRule="auto"/>
              <w:jc w:val="left"/>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iCs/>
                <w:color w:val="auto"/>
                <w:szCs w:val="21"/>
                <w:highlight w:val="none"/>
              </w:rPr>
              <w:t>（2）向人民法院起诉。</w:t>
            </w:r>
          </w:p>
        </w:tc>
      </w:tr>
      <w:tr w14:paraId="46CF18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1E9AFB89">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第二节</w:t>
            </w:r>
          </w:p>
          <w:p w14:paraId="4F5822E8">
            <w:pPr>
              <w:adjustRightInd w:val="0"/>
              <w:snapToGrid w:val="0"/>
              <w:spacing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第23.1款</w:t>
            </w:r>
          </w:p>
        </w:tc>
        <w:tc>
          <w:tcPr>
            <w:tcW w:w="1742" w:type="dxa"/>
            <w:vAlign w:val="center"/>
          </w:tcPr>
          <w:p w14:paraId="60660215">
            <w:pPr>
              <w:adjustRightInd w:val="0"/>
              <w:snapToGrid w:val="0"/>
              <w:spacing w:line="240" w:lineRule="auto"/>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bCs/>
                <w:color w:val="auto"/>
                <w:szCs w:val="21"/>
                <w:highlight w:val="none"/>
              </w:rPr>
              <w:t>其他专用条款</w:t>
            </w:r>
          </w:p>
        </w:tc>
        <w:tc>
          <w:tcPr>
            <w:tcW w:w="5170" w:type="dxa"/>
            <w:vAlign w:val="center"/>
          </w:tcPr>
          <w:p w14:paraId="6CEA02B0">
            <w:pPr>
              <w:adjustRightInd w:val="0"/>
              <w:snapToGrid w:val="0"/>
              <w:spacing w:line="240" w:lineRule="auto"/>
              <w:jc w:val="left"/>
              <w:rPr>
                <w:rFonts w:hint="eastAsia" w:ascii="仿宋_GB2312" w:hAnsi="仿宋_GB2312" w:eastAsia="仿宋_GB2312" w:cs="仿宋_GB2312"/>
                <w:color w:val="auto"/>
                <w:szCs w:val="21"/>
                <w:highlight w:val="none"/>
              </w:rPr>
            </w:pPr>
          </w:p>
        </w:tc>
      </w:tr>
    </w:tbl>
    <w:p w14:paraId="406BC1D3">
      <w:pPr>
        <w:spacing w:line="240" w:lineRule="auto"/>
        <w:rPr>
          <w:rFonts w:hint="eastAsia" w:ascii="仿宋_GB2312" w:hAnsi="仿宋_GB2312" w:eastAsia="仿宋_GB2312" w:cs="仿宋_GB2312"/>
          <w:color w:val="auto"/>
          <w:szCs w:val="24"/>
          <w:highlight w:val="none"/>
        </w:rPr>
      </w:pPr>
    </w:p>
    <w:p w14:paraId="7612EE4F">
      <w:pPr>
        <w:spacing w:line="240" w:lineRule="auto"/>
        <w:rPr>
          <w:rFonts w:hint="eastAsia" w:ascii="仿宋_GB2312" w:hAnsi="仿宋_GB2312" w:eastAsia="仿宋_GB2312" w:cs="仿宋_GB2312"/>
          <w:color w:val="auto"/>
          <w:szCs w:val="24"/>
          <w:highlight w:val="none"/>
        </w:rPr>
      </w:pPr>
    </w:p>
    <w:p w14:paraId="5A9B8D7D">
      <w:pPr>
        <w:spacing w:line="360" w:lineRule="auto"/>
        <w:rPr>
          <w:rFonts w:hint="eastAsia" w:ascii="仿宋_GB2312" w:hAnsi="仿宋_GB2312" w:eastAsia="仿宋_GB2312" w:cs="仿宋_GB2312"/>
          <w:color w:val="auto"/>
          <w:sz w:val="24"/>
          <w:szCs w:val="24"/>
          <w:highlight w:val="none"/>
        </w:rPr>
      </w:pPr>
    </w:p>
    <w:p w14:paraId="34F19363">
      <w:pPr>
        <w:rPr>
          <w:rFonts w:hint="eastAsia" w:ascii="仿宋_GB2312" w:hAnsi="仿宋_GB2312" w:eastAsia="仿宋_GB2312" w:cs="仿宋_GB2312"/>
          <w:b/>
          <w:color w:val="auto"/>
          <w:sz w:val="36"/>
          <w:highlight w:val="none"/>
        </w:rPr>
      </w:pPr>
      <w:r>
        <w:rPr>
          <w:rFonts w:hint="eastAsia" w:ascii="仿宋_GB2312" w:hAnsi="仿宋_GB2312" w:eastAsia="仿宋_GB2312" w:cs="仿宋_GB2312"/>
          <w:color w:val="auto"/>
          <w:sz w:val="24"/>
          <w:szCs w:val="24"/>
          <w:highlight w:val="none"/>
        </w:rPr>
        <w:br w:type="page"/>
      </w:r>
    </w:p>
    <w:p w14:paraId="104551AC">
      <w:pPr>
        <w:jc w:val="center"/>
        <w:outlineLvl w:val="0"/>
        <w:rPr>
          <w:rFonts w:hint="eastAsia" w:ascii="仿宋_GB2312" w:hAnsi="仿宋_GB2312" w:eastAsia="仿宋_GB2312" w:cs="仿宋_GB2312"/>
          <w:b/>
          <w:color w:val="auto"/>
          <w:sz w:val="36"/>
          <w:highlight w:val="none"/>
        </w:rPr>
      </w:pPr>
      <w:bookmarkStart w:id="25" w:name="_Toc18719"/>
      <w:r>
        <w:rPr>
          <w:rFonts w:hint="eastAsia" w:ascii="仿宋_GB2312" w:hAnsi="仿宋_GB2312" w:eastAsia="仿宋_GB2312" w:cs="仿宋_GB2312"/>
          <w:b/>
          <w:color w:val="auto"/>
          <w:sz w:val="36"/>
          <w:highlight w:val="none"/>
        </w:rPr>
        <w:t>第六部分 应提交的有关格式范例</w:t>
      </w:r>
      <w:bookmarkEnd w:id="25"/>
    </w:p>
    <w:p w14:paraId="661079C5">
      <w:pPr>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说明：</w:t>
      </w:r>
    </w:p>
    <w:p w14:paraId="668C7734">
      <w:pPr>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1.投标文件由供应商根据招标文件要求参照附件格式编制。</w:t>
      </w:r>
    </w:p>
    <w:p w14:paraId="030C2CBA">
      <w:pPr>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2.供应商根据实际情况填写。</w:t>
      </w:r>
    </w:p>
    <w:p w14:paraId="11397ED8">
      <w:pPr>
        <w:spacing w:line="48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3.招标文件中没有参考格式的，供应商自行编制。</w:t>
      </w:r>
    </w:p>
    <w:p w14:paraId="39E5DB99">
      <w:pPr>
        <w:pStyle w:val="11"/>
        <w:ind w:left="0" w:leftChars="0" w:firstLine="0" w:firstLineChars="0"/>
        <w:rPr>
          <w:rFonts w:hint="eastAsia" w:ascii="仿宋_GB2312" w:hAnsi="仿宋_GB2312" w:eastAsia="仿宋_GB2312" w:cs="仿宋_GB2312"/>
          <w:b/>
          <w:color w:val="auto"/>
          <w:kern w:val="2"/>
          <w:sz w:val="36"/>
          <w:highlight w:val="none"/>
        </w:rPr>
      </w:pPr>
    </w:p>
    <w:p w14:paraId="1FEB111E">
      <w:pPr>
        <w:pStyle w:val="11"/>
        <w:ind w:left="0" w:leftChars="0" w:firstLine="0" w:firstLineChars="0"/>
        <w:rPr>
          <w:rFonts w:hint="eastAsia" w:ascii="仿宋_GB2312" w:hAnsi="仿宋_GB2312" w:eastAsia="仿宋_GB2312" w:cs="仿宋_GB2312"/>
          <w:b/>
          <w:color w:val="auto"/>
          <w:kern w:val="2"/>
          <w:sz w:val="36"/>
          <w:highlight w:val="none"/>
        </w:rPr>
      </w:pPr>
    </w:p>
    <w:p w14:paraId="77AC1D61">
      <w:pPr>
        <w:rPr>
          <w:rFonts w:hint="eastAsia" w:ascii="仿宋_GB2312" w:hAnsi="仿宋_GB2312" w:eastAsia="仿宋_GB2312" w:cs="仿宋_GB2312"/>
          <w:b/>
          <w:color w:val="auto"/>
          <w:sz w:val="36"/>
          <w:highlight w:val="none"/>
        </w:rPr>
      </w:pPr>
    </w:p>
    <w:p w14:paraId="5B10F291">
      <w:pPr>
        <w:pStyle w:val="11"/>
        <w:ind w:firstLine="723"/>
        <w:rPr>
          <w:rFonts w:hint="eastAsia" w:ascii="仿宋_GB2312" w:hAnsi="仿宋_GB2312" w:eastAsia="仿宋_GB2312" w:cs="仿宋_GB2312"/>
          <w:b/>
          <w:color w:val="auto"/>
          <w:kern w:val="2"/>
          <w:sz w:val="36"/>
          <w:highlight w:val="none"/>
        </w:rPr>
      </w:pPr>
    </w:p>
    <w:p w14:paraId="43930BE5">
      <w:pPr>
        <w:rPr>
          <w:rFonts w:hint="eastAsia" w:ascii="仿宋_GB2312" w:hAnsi="仿宋_GB2312" w:eastAsia="仿宋_GB2312" w:cs="仿宋_GB2312"/>
          <w:b/>
          <w:color w:val="auto"/>
          <w:sz w:val="36"/>
          <w:highlight w:val="none"/>
        </w:rPr>
      </w:pPr>
    </w:p>
    <w:p w14:paraId="074704D6">
      <w:pPr>
        <w:pStyle w:val="11"/>
        <w:ind w:firstLine="723"/>
        <w:rPr>
          <w:rFonts w:hint="eastAsia" w:ascii="仿宋_GB2312" w:hAnsi="仿宋_GB2312" w:eastAsia="仿宋_GB2312" w:cs="仿宋_GB2312"/>
          <w:b/>
          <w:color w:val="auto"/>
          <w:kern w:val="2"/>
          <w:sz w:val="36"/>
          <w:highlight w:val="none"/>
        </w:rPr>
      </w:pPr>
    </w:p>
    <w:p w14:paraId="0151D7B3">
      <w:pPr>
        <w:rPr>
          <w:rFonts w:hint="eastAsia" w:ascii="仿宋_GB2312" w:hAnsi="仿宋_GB2312" w:eastAsia="仿宋_GB2312" w:cs="仿宋_GB2312"/>
          <w:b/>
          <w:color w:val="auto"/>
          <w:sz w:val="36"/>
          <w:highlight w:val="none"/>
        </w:rPr>
      </w:pPr>
    </w:p>
    <w:p w14:paraId="6C131F03">
      <w:pPr>
        <w:pStyle w:val="11"/>
        <w:ind w:firstLine="723"/>
        <w:rPr>
          <w:rFonts w:hint="eastAsia" w:ascii="仿宋_GB2312" w:hAnsi="仿宋_GB2312" w:eastAsia="仿宋_GB2312" w:cs="仿宋_GB2312"/>
          <w:b/>
          <w:color w:val="auto"/>
          <w:kern w:val="2"/>
          <w:sz w:val="36"/>
          <w:highlight w:val="none"/>
        </w:rPr>
      </w:pPr>
    </w:p>
    <w:p w14:paraId="19165EEC">
      <w:pPr>
        <w:rPr>
          <w:rFonts w:hint="eastAsia" w:ascii="仿宋_GB2312" w:hAnsi="仿宋_GB2312" w:eastAsia="仿宋_GB2312" w:cs="仿宋_GB2312"/>
          <w:b/>
          <w:color w:val="auto"/>
          <w:sz w:val="36"/>
          <w:highlight w:val="none"/>
        </w:rPr>
      </w:pPr>
    </w:p>
    <w:p w14:paraId="2B8D6730">
      <w:pPr>
        <w:pStyle w:val="11"/>
        <w:ind w:firstLine="723"/>
        <w:rPr>
          <w:rFonts w:hint="eastAsia" w:ascii="仿宋_GB2312" w:hAnsi="仿宋_GB2312" w:eastAsia="仿宋_GB2312" w:cs="仿宋_GB2312"/>
          <w:b/>
          <w:color w:val="auto"/>
          <w:kern w:val="2"/>
          <w:sz w:val="36"/>
          <w:highlight w:val="none"/>
        </w:rPr>
      </w:pPr>
    </w:p>
    <w:p w14:paraId="1D04327D">
      <w:pPr>
        <w:rPr>
          <w:rFonts w:hint="eastAsia" w:ascii="仿宋_GB2312" w:hAnsi="仿宋_GB2312" w:eastAsia="仿宋_GB2312" w:cs="仿宋_GB2312"/>
          <w:b/>
          <w:color w:val="auto"/>
          <w:sz w:val="36"/>
          <w:highlight w:val="none"/>
        </w:rPr>
      </w:pPr>
    </w:p>
    <w:p w14:paraId="36635889">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14:paraId="160B20ED">
      <w:pPr>
        <w:spacing w:line="240" w:lineRule="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一、资格文件封面格式</w:t>
      </w:r>
    </w:p>
    <w:p w14:paraId="2CF9DDE0">
      <w:pPr>
        <w:spacing w:line="240" w:lineRule="auto"/>
        <w:rPr>
          <w:rFonts w:hint="eastAsia" w:ascii="仿宋_GB2312" w:hAnsi="仿宋_GB2312" w:eastAsia="仿宋_GB2312" w:cs="仿宋_GB2312"/>
          <w:b/>
          <w:bCs/>
          <w:color w:val="auto"/>
          <w:sz w:val="40"/>
          <w:szCs w:val="40"/>
          <w:highlight w:val="none"/>
        </w:rPr>
      </w:pPr>
    </w:p>
    <w:p w14:paraId="372EC997">
      <w:pPr>
        <w:spacing w:line="240" w:lineRule="auto"/>
        <w:jc w:val="center"/>
        <w:rPr>
          <w:rFonts w:hint="eastAsia" w:ascii="仿宋_GB2312" w:hAnsi="仿宋_GB2312" w:eastAsia="仿宋_GB2312" w:cs="仿宋_GB2312"/>
          <w:b/>
          <w:bCs/>
          <w:color w:val="auto"/>
          <w:sz w:val="40"/>
          <w:szCs w:val="40"/>
          <w:highlight w:val="none"/>
        </w:rPr>
      </w:pPr>
    </w:p>
    <w:p w14:paraId="4B93005C">
      <w:pPr>
        <w:spacing w:line="24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40"/>
          <w:szCs w:val="40"/>
          <w:highlight w:val="none"/>
          <w:lang w:eastAsia="zh-CN"/>
        </w:rPr>
        <w:t>浦江县中医院中医临床思维训练系统采购项目</w:t>
      </w:r>
    </w:p>
    <w:p w14:paraId="3FBDE284">
      <w:pPr>
        <w:spacing w:line="360" w:lineRule="auto"/>
        <w:jc w:val="center"/>
        <w:rPr>
          <w:rFonts w:hint="eastAsia" w:ascii="仿宋_GB2312" w:hAnsi="仿宋_GB2312" w:eastAsia="仿宋_GB2312" w:cs="仿宋_GB2312"/>
          <w:color w:val="auto"/>
          <w:spacing w:val="40"/>
          <w:w w:val="90"/>
          <w:sz w:val="96"/>
          <w:szCs w:val="96"/>
          <w:highlight w:val="none"/>
          <w:lang w:bidi="th-TH"/>
        </w:rPr>
      </w:pPr>
    </w:p>
    <w:p w14:paraId="3EF91B9F">
      <w:pPr>
        <w:spacing w:line="360" w:lineRule="auto"/>
        <w:jc w:val="center"/>
        <w:rPr>
          <w:rFonts w:hint="eastAsia" w:ascii="仿宋_GB2312" w:hAnsi="仿宋_GB2312" w:eastAsia="仿宋_GB2312" w:cs="仿宋_GB2312"/>
          <w:color w:val="auto"/>
          <w:spacing w:val="40"/>
          <w:w w:val="90"/>
          <w:sz w:val="96"/>
          <w:szCs w:val="96"/>
          <w:highlight w:val="none"/>
          <w:lang w:bidi="th-TH"/>
        </w:rPr>
      </w:pPr>
      <w:r>
        <w:rPr>
          <w:rFonts w:hint="eastAsia" w:ascii="仿宋_GB2312" w:hAnsi="仿宋_GB2312" w:eastAsia="仿宋_GB2312" w:cs="仿宋_GB2312"/>
          <w:color w:val="auto"/>
          <w:spacing w:val="40"/>
          <w:w w:val="90"/>
          <w:sz w:val="96"/>
          <w:szCs w:val="96"/>
          <w:highlight w:val="none"/>
          <w:lang w:bidi="th-TH"/>
        </w:rPr>
        <w:t>投 标 文 件</w:t>
      </w:r>
    </w:p>
    <w:p w14:paraId="53D4E893">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（资格文件）</w:t>
      </w:r>
    </w:p>
    <w:p w14:paraId="33D4375A">
      <w:pPr>
        <w:spacing w:line="24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项目编号：</w:t>
      </w:r>
    </w:p>
    <w:p w14:paraId="0A148A72">
      <w:pPr>
        <w:spacing w:line="240" w:lineRule="auto"/>
        <w:jc w:val="center"/>
        <w:rPr>
          <w:rFonts w:hint="eastAsia" w:ascii="仿宋_GB2312" w:hAnsi="仿宋_GB2312" w:eastAsia="仿宋_GB2312" w:cs="仿宋_GB2312"/>
          <w:b/>
          <w:bCs/>
          <w:color w:val="auto"/>
          <w:sz w:val="28"/>
          <w:szCs w:val="28"/>
          <w:highlight w:val="none"/>
        </w:rPr>
      </w:pPr>
    </w:p>
    <w:p w14:paraId="0B309EB6">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246F616">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020E5904">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1B36747">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A2CFAA6">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投标人名称（电子签章）：</w:t>
      </w:r>
      <w:r>
        <w:rPr>
          <w:rFonts w:hint="eastAsia" w:ascii="仿宋_GB2312" w:hAnsi="仿宋_GB2312" w:eastAsia="仿宋_GB2312" w:cs="仿宋_GB2312"/>
          <w:b/>
          <w:color w:val="auto"/>
          <w:sz w:val="32"/>
          <w:szCs w:val="32"/>
          <w:highlight w:val="none"/>
          <w:u w:val="single"/>
        </w:rPr>
        <w:t xml:space="preserve">                             </w:t>
      </w:r>
    </w:p>
    <w:p w14:paraId="14BC1D28">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64A3E9B">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法定代表人或授权代表(签字或盖章)： </w:t>
      </w:r>
      <w:r>
        <w:rPr>
          <w:rFonts w:hint="eastAsia" w:ascii="仿宋_GB2312" w:hAnsi="仿宋_GB2312" w:eastAsia="仿宋_GB2312" w:cs="仿宋_GB2312"/>
          <w:b/>
          <w:color w:val="auto"/>
          <w:sz w:val="32"/>
          <w:szCs w:val="32"/>
          <w:highlight w:val="none"/>
          <w:u w:val="single"/>
        </w:rPr>
        <w:t xml:space="preserve">                  </w:t>
      </w:r>
    </w:p>
    <w:p w14:paraId="49520BC0">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7BFFC051">
      <w:pPr>
        <w:autoSpaceDE w:val="0"/>
        <w:autoSpaceDN w:val="0"/>
        <w:adjustRightInd w:val="0"/>
        <w:spacing w:line="360" w:lineRule="auto"/>
        <w:jc w:val="cente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color w:val="auto"/>
          <w:sz w:val="32"/>
          <w:szCs w:val="32"/>
          <w:highlight w:val="none"/>
        </w:rPr>
        <w:t>时间：    年   月   日</w:t>
      </w:r>
    </w:p>
    <w:p w14:paraId="6F651210">
      <w:pP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br w:type="page"/>
      </w:r>
    </w:p>
    <w:p w14:paraId="0DD5C76C">
      <w:pPr>
        <w:keepNext w:val="0"/>
        <w:keepLines w:val="0"/>
        <w:pageBreakBefore w:val="0"/>
        <w:widowControl w:val="0"/>
        <w:tabs>
          <w:tab w:val="left" w:pos="720"/>
        </w:tabs>
        <w:kinsoku/>
        <w:wordWrap/>
        <w:overflowPunct/>
        <w:topLinePunct w:val="0"/>
        <w:autoSpaceDE/>
        <w:autoSpaceDN/>
        <w:bidi w:val="0"/>
        <w:adjustRightInd w:val="0"/>
        <w:snapToGrid w:val="0"/>
        <w:spacing w:line="336" w:lineRule="auto"/>
        <w:jc w:val="center"/>
        <w:textAlignment w:val="auto"/>
        <w:outlineLvl w:val="1"/>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资格文件目录</w:t>
      </w:r>
    </w:p>
    <w:p w14:paraId="2D75C514">
      <w:pPr>
        <w:spacing w:line="288" w:lineRule="auto"/>
        <w:ind w:firstLine="422" w:firstLineChars="200"/>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rPr>
        <w:t>1.投标声明书（格式附后）</w:t>
      </w:r>
    </w:p>
    <w:p w14:paraId="05AE41B1">
      <w:pPr>
        <w:spacing w:line="288" w:lineRule="auto"/>
        <w:ind w:firstLine="422" w:firstLineChars="200"/>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rPr>
        <w:t>2.资格承诺函（格式附后）</w:t>
      </w:r>
    </w:p>
    <w:p w14:paraId="009DFE9E">
      <w:pPr>
        <w:spacing w:line="288" w:lineRule="auto"/>
        <w:ind w:firstLine="422" w:firstLineChars="200"/>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bCs/>
          <w:color w:val="auto"/>
          <w:szCs w:val="24"/>
          <w:highlight w:val="none"/>
        </w:rPr>
        <w:t>3.具有独立承担民事责任能力的说明材料：</w:t>
      </w:r>
    </w:p>
    <w:p w14:paraId="083724C6">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投标人须在投标文件中出具符合以下情况的说明材料复印件（五选一）：</w:t>
      </w:r>
    </w:p>
    <w:p w14:paraId="51619017">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①如投标人是企业（包括合伙企业），提供在工商部门注册的有效“企业法人营业执照”或“营业执照”；</w:t>
      </w:r>
    </w:p>
    <w:p w14:paraId="4FA51382">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②如投标人是事业单位，提供有效的“事业单位法人证书”；</w:t>
      </w:r>
    </w:p>
    <w:p w14:paraId="1B04A477">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③如投标人是非企业专业服务机构的，提供执业许可证等说明文件；</w:t>
      </w:r>
    </w:p>
    <w:p w14:paraId="055FA5F8">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④如投标人是个体工商户，提供有效的“个体工商户营业执照”；</w:t>
      </w:r>
    </w:p>
    <w:p w14:paraId="1F63661C">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⑤如投标人是自然人，提供有效的自然人身份说明（居民身份证正反面或公安机关出具的临时居民身份证正反面或港澳台胞证或护照）。</w:t>
      </w:r>
    </w:p>
    <w:p w14:paraId="724A4D78">
      <w:pPr>
        <w:spacing w:line="288"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说明材料（在投标文件中提供相关材料），说明其具备实际承担责任的能力和法定的缔结合同能力，可以独立参加政府采购活动，由单位负责人签署相关文件材料。</w:t>
      </w:r>
    </w:p>
    <w:p w14:paraId="16718350">
      <w:pPr>
        <w:spacing w:line="288" w:lineRule="auto"/>
        <w:ind w:firstLine="420" w:firstLineChars="200"/>
        <w:rPr>
          <w:rFonts w:hint="eastAsia" w:ascii="仿宋_GB2312" w:hAnsi="仿宋_GB2312" w:eastAsia="仿宋_GB2312" w:cs="仿宋_GB2312"/>
          <w:color w:val="auto"/>
          <w:szCs w:val="21"/>
          <w:highlight w:val="none"/>
          <w:u w:val="single"/>
        </w:rPr>
      </w:pPr>
      <w:r>
        <w:rPr>
          <w:rFonts w:hint="eastAsia" w:ascii="仿宋_GB2312" w:hAnsi="仿宋_GB2312" w:eastAsia="仿宋_GB2312" w:cs="仿宋_GB2312"/>
          <w:color w:val="auto"/>
          <w:szCs w:val="21"/>
          <w:highlight w:val="none"/>
          <w:u w:val="single"/>
        </w:rPr>
        <w:t>接受联合体投标的项目，投标供应商为联合体的，联合体各方均须提供。</w:t>
      </w:r>
    </w:p>
    <w:p w14:paraId="7416BEDD">
      <w:pPr>
        <w:spacing w:line="312" w:lineRule="auto"/>
        <w:ind w:firstLine="422" w:firstLineChars="200"/>
        <w:rPr>
          <w:rFonts w:hint="eastAsia" w:ascii="仿宋_GB2312" w:hAnsi="仿宋_GB2312" w:eastAsia="仿宋_GB2312" w:cs="仿宋_GB2312"/>
          <w:b/>
          <w:bCs/>
          <w:color w:val="auto"/>
          <w:szCs w:val="24"/>
          <w:highlight w:val="none"/>
        </w:rPr>
      </w:pPr>
      <w:r>
        <w:rPr>
          <w:rFonts w:hint="eastAsia" w:ascii="仿宋_GB2312" w:hAnsi="仿宋_GB2312" w:eastAsia="仿宋_GB2312" w:cs="仿宋_GB2312"/>
          <w:b/>
          <w:bCs/>
          <w:color w:val="auto"/>
          <w:szCs w:val="24"/>
          <w:highlight w:val="none"/>
        </w:rPr>
        <w:t>4.联合体协议书（如有）：联合体协议书（参考格式附后）（注：联合体参加投标的，另须提供联合体协议书，联合体各方均须提供相关证件等复印件或扫描件，资格承诺函（格式附后）。）</w:t>
      </w:r>
    </w:p>
    <w:p w14:paraId="28ADF1AD">
      <w:pPr>
        <w:spacing w:line="288" w:lineRule="auto"/>
        <w:ind w:firstLine="422" w:firstLineChars="20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lang w:val="en-US" w:eastAsia="zh-CN"/>
        </w:rPr>
        <w:t>5.中小企业声明函、监狱企业声明文件（如是）、残疾人福利性单位声明函（如是）</w:t>
      </w:r>
    </w:p>
    <w:p w14:paraId="2E655227">
      <w:pPr>
        <w:spacing w:line="288" w:lineRule="auto"/>
        <w:ind w:firstLine="422" w:firstLineChars="200"/>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 xml:space="preserve">注：以上资料为强制性资格要求，未提供的作否决投标处理。同时投标人应确保资料的真实、有效，一经查实存在弄虚作假行为的，作否决投标处理，同时对其不良行为予以记录，并纳入统一的信用信息平台。  </w:t>
      </w:r>
    </w:p>
    <w:p w14:paraId="3467A3F1">
      <w:pPr>
        <w:spacing w:line="288" w:lineRule="auto"/>
        <w:ind w:firstLine="482" w:firstLineChars="200"/>
        <w:rPr>
          <w:rFonts w:hint="eastAsia" w:ascii="仿宋_GB2312" w:hAnsi="仿宋_GB2312" w:eastAsia="仿宋_GB2312" w:cs="仿宋_GB2312"/>
          <w:b/>
          <w:bCs/>
          <w:color w:val="auto"/>
          <w:sz w:val="24"/>
          <w:szCs w:val="24"/>
          <w:highlight w:val="none"/>
          <w:u w:val="single"/>
        </w:rPr>
      </w:pPr>
    </w:p>
    <w:p w14:paraId="08BDD0A7">
      <w:pPr>
        <w:spacing w:line="288" w:lineRule="auto"/>
        <w:ind w:firstLine="482" w:firstLineChars="20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bCs/>
          <w:color w:val="auto"/>
          <w:sz w:val="24"/>
          <w:szCs w:val="24"/>
          <w:highlight w:val="none"/>
          <w:u w:val="single"/>
        </w:rPr>
        <w:t>附后无格式部分由投标人根据招标文件规定自行编制</w:t>
      </w:r>
    </w:p>
    <w:p w14:paraId="64782605">
      <w:pPr>
        <w:rPr>
          <w:rFonts w:hint="eastAsia" w:ascii="仿宋_GB2312" w:hAnsi="仿宋_GB2312" w:eastAsia="仿宋_GB2312" w:cs="仿宋_GB2312"/>
          <w:b/>
          <w:color w:val="auto"/>
          <w:sz w:val="24"/>
          <w:szCs w:val="24"/>
          <w:highlight w:val="none"/>
        </w:rPr>
      </w:pPr>
    </w:p>
    <w:p w14:paraId="12972D17">
      <w:pPr>
        <w:keepNext w:val="0"/>
        <w:keepLines w:val="0"/>
        <w:pageBreakBefore w:val="0"/>
        <w:widowControl w:val="0"/>
        <w:kinsoku/>
        <w:wordWrap/>
        <w:overflowPunct/>
        <w:topLinePunct w:val="0"/>
        <w:autoSpaceDE/>
        <w:autoSpaceDN/>
        <w:bidi w:val="0"/>
        <w:adjustRightInd/>
        <w:snapToGrid/>
        <w:textAlignment w:val="auto"/>
        <w:outlineLvl w:val="1"/>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color w:val="auto"/>
          <w:sz w:val="24"/>
          <w:szCs w:val="24"/>
          <w:highlight w:val="none"/>
        </w:rPr>
        <w:br w:type="page"/>
      </w:r>
      <w:r>
        <w:rPr>
          <w:rFonts w:hint="eastAsia" w:ascii="仿宋_GB2312" w:hAnsi="仿宋_GB2312" w:eastAsia="仿宋_GB2312" w:cs="仿宋_GB2312"/>
          <w:b/>
          <w:color w:val="auto"/>
          <w:sz w:val="24"/>
          <w:szCs w:val="24"/>
          <w:highlight w:val="none"/>
          <w:lang w:val="en-US" w:eastAsia="zh-CN"/>
        </w:rPr>
        <w:t>1.</w:t>
      </w:r>
      <w:r>
        <w:rPr>
          <w:rFonts w:hint="eastAsia" w:ascii="仿宋_GB2312" w:hAnsi="仿宋_GB2312" w:eastAsia="仿宋_GB2312" w:cs="仿宋_GB2312"/>
          <w:b/>
          <w:color w:val="auto"/>
          <w:sz w:val="24"/>
          <w:szCs w:val="24"/>
          <w:highlight w:val="none"/>
        </w:rPr>
        <w:t>投标声明书格式</w:t>
      </w:r>
      <w:r>
        <w:rPr>
          <w:rFonts w:hint="eastAsia" w:ascii="仿宋_GB2312" w:hAnsi="仿宋_GB2312" w:eastAsia="仿宋_GB2312" w:cs="仿宋_GB2312"/>
          <w:color w:val="auto"/>
          <w:sz w:val="24"/>
          <w:szCs w:val="24"/>
          <w:highlight w:val="none"/>
        </w:rPr>
        <w:t>：</w:t>
      </w:r>
    </w:p>
    <w:p w14:paraId="11403889">
      <w:pPr>
        <w:snapToGrid w:val="0"/>
        <w:spacing w:before="159" w:beforeLines="50" w:after="50" w:line="240" w:lineRule="auto"/>
        <w:jc w:val="center"/>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30"/>
          <w:szCs w:val="24"/>
          <w:highlight w:val="none"/>
        </w:rPr>
        <w:t>投标声明书</w:t>
      </w:r>
    </w:p>
    <w:p w14:paraId="29EFDF5B">
      <w:pPr>
        <w:snapToGrid w:val="0"/>
        <w:spacing w:before="159" w:beforeLines="50" w:after="50"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致：</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（采购单位）：</w:t>
      </w:r>
    </w:p>
    <w:p w14:paraId="046FC289">
      <w:pPr>
        <w:snapToGrid w:val="0"/>
        <w:spacing w:before="159" w:beforeLines="50" w:after="50"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（投标人名称）系中华人民共和国合法企业，经营地址</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7736FAE8">
      <w:pPr>
        <w:snapToGrid w:val="0"/>
        <w:spacing w:before="159" w:beforeLines="50" w:after="50" w:line="240" w:lineRule="auto"/>
        <w:ind w:firstLine="645"/>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（姓名）系</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（投标人名称）的法定代表人，我方愿意参加贵方组织的</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项目的投标，为便于贵方公正、择优地确定中标人及其投标产品和服务，我方就本次投标有关事项郑重声明如下：</w:t>
      </w:r>
    </w:p>
    <w:p w14:paraId="64C6A183">
      <w:pPr>
        <w:snapToGrid w:val="0"/>
        <w:spacing w:line="24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我方向贵方提交的所有投标文件、资料都是准确的和真实的。我方在近三年内的经营活动中没有重大违法记录，且财务状况良好，并已依法按时缴纳税收和社会保障资金，具备履行本项目合同所必需的设备和专业技术能力。</w:t>
      </w:r>
    </w:p>
    <w:p w14:paraId="716F10AC">
      <w:pPr>
        <w:snapToGrid w:val="0"/>
        <w:spacing w:before="159" w:beforeLines="50" w:line="24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2.我方不是采购人的附属机构；在获知本项目采购信息后，与采购人聘请的为此项目提供咨询服务的公司及其附属机构没有任何联系。</w:t>
      </w:r>
    </w:p>
    <w:p w14:paraId="1C564A7F">
      <w:pPr>
        <w:snapToGrid w:val="0"/>
        <w:spacing w:before="159" w:beforeLines="50" w:line="24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3.我方诚意提请贵方关注：近期有关该型号产品的生产、供货、售后服务以及性能等方面的重大决策和事项有：</w:t>
      </w:r>
      <w:r>
        <w:rPr>
          <w:rFonts w:hint="eastAsia" w:ascii="仿宋_GB2312" w:hAnsi="仿宋_GB2312" w:eastAsia="仿宋_GB2312" w:cs="仿宋_GB2312"/>
          <w:color w:val="auto"/>
          <w:sz w:val="24"/>
          <w:szCs w:val="24"/>
          <w:highlight w:val="none"/>
          <w:u w:val="single"/>
        </w:rPr>
        <w:t>　　　　　　　　　　　　　　　　　　　　　　　　　　　</w:t>
      </w:r>
    </w:p>
    <w:p w14:paraId="68B83F7C">
      <w:pPr>
        <w:snapToGrid w:val="0"/>
        <w:spacing w:line="240" w:lineRule="auto"/>
        <w:ind w:firstLine="464" w:firstLineChars="200"/>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pacing w:val="-4"/>
          <w:sz w:val="24"/>
          <w:highlight w:val="none"/>
        </w:rPr>
        <w:t>4.我方及由本人担任法定代表人的其他机构最近三年内被通报或者被处罚的违法行为有：</w:t>
      </w:r>
      <w:r>
        <w:rPr>
          <w:rFonts w:hint="eastAsia" w:ascii="仿宋_GB2312" w:hAnsi="仿宋_GB2312" w:eastAsia="仿宋_GB2312" w:cs="仿宋_GB2312"/>
          <w:color w:val="auto"/>
          <w:sz w:val="24"/>
          <w:szCs w:val="24"/>
          <w:highlight w:val="none"/>
          <w:u w:val="single"/>
        </w:rPr>
        <w:t>　　　　　　　　　　　　　　　　　　　　　　　　　　　</w:t>
      </w:r>
    </w:p>
    <w:p w14:paraId="56D1B042">
      <w:pPr>
        <w:spacing w:line="240" w:lineRule="auto"/>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highlight w:val="none"/>
        </w:rPr>
        <w:t>5.</w:t>
      </w:r>
      <w:r>
        <w:rPr>
          <w:rFonts w:hint="eastAsia" w:ascii="仿宋_GB2312" w:hAnsi="仿宋_GB2312" w:eastAsia="仿宋_GB2312" w:cs="仿宋_GB2312"/>
          <w:color w:val="auto"/>
          <w:spacing w:val="-4"/>
          <w:sz w:val="24"/>
          <w:szCs w:val="24"/>
          <w:highlight w:val="none"/>
        </w:rPr>
        <w:t>我们已详细审查全部招标文件及有关的澄清、修改文件（若有的话），我们完全理解并同意放弃对这方面提出任何异议的权利。保证遵守招标文件有关条款规定。</w:t>
      </w:r>
    </w:p>
    <w:p w14:paraId="59616416">
      <w:pPr>
        <w:spacing w:line="240" w:lineRule="auto"/>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6.保证在中标后忠实地执行与采购人所签署的合同，并承担合同规定的责任义务。保证在中标后按照招标文件的规定支付采购代理服务费。承诺按采购人要求做好保密工作。</w:t>
      </w:r>
    </w:p>
    <w:p w14:paraId="1A99FA63">
      <w:pPr>
        <w:spacing w:line="240" w:lineRule="auto"/>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7.我们郑重声明：我公司符合政府采购法规定的参加采购活动应当具备的条件：具有健全的财务会计制度、依法缴纳税收和社会保障资金、参加本次采购活动之前的三年内，在经营活动中无重大违法活动，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仿宋_GB2312" w:hAnsi="仿宋_GB2312" w:eastAsia="仿宋_GB2312" w:cs="仿宋_GB2312"/>
          <w:color w:val="auto"/>
          <w:spacing w:val="-4"/>
          <w:sz w:val="24"/>
          <w:highlight w:val="none"/>
        </w:rPr>
        <w:t>并在人员、设备、技术、资金、售后服务等方面具有相应的服务能力</w:t>
      </w:r>
      <w:r>
        <w:rPr>
          <w:rFonts w:hint="eastAsia" w:ascii="仿宋_GB2312" w:hAnsi="仿宋_GB2312" w:eastAsia="仿宋_GB2312" w:cs="仿宋_GB2312"/>
          <w:color w:val="auto"/>
          <w:spacing w:val="-4"/>
          <w:sz w:val="24"/>
          <w:szCs w:val="24"/>
          <w:highlight w:val="none"/>
        </w:rPr>
        <w:t>。我公司</w:t>
      </w:r>
      <w:r>
        <w:rPr>
          <w:rFonts w:hint="eastAsia" w:ascii="仿宋_GB2312" w:hAnsi="仿宋_GB2312" w:eastAsia="仿宋_GB2312" w:cs="仿宋_GB2312"/>
          <w:color w:val="auto"/>
          <w:spacing w:val="-4"/>
          <w:sz w:val="24"/>
          <w:highlight w:val="none"/>
        </w:rPr>
        <w:t>未被列入失信被执行人名单、重大税收违法失信主体、政府采购严重违法失信行为记录名单。</w:t>
      </w:r>
    </w:p>
    <w:p w14:paraId="6060D408">
      <w:pPr>
        <w:snapToGrid w:val="0"/>
        <w:spacing w:line="24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8.以上事项如有虚假或隐瞒，我方愿意承担一切后果，并不再寻求任何旨在减轻或免除法律责任的辩解。</w:t>
      </w:r>
    </w:p>
    <w:p w14:paraId="40AD7259">
      <w:pPr>
        <w:tabs>
          <w:tab w:val="left" w:pos="939"/>
        </w:tabs>
        <w:snapToGrid w:val="0"/>
        <w:spacing w:line="240" w:lineRule="auto"/>
        <w:ind w:left="773" w:leftChars="150" w:hanging="458" w:hangingChars="191"/>
        <w:rPr>
          <w:rFonts w:hint="eastAsia" w:ascii="仿宋_GB2312" w:hAnsi="仿宋_GB2312" w:eastAsia="仿宋_GB2312" w:cs="仿宋_GB2312"/>
          <w:color w:val="auto"/>
          <w:sz w:val="24"/>
          <w:szCs w:val="24"/>
          <w:highlight w:val="none"/>
        </w:rPr>
      </w:pPr>
    </w:p>
    <w:p w14:paraId="4CA70448">
      <w:pPr>
        <w:snapToGrid w:val="0"/>
        <w:spacing w:before="159" w:beforeLines="50" w:line="288" w:lineRule="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szCs w:val="24"/>
          <w:highlight w:val="none"/>
        </w:rPr>
        <w:t>法定代表人（签名或盖章）：</w:t>
      </w:r>
      <w:r>
        <w:rPr>
          <w:rFonts w:hint="eastAsia" w:ascii="仿宋_GB2312" w:hAnsi="仿宋_GB2312" w:eastAsia="仿宋_GB2312" w:cs="仿宋_GB2312"/>
          <w:color w:val="auto"/>
          <w:sz w:val="24"/>
          <w:szCs w:val="24"/>
          <w:highlight w:val="none"/>
          <w:u w:val="single"/>
        </w:rPr>
        <w:t xml:space="preserve">             </w:t>
      </w:r>
    </w:p>
    <w:p w14:paraId="2E08014F">
      <w:pPr>
        <w:snapToGrid w:val="0"/>
        <w:spacing w:before="159" w:beforeLines="50" w:after="50" w:line="288"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511D118F">
      <w:pPr>
        <w:snapToGrid w:val="0"/>
        <w:spacing w:before="50" w:after="159" w:afterLines="50" w:line="288"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15A0DE82">
      <w:pPr>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bCs/>
          <w:color w:val="auto"/>
          <w:sz w:val="30"/>
          <w:szCs w:val="24"/>
          <w:highlight w:val="none"/>
        </w:rPr>
        <w:br w:type="page"/>
      </w:r>
    </w:p>
    <w:p w14:paraId="698835B3">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2.</w:t>
      </w:r>
      <w:r>
        <w:rPr>
          <w:rFonts w:hint="eastAsia" w:ascii="仿宋_GB2312" w:hAnsi="仿宋_GB2312" w:eastAsia="仿宋_GB2312" w:cs="仿宋_GB2312"/>
          <w:b/>
          <w:color w:val="auto"/>
          <w:sz w:val="24"/>
          <w:szCs w:val="24"/>
          <w:highlight w:val="none"/>
        </w:rPr>
        <w:t>资格承诺函格式：</w:t>
      </w:r>
    </w:p>
    <w:p w14:paraId="32958578">
      <w:pPr>
        <w:snapToGrid w:val="0"/>
        <w:spacing w:before="159" w:beforeLines="50" w:after="50" w:line="240" w:lineRule="auto"/>
        <w:jc w:val="center"/>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bCs/>
          <w:color w:val="auto"/>
          <w:sz w:val="30"/>
          <w:szCs w:val="24"/>
          <w:highlight w:val="none"/>
        </w:rPr>
        <w:t>资格承诺函</w:t>
      </w:r>
    </w:p>
    <w:p w14:paraId="355D761B">
      <w:pPr>
        <w:tabs>
          <w:tab w:val="left" w:pos="0"/>
        </w:tabs>
        <w:snapToGrid w:val="0"/>
        <w:spacing w:line="360" w:lineRule="auto"/>
        <w:ind w:firstLine="240" w:firstLineChars="1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u w:val="single"/>
        </w:rPr>
        <w:t xml:space="preserve">                 （采购人）、（采购代理机构）</w:t>
      </w:r>
      <w:r>
        <w:rPr>
          <w:rFonts w:hint="eastAsia" w:ascii="仿宋_GB2312" w:hAnsi="仿宋_GB2312" w:eastAsia="仿宋_GB2312" w:cs="仿宋_GB2312"/>
          <w:color w:val="auto"/>
          <w:kern w:val="0"/>
          <w:sz w:val="24"/>
          <w:szCs w:val="24"/>
          <w:highlight w:val="none"/>
        </w:rPr>
        <w:t>：</w:t>
      </w:r>
    </w:p>
    <w:p w14:paraId="556DF134">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我方参与</w:t>
      </w:r>
      <w:r>
        <w:rPr>
          <w:rFonts w:hint="eastAsia" w:ascii="仿宋_GB2312" w:hAnsi="仿宋_GB2312" w:eastAsia="仿宋_GB2312" w:cs="仿宋_GB2312"/>
          <w:b/>
          <w:color w:val="auto"/>
          <w:kern w:val="0"/>
          <w:szCs w:val="24"/>
          <w:highlight w:val="none"/>
          <w:u w:val="single"/>
        </w:rPr>
        <w:t xml:space="preserve">          </w:t>
      </w:r>
      <w:r>
        <w:rPr>
          <w:rFonts w:hint="eastAsia" w:ascii="仿宋_GB2312" w:hAnsi="仿宋_GB2312" w:eastAsia="仿宋_GB2312" w:cs="仿宋_GB2312"/>
          <w:b/>
          <w:color w:val="auto"/>
          <w:kern w:val="0"/>
          <w:sz w:val="24"/>
          <w:szCs w:val="24"/>
          <w:highlight w:val="none"/>
          <w:u w:val="single"/>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b/>
          <w:color w:val="auto"/>
          <w:kern w:val="0"/>
          <w:sz w:val="24"/>
          <w:szCs w:val="24"/>
          <w:highlight w:val="none"/>
          <w:u w:val="single"/>
        </w:rPr>
        <w:t>（项目编号：    ）</w:t>
      </w:r>
      <w:r>
        <w:rPr>
          <w:rFonts w:hint="eastAsia" w:ascii="仿宋_GB2312" w:hAnsi="仿宋_GB2312" w:eastAsia="仿宋_GB2312" w:cs="仿宋_GB2312"/>
          <w:color w:val="auto"/>
          <w:kern w:val="0"/>
          <w:sz w:val="24"/>
          <w:szCs w:val="24"/>
          <w:highlight w:val="none"/>
        </w:rPr>
        <w:t>政府采购活动，郑重承诺：</w:t>
      </w:r>
    </w:p>
    <w:p w14:paraId="06869F29">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（一）具备《中华人民共和国政府采购法》第二十二条第一款规定的条件：</w:t>
      </w:r>
    </w:p>
    <w:p w14:paraId="67E9A415">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1.具有独立承担民事责任的能力；</w:t>
      </w:r>
    </w:p>
    <w:p w14:paraId="63E19F65">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2.具有良好的商业信誉和健全的财务会计制度； </w:t>
      </w:r>
    </w:p>
    <w:p w14:paraId="58E52CB0">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3.具有履行合同所必需的设备和专业技术能力；</w:t>
      </w:r>
    </w:p>
    <w:p w14:paraId="1492850E">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4.有依法缴纳税收和社会保障资金的良好记录；</w:t>
      </w:r>
    </w:p>
    <w:p w14:paraId="2E6C66CC">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5.参加政府采购活动前三年内，在经营活动中没有重大违法记录；</w:t>
      </w:r>
    </w:p>
    <w:p w14:paraId="1A37A8E6">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6.具有法律、行政法规规定的其他条件。</w:t>
      </w:r>
    </w:p>
    <w:p w14:paraId="579E1DD9">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（二）未被信用中国（www.creditchina.gov.cn)、中国政府采购网（www.ccgp.gov.cn）列入失信被执行人、重大税收违法失信主体、政府采购严重违法失信行为记录名单。</w:t>
      </w:r>
    </w:p>
    <w:p w14:paraId="2542E777">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（三）不存在以下情况：</w:t>
      </w:r>
    </w:p>
    <w:p w14:paraId="6E2BA860">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1.单位负责人为同一人或者存在直接控股、管理关系的不同供应商参加同一合同项下的政府采购活动的；</w:t>
      </w:r>
    </w:p>
    <w:p w14:paraId="26A8ED2C">
      <w:pPr>
        <w:tabs>
          <w:tab w:val="left" w:pos="0"/>
        </w:tabs>
        <w:snapToGrid w:val="0"/>
        <w:spacing w:line="360" w:lineRule="auto"/>
        <w:ind w:firstLine="48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2.为采购项目提供整体设计、规范编制或者项目管理、监理、检测等服务后再参加该采购项目的其他采购活动的。</w:t>
      </w:r>
    </w:p>
    <w:p w14:paraId="126FF186">
      <w:pPr>
        <w:spacing w:line="360" w:lineRule="auto"/>
        <w:ind w:firstLine="422" w:firstLineChars="200"/>
        <w:rPr>
          <w:rFonts w:hint="eastAsia" w:ascii="仿宋_GB2312" w:hAnsi="仿宋_GB2312" w:eastAsia="仿宋_GB2312" w:cs="仿宋_GB2312"/>
          <w:b/>
          <w:color w:val="auto"/>
          <w:kern w:val="0"/>
          <w:szCs w:val="24"/>
          <w:highlight w:val="none"/>
        </w:rPr>
      </w:pPr>
      <w:r>
        <w:rPr>
          <w:rFonts w:hint="eastAsia" w:ascii="仿宋_GB2312" w:hAnsi="仿宋_GB2312" w:eastAsia="仿宋_GB2312" w:cs="仿宋_GB2312"/>
          <w:b/>
          <w:color w:val="auto"/>
          <w:kern w:val="0"/>
          <w:szCs w:val="24"/>
          <w:highlight w:val="none"/>
        </w:rPr>
        <w:t>以上承诺如有虚假或隐瞒，采购人可取消我方任何资格（投标/中标/签订合同），我方对此无任何异议，并愿意承担一切后果和责任。</w:t>
      </w:r>
    </w:p>
    <w:p w14:paraId="7CF6B536">
      <w:pPr>
        <w:spacing w:line="360" w:lineRule="auto"/>
        <w:ind w:firstLine="420" w:firstLineChars="20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kern w:val="0"/>
          <w:szCs w:val="24"/>
          <w:highlight w:val="none"/>
        </w:rPr>
        <w:t>特此承诺！</w:t>
      </w:r>
    </w:p>
    <w:p w14:paraId="31E2EB31">
      <w:pPr>
        <w:spacing w:line="360" w:lineRule="auto"/>
        <w:ind w:firstLine="420" w:firstLineChars="200"/>
        <w:rPr>
          <w:rFonts w:hint="eastAsia" w:ascii="仿宋_GB2312" w:hAnsi="仿宋_GB2312" w:eastAsia="仿宋_GB2312" w:cs="仿宋_GB2312"/>
          <w:color w:val="auto"/>
          <w:szCs w:val="24"/>
          <w:highlight w:val="none"/>
        </w:rPr>
      </w:pPr>
    </w:p>
    <w:p w14:paraId="0CD209E2">
      <w:pPr>
        <w:spacing w:line="360" w:lineRule="auto"/>
        <w:ind w:firstLine="420" w:firstLineChars="200"/>
        <w:rPr>
          <w:rFonts w:hint="eastAsia" w:ascii="仿宋_GB2312" w:hAnsi="仿宋_GB2312" w:eastAsia="仿宋_GB2312" w:cs="仿宋_GB2312"/>
          <w:color w:val="auto"/>
          <w:kern w:val="0"/>
          <w:szCs w:val="24"/>
          <w:highlight w:val="none"/>
        </w:rPr>
      </w:pPr>
      <w:r>
        <w:rPr>
          <w:rFonts w:hint="eastAsia" w:ascii="仿宋_GB2312" w:hAnsi="仿宋_GB2312" w:eastAsia="仿宋_GB2312" w:cs="仿宋_GB2312"/>
          <w:color w:val="auto"/>
          <w:szCs w:val="24"/>
          <w:highlight w:val="none"/>
        </w:rPr>
        <w:t>投标人名称（电子签章）：</w:t>
      </w:r>
      <w:r>
        <w:rPr>
          <w:rFonts w:hint="eastAsia" w:ascii="仿宋_GB2312" w:hAnsi="仿宋_GB2312" w:eastAsia="仿宋_GB2312" w:cs="仿宋_GB2312"/>
          <w:color w:val="auto"/>
          <w:kern w:val="0"/>
          <w:szCs w:val="24"/>
          <w:highlight w:val="none"/>
        </w:rPr>
        <w:t>__________________________________</w:t>
      </w:r>
    </w:p>
    <w:p w14:paraId="4A474D9A">
      <w:pPr>
        <w:spacing w:line="360" w:lineRule="auto"/>
        <w:ind w:firstLine="420"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szCs w:val="24"/>
          <w:highlight w:val="none"/>
        </w:rPr>
        <w:t>日期：________年____月____日</w:t>
      </w:r>
    </w:p>
    <w:p w14:paraId="60E9D7AA">
      <w:pPr>
        <w:spacing w:line="360" w:lineRule="auto"/>
        <w:rPr>
          <w:rFonts w:hint="eastAsia" w:ascii="仿宋_GB2312" w:hAnsi="仿宋_GB2312" w:eastAsia="仿宋_GB2312" w:cs="仿宋_GB2312"/>
          <w:b/>
          <w:color w:val="auto"/>
          <w:kern w:val="0"/>
          <w:szCs w:val="24"/>
          <w:highlight w:val="none"/>
        </w:rPr>
      </w:pPr>
      <w:r>
        <w:rPr>
          <w:rFonts w:hint="eastAsia" w:ascii="仿宋_GB2312" w:hAnsi="仿宋_GB2312" w:eastAsia="仿宋_GB2312" w:cs="仿宋_GB2312"/>
          <w:b/>
          <w:color w:val="auto"/>
          <w:kern w:val="0"/>
          <w:szCs w:val="24"/>
          <w:highlight w:val="none"/>
        </w:rPr>
        <w:t>编制说明：</w:t>
      </w:r>
      <w:r>
        <w:rPr>
          <w:rFonts w:hint="eastAsia" w:ascii="仿宋_GB2312" w:hAnsi="仿宋_GB2312" w:eastAsia="仿宋_GB2312" w:cs="仿宋_GB2312"/>
          <w:b/>
          <w:color w:val="auto"/>
          <w:kern w:val="0"/>
          <w:szCs w:val="24"/>
          <w:highlight w:val="none"/>
          <w:u w:val="single"/>
        </w:rPr>
        <w:t>接受联合体投标的项目，投标供应商为联合体的，联合体各方均须提供本承诺函，否则投标无效。</w:t>
      </w:r>
    </w:p>
    <w:p w14:paraId="3DFE8EA6">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br w:type="page"/>
      </w:r>
    </w:p>
    <w:p w14:paraId="519B432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3.具有独立承担民事责任能力的说明材料</w:t>
      </w:r>
    </w:p>
    <w:p w14:paraId="7D99C688">
      <w:pPr>
        <w:snapToGrid w:val="0"/>
        <w:spacing w:before="50" w:after="159" w:afterLines="50" w:line="360" w:lineRule="auto"/>
        <w:jc w:val="left"/>
        <w:rPr>
          <w:rFonts w:hint="eastAsia" w:ascii="仿宋_GB2312" w:hAnsi="仿宋_GB2312" w:eastAsia="仿宋_GB2312" w:cs="仿宋_GB2312"/>
          <w:b/>
          <w:color w:val="auto"/>
          <w:sz w:val="24"/>
          <w:szCs w:val="24"/>
          <w:highlight w:val="none"/>
          <w:lang w:val="en-US" w:eastAsia="zh-CN"/>
        </w:rPr>
      </w:pPr>
    </w:p>
    <w:p w14:paraId="0F252230">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4.</w:t>
      </w:r>
      <w:r>
        <w:rPr>
          <w:rFonts w:hint="eastAsia" w:ascii="仿宋_GB2312" w:hAnsi="仿宋_GB2312" w:eastAsia="仿宋_GB2312" w:cs="仿宋_GB2312"/>
          <w:b/>
          <w:color w:val="auto"/>
          <w:sz w:val="24"/>
          <w:szCs w:val="24"/>
          <w:highlight w:val="none"/>
        </w:rPr>
        <w:t>联合体协议书格式（如联合体参加投标的）</w:t>
      </w:r>
    </w:p>
    <w:p w14:paraId="0560FFBA">
      <w:pPr>
        <w:adjustRightInd w:val="0"/>
        <w:snapToGrid w:val="0"/>
        <w:spacing w:before="50" w:after="50" w:line="360" w:lineRule="auto"/>
        <w:jc w:val="center"/>
        <w:rPr>
          <w:rFonts w:hint="eastAsia" w:ascii="仿宋_GB2312" w:hAnsi="仿宋_GB2312" w:eastAsia="仿宋_GB2312" w:cs="仿宋_GB2312"/>
          <w:b/>
          <w:color w:val="auto"/>
          <w:kern w:val="0"/>
          <w:sz w:val="32"/>
          <w:szCs w:val="32"/>
          <w:highlight w:val="none"/>
          <w:lang w:val="zh-CN"/>
        </w:rPr>
      </w:pPr>
      <w:r>
        <w:rPr>
          <w:rFonts w:hint="eastAsia" w:ascii="仿宋_GB2312" w:hAnsi="仿宋_GB2312" w:eastAsia="仿宋_GB2312" w:cs="仿宋_GB2312"/>
          <w:b/>
          <w:color w:val="auto"/>
          <w:sz w:val="24"/>
          <w:szCs w:val="24"/>
          <w:highlight w:val="none"/>
        </w:rPr>
        <w:t xml:space="preserve">  </w:t>
      </w:r>
      <w:r>
        <w:rPr>
          <w:rFonts w:hint="eastAsia" w:ascii="仿宋_GB2312" w:hAnsi="仿宋_GB2312" w:eastAsia="仿宋_GB2312" w:cs="仿宋_GB2312"/>
          <w:b/>
          <w:color w:val="auto"/>
          <w:sz w:val="32"/>
          <w:szCs w:val="32"/>
          <w:highlight w:val="none"/>
        </w:rPr>
        <w:t>联合体协议书</w:t>
      </w:r>
    </w:p>
    <w:p w14:paraId="70BDD4E4">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u w:val="single"/>
        </w:rPr>
        <w:t>（联合体所有成员名称）</w:t>
      </w:r>
      <w:r>
        <w:rPr>
          <w:rFonts w:hint="eastAsia" w:ascii="仿宋_GB2312" w:hAnsi="仿宋_GB2312" w:eastAsia="仿宋_GB2312" w:cs="仿宋_GB2312"/>
          <w:color w:val="auto"/>
          <w:kern w:val="0"/>
          <w:sz w:val="24"/>
          <w:szCs w:val="24"/>
          <w:highlight w:val="none"/>
        </w:rPr>
        <w:t>自愿</w:t>
      </w:r>
      <w:r>
        <w:rPr>
          <w:rFonts w:hint="eastAsia" w:ascii="仿宋_GB2312" w:hAnsi="仿宋_GB2312" w:eastAsia="仿宋_GB2312" w:cs="仿宋_GB2312"/>
          <w:color w:val="auto"/>
          <w:kern w:val="0"/>
          <w:sz w:val="24"/>
          <w:szCs w:val="24"/>
          <w:highlight w:val="none"/>
          <w:lang w:val="zh-CN"/>
        </w:rPr>
        <w:t>组成一个联合体，以一个投标人的身份</w:t>
      </w:r>
      <w:r>
        <w:rPr>
          <w:rFonts w:hint="eastAsia" w:ascii="仿宋_GB2312" w:hAnsi="仿宋_GB2312" w:eastAsia="仿宋_GB2312" w:cs="仿宋_GB2312"/>
          <w:color w:val="auto"/>
          <w:kern w:val="0"/>
          <w:sz w:val="24"/>
          <w:szCs w:val="24"/>
          <w:highlight w:val="none"/>
        </w:rPr>
        <w:t>参加</w:t>
      </w:r>
      <w:r>
        <w:rPr>
          <w:rFonts w:hint="eastAsia" w:ascii="仿宋_GB2312" w:hAnsi="仿宋_GB2312" w:eastAsia="仿宋_GB2312" w:cs="仿宋_GB2312"/>
          <w:color w:val="auto"/>
          <w:sz w:val="24"/>
          <w:szCs w:val="24"/>
          <w:highlight w:val="none"/>
        </w:rPr>
        <w:t>（项目名称）【招标编号：（采购编号）】</w:t>
      </w:r>
      <w:r>
        <w:rPr>
          <w:rFonts w:hint="eastAsia" w:ascii="仿宋_GB2312" w:hAnsi="仿宋_GB2312" w:eastAsia="仿宋_GB2312" w:cs="仿宋_GB2312"/>
          <w:color w:val="auto"/>
          <w:kern w:val="0"/>
          <w:sz w:val="24"/>
          <w:szCs w:val="24"/>
          <w:highlight w:val="none"/>
          <w:lang w:val="zh-CN"/>
        </w:rPr>
        <w:t xml:space="preserve">投标。 </w:t>
      </w:r>
    </w:p>
    <w:p w14:paraId="7BEEE9EF">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一、各方一致决定，</w:t>
      </w:r>
      <w:r>
        <w:rPr>
          <w:rFonts w:hint="eastAsia" w:ascii="仿宋_GB2312" w:hAnsi="仿宋_GB2312" w:eastAsia="仿宋_GB2312" w:cs="仿宋_GB2312"/>
          <w:color w:val="auto"/>
          <w:kern w:val="0"/>
          <w:sz w:val="24"/>
          <w:szCs w:val="24"/>
          <w:highlight w:val="none"/>
          <w:u w:val="single"/>
        </w:rPr>
        <w:t>（某联合体成员名称）</w:t>
      </w:r>
      <w:r>
        <w:rPr>
          <w:rFonts w:hint="eastAsia" w:ascii="仿宋_GB2312" w:hAnsi="仿宋_GB2312" w:eastAsia="仿宋_GB2312" w:cs="仿宋_GB2312"/>
          <w:color w:val="auto"/>
          <w:kern w:val="0"/>
          <w:sz w:val="24"/>
          <w:szCs w:val="24"/>
          <w:highlight w:val="none"/>
        </w:rPr>
        <w:t>为联合体</w:t>
      </w:r>
      <w:r>
        <w:rPr>
          <w:rFonts w:hint="eastAsia" w:ascii="仿宋_GB2312" w:hAnsi="仿宋_GB2312" w:eastAsia="仿宋_GB2312" w:cs="仿宋_GB2312"/>
          <w:color w:val="auto"/>
          <w:kern w:val="0"/>
          <w:sz w:val="24"/>
          <w:szCs w:val="24"/>
          <w:highlight w:val="none"/>
          <w:lang w:val="zh-CN"/>
        </w:rPr>
        <w:t>牵头人</w:t>
      </w:r>
      <w:r>
        <w:rPr>
          <w:rFonts w:hint="eastAsia" w:ascii="仿宋_GB2312" w:hAnsi="仿宋_GB2312" w:eastAsia="仿宋_GB2312" w:cs="仿宋_GB2312"/>
          <w:color w:val="auto"/>
          <w:sz w:val="24"/>
          <w:szCs w:val="24"/>
          <w:highlight w:val="none"/>
        </w:rPr>
        <w:t>，代表所有联合体成员负责投标和合同实施阶段的主办、协调工作</w:t>
      </w:r>
      <w:r>
        <w:rPr>
          <w:rFonts w:hint="eastAsia" w:ascii="仿宋_GB2312" w:hAnsi="仿宋_GB2312" w:eastAsia="仿宋_GB2312" w:cs="仿宋_GB2312"/>
          <w:color w:val="auto"/>
          <w:kern w:val="0"/>
          <w:sz w:val="24"/>
          <w:szCs w:val="24"/>
          <w:highlight w:val="none"/>
          <w:lang w:val="zh-CN"/>
        </w:rPr>
        <w:t>。</w:t>
      </w:r>
    </w:p>
    <w:p w14:paraId="1E470F7E">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二、</w:t>
      </w:r>
      <w:r>
        <w:rPr>
          <w:rFonts w:hint="eastAsia" w:ascii="仿宋_GB2312" w:hAnsi="仿宋_GB2312" w:eastAsia="仿宋_GB2312" w:cs="仿宋_GB2312"/>
          <w:color w:val="auto"/>
          <w:sz w:val="24"/>
          <w:szCs w:val="24"/>
          <w:highlight w:val="none"/>
        </w:rPr>
        <w:t>所有联合体成员各方签署授权书，授权书载明的</w:t>
      </w:r>
      <w:r>
        <w:rPr>
          <w:rFonts w:hint="eastAsia" w:ascii="仿宋_GB2312" w:hAnsi="仿宋_GB2312" w:eastAsia="仿宋_GB2312" w:cs="仿宋_GB2312"/>
          <w:color w:val="auto"/>
          <w:kern w:val="0"/>
          <w:sz w:val="24"/>
          <w:szCs w:val="24"/>
          <w:highlight w:val="none"/>
          <w:lang w:val="zh-CN"/>
        </w:rPr>
        <w:t>授权代表根据招标文件规定及投标内容而对采购人、采购机构所作的任何合法承诺，包括书面澄清及响应等均对联合投标各方产生约束力。</w:t>
      </w:r>
    </w:p>
    <w:p w14:paraId="6A965466">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三、本次联合投标中，分工如下：</w:t>
      </w:r>
      <w:r>
        <w:rPr>
          <w:rFonts w:hint="eastAsia" w:ascii="仿宋_GB2312" w:hAnsi="仿宋_GB2312" w:eastAsia="仿宋_GB2312" w:cs="仿宋_GB2312"/>
          <w:color w:val="auto"/>
          <w:kern w:val="0"/>
          <w:sz w:val="24"/>
          <w:szCs w:val="24"/>
          <w:highlight w:val="none"/>
          <w:u w:val="single"/>
        </w:rPr>
        <w:t>（联合体其中一方成员名称）</w:t>
      </w:r>
      <w:r>
        <w:rPr>
          <w:rFonts w:hint="eastAsia" w:ascii="仿宋_GB2312" w:hAnsi="仿宋_GB2312" w:eastAsia="仿宋_GB2312" w:cs="仿宋_GB2312"/>
          <w:color w:val="auto"/>
          <w:kern w:val="0"/>
          <w:sz w:val="24"/>
          <w:szCs w:val="24"/>
          <w:highlight w:val="none"/>
          <w:lang w:val="zh-CN"/>
        </w:rPr>
        <w:t>承担的工作和义务为：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kern w:val="0"/>
          <w:sz w:val="24"/>
          <w:szCs w:val="24"/>
          <w:highlight w:val="none"/>
          <w:lang w:val="zh-CN"/>
        </w:rPr>
        <w:t>；</w:t>
      </w:r>
      <w:r>
        <w:rPr>
          <w:rFonts w:hint="eastAsia" w:ascii="仿宋_GB2312" w:hAnsi="仿宋_GB2312" w:eastAsia="仿宋_GB2312" w:cs="仿宋_GB2312"/>
          <w:color w:val="auto"/>
          <w:kern w:val="0"/>
          <w:sz w:val="24"/>
          <w:szCs w:val="24"/>
          <w:highlight w:val="none"/>
          <w:u w:val="single"/>
        </w:rPr>
        <w:t>（联合体其中一方成员名称）</w:t>
      </w:r>
      <w:r>
        <w:rPr>
          <w:rFonts w:hint="eastAsia" w:ascii="仿宋_GB2312" w:hAnsi="仿宋_GB2312" w:eastAsia="仿宋_GB2312" w:cs="仿宋_GB2312"/>
          <w:color w:val="auto"/>
          <w:kern w:val="0"/>
          <w:sz w:val="24"/>
          <w:szCs w:val="24"/>
          <w:highlight w:val="none"/>
          <w:lang w:val="zh-CN"/>
        </w:rPr>
        <w:t>承担的工作和义务为：</w:t>
      </w:r>
      <w:r>
        <w:rPr>
          <w:rFonts w:hint="eastAsia" w:ascii="仿宋_GB2312" w:hAnsi="仿宋_GB2312" w:eastAsia="仿宋_GB2312" w:cs="仿宋_GB2312"/>
          <w:color w:val="auto"/>
          <w:szCs w:val="24"/>
          <w:highlight w:val="none"/>
          <w:u w:val="single"/>
        </w:rPr>
        <w:t xml:space="preserve">            </w:t>
      </w:r>
      <w:r>
        <w:rPr>
          <w:rFonts w:hint="eastAsia" w:ascii="仿宋_GB2312" w:hAnsi="仿宋_GB2312" w:eastAsia="仿宋_GB2312" w:cs="仿宋_GB2312"/>
          <w:color w:val="auto"/>
          <w:kern w:val="0"/>
          <w:sz w:val="24"/>
          <w:szCs w:val="24"/>
          <w:highlight w:val="none"/>
          <w:lang w:val="zh-CN"/>
        </w:rPr>
        <w:t xml:space="preserve"> ；……。</w:t>
      </w:r>
    </w:p>
    <w:p w14:paraId="48B3CE2D">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四、</w:t>
      </w:r>
      <w:r>
        <w:rPr>
          <w:rFonts w:hint="eastAsia" w:ascii="仿宋_GB2312" w:hAnsi="仿宋_GB2312" w:eastAsia="仿宋_GB2312" w:cs="仿宋_GB2312"/>
          <w:color w:val="auto"/>
          <w:sz w:val="24"/>
          <w:szCs w:val="24"/>
          <w:highlight w:val="none"/>
        </w:rPr>
        <w:t>中小企业合同金额达到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%，小微企业合同金额达到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kern w:val="0"/>
          <w:sz w:val="24"/>
          <w:szCs w:val="24"/>
          <w:highlight w:val="none"/>
          <w:lang w:val="zh-CN"/>
        </w:rPr>
        <w:t>。</w:t>
      </w:r>
    </w:p>
    <w:p w14:paraId="14468871">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五、如果中标，</w:t>
      </w:r>
      <w:r>
        <w:rPr>
          <w:rFonts w:hint="eastAsia" w:ascii="仿宋_GB2312" w:hAnsi="仿宋_GB2312" w:eastAsia="仿宋_GB2312" w:cs="仿宋_GB2312"/>
          <w:color w:val="auto"/>
          <w:sz w:val="24"/>
          <w:szCs w:val="24"/>
          <w:highlight w:val="none"/>
        </w:rPr>
        <w:t>联合体各成员方共同与采购人签订合同，并就采购合同约定的事项对采购人承担连带责任。</w:t>
      </w:r>
    </w:p>
    <w:p w14:paraId="5C2E4580">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六、有关本次联合投标的其他事宜：</w:t>
      </w:r>
    </w:p>
    <w:p w14:paraId="65C48CEE">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1、联合体各方不再单独参加或者与其他供应商另外组成联合体参加同一合同项下的政府采购活动。</w:t>
      </w:r>
    </w:p>
    <w:p w14:paraId="38EB261F">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2、联合体中有同类资质的各方按照联合体分工承担相同工作的，按照资质等级较低的供应商确定资质等级。</w:t>
      </w:r>
    </w:p>
    <w:p w14:paraId="1C3A2C45">
      <w:pPr>
        <w:adjustRightInd w:val="0"/>
        <w:snapToGrid w:val="0"/>
        <w:spacing w:line="360" w:lineRule="auto"/>
        <w:ind w:firstLine="576"/>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3、本协议提交采购人、采购机构后，联合体各方不得以任何形式对上述内容进行修改或撤销。</w:t>
      </w:r>
    </w:p>
    <w:p w14:paraId="312397BE">
      <w:pPr>
        <w:adjustRightInd w:val="0"/>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71928474">
      <w:pPr>
        <w:adjustRightInd w:val="0"/>
        <w:snapToGrid w:val="0"/>
        <w:spacing w:line="360" w:lineRule="auto"/>
        <w:jc w:val="right"/>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联合体成员名称(电子签名/公章)：</w:t>
      </w:r>
    </w:p>
    <w:p w14:paraId="522B723A">
      <w:pPr>
        <w:adjustRightInd w:val="0"/>
        <w:snapToGrid w:val="0"/>
        <w:spacing w:line="360" w:lineRule="auto"/>
        <w:ind w:firstLine="5760" w:firstLineChars="24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color w:val="auto"/>
          <w:kern w:val="0"/>
          <w:sz w:val="24"/>
          <w:szCs w:val="24"/>
          <w:highlight w:val="none"/>
          <w:lang w:val="zh-CN"/>
        </w:rPr>
        <w:t>……</w:t>
      </w:r>
    </w:p>
    <w:p w14:paraId="65588E40">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 xml:space="preserve">                                               日期：  年  月   日</w:t>
      </w:r>
    </w:p>
    <w:p w14:paraId="1604F451">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5.中小企业声明函、监狱企业声明文件（如是）、残疾人福利性单位声明函（如是）</w:t>
      </w:r>
    </w:p>
    <w:p w14:paraId="27C96E46">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中小企业声明函格式：</w:t>
      </w:r>
    </w:p>
    <w:p w14:paraId="48AFB2AD">
      <w:pPr>
        <w:autoSpaceDE w:val="0"/>
        <w:autoSpaceDN w:val="0"/>
        <w:adjustRightInd w:val="0"/>
        <w:spacing w:before="319" w:beforeLines="100" w:after="319" w:afterLines="100" w:line="360" w:lineRule="auto"/>
        <w:jc w:val="center"/>
        <w:rPr>
          <w:rFonts w:hint="eastAsia" w:ascii="仿宋_GB2312" w:hAnsi="仿宋_GB2312" w:eastAsia="仿宋_GB2312" w:cs="仿宋_GB2312"/>
          <w:color w:val="auto"/>
          <w:kern w:val="0"/>
          <w:sz w:val="30"/>
          <w:szCs w:val="30"/>
          <w:highlight w:val="none"/>
        </w:rPr>
      </w:pPr>
      <w:r>
        <w:rPr>
          <w:rFonts w:hint="eastAsia" w:ascii="仿宋_GB2312" w:hAnsi="仿宋_GB2312" w:eastAsia="仿宋_GB2312" w:cs="仿宋_GB2312"/>
          <w:b/>
          <w:color w:val="auto"/>
          <w:kern w:val="0"/>
          <w:sz w:val="30"/>
          <w:szCs w:val="30"/>
          <w:highlight w:val="none"/>
        </w:rPr>
        <w:t>中小企业声明函（货物</w:t>
      </w:r>
      <w:r>
        <w:rPr>
          <w:rFonts w:hint="eastAsia" w:ascii="仿宋_GB2312" w:hAnsi="仿宋_GB2312" w:eastAsia="仿宋_GB2312" w:cs="仿宋_GB2312"/>
          <w:b/>
          <w:bCs/>
          <w:color w:val="auto"/>
          <w:kern w:val="0"/>
          <w:sz w:val="30"/>
          <w:szCs w:val="30"/>
          <w:highlight w:val="none"/>
        </w:rPr>
        <w:t>）（如是）</w:t>
      </w:r>
    </w:p>
    <w:p w14:paraId="3CBE250D">
      <w:pPr>
        <w:autoSpaceDE w:val="0"/>
        <w:autoSpaceDN w:val="0"/>
        <w:adjustRightInd w:val="0"/>
        <w:spacing w:line="312" w:lineRule="auto"/>
        <w:ind w:right="159" w:firstLine="641"/>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本公司（联合体）郑重声明，根据《政府采购促进中小企业发展管理办法》（财库 ﹝2020﹞46号）的规定，本公司（联合体）参加</w:t>
      </w:r>
      <w:r>
        <w:rPr>
          <w:rFonts w:hint="eastAsia" w:ascii="仿宋_GB2312" w:hAnsi="仿宋_GB2312" w:eastAsia="仿宋_GB2312" w:cs="仿宋_GB2312"/>
          <w:b/>
          <w:bCs/>
          <w:color w:val="auto"/>
          <w:kern w:val="0"/>
          <w:sz w:val="24"/>
          <w:szCs w:val="24"/>
          <w:highlight w:val="none"/>
          <w:u w:val="single"/>
          <w:lang w:val="en-US" w:eastAsia="zh-CN"/>
        </w:rPr>
        <w:t>浙江省</w:t>
      </w:r>
      <w:r>
        <w:rPr>
          <w:rFonts w:hint="eastAsia" w:ascii="仿宋_GB2312" w:hAnsi="仿宋_GB2312" w:eastAsia="仿宋_GB2312" w:cs="仿宋_GB2312"/>
          <w:b/>
          <w:bCs/>
          <w:color w:val="auto"/>
          <w:kern w:val="0"/>
          <w:sz w:val="24"/>
          <w:szCs w:val="24"/>
          <w:highlight w:val="none"/>
          <w:u w:val="single"/>
          <w:lang w:val="zh-CN"/>
        </w:rPr>
        <w:t>浦江县中医院</w:t>
      </w:r>
      <w:r>
        <w:rPr>
          <w:rFonts w:hint="eastAsia" w:ascii="仿宋_GB2312" w:hAnsi="仿宋_GB2312" w:eastAsia="仿宋_GB2312" w:cs="仿宋_GB2312"/>
          <w:color w:val="auto"/>
          <w:kern w:val="0"/>
          <w:sz w:val="24"/>
          <w:szCs w:val="24"/>
          <w:highlight w:val="none"/>
          <w:u w:val="single"/>
        </w:rPr>
        <w:t>（单位名称）</w:t>
      </w:r>
      <w:r>
        <w:rPr>
          <w:rFonts w:hint="eastAsia" w:ascii="仿宋_GB2312" w:hAnsi="仿宋_GB2312" w:eastAsia="仿宋_GB2312" w:cs="仿宋_GB2312"/>
          <w:color w:val="auto"/>
          <w:kern w:val="0"/>
          <w:sz w:val="24"/>
          <w:szCs w:val="24"/>
          <w:highlight w:val="none"/>
        </w:rPr>
        <w:t>的</w:t>
      </w:r>
      <w:r>
        <w:rPr>
          <w:rFonts w:hint="eastAsia" w:ascii="仿宋_GB2312" w:hAnsi="仿宋_GB2312" w:eastAsia="仿宋_GB2312" w:cs="仿宋_GB2312"/>
          <w:b/>
          <w:bCs/>
          <w:color w:val="auto"/>
          <w:kern w:val="0"/>
          <w:sz w:val="24"/>
          <w:szCs w:val="24"/>
          <w:highlight w:val="none"/>
          <w:u w:val="single"/>
          <w:lang w:eastAsia="zh-CN"/>
        </w:rPr>
        <w:t>浦江县中医院中医临床思维训练系统采购项目</w:t>
      </w:r>
      <w:r>
        <w:rPr>
          <w:rFonts w:hint="eastAsia" w:ascii="仿宋_GB2312" w:hAnsi="仿宋_GB2312" w:eastAsia="仿宋_GB2312" w:cs="仿宋_GB2312"/>
          <w:b/>
          <w:bCs/>
          <w:color w:val="auto"/>
          <w:kern w:val="0"/>
          <w:sz w:val="24"/>
          <w:szCs w:val="24"/>
          <w:highlight w:val="none"/>
          <w:u w:val="single"/>
        </w:rPr>
        <w:t>（项目名称）</w:t>
      </w:r>
      <w:r>
        <w:rPr>
          <w:rFonts w:hint="eastAsia" w:ascii="仿宋_GB2312" w:hAnsi="仿宋_GB2312" w:eastAsia="仿宋_GB2312" w:cs="仿宋_GB2312"/>
          <w:color w:val="auto"/>
          <w:kern w:val="0"/>
          <w:sz w:val="24"/>
          <w:szCs w:val="24"/>
          <w:highlight w:val="none"/>
        </w:rPr>
        <w:t xml:space="preserve">采购活动，提供的货物全部由符合政策要求的中小企业制造。相关企业（含联合体中的中小企业、签订分包意向协议的中小企业）的具体情况如下： </w:t>
      </w:r>
    </w:p>
    <w:p w14:paraId="3193ABF6">
      <w:pPr>
        <w:spacing w:line="30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r>
        <w:rPr>
          <w:rFonts w:hint="eastAsia" w:ascii="仿宋_GB2312" w:hAnsi="仿宋_GB2312" w:eastAsia="仿宋_GB2312" w:cs="仿宋_GB2312"/>
          <w:color w:val="auto"/>
          <w:sz w:val="24"/>
          <w:szCs w:val="24"/>
          <w:highlight w:val="none"/>
          <w:u w:val="single"/>
        </w:rPr>
        <w:t xml:space="preserve"> __（标的名称）__</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_工业_</w:t>
      </w:r>
      <w:r>
        <w:rPr>
          <w:rFonts w:hint="eastAsia" w:ascii="仿宋_GB2312" w:hAnsi="仿宋_GB2312" w:eastAsia="仿宋_GB2312" w:cs="仿宋_GB2312"/>
          <w:color w:val="auto"/>
          <w:sz w:val="24"/>
          <w:szCs w:val="24"/>
          <w:highlight w:val="none"/>
        </w:rPr>
        <w:t>行业；制造商为</w:t>
      </w:r>
      <w:r>
        <w:rPr>
          <w:rFonts w:hint="eastAsia" w:ascii="仿宋_GB2312" w:hAnsi="仿宋_GB2312" w:eastAsia="仿宋_GB2312" w:cs="仿宋_GB2312"/>
          <w:color w:val="auto"/>
          <w:sz w:val="24"/>
          <w:szCs w:val="24"/>
          <w:highlight w:val="none"/>
          <w:u w:val="single"/>
        </w:rPr>
        <w:t xml:space="preserve">（企业名称）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2FDECCD3">
      <w:pPr>
        <w:spacing w:line="30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r>
        <w:rPr>
          <w:rFonts w:hint="eastAsia" w:ascii="仿宋_GB2312" w:hAnsi="仿宋_GB2312" w:eastAsia="仿宋_GB2312" w:cs="仿宋_GB2312"/>
          <w:color w:val="auto"/>
          <w:sz w:val="24"/>
          <w:szCs w:val="24"/>
          <w:highlight w:val="none"/>
          <w:u w:val="single"/>
        </w:rPr>
        <w:t xml:space="preserve"> __（标的名称）__</w:t>
      </w:r>
      <w:r>
        <w:rPr>
          <w:rFonts w:hint="eastAsia" w:ascii="仿宋_GB2312" w:hAnsi="仿宋_GB2312" w:eastAsia="仿宋_GB2312" w:cs="仿宋_GB2312"/>
          <w:color w:val="auto"/>
          <w:sz w:val="24"/>
          <w:szCs w:val="24"/>
          <w:highlight w:val="none"/>
        </w:rPr>
        <w:t>，属于</w:t>
      </w:r>
      <w:r>
        <w:rPr>
          <w:rFonts w:hint="eastAsia" w:ascii="仿宋_GB2312" w:hAnsi="仿宋_GB2312" w:eastAsia="仿宋_GB2312" w:cs="仿宋_GB2312"/>
          <w:color w:val="auto"/>
          <w:sz w:val="24"/>
          <w:szCs w:val="24"/>
          <w:highlight w:val="none"/>
          <w:u w:val="single"/>
        </w:rPr>
        <w:t>_工业_</w:t>
      </w:r>
      <w:r>
        <w:rPr>
          <w:rFonts w:hint="eastAsia" w:ascii="仿宋_GB2312" w:hAnsi="仿宋_GB2312" w:eastAsia="仿宋_GB2312" w:cs="仿宋_GB2312"/>
          <w:color w:val="auto"/>
          <w:sz w:val="24"/>
          <w:szCs w:val="24"/>
          <w:highlight w:val="none"/>
        </w:rPr>
        <w:t>行业；制造商为</w:t>
      </w:r>
      <w:r>
        <w:rPr>
          <w:rFonts w:hint="eastAsia" w:ascii="仿宋_GB2312" w:hAnsi="仿宋_GB2312" w:eastAsia="仿宋_GB2312" w:cs="仿宋_GB2312"/>
          <w:color w:val="auto"/>
          <w:sz w:val="24"/>
          <w:szCs w:val="24"/>
          <w:highlight w:val="none"/>
          <w:u w:val="single"/>
        </w:rPr>
        <w:t xml:space="preserve">（企业名称） </w:t>
      </w:r>
      <w:r>
        <w:rPr>
          <w:rFonts w:hint="eastAsia" w:ascii="仿宋_GB2312" w:hAnsi="仿宋_GB2312" w:eastAsia="仿宋_GB2312" w:cs="仿宋_GB2312"/>
          <w:color w:val="auto"/>
          <w:sz w:val="24"/>
          <w:szCs w:val="24"/>
          <w:highlight w:val="none"/>
        </w:rPr>
        <w:t>，从业人员</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人，营业收入为</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万元，资产总额为</w:t>
      </w:r>
      <w:r>
        <w:rPr>
          <w:rFonts w:hint="eastAsia" w:ascii="仿宋_GB2312" w:hAnsi="仿宋_GB2312" w:eastAsia="仿宋_GB2312" w:cs="仿宋_GB2312"/>
          <w:color w:val="auto"/>
          <w:sz w:val="24"/>
          <w:szCs w:val="24"/>
          <w:highlight w:val="none"/>
          <w:u w:val="single"/>
        </w:rPr>
        <w:t>_____</w:t>
      </w:r>
      <w:r>
        <w:rPr>
          <w:rFonts w:hint="eastAsia" w:ascii="仿宋_GB2312" w:hAnsi="仿宋_GB2312" w:eastAsia="仿宋_GB2312" w:cs="仿宋_GB2312"/>
          <w:color w:val="auto"/>
          <w:sz w:val="24"/>
          <w:szCs w:val="24"/>
          <w:highlight w:val="none"/>
        </w:rPr>
        <w:t>万元 ，属于</w:t>
      </w:r>
      <w:r>
        <w:rPr>
          <w:rFonts w:hint="eastAsia" w:ascii="仿宋_GB2312" w:hAnsi="仿宋_GB2312" w:eastAsia="仿宋_GB2312" w:cs="仿宋_GB2312"/>
          <w:color w:val="auto"/>
          <w:sz w:val="24"/>
          <w:szCs w:val="24"/>
          <w:highlight w:val="none"/>
          <w:u w:val="single"/>
        </w:rPr>
        <w:t xml:space="preserve">     （中型企业、小型企业、微型企业）</w:t>
      </w:r>
      <w:r>
        <w:rPr>
          <w:rFonts w:hint="eastAsia" w:ascii="仿宋_GB2312" w:hAnsi="仿宋_GB2312" w:eastAsia="仿宋_GB2312" w:cs="仿宋_GB2312"/>
          <w:color w:val="auto"/>
          <w:sz w:val="24"/>
          <w:szCs w:val="24"/>
          <w:highlight w:val="none"/>
        </w:rPr>
        <w:t xml:space="preserve"> ；</w:t>
      </w:r>
    </w:p>
    <w:p w14:paraId="6F40552B">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308D6CB8">
      <w:pPr>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以上企业，不属于大企业的分支机构，不存在控股股东为大企业的情形，也不存在与大企业的负责人为同一人的情形。</w:t>
      </w:r>
    </w:p>
    <w:p w14:paraId="328A5140">
      <w:pPr>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本企业对上述声明内容的真实性负责。如有虚假，将依法承担相应责任。</w:t>
      </w:r>
    </w:p>
    <w:p w14:paraId="34208B39">
      <w:pPr>
        <w:snapToGrid w:val="0"/>
        <w:ind w:firstLine="480" w:firstLineChars="200"/>
        <w:rPr>
          <w:rFonts w:hint="eastAsia" w:ascii="仿宋_GB2312" w:hAnsi="仿宋_GB2312" w:eastAsia="仿宋_GB2312" w:cs="仿宋_GB2312"/>
          <w:color w:val="auto"/>
          <w:sz w:val="24"/>
          <w:highlight w:val="none"/>
        </w:rPr>
      </w:pPr>
    </w:p>
    <w:p w14:paraId="4FD39377">
      <w:pPr>
        <w:wordWrap w:val="0"/>
        <w:snapToGrid w:val="0"/>
        <w:spacing w:line="360" w:lineRule="auto"/>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投标人名称（电子签名）：______________</w:t>
      </w:r>
    </w:p>
    <w:p w14:paraId="26F4166A">
      <w:pPr>
        <w:snapToGrid w:val="0"/>
        <w:spacing w:line="360" w:lineRule="auto"/>
        <w:ind w:right="600"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日 期：______年______月______日</w:t>
      </w:r>
    </w:p>
    <w:p w14:paraId="3BF7F721">
      <w:pPr>
        <w:spacing w:line="360" w:lineRule="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注：</w:t>
      </w:r>
    </w:p>
    <w:p w14:paraId="08DD1863">
      <w:pPr>
        <w:spacing w:line="276"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对其提供的《中小企业声明函》真实性负责，声明函内容不实的，属于提供虚假材料谋取中标、成交的，依照《中华人民共和国政府采购法》等国家有关规定追究其相应责任。</w:t>
      </w:r>
    </w:p>
    <w:p w14:paraId="1262F1CA">
      <w:pP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2、符合《关于促进残疾人就业政府采购政策的通知》（财库〔2017〕141号）规定的条件并提供《残疾人福利性单位声明函》（附件2）的残疾人福利性单位视同小型、微型企业；符合《关于政府采购支持监狱企业发展有关问题的通知》（财库〔2014〕68号）规定的监狱企业并提供由省级以上监狱管理局、戒毒管理局（含新疆生产建设兵团）出具的属于监狱企业证明文件的，视同为小型、微型企业。</w:t>
      </w:r>
    </w:p>
    <w:p w14:paraId="25BD1571">
      <w:pP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br w:type="page"/>
      </w:r>
    </w:p>
    <w:p w14:paraId="5CA7B273">
      <w:pPr>
        <w:snapToGrid w:val="0"/>
        <w:spacing w:before="159" w:beforeLines="50" w:after="50" w:line="24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残疾人福利性单位声明函格式：</w:t>
      </w:r>
    </w:p>
    <w:p w14:paraId="4B82D94D">
      <w:pPr>
        <w:spacing w:line="24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残疾人福利性单位声明函（如是）</w:t>
      </w:r>
    </w:p>
    <w:p w14:paraId="44B694CA">
      <w:pPr>
        <w:widowControl/>
        <w:spacing w:before="100" w:beforeAutospacing="1" w:after="100" w:afterAutospacing="1" w:line="480" w:lineRule="auto"/>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color w:val="auto"/>
          <w:sz w:val="24"/>
          <w:szCs w:val="24"/>
          <w:highlight w:val="none"/>
          <w:u w:val="single"/>
        </w:rPr>
        <w:t xml:space="preserve">      项目名称   </w:t>
      </w:r>
      <w:r>
        <w:rPr>
          <w:rFonts w:hint="eastAsia" w:ascii="仿宋_GB2312" w:hAnsi="仿宋_GB2312" w:eastAsia="仿宋_GB2312" w:cs="仿宋_GB2312"/>
          <w:color w:val="auto"/>
          <w:sz w:val="24"/>
          <w:szCs w:val="24"/>
          <w:highlight w:val="none"/>
        </w:rPr>
        <w:t>（项目编号）采购活动提供本单位制造的货物（由本单位承担工程/提供服务），或者提供其他残疾人福利性单位制造的货物（不包括使用非残疾人福利性单位注册商标的货物）。</w:t>
      </w:r>
    </w:p>
    <w:p w14:paraId="240F649E">
      <w:pPr>
        <w:widowControl/>
        <w:spacing w:before="100" w:beforeAutospacing="1" w:after="100" w:afterAutospacing="1" w:line="480" w:lineRule="auto"/>
        <w:ind w:firstLine="360" w:firstLineChars="15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本单位对上述声明的真实性负责。如有虚假，将依法承担相应责任。</w:t>
      </w:r>
    </w:p>
    <w:p w14:paraId="077A93BD">
      <w:pPr>
        <w:widowControl/>
        <w:spacing w:before="100" w:beforeAutospacing="1" w:after="100" w:afterAutospacing="1" w:line="480" w:lineRule="auto"/>
        <w:ind w:firstLine="240" w:firstLineChars="1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投标人名称（电子签章）： </w:t>
      </w:r>
    </w:p>
    <w:p w14:paraId="09B21BAF">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5950CB68">
      <w:pPr>
        <w:pStyle w:val="16"/>
        <w:spacing w:line="360" w:lineRule="auto"/>
        <w:rPr>
          <w:rFonts w:hint="eastAsia" w:ascii="仿宋_GB2312" w:hAnsi="仿宋_GB2312" w:eastAsia="仿宋_GB2312" w:cs="仿宋_GB2312"/>
          <w:color w:val="auto"/>
          <w:highlight w:val="none"/>
        </w:rPr>
      </w:pPr>
    </w:p>
    <w:p w14:paraId="33521EB7">
      <w:pPr>
        <w:pStyle w:val="16"/>
        <w:spacing w:line="360" w:lineRule="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备注：（1）残疾人福利性单位说明材料：残疾人福利性单位声明函。（2）如提供其他残疾人福利性单位制造的货物，还须同时提供该企业的残疾人福利性单位声明函。</w:t>
      </w:r>
    </w:p>
    <w:p w14:paraId="35F36E27">
      <w:pPr>
        <w:spacing w:line="360" w:lineRule="auto"/>
        <w:jc w:val="right"/>
        <w:rPr>
          <w:rFonts w:hint="eastAsia" w:ascii="仿宋_GB2312" w:hAnsi="仿宋_GB2312" w:eastAsia="仿宋_GB2312" w:cs="仿宋_GB2312"/>
          <w:color w:val="auto"/>
          <w:sz w:val="24"/>
          <w:szCs w:val="24"/>
          <w:highlight w:val="none"/>
        </w:rPr>
      </w:pPr>
    </w:p>
    <w:p w14:paraId="56FC5501">
      <w:pPr>
        <w:spacing w:line="360" w:lineRule="auto"/>
        <w:jc w:val="left"/>
        <w:rPr>
          <w:rFonts w:hint="eastAsia" w:ascii="仿宋_GB2312" w:hAnsi="仿宋_GB2312" w:eastAsia="仿宋_GB2312" w:cs="仿宋_GB2312"/>
          <w:b/>
          <w:bCs/>
          <w:color w:val="auto"/>
          <w:spacing w:val="-4"/>
          <w:sz w:val="24"/>
          <w:szCs w:val="24"/>
          <w:highlight w:val="none"/>
        </w:rPr>
      </w:pPr>
    </w:p>
    <w:p w14:paraId="3109C3C4">
      <w:pPr>
        <w:spacing w:line="360" w:lineRule="auto"/>
        <w:jc w:val="left"/>
        <w:rPr>
          <w:rFonts w:hint="eastAsia" w:ascii="仿宋_GB2312" w:hAnsi="仿宋_GB2312" w:eastAsia="仿宋_GB2312" w:cs="仿宋_GB2312"/>
          <w:b/>
          <w:bCs/>
          <w:color w:val="auto"/>
          <w:spacing w:val="-4"/>
          <w:sz w:val="24"/>
          <w:szCs w:val="24"/>
          <w:highlight w:val="none"/>
        </w:rPr>
      </w:pPr>
    </w:p>
    <w:p w14:paraId="6149279C">
      <w:pPr>
        <w:spacing w:line="360" w:lineRule="auto"/>
        <w:jc w:val="left"/>
        <w:rPr>
          <w:rFonts w:hint="eastAsia" w:ascii="仿宋_GB2312" w:hAnsi="仿宋_GB2312" w:eastAsia="仿宋_GB2312" w:cs="仿宋_GB2312"/>
          <w:b/>
          <w:bCs/>
          <w:color w:val="auto"/>
          <w:spacing w:val="-4"/>
          <w:sz w:val="24"/>
          <w:szCs w:val="24"/>
          <w:highlight w:val="none"/>
        </w:rPr>
      </w:pPr>
    </w:p>
    <w:p w14:paraId="2199CBFB">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rPr>
        <w:t>监狱企业声明文件：</w:t>
      </w:r>
    </w:p>
    <w:p w14:paraId="53840970">
      <w:pPr>
        <w:spacing w:line="360" w:lineRule="auto"/>
        <w:ind w:firstLine="2329" w:firstLineChars="10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pacing w:val="-4"/>
          <w:sz w:val="24"/>
          <w:szCs w:val="24"/>
          <w:highlight w:val="none"/>
        </w:rPr>
        <w:t>监狱企业声明文件</w:t>
      </w:r>
      <w:r>
        <w:rPr>
          <w:rFonts w:hint="eastAsia" w:ascii="仿宋_GB2312" w:hAnsi="仿宋_GB2312" w:eastAsia="仿宋_GB2312" w:cs="仿宋_GB2312"/>
          <w:color w:val="auto"/>
          <w:spacing w:val="-4"/>
          <w:sz w:val="24"/>
          <w:szCs w:val="24"/>
          <w:highlight w:val="none"/>
        </w:rPr>
        <w:t>(格式自拟）</w:t>
      </w:r>
      <w:r>
        <w:rPr>
          <w:rFonts w:hint="eastAsia" w:ascii="仿宋_GB2312" w:hAnsi="仿宋_GB2312" w:eastAsia="仿宋_GB2312" w:cs="仿宋_GB2312"/>
          <w:b/>
          <w:bCs/>
          <w:color w:val="auto"/>
          <w:spacing w:val="-4"/>
          <w:sz w:val="24"/>
          <w:szCs w:val="24"/>
          <w:highlight w:val="none"/>
        </w:rPr>
        <w:t>（如是）</w:t>
      </w:r>
    </w:p>
    <w:p w14:paraId="021FC2DD">
      <w:pPr>
        <w:spacing w:line="240" w:lineRule="auto"/>
        <w:rPr>
          <w:rFonts w:hint="eastAsia" w:ascii="仿宋_GB2312" w:hAnsi="仿宋_GB2312" w:eastAsia="仿宋_GB2312" w:cs="仿宋_GB2312"/>
          <w:b/>
          <w:color w:val="auto"/>
          <w:sz w:val="28"/>
          <w:szCs w:val="28"/>
          <w:highlight w:val="none"/>
        </w:rPr>
      </w:pPr>
    </w:p>
    <w:p w14:paraId="75747AD0">
      <w:pP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br w:type="page"/>
      </w:r>
    </w:p>
    <w:p w14:paraId="664CDF9B">
      <w:pPr>
        <w:keepNext w:val="0"/>
        <w:keepLines w:val="0"/>
        <w:pageBreakBefore w:val="0"/>
        <w:widowControl w:val="0"/>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二、商务技术文件封面格式</w:t>
      </w:r>
    </w:p>
    <w:p w14:paraId="2C0F8E69">
      <w:pPr>
        <w:spacing w:line="240" w:lineRule="auto"/>
        <w:rPr>
          <w:rFonts w:hint="eastAsia" w:ascii="仿宋_GB2312" w:hAnsi="仿宋_GB2312" w:eastAsia="仿宋_GB2312" w:cs="仿宋_GB2312"/>
          <w:b/>
          <w:bCs/>
          <w:color w:val="auto"/>
          <w:sz w:val="40"/>
          <w:szCs w:val="40"/>
          <w:highlight w:val="none"/>
        </w:rPr>
      </w:pPr>
    </w:p>
    <w:p w14:paraId="2610BD0C">
      <w:pPr>
        <w:spacing w:line="24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40"/>
          <w:szCs w:val="40"/>
          <w:highlight w:val="none"/>
          <w:lang w:eastAsia="zh-CN"/>
        </w:rPr>
        <w:t>浦江县中医院中医临床思维训练系统采购项目</w:t>
      </w:r>
    </w:p>
    <w:p w14:paraId="0B4D4E28">
      <w:pPr>
        <w:spacing w:line="360" w:lineRule="auto"/>
        <w:jc w:val="center"/>
        <w:rPr>
          <w:rFonts w:hint="eastAsia" w:ascii="仿宋_GB2312" w:hAnsi="仿宋_GB2312" w:eastAsia="仿宋_GB2312" w:cs="仿宋_GB2312"/>
          <w:color w:val="auto"/>
          <w:spacing w:val="40"/>
          <w:w w:val="90"/>
          <w:sz w:val="96"/>
          <w:szCs w:val="96"/>
          <w:highlight w:val="none"/>
          <w:lang w:bidi="th-TH"/>
        </w:rPr>
      </w:pPr>
    </w:p>
    <w:p w14:paraId="039F736E">
      <w:pPr>
        <w:spacing w:line="360" w:lineRule="auto"/>
        <w:jc w:val="center"/>
        <w:rPr>
          <w:rFonts w:hint="eastAsia" w:ascii="仿宋_GB2312" w:hAnsi="仿宋_GB2312" w:eastAsia="仿宋_GB2312" w:cs="仿宋_GB2312"/>
          <w:color w:val="auto"/>
          <w:spacing w:val="40"/>
          <w:w w:val="90"/>
          <w:sz w:val="96"/>
          <w:szCs w:val="96"/>
          <w:highlight w:val="none"/>
          <w:lang w:bidi="th-TH"/>
        </w:rPr>
      </w:pPr>
      <w:r>
        <w:rPr>
          <w:rFonts w:hint="eastAsia" w:ascii="仿宋_GB2312" w:hAnsi="仿宋_GB2312" w:eastAsia="仿宋_GB2312" w:cs="仿宋_GB2312"/>
          <w:color w:val="auto"/>
          <w:spacing w:val="40"/>
          <w:w w:val="90"/>
          <w:sz w:val="96"/>
          <w:szCs w:val="96"/>
          <w:highlight w:val="none"/>
          <w:lang w:bidi="th-TH"/>
        </w:rPr>
        <w:t>投 标 文 件</w:t>
      </w:r>
    </w:p>
    <w:p w14:paraId="03EFFCD8">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（商务技术文件）</w:t>
      </w:r>
    </w:p>
    <w:p w14:paraId="2AE5F752">
      <w:pPr>
        <w:spacing w:line="24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项目编号：</w:t>
      </w:r>
    </w:p>
    <w:p w14:paraId="21804764">
      <w:pPr>
        <w:spacing w:line="240" w:lineRule="auto"/>
        <w:jc w:val="center"/>
        <w:rPr>
          <w:rFonts w:hint="eastAsia" w:ascii="仿宋_GB2312" w:hAnsi="仿宋_GB2312" w:eastAsia="仿宋_GB2312" w:cs="仿宋_GB2312"/>
          <w:b/>
          <w:bCs/>
          <w:color w:val="auto"/>
          <w:sz w:val="28"/>
          <w:szCs w:val="28"/>
          <w:highlight w:val="none"/>
        </w:rPr>
      </w:pPr>
    </w:p>
    <w:p w14:paraId="000E0FBC">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58EF8D89">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202E87C5">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18B430C3">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25AFE8EE">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4A31D5B">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投标人名称（电子签章）：</w:t>
      </w:r>
      <w:r>
        <w:rPr>
          <w:rFonts w:hint="eastAsia" w:ascii="仿宋_GB2312" w:hAnsi="仿宋_GB2312" w:eastAsia="仿宋_GB2312" w:cs="仿宋_GB2312"/>
          <w:b/>
          <w:color w:val="auto"/>
          <w:sz w:val="32"/>
          <w:szCs w:val="32"/>
          <w:highlight w:val="none"/>
          <w:u w:val="single"/>
        </w:rPr>
        <w:t xml:space="preserve">                             </w:t>
      </w:r>
    </w:p>
    <w:p w14:paraId="5656FC91">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764957F5">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法定代表人或授权代表(签字或盖章)： </w:t>
      </w:r>
      <w:r>
        <w:rPr>
          <w:rFonts w:hint="eastAsia" w:ascii="仿宋_GB2312" w:hAnsi="仿宋_GB2312" w:eastAsia="仿宋_GB2312" w:cs="仿宋_GB2312"/>
          <w:b/>
          <w:color w:val="auto"/>
          <w:sz w:val="32"/>
          <w:szCs w:val="32"/>
          <w:highlight w:val="none"/>
          <w:u w:val="single"/>
        </w:rPr>
        <w:t xml:space="preserve">                  </w:t>
      </w:r>
    </w:p>
    <w:p w14:paraId="5E95EA96">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A7B9D21">
      <w:pPr>
        <w:autoSpaceDE w:val="0"/>
        <w:autoSpaceDN w:val="0"/>
        <w:adjustRightInd w:val="0"/>
        <w:spacing w:line="360" w:lineRule="auto"/>
        <w:jc w:val="cente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color w:val="auto"/>
          <w:sz w:val="32"/>
          <w:szCs w:val="32"/>
          <w:highlight w:val="none"/>
        </w:rPr>
        <w:t>时间：    年   月   日</w:t>
      </w:r>
    </w:p>
    <w:p w14:paraId="5742265E">
      <w:pP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br w:type="page"/>
      </w:r>
    </w:p>
    <w:p w14:paraId="51249000">
      <w:pPr>
        <w:rPr>
          <w:rFonts w:hint="eastAsia" w:ascii="仿宋_GB2312" w:hAnsi="仿宋_GB2312" w:eastAsia="仿宋_GB2312" w:cs="仿宋_GB2312"/>
          <w:b/>
          <w:color w:val="auto"/>
          <w:sz w:val="24"/>
          <w:szCs w:val="24"/>
          <w:highlight w:val="none"/>
        </w:rPr>
      </w:pPr>
      <w:bookmarkStart w:id="26" w:name="_Toc479927873"/>
      <w:bookmarkStart w:id="27" w:name="_Toc225223761"/>
      <w:bookmarkStart w:id="28" w:name="_Toc14746861"/>
      <w:bookmarkStart w:id="29" w:name="_Toc483379796"/>
      <w:bookmarkStart w:id="30" w:name="_Toc110393361"/>
      <w:bookmarkStart w:id="31" w:name="_Toc488936100"/>
    </w:p>
    <w:p w14:paraId="4256F8EC">
      <w:pPr>
        <w:keepNext w:val="0"/>
        <w:keepLines w:val="0"/>
        <w:pageBreakBefore w:val="0"/>
        <w:widowControl w:val="0"/>
        <w:tabs>
          <w:tab w:val="left" w:pos="720"/>
        </w:tabs>
        <w:kinsoku/>
        <w:wordWrap/>
        <w:overflowPunct/>
        <w:topLinePunct w:val="0"/>
        <w:autoSpaceDE/>
        <w:autoSpaceDN/>
        <w:bidi w:val="0"/>
        <w:adjustRightInd w:val="0"/>
        <w:snapToGrid w:val="0"/>
        <w:spacing w:line="360" w:lineRule="auto"/>
        <w:ind w:left="420"/>
        <w:jc w:val="center"/>
        <w:textAlignment w:val="auto"/>
        <w:outlineLvl w:val="1"/>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商务技术文件目录</w:t>
      </w:r>
    </w:p>
    <w:p w14:paraId="0D7392B6">
      <w:pPr>
        <w:snapToGrid w:val="0"/>
        <w:spacing w:before="50" w:after="159" w:afterLines="50" w:line="240" w:lineRule="auto"/>
        <w:jc w:val="left"/>
        <w:rPr>
          <w:rFonts w:hint="eastAsia" w:ascii="仿宋_GB2312" w:hAnsi="仿宋_GB2312" w:eastAsia="仿宋_GB2312" w:cs="仿宋_GB2312"/>
          <w:color w:val="auto"/>
          <w:sz w:val="24"/>
          <w:szCs w:val="24"/>
          <w:highlight w:val="none"/>
        </w:rPr>
      </w:pPr>
    </w:p>
    <w:p w14:paraId="2F9041A9">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1.投标人基本情况表（格式见附件）———————页码</w:t>
      </w:r>
    </w:p>
    <w:p w14:paraId="23A09BC8">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2.法定代表人资格说明书和法定代表人授权委托书（格式见附件）—————页码</w:t>
      </w:r>
    </w:p>
    <w:p w14:paraId="7A57BCAE">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zh-CN"/>
        </w:rPr>
        <w:t>3.商务响应表（格式见附件）———————页码</w:t>
      </w:r>
    </w:p>
    <w:p w14:paraId="132EBC98">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rPr>
        <w:t>4.</w:t>
      </w:r>
      <w:r>
        <w:rPr>
          <w:rFonts w:hint="eastAsia" w:ascii="仿宋_GB2312" w:hAnsi="仿宋_GB2312" w:eastAsia="仿宋_GB2312" w:cs="仿宋_GB2312"/>
          <w:color w:val="auto"/>
          <w:kern w:val="0"/>
          <w:sz w:val="24"/>
          <w:szCs w:val="24"/>
          <w:highlight w:val="none"/>
          <w:lang w:val="zh-CN"/>
        </w:rPr>
        <w:t>技术响应表（格式见附件）———————页码</w:t>
      </w:r>
    </w:p>
    <w:p w14:paraId="49785497">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rPr>
        <w:t>5</w:t>
      </w:r>
      <w:r>
        <w:rPr>
          <w:rFonts w:hint="eastAsia" w:ascii="仿宋_GB2312" w:hAnsi="仿宋_GB2312" w:eastAsia="仿宋_GB2312" w:cs="仿宋_GB2312"/>
          <w:color w:val="auto"/>
          <w:kern w:val="0"/>
          <w:sz w:val="24"/>
          <w:szCs w:val="24"/>
          <w:highlight w:val="none"/>
          <w:lang w:val="zh-CN"/>
        </w:rPr>
        <w:t>.产品配置清单表（格式见附件）———————页码</w:t>
      </w:r>
    </w:p>
    <w:p w14:paraId="62E6468A">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rPr>
        <w:t>6.商务技术</w:t>
      </w:r>
      <w:r>
        <w:rPr>
          <w:rFonts w:hint="eastAsia" w:ascii="仿宋_GB2312" w:hAnsi="仿宋_GB2312" w:eastAsia="仿宋_GB2312" w:cs="仿宋_GB2312"/>
          <w:color w:val="auto"/>
          <w:kern w:val="0"/>
          <w:sz w:val="24"/>
          <w:szCs w:val="24"/>
          <w:highlight w:val="none"/>
          <w:lang w:val="zh-CN"/>
        </w:rPr>
        <w:t>分自评表（格式见附件）———————页码</w:t>
      </w:r>
    </w:p>
    <w:p w14:paraId="7A035169">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6.1业绩———————页码</w:t>
      </w:r>
    </w:p>
    <w:p w14:paraId="41A8C1FF">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lang w:eastAsia="zh-CN"/>
        </w:rPr>
      </w:pPr>
      <w:r>
        <w:rPr>
          <w:rFonts w:hint="eastAsia" w:ascii="仿宋_GB2312" w:hAnsi="仿宋_GB2312" w:eastAsia="仿宋_GB2312" w:cs="仿宋_GB2312"/>
          <w:color w:val="auto"/>
          <w:kern w:val="0"/>
          <w:sz w:val="24"/>
          <w:szCs w:val="24"/>
          <w:highlight w:val="none"/>
        </w:rPr>
        <w:t>6.2</w:t>
      </w:r>
      <w:r>
        <w:rPr>
          <w:rFonts w:hint="eastAsia" w:ascii="仿宋_GB2312" w:hAnsi="仿宋_GB2312" w:eastAsia="仿宋_GB2312" w:cs="仿宋_GB2312"/>
          <w:color w:val="auto"/>
          <w:kern w:val="0"/>
          <w:sz w:val="24"/>
          <w:szCs w:val="24"/>
          <w:highlight w:val="none"/>
          <w:lang w:eastAsia="zh-CN"/>
        </w:rPr>
        <w:t>检测报告</w:t>
      </w:r>
      <w:r>
        <w:rPr>
          <w:rFonts w:hint="eastAsia" w:ascii="仿宋_GB2312" w:hAnsi="仿宋_GB2312" w:eastAsia="仿宋_GB2312" w:cs="仿宋_GB2312"/>
          <w:color w:val="auto"/>
          <w:kern w:val="0"/>
          <w:sz w:val="24"/>
          <w:szCs w:val="24"/>
          <w:highlight w:val="none"/>
        </w:rPr>
        <w:t>———————页码</w:t>
      </w:r>
    </w:p>
    <w:p w14:paraId="46509FF0">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6.3</w:t>
      </w:r>
      <w:r>
        <w:rPr>
          <w:rFonts w:hint="eastAsia" w:ascii="仿宋_GB2312" w:hAnsi="仿宋_GB2312" w:eastAsia="仿宋_GB2312" w:cs="仿宋_GB2312"/>
          <w:color w:val="auto"/>
          <w:kern w:val="0"/>
          <w:sz w:val="24"/>
          <w:szCs w:val="24"/>
          <w:highlight w:val="none"/>
        </w:rPr>
        <w:t>投标货物的性能及技术指标———————页码</w:t>
      </w:r>
    </w:p>
    <w:p w14:paraId="385780BD">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实施方案———————页码</w:t>
      </w:r>
    </w:p>
    <w:p w14:paraId="63201488">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kern w:val="0"/>
          <w:sz w:val="24"/>
          <w:szCs w:val="24"/>
          <w:highlight w:val="none"/>
          <w:lang w:val="en-US" w:eastAsia="zh-CN"/>
        </w:rPr>
        <w:t>5</w:t>
      </w:r>
      <w:r>
        <w:rPr>
          <w:rFonts w:hint="eastAsia" w:ascii="仿宋_GB2312" w:hAnsi="仿宋_GB2312" w:eastAsia="仿宋_GB2312" w:cs="仿宋_GB2312"/>
          <w:color w:val="auto"/>
          <w:kern w:val="0"/>
          <w:sz w:val="24"/>
          <w:szCs w:val="24"/>
          <w:highlight w:val="none"/>
        </w:rPr>
        <w:t>培训———————页码</w:t>
      </w:r>
    </w:p>
    <w:p w14:paraId="00D90A86">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6.6质保期</w:t>
      </w:r>
      <w:r>
        <w:rPr>
          <w:rFonts w:hint="eastAsia" w:ascii="仿宋_GB2312" w:hAnsi="仿宋_GB2312" w:eastAsia="仿宋_GB2312" w:cs="仿宋_GB2312"/>
          <w:color w:val="auto"/>
          <w:kern w:val="0"/>
          <w:sz w:val="24"/>
          <w:szCs w:val="24"/>
          <w:highlight w:val="none"/>
        </w:rPr>
        <w:t>———————页码</w:t>
      </w:r>
    </w:p>
    <w:p w14:paraId="79EEA1F6">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kern w:val="0"/>
          <w:sz w:val="24"/>
          <w:szCs w:val="24"/>
          <w:highlight w:val="none"/>
          <w:lang w:val="en-US" w:eastAsia="zh-CN"/>
        </w:rPr>
        <w:t>7</w:t>
      </w:r>
      <w:r>
        <w:rPr>
          <w:rFonts w:hint="eastAsia" w:ascii="仿宋_GB2312" w:hAnsi="仿宋_GB2312" w:eastAsia="仿宋_GB2312" w:cs="仿宋_GB2312"/>
          <w:color w:val="auto"/>
          <w:kern w:val="0"/>
          <w:sz w:val="24"/>
          <w:szCs w:val="24"/>
          <w:highlight w:val="none"/>
        </w:rPr>
        <w:t>售后服务———————页码</w:t>
      </w:r>
    </w:p>
    <w:p w14:paraId="75D6F79C">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6.</w:t>
      </w:r>
      <w:r>
        <w:rPr>
          <w:rFonts w:hint="eastAsia" w:ascii="仿宋_GB2312" w:hAnsi="仿宋_GB2312" w:eastAsia="仿宋_GB2312" w:cs="仿宋_GB2312"/>
          <w:color w:val="auto"/>
          <w:kern w:val="0"/>
          <w:sz w:val="24"/>
          <w:szCs w:val="24"/>
          <w:highlight w:val="none"/>
          <w:lang w:val="en-US" w:eastAsia="zh-CN"/>
        </w:rPr>
        <w:t>8其他优惠承诺</w:t>
      </w:r>
      <w:r>
        <w:rPr>
          <w:rFonts w:hint="eastAsia" w:ascii="仿宋_GB2312" w:hAnsi="仿宋_GB2312" w:eastAsia="仿宋_GB2312" w:cs="仿宋_GB2312"/>
          <w:color w:val="auto"/>
          <w:kern w:val="0"/>
          <w:sz w:val="24"/>
          <w:szCs w:val="24"/>
          <w:highlight w:val="none"/>
        </w:rPr>
        <w:t>———————页码</w:t>
      </w:r>
    </w:p>
    <w:p w14:paraId="078BA6AA">
      <w:pPr>
        <w:adjustRightInd w:val="0"/>
        <w:snapToGri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6.9</w:t>
      </w:r>
      <w:r>
        <w:rPr>
          <w:rFonts w:hint="eastAsia" w:ascii="仿宋_GB2312" w:hAnsi="仿宋_GB2312" w:eastAsia="仿宋_GB2312" w:cs="仿宋_GB2312"/>
          <w:color w:val="auto"/>
          <w:kern w:val="0"/>
          <w:sz w:val="24"/>
          <w:szCs w:val="24"/>
          <w:highlight w:val="none"/>
        </w:rPr>
        <w:t>政策分——————————页码页码</w:t>
      </w:r>
    </w:p>
    <w:p w14:paraId="57EDE3C5">
      <w:pPr>
        <w:adjustRightInd w:val="0"/>
        <w:snapToGrid w:val="0"/>
        <w:spacing w:line="360" w:lineRule="auto"/>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7.投标单位项目负责人简历、专业职称、业绩表（格式）（如有）</w:t>
      </w:r>
      <w:r>
        <w:rPr>
          <w:rFonts w:hint="eastAsia" w:ascii="仿宋_GB2312" w:hAnsi="仿宋_GB2312" w:eastAsia="仿宋_GB2312" w:cs="仿宋_GB2312"/>
          <w:color w:val="auto"/>
          <w:kern w:val="0"/>
          <w:sz w:val="24"/>
          <w:szCs w:val="24"/>
          <w:highlight w:val="none"/>
        </w:rPr>
        <w:t>———页码</w:t>
      </w:r>
    </w:p>
    <w:p w14:paraId="6E22EC90">
      <w:pPr>
        <w:adjustRightInd w:val="0"/>
        <w:snapToGrid w:val="0"/>
        <w:spacing w:line="360"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8.项目实施人员一览表格式（如有）————————页码</w:t>
      </w:r>
    </w:p>
    <w:p w14:paraId="308C0B0A">
      <w:pPr>
        <w:adjustRightInd w:val="0"/>
        <w:snapToGrid w:val="0"/>
        <w:spacing w:line="360" w:lineRule="auto"/>
        <w:rPr>
          <w:rFonts w:hint="eastAsia" w:ascii="仿宋_GB2312" w:hAnsi="仿宋_GB2312" w:eastAsia="仿宋_GB2312" w:cs="仿宋_GB2312"/>
          <w:color w:val="auto"/>
          <w:kern w:val="0"/>
          <w:sz w:val="24"/>
          <w:szCs w:val="24"/>
          <w:highlight w:val="none"/>
          <w:lang w:val="zh-CN"/>
        </w:rPr>
      </w:pPr>
      <w:r>
        <w:rPr>
          <w:rFonts w:hint="eastAsia" w:ascii="仿宋_GB2312" w:hAnsi="仿宋_GB2312" w:eastAsia="仿宋_GB2312" w:cs="仿宋_GB2312"/>
          <w:color w:val="auto"/>
          <w:kern w:val="0"/>
          <w:sz w:val="24"/>
          <w:szCs w:val="24"/>
          <w:highlight w:val="none"/>
          <w:lang w:val="en-US" w:eastAsia="zh-CN"/>
        </w:rPr>
        <w:t>9</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kern w:val="0"/>
          <w:sz w:val="24"/>
          <w:szCs w:val="24"/>
          <w:highlight w:val="none"/>
          <w:lang w:val="zh-CN"/>
        </w:rPr>
        <w:t>投标人需要说明的其他（对照相应项目评分标准，由投标人自行考虑）———————页码。</w:t>
      </w:r>
    </w:p>
    <w:p w14:paraId="16FE1F0C">
      <w:pPr>
        <w:spacing w:line="460" w:lineRule="exac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注：1.投标人根据商务技术分评分细则附“商务技术分自评表”【格式见附件】</w:t>
      </w:r>
    </w:p>
    <w:p w14:paraId="23F4D497">
      <w:pPr>
        <w:spacing w:line="460" w:lineRule="exact"/>
        <w:ind w:firstLine="562" w:firstLineChars="200"/>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2.商务技术文件的文字部分及其他未提供格式部分由各投标人根据招标文件要求、评分标准要求自行设置。</w:t>
      </w:r>
    </w:p>
    <w:p w14:paraId="674515AC">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1.投标人基本情况表格式：</w:t>
      </w:r>
    </w:p>
    <w:p w14:paraId="1BE79179">
      <w:pPr>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bCs/>
          <w:color w:val="auto"/>
          <w:sz w:val="30"/>
          <w:szCs w:val="24"/>
          <w:highlight w:val="none"/>
        </w:rPr>
        <w:br w:type="page"/>
      </w:r>
    </w:p>
    <w:p w14:paraId="1600FEC6">
      <w:pPr>
        <w:snapToGrid w:val="0"/>
        <w:spacing w:before="159" w:beforeLines="50" w:after="50" w:line="240" w:lineRule="auto"/>
        <w:jc w:val="center"/>
        <w:rPr>
          <w:rFonts w:hint="eastAsia" w:ascii="仿宋_GB2312" w:hAnsi="仿宋_GB2312" w:eastAsia="仿宋_GB2312" w:cs="仿宋_GB2312"/>
          <w:b/>
          <w:bCs/>
          <w:color w:val="auto"/>
          <w:sz w:val="30"/>
          <w:szCs w:val="24"/>
          <w:highlight w:val="none"/>
        </w:rPr>
      </w:pPr>
      <w:r>
        <w:rPr>
          <w:rFonts w:hint="eastAsia" w:ascii="仿宋_GB2312" w:hAnsi="仿宋_GB2312" w:eastAsia="仿宋_GB2312" w:cs="仿宋_GB2312"/>
          <w:b/>
          <w:bCs/>
          <w:color w:val="auto"/>
          <w:sz w:val="30"/>
          <w:szCs w:val="24"/>
          <w:highlight w:val="none"/>
        </w:rPr>
        <w:t>投标人基本情况表</w:t>
      </w:r>
      <w:bookmarkEnd w:id="26"/>
      <w:bookmarkEnd w:id="27"/>
      <w:bookmarkEnd w:id="28"/>
      <w:bookmarkEnd w:id="29"/>
      <w:bookmarkEnd w:id="30"/>
      <w:bookmarkEnd w:id="31"/>
    </w:p>
    <w:tbl>
      <w:tblPr>
        <w:tblStyle w:val="30"/>
        <w:tblW w:w="907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23"/>
        <w:gridCol w:w="1070"/>
        <w:gridCol w:w="770"/>
        <w:gridCol w:w="2368"/>
        <w:gridCol w:w="2322"/>
      </w:tblGrid>
      <w:tr w14:paraId="0912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99A93F6">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单位名称</w:t>
            </w:r>
          </w:p>
        </w:tc>
        <w:tc>
          <w:tcPr>
            <w:tcW w:w="2763" w:type="dxa"/>
            <w:gridSpan w:val="3"/>
            <w:vAlign w:val="center"/>
          </w:tcPr>
          <w:p w14:paraId="4908AEE6">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7532C287">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组织机构代码</w:t>
            </w:r>
          </w:p>
        </w:tc>
        <w:tc>
          <w:tcPr>
            <w:tcW w:w="2322" w:type="dxa"/>
            <w:vAlign w:val="center"/>
          </w:tcPr>
          <w:p w14:paraId="66463D6A">
            <w:pPr>
              <w:spacing w:line="360" w:lineRule="auto"/>
              <w:jc w:val="center"/>
              <w:rPr>
                <w:rFonts w:hint="eastAsia" w:ascii="仿宋_GB2312" w:hAnsi="仿宋_GB2312" w:eastAsia="仿宋_GB2312" w:cs="仿宋_GB2312"/>
                <w:color w:val="auto"/>
                <w:sz w:val="24"/>
                <w:szCs w:val="24"/>
                <w:highlight w:val="none"/>
              </w:rPr>
            </w:pPr>
          </w:p>
        </w:tc>
      </w:tr>
      <w:tr w14:paraId="153E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5EF7B74">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注册地址</w:t>
            </w:r>
          </w:p>
        </w:tc>
        <w:tc>
          <w:tcPr>
            <w:tcW w:w="2763" w:type="dxa"/>
            <w:gridSpan w:val="3"/>
            <w:vAlign w:val="center"/>
          </w:tcPr>
          <w:p w14:paraId="2D2587F1">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5B004BF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注册登记号</w:t>
            </w:r>
          </w:p>
        </w:tc>
        <w:tc>
          <w:tcPr>
            <w:tcW w:w="2322" w:type="dxa"/>
            <w:vAlign w:val="center"/>
          </w:tcPr>
          <w:p w14:paraId="042A567C">
            <w:pPr>
              <w:spacing w:line="360" w:lineRule="auto"/>
              <w:jc w:val="center"/>
              <w:rPr>
                <w:rFonts w:hint="eastAsia" w:ascii="仿宋_GB2312" w:hAnsi="仿宋_GB2312" w:eastAsia="仿宋_GB2312" w:cs="仿宋_GB2312"/>
                <w:color w:val="auto"/>
                <w:sz w:val="24"/>
                <w:szCs w:val="24"/>
                <w:highlight w:val="none"/>
              </w:rPr>
            </w:pPr>
          </w:p>
        </w:tc>
      </w:tr>
      <w:tr w14:paraId="7A7E5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0D19B46">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经营地址</w:t>
            </w:r>
          </w:p>
        </w:tc>
        <w:tc>
          <w:tcPr>
            <w:tcW w:w="2763" w:type="dxa"/>
            <w:gridSpan w:val="3"/>
            <w:vAlign w:val="center"/>
          </w:tcPr>
          <w:p w14:paraId="3A9E1E0E">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6A83DF4E">
            <w:pPr>
              <w:spacing w:line="360" w:lineRule="auto"/>
              <w:jc w:val="center"/>
              <w:rPr>
                <w:rFonts w:hint="eastAsia" w:ascii="仿宋_GB2312" w:hAnsi="仿宋_GB2312" w:eastAsia="仿宋_GB2312" w:cs="仿宋_GB2312"/>
                <w:color w:val="auto"/>
                <w:spacing w:val="30"/>
                <w:sz w:val="24"/>
                <w:szCs w:val="24"/>
                <w:highlight w:val="none"/>
              </w:rPr>
            </w:pPr>
            <w:r>
              <w:rPr>
                <w:rFonts w:hint="eastAsia" w:ascii="仿宋_GB2312" w:hAnsi="仿宋_GB2312" w:eastAsia="仿宋_GB2312" w:cs="仿宋_GB2312"/>
                <w:color w:val="auto"/>
                <w:sz w:val="24"/>
                <w:szCs w:val="24"/>
                <w:highlight w:val="none"/>
              </w:rPr>
              <w:t>税务登记证号</w:t>
            </w:r>
          </w:p>
        </w:tc>
        <w:tc>
          <w:tcPr>
            <w:tcW w:w="2322" w:type="dxa"/>
            <w:vAlign w:val="center"/>
          </w:tcPr>
          <w:p w14:paraId="2E7FEAAF">
            <w:pPr>
              <w:spacing w:line="360" w:lineRule="auto"/>
              <w:jc w:val="center"/>
              <w:rPr>
                <w:rFonts w:hint="eastAsia" w:ascii="仿宋_GB2312" w:hAnsi="仿宋_GB2312" w:eastAsia="仿宋_GB2312" w:cs="仿宋_GB2312"/>
                <w:color w:val="auto"/>
                <w:sz w:val="24"/>
                <w:szCs w:val="24"/>
                <w:highlight w:val="none"/>
              </w:rPr>
            </w:pPr>
          </w:p>
        </w:tc>
      </w:tr>
      <w:tr w14:paraId="40E4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6D53014D">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单位性质</w:t>
            </w:r>
          </w:p>
        </w:tc>
        <w:tc>
          <w:tcPr>
            <w:tcW w:w="2763" w:type="dxa"/>
            <w:gridSpan w:val="3"/>
            <w:vAlign w:val="center"/>
          </w:tcPr>
          <w:p w14:paraId="564A5C79">
            <w:pPr>
              <w:spacing w:line="360" w:lineRule="auto"/>
              <w:ind w:left="2160" w:hanging="480"/>
              <w:jc w:val="center"/>
              <w:rPr>
                <w:rFonts w:hint="eastAsia" w:ascii="仿宋_GB2312" w:hAnsi="仿宋_GB2312" w:eastAsia="仿宋_GB2312" w:cs="仿宋_GB2312"/>
                <w:color w:val="auto"/>
                <w:sz w:val="24"/>
                <w:szCs w:val="24"/>
                <w:highlight w:val="none"/>
              </w:rPr>
            </w:pPr>
          </w:p>
        </w:tc>
        <w:tc>
          <w:tcPr>
            <w:tcW w:w="2368" w:type="dxa"/>
            <w:vAlign w:val="center"/>
          </w:tcPr>
          <w:p w14:paraId="2F53C40E">
            <w:pPr>
              <w:spacing w:line="360" w:lineRule="auto"/>
              <w:jc w:val="center"/>
              <w:rPr>
                <w:rFonts w:hint="eastAsia" w:ascii="仿宋_GB2312" w:hAnsi="仿宋_GB2312" w:eastAsia="仿宋_GB2312" w:cs="仿宋_GB2312"/>
                <w:color w:val="auto"/>
                <w:spacing w:val="34"/>
                <w:sz w:val="24"/>
                <w:szCs w:val="24"/>
                <w:highlight w:val="none"/>
              </w:rPr>
            </w:pPr>
            <w:r>
              <w:rPr>
                <w:rFonts w:hint="eastAsia" w:ascii="仿宋_GB2312" w:hAnsi="仿宋_GB2312" w:eastAsia="仿宋_GB2312" w:cs="仿宋_GB2312"/>
                <w:color w:val="auto"/>
                <w:spacing w:val="34"/>
                <w:sz w:val="24"/>
                <w:szCs w:val="24"/>
                <w:highlight w:val="none"/>
              </w:rPr>
              <w:t>注册资本</w:t>
            </w:r>
          </w:p>
        </w:tc>
        <w:tc>
          <w:tcPr>
            <w:tcW w:w="2322" w:type="dxa"/>
            <w:vAlign w:val="center"/>
          </w:tcPr>
          <w:p w14:paraId="7FD6D769">
            <w:pPr>
              <w:spacing w:line="360" w:lineRule="auto"/>
              <w:jc w:val="center"/>
              <w:rPr>
                <w:rFonts w:hint="eastAsia" w:ascii="仿宋_GB2312" w:hAnsi="仿宋_GB2312" w:eastAsia="仿宋_GB2312" w:cs="仿宋_GB2312"/>
                <w:color w:val="auto"/>
                <w:sz w:val="24"/>
                <w:szCs w:val="24"/>
                <w:highlight w:val="none"/>
              </w:rPr>
            </w:pPr>
          </w:p>
        </w:tc>
      </w:tr>
      <w:tr w14:paraId="67EA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19EE088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经营范围</w:t>
            </w:r>
          </w:p>
        </w:tc>
        <w:tc>
          <w:tcPr>
            <w:tcW w:w="2763" w:type="dxa"/>
            <w:gridSpan w:val="3"/>
            <w:vAlign w:val="center"/>
          </w:tcPr>
          <w:p w14:paraId="141B1A84">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2C8C8F0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营业期限</w:t>
            </w:r>
          </w:p>
        </w:tc>
        <w:tc>
          <w:tcPr>
            <w:tcW w:w="2322" w:type="dxa"/>
            <w:vAlign w:val="center"/>
          </w:tcPr>
          <w:p w14:paraId="42B7EA19">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年 月-  年 月</w:t>
            </w:r>
          </w:p>
        </w:tc>
      </w:tr>
      <w:tr w14:paraId="63678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9B1DF9B">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资质情况</w:t>
            </w:r>
          </w:p>
        </w:tc>
        <w:tc>
          <w:tcPr>
            <w:tcW w:w="7453" w:type="dxa"/>
            <w:gridSpan w:val="5"/>
            <w:vAlign w:val="center"/>
          </w:tcPr>
          <w:p w14:paraId="31E6FF2C">
            <w:pPr>
              <w:spacing w:line="360" w:lineRule="auto"/>
              <w:jc w:val="center"/>
              <w:rPr>
                <w:rFonts w:hint="eastAsia" w:ascii="仿宋_GB2312" w:hAnsi="仿宋_GB2312" w:eastAsia="仿宋_GB2312" w:cs="仿宋_GB2312"/>
                <w:color w:val="auto"/>
                <w:sz w:val="24"/>
                <w:szCs w:val="24"/>
                <w:highlight w:val="none"/>
              </w:rPr>
            </w:pPr>
          </w:p>
        </w:tc>
      </w:tr>
      <w:tr w14:paraId="6624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42B9DEC1">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员工数量</w:t>
            </w:r>
          </w:p>
        </w:tc>
        <w:tc>
          <w:tcPr>
            <w:tcW w:w="7453" w:type="dxa"/>
            <w:gridSpan w:val="5"/>
            <w:vAlign w:val="center"/>
          </w:tcPr>
          <w:p w14:paraId="477917F3">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共</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人，其中，高级职称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人，中级职称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人</w:t>
            </w:r>
          </w:p>
        </w:tc>
      </w:tr>
      <w:tr w14:paraId="0354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0AE1DAC6">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2763" w:type="dxa"/>
            <w:gridSpan w:val="3"/>
            <w:vAlign w:val="center"/>
          </w:tcPr>
          <w:p w14:paraId="6BFAD587">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0C6D8D6E">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w:t>
            </w:r>
          </w:p>
        </w:tc>
        <w:tc>
          <w:tcPr>
            <w:tcW w:w="2322" w:type="dxa"/>
            <w:vAlign w:val="center"/>
          </w:tcPr>
          <w:p w14:paraId="23A03BAE">
            <w:pPr>
              <w:spacing w:line="360" w:lineRule="auto"/>
              <w:jc w:val="center"/>
              <w:rPr>
                <w:rFonts w:hint="eastAsia" w:ascii="仿宋_GB2312" w:hAnsi="仿宋_GB2312" w:eastAsia="仿宋_GB2312" w:cs="仿宋_GB2312"/>
                <w:color w:val="auto"/>
                <w:sz w:val="24"/>
                <w:szCs w:val="24"/>
                <w:highlight w:val="none"/>
              </w:rPr>
            </w:pPr>
          </w:p>
        </w:tc>
      </w:tr>
      <w:tr w14:paraId="7181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625" w:type="dxa"/>
            <w:vAlign w:val="center"/>
          </w:tcPr>
          <w:p w14:paraId="47B0EF49">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主要业绩</w:t>
            </w:r>
          </w:p>
        </w:tc>
        <w:tc>
          <w:tcPr>
            <w:tcW w:w="7453" w:type="dxa"/>
            <w:gridSpan w:val="5"/>
            <w:vAlign w:val="center"/>
          </w:tcPr>
          <w:p w14:paraId="284B3C99">
            <w:pPr>
              <w:spacing w:line="360" w:lineRule="auto"/>
              <w:rPr>
                <w:rFonts w:hint="eastAsia" w:ascii="仿宋_GB2312" w:hAnsi="仿宋_GB2312" w:eastAsia="仿宋_GB2312" w:cs="仿宋_GB2312"/>
                <w:color w:val="auto"/>
                <w:sz w:val="24"/>
                <w:szCs w:val="24"/>
                <w:highlight w:val="none"/>
              </w:rPr>
            </w:pPr>
          </w:p>
          <w:p w14:paraId="1A79DBEC">
            <w:pPr>
              <w:spacing w:line="360" w:lineRule="auto"/>
              <w:rPr>
                <w:rFonts w:hint="eastAsia" w:ascii="仿宋_GB2312" w:hAnsi="仿宋_GB2312" w:eastAsia="仿宋_GB2312" w:cs="仿宋_GB2312"/>
                <w:color w:val="auto"/>
                <w:sz w:val="24"/>
                <w:szCs w:val="24"/>
                <w:highlight w:val="none"/>
              </w:rPr>
            </w:pPr>
          </w:p>
        </w:tc>
      </w:tr>
      <w:tr w14:paraId="1B164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078" w:type="dxa"/>
            <w:gridSpan w:val="6"/>
            <w:vAlign w:val="center"/>
          </w:tcPr>
          <w:p w14:paraId="2FD73E44">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 定 代 表 人 基 本 情 况</w:t>
            </w:r>
          </w:p>
        </w:tc>
      </w:tr>
      <w:tr w14:paraId="0824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5AFCF278">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  名</w:t>
            </w:r>
          </w:p>
        </w:tc>
        <w:tc>
          <w:tcPr>
            <w:tcW w:w="2763" w:type="dxa"/>
            <w:gridSpan w:val="3"/>
            <w:vAlign w:val="center"/>
          </w:tcPr>
          <w:p w14:paraId="77DF1E7C">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47829915">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身份证号码</w:t>
            </w:r>
          </w:p>
        </w:tc>
        <w:tc>
          <w:tcPr>
            <w:tcW w:w="2322" w:type="dxa"/>
            <w:vAlign w:val="center"/>
          </w:tcPr>
          <w:p w14:paraId="644C7220">
            <w:pPr>
              <w:spacing w:line="360" w:lineRule="auto"/>
              <w:jc w:val="center"/>
              <w:rPr>
                <w:rFonts w:hint="eastAsia" w:ascii="仿宋_GB2312" w:hAnsi="仿宋_GB2312" w:eastAsia="仿宋_GB2312" w:cs="仿宋_GB2312"/>
                <w:color w:val="auto"/>
                <w:sz w:val="24"/>
                <w:szCs w:val="24"/>
                <w:highlight w:val="none"/>
              </w:rPr>
            </w:pPr>
          </w:p>
        </w:tc>
      </w:tr>
      <w:tr w14:paraId="4620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25" w:type="dxa"/>
            <w:vAlign w:val="center"/>
          </w:tcPr>
          <w:p w14:paraId="338F76AD">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  务</w:t>
            </w:r>
          </w:p>
        </w:tc>
        <w:tc>
          <w:tcPr>
            <w:tcW w:w="923" w:type="dxa"/>
            <w:vAlign w:val="center"/>
          </w:tcPr>
          <w:p w14:paraId="42C9D6E7">
            <w:pPr>
              <w:spacing w:line="360" w:lineRule="auto"/>
              <w:jc w:val="center"/>
              <w:rPr>
                <w:rFonts w:hint="eastAsia" w:ascii="仿宋_GB2312" w:hAnsi="仿宋_GB2312" w:eastAsia="仿宋_GB2312" w:cs="仿宋_GB2312"/>
                <w:color w:val="auto"/>
                <w:sz w:val="24"/>
                <w:szCs w:val="24"/>
                <w:highlight w:val="none"/>
              </w:rPr>
            </w:pPr>
          </w:p>
        </w:tc>
        <w:tc>
          <w:tcPr>
            <w:tcW w:w="1070" w:type="dxa"/>
            <w:vAlign w:val="center"/>
          </w:tcPr>
          <w:p w14:paraId="12F5C8CD">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   称</w:t>
            </w:r>
          </w:p>
        </w:tc>
        <w:tc>
          <w:tcPr>
            <w:tcW w:w="770" w:type="dxa"/>
            <w:vAlign w:val="center"/>
          </w:tcPr>
          <w:p w14:paraId="64A3E08B">
            <w:pPr>
              <w:spacing w:line="360" w:lineRule="auto"/>
              <w:jc w:val="center"/>
              <w:rPr>
                <w:rFonts w:hint="eastAsia" w:ascii="仿宋_GB2312" w:hAnsi="仿宋_GB2312" w:eastAsia="仿宋_GB2312" w:cs="仿宋_GB2312"/>
                <w:color w:val="auto"/>
                <w:sz w:val="24"/>
                <w:szCs w:val="24"/>
                <w:highlight w:val="none"/>
              </w:rPr>
            </w:pPr>
          </w:p>
        </w:tc>
        <w:tc>
          <w:tcPr>
            <w:tcW w:w="2368" w:type="dxa"/>
            <w:vAlign w:val="center"/>
          </w:tcPr>
          <w:p w14:paraId="35D3BB0E">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学    历</w:t>
            </w:r>
          </w:p>
        </w:tc>
        <w:tc>
          <w:tcPr>
            <w:tcW w:w="2322" w:type="dxa"/>
            <w:vAlign w:val="center"/>
          </w:tcPr>
          <w:p w14:paraId="4F42DA79">
            <w:pPr>
              <w:spacing w:line="360" w:lineRule="auto"/>
              <w:jc w:val="center"/>
              <w:rPr>
                <w:rFonts w:hint="eastAsia" w:ascii="仿宋_GB2312" w:hAnsi="仿宋_GB2312" w:eastAsia="仿宋_GB2312" w:cs="仿宋_GB2312"/>
                <w:color w:val="auto"/>
                <w:sz w:val="24"/>
                <w:szCs w:val="24"/>
                <w:highlight w:val="none"/>
              </w:rPr>
            </w:pPr>
          </w:p>
        </w:tc>
      </w:tr>
      <w:tr w14:paraId="5FC68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078" w:type="dxa"/>
            <w:gridSpan w:val="6"/>
          </w:tcPr>
          <w:p w14:paraId="5BE3B4F2">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bl>
    <w:p w14:paraId="3559CD4F">
      <w:pPr>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Cs w:val="21"/>
          <w:highlight w:val="none"/>
        </w:rPr>
        <w:t xml:space="preserve"> </w:t>
      </w:r>
      <w:r>
        <w:rPr>
          <w:rFonts w:hint="eastAsia" w:ascii="仿宋_GB2312" w:hAnsi="仿宋_GB2312" w:eastAsia="仿宋_GB2312" w:cs="仿宋_GB2312"/>
          <w:color w:val="auto"/>
          <w:sz w:val="24"/>
          <w:szCs w:val="24"/>
          <w:highlight w:val="none"/>
        </w:rPr>
        <w:t xml:space="preserve"> </w:t>
      </w:r>
      <w:r>
        <w:rPr>
          <w:rFonts w:hint="eastAsia" w:ascii="仿宋_GB2312" w:hAnsi="仿宋_GB2312" w:eastAsia="仿宋_GB2312" w:cs="仿宋_GB2312"/>
          <w:b/>
          <w:color w:val="auto"/>
          <w:sz w:val="24"/>
          <w:szCs w:val="24"/>
          <w:highlight w:val="none"/>
        </w:rPr>
        <w:t>兹说明上述声明是真实、正确的，并提供了全部能提供的资料和数据，我们同意遵照贵方要求出示有关说明文件。</w:t>
      </w:r>
    </w:p>
    <w:p w14:paraId="074D5BEC">
      <w:pPr>
        <w:spacing w:line="240" w:lineRule="auto"/>
        <w:rPr>
          <w:rFonts w:hint="eastAsia" w:ascii="仿宋_GB2312" w:hAnsi="仿宋_GB2312" w:eastAsia="仿宋_GB2312" w:cs="仿宋_GB2312"/>
          <w:b/>
          <w:color w:val="auto"/>
          <w:sz w:val="24"/>
          <w:szCs w:val="24"/>
          <w:highlight w:val="none"/>
        </w:rPr>
      </w:pPr>
    </w:p>
    <w:p w14:paraId="342E5C11">
      <w:pPr>
        <w:spacing w:line="24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z w:val="24"/>
          <w:szCs w:val="24"/>
          <w:highlight w:val="none"/>
          <w:u w:val="single"/>
        </w:rPr>
        <w:t xml:space="preserve">             </w:t>
      </w:r>
    </w:p>
    <w:p w14:paraId="747D87B3">
      <w:pPr>
        <w:spacing w:line="24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Cs/>
          <w:color w:val="auto"/>
          <w:sz w:val="24"/>
          <w:szCs w:val="24"/>
          <w:highlight w:val="none"/>
        </w:rPr>
        <w:t xml:space="preserve">法定代表人或授权代表（签字或盖章）:___________ </w:t>
      </w:r>
      <w:r>
        <w:rPr>
          <w:rFonts w:hint="eastAsia" w:ascii="仿宋_GB2312" w:hAnsi="仿宋_GB2312" w:eastAsia="仿宋_GB2312" w:cs="仿宋_GB2312"/>
          <w:b/>
          <w:color w:val="auto"/>
          <w:sz w:val="24"/>
          <w:szCs w:val="24"/>
          <w:highlight w:val="none"/>
        </w:rPr>
        <w:t xml:space="preserve">             </w:t>
      </w:r>
    </w:p>
    <w:p w14:paraId="6CC9B59C">
      <w:pPr>
        <w:snapToGrid w:val="0"/>
        <w:spacing w:before="50" w:after="159" w:afterLines="50"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0462FDDC">
      <w:pPr>
        <w:snapToGrid w:val="0"/>
        <w:spacing w:before="50" w:after="159" w:afterLines="50" w:line="360" w:lineRule="auto"/>
        <w:jc w:val="left"/>
        <w:rPr>
          <w:rFonts w:hint="eastAsia" w:ascii="仿宋_GB2312" w:hAnsi="仿宋_GB2312" w:eastAsia="仿宋_GB2312" w:cs="仿宋_GB2312"/>
          <w:b/>
          <w:color w:val="auto"/>
          <w:sz w:val="24"/>
          <w:szCs w:val="24"/>
          <w:highlight w:val="none"/>
        </w:rPr>
      </w:pPr>
    </w:p>
    <w:p w14:paraId="791E7AE0">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bCs/>
          <w:snapToGrid w:val="0"/>
          <w:color w:val="auto"/>
          <w:kern w:val="0"/>
          <w:sz w:val="28"/>
          <w:szCs w:val="28"/>
          <w:highlight w:val="none"/>
        </w:rPr>
      </w:pPr>
      <w:r>
        <w:rPr>
          <w:rFonts w:hint="eastAsia" w:ascii="仿宋_GB2312" w:hAnsi="仿宋_GB2312" w:eastAsia="仿宋_GB2312" w:cs="仿宋_GB2312"/>
          <w:b/>
          <w:color w:val="auto"/>
          <w:sz w:val="24"/>
          <w:szCs w:val="24"/>
          <w:highlight w:val="none"/>
        </w:rPr>
        <w:t>2.1法定代表人资格说明书格式：</w:t>
      </w:r>
    </w:p>
    <w:p w14:paraId="3DD6EFB4">
      <w:pPr>
        <w:spacing w:line="240" w:lineRule="auto"/>
        <w:jc w:val="center"/>
        <w:rPr>
          <w:rFonts w:hint="eastAsia" w:ascii="仿宋_GB2312" w:hAnsi="仿宋_GB2312" w:eastAsia="仿宋_GB2312" w:cs="仿宋_GB2312"/>
          <w:b/>
          <w:bCs/>
          <w:snapToGrid w:val="0"/>
          <w:color w:val="auto"/>
          <w:kern w:val="0"/>
          <w:sz w:val="30"/>
          <w:szCs w:val="30"/>
          <w:highlight w:val="none"/>
        </w:rPr>
      </w:pPr>
      <w:r>
        <w:rPr>
          <w:rFonts w:hint="eastAsia" w:ascii="仿宋_GB2312" w:hAnsi="仿宋_GB2312" w:eastAsia="仿宋_GB2312" w:cs="仿宋_GB2312"/>
          <w:b/>
          <w:bCs/>
          <w:snapToGrid w:val="0"/>
          <w:color w:val="auto"/>
          <w:kern w:val="0"/>
          <w:sz w:val="30"/>
          <w:szCs w:val="30"/>
          <w:highlight w:val="none"/>
        </w:rPr>
        <w:t>法定代表人资格说明书</w:t>
      </w:r>
    </w:p>
    <w:p w14:paraId="4AEC875C">
      <w:pPr>
        <w:adjustRightInd w:val="0"/>
        <w:spacing w:line="600" w:lineRule="exact"/>
        <w:ind w:firstLine="490"/>
        <w:jc w:val="left"/>
        <w:rPr>
          <w:rFonts w:hint="eastAsia" w:ascii="仿宋_GB2312" w:hAnsi="仿宋_GB2312" w:eastAsia="仿宋_GB2312" w:cs="仿宋_GB2312"/>
          <w:b/>
          <w:bCs/>
          <w:snapToGrid w:val="0"/>
          <w:color w:val="auto"/>
          <w:kern w:val="0"/>
          <w:sz w:val="36"/>
          <w:highlight w:val="none"/>
        </w:rPr>
      </w:pPr>
    </w:p>
    <w:p w14:paraId="7FAB7818">
      <w:pPr>
        <w:adjustRightInd w:val="0"/>
        <w:spacing w:line="600" w:lineRule="exact"/>
        <w:ind w:firstLine="480" w:firstLineChars="20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u w:val="single"/>
        </w:rPr>
        <w:t xml:space="preserve">                （姓名）</w:t>
      </w:r>
      <w:r>
        <w:rPr>
          <w:rFonts w:hint="eastAsia" w:ascii="仿宋_GB2312" w:hAnsi="仿宋_GB2312" w:eastAsia="仿宋_GB2312" w:cs="仿宋_GB2312"/>
          <w:snapToGrid w:val="0"/>
          <w:color w:val="auto"/>
          <w:kern w:val="0"/>
          <w:sz w:val="24"/>
          <w:szCs w:val="24"/>
          <w:highlight w:val="none"/>
        </w:rPr>
        <w:t>系</w:t>
      </w:r>
      <w:r>
        <w:rPr>
          <w:rFonts w:hint="eastAsia" w:ascii="仿宋_GB2312" w:hAnsi="仿宋_GB2312" w:eastAsia="仿宋_GB2312" w:cs="仿宋_GB2312"/>
          <w:snapToGrid w:val="0"/>
          <w:color w:val="auto"/>
          <w:kern w:val="0"/>
          <w:sz w:val="24"/>
          <w:szCs w:val="24"/>
          <w:highlight w:val="none"/>
          <w:u w:val="single"/>
        </w:rPr>
        <w:t xml:space="preserve">                （投标人名称）</w:t>
      </w:r>
      <w:r>
        <w:rPr>
          <w:rFonts w:hint="eastAsia" w:ascii="仿宋_GB2312" w:hAnsi="仿宋_GB2312" w:eastAsia="仿宋_GB2312" w:cs="仿宋_GB2312"/>
          <w:snapToGrid w:val="0"/>
          <w:color w:val="auto"/>
          <w:kern w:val="0"/>
          <w:sz w:val="24"/>
          <w:szCs w:val="24"/>
          <w:highlight w:val="none"/>
        </w:rPr>
        <w:t>的法定代表人。身份证号：</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w:t>
      </w:r>
    </w:p>
    <w:p w14:paraId="058E0F73">
      <w:pPr>
        <w:adjustRightInd w:val="0"/>
        <w:spacing w:line="600" w:lineRule="exact"/>
        <w:ind w:firstLine="49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特此说明</w:t>
      </w:r>
    </w:p>
    <w:p w14:paraId="021CBE3A">
      <w:pPr>
        <w:adjustRightInd w:val="0"/>
        <w:spacing w:line="600" w:lineRule="exact"/>
        <w:ind w:firstLine="490"/>
        <w:jc w:val="left"/>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z w:val="24"/>
          <w:szCs w:val="24"/>
          <w:highlight w:val="none"/>
          <w:u w:val="single"/>
        </w:rPr>
        <w:t xml:space="preserve">              </w:t>
      </w:r>
    </w:p>
    <w:p w14:paraId="109B92EA">
      <w:pPr>
        <w:adjustRightInd w:val="0"/>
        <w:spacing w:line="600" w:lineRule="exact"/>
        <w:ind w:firstLine="490"/>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2FBA900E">
      <w:pPr>
        <w:adjustRightInd w:val="0"/>
        <w:spacing w:line="360" w:lineRule="auto"/>
        <w:rPr>
          <w:rFonts w:hint="eastAsia" w:ascii="仿宋_GB2312" w:hAnsi="仿宋_GB2312" w:eastAsia="仿宋_GB2312" w:cs="仿宋_GB2312"/>
          <w:snapToGrid w:val="0"/>
          <w:color w:val="auto"/>
          <w:kern w:val="0"/>
          <w:sz w:val="24"/>
          <w:szCs w:val="24"/>
          <w:highlight w:val="none"/>
        </w:rPr>
      </w:pPr>
    </w:p>
    <w:p w14:paraId="3148C08B">
      <w:pPr>
        <w:adjustRightInd w:val="0"/>
        <w:spacing w:line="360" w:lineRule="auto"/>
        <w:ind w:firstLine="482" w:firstLineChars="200"/>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注：须附法定代表人身份证扫描件（正反面）</w:t>
      </w:r>
    </w:p>
    <w:p w14:paraId="0E0162D4">
      <w:pPr>
        <w:adjustRightInd w:val="0"/>
        <w:spacing w:line="360" w:lineRule="auto"/>
        <w:rPr>
          <w:rFonts w:hint="eastAsia" w:ascii="仿宋_GB2312" w:hAnsi="仿宋_GB2312" w:eastAsia="仿宋_GB2312" w:cs="仿宋_GB2312"/>
          <w:snapToGrid w:val="0"/>
          <w:color w:val="auto"/>
          <w:kern w:val="0"/>
          <w:szCs w:val="21"/>
          <w:highlight w:val="none"/>
        </w:rPr>
      </w:pPr>
    </w:p>
    <w:p w14:paraId="1C4B9155">
      <w:pPr>
        <w:snapToGrid w:val="0"/>
        <w:spacing w:before="159" w:beforeLines="50" w:after="50" w:line="240" w:lineRule="auto"/>
        <w:rPr>
          <w:rFonts w:hint="eastAsia" w:ascii="仿宋_GB2312" w:hAnsi="仿宋_GB2312" w:eastAsia="仿宋_GB2312" w:cs="仿宋_GB2312"/>
          <w:color w:val="auto"/>
          <w:sz w:val="24"/>
          <w:szCs w:val="24"/>
          <w:highlight w:val="none"/>
        </w:rPr>
      </w:pPr>
    </w:p>
    <w:p w14:paraId="54DA46B7">
      <w:pPr>
        <w:spacing w:line="240" w:lineRule="auto"/>
        <w:rPr>
          <w:rFonts w:hint="eastAsia" w:ascii="仿宋_GB2312" w:hAnsi="仿宋_GB2312" w:eastAsia="仿宋_GB2312" w:cs="仿宋_GB2312"/>
          <w:color w:val="auto"/>
          <w:sz w:val="24"/>
          <w:szCs w:val="24"/>
          <w:highlight w:val="none"/>
        </w:rPr>
      </w:pPr>
    </w:p>
    <w:p w14:paraId="5389B0E2">
      <w:pPr>
        <w:spacing w:line="240" w:lineRule="auto"/>
        <w:ind w:firstLine="420"/>
        <w:rPr>
          <w:rFonts w:hint="eastAsia" w:ascii="仿宋_GB2312" w:hAnsi="仿宋_GB2312" w:eastAsia="仿宋_GB2312" w:cs="仿宋_GB2312"/>
          <w:color w:val="auto"/>
          <w:highlight w:val="none"/>
        </w:rPr>
      </w:pPr>
    </w:p>
    <w:p w14:paraId="6B0DDF11">
      <w:pPr>
        <w:spacing w:line="240" w:lineRule="auto"/>
        <w:rPr>
          <w:rFonts w:hint="eastAsia" w:ascii="仿宋_GB2312" w:hAnsi="仿宋_GB2312" w:eastAsia="仿宋_GB2312" w:cs="仿宋_GB2312"/>
          <w:color w:val="auto"/>
          <w:sz w:val="24"/>
          <w:szCs w:val="24"/>
          <w:highlight w:val="none"/>
        </w:rPr>
      </w:pPr>
    </w:p>
    <w:p w14:paraId="002BEDAF">
      <w:pPr>
        <w:spacing w:line="240" w:lineRule="auto"/>
        <w:ind w:firstLine="420"/>
        <w:rPr>
          <w:rFonts w:hint="eastAsia" w:ascii="仿宋_GB2312" w:hAnsi="仿宋_GB2312" w:eastAsia="仿宋_GB2312" w:cs="仿宋_GB2312"/>
          <w:color w:val="auto"/>
          <w:sz w:val="24"/>
          <w:highlight w:val="none"/>
        </w:rPr>
      </w:pPr>
    </w:p>
    <w:p w14:paraId="69A3F9A0">
      <w:pPr>
        <w:spacing w:line="200" w:lineRule="exact"/>
        <w:ind w:firstLine="301"/>
        <w:rPr>
          <w:rFonts w:hint="eastAsia" w:ascii="仿宋_GB2312" w:hAnsi="仿宋_GB2312" w:eastAsia="仿宋_GB2312" w:cs="仿宋_GB2312"/>
          <w:color w:val="auto"/>
          <w:spacing w:val="-4"/>
          <w:sz w:val="18"/>
          <w:highlight w:val="none"/>
        </w:rPr>
      </w:pPr>
    </w:p>
    <w:p w14:paraId="13E2D778">
      <w:pPr>
        <w:spacing w:line="240" w:lineRule="auto"/>
        <w:rPr>
          <w:rFonts w:hint="eastAsia" w:ascii="仿宋_GB2312" w:hAnsi="仿宋_GB2312" w:eastAsia="仿宋_GB2312" w:cs="仿宋_GB2312"/>
          <w:color w:val="auto"/>
          <w:sz w:val="24"/>
          <w:szCs w:val="24"/>
          <w:highlight w:val="none"/>
        </w:rPr>
      </w:pPr>
    </w:p>
    <w:p w14:paraId="70CDAAFB">
      <w:pPr>
        <w:spacing w:line="240" w:lineRule="auto"/>
        <w:rPr>
          <w:rFonts w:hint="eastAsia" w:ascii="仿宋_GB2312" w:hAnsi="仿宋_GB2312" w:eastAsia="仿宋_GB2312" w:cs="仿宋_GB2312"/>
          <w:color w:val="auto"/>
          <w:sz w:val="24"/>
          <w:szCs w:val="24"/>
          <w:highlight w:val="none"/>
        </w:rPr>
      </w:pPr>
    </w:p>
    <w:p w14:paraId="24916694">
      <w:pPr>
        <w:spacing w:line="240" w:lineRule="auto"/>
        <w:rPr>
          <w:rFonts w:hint="eastAsia" w:ascii="仿宋_GB2312" w:hAnsi="仿宋_GB2312" w:eastAsia="仿宋_GB2312" w:cs="仿宋_GB2312"/>
          <w:color w:val="auto"/>
          <w:sz w:val="24"/>
          <w:szCs w:val="24"/>
          <w:highlight w:val="none"/>
        </w:rPr>
      </w:pPr>
    </w:p>
    <w:p w14:paraId="0A282E64">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color w:val="auto"/>
          <w:sz w:val="24"/>
          <w:szCs w:val="24"/>
          <w:highlight w:val="none"/>
        </w:rPr>
        <w:t>2.2法定代表人授权委托书格式：</w:t>
      </w:r>
    </w:p>
    <w:p w14:paraId="790E5D71">
      <w:pPr>
        <w:spacing w:line="36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法定代表人授权委托书</w:t>
      </w:r>
    </w:p>
    <w:p w14:paraId="7D74C6E4">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（采购单位）：</w:t>
      </w:r>
    </w:p>
    <w:p w14:paraId="2D0CBE35">
      <w:pPr>
        <w:snapToGrid w:val="0"/>
        <w:spacing w:before="159" w:beforeLines="50" w:after="50" w:line="360" w:lineRule="auto"/>
        <w:ind w:firstLine="720" w:firstLineChars="3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我</w:t>
      </w:r>
      <w:r>
        <w:rPr>
          <w:rFonts w:hint="eastAsia" w:ascii="仿宋_GB2312" w:hAnsi="仿宋_GB2312" w:eastAsia="仿宋_GB2312" w:cs="仿宋_GB2312"/>
          <w:color w:val="auto"/>
          <w:sz w:val="24"/>
          <w:szCs w:val="24"/>
          <w:highlight w:val="none"/>
          <w:u w:val="single"/>
        </w:rPr>
        <w:t xml:space="preserve">       （姓名）</w:t>
      </w:r>
      <w:r>
        <w:rPr>
          <w:rFonts w:hint="eastAsia" w:ascii="仿宋_GB2312" w:hAnsi="仿宋_GB2312" w:eastAsia="仿宋_GB2312" w:cs="仿宋_GB2312"/>
          <w:color w:val="auto"/>
          <w:sz w:val="24"/>
          <w:szCs w:val="24"/>
          <w:highlight w:val="none"/>
        </w:rPr>
        <w:t>系</w:t>
      </w:r>
      <w:r>
        <w:rPr>
          <w:rFonts w:hint="eastAsia" w:ascii="仿宋_GB2312" w:hAnsi="仿宋_GB2312" w:eastAsia="仿宋_GB2312" w:cs="仿宋_GB2312"/>
          <w:color w:val="auto"/>
          <w:sz w:val="24"/>
          <w:szCs w:val="24"/>
          <w:highlight w:val="none"/>
          <w:u w:val="single"/>
        </w:rPr>
        <w:t xml:space="preserve">         （投标人名称）</w:t>
      </w:r>
      <w:r>
        <w:rPr>
          <w:rFonts w:hint="eastAsia" w:ascii="仿宋_GB2312" w:hAnsi="仿宋_GB2312" w:eastAsia="仿宋_GB2312" w:cs="仿宋_GB2312"/>
          <w:color w:val="auto"/>
          <w:sz w:val="24"/>
          <w:szCs w:val="24"/>
          <w:highlight w:val="none"/>
        </w:rPr>
        <w:t>的法定代表人，现授权委托本单位在职职工</w:t>
      </w:r>
      <w:r>
        <w:rPr>
          <w:rFonts w:hint="eastAsia" w:ascii="仿宋_GB2312" w:hAnsi="仿宋_GB2312" w:eastAsia="仿宋_GB2312" w:cs="仿宋_GB2312"/>
          <w:color w:val="auto"/>
          <w:sz w:val="24"/>
          <w:szCs w:val="24"/>
          <w:highlight w:val="none"/>
          <w:u w:val="single"/>
        </w:rPr>
        <w:t xml:space="preserve">          （姓名）</w:t>
      </w:r>
      <w:r>
        <w:rPr>
          <w:rFonts w:hint="eastAsia" w:ascii="仿宋_GB2312" w:hAnsi="仿宋_GB2312" w:eastAsia="仿宋_GB2312" w:cs="仿宋_GB2312"/>
          <w:color w:val="auto"/>
          <w:sz w:val="24"/>
          <w:szCs w:val="24"/>
          <w:highlight w:val="none"/>
        </w:rPr>
        <w:t>为授权代表，以我方的名义参加项目编号：</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项目名称</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项目的投标活动，并代表我方全权办理针对上述项目的投标、开标、评标、签约等具体事务和签署相关文件。我方对授权代表的签名事项负全部责任。</w:t>
      </w:r>
    </w:p>
    <w:p w14:paraId="10325E26">
      <w:pPr>
        <w:snapToGrid w:val="0"/>
        <w:spacing w:before="159" w:beforeLines="50" w:after="50"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在撤销授权的书面通知以前，本授权书一直有效。授权代表在授权书有效期内签署的所有文件不因授权的撤销而失效。</w:t>
      </w:r>
    </w:p>
    <w:p w14:paraId="144AF1DC">
      <w:pPr>
        <w:snapToGrid w:val="0"/>
        <w:spacing w:before="159" w:beforeLines="50" w:after="50" w:line="360" w:lineRule="auto"/>
        <w:ind w:firstLine="48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授权代表无转委托权，特此委托。</w:t>
      </w:r>
    </w:p>
    <w:p w14:paraId="3044EFD6">
      <w:pPr>
        <w:snapToGrid w:val="0"/>
        <w:spacing w:before="159" w:beforeLines="50" w:after="50" w:line="360" w:lineRule="auto"/>
        <w:rPr>
          <w:rFonts w:hint="eastAsia" w:ascii="仿宋_GB2312" w:hAnsi="仿宋_GB2312" w:eastAsia="仿宋_GB2312" w:cs="仿宋_GB2312"/>
          <w:color w:val="auto"/>
          <w:sz w:val="24"/>
          <w:szCs w:val="24"/>
          <w:highlight w:val="none"/>
        </w:rPr>
      </w:pPr>
    </w:p>
    <w:p w14:paraId="57775B29">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授权代表（签字或盖章）：</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职务：</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1163C799">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授权代表身份证号码：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028B8531">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法定代表人（签字或盖章）：</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职务：</w:t>
      </w:r>
      <w:r>
        <w:rPr>
          <w:rFonts w:hint="eastAsia" w:ascii="仿宋_GB2312" w:hAnsi="仿宋_GB2312" w:eastAsia="仿宋_GB2312" w:cs="仿宋_GB2312"/>
          <w:color w:val="auto"/>
          <w:sz w:val="24"/>
          <w:szCs w:val="24"/>
          <w:highlight w:val="none"/>
          <w:u w:val="single"/>
        </w:rPr>
        <w:t xml:space="preserve">              </w:t>
      </w:r>
    </w:p>
    <w:p w14:paraId="4BBBEACB">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法定代表人身份证号码：</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778288BF">
      <w:pPr>
        <w:snapToGrid w:val="0"/>
        <w:spacing w:before="159" w:beforeLines="50" w:after="50" w:line="360" w:lineRule="auto"/>
        <w:rPr>
          <w:rFonts w:hint="eastAsia" w:ascii="仿宋_GB2312" w:hAnsi="仿宋_GB2312" w:eastAsia="仿宋_GB2312" w:cs="仿宋_GB2312"/>
          <w:color w:val="auto"/>
          <w:sz w:val="24"/>
          <w:szCs w:val="24"/>
          <w:highlight w:val="none"/>
        </w:rPr>
      </w:pPr>
    </w:p>
    <w:p w14:paraId="33C0F3E9">
      <w:pPr>
        <w:snapToGrid w:val="0"/>
        <w:spacing w:before="159" w:beforeLines="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w:t>
      </w:r>
    </w:p>
    <w:p w14:paraId="06508AC0">
      <w:pPr>
        <w:snapToGrid w:val="0"/>
        <w:spacing w:before="159" w:beforeLines="50" w:after="50"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31D4E93E">
      <w:pPr>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注：1.须附授权代表身份证扫描件（正反面）</w:t>
      </w:r>
    </w:p>
    <w:p w14:paraId="3E3F9E82">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2.如法定代表人参加投标的，可不填写本表。</w:t>
      </w:r>
      <w:r>
        <w:rPr>
          <w:rFonts w:hint="eastAsia" w:ascii="仿宋_GB2312" w:hAnsi="仿宋_GB2312" w:eastAsia="仿宋_GB2312" w:cs="仿宋_GB2312"/>
          <w:b/>
          <w:color w:val="auto"/>
          <w:sz w:val="24"/>
          <w:szCs w:val="24"/>
          <w:highlight w:val="none"/>
        </w:rPr>
        <w:br w:type="page"/>
      </w:r>
    </w:p>
    <w:p w14:paraId="6E435638">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3.商务响应表格式：</w:t>
      </w:r>
    </w:p>
    <w:p w14:paraId="7E182D05">
      <w:pPr>
        <w:spacing w:line="36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商务响应表</w:t>
      </w:r>
    </w:p>
    <w:tbl>
      <w:tblPr>
        <w:tblStyle w:val="30"/>
        <w:tblW w:w="87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300"/>
        <w:gridCol w:w="1956"/>
        <w:gridCol w:w="1099"/>
        <w:gridCol w:w="2470"/>
      </w:tblGrid>
      <w:tr w14:paraId="310403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893" w:type="dxa"/>
            <w:tcBorders>
              <w:top w:val="single" w:color="auto" w:sz="4" w:space="0"/>
              <w:left w:val="single" w:color="auto" w:sz="4" w:space="0"/>
              <w:bottom w:val="single" w:color="auto" w:sz="4" w:space="0"/>
              <w:right w:val="single" w:color="auto" w:sz="4" w:space="0"/>
            </w:tcBorders>
            <w:vAlign w:val="center"/>
          </w:tcPr>
          <w:p w14:paraId="5BC806B0">
            <w:pPr>
              <w:snapToGrid w:val="0"/>
              <w:spacing w:before="159" w:beforeLines="50"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序号</w:t>
            </w:r>
          </w:p>
        </w:tc>
        <w:tc>
          <w:tcPr>
            <w:tcW w:w="2300" w:type="dxa"/>
            <w:tcBorders>
              <w:top w:val="single" w:color="auto" w:sz="4" w:space="0"/>
              <w:left w:val="single" w:color="auto" w:sz="4" w:space="0"/>
              <w:bottom w:val="single" w:color="auto" w:sz="4" w:space="0"/>
              <w:right w:val="single" w:color="auto" w:sz="4" w:space="0"/>
            </w:tcBorders>
            <w:vAlign w:val="center"/>
          </w:tcPr>
          <w:p w14:paraId="3869C8E1">
            <w:pPr>
              <w:snapToGrid w:val="0"/>
              <w:spacing w:before="159" w:beforeLines="50"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w:t>
            </w:r>
          </w:p>
        </w:tc>
        <w:tc>
          <w:tcPr>
            <w:tcW w:w="1956" w:type="dxa"/>
            <w:tcBorders>
              <w:top w:val="single" w:color="auto" w:sz="4" w:space="0"/>
              <w:left w:val="single" w:color="auto" w:sz="4" w:space="0"/>
              <w:bottom w:val="single" w:color="auto" w:sz="4" w:space="0"/>
              <w:right w:val="single" w:color="auto" w:sz="4" w:space="0"/>
            </w:tcBorders>
            <w:vAlign w:val="center"/>
          </w:tcPr>
          <w:p w14:paraId="77BACC17">
            <w:pPr>
              <w:snapToGrid w:val="0"/>
              <w:spacing w:before="159" w:beforeLines="50"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招标文件要求</w:t>
            </w:r>
          </w:p>
        </w:tc>
        <w:tc>
          <w:tcPr>
            <w:tcW w:w="1099" w:type="dxa"/>
            <w:tcBorders>
              <w:top w:val="single" w:color="auto" w:sz="4" w:space="0"/>
              <w:left w:val="single" w:color="auto" w:sz="4" w:space="0"/>
              <w:bottom w:val="single" w:color="auto" w:sz="4" w:space="0"/>
              <w:right w:val="single" w:color="auto" w:sz="4" w:space="0"/>
            </w:tcBorders>
            <w:vAlign w:val="center"/>
          </w:tcPr>
          <w:p w14:paraId="59319D35">
            <w:pPr>
              <w:snapToGrid w:val="0"/>
              <w:spacing w:before="159" w:beforeLines="50"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是否响应</w:t>
            </w:r>
          </w:p>
        </w:tc>
        <w:tc>
          <w:tcPr>
            <w:tcW w:w="2470" w:type="dxa"/>
            <w:tcBorders>
              <w:top w:val="single" w:color="auto" w:sz="4" w:space="0"/>
              <w:left w:val="single" w:color="auto" w:sz="4" w:space="0"/>
              <w:bottom w:val="single" w:color="auto" w:sz="4" w:space="0"/>
              <w:right w:val="single" w:color="auto" w:sz="4" w:space="0"/>
            </w:tcBorders>
            <w:vAlign w:val="center"/>
          </w:tcPr>
          <w:p w14:paraId="288D578E">
            <w:pPr>
              <w:snapToGrid w:val="0"/>
              <w:spacing w:before="159" w:beforeLines="50" w:line="24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投标人的承诺或说明</w:t>
            </w:r>
          </w:p>
        </w:tc>
      </w:tr>
      <w:tr w14:paraId="3F846F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93" w:type="dxa"/>
            <w:tcBorders>
              <w:top w:val="single" w:color="auto" w:sz="4" w:space="0"/>
              <w:left w:val="single" w:color="auto" w:sz="4" w:space="0"/>
              <w:bottom w:val="single" w:color="auto" w:sz="4" w:space="0"/>
              <w:right w:val="single" w:color="auto" w:sz="4" w:space="0"/>
            </w:tcBorders>
            <w:vAlign w:val="center"/>
          </w:tcPr>
          <w:p w14:paraId="15150A0B">
            <w:pPr>
              <w:spacing w:line="240" w:lineRule="auto"/>
              <w:jc w:val="center"/>
              <w:rPr>
                <w:rFonts w:hint="eastAsia" w:ascii="仿宋_GB2312" w:hAnsi="仿宋_GB2312" w:eastAsia="仿宋_GB2312" w:cs="仿宋_GB2312"/>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13C834A7">
            <w:pPr>
              <w:spacing w:line="240" w:lineRule="auto"/>
              <w:rPr>
                <w:rFonts w:hint="eastAsia" w:ascii="仿宋_GB2312" w:hAnsi="仿宋_GB2312" w:eastAsia="仿宋_GB2312" w:cs="仿宋_GB2312"/>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01E4D86">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76B62724">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284C12A0">
            <w:pPr>
              <w:snapToGrid w:val="0"/>
              <w:spacing w:before="159" w:beforeLines="50" w:line="240" w:lineRule="auto"/>
              <w:rPr>
                <w:rFonts w:hint="eastAsia" w:ascii="仿宋_GB2312" w:hAnsi="仿宋_GB2312" w:eastAsia="仿宋_GB2312" w:cs="仿宋_GB2312"/>
                <w:color w:val="auto"/>
                <w:sz w:val="24"/>
                <w:highlight w:val="none"/>
              </w:rPr>
            </w:pPr>
          </w:p>
        </w:tc>
      </w:tr>
      <w:tr w14:paraId="24A968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893" w:type="dxa"/>
            <w:tcBorders>
              <w:top w:val="single" w:color="auto" w:sz="4" w:space="0"/>
              <w:left w:val="single" w:color="auto" w:sz="4" w:space="0"/>
              <w:bottom w:val="single" w:color="auto" w:sz="4" w:space="0"/>
              <w:right w:val="single" w:color="auto" w:sz="4" w:space="0"/>
            </w:tcBorders>
            <w:vAlign w:val="center"/>
          </w:tcPr>
          <w:p w14:paraId="0FF4851B">
            <w:pPr>
              <w:spacing w:line="240" w:lineRule="auto"/>
              <w:jc w:val="center"/>
              <w:rPr>
                <w:rFonts w:hint="eastAsia" w:ascii="仿宋_GB2312" w:hAnsi="仿宋_GB2312" w:eastAsia="仿宋_GB2312" w:cs="仿宋_GB2312"/>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3DFB2F04">
            <w:pPr>
              <w:spacing w:line="240" w:lineRule="auto"/>
              <w:rPr>
                <w:rFonts w:hint="eastAsia" w:ascii="仿宋_GB2312" w:hAnsi="仿宋_GB2312" w:eastAsia="仿宋_GB2312" w:cs="仿宋_GB2312"/>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6BD65E12">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5ED33696">
            <w:pPr>
              <w:snapToGrid w:val="0"/>
              <w:spacing w:before="159" w:beforeLines="50" w:line="240" w:lineRule="auto"/>
              <w:ind w:left="43"/>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1432AD47">
            <w:pPr>
              <w:snapToGrid w:val="0"/>
              <w:spacing w:before="159" w:beforeLines="50" w:line="240" w:lineRule="auto"/>
              <w:ind w:left="43"/>
              <w:rPr>
                <w:rFonts w:hint="eastAsia" w:ascii="仿宋_GB2312" w:hAnsi="仿宋_GB2312" w:eastAsia="仿宋_GB2312" w:cs="仿宋_GB2312"/>
                <w:color w:val="auto"/>
                <w:sz w:val="24"/>
                <w:highlight w:val="none"/>
              </w:rPr>
            </w:pPr>
          </w:p>
        </w:tc>
      </w:tr>
      <w:tr w14:paraId="1DBC7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8" w:hRule="atLeast"/>
        </w:trPr>
        <w:tc>
          <w:tcPr>
            <w:tcW w:w="893" w:type="dxa"/>
            <w:tcBorders>
              <w:top w:val="single" w:color="auto" w:sz="4" w:space="0"/>
              <w:left w:val="single" w:color="auto" w:sz="4" w:space="0"/>
              <w:bottom w:val="single" w:color="auto" w:sz="4" w:space="0"/>
              <w:right w:val="single" w:color="auto" w:sz="4" w:space="0"/>
            </w:tcBorders>
            <w:vAlign w:val="center"/>
          </w:tcPr>
          <w:p w14:paraId="7535B6B0">
            <w:pPr>
              <w:spacing w:line="240" w:lineRule="auto"/>
              <w:jc w:val="center"/>
              <w:rPr>
                <w:rFonts w:hint="eastAsia" w:ascii="仿宋_GB2312" w:hAnsi="仿宋_GB2312" w:eastAsia="仿宋_GB2312" w:cs="仿宋_GB2312"/>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3ACD7E3A">
            <w:pPr>
              <w:spacing w:line="240" w:lineRule="auto"/>
              <w:rPr>
                <w:rFonts w:hint="eastAsia" w:ascii="仿宋_GB2312" w:hAnsi="仿宋_GB2312" w:eastAsia="仿宋_GB2312" w:cs="仿宋_GB2312"/>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67AC186A">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7760C25E">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602C8B22">
            <w:pPr>
              <w:snapToGrid w:val="0"/>
              <w:spacing w:before="159" w:beforeLines="50" w:line="240" w:lineRule="auto"/>
              <w:rPr>
                <w:rFonts w:hint="eastAsia" w:ascii="仿宋_GB2312" w:hAnsi="仿宋_GB2312" w:eastAsia="仿宋_GB2312" w:cs="仿宋_GB2312"/>
                <w:color w:val="auto"/>
                <w:sz w:val="24"/>
                <w:highlight w:val="none"/>
              </w:rPr>
            </w:pPr>
          </w:p>
        </w:tc>
      </w:tr>
      <w:tr w14:paraId="518EBB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57B97787">
            <w:pPr>
              <w:spacing w:line="240" w:lineRule="auto"/>
              <w:jc w:val="center"/>
              <w:rPr>
                <w:rFonts w:hint="eastAsia" w:ascii="仿宋_GB2312" w:hAnsi="仿宋_GB2312" w:eastAsia="仿宋_GB2312" w:cs="仿宋_GB2312"/>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3188D91C">
            <w:pPr>
              <w:spacing w:line="240" w:lineRule="auto"/>
              <w:rPr>
                <w:rFonts w:hint="eastAsia" w:ascii="仿宋_GB2312" w:hAnsi="仿宋_GB2312" w:eastAsia="仿宋_GB2312" w:cs="仿宋_GB2312"/>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0E260328">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6A2B4F58">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7424F38F">
            <w:pPr>
              <w:snapToGrid w:val="0"/>
              <w:spacing w:before="159" w:beforeLines="50" w:line="240" w:lineRule="auto"/>
              <w:rPr>
                <w:rFonts w:hint="eastAsia" w:ascii="仿宋_GB2312" w:hAnsi="仿宋_GB2312" w:eastAsia="仿宋_GB2312" w:cs="仿宋_GB2312"/>
                <w:color w:val="auto"/>
                <w:sz w:val="24"/>
                <w:highlight w:val="none"/>
              </w:rPr>
            </w:pPr>
          </w:p>
        </w:tc>
      </w:tr>
      <w:tr w14:paraId="0B2B69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893" w:type="dxa"/>
            <w:tcBorders>
              <w:top w:val="single" w:color="auto" w:sz="4" w:space="0"/>
              <w:left w:val="single" w:color="auto" w:sz="4" w:space="0"/>
              <w:bottom w:val="single" w:color="auto" w:sz="4" w:space="0"/>
              <w:right w:val="single" w:color="auto" w:sz="4" w:space="0"/>
            </w:tcBorders>
            <w:vAlign w:val="center"/>
          </w:tcPr>
          <w:p w14:paraId="2235CEAF">
            <w:pPr>
              <w:spacing w:line="240" w:lineRule="auto"/>
              <w:jc w:val="center"/>
              <w:rPr>
                <w:rFonts w:hint="eastAsia" w:ascii="仿宋_GB2312" w:hAnsi="仿宋_GB2312" w:eastAsia="仿宋_GB2312" w:cs="仿宋_GB2312"/>
                <w:color w:val="auto"/>
                <w:szCs w:val="21"/>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021A88C2">
            <w:pPr>
              <w:spacing w:line="240" w:lineRule="auto"/>
              <w:rPr>
                <w:rFonts w:hint="eastAsia" w:ascii="仿宋_GB2312" w:hAnsi="仿宋_GB2312" w:eastAsia="仿宋_GB2312" w:cs="仿宋_GB2312"/>
                <w:color w:val="auto"/>
                <w:szCs w:val="21"/>
                <w:highlight w:val="none"/>
              </w:rPr>
            </w:pPr>
          </w:p>
        </w:tc>
        <w:tc>
          <w:tcPr>
            <w:tcW w:w="1956" w:type="dxa"/>
            <w:tcBorders>
              <w:top w:val="single" w:color="auto" w:sz="4" w:space="0"/>
              <w:left w:val="single" w:color="auto" w:sz="4" w:space="0"/>
              <w:bottom w:val="single" w:color="auto" w:sz="4" w:space="0"/>
              <w:right w:val="single" w:color="auto" w:sz="4" w:space="0"/>
            </w:tcBorders>
          </w:tcPr>
          <w:p w14:paraId="4BF5D26D">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40E630B4">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0C4806C9">
            <w:pPr>
              <w:snapToGrid w:val="0"/>
              <w:spacing w:before="159" w:beforeLines="50" w:line="240" w:lineRule="auto"/>
              <w:rPr>
                <w:rFonts w:hint="eastAsia" w:ascii="仿宋_GB2312" w:hAnsi="仿宋_GB2312" w:eastAsia="仿宋_GB2312" w:cs="仿宋_GB2312"/>
                <w:color w:val="auto"/>
                <w:sz w:val="24"/>
                <w:highlight w:val="none"/>
              </w:rPr>
            </w:pPr>
          </w:p>
        </w:tc>
      </w:tr>
      <w:tr w14:paraId="50589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893" w:type="dxa"/>
            <w:tcBorders>
              <w:top w:val="single" w:color="auto" w:sz="4" w:space="0"/>
              <w:left w:val="single" w:color="auto" w:sz="4" w:space="0"/>
              <w:bottom w:val="single" w:color="auto" w:sz="4" w:space="0"/>
              <w:right w:val="single" w:color="auto" w:sz="4" w:space="0"/>
            </w:tcBorders>
            <w:vAlign w:val="center"/>
          </w:tcPr>
          <w:p w14:paraId="5B571343">
            <w:pPr>
              <w:spacing w:line="240" w:lineRule="auto"/>
              <w:jc w:val="center"/>
              <w:rPr>
                <w:rFonts w:hint="eastAsia" w:ascii="仿宋_GB2312" w:hAnsi="仿宋_GB2312" w:eastAsia="仿宋_GB2312" w:cs="仿宋_GB2312"/>
                <w:color w:val="auto"/>
                <w:sz w:val="24"/>
                <w:highlight w:val="none"/>
              </w:rPr>
            </w:pPr>
          </w:p>
        </w:tc>
        <w:tc>
          <w:tcPr>
            <w:tcW w:w="2300" w:type="dxa"/>
            <w:tcBorders>
              <w:top w:val="single" w:color="auto" w:sz="4" w:space="0"/>
              <w:left w:val="single" w:color="auto" w:sz="4" w:space="0"/>
              <w:bottom w:val="single" w:color="auto" w:sz="4" w:space="0"/>
              <w:right w:val="single" w:color="auto" w:sz="4" w:space="0"/>
            </w:tcBorders>
            <w:vAlign w:val="center"/>
          </w:tcPr>
          <w:p w14:paraId="1E07D58B">
            <w:pPr>
              <w:spacing w:line="240" w:lineRule="auto"/>
              <w:rPr>
                <w:rFonts w:hint="eastAsia" w:ascii="仿宋_GB2312" w:hAnsi="仿宋_GB2312" w:eastAsia="仿宋_GB2312" w:cs="仿宋_GB2312"/>
                <w:color w:val="auto"/>
                <w:sz w:val="24"/>
                <w:szCs w:val="24"/>
                <w:highlight w:val="none"/>
              </w:rPr>
            </w:pPr>
          </w:p>
        </w:tc>
        <w:tc>
          <w:tcPr>
            <w:tcW w:w="1956" w:type="dxa"/>
            <w:tcBorders>
              <w:top w:val="single" w:color="auto" w:sz="4" w:space="0"/>
              <w:left w:val="single" w:color="auto" w:sz="4" w:space="0"/>
              <w:bottom w:val="single" w:color="auto" w:sz="4" w:space="0"/>
              <w:right w:val="single" w:color="auto" w:sz="4" w:space="0"/>
            </w:tcBorders>
          </w:tcPr>
          <w:p w14:paraId="762AD427">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3843019B">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3A082D8E">
            <w:pPr>
              <w:snapToGrid w:val="0"/>
              <w:spacing w:before="159" w:beforeLines="50" w:line="240" w:lineRule="auto"/>
              <w:rPr>
                <w:rFonts w:hint="eastAsia" w:ascii="仿宋_GB2312" w:hAnsi="仿宋_GB2312" w:eastAsia="仿宋_GB2312" w:cs="仿宋_GB2312"/>
                <w:color w:val="auto"/>
                <w:sz w:val="24"/>
                <w:highlight w:val="none"/>
              </w:rPr>
            </w:pPr>
          </w:p>
        </w:tc>
      </w:tr>
      <w:tr w14:paraId="5E735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893" w:type="dxa"/>
            <w:tcBorders>
              <w:top w:val="single" w:color="auto" w:sz="4" w:space="0"/>
              <w:left w:val="single" w:color="auto" w:sz="4" w:space="0"/>
              <w:bottom w:val="single" w:color="auto" w:sz="4" w:space="0"/>
              <w:right w:val="single" w:color="auto" w:sz="4" w:space="0"/>
            </w:tcBorders>
            <w:vAlign w:val="center"/>
          </w:tcPr>
          <w:p w14:paraId="0DC5AEBA">
            <w:pPr>
              <w:spacing w:line="240" w:lineRule="auto"/>
              <w:jc w:val="center"/>
              <w:rPr>
                <w:rFonts w:hint="eastAsia" w:ascii="仿宋_GB2312" w:hAnsi="仿宋_GB2312" w:eastAsia="仿宋_GB2312" w:cs="仿宋_GB2312"/>
                <w:color w:val="auto"/>
                <w:sz w:val="24"/>
                <w:szCs w:val="24"/>
                <w:highlight w:val="none"/>
                <w:lang w:bidi="ar"/>
              </w:rPr>
            </w:pPr>
          </w:p>
        </w:tc>
        <w:tc>
          <w:tcPr>
            <w:tcW w:w="2300" w:type="dxa"/>
            <w:tcBorders>
              <w:top w:val="single" w:color="auto" w:sz="4" w:space="0"/>
              <w:left w:val="single" w:color="auto" w:sz="4" w:space="0"/>
              <w:bottom w:val="single" w:color="auto" w:sz="4" w:space="0"/>
              <w:right w:val="single" w:color="auto" w:sz="4" w:space="0"/>
            </w:tcBorders>
            <w:vAlign w:val="center"/>
          </w:tcPr>
          <w:p w14:paraId="7AAC257C">
            <w:pPr>
              <w:spacing w:line="240" w:lineRule="auto"/>
              <w:rPr>
                <w:rFonts w:hint="eastAsia" w:ascii="仿宋_GB2312" w:hAnsi="仿宋_GB2312" w:eastAsia="仿宋_GB2312" w:cs="仿宋_GB2312"/>
                <w:color w:val="auto"/>
                <w:sz w:val="24"/>
                <w:szCs w:val="24"/>
                <w:highlight w:val="none"/>
                <w:lang w:bidi="ar"/>
              </w:rPr>
            </w:pPr>
          </w:p>
        </w:tc>
        <w:tc>
          <w:tcPr>
            <w:tcW w:w="1956" w:type="dxa"/>
            <w:tcBorders>
              <w:top w:val="single" w:color="auto" w:sz="4" w:space="0"/>
              <w:left w:val="single" w:color="auto" w:sz="4" w:space="0"/>
              <w:bottom w:val="single" w:color="auto" w:sz="4" w:space="0"/>
              <w:right w:val="single" w:color="auto" w:sz="4" w:space="0"/>
            </w:tcBorders>
          </w:tcPr>
          <w:p w14:paraId="0CEDD110">
            <w:pPr>
              <w:snapToGrid w:val="0"/>
              <w:spacing w:before="159" w:beforeLines="50" w:line="240" w:lineRule="auto"/>
              <w:rPr>
                <w:rFonts w:hint="eastAsia" w:ascii="仿宋_GB2312" w:hAnsi="仿宋_GB2312" w:eastAsia="仿宋_GB2312" w:cs="仿宋_GB2312"/>
                <w:color w:val="auto"/>
                <w:sz w:val="24"/>
                <w:highlight w:val="none"/>
              </w:rPr>
            </w:pPr>
          </w:p>
        </w:tc>
        <w:tc>
          <w:tcPr>
            <w:tcW w:w="1099" w:type="dxa"/>
            <w:tcBorders>
              <w:top w:val="single" w:color="auto" w:sz="4" w:space="0"/>
              <w:left w:val="single" w:color="auto" w:sz="4" w:space="0"/>
              <w:bottom w:val="single" w:color="auto" w:sz="4" w:space="0"/>
              <w:right w:val="single" w:color="auto" w:sz="4" w:space="0"/>
            </w:tcBorders>
          </w:tcPr>
          <w:p w14:paraId="6149B884">
            <w:pPr>
              <w:snapToGrid w:val="0"/>
              <w:spacing w:before="159" w:beforeLines="50" w:line="240" w:lineRule="auto"/>
              <w:rPr>
                <w:rFonts w:hint="eastAsia" w:ascii="仿宋_GB2312" w:hAnsi="仿宋_GB2312" w:eastAsia="仿宋_GB2312" w:cs="仿宋_GB2312"/>
                <w:color w:val="auto"/>
                <w:sz w:val="24"/>
                <w:highlight w:val="none"/>
              </w:rPr>
            </w:pPr>
          </w:p>
        </w:tc>
        <w:tc>
          <w:tcPr>
            <w:tcW w:w="2470" w:type="dxa"/>
            <w:tcBorders>
              <w:top w:val="single" w:color="auto" w:sz="4" w:space="0"/>
              <w:left w:val="single" w:color="auto" w:sz="4" w:space="0"/>
              <w:bottom w:val="single" w:color="auto" w:sz="4" w:space="0"/>
              <w:right w:val="single" w:color="auto" w:sz="4" w:space="0"/>
            </w:tcBorders>
          </w:tcPr>
          <w:p w14:paraId="54450A60">
            <w:pPr>
              <w:snapToGrid w:val="0"/>
              <w:spacing w:before="159" w:beforeLines="50" w:line="240" w:lineRule="auto"/>
              <w:rPr>
                <w:rFonts w:hint="eastAsia" w:ascii="仿宋_GB2312" w:hAnsi="仿宋_GB2312" w:eastAsia="仿宋_GB2312" w:cs="仿宋_GB2312"/>
                <w:color w:val="auto"/>
                <w:sz w:val="24"/>
                <w:highlight w:val="none"/>
              </w:rPr>
            </w:pPr>
          </w:p>
        </w:tc>
      </w:tr>
    </w:tbl>
    <w:p w14:paraId="414B7D5C">
      <w:pPr>
        <w:snapToGrid w:val="0"/>
        <w:spacing w:before="159" w:beforeLines="50" w:line="24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注：如不填写，采购人将视为 “无偏离”。</w:t>
      </w:r>
    </w:p>
    <w:p w14:paraId="292DE144">
      <w:pPr>
        <w:snapToGrid w:val="0"/>
        <w:spacing w:line="360" w:lineRule="auto"/>
        <w:ind w:firstLine="4478" w:firstLineChars="1866"/>
        <w:jc w:val="right"/>
        <w:rPr>
          <w:rFonts w:hint="eastAsia" w:ascii="仿宋_GB2312" w:hAnsi="仿宋_GB2312" w:eastAsia="仿宋_GB2312" w:cs="仿宋_GB2312"/>
          <w:snapToGrid w:val="0"/>
          <w:color w:val="auto"/>
          <w:sz w:val="24"/>
          <w:szCs w:val="24"/>
          <w:highlight w:val="none"/>
        </w:rPr>
      </w:pPr>
    </w:p>
    <w:p w14:paraId="4C1B03A8">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投标人名称（电子签章）：</w:t>
      </w:r>
      <w:r>
        <w:rPr>
          <w:rFonts w:hint="eastAsia" w:ascii="仿宋_GB2312" w:hAnsi="仿宋_GB2312" w:eastAsia="仿宋_GB2312" w:cs="仿宋_GB2312"/>
          <w:snapToGrid w:val="0"/>
          <w:color w:val="auto"/>
          <w:sz w:val="24"/>
          <w:szCs w:val="24"/>
          <w:highlight w:val="none"/>
          <w:u w:val="single"/>
        </w:rPr>
        <w:t xml:space="preserve">                      </w:t>
      </w:r>
    </w:p>
    <w:p w14:paraId="1E12ED9A">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 xml:space="preserve">法定代表人或授权代表（签字或盖章）:___________                                   </w:t>
      </w:r>
    </w:p>
    <w:p w14:paraId="5C5BE033">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0294CBE5">
      <w:pPr>
        <w:spacing w:line="240" w:lineRule="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snapToGrid w:val="0"/>
          <w:color w:val="auto"/>
          <w:sz w:val="24"/>
          <w:szCs w:val="24"/>
          <w:highlight w:val="none"/>
        </w:rPr>
        <w:t xml:space="preserve">                                    </w:t>
      </w:r>
    </w:p>
    <w:p w14:paraId="30F47675">
      <w:pPr>
        <w:adjustRightInd w:val="0"/>
        <w:spacing w:line="318" w:lineRule="atLeast"/>
        <w:ind w:left="369" w:firstLine="369"/>
        <w:textAlignment w:val="baseline"/>
        <w:rPr>
          <w:rFonts w:hint="eastAsia" w:ascii="仿宋_GB2312" w:hAnsi="仿宋_GB2312" w:eastAsia="仿宋_GB2312" w:cs="仿宋_GB2312"/>
          <w:color w:val="auto"/>
          <w:sz w:val="32"/>
          <w:highlight w:val="none"/>
        </w:rPr>
      </w:pPr>
    </w:p>
    <w:p w14:paraId="13BDE519">
      <w:pPr>
        <w:snapToGrid w:val="0"/>
        <w:spacing w:before="159" w:beforeLines="50" w:after="50" w:line="240" w:lineRule="auto"/>
        <w:rPr>
          <w:rFonts w:hint="eastAsia" w:ascii="仿宋_GB2312" w:hAnsi="仿宋_GB2312" w:eastAsia="仿宋_GB2312" w:cs="仿宋_GB2312"/>
          <w:b/>
          <w:color w:val="auto"/>
          <w:sz w:val="24"/>
          <w:szCs w:val="24"/>
          <w:highlight w:val="none"/>
        </w:rPr>
      </w:pPr>
    </w:p>
    <w:p w14:paraId="512DD6D0">
      <w:pPr>
        <w:snapToGrid w:val="0"/>
        <w:spacing w:before="159" w:beforeLines="50" w:after="50" w:line="240" w:lineRule="auto"/>
        <w:rPr>
          <w:rFonts w:hint="eastAsia" w:ascii="仿宋_GB2312" w:hAnsi="仿宋_GB2312" w:eastAsia="仿宋_GB2312" w:cs="仿宋_GB2312"/>
          <w:b/>
          <w:color w:val="auto"/>
          <w:sz w:val="24"/>
          <w:szCs w:val="24"/>
          <w:highlight w:val="none"/>
        </w:rPr>
      </w:pPr>
    </w:p>
    <w:p w14:paraId="184ABF82">
      <w:pPr>
        <w:snapToGrid w:val="0"/>
        <w:spacing w:before="159" w:beforeLines="50" w:after="50" w:line="240" w:lineRule="auto"/>
        <w:rPr>
          <w:rFonts w:hint="eastAsia" w:ascii="仿宋_GB2312" w:hAnsi="仿宋_GB2312" w:eastAsia="仿宋_GB2312" w:cs="仿宋_GB2312"/>
          <w:b/>
          <w:color w:val="auto"/>
          <w:sz w:val="24"/>
          <w:szCs w:val="24"/>
          <w:highlight w:val="none"/>
        </w:rPr>
      </w:pPr>
    </w:p>
    <w:p w14:paraId="7C93915B">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4.技术响应表格式：</w:t>
      </w:r>
    </w:p>
    <w:p w14:paraId="37C2673D">
      <w:pPr>
        <w:spacing w:line="360" w:lineRule="auto"/>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30"/>
          <w:szCs w:val="30"/>
          <w:highlight w:val="none"/>
        </w:rPr>
        <w:t xml:space="preserve"> 技术响应表</w:t>
      </w:r>
    </w:p>
    <w:tbl>
      <w:tblPr>
        <w:tblStyle w:val="30"/>
        <w:tblW w:w="92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2160"/>
        <w:gridCol w:w="1976"/>
        <w:gridCol w:w="1808"/>
        <w:gridCol w:w="1436"/>
      </w:tblGrid>
      <w:tr w14:paraId="4F38D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4068" w:type="dxa"/>
            <w:gridSpan w:val="2"/>
            <w:tcBorders>
              <w:top w:val="single" w:color="auto" w:sz="4" w:space="0"/>
              <w:left w:val="single" w:color="auto" w:sz="4" w:space="0"/>
              <w:bottom w:val="single" w:color="auto" w:sz="4" w:space="0"/>
              <w:right w:val="single" w:color="auto" w:sz="4" w:space="0"/>
            </w:tcBorders>
          </w:tcPr>
          <w:p w14:paraId="59133AF7">
            <w:pPr>
              <w:snapToGrid w:val="0"/>
              <w:spacing w:before="295" w:after="295" w:line="240" w:lineRule="auto"/>
              <w:jc w:val="center"/>
              <w:outlineLvl w:val="0"/>
              <w:rPr>
                <w:rFonts w:hint="eastAsia" w:ascii="仿宋_GB2312" w:hAnsi="仿宋_GB2312" w:eastAsia="仿宋_GB2312" w:cs="仿宋_GB2312"/>
                <w:color w:val="auto"/>
                <w:sz w:val="24"/>
                <w:szCs w:val="21"/>
                <w:highlight w:val="none"/>
              </w:rPr>
            </w:pPr>
            <w:bookmarkStart w:id="32" w:name="_Toc25137"/>
            <w:r>
              <w:rPr>
                <w:rFonts w:hint="eastAsia" w:ascii="仿宋_GB2312" w:hAnsi="仿宋_GB2312" w:eastAsia="仿宋_GB2312" w:cs="仿宋_GB2312"/>
                <w:color w:val="auto"/>
                <w:sz w:val="24"/>
                <w:szCs w:val="21"/>
                <w:highlight w:val="none"/>
              </w:rPr>
              <w:t>招标文件要求</w:t>
            </w:r>
            <w:bookmarkEnd w:id="32"/>
          </w:p>
        </w:tc>
        <w:tc>
          <w:tcPr>
            <w:tcW w:w="3784" w:type="dxa"/>
            <w:gridSpan w:val="2"/>
            <w:tcBorders>
              <w:top w:val="single" w:color="auto" w:sz="4" w:space="0"/>
              <w:left w:val="single" w:color="auto" w:sz="4" w:space="0"/>
              <w:bottom w:val="single" w:color="auto" w:sz="4" w:space="0"/>
              <w:right w:val="single" w:color="auto" w:sz="4" w:space="0"/>
            </w:tcBorders>
          </w:tcPr>
          <w:p w14:paraId="60D769E2">
            <w:pPr>
              <w:snapToGrid w:val="0"/>
              <w:spacing w:before="295" w:after="295" w:line="240" w:lineRule="auto"/>
              <w:jc w:val="center"/>
              <w:outlineLvl w:val="0"/>
              <w:rPr>
                <w:rFonts w:hint="eastAsia" w:ascii="仿宋_GB2312" w:hAnsi="仿宋_GB2312" w:eastAsia="仿宋_GB2312" w:cs="仿宋_GB2312"/>
                <w:color w:val="auto"/>
                <w:sz w:val="24"/>
                <w:szCs w:val="21"/>
                <w:highlight w:val="none"/>
              </w:rPr>
            </w:pPr>
            <w:bookmarkStart w:id="33" w:name="_Toc27240"/>
            <w:r>
              <w:rPr>
                <w:rFonts w:hint="eastAsia" w:ascii="仿宋_GB2312" w:hAnsi="仿宋_GB2312" w:eastAsia="仿宋_GB2312" w:cs="仿宋_GB2312"/>
                <w:color w:val="auto"/>
                <w:sz w:val="24"/>
                <w:szCs w:val="21"/>
                <w:highlight w:val="none"/>
              </w:rPr>
              <w:t>投标文件响应</w:t>
            </w:r>
            <w:bookmarkEnd w:id="33"/>
          </w:p>
        </w:tc>
        <w:tc>
          <w:tcPr>
            <w:tcW w:w="1436" w:type="dxa"/>
            <w:vMerge w:val="restart"/>
            <w:tcBorders>
              <w:top w:val="single" w:color="auto" w:sz="4" w:space="0"/>
              <w:left w:val="single" w:color="auto" w:sz="4" w:space="0"/>
              <w:bottom w:val="single" w:color="auto" w:sz="4" w:space="0"/>
              <w:right w:val="single" w:color="auto" w:sz="4" w:space="0"/>
            </w:tcBorders>
            <w:vAlign w:val="center"/>
          </w:tcPr>
          <w:p w14:paraId="6F375A6B">
            <w:pPr>
              <w:snapToGrid w:val="0"/>
              <w:spacing w:before="295" w:after="295" w:line="240" w:lineRule="auto"/>
              <w:jc w:val="center"/>
              <w:outlineLvl w:val="0"/>
              <w:rPr>
                <w:rFonts w:hint="eastAsia" w:ascii="仿宋_GB2312" w:hAnsi="仿宋_GB2312" w:eastAsia="仿宋_GB2312" w:cs="仿宋_GB2312"/>
                <w:color w:val="auto"/>
                <w:sz w:val="24"/>
                <w:szCs w:val="21"/>
                <w:highlight w:val="none"/>
              </w:rPr>
            </w:pPr>
            <w:bookmarkStart w:id="34" w:name="_Toc5934"/>
            <w:r>
              <w:rPr>
                <w:rFonts w:hint="eastAsia" w:ascii="仿宋_GB2312" w:hAnsi="仿宋_GB2312" w:eastAsia="仿宋_GB2312" w:cs="仿宋_GB2312"/>
                <w:color w:val="auto"/>
                <w:sz w:val="24"/>
                <w:szCs w:val="21"/>
                <w:highlight w:val="none"/>
              </w:rPr>
              <w:t>偏离情况</w:t>
            </w:r>
            <w:bookmarkEnd w:id="34"/>
          </w:p>
        </w:tc>
      </w:tr>
      <w:tr w14:paraId="0B182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2" w:hRule="atLeast"/>
        </w:trPr>
        <w:tc>
          <w:tcPr>
            <w:tcW w:w="1908" w:type="dxa"/>
            <w:tcBorders>
              <w:top w:val="single" w:color="auto" w:sz="4" w:space="0"/>
              <w:left w:val="single" w:color="auto" w:sz="4" w:space="0"/>
              <w:bottom w:val="single" w:color="auto" w:sz="4" w:space="0"/>
              <w:right w:val="single" w:color="auto" w:sz="4" w:space="0"/>
            </w:tcBorders>
            <w:vAlign w:val="center"/>
          </w:tcPr>
          <w:p w14:paraId="44D2837E">
            <w:pPr>
              <w:snapToGrid w:val="0"/>
              <w:spacing w:before="295" w:after="295" w:line="240" w:lineRule="auto"/>
              <w:ind w:firstLine="240" w:firstLineChars="100"/>
              <w:jc w:val="center"/>
              <w:outlineLvl w:val="0"/>
              <w:rPr>
                <w:rFonts w:hint="eastAsia" w:ascii="仿宋_GB2312" w:hAnsi="仿宋_GB2312" w:eastAsia="仿宋_GB2312" w:cs="仿宋_GB2312"/>
                <w:color w:val="auto"/>
                <w:sz w:val="24"/>
                <w:szCs w:val="21"/>
                <w:highlight w:val="none"/>
              </w:rPr>
            </w:pPr>
            <w:bookmarkStart w:id="35" w:name="_Toc16777"/>
            <w:r>
              <w:rPr>
                <w:rFonts w:hint="eastAsia" w:ascii="仿宋_GB2312" w:hAnsi="仿宋_GB2312" w:eastAsia="仿宋_GB2312" w:cs="仿宋_GB2312"/>
                <w:color w:val="auto"/>
                <w:sz w:val="24"/>
                <w:szCs w:val="21"/>
                <w:highlight w:val="none"/>
              </w:rPr>
              <w:t>项目</w:t>
            </w:r>
            <w:bookmarkEnd w:id="35"/>
          </w:p>
        </w:tc>
        <w:tc>
          <w:tcPr>
            <w:tcW w:w="2160" w:type="dxa"/>
            <w:tcBorders>
              <w:top w:val="single" w:color="auto" w:sz="4" w:space="0"/>
              <w:left w:val="single" w:color="auto" w:sz="4" w:space="0"/>
              <w:bottom w:val="single" w:color="auto" w:sz="4" w:space="0"/>
              <w:right w:val="single" w:color="auto" w:sz="4" w:space="0"/>
            </w:tcBorders>
            <w:vAlign w:val="center"/>
          </w:tcPr>
          <w:p w14:paraId="26C624ED">
            <w:pPr>
              <w:snapToGrid w:val="0"/>
              <w:spacing w:before="295" w:after="295" w:line="240" w:lineRule="auto"/>
              <w:ind w:firstLine="240" w:firstLineChars="100"/>
              <w:jc w:val="center"/>
              <w:outlineLvl w:val="0"/>
              <w:rPr>
                <w:rFonts w:hint="eastAsia" w:ascii="仿宋_GB2312" w:hAnsi="仿宋_GB2312" w:eastAsia="仿宋_GB2312" w:cs="仿宋_GB2312"/>
                <w:color w:val="auto"/>
                <w:sz w:val="24"/>
                <w:szCs w:val="21"/>
                <w:highlight w:val="none"/>
              </w:rPr>
            </w:pPr>
            <w:bookmarkStart w:id="36" w:name="_Toc28065"/>
            <w:r>
              <w:rPr>
                <w:rFonts w:hint="eastAsia" w:ascii="仿宋_GB2312" w:hAnsi="仿宋_GB2312" w:eastAsia="仿宋_GB2312" w:cs="仿宋_GB2312"/>
                <w:color w:val="auto"/>
                <w:sz w:val="24"/>
                <w:szCs w:val="21"/>
                <w:highlight w:val="none"/>
              </w:rPr>
              <w:t>要求</w:t>
            </w:r>
            <w:bookmarkEnd w:id="36"/>
          </w:p>
        </w:tc>
        <w:tc>
          <w:tcPr>
            <w:tcW w:w="1976" w:type="dxa"/>
            <w:tcBorders>
              <w:top w:val="single" w:color="auto" w:sz="4" w:space="0"/>
              <w:left w:val="single" w:color="auto" w:sz="4" w:space="0"/>
              <w:bottom w:val="single" w:color="auto" w:sz="4" w:space="0"/>
              <w:right w:val="single" w:color="auto" w:sz="4" w:space="0"/>
            </w:tcBorders>
            <w:vAlign w:val="center"/>
          </w:tcPr>
          <w:p w14:paraId="3D1F9A69">
            <w:pPr>
              <w:snapToGrid w:val="0"/>
              <w:spacing w:before="295" w:after="295" w:line="240" w:lineRule="auto"/>
              <w:jc w:val="center"/>
              <w:outlineLvl w:val="0"/>
              <w:rPr>
                <w:rFonts w:hint="eastAsia" w:ascii="仿宋_GB2312" w:hAnsi="仿宋_GB2312" w:eastAsia="仿宋_GB2312" w:cs="仿宋_GB2312"/>
                <w:color w:val="auto"/>
                <w:sz w:val="24"/>
                <w:szCs w:val="21"/>
                <w:highlight w:val="none"/>
              </w:rPr>
            </w:pPr>
            <w:bookmarkStart w:id="37" w:name="_Toc28755"/>
            <w:r>
              <w:rPr>
                <w:rFonts w:hint="eastAsia" w:ascii="仿宋_GB2312" w:hAnsi="仿宋_GB2312" w:eastAsia="仿宋_GB2312" w:cs="仿宋_GB2312"/>
                <w:color w:val="auto"/>
                <w:sz w:val="24"/>
                <w:szCs w:val="21"/>
                <w:highlight w:val="none"/>
              </w:rPr>
              <w:t>项目</w:t>
            </w:r>
            <w:bookmarkEnd w:id="37"/>
          </w:p>
        </w:tc>
        <w:tc>
          <w:tcPr>
            <w:tcW w:w="1808" w:type="dxa"/>
            <w:tcBorders>
              <w:top w:val="single" w:color="auto" w:sz="4" w:space="0"/>
              <w:left w:val="single" w:color="auto" w:sz="4" w:space="0"/>
              <w:bottom w:val="single" w:color="auto" w:sz="4" w:space="0"/>
              <w:right w:val="single" w:color="auto" w:sz="4" w:space="0"/>
            </w:tcBorders>
            <w:vAlign w:val="center"/>
          </w:tcPr>
          <w:p w14:paraId="39A44862">
            <w:pPr>
              <w:snapToGrid w:val="0"/>
              <w:spacing w:before="295" w:after="295" w:line="240" w:lineRule="auto"/>
              <w:jc w:val="center"/>
              <w:outlineLvl w:val="0"/>
              <w:rPr>
                <w:rFonts w:hint="eastAsia" w:ascii="仿宋_GB2312" w:hAnsi="仿宋_GB2312" w:eastAsia="仿宋_GB2312" w:cs="仿宋_GB2312"/>
                <w:color w:val="auto"/>
                <w:sz w:val="24"/>
                <w:szCs w:val="21"/>
                <w:highlight w:val="none"/>
              </w:rPr>
            </w:pPr>
            <w:bookmarkStart w:id="38" w:name="_Toc31229"/>
            <w:r>
              <w:rPr>
                <w:rFonts w:hint="eastAsia" w:ascii="仿宋_GB2312" w:hAnsi="仿宋_GB2312" w:eastAsia="仿宋_GB2312" w:cs="仿宋_GB2312"/>
                <w:color w:val="auto"/>
                <w:szCs w:val="21"/>
                <w:highlight w:val="none"/>
              </w:rPr>
              <w:t>投标人的承诺或说明</w:t>
            </w:r>
            <w:bookmarkEnd w:id="38"/>
          </w:p>
        </w:tc>
        <w:tc>
          <w:tcPr>
            <w:tcW w:w="1436" w:type="dxa"/>
            <w:vMerge w:val="continue"/>
            <w:tcBorders>
              <w:top w:val="single" w:color="auto" w:sz="4" w:space="0"/>
              <w:left w:val="single" w:color="auto" w:sz="4" w:space="0"/>
              <w:bottom w:val="single" w:color="auto" w:sz="4" w:space="0"/>
              <w:right w:val="single" w:color="auto" w:sz="4" w:space="0"/>
            </w:tcBorders>
            <w:vAlign w:val="center"/>
          </w:tcPr>
          <w:p w14:paraId="25EDA2C0">
            <w:pPr>
              <w:widowControl/>
              <w:spacing w:line="240" w:lineRule="auto"/>
              <w:jc w:val="left"/>
              <w:rPr>
                <w:rFonts w:hint="eastAsia" w:ascii="仿宋_GB2312" w:hAnsi="仿宋_GB2312" w:eastAsia="仿宋_GB2312" w:cs="仿宋_GB2312"/>
                <w:color w:val="auto"/>
                <w:sz w:val="24"/>
                <w:szCs w:val="21"/>
                <w:highlight w:val="none"/>
              </w:rPr>
            </w:pPr>
          </w:p>
        </w:tc>
      </w:tr>
      <w:tr w14:paraId="007FD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EA2A71D">
            <w:pPr>
              <w:snapToGrid w:val="0"/>
              <w:spacing w:before="295" w:after="295" w:line="240" w:lineRule="auto"/>
              <w:outlineLvl w:val="0"/>
              <w:rPr>
                <w:rFonts w:hint="eastAsia" w:ascii="仿宋_GB2312" w:hAnsi="仿宋_GB2312" w:eastAsia="仿宋_GB2312" w:cs="仿宋_GB2312"/>
                <w:color w:val="auto"/>
                <w:sz w:val="24"/>
                <w:szCs w:val="24"/>
                <w:highlight w:val="none"/>
              </w:rPr>
            </w:pPr>
            <w:bookmarkStart w:id="39" w:name="_Toc29608"/>
            <w:r>
              <w:rPr>
                <w:rFonts w:hint="eastAsia" w:ascii="仿宋_GB2312" w:hAnsi="仿宋_GB2312" w:eastAsia="仿宋_GB2312" w:cs="仿宋_GB2312"/>
                <w:color w:val="auto"/>
                <w:sz w:val="24"/>
                <w:szCs w:val="24"/>
                <w:highlight w:val="none"/>
              </w:rPr>
              <w:t>详见招标文件第三部分采购需求</w:t>
            </w:r>
            <w:bookmarkEnd w:id="39"/>
          </w:p>
        </w:tc>
        <w:tc>
          <w:tcPr>
            <w:tcW w:w="2160" w:type="dxa"/>
            <w:tcBorders>
              <w:top w:val="single" w:color="auto" w:sz="4" w:space="0"/>
              <w:left w:val="single" w:color="auto" w:sz="4" w:space="0"/>
              <w:bottom w:val="single" w:color="auto" w:sz="4" w:space="0"/>
              <w:right w:val="single" w:color="auto" w:sz="4" w:space="0"/>
            </w:tcBorders>
            <w:vAlign w:val="center"/>
          </w:tcPr>
          <w:p w14:paraId="37385A0E">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35A706A8">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6DE05FFB">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312737CD">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r>
      <w:tr w14:paraId="4ADE3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050518A9">
            <w:pPr>
              <w:widowControl/>
              <w:spacing w:line="240" w:lineRule="auto"/>
              <w:rPr>
                <w:rFonts w:hint="eastAsia" w:ascii="仿宋_GB2312" w:hAnsi="仿宋_GB2312" w:eastAsia="仿宋_GB2312" w:cs="仿宋_GB2312"/>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71C8D21">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5C7F9C2D">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0FCB6D16">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2A40E440">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r>
      <w:tr w14:paraId="20C6E7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57170AB7">
            <w:pPr>
              <w:widowControl/>
              <w:spacing w:line="240" w:lineRule="auto"/>
              <w:rPr>
                <w:rFonts w:hint="eastAsia" w:ascii="仿宋_GB2312" w:hAnsi="仿宋_GB2312" w:eastAsia="仿宋_GB2312" w:cs="仿宋_GB2312"/>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0FB3DC5">
            <w:pPr>
              <w:snapToGrid w:val="0"/>
              <w:spacing w:before="295" w:after="295" w:line="240" w:lineRule="auto"/>
              <w:rPr>
                <w:rFonts w:hint="eastAsia" w:ascii="仿宋_GB2312" w:hAnsi="仿宋_GB2312" w:eastAsia="仿宋_GB2312" w:cs="仿宋_GB2312"/>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5408551D">
            <w:pPr>
              <w:snapToGrid w:val="0"/>
              <w:spacing w:before="295" w:after="295" w:line="240" w:lineRule="auto"/>
              <w:rPr>
                <w:rFonts w:hint="eastAsia" w:ascii="仿宋_GB2312" w:hAnsi="仿宋_GB2312" w:eastAsia="仿宋_GB2312" w:cs="仿宋_GB2312"/>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20E67982">
            <w:pPr>
              <w:snapToGrid w:val="0"/>
              <w:spacing w:before="295" w:after="295" w:line="240" w:lineRule="auto"/>
              <w:rPr>
                <w:rFonts w:hint="eastAsia" w:ascii="仿宋_GB2312" w:hAnsi="仿宋_GB2312" w:eastAsia="仿宋_GB2312" w:cs="仿宋_GB2312"/>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9EAEF86">
            <w:pPr>
              <w:snapToGrid w:val="0"/>
              <w:spacing w:before="295" w:after="295" w:line="240" w:lineRule="auto"/>
              <w:rPr>
                <w:rFonts w:hint="eastAsia" w:ascii="仿宋_GB2312" w:hAnsi="仿宋_GB2312" w:eastAsia="仿宋_GB2312" w:cs="仿宋_GB2312"/>
                <w:color w:val="auto"/>
                <w:sz w:val="24"/>
                <w:szCs w:val="21"/>
                <w:highlight w:val="none"/>
              </w:rPr>
            </w:pPr>
          </w:p>
        </w:tc>
      </w:tr>
      <w:tr w14:paraId="3144E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36F56CEC">
            <w:pPr>
              <w:widowControl/>
              <w:spacing w:line="240" w:lineRule="auto"/>
              <w:rPr>
                <w:rFonts w:hint="eastAsia" w:ascii="仿宋_GB2312" w:hAnsi="仿宋_GB2312" w:eastAsia="仿宋_GB2312" w:cs="仿宋_GB2312"/>
                <w:color w:val="auto"/>
                <w:sz w:val="24"/>
                <w:szCs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3689ED88">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1BFF70EE">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712C0479">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4746A6FF">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r>
      <w:tr w14:paraId="787B5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908" w:type="dxa"/>
            <w:tcBorders>
              <w:top w:val="single" w:color="auto" w:sz="4" w:space="0"/>
              <w:left w:val="single" w:color="auto" w:sz="4" w:space="0"/>
              <w:bottom w:val="single" w:color="auto" w:sz="4" w:space="0"/>
              <w:right w:val="single" w:color="auto" w:sz="4" w:space="0"/>
            </w:tcBorders>
            <w:vAlign w:val="center"/>
          </w:tcPr>
          <w:p w14:paraId="491CCBA4">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7FF148B">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976" w:type="dxa"/>
            <w:tcBorders>
              <w:top w:val="single" w:color="auto" w:sz="4" w:space="0"/>
              <w:left w:val="single" w:color="auto" w:sz="4" w:space="0"/>
              <w:bottom w:val="single" w:color="auto" w:sz="4" w:space="0"/>
              <w:right w:val="single" w:color="auto" w:sz="4" w:space="0"/>
            </w:tcBorders>
          </w:tcPr>
          <w:p w14:paraId="234110B3">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808" w:type="dxa"/>
            <w:tcBorders>
              <w:top w:val="single" w:color="auto" w:sz="4" w:space="0"/>
              <w:left w:val="single" w:color="auto" w:sz="4" w:space="0"/>
              <w:bottom w:val="single" w:color="auto" w:sz="4" w:space="0"/>
              <w:right w:val="single" w:color="auto" w:sz="4" w:space="0"/>
            </w:tcBorders>
          </w:tcPr>
          <w:p w14:paraId="52BCBB37">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c>
          <w:tcPr>
            <w:tcW w:w="1436" w:type="dxa"/>
            <w:tcBorders>
              <w:top w:val="single" w:color="auto" w:sz="4" w:space="0"/>
              <w:left w:val="single" w:color="auto" w:sz="4" w:space="0"/>
              <w:bottom w:val="single" w:color="auto" w:sz="4" w:space="0"/>
              <w:right w:val="single" w:color="auto" w:sz="4" w:space="0"/>
            </w:tcBorders>
          </w:tcPr>
          <w:p w14:paraId="1FF59BFE">
            <w:pPr>
              <w:snapToGrid w:val="0"/>
              <w:spacing w:before="295" w:after="295" w:line="240" w:lineRule="auto"/>
              <w:outlineLvl w:val="9"/>
              <w:rPr>
                <w:rFonts w:hint="eastAsia" w:ascii="仿宋_GB2312" w:hAnsi="仿宋_GB2312" w:eastAsia="仿宋_GB2312" w:cs="仿宋_GB2312"/>
                <w:color w:val="auto"/>
                <w:sz w:val="24"/>
                <w:szCs w:val="21"/>
                <w:highlight w:val="none"/>
              </w:rPr>
            </w:pPr>
          </w:p>
        </w:tc>
      </w:tr>
      <w:tr w14:paraId="0AC49A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1" w:hRule="atLeast"/>
        </w:trPr>
        <w:tc>
          <w:tcPr>
            <w:tcW w:w="1908" w:type="dxa"/>
            <w:tcBorders>
              <w:top w:val="single" w:color="auto" w:sz="4" w:space="0"/>
              <w:left w:val="single" w:color="auto" w:sz="4" w:space="0"/>
              <w:bottom w:val="single" w:color="auto" w:sz="4" w:space="0"/>
              <w:right w:val="single" w:color="auto" w:sz="4" w:space="0"/>
            </w:tcBorders>
          </w:tcPr>
          <w:p w14:paraId="52705ED0">
            <w:pPr>
              <w:snapToGrid w:val="0"/>
              <w:spacing w:before="295" w:after="295" w:line="240" w:lineRule="auto"/>
              <w:outlineLvl w:val="0"/>
              <w:rPr>
                <w:rFonts w:hint="eastAsia" w:ascii="仿宋_GB2312" w:hAnsi="仿宋_GB2312" w:eastAsia="仿宋_GB2312" w:cs="仿宋_GB2312"/>
                <w:color w:val="auto"/>
                <w:sz w:val="24"/>
                <w:szCs w:val="21"/>
                <w:highlight w:val="none"/>
              </w:rPr>
            </w:pPr>
            <w:bookmarkStart w:id="40" w:name="_Toc7900"/>
            <w:r>
              <w:rPr>
                <w:rFonts w:hint="eastAsia" w:ascii="仿宋_GB2312" w:hAnsi="仿宋_GB2312" w:eastAsia="仿宋_GB2312" w:cs="仿宋_GB2312"/>
                <w:color w:val="auto"/>
                <w:sz w:val="24"/>
                <w:szCs w:val="21"/>
                <w:highlight w:val="none"/>
              </w:rPr>
              <w:t>......</w:t>
            </w:r>
            <w:bookmarkEnd w:id="40"/>
          </w:p>
        </w:tc>
        <w:tc>
          <w:tcPr>
            <w:tcW w:w="2160" w:type="dxa"/>
            <w:tcBorders>
              <w:top w:val="single" w:color="auto" w:sz="4" w:space="0"/>
              <w:left w:val="single" w:color="auto" w:sz="4" w:space="0"/>
              <w:bottom w:val="single" w:color="auto" w:sz="4" w:space="0"/>
              <w:right w:val="single" w:color="auto" w:sz="4" w:space="0"/>
            </w:tcBorders>
          </w:tcPr>
          <w:p w14:paraId="4C072E5E">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976" w:type="dxa"/>
            <w:tcBorders>
              <w:top w:val="single" w:color="auto" w:sz="4" w:space="0"/>
              <w:left w:val="single" w:color="auto" w:sz="4" w:space="0"/>
              <w:bottom w:val="single" w:color="auto" w:sz="4" w:space="0"/>
              <w:right w:val="single" w:color="auto" w:sz="4" w:space="0"/>
            </w:tcBorders>
          </w:tcPr>
          <w:p w14:paraId="257E5577">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808" w:type="dxa"/>
            <w:tcBorders>
              <w:top w:val="single" w:color="auto" w:sz="4" w:space="0"/>
              <w:left w:val="single" w:color="auto" w:sz="4" w:space="0"/>
              <w:bottom w:val="single" w:color="auto" w:sz="4" w:space="0"/>
              <w:right w:val="single" w:color="auto" w:sz="4" w:space="0"/>
            </w:tcBorders>
          </w:tcPr>
          <w:p w14:paraId="56085DAE">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c>
          <w:tcPr>
            <w:tcW w:w="1436" w:type="dxa"/>
            <w:tcBorders>
              <w:top w:val="single" w:color="auto" w:sz="4" w:space="0"/>
              <w:left w:val="single" w:color="auto" w:sz="4" w:space="0"/>
              <w:bottom w:val="single" w:color="auto" w:sz="4" w:space="0"/>
              <w:right w:val="single" w:color="auto" w:sz="4" w:space="0"/>
            </w:tcBorders>
          </w:tcPr>
          <w:p w14:paraId="652FFCAC">
            <w:pPr>
              <w:snapToGrid w:val="0"/>
              <w:spacing w:before="295" w:after="295" w:line="240" w:lineRule="auto"/>
              <w:outlineLvl w:val="9"/>
              <w:rPr>
                <w:rFonts w:hint="eastAsia" w:ascii="仿宋_GB2312" w:hAnsi="仿宋_GB2312" w:eastAsia="仿宋_GB2312" w:cs="仿宋_GB2312"/>
                <w:color w:val="auto"/>
                <w:sz w:val="24"/>
                <w:szCs w:val="24"/>
                <w:highlight w:val="none"/>
              </w:rPr>
            </w:pPr>
          </w:p>
        </w:tc>
      </w:tr>
    </w:tbl>
    <w:p w14:paraId="207072BC">
      <w:pPr>
        <w:snapToGrid w:val="0"/>
        <w:spacing w:before="50" w:after="50"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Cs w:val="24"/>
          <w:highlight w:val="none"/>
        </w:rPr>
        <w:t>注：</w:t>
      </w:r>
      <w:r>
        <w:rPr>
          <w:rFonts w:hint="eastAsia" w:ascii="仿宋_GB2312" w:hAnsi="仿宋_GB2312" w:eastAsia="仿宋_GB2312" w:cs="仿宋_GB2312"/>
          <w:color w:val="auto"/>
          <w:sz w:val="24"/>
          <w:szCs w:val="24"/>
          <w:highlight w:val="none"/>
        </w:rPr>
        <w:t>1.列明招标文件的产品设备要求与投标文件对应响应，并说明偏离状况；</w:t>
      </w:r>
    </w:p>
    <w:p w14:paraId="2E2AB089">
      <w:pPr>
        <w:snapToGrid w:val="0"/>
        <w:spacing w:before="50" w:after="50" w:line="360" w:lineRule="auto"/>
        <w:ind w:left="2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2.无偏离应在本表空白处醒目地注明“无偏离”的字样。</w:t>
      </w:r>
    </w:p>
    <w:p w14:paraId="0879D530">
      <w:pPr>
        <w:snapToGrid w:val="0"/>
        <w:spacing w:before="50" w:after="50" w:line="360" w:lineRule="auto"/>
        <w:ind w:left="21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3.如不填写，采购人将视为 “无偏离”。</w:t>
      </w:r>
    </w:p>
    <w:p w14:paraId="0CD5C9EB">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投标人名称（电子签章）：</w:t>
      </w:r>
      <w:r>
        <w:rPr>
          <w:rFonts w:hint="eastAsia" w:ascii="仿宋_GB2312" w:hAnsi="仿宋_GB2312" w:eastAsia="仿宋_GB2312" w:cs="仿宋_GB2312"/>
          <w:snapToGrid w:val="0"/>
          <w:color w:val="auto"/>
          <w:sz w:val="24"/>
          <w:szCs w:val="24"/>
          <w:highlight w:val="none"/>
          <w:u w:val="single"/>
        </w:rPr>
        <w:t xml:space="preserve">                      </w:t>
      </w:r>
    </w:p>
    <w:p w14:paraId="4CAE7FF2">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 xml:space="preserve">法定代表人或授权代表（签字或盖章）:___________                                   </w:t>
      </w:r>
    </w:p>
    <w:p w14:paraId="417412B1">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59383E22">
      <w:pPr>
        <w:spacing w:line="360" w:lineRule="auto"/>
        <w:rPr>
          <w:rFonts w:hint="eastAsia" w:ascii="仿宋_GB2312" w:hAnsi="仿宋_GB2312" w:eastAsia="仿宋_GB2312" w:cs="仿宋_GB2312"/>
          <w:b/>
          <w:bCs/>
          <w:color w:val="auto"/>
          <w:kern w:val="0"/>
          <w:sz w:val="24"/>
          <w:szCs w:val="24"/>
          <w:highlight w:val="none"/>
        </w:rPr>
      </w:pPr>
    </w:p>
    <w:p w14:paraId="67683BC0">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br w:type="page"/>
      </w:r>
    </w:p>
    <w:p w14:paraId="07ECE3F1">
      <w:pPr>
        <w:keepNext w:val="0"/>
        <w:keepLines w:val="0"/>
        <w:pageBreakBefore w:val="0"/>
        <w:widowControl w:val="0"/>
        <w:kinsoku/>
        <w:wordWrap/>
        <w:overflowPunct/>
        <w:topLinePunct w:val="0"/>
        <w:autoSpaceDE/>
        <w:autoSpaceDN/>
        <w:bidi w:val="0"/>
        <w:adjustRightInd/>
        <w:snapToGrid w:val="0"/>
        <w:spacing w:before="50" w:after="159" w:afterLines="50" w:line="360" w:lineRule="auto"/>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5.产品配置清单表</w:t>
      </w:r>
    </w:p>
    <w:p w14:paraId="6C14EE25">
      <w:pPr>
        <w:spacing w:line="36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产品配置清单表</w:t>
      </w:r>
    </w:p>
    <w:tbl>
      <w:tblPr>
        <w:tblStyle w:val="30"/>
        <w:tblW w:w="9551"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46"/>
        <w:gridCol w:w="1424"/>
        <w:gridCol w:w="707"/>
        <w:gridCol w:w="1048"/>
        <w:gridCol w:w="2151"/>
        <w:gridCol w:w="1307"/>
        <w:gridCol w:w="1289"/>
        <w:gridCol w:w="1079"/>
      </w:tblGrid>
      <w:tr w14:paraId="0EA4A27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2" w:hRule="atLeast"/>
          <w:tblHeader/>
        </w:trPr>
        <w:tc>
          <w:tcPr>
            <w:tcW w:w="546" w:type="dxa"/>
            <w:vAlign w:val="center"/>
          </w:tcPr>
          <w:p w14:paraId="4F40F8C1">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编号</w:t>
            </w:r>
          </w:p>
        </w:tc>
        <w:tc>
          <w:tcPr>
            <w:tcW w:w="1424" w:type="dxa"/>
            <w:vAlign w:val="center"/>
          </w:tcPr>
          <w:p w14:paraId="6707ED40">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设备（产品）名称</w:t>
            </w:r>
          </w:p>
        </w:tc>
        <w:tc>
          <w:tcPr>
            <w:tcW w:w="707" w:type="dxa"/>
            <w:vAlign w:val="center"/>
          </w:tcPr>
          <w:p w14:paraId="506E1E62">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单位</w:t>
            </w:r>
          </w:p>
        </w:tc>
        <w:tc>
          <w:tcPr>
            <w:tcW w:w="1048" w:type="dxa"/>
            <w:tcBorders>
              <w:right w:val="single" w:color="auto" w:sz="4" w:space="0"/>
            </w:tcBorders>
            <w:vAlign w:val="center"/>
          </w:tcPr>
          <w:p w14:paraId="630A2358">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数量</w:t>
            </w:r>
          </w:p>
        </w:tc>
        <w:tc>
          <w:tcPr>
            <w:tcW w:w="2151" w:type="dxa"/>
            <w:tcBorders>
              <w:left w:val="single" w:color="auto" w:sz="4" w:space="0"/>
              <w:right w:val="single" w:color="auto" w:sz="4" w:space="0"/>
            </w:tcBorders>
            <w:vAlign w:val="center"/>
          </w:tcPr>
          <w:p w14:paraId="4315B827">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配置及技术参数说明</w:t>
            </w:r>
          </w:p>
        </w:tc>
        <w:tc>
          <w:tcPr>
            <w:tcW w:w="1307" w:type="dxa"/>
            <w:tcBorders>
              <w:left w:val="single" w:color="auto" w:sz="4" w:space="0"/>
              <w:right w:val="single" w:color="auto" w:sz="4" w:space="0"/>
            </w:tcBorders>
            <w:vAlign w:val="center"/>
          </w:tcPr>
          <w:p w14:paraId="47346190">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品牌、型号</w:t>
            </w:r>
          </w:p>
        </w:tc>
        <w:tc>
          <w:tcPr>
            <w:tcW w:w="1289" w:type="dxa"/>
            <w:tcBorders>
              <w:left w:val="single" w:color="auto" w:sz="4" w:space="0"/>
              <w:right w:val="single" w:color="auto" w:sz="4" w:space="0"/>
            </w:tcBorders>
            <w:vAlign w:val="center"/>
          </w:tcPr>
          <w:p w14:paraId="581AFF53">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制造商名称</w:t>
            </w:r>
          </w:p>
        </w:tc>
        <w:tc>
          <w:tcPr>
            <w:tcW w:w="1079" w:type="dxa"/>
            <w:tcBorders>
              <w:left w:val="single" w:color="auto" w:sz="4" w:space="0"/>
            </w:tcBorders>
            <w:vAlign w:val="center"/>
          </w:tcPr>
          <w:p w14:paraId="5D1C18E6">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备注</w:t>
            </w:r>
          </w:p>
        </w:tc>
      </w:tr>
      <w:tr w14:paraId="0D31E0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36E9AE7B">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w:t>
            </w:r>
          </w:p>
        </w:tc>
        <w:tc>
          <w:tcPr>
            <w:tcW w:w="1424" w:type="dxa"/>
            <w:vAlign w:val="center"/>
          </w:tcPr>
          <w:p w14:paraId="65052F02">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060AAF54">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16914C28">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4D204A39">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1E9EB98A">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2AEE54B8">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3B594CE1">
            <w:pPr>
              <w:widowControl/>
              <w:spacing w:line="240" w:lineRule="auto"/>
              <w:jc w:val="right"/>
              <w:rPr>
                <w:rFonts w:hint="eastAsia" w:ascii="仿宋_GB2312" w:hAnsi="仿宋_GB2312" w:eastAsia="仿宋_GB2312" w:cs="仿宋_GB2312"/>
                <w:color w:val="auto"/>
                <w:kern w:val="0"/>
                <w:szCs w:val="21"/>
                <w:highlight w:val="none"/>
              </w:rPr>
            </w:pPr>
          </w:p>
        </w:tc>
      </w:tr>
      <w:tr w14:paraId="514B3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756AD7E2">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1424" w:type="dxa"/>
            <w:vAlign w:val="center"/>
          </w:tcPr>
          <w:p w14:paraId="318DA15F">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36252F93">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51854807">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604A81DA">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3FC5B815">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7978B16A">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5293D4EF">
            <w:pPr>
              <w:widowControl/>
              <w:spacing w:line="240" w:lineRule="auto"/>
              <w:jc w:val="right"/>
              <w:rPr>
                <w:rFonts w:hint="eastAsia" w:ascii="仿宋_GB2312" w:hAnsi="仿宋_GB2312" w:eastAsia="仿宋_GB2312" w:cs="仿宋_GB2312"/>
                <w:color w:val="auto"/>
                <w:kern w:val="0"/>
                <w:szCs w:val="21"/>
                <w:highlight w:val="none"/>
              </w:rPr>
            </w:pPr>
          </w:p>
        </w:tc>
      </w:tr>
      <w:tr w14:paraId="149A9CB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45F2B0F3">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w:t>
            </w:r>
          </w:p>
        </w:tc>
        <w:tc>
          <w:tcPr>
            <w:tcW w:w="1424" w:type="dxa"/>
            <w:vAlign w:val="center"/>
          </w:tcPr>
          <w:p w14:paraId="33F218F8">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048CF59E">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1FE13D79">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59971CAD">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1D1D0676">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39BAE80F">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31ECE9DE">
            <w:pPr>
              <w:widowControl/>
              <w:spacing w:line="240" w:lineRule="auto"/>
              <w:jc w:val="right"/>
              <w:rPr>
                <w:rFonts w:hint="eastAsia" w:ascii="仿宋_GB2312" w:hAnsi="仿宋_GB2312" w:eastAsia="仿宋_GB2312" w:cs="仿宋_GB2312"/>
                <w:color w:val="auto"/>
                <w:kern w:val="0"/>
                <w:szCs w:val="21"/>
                <w:highlight w:val="none"/>
              </w:rPr>
            </w:pPr>
          </w:p>
        </w:tc>
      </w:tr>
      <w:tr w14:paraId="785A098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117B94D5">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4</w:t>
            </w:r>
          </w:p>
        </w:tc>
        <w:tc>
          <w:tcPr>
            <w:tcW w:w="1424" w:type="dxa"/>
            <w:vAlign w:val="center"/>
          </w:tcPr>
          <w:p w14:paraId="3C14A5B1">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508A43B1">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A3C9038">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6954A972">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160EF9D5">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14A7E98E">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1D413791">
            <w:pPr>
              <w:widowControl/>
              <w:spacing w:line="240" w:lineRule="auto"/>
              <w:jc w:val="right"/>
              <w:rPr>
                <w:rFonts w:hint="eastAsia" w:ascii="仿宋_GB2312" w:hAnsi="仿宋_GB2312" w:eastAsia="仿宋_GB2312" w:cs="仿宋_GB2312"/>
                <w:color w:val="auto"/>
                <w:kern w:val="0"/>
                <w:szCs w:val="21"/>
                <w:highlight w:val="none"/>
              </w:rPr>
            </w:pPr>
          </w:p>
        </w:tc>
      </w:tr>
      <w:tr w14:paraId="5F6FA0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8924B87">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5</w:t>
            </w:r>
          </w:p>
        </w:tc>
        <w:tc>
          <w:tcPr>
            <w:tcW w:w="1424" w:type="dxa"/>
            <w:vAlign w:val="center"/>
          </w:tcPr>
          <w:p w14:paraId="6D940043">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32A8D914">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D41FD6F">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414DA8C1">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1F9DDE13">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63FE4160">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6B386896">
            <w:pPr>
              <w:widowControl/>
              <w:spacing w:line="240" w:lineRule="auto"/>
              <w:jc w:val="right"/>
              <w:rPr>
                <w:rFonts w:hint="eastAsia" w:ascii="仿宋_GB2312" w:hAnsi="仿宋_GB2312" w:eastAsia="仿宋_GB2312" w:cs="仿宋_GB2312"/>
                <w:color w:val="auto"/>
                <w:kern w:val="0"/>
                <w:szCs w:val="21"/>
                <w:highlight w:val="none"/>
              </w:rPr>
            </w:pPr>
          </w:p>
        </w:tc>
      </w:tr>
      <w:tr w14:paraId="471B73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79E84F3">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6</w:t>
            </w:r>
          </w:p>
        </w:tc>
        <w:tc>
          <w:tcPr>
            <w:tcW w:w="1424" w:type="dxa"/>
            <w:vAlign w:val="center"/>
          </w:tcPr>
          <w:p w14:paraId="75D91A3B">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31576BF9">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69EC5A6">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2666DF49">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772D62D3">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39E6CB2D">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661F6B46">
            <w:pPr>
              <w:widowControl/>
              <w:spacing w:line="240" w:lineRule="auto"/>
              <w:jc w:val="right"/>
              <w:rPr>
                <w:rFonts w:hint="eastAsia" w:ascii="仿宋_GB2312" w:hAnsi="仿宋_GB2312" w:eastAsia="仿宋_GB2312" w:cs="仿宋_GB2312"/>
                <w:color w:val="auto"/>
                <w:kern w:val="0"/>
                <w:szCs w:val="21"/>
                <w:highlight w:val="none"/>
              </w:rPr>
            </w:pPr>
          </w:p>
        </w:tc>
      </w:tr>
      <w:tr w14:paraId="43E0B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D160E3C">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7</w:t>
            </w:r>
          </w:p>
        </w:tc>
        <w:tc>
          <w:tcPr>
            <w:tcW w:w="1424" w:type="dxa"/>
            <w:vAlign w:val="center"/>
          </w:tcPr>
          <w:p w14:paraId="2AC29C2C">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3A3A8779">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BBD5C45">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0F7F7E02">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0F1CCDBD">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12547D32">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3C1C0CC8">
            <w:pPr>
              <w:widowControl/>
              <w:spacing w:line="240" w:lineRule="auto"/>
              <w:jc w:val="right"/>
              <w:rPr>
                <w:rFonts w:hint="eastAsia" w:ascii="仿宋_GB2312" w:hAnsi="仿宋_GB2312" w:eastAsia="仿宋_GB2312" w:cs="仿宋_GB2312"/>
                <w:color w:val="auto"/>
                <w:kern w:val="0"/>
                <w:szCs w:val="21"/>
                <w:highlight w:val="none"/>
              </w:rPr>
            </w:pPr>
          </w:p>
        </w:tc>
      </w:tr>
      <w:tr w14:paraId="73E806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2004568">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1424" w:type="dxa"/>
            <w:vAlign w:val="center"/>
          </w:tcPr>
          <w:p w14:paraId="4633F852">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1A99BAA7">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5C8017A8">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2FC98C40">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601C908B">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1184E968">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5753B41D">
            <w:pPr>
              <w:widowControl/>
              <w:spacing w:line="240" w:lineRule="auto"/>
              <w:jc w:val="right"/>
              <w:rPr>
                <w:rFonts w:hint="eastAsia" w:ascii="仿宋_GB2312" w:hAnsi="仿宋_GB2312" w:eastAsia="仿宋_GB2312" w:cs="仿宋_GB2312"/>
                <w:color w:val="auto"/>
                <w:kern w:val="0"/>
                <w:szCs w:val="21"/>
                <w:highlight w:val="none"/>
              </w:rPr>
            </w:pPr>
          </w:p>
        </w:tc>
      </w:tr>
      <w:tr w14:paraId="449633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01247045">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1424" w:type="dxa"/>
            <w:vAlign w:val="center"/>
          </w:tcPr>
          <w:p w14:paraId="78D786CE">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433525C8">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13747562">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64226D8D">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63D21F63">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0E72B9F3">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23EAB9AD">
            <w:pPr>
              <w:widowControl/>
              <w:spacing w:line="240" w:lineRule="auto"/>
              <w:jc w:val="right"/>
              <w:rPr>
                <w:rFonts w:hint="eastAsia" w:ascii="仿宋_GB2312" w:hAnsi="仿宋_GB2312" w:eastAsia="仿宋_GB2312" w:cs="仿宋_GB2312"/>
                <w:color w:val="auto"/>
                <w:kern w:val="0"/>
                <w:szCs w:val="21"/>
                <w:highlight w:val="none"/>
              </w:rPr>
            </w:pPr>
          </w:p>
        </w:tc>
      </w:tr>
      <w:tr w14:paraId="58195C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7DB1C2EF">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10</w:t>
            </w:r>
          </w:p>
        </w:tc>
        <w:tc>
          <w:tcPr>
            <w:tcW w:w="1424" w:type="dxa"/>
            <w:vAlign w:val="center"/>
          </w:tcPr>
          <w:p w14:paraId="6A1BBB63">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72186572">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178273CA">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49550107">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70EDF666">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315259B0">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6F96AE21">
            <w:pPr>
              <w:widowControl/>
              <w:spacing w:line="240" w:lineRule="auto"/>
              <w:jc w:val="right"/>
              <w:rPr>
                <w:rFonts w:hint="eastAsia" w:ascii="仿宋_GB2312" w:hAnsi="仿宋_GB2312" w:eastAsia="仿宋_GB2312" w:cs="仿宋_GB2312"/>
                <w:color w:val="auto"/>
                <w:kern w:val="0"/>
                <w:szCs w:val="21"/>
                <w:highlight w:val="none"/>
              </w:rPr>
            </w:pPr>
          </w:p>
        </w:tc>
      </w:tr>
      <w:tr w14:paraId="2B7D13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546" w:type="dxa"/>
            <w:vAlign w:val="center"/>
          </w:tcPr>
          <w:p w14:paraId="612B6DA0">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11</w:t>
            </w:r>
          </w:p>
        </w:tc>
        <w:tc>
          <w:tcPr>
            <w:tcW w:w="1424" w:type="dxa"/>
            <w:vAlign w:val="center"/>
          </w:tcPr>
          <w:p w14:paraId="5BF8986E">
            <w:pPr>
              <w:widowControl/>
              <w:spacing w:line="240" w:lineRule="auto"/>
              <w:jc w:val="center"/>
              <w:rPr>
                <w:rFonts w:hint="eastAsia" w:ascii="仿宋_GB2312" w:hAnsi="仿宋_GB2312" w:eastAsia="仿宋_GB2312" w:cs="仿宋_GB2312"/>
                <w:color w:val="auto"/>
                <w:kern w:val="0"/>
                <w:szCs w:val="21"/>
                <w:highlight w:val="none"/>
              </w:rPr>
            </w:pPr>
          </w:p>
        </w:tc>
        <w:tc>
          <w:tcPr>
            <w:tcW w:w="707" w:type="dxa"/>
            <w:vAlign w:val="center"/>
          </w:tcPr>
          <w:p w14:paraId="252E5C5A">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4B2424E">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6A600EC0">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11965A40">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7466E279">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2CE66AFE">
            <w:pPr>
              <w:widowControl/>
              <w:spacing w:line="240" w:lineRule="auto"/>
              <w:jc w:val="right"/>
              <w:rPr>
                <w:rFonts w:hint="eastAsia" w:ascii="仿宋_GB2312" w:hAnsi="仿宋_GB2312" w:eastAsia="仿宋_GB2312" w:cs="仿宋_GB2312"/>
                <w:color w:val="auto"/>
                <w:kern w:val="0"/>
                <w:szCs w:val="21"/>
                <w:highlight w:val="none"/>
              </w:rPr>
            </w:pPr>
          </w:p>
        </w:tc>
      </w:tr>
      <w:tr w14:paraId="7B220F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9" w:hRule="atLeast"/>
        </w:trPr>
        <w:tc>
          <w:tcPr>
            <w:tcW w:w="546" w:type="dxa"/>
            <w:vAlign w:val="center"/>
          </w:tcPr>
          <w:p w14:paraId="765EA1E7">
            <w:pPr>
              <w:widowControl/>
              <w:spacing w:line="240" w:lineRule="auto"/>
              <w:jc w:val="center"/>
              <w:rPr>
                <w:rFonts w:hint="eastAsia" w:ascii="仿宋_GB2312" w:hAnsi="仿宋_GB2312" w:eastAsia="仿宋_GB2312" w:cs="仿宋_GB2312"/>
                <w:color w:val="auto"/>
                <w:kern w:val="0"/>
                <w:szCs w:val="21"/>
                <w:highlight w:val="none"/>
              </w:rPr>
            </w:pPr>
          </w:p>
        </w:tc>
        <w:tc>
          <w:tcPr>
            <w:tcW w:w="1424" w:type="dxa"/>
            <w:vAlign w:val="center"/>
          </w:tcPr>
          <w:p w14:paraId="7CC994D1">
            <w:pPr>
              <w:spacing w:line="240" w:lineRule="auto"/>
              <w:jc w:val="center"/>
              <w:rPr>
                <w:rFonts w:hint="eastAsia" w:ascii="仿宋_GB2312" w:hAnsi="仿宋_GB2312" w:eastAsia="仿宋_GB2312" w:cs="仿宋_GB2312"/>
                <w:color w:val="auto"/>
                <w:kern w:val="0"/>
                <w:szCs w:val="21"/>
                <w:highlight w:val="none"/>
              </w:rPr>
            </w:pPr>
          </w:p>
        </w:tc>
        <w:tc>
          <w:tcPr>
            <w:tcW w:w="707" w:type="dxa"/>
            <w:tcBorders>
              <w:bottom w:val="single" w:color="auto" w:sz="4" w:space="0"/>
            </w:tcBorders>
            <w:vAlign w:val="center"/>
          </w:tcPr>
          <w:p w14:paraId="0A19B6D4">
            <w:pPr>
              <w:spacing w:line="240" w:lineRule="auto"/>
              <w:jc w:val="center"/>
              <w:rPr>
                <w:rFonts w:hint="eastAsia" w:ascii="仿宋_GB2312" w:hAnsi="仿宋_GB2312" w:eastAsia="仿宋_GB2312" w:cs="仿宋_GB2312"/>
                <w:color w:val="auto"/>
                <w:kern w:val="0"/>
                <w:szCs w:val="21"/>
                <w:highlight w:val="none"/>
              </w:rPr>
            </w:pPr>
          </w:p>
        </w:tc>
        <w:tc>
          <w:tcPr>
            <w:tcW w:w="1048" w:type="dxa"/>
            <w:tcBorders>
              <w:bottom w:val="single" w:color="auto" w:sz="4" w:space="0"/>
              <w:right w:val="single" w:color="auto" w:sz="4" w:space="0"/>
            </w:tcBorders>
            <w:vAlign w:val="center"/>
          </w:tcPr>
          <w:p w14:paraId="5193FDE9">
            <w:pPr>
              <w:spacing w:line="240" w:lineRule="auto"/>
              <w:jc w:val="center"/>
              <w:rPr>
                <w:rFonts w:hint="eastAsia" w:ascii="仿宋_GB2312" w:hAnsi="仿宋_GB2312" w:eastAsia="仿宋_GB2312" w:cs="仿宋_GB2312"/>
                <w:color w:val="auto"/>
                <w:kern w:val="0"/>
                <w:szCs w:val="21"/>
                <w:highlight w:val="none"/>
              </w:rPr>
            </w:pPr>
          </w:p>
        </w:tc>
        <w:tc>
          <w:tcPr>
            <w:tcW w:w="2151" w:type="dxa"/>
            <w:tcBorders>
              <w:left w:val="single" w:color="auto" w:sz="4" w:space="0"/>
              <w:bottom w:val="single" w:color="auto" w:sz="4" w:space="0"/>
              <w:right w:val="single" w:color="auto" w:sz="4" w:space="0"/>
            </w:tcBorders>
            <w:vAlign w:val="center"/>
          </w:tcPr>
          <w:p w14:paraId="0545A09B">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bottom w:val="single" w:color="auto" w:sz="4" w:space="0"/>
              <w:right w:val="single" w:color="auto" w:sz="4" w:space="0"/>
            </w:tcBorders>
            <w:vAlign w:val="center"/>
          </w:tcPr>
          <w:p w14:paraId="78E3CE7C">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bottom w:val="single" w:color="auto" w:sz="4" w:space="0"/>
              <w:right w:val="single" w:color="auto" w:sz="4" w:space="0"/>
            </w:tcBorders>
          </w:tcPr>
          <w:p w14:paraId="0A278D83">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bottom w:val="single" w:color="auto" w:sz="4" w:space="0"/>
            </w:tcBorders>
            <w:vAlign w:val="center"/>
          </w:tcPr>
          <w:p w14:paraId="3BD6B702">
            <w:pPr>
              <w:widowControl/>
              <w:spacing w:line="240" w:lineRule="auto"/>
              <w:jc w:val="right"/>
              <w:rPr>
                <w:rFonts w:hint="eastAsia" w:ascii="仿宋_GB2312" w:hAnsi="仿宋_GB2312" w:eastAsia="仿宋_GB2312" w:cs="仿宋_GB2312"/>
                <w:color w:val="auto"/>
                <w:kern w:val="0"/>
                <w:szCs w:val="21"/>
                <w:highlight w:val="none"/>
              </w:rPr>
            </w:pPr>
          </w:p>
        </w:tc>
      </w:tr>
      <w:tr w14:paraId="6A0900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79AE6101">
            <w:pPr>
              <w:widowControl/>
              <w:spacing w:line="240" w:lineRule="auto"/>
              <w:jc w:val="center"/>
              <w:rPr>
                <w:rFonts w:hint="eastAsia" w:ascii="仿宋_GB2312" w:hAnsi="仿宋_GB2312" w:eastAsia="仿宋_GB2312" w:cs="仿宋_GB2312"/>
                <w:color w:val="auto"/>
                <w:kern w:val="0"/>
                <w:szCs w:val="21"/>
                <w:highlight w:val="none"/>
              </w:rPr>
            </w:pPr>
          </w:p>
        </w:tc>
        <w:tc>
          <w:tcPr>
            <w:tcW w:w="1424" w:type="dxa"/>
            <w:vAlign w:val="center"/>
          </w:tcPr>
          <w:p w14:paraId="112E8EDA">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w:t>
            </w:r>
          </w:p>
        </w:tc>
        <w:tc>
          <w:tcPr>
            <w:tcW w:w="707" w:type="dxa"/>
            <w:vAlign w:val="center"/>
          </w:tcPr>
          <w:p w14:paraId="44C83E58">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7EA3841B">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13DD7E9A">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26A184FA">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4DE6FD3C">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35694D45">
            <w:pPr>
              <w:widowControl/>
              <w:spacing w:line="240" w:lineRule="auto"/>
              <w:jc w:val="right"/>
              <w:rPr>
                <w:rFonts w:hint="eastAsia" w:ascii="仿宋_GB2312" w:hAnsi="仿宋_GB2312" w:eastAsia="仿宋_GB2312" w:cs="仿宋_GB2312"/>
                <w:color w:val="auto"/>
                <w:kern w:val="0"/>
                <w:szCs w:val="21"/>
                <w:highlight w:val="none"/>
              </w:rPr>
            </w:pPr>
          </w:p>
        </w:tc>
      </w:tr>
      <w:tr w14:paraId="57B51D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9" w:hRule="atLeast"/>
        </w:trPr>
        <w:tc>
          <w:tcPr>
            <w:tcW w:w="546" w:type="dxa"/>
            <w:vAlign w:val="center"/>
          </w:tcPr>
          <w:p w14:paraId="62D2E95C">
            <w:pPr>
              <w:widowControl/>
              <w:spacing w:line="240" w:lineRule="auto"/>
              <w:jc w:val="center"/>
              <w:rPr>
                <w:rFonts w:hint="eastAsia" w:ascii="仿宋_GB2312" w:hAnsi="仿宋_GB2312" w:eastAsia="仿宋_GB2312" w:cs="仿宋_GB2312"/>
                <w:color w:val="auto"/>
                <w:kern w:val="0"/>
                <w:szCs w:val="21"/>
                <w:highlight w:val="none"/>
              </w:rPr>
            </w:pPr>
          </w:p>
        </w:tc>
        <w:tc>
          <w:tcPr>
            <w:tcW w:w="1424" w:type="dxa"/>
            <w:vAlign w:val="center"/>
          </w:tcPr>
          <w:p w14:paraId="4B9196A3">
            <w:pPr>
              <w:widowControl/>
              <w:spacing w:line="240" w:lineRule="auto"/>
              <w:jc w:val="center"/>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其他</w:t>
            </w:r>
          </w:p>
        </w:tc>
        <w:tc>
          <w:tcPr>
            <w:tcW w:w="707" w:type="dxa"/>
            <w:vAlign w:val="center"/>
          </w:tcPr>
          <w:p w14:paraId="09FE672C">
            <w:pPr>
              <w:widowControl/>
              <w:spacing w:line="240" w:lineRule="auto"/>
              <w:jc w:val="center"/>
              <w:rPr>
                <w:rFonts w:hint="eastAsia" w:ascii="仿宋_GB2312" w:hAnsi="仿宋_GB2312" w:eastAsia="仿宋_GB2312" w:cs="仿宋_GB2312"/>
                <w:color w:val="auto"/>
                <w:kern w:val="0"/>
                <w:szCs w:val="21"/>
                <w:highlight w:val="none"/>
              </w:rPr>
            </w:pPr>
          </w:p>
        </w:tc>
        <w:tc>
          <w:tcPr>
            <w:tcW w:w="1048" w:type="dxa"/>
            <w:tcBorders>
              <w:right w:val="single" w:color="auto" w:sz="4" w:space="0"/>
            </w:tcBorders>
            <w:vAlign w:val="center"/>
          </w:tcPr>
          <w:p w14:paraId="039F7203">
            <w:pPr>
              <w:widowControl/>
              <w:spacing w:line="240" w:lineRule="auto"/>
              <w:jc w:val="right"/>
              <w:rPr>
                <w:rFonts w:hint="eastAsia" w:ascii="仿宋_GB2312" w:hAnsi="仿宋_GB2312" w:eastAsia="仿宋_GB2312" w:cs="仿宋_GB2312"/>
                <w:color w:val="auto"/>
                <w:kern w:val="0"/>
                <w:szCs w:val="21"/>
                <w:highlight w:val="none"/>
              </w:rPr>
            </w:pPr>
          </w:p>
        </w:tc>
        <w:tc>
          <w:tcPr>
            <w:tcW w:w="2151" w:type="dxa"/>
            <w:tcBorders>
              <w:left w:val="single" w:color="auto" w:sz="4" w:space="0"/>
              <w:right w:val="single" w:color="auto" w:sz="4" w:space="0"/>
            </w:tcBorders>
            <w:vAlign w:val="center"/>
          </w:tcPr>
          <w:p w14:paraId="37FA234A">
            <w:pPr>
              <w:widowControl/>
              <w:spacing w:line="240" w:lineRule="auto"/>
              <w:jc w:val="right"/>
              <w:rPr>
                <w:rFonts w:hint="eastAsia" w:ascii="仿宋_GB2312" w:hAnsi="仿宋_GB2312" w:eastAsia="仿宋_GB2312" w:cs="仿宋_GB2312"/>
                <w:color w:val="auto"/>
                <w:kern w:val="0"/>
                <w:szCs w:val="21"/>
                <w:highlight w:val="none"/>
              </w:rPr>
            </w:pPr>
          </w:p>
        </w:tc>
        <w:tc>
          <w:tcPr>
            <w:tcW w:w="1307" w:type="dxa"/>
            <w:tcBorders>
              <w:left w:val="single" w:color="auto" w:sz="4" w:space="0"/>
              <w:right w:val="single" w:color="auto" w:sz="4" w:space="0"/>
            </w:tcBorders>
            <w:vAlign w:val="center"/>
          </w:tcPr>
          <w:p w14:paraId="6C9083E5">
            <w:pPr>
              <w:widowControl/>
              <w:spacing w:line="240" w:lineRule="auto"/>
              <w:jc w:val="right"/>
              <w:rPr>
                <w:rFonts w:hint="eastAsia" w:ascii="仿宋_GB2312" w:hAnsi="仿宋_GB2312" w:eastAsia="仿宋_GB2312" w:cs="仿宋_GB2312"/>
                <w:color w:val="auto"/>
                <w:kern w:val="0"/>
                <w:szCs w:val="21"/>
                <w:highlight w:val="none"/>
              </w:rPr>
            </w:pPr>
          </w:p>
        </w:tc>
        <w:tc>
          <w:tcPr>
            <w:tcW w:w="1289" w:type="dxa"/>
            <w:tcBorders>
              <w:left w:val="single" w:color="auto" w:sz="4" w:space="0"/>
              <w:right w:val="single" w:color="auto" w:sz="4" w:space="0"/>
            </w:tcBorders>
          </w:tcPr>
          <w:p w14:paraId="07E1004E">
            <w:pPr>
              <w:widowControl/>
              <w:spacing w:line="240" w:lineRule="auto"/>
              <w:jc w:val="right"/>
              <w:rPr>
                <w:rFonts w:hint="eastAsia" w:ascii="仿宋_GB2312" w:hAnsi="仿宋_GB2312" w:eastAsia="仿宋_GB2312" w:cs="仿宋_GB2312"/>
                <w:color w:val="auto"/>
                <w:kern w:val="0"/>
                <w:szCs w:val="21"/>
                <w:highlight w:val="none"/>
              </w:rPr>
            </w:pPr>
          </w:p>
        </w:tc>
        <w:tc>
          <w:tcPr>
            <w:tcW w:w="1079" w:type="dxa"/>
            <w:tcBorders>
              <w:left w:val="single" w:color="auto" w:sz="4" w:space="0"/>
            </w:tcBorders>
            <w:vAlign w:val="center"/>
          </w:tcPr>
          <w:p w14:paraId="5C1E736A">
            <w:pPr>
              <w:widowControl/>
              <w:spacing w:line="240" w:lineRule="auto"/>
              <w:jc w:val="right"/>
              <w:rPr>
                <w:rFonts w:hint="eastAsia" w:ascii="仿宋_GB2312" w:hAnsi="仿宋_GB2312" w:eastAsia="仿宋_GB2312" w:cs="仿宋_GB2312"/>
                <w:color w:val="auto"/>
                <w:kern w:val="0"/>
                <w:szCs w:val="21"/>
                <w:highlight w:val="none"/>
              </w:rPr>
            </w:pPr>
          </w:p>
        </w:tc>
      </w:tr>
    </w:tbl>
    <w:p w14:paraId="0EB5A970">
      <w:pPr>
        <w:snapToGrid w:val="0"/>
        <w:spacing w:before="50" w:after="159" w:afterLines="50"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w:t>
      </w:r>
      <w:r>
        <w:rPr>
          <w:rFonts w:hint="eastAsia" w:ascii="仿宋_GB2312" w:hAnsi="仿宋_GB2312" w:eastAsia="仿宋_GB2312" w:cs="仿宋_GB2312"/>
          <w:b/>
          <w:bCs/>
          <w:color w:val="auto"/>
          <w:sz w:val="24"/>
          <w:szCs w:val="24"/>
          <w:highlight w:val="none"/>
        </w:rPr>
        <w:t>1.根据招标需求中“具体设备数量、配置及简要描述等”内容填写，并注明投标文件与招标文件上</w:t>
      </w:r>
      <w:r>
        <w:rPr>
          <w:rFonts w:hint="eastAsia" w:ascii="仿宋_GB2312" w:hAnsi="仿宋_GB2312" w:eastAsia="仿宋_GB2312" w:cs="仿宋_GB2312"/>
          <w:b/>
          <w:bCs/>
          <w:color w:val="auto"/>
          <w:kern w:val="0"/>
          <w:sz w:val="24"/>
          <w:szCs w:val="24"/>
          <w:highlight w:val="none"/>
        </w:rPr>
        <w:t>配置及技术参数</w:t>
      </w:r>
      <w:r>
        <w:rPr>
          <w:rFonts w:hint="eastAsia" w:ascii="仿宋_GB2312" w:hAnsi="仿宋_GB2312" w:eastAsia="仿宋_GB2312" w:cs="仿宋_GB2312"/>
          <w:b/>
          <w:bCs/>
          <w:color w:val="auto"/>
          <w:sz w:val="24"/>
          <w:szCs w:val="24"/>
          <w:highlight w:val="none"/>
        </w:rPr>
        <w:t>的差异</w:t>
      </w:r>
      <w:r>
        <w:rPr>
          <w:rFonts w:hint="eastAsia" w:ascii="仿宋_GB2312" w:hAnsi="仿宋_GB2312" w:eastAsia="仿宋_GB2312" w:cs="仿宋_GB2312"/>
          <w:color w:val="auto"/>
          <w:sz w:val="24"/>
          <w:szCs w:val="24"/>
          <w:highlight w:val="none"/>
        </w:rPr>
        <w:t>。</w:t>
      </w:r>
    </w:p>
    <w:p w14:paraId="6159BB6F">
      <w:pPr>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2.在填写时，如本表格不适合投标单位的实际情况，可根据本表格式自行划表填写。</w:t>
      </w:r>
    </w:p>
    <w:p w14:paraId="749AA94E">
      <w:pPr>
        <w:snapToGrid w:val="0"/>
        <w:spacing w:line="360" w:lineRule="auto"/>
        <w:rPr>
          <w:rFonts w:hint="eastAsia" w:ascii="仿宋_GB2312" w:hAnsi="仿宋_GB2312" w:eastAsia="仿宋_GB2312" w:cs="仿宋_GB2312"/>
          <w:snapToGrid w:val="0"/>
          <w:color w:val="auto"/>
          <w:sz w:val="24"/>
          <w:szCs w:val="24"/>
          <w:highlight w:val="none"/>
        </w:rPr>
      </w:pPr>
    </w:p>
    <w:p w14:paraId="19657093">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投标人名称（电子签章）：</w:t>
      </w:r>
      <w:r>
        <w:rPr>
          <w:rFonts w:hint="eastAsia" w:ascii="仿宋_GB2312" w:hAnsi="仿宋_GB2312" w:eastAsia="仿宋_GB2312" w:cs="仿宋_GB2312"/>
          <w:snapToGrid w:val="0"/>
          <w:color w:val="auto"/>
          <w:sz w:val="24"/>
          <w:szCs w:val="24"/>
          <w:highlight w:val="none"/>
          <w:u w:val="single"/>
        </w:rPr>
        <w:t xml:space="preserve">                      </w:t>
      </w:r>
    </w:p>
    <w:p w14:paraId="1EBB847F">
      <w:pPr>
        <w:snapToGrid w:val="0"/>
        <w:spacing w:line="360" w:lineRule="auto"/>
        <w:rPr>
          <w:rFonts w:hint="eastAsia" w:ascii="仿宋_GB2312" w:hAnsi="仿宋_GB2312" w:eastAsia="仿宋_GB2312" w:cs="仿宋_GB2312"/>
          <w:snapToGrid w:val="0"/>
          <w:color w:val="auto"/>
          <w:sz w:val="24"/>
          <w:szCs w:val="24"/>
          <w:highlight w:val="none"/>
          <w:u w:val="single"/>
        </w:rPr>
      </w:pPr>
      <w:r>
        <w:rPr>
          <w:rFonts w:hint="eastAsia" w:ascii="仿宋_GB2312" w:hAnsi="仿宋_GB2312" w:eastAsia="仿宋_GB2312" w:cs="仿宋_GB2312"/>
          <w:snapToGrid w:val="0"/>
          <w:color w:val="auto"/>
          <w:sz w:val="24"/>
          <w:szCs w:val="24"/>
          <w:highlight w:val="none"/>
        </w:rPr>
        <w:t xml:space="preserve">法定代表人或授权代表（签字或盖章）:___________                                   </w:t>
      </w:r>
    </w:p>
    <w:p w14:paraId="48B08736">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3F90B616">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6.商务技术分自评表</w:t>
      </w:r>
    </w:p>
    <w:p w14:paraId="14069A99">
      <w:pPr>
        <w:spacing w:line="36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商务技术分自评表</w:t>
      </w:r>
    </w:p>
    <w:tbl>
      <w:tblPr>
        <w:tblStyle w:val="30"/>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064"/>
        <w:gridCol w:w="3668"/>
        <w:gridCol w:w="1481"/>
        <w:gridCol w:w="1245"/>
      </w:tblGrid>
      <w:tr w14:paraId="75323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vAlign w:val="center"/>
          </w:tcPr>
          <w:p w14:paraId="1B3C9D9F">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序号</w:t>
            </w:r>
          </w:p>
        </w:tc>
        <w:tc>
          <w:tcPr>
            <w:tcW w:w="2064" w:type="dxa"/>
            <w:vAlign w:val="center"/>
          </w:tcPr>
          <w:p w14:paraId="146C14C5">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评审项目</w:t>
            </w:r>
          </w:p>
        </w:tc>
        <w:tc>
          <w:tcPr>
            <w:tcW w:w="3668" w:type="dxa"/>
            <w:vAlign w:val="center"/>
          </w:tcPr>
          <w:p w14:paraId="48E00A32">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评分内容</w:t>
            </w:r>
          </w:p>
        </w:tc>
        <w:tc>
          <w:tcPr>
            <w:tcW w:w="1481" w:type="dxa"/>
            <w:vAlign w:val="center"/>
          </w:tcPr>
          <w:p w14:paraId="7AFF80A4">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自评</w:t>
            </w:r>
          </w:p>
          <w:p w14:paraId="6698CC30">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分值</w:t>
            </w:r>
          </w:p>
        </w:tc>
        <w:tc>
          <w:tcPr>
            <w:tcW w:w="1245" w:type="dxa"/>
            <w:vAlign w:val="center"/>
          </w:tcPr>
          <w:p w14:paraId="492EA2B4">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对应</w:t>
            </w:r>
          </w:p>
          <w:p w14:paraId="441AE11F">
            <w:pPr>
              <w:snapToGrid w:val="0"/>
              <w:spacing w:line="240" w:lineRule="auto"/>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页码</w:t>
            </w:r>
          </w:p>
        </w:tc>
      </w:tr>
      <w:tr w14:paraId="6605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394E7B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320706F5">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168BAA3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7045091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4C631840">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0487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929475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3F8F8A1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0FA4257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51895D65">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781D45B1">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45D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9316FE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4D16EF4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3A78913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654A2CB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32E1A06A">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3C5B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396AA0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3FD9621D">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7DA442DB">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7B7C3B45">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7E16C337">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1BA2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2A2FDF82">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3769148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5E1CD26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5F03AA8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70EC6C8F">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6F17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1FF2B12B">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6AB827BD">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5B12BBB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6840129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540E666D">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655D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6CED3A">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7D5BB2B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2AD9F690">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4B8BDB3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2593F8D7">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1E8A1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588B22D6">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15952B7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49F36E7B">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10930E9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2900DCEF">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24B11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69209CD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0402AF6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0E90933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2E083ED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0ED3263C">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7B69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B6ED00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5032D01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674CF8B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3312723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70FF4960">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5B37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8B3F00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09AD5CBA">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47DDF8E8">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183D820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0ADB287B">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13FB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41F5CC64">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10FD8715">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1ADDB04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3507F94E">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5B591FBB">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708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9C8C25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4A9CB42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61FADDEA">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555BB771">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4225B14A">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23A2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0B6CD56D">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3B157EA2">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2B5898A6">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4E2D2CBA">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6F1980F9">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7450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2594283">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437BC7E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29BD48F2">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5F9C173E">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28BD746B">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1CD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34F7236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4C7E4B6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309C2767">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074CDEE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5AD9B2B6">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5DECC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65" w:type="dxa"/>
          </w:tcPr>
          <w:p w14:paraId="76FD7BAD">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6E4EB06C">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38858D19">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474886BA">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23E212B6">
            <w:pPr>
              <w:snapToGrid w:val="0"/>
              <w:spacing w:line="360" w:lineRule="auto"/>
              <w:jc w:val="center"/>
              <w:rPr>
                <w:rFonts w:hint="eastAsia" w:ascii="仿宋_GB2312" w:hAnsi="仿宋_GB2312" w:eastAsia="仿宋_GB2312" w:cs="仿宋_GB2312"/>
                <w:color w:val="auto"/>
                <w:kern w:val="0"/>
                <w:sz w:val="24"/>
                <w:szCs w:val="24"/>
                <w:highlight w:val="none"/>
              </w:rPr>
            </w:pPr>
          </w:p>
        </w:tc>
      </w:tr>
      <w:tr w14:paraId="16A5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5" w:type="dxa"/>
          </w:tcPr>
          <w:p w14:paraId="75F55B22">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2064" w:type="dxa"/>
          </w:tcPr>
          <w:p w14:paraId="0D497755">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3668" w:type="dxa"/>
          </w:tcPr>
          <w:p w14:paraId="429175D3">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481" w:type="dxa"/>
          </w:tcPr>
          <w:p w14:paraId="32BE82BB">
            <w:pPr>
              <w:snapToGrid w:val="0"/>
              <w:spacing w:line="360" w:lineRule="auto"/>
              <w:jc w:val="center"/>
              <w:rPr>
                <w:rFonts w:hint="eastAsia" w:ascii="仿宋_GB2312" w:hAnsi="仿宋_GB2312" w:eastAsia="仿宋_GB2312" w:cs="仿宋_GB2312"/>
                <w:color w:val="auto"/>
                <w:kern w:val="0"/>
                <w:sz w:val="24"/>
                <w:szCs w:val="24"/>
                <w:highlight w:val="none"/>
              </w:rPr>
            </w:pPr>
          </w:p>
        </w:tc>
        <w:tc>
          <w:tcPr>
            <w:tcW w:w="1245" w:type="dxa"/>
          </w:tcPr>
          <w:p w14:paraId="6F9C7984">
            <w:pPr>
              <w:snapToGrid w:val="0"/>
              <w:spacing w:line="360" w:lineRule="auto"/>
              <w:jc w:val="center"/>
              <w:rPr>
                <w:rFonts w:hint="eastAsia" w:ascii="仿宋_GB2312" w:hAnsi="仿宋_GB2312" w:eastAsia="仿宋_GB2312" w:cs="仿宋_GB2312"/>
                <w:color w:val="auto"/>
                <w:kern w:val="0"/>
                <w:sz w:val="24"/>
                <w:szCs w:val="24"/>
                <w:highlight w:val="none"/>
              </w:rPr>
            </w:pPr>
          </w:p>
        </w:tc>
      </w:tr>
    </w:tbl>
    <w:p w14:paraId="64839B64">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br w:type="page"/>
      </w:r>
    </w:p>
    <w:p w14:paraId="0E3A3AEF">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7</w:t>
      </w:r>
      <w:r>
        <w:rPr>
          <w:rFonts w:hint="eastAsia" w:ascii="仿宋_GB2312" w:hAnsi="仿宋_GB2312" w:eastAsia="仿宋_GB2312" w:cs="仿宋_GB2312"/>
          <w:b/>
          <w:color w:val="auto"/>
          <w:sz w:val="24"/>
          <w:szCs w:val="24"/>
          <w:highlight w:val="none"/>
          <w:lang w:val="en-US" w:eastAsia="zh-CN"/>
        </w:rPr>
        <w:t>.</w:t>
      </w:r>
      <w:r>
        <w:rPr>
          <w:rFonts w:hint="eastAsia" w:ascii="仿宋_GB2312" w:hAnsi="仿宋_GB2312" w:eastAsia="仿宋_GB2312" w:cs="仿宋_GB2312"/>
          <w:b/>
          <w:color w:val="auto"/>
          <w:sz w:val="24"/>
          <w:szCs w:val="24"/>
          <w:highlight w:val="none"/>
        </w:rPr>
        <w:t>投标单位项目负责人简历、专业职称、业绩表（格式）（如有）</w:t>
      </w:r>
    </w:p>
    <w:p w14:paraId="221D3A6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b/>
          <w:bCs/>
          <w:color w:val="auto"/>
          <w:sz w:val="30"/>
          <w:szCs w:val="30"/>
          <w:highlight w:val="none"/>
        </w:rPr>
        <w:t>项目负责人简历表</w:t>
      </w:r>
    </w:p>
    <w:tbl>
      <w:tblPr>
        <w:tblStyle w:val="30"/>
        <w:tblW w:w="93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267"/>
        <w:gridCol w:w="156"/>
        <w:gridCol w:w="1407"/>
        <w:gridCol w:w="179"/>
        <w:gridCol w:w="1114"/>
        <w:gridCol w:w="1038"/>
        <w:gridCol w:w="1927"/>
      </w:tblGrid>
      <w:tr w14:paraId="03CEA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DB51A3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姓名</w:t>
            </w:r>
          </w:p>
        </w:tc>
        <w:tc>
          <w:tcPr>
            <w:tcW w:w="1267" w:type="dxa"/>
            <w:vAlign w:val="center"/>
          </w:tcPr>
          <w:p w14:paraId="6CC41A08">
            <w:pPr>
              <w:spacing w:line="360" w:lineRule="auto"/>
              <w:jc w:val="center"/>
              <w:rPr>
                <w:rFonts w:hint="eastAsia" w:ascii="仿宋_GB2312" w:hAnsi="仿宋_GB2312" w:eastAsia="仿宋_GB2312" w:cs="仿宋_GB2312"/>
                <w:color w:val="auto"/>
                <w:szCs w:val="21"/>
                <w:highlight w:val="none"/>
              </w:rPr>
            </w:pPr>
          </w:p>
        </w:tc>
        <w:tc>
          <w:tcPr>
            <w:tcW w:w="1563" w:type="dxa"/>
            <w:gridSpan w:val="2"/>
            <w:vAlign w:val="center"/>
          </w:tcPr>
          <w:p w14:paraId="22CB0850">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性别</w:t>
            </w:r>
          </w:p>
        </w:tc>
        <w:tc>
          <w:tcPr>
            <w:tcW w:w="1293" w:type="dxa"/>
            <w:gridSpan w:val="2"/>
            <w:vAlign w:val="center"/>
          </w:tcPr>
          <w:p w14:paraId="11A9A9E3">
            <w:pPr>
              <w:spacing w:line="360" w:lineRule="auto"/>
              <w:jc w:val="center"/>
              <w:rPr>
                <w:rFonts w:hint="eastAsia" w:ascii="仿宋_GB2312" w:hAnsi="仿宋_GB2312" w:eastAsia="仿宋_GB2312" w:cs="仿宋_GB2312"/>
                <w:color w:val="auto"/>
                <w:szCs w:val="21"/>
                <w:highlight w:val="none"/>
              </w:rPr>
            </w:pPr>
          </w:p>
        </w:tc>
        <w:tc>
          <w:tcPr>
            <w:tcW w:w="1038" w:type="dxa"/>
            <w:vAlign w:val="center"/>
          </w:tcPr>
          <w:p w14:paraId="5B8EA2E6">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年龄</w:t>
            </w:r>
          </w:p>
        </w:tc>
        <w:tc>
          <w:tcPr>
            <w:tcW w:w="1927" w:type="dxa"/>
            <w:vAlign w:val="center"/>
          </w:tcPr>
          <w:p w14:paraId="2729D759">
            <w:pPr>
              <w:spacing w:line="360" w:lineRule="auto"/>
              <w:jc w:val="center"/>
              <w:rPr>
                <w:rFonts w:hint="eastAsia" w:ascii="仿宋_GB2312" w:hAnsi="仿宋_GB2312" w:eastAsia="仿宋_GB2312" w:cs="仿宋_GB2312"/>
                <w:color w:val="auto"/>
                <w:szCs w:val="21"/>
                <w:highlight w:val="none"/>
              </w:rPr>
            </w:pPr>
          </w:p>
        </w:tc>
      </w:tr>
      <w:tr w14:paraId="697CE8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E02B01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职务</w:t>
            </w:r>
          </w:p>
        </w:tc>
        <w:tc>
          <w:tcPr>
            <w:tcW w:w="1267" w:type="dxa"/>
            <w:vAlign w:val="center"/>
          </w:tcPr>
          <w:p w14:paraId="683B20A3">
            <w:pPr>
              <w:spacing w:line="360" w:lineRule="auto"/>
              <w:jc w:val="center"/>
              <w:rPr>
                <w:rFonts w:hint="eastAsia" w:ascii="仿宋_GB2312" w:hAnsi="仿宋_GB2312" w:eastAsia="仿宋_GB2312" w:cs="仿宋_GB2312"/>
                <w:color w:val="auto"/>
                <w:szCs w:val="21"/>
                <w:highlight w:val="none"/>
              </w:rPr>
            </w:pPr>
          </w:p>
        </w:tc>
        <w:tc>
          <w:tcPr>
            <w:tcW w:w="1563" w:type="dxa"/>
            <w:gridSpan w:val="2"/>
            <w:vAlign w:val="center"/>
          </w:tcPr>
          <w:p w14:paraId="48881EAC">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拟担任本</w:t>
            </w:r>
          </w:p>
          <w:p w14:paraId="0613A89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项目职务</w:t>
            </w:r>
          </w:p>
        </w:tc>
        <w:tc>
          <w:tcPr>
            <w:tcW w:w="1293" w:type="dxa"/>
            <w:gridSpan w:val="2"/>
            <w:vAlign w:val="center"/>
          </w:tcPr>
          <w:p w14:paraId="5402B538">
            <w:pPr>
              <w:spacing w:line="360" w:lineRule="auto"/>
              <w:jc w:val="center"/>
              <w:rPr>
                <w:rFonts w:hint="eastAsia" w:ascii="仿宋_GB2312" w:hAnsi="仿宋_GB2312" w:eastAsia="仿宋_GB2312" w:cs="仿宋_GB2312"/>
                <w:color w:val="auto"/>
                <w:szCs w:val="21"/>
                <w:highlight w:val="none"/>
              </w:rPr>
            </w:pPr>
          </w:p>
        </w:tc>
        <w:tc>
          <w:tcPr>
            <w:tcW w:w="1038" w:type="dxa"/>
            <w:vAlign w:val="center"/>
          </w:tcPr>
          <w:p w14:paraId="3509F73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学历</w:t>
            </w:r>
          </w:p>
        </w:tc>
        <w:tc>
          <w:tcPr>
            <w:tcW w:w="1927" w:type="dxa"/>
            <w:vAlign w:val="center"/>
          </w:tcPr>
          <w:p w14:paraId="15C81C63">
            <w:pPr>
              <w:spacing w:line="360" w:lineRule="auto"/>
              <w:jc w:val="center"/>
              <w:rPr>
                <w:rFonts w:hint="eastAsia" w:ascii="仿宋_GB2312" w:hAnsi="仿宋_GB2312" w:eastAsia="仿宋_GB2312" w:cs="仿宋_GB2312"/>
                <w:color w:val="auto"/>
                <w:szCs w:val="21"/>
                <w:highlight w:val="none"/>
              </w:rPr>
            </w:pPr>
          </w:p>
        </w:tc>
      </w:tr>
      <w:tr w14:paraId="43B262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037AFC9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参加工作时间</w:t>
            </w:r>
          </w:p>
        </w:tc>
        <w:tc>
          <w:tcPr>
            <w:tcW w:w="1267" w:type="dxa"/>
            <w:vAlign w:val="center"/>
          </w:tcPr>
          <w:p w14:paraId="73432E37">
            <w:pPr>
              <w:spacing w:line="360" w:lineRule="auto"/>
              <w:jc w:val="center"/>
              <w:rPr>
                <w:rFonts w:hint="eastAsia" w:ascii="仿宋_GB2312" w:hAnsi="仿宋_GB2312" w:eastAsia="仿宋_GB2312" w:cs="仿宋_GB2312"/>
                <w:color w:val="auto"/>
                <w:szCs w:val="21"/>
                <w:highlight w:val="none"/>
              </w:rPr>
            </w:pPr>
          </w:p>
        </w:tc>
        <w:tc>
          <w:tcPr>
            <w:tcW w:w="3894" w:type="dxa"/>
            <w:gridSpan w:val="5"/>
            <w:vAlign w:val="center"/>
          </w:tcPr>
          <w:p w14:paraId="72A5884F">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从事项目负责人</w:t>
            </w:r>
          </w:p>
          <w:p w14:paraId="15823B5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年限    </w:t>
            </w:r>
          </w:p>
        </w:tc>
        <w:tc>
          <w:tcPr>
            <w:tcW w:w="1927" w:type="dxa"/>
            <w:vAlign w:val="center"/>
          </w:tcPr>
          <w:p w14:paraId="7A16F04A">
            <w:pPr>
              <w:widowControl/>
              <w:spacing w:line="240" w:lineRule="auto"/>
              <w:jc w:val="left"/>
              <w:rPr>
                <w:rFonts w:hint="eastAsia" w:ascii="仿宋_GB2312" w:hAnsi="仿宋_GB2312" w:eastAsia="仿宋_GB2312" w:cs="仿宋_GB2312"/>
                <w:color w:val="auto"/>
                <w:szCs w:val="21"/>
                <w:highlight w:val="none"/>
              </w:rPr>
            </w:pPr>
          </w:p>
          <w:p w14:paraId="288A7181">
            <w:pPr>
              <w:spacing w:line="360" w:lineRule="auto"/>
              <w:jc w:val="center"/>
              <w:rPr>
                <w:rFonts w:hint="eastAsia" w:ascii="仿宋_GB2312" w:hAnsi="仿宋_GB2312" w:eastAsia="仿宋_GB2312" w:cs="仿宋_GB2312"/>
                <w:color w:val="auto"/>
                <w:szCs w:val="21"/>
                <w:highlight w:val="none"/>
              </w:rPr>
            </w:pPr>
          </w:p>
        </w:tc>
      </w:tr>
      <w:tr w14:paraId="364F27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33F7D90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职称</w:t>
            </w:r>
          </w:p>
        </w:tc>
        <w:tc>
          <w:tcPr>
            <w:tcW w:w="7088" w:type="dxa"/>
            <w:gridSpan w:val="7"/>
            <w:vAlign w:val="center"/>
          </w:tcPr>
          <w:p w14:paraId="7CDFB7CB">
            <w:pPr>
              <w:spacing w:line="360" w:lineRule="auto"/>
              <w:jc w:val="center"/>
              <w:rPr>
                <w:rFonts w:hint="eastAsia" w:ascii="仿宋_GB2312" w:hAnsi="仿宋_GB2312" w:eastAsia="仿宋_GB2312" w:cs="仿宋_GB2312"/>
                <w:color w:val="auto"/>
                <w:szCs w:val="21"/>
                <w:highlight w:val="none"/>
              </w:rPr>
            </w:pPr>
          </w:p>
        </w:tc>
      </w:tr>
      <w:tr w14:paraId="49396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319" w:type="dxa"/>
            <w:gridSpan w:val="8"/>
            <w:vAlign w:val="center"/>
          </w:tcPr>
          <w:p w14:paraId="2D518803">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已 完 成 项 目 情 况</w:t>
            </w:r>
          </w:p>
        </w:tc>
      </w:tr>
      <w:tr w14:paraId="075571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1D9DC266">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项目名称</w:t>
            </w:r>
          </w:p>
        </w:tc>
        <w:tc>
          <w:tcPr>
            <w:tcW w:w="1423" w:type="dxa"/>
            <w:gridSpan w:val="2"/>
            <w:vAlign w:val="center"/>
          </w:tcPr>
          <w:p w14:paraId="1DAE6EA3">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规模</w:t>
            </w:r>
          </w:p>
        </w:tc>
        <w:tc>
          <w:tcPr>
            <w:tcW w:w="1586" w:type="dxa"/>
            <w:gridSpan w:val="2"/>
            <w:vAlign w:val="center"/>
          </w:tcPr>
          <w:p w14:paraId="0D185B92">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开始完成日期</w:t>
            </w:r>
          </w:p>
        </w:tc>
        <w:tc>
          <w:tcPr>
            <w:tcW w:w="2152" w:type="dxa"/>
            <w:gridSpan w:val="2"/>
            <w:vAlign w:val="center"/>
          </w:tcPr>
          <w:p w14:paraId="7F577F67">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负担的技术</w:t>
            </w:r>
          </w:p>
          <w:p w14:paraId="5A57A12E">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职务</w:t>
            </w:r>
          </w:p>
        </w:tc>
        <w:tc>
          <w:tcPr>
            <w:tcW w:w="1927" w:type="dxa"/>
            <w:vAlign w:val="center"/>
          </w:tcPr>
          <w:p w14:paraId="5662DC41">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获奖情况</w:t>
            </w:r>
          </w:p>
        </w:tc>
      </w:tr>
      <w:tr w14:paraId="499185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78B1CC15">
            <w:pPr>
              <w:spacing w:line="360" w:lineRule="auto"/>
              <w:jc w:val="center"/>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       </w:t>
            </w:r>
          </w:p>
        </w:tc>
        <w:tc>
          <w:tcPr>
            <w:tcW w:w="1423" w:type="dxa"/>
            <w:gridSpan w:val="2"/>
            <w:vAlign w:val="center"/>
          </w:tcPr>
          <w:p w14:paraId="02874FE3">
            <w:pPr>
              <w:spacing w:line="360" w:lineRule="auto"/>
              <w:jc w:val="center"/>
              <w:rPr>
                <w:rFonts w:hint="eastAsia" w:ascii="仿宋_GB2312" w:hAnsi="仿宋_GB2312" w:eastAsia="仿宋_GB2312" w:cs="仿宋_GB2312"/>
                <w:color w:val="auto"/>
                <w:szCs w:val="21"/>
                <w:highlight w:val="none"/>
              </w:rPr>
            </w:pPr>
          </w:p>
        </w:tc>
        <w:tc>
          <w:tcPr>
            <w:tcW w:w="1586" w:type="dxa"/>
            <w:gridSpan w:val="2"/>
            <w:vAlign w:val="center"/>
          </w:tcPr>
          <w:p w14:paraId="0047AE77">
            <w:pPr>
              <w:spacing w:line="360" w:lineRule="auto"/>
              <w:jc w:val="center"/>
              <w:rPr>
                <w:rFonts w:hint="eastAsia" w:ascii="仿宋_GB2312" w:hAnsi="仿宋_GB2312" w:eastAsia="仿宋_GB2312" w:cs="仿宋_GB2312"/>
                <w:color w:val="auto"/>
                <w:szCs w:val="21"/>
                <w:highlight w:val="none"/>
              </w:rPr>
            </w:pPr>
          </w:p>
        </w:tc>
        <w:tc>
          <w:tcPr>
            <w:tcW w:w="2152" w:type="dxa"/>
            <w:gridSpan w:val="2"/>
            <w:vAlign w:val="center"/>
          </w:tcPr>
          <w:p w14:paraId="61271084">
            <w:pPr>
              <w:spacing w:line="360" w:lineRule="auto"/>
              <w:jc w:val="center"/>
              <w:rPr>
                <w:rFonts w:hint="eastAsia" w:ascii="仿宋_GB2312" w:hAnsi="仿宋_GB2312" w:eastAsia="仿宋_GB2312" w:cs="仿宋_GB2312"/>
                <w:color w:val="auto"/>
                <w:szCs w:val="21"/>
                <w:highlight w:val="none"/>
              </w:rPr>
            </w:pPr>
          </w:p>
        </w:tc>
        <w:tc>
          <w:tcPr>
            <w:tcW w:w="1927" w:type="dxa"/>
            <w:vAlign w:val="center"/>
          </w:tcPr>
          <w:p w14:paraId="1ADEABF4">
            <w:pPr>
              <w:spacing w:line="360" w:lineRule="auto"/>
              <w:jc w:val="center"/>
              <w:rPr>
                <w:rFonts w:hint="eastAsia" w:ascii="仿宋_GB2312" w:hAnsi="仿宋_GB2312" w:eastAsia="仿宋_GB2312" w:cs="仿宋_GB2312"/>
                <w:color w:val="auto"/>
                <w:szCs w:val="21"/>
                <w:highlight w:val="none"/>
              </w:rPr>
            </w:pPr>
          </w:p>
        </w:tc>
      </w:tr>
      <w:tr w14:paraId="485802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6422C61">
            <w:pPr>
              <w:spacing w:line="360" w:lineRule="auto"/>
              <w:jc w:val="center"/>
              <w:rPr>
                <w:rFonts w:hint="eastAsia" w:ascii="仿宋_GB2312" w:hAnsi="仿宋_GB2312" w:eastAsia="仿宋_GB2312" w:cs="仿宋_GB2312"/>
                <w:color w:val="auto"/>
                <w:szCs w:val="21"/>
                <w:highlight w:val="none"/>
              </w:rPr>
            </w:pPr>
          </w:p>
        </w:tc>
        <w:tc>
          <w:tcPr>
            <w:tcW w:w="1423" w:type="dxa"/>
            <w:gridSpan w:val="2"/>
            <w:vAlign w:val="center"/>
          </w:tcPr>
          <w:p w14:paraId="7F791B0D">
            <w:pPr>
              <w:spacing w:line="360" w:lineRule="auto"/>
              <w:jc w:val="center"/>
              <w:rPr>
                <w:rFonts w:hint="eastAsia" w:ascii="仿宋_GB2312" w:hAnsi="仿宋_GB2312" w:eastAsia="仿宋_GB2312" w:cs="仿宋_GB2312"/>
                <w:color w:val="auto"/>
                <w:szCs w:val="21"/>
                <w:highlight w:val="none"/>
              </w:rPr>
            </w:pPr>
          </w:p>
        </w:tc>
        <w:tc>
          <w:tcPr>
            <w:tcW w:w="1586" w:type="dxa"/>
            <w:gridSpan w:val="2"/>
            <w:vAlign w:val="center"/>
          </w:tcPr>
          <w:p w14:paraId="7A8AE6A4">
            <w:pPr>
              <w:spacing w:line="360" w:lineRule="auto"/>
              <w:jc w:val="center"/>
              <w:rPr>
                <w:rFonts w:hint="eastAsia" w:ascii="仿宋_GB2312" w:hAnsi="仿宋_GB2312" w:eastAsia="仿宋_GB2312" w:cs="仿宋_GB2312"/>
                <w:color w:val="auto"/>
                <w:szCs w:val="21"/>
                <w:highlight w:val="none"/>
              </w:rPr>
            </w:pPr>
          </w:p>
        </w:tc>
        <w:tc>
          <w:tcPr>
            <w:tcW w:w="2152" w:type="dxa"/>
            <w:gridSpan w:val="2"/>
            <w:vAlign w:val="center"/>
          </w:tcPr>
          <w:p w14:paraId="05AAAF71">
            <w:pPr>
              <w:spacing w:line="360" w:lineRule="auto"/>
              <w:jc w:val="center"/>
              <w:rPr>
                <w:rFonts w:hint="eastAsia" w:ascii="仿宋_GB2312" w:hAnsi="仿宋_GB2312" w:eastAsia="仿宋_GB2312" w:cs="仿宋_GB2312"/>
                <w:color w:val="auto"/>
                <w:szCs w:val="21"/>
                <w:highlight w:val="none"/>
              </w:rPr>
            </w:pPr>
          </w:p>
        </w:tc>
        <w:tc>
          <w:tcPr>
            <w:tcW w:w="1927" w:type="dxa"/>
            <w:vAlign w:val="center"/>
          </w:tcPr>
          <w:p w14:paraId="1DBC9A70">
            <w:pPr>
              <w:spacing w:line="360" w:lineRule="auto"/>
              <w:jc w:val="center"/>
              <w:rPr>
                <w:rFonts w:hint="eastAsia" w:ascii="仿宋_GB2312" w:hAnsi="仿宋_GB2312" w:eastAsia="仿宋_GB2312" w:cs="仿宋_GB2312"/>
                <w:color w:val="auto"/>
                <w:szCs w:val="21"/>
                <w:highlight w:val="none"/>
              </w:rPr>
            </w:pPr>
          </w:p>
        </w:tc>
      </w:tr>
      <w:tr w14:paraId="3DDBC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279CF0C3">
            <w:pPr>
              <w:spacing w:line="360" w:lineRule="auto"/>
              <w:jc w:val="center"/>
              <w:rPr>
                <w:rFonts w:hint="eastAsia" w:ascii="仿宋_GB2312" w:hAnsi="仿宋_GB2312" w:eastAsia="仿宋_GB2312" w:cs="仿宋_GB2312"/>
                <w:color w:val="auto"/>
                <w:szCs w:val="21"/>
                <w:highlight w:val="none"/>
              </w:rPr>
            </w:pPr>
          </w:p>
        </w:tc>
        <w:tc>
          <w:tcPr>
            <w:tcW w:w="1423" w:type="dxa"/>
            <w:gridSpan w:val="2"/>
            <w:vAlign w:val="center"/>
          </w:tcPr>
          <w:p w14:paraId="349DB1B7">
            <w:pPr>
              <w:spacing w:line="360" w:lineRule="auto"/>
              <w:jc w:val="center"/>
              <w:rPr>
                <w:rFonts w:hint="eastAsia" w:ascii="仿宋_GB2312" w:hAnsi="仿宋_GB2312" w:eastAsia="仿宋_GB2312" w:cs="仿宋_GB2312"/>
                <w:color w:val="auto"/>
                <w:szCs w:val="21"/>
                <w:highlight w:val="none"/>
              </w:rPr>
            </w:pPr>
          </w:p>
        </w:tc>
        <w:tc>
          <w:tcPr>
            <w:tcW w:w="1586" w:type="dxa"/>
            <w:gridSpan w:val="2"/>
            <w:vAlign w:val="center"/>
          </w:tcPr>
          <w:p w14:paraId="4EB47567">
            <w:pPr>
              <w:spacing w:line="360" w:lineRule="auto"/>
              <w:jc w:val="center"/>
              <w:rPr>
                <w:rFonts w:hint="eastAsia" w:ascii="仿宋_GB2312" w:hAnsi="仿宋_GB2312" w:eastAsia="仿宋_GB2312" w:cs="仿宋_GB2312"/>
                <w:color w:val="auto"/>
                <w:szCs w:val="21"/>
                <w:highlight w:val="none"/>
              </w:rPr>
            </w:pPr>
          </w:p>
        </w:tc>
        <w:tc>
          <w:tcPr>
            <w:tcW w:w="2152" w:type="dxa"/>
            <w:gridSpan w:val="2"/>
            <w:vAlign w:val="center"/>
          </w:tcPr>
          <w:p w14:paraId="4133DC32">
            <w:pPr>
              <w:spacing w:line="360" w:lineRule="auto"/>
              <w:jc w:val="center"/>
              <w:rPr>
                <w:rFonts w:hint="eastAsia" w:ascii="仿宋_GB2312" w:hAnsi="仿宋_GB2312" w:eastAsia="仿宋_GB2312" w:cs="仿宋_GB2312"/>
                <w:color w:val="auto"/>
                <w:szCs w:val="21"/>
                <w:highlight w:val="none"/>
              </w:rPr>
            </w:pPr>
          </w:p>
        </w:tc>
        <w:tc>
          <w:tcPr>
            <w:tcW w:w="1927" w:type="dxa"/>
            <w:vAlign w:val="center"/>
          </w:tcPr>
          <w:p w14:paraId="47B78A33">
            <w:pPr>
              <w:spacing w:line="360" w:lineRule="auto"/>
              <w:jc w:val="center"/>
              <w:rPr>
                <w:rFonts w:hint="eastAsia" w:ascii="仿宋_GB2312" w:hAnsi="仿宋_GB2312" w:eastAsia="仿宋_GB2312" w:cs="仿宋_GB2312"/>
                <w:color w:val="auto"/>
                <w:szCs w:val="21"/>
                <w:highlight w:val="none"/>
              </w:rPr>
            </w:pPr>
          </w:p>
        </w:tc>
      </w:tr>
      <w:tr w14:paraId="3CB6A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6674C446">
            <w:pPr>
              <w:spacing w:line="360" w:lineRule="auto"/>
              <w:jc w:val="center"/>
              <w:rPr>
                <w:rFonts w:hint="eastAsia" w:ascii="仿宋_GB2312" w:hAnsi="仿宋_GB2312" w:eastAsia="仿宋_GB2312" w:cs="仿宋_GB2312"/>
                <w:color w:val="auto"/>
                <w:szCs w:val="21"/>
                <w:highlight w:val="none"/>
              </w:rPr>
            </w:pPr>
          </w:p>
        </w:tc>
        <w:tc>
          <w:tcPr>
            <w:tcW w:w="1423" w:type="dxa"/>
            <w:gridSpan w:val="2"/>
            <w:vAlign w:val="center"/>
          </w:tcPr>
          <w:p w14:paraId="5E075F2B">
            <w:pPr>
              <w:spacing w:line="360" w:lineRule="auto"/>
              <w:jc w:val="center"/>
              <w:rPr>
                <w:rFonts w:hint="eastAsia" w:ascii="仿宋_GB2312" w:hAnsi="仿宋_GB2312" w:eastAsia="仿宋_GB2312" w:cs="仿宋_GB2312"/>
                <w:color w:val="auto"/>
                <w:szCs w:val="21"/>
                <w:highlight w:val="none"/>
              </w:rPr>
            </w:pPr>
          </w:p>
        </w:tc>
        <w:tc>
          <w:tcPr>
            <w:tcW w:w="1586" w:type="dxa"/>
            <w:gridSpan w:val="2"/>
            <w:vAlign w:val="center"/>
          </w:tcPr>
          <w:p w14:paraId="24DC38B7">
            <w:pPr>
              <w:spacing w:line="360" w:lineRule="auto"/>
              <w:jc w:val="center"/>
              <w:rPr>
                <w:rFonts w:hint="eastAsia" w:ascii="仿宋_GB2312" w:hAnsi="仿宋_GB2312" w:eastAsia="仿宋_GB2312" w:cs="仿宋_GB2312"/>
                <w:color w:val="auto"/>
                <w:szCs w:val="21"/>
                <w:highlight w:val="none"/>
              </w:rPr>
            </w:pPr>
          </w:p>
        </w:tc>
        <w:tc>
          <w:tcPr>
            <w:tcW w:w="2152" w:type="dxa"/>
            <w:gridSpan w:val="2"/>
            <w:vAlign w:val="center"/>
          </w:tcPr>
          <w:p w14:paraId="03E0DB87">
            <w:pPr>
              <w:spacing w:line="360" w:lineRule="auto"/>
              <w:jc w:val="center"/>
              <w:rPr>
                <w:rFonts w:hint="eastAsia" w:ascii="仿宋_GB2312" w:hAnsi="仿宋_GB2312" w:eastAsia="仿宋_GB2312" w:cs="仿宋_GB2312"/>
                <w:color w:val="auto"/>
                <w:szCs w:val="21"/>
                <w:highlight w:val="none"/>
              </w:rPr>
            </w:pPr>
          </w:p>
        </w:tc>
        <w:tc>
          <w:tcPr>
            <w:tcW w:w="1927" w:type="dxa"/>
            <w:vAlign w:val="center"/>
          </w:tcPr>
          <w:p w14:paraId="4C0AD7E8">
            <w:pPr>
              <w:spacing w:line="360" w:lineRule="auto"/>
              <w:jc w:val="center"/>
              <w:rPr>
                <w:rFonts w:hint="eastAsia" w:ascii="仿宋_GB2312" w:hAnsi="仿宋_GB2312" w:eastAsia="仿宋_GB2312" w:cs="仿宋_GB2312"/>
                <w:color w:val="auto"/>
                <w:szCs w:val="21"/>
                <w:highlight w:val="none"/>
              </w:rPr>
            </w:pPr>
          </w:p>
        </w:tc>
      </w:tr>
      <w:tr w14:paraId="0F01D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31" w:type="dxa"/>
            <w:vAlign w:val="center"/>
          </w:tcPr>
          <w:p w14:paraId="43B62A91">
            <w:pPr>
              <w:spacing w:line="360" w:lineRule="auto"/>
              <w:jc w:val="center"/>
              <w:rPr>
                <w:rFonts w:hint="eastAsia" w:ascii="仿宋_GB2312" w:hAnsi="仿宋_GB2312" w:eastAsia="仿宋_GB2312" w:cs="仿宋_GB2312"/>
                <w:color w:val="auto"/>
                <w:szCs w:val="21"/>
                <w:highlight w:val="none"/>
              </w:rPr>
            </w:pPr>
          </w:p>
        </w:tc>
        <w:tc>
          <w:tcPr>
            <w:tcW w:w="1423" w:type="dxa"/>
            <w:gridSpan w:val="2"/>
            <w:vAlign w:val="center"/>
          </w:tcPr>
          <w:p w14:paraId="4119679B">
            <w:pPr>
              <w:spacing w:line="360" w:lineRule="auto"/>
              <w:jc w:val="center"/>
              <w:rPr>
                <w:rFonts w:hint="eastAsia" w:ascii="仿宋_GB2312" w:hAnsi="仿宋_GB2312" w:eastAsia="仿宋_GB2312" w:cs="仿宋_GB2312"/>
                <w:color w:val="auto"/>
                <w:szCs w:val="21"/>
                <w:highlight w:val="none"/>
              </w:rPr>
            </w:pPr>
          </w:p>
        </w:tc>
        <w:tc>
          <w:tcPr>
            <w:tcW w:w="1586" w:type="dxa"/>
            <w:gridSpan w:val="2"/>
            <w:vAlign w:val="center"/>
          </w:tcPr>
          <w:p w14:paraId="1E2F63BD">
            <w:pPr>
              <w:spacing w:line="360" w:lineRule="auto"/>
              <w:jc w:val="center"/>
              <w:rPr>
                <w:rFonts w:hint="eastAsia" w:ascii="仿宋_GB2312" w:hAnsi="仿宋_GB2312" w:eastAsia="仿宋_GB2312" w:cs="仿宋_GB2312"/>
                <w:color w:val="auto"/>
                <w:szCs w:val="21"/>
                <w:highlight w:val="none"/>
              </w:rPr>
            </w:pPr>
          </w:p>
        </w:tc>
        <w:tc>
          <w:tcPr>
            <w:tcW w:w="2152" w:type="dxa"/>
            <w:gridSpan w:val="2"/>
            <w:vAlign w:val="center"/>
          </w:tcPr>
          <w:p w14:paraId="72C34C05">
            <w:pPr>
              <w:spacing w:line="360" w:lineRule="auto"/>
              <w:jc w:val="center"/>
              <w:rPr>
                <w:rFonts w:hint="eastAsia" w:ascii="仿宋_GB2312" w:hAnsi="仿宋_GB2312" w:eastAsia="仿宋_GB2312" w:cs="仿宋_GB2312"/>
                <w:color w:val="auto"/>
                <w:szCs w:val="21"/>
                <w:highlight w:val="none"/>
              </w:rPr>
            </w:pPr>
          </w:p>
        </w:tc>
        <w:tc>
          <w:tcPr>
            <w:tcW w:w="1927" w:type="dxa"/>
            <w:vAlign w:val="center"/>
          </w:tcPr>
          <w:p w14:paraId="653DFAFE">
            <w:pPr>
              <w:spacing w:line="360" w:lineRule="auto"/>
              <w:jc w:val="center"/>
              <w:rPr>
                <w:rFonts w:hint="eastAsia" w:ascii="仿宋_GB2312" w:hAnsi="仿宋_GB2312" w:eastAsia="仿宋_GB2312" w:cs="仿宋_GB2312"/>
                <w:color w:val="auto"/>
                <w:szCs w:val="21"/>
                <w:highlight w:val="none"/>
              </w:rPr>
            </w:pPr>
          </w:p>
        </w:tc>
      </w:tr>
    </w:tbl>
    <w:p w14:paraId="1212C4C3">
      <w:pPr>
        <w:snapToGrid w:val="0"/>
        <w:spacing w:before="50" w:after="159" w:afterLines="50" w:line="240" w:lineRule="auto"/>
        <w:jc w:val="left"/>
        <w:rPr>
          <w:rFonts w:hint="eastAsia" w:ascii="仿宋_GB2312" w:hAnsi="仿宋_GB2312" w:eastAsia="仿宋_GB2312" w:cs="仿宋_GB2312"/>
          <w:snapToGrid w:val="0"/>
          <w:color w:val="auto"/>
          <w:sz w:val="24"/>
          <w:szCs w:val="24"/>
          <w:highlight w:val="none"/>
        </w:rPr>
      </w:pPr>
      <w:r>
        <w:rPr>
          <w:rFonts w:hint="eastAsia" w:ascii="仿宋_GB2312" w:hAnsi="仿宋_GB2312" w:eastAsia="仿宋_GB2312" w:cs="仿宋_GB2312"/>
          <w:snapToGrid w:val="0"/>
          <w:color w:val="auto"/>
          <w:sz w:val="24"/>
          <w:szCs w:val="24"/>
          <w:highlight w:val="none"/>
        </w:rPr>
        <w:t>注：1.项目负责人应附身份证、职称证书、执业资格证书等复印件或扫描件（具体按评标办法提供）。</w:t>
      </w:r>
    </w:p>
    <w:p w14:paraId="04CF0078">
      <w:pPr>
        <w:snapToGrid w:val="0"/>
        <w:spacing w:before="50" w:after="159" w:afterLines="50" w:line="24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2.在填写时，如本表格不适合投标单位的实际情况，可根据本表格式按评标办法要求自行划表填写并提供相关资料。</w:t>
      </w:r>
    </w:p>
    <w:p w14:paraId="59D90A93">
      <w:pPr>
        <w:spacing w:line="360" w:lineRule="auto"/>
        <w:rPr>
          <w:rFonts w:hint="eastAsia" w:ascii="仿宋_GB2312" w:hAnsi="仿宋_GB2312" w:eastAsia="仿宋_GB2312" w:cs="仿宋_GB2312"/>
          <w:color w:val="auto"/>
          <w:spacing w:val="20"/>
          <w:sz w:val="24"/>
          <w:szCs w:val="24"/>
          <w:highlight w:val="none"/>
          <w:u w:val="singl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pacing w:val="20"/>
          <w:sz w:val="24"/>
          <w:szCs w:val="24"/>
          <w:highlight w:val="none"/>
        </w:rPr>
        <w:t>：</w:t>
      </w:r>
      <w:r>
        <w:rPr>
          <w:rFonts w:hint="eastAsia" w:ascii="仿宋_GB2312" w:hAnsi="仿宋_GB2312" w:eastAsia="仿宋_GB2312" w:cs="仿宋_GB2312"/>
          <w:color w:val="auto"/>
          <w:spacing w:val="20"/>
          <w:sz w:val="24"/>
          <w:szCs w:val="24"/>
          <w:highlight w:val="none"/>
          <w:u w:val="single"/>
        </w:rPr>
        <w:t xml:space="preserve">            </w:t>
      </w:r>
    </w:p>
    <w:p w14:paraId="281E09F8">
      <w:pPr>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法定代表人或授权代表（签字或盖章）</w:t>
      </w:r>
      <w:r>
        <w:rPr>
          <w:rFonts w:hint="eastAsia" w:ascii="仿宋_GB2312" w:hAnsi="仿宋_GB2312" w:eastAsia="仿宋_GB2312" w:cs="仿宋_GB2312"/>
          <w:color w:val="auto"/>
          <w:spacing w:val="20"/>
          <w:sz w:val="24"/>
          <w:szCs w:val="24"/>
          <w:highlight w:val="none"/>
        </w:rPr>
        <w:t>：</w:t>
      </w:r>
      <w:r>
        <w:rPr>
          <w:rFonts w:hint="eastAsia" w:ascii="仿宋_GB2312" w:hAnsi="仿宋_GB2312" w:eastAsia="仿宋_GB2312" w:cs="仿宋_GB2312"/>
          <w:color w:val="auto"/>
          <w:spacing w:val="20"/>
          <w:sz w:val="24"/>
          <w:szCs w:val="24"/>
          <w:highlight w:val="none"/>
          <w:u w:val="single"/>
        </w:rPr>
        <w:t xml:space="preserve">            </w:t>
      </w:r>
    </w:p>
    <w:p w14:paraId="54BBB2D5">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69AE5E3D">
      <w:pPr>
        <w:snapToGrid w:val="0"/>
        <w:spacing w:line="360" w:lineRule="auto"/>
        <w:ind w:firstLine="413" w:firstLineChars="197"/>
        <w:rPr>
          <w:rFonts w:hint="eastAsia" w:ascii="仿宋_GB2312" w:hAnsi="仿宋_GB2312" w:eastAsia="仿宋_GB2312" w:cs="仿宋_GB2312"/>
          <w:snapToGrid w:val="0"/>
          <w:color w:val="auto"/>
          <w:szCs w:val="21"/>
          <w:highlight w:val="none"/>
        </w:rPr>
      </w:pPr>
    </w:p>
    <w:p w14:paraId="16DD1E99">
      <w:pPr>
        <w:spacing w:line="240" w:lineRule="auto"/>
        <w:ind w:right="-567"/>
        <w:jc w:val="left"/>
        <w:rPr>
          <w:rFonts w:hint="eastAsia" w:ascii="仿宋_GB2312" w:hAnsi="仿宋_GB2312" w:eastAsia="仿宋_GB2312" w:cs="仿宋_GB2312"/>
          <w:color w:val="auto"/>
          <w:szCs w:val="24"/>
          <w:highlight w:val="none"/>
        </w:rPr>
      </w:pPr>
    </w:p>
    <w:p w14:paraId="1B2F2C5F">
      <w:pPr>
        <w:rPr>
          <w:rFonts w:hint="eastAsia" w:ascii="仿宋_GB2312" w:hAnsi="仿宋_GB2312" w:eastAsia="仿宋_GB2312" w:cs="仿宋_GB2312"/>
          <w:b/>
          <w:color w:val="auto"/>
          <w:sz w:val="24"/>
          <w:szCs w:val="24"/>
          <w:highlight w:val="none"/>
          <w:lang w:val="en-US" w:eastAsia="zh-CN"/>
        </w:rPr>
      </w:pPr>
      <w:bookmarkStart w:id="41" w:name="_Toc18715"/>
      <w:r>
        <w:rPr>
          <w:rFonts w:hint="eastAsia" w:ascii="仿宋_GB2312" w:hAnsi="仿宋_GB2312" w:eastAsia="仿宋_GB2312" w:cs="仿宋_GB2312"/>
          <w:b/>
          <w:color w:val="auto"/>
          <w:sz w:val="24"/>
          <w:szCs w:val="24"/>
          <w:highlight w:val="none"/>
          <w:lang w:val="en-US" w:eastAsia="zh-CN"/>
        </w:rPr>
        <w:br w:type="page"/>
      </w:r>
    </w:p>
    <w:p w14:paraId="4FDF9F9E">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8.</w:t>
      </w:r>
      <w:r>
        <w:rPr>
          <w:rFonts w:hint="eastAsia" w:ascii="仿宋_GB2312" w:hAnsi="仿宋_GB2312" w:eastAsia="仿宋_GB2312" w:cs="仿宋_GB2312"/>
          <w:b/>
          <w:color w:val="auto"/>
          <w:sz w:val="24"/>
          <w:szCs w:val="24"/>
          <w:highlight w:val="none"/>
        </w:rPr>
        <w:t>项目实施人员一览表格式</w:t>
      </w:r>
      <w:bookmarkEnd w:id="41"/>
      <w:r>
        <w:rPr>
          <w:rFonts w:hint="eastAsia" w:ascii="仿宋_GB2312" w:hAnsi="仿宋_GB2312" w:eastAsia="仿宋_GB2312" w:cs="仿宋_GB2312"/>
          <w:b/>
          <w:color w:val="auto"/>
          <w:sz w:val="24"/>
          <w:szCs w:val="24"/>
          <w:highlight w:val="none"/>
        </w:rPr>
        <w:t>（如有）</w:t>
      </w:r>
    </w:p>
    <w:p w14:paraId="0C52F7F8">
      <w:pPr>
        <w:spacing w:line="360" w:lineRule="auto"/>
        <w:jc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30"/>
          <w:szCs w:val="30"/>
          <w:highlight w:val="none"/>
        </w:rPr>
        <w:t>项目实施人员（主要从业人员及其技术资格）一览表</w:t>
      </w:r>
    </w:p>
    <w:p w14:paraId="1388A6B0">
      <w:pPr>
        <w:tabs>
          <w:tab w:val="right" w:pos="8847"/>
        </w:tabs>
        <w:spacing w:line="360" w:lineRule="auto"/>
        <w:rPr>
          <w:rFonts w:hint="eastAsia" w:ascii="仿宋_GB2312" w:hAnsi="仿宋_GB2312" w:eastAsia="仿宋_GB2312" w:cs="仿宋_GB2312"/>
          <w:color w:val="auto"/>
          <w:spacing w:val="-4"/>
          <w:sz w:val="24"/>
          <w:szCs w:val="24"/>
          <w:highlight w:val="none"/>
          <w:u w:val="single"/>
        </w:rPr>
      </w:pPr>
      <w:r>
        <w:rPr>
          <w:rFonts w:hint="eastAsia" w:ascii="仿宋_GB2312" w:hAnsi="仿宋_GB2312" w:eastAsia="仿宋_GB2312" w:cs="仿宋_GB2312"/>
          <w:color w:val="auto"/>
          <w:spacing w:val="-4"/>
          <w:sz w:val="24"/>
          <w:szCs w:val="24"/>
          <w:highlight w:val="none"/>
        </w:rPr>
        <w:t>项目名称：</w:t>
      </w:r>
      <w:r>
        <w:rPr>
          <w:rFonts w:hint="eastAsia" w:ascii="仿宋_GB2312" w:hAnsi="仿宋_GB2312" w:eastAsia="仿宋_GB2312" w:cs="仿宋_GB2312"/>
          <w:color w:val="auto"/>
          <w:spacing w:val="-4"/>
          <w:sz w:val="24"/>
          <w:szCs w:val="24"/>
          <w:highlight w:val="none"/>
          <w:u w:val="single"/>
        </w:rPr>
        <w:t xml:space="preserve">                                   </w:t>
      </w:r>
      <w:r>
        <w:rPr>
          <w:rFonts w:hint="eastAsia" w:ascii="仿宋_GB2312" w:hAnsi="仿宋_GB2312" w:eastAsia="仿宋_GB2312" w:cs="仿宋_GB2312"/>
          <w:color w:val="auto"/>
          <w:spacing w:val="-4"/>
          <w:sz w:val="24"/>
          <w:szCs w:val="24"/>
          <w:highlight w:val="none"/>
        </w:rPr>
        <w:t>项目编号：</w:t>
      </w:r>
      <w:r>
        <w:rPr>
          <w:rFonts w:hint="eastAsia" w:ascii="仿宋_GB2312" w:hAnsi="仿宋_GB2312" w:eastAsia="仿宋_GB2312" w:cs="仿宋_GB2312"/>
          <w:color w:val="auto"/>
          <w:spacing w:val="-4"/>
          <w:sz w:val="24"/>
          <w:szCs w:val="24"/>
          <w:highlight w:val="none"/>
          <w:u w:val="single"/>
        </w:rPr>
        <w:t xml:space="preserve">                </w:t>
      </w:r>
    </w:p>
    <w:p w14:paraId="0E47D495">
      <w:pPr>
        <w:spacing w:line="240" w:lineRule="auto"/>
        <w:ind w:firstLine="241"/>
        <w:rPr>
          <w:rFonts w:hint="eastAsia" w:ascii="仿宋_GB2312" w:hAnsi="仿宋_GB2312" w:eastAsia="仿宋_GB2312" w:cs="仿宋_GB2312"/>
          <w:b/>
          <w:color w:val="auto"/>
          <w:sz w:val="24"/>
          <w:szCs w:val="24"/>
          <w:highlight w:val="none"/>
        </w:rPr>
      </w:pPr>
    </w:p>
    <w:tbl>
      <w:tblPr>
        <w:tblStyle w:val="30"/>
        <w:tblW w:w="9704"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09"/>
        <w:gridCol w:w="710"/>
        <w:gridCol w:w="1136"/>
        <w:gridCol w:w="852"/>
        <w:gridCol w:w="1083"/>
        <w:gridCol w:w="1004"/>
        <w:gridCol w:w="1330"/>
        <w:gridCol w:w="1070"/>
      </w:tblGrid>
      <w:tr w14:paraId="28ED9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810" w:type="dxa"/>
            <w:vMerge w:val="restart"/>
            <w:vAlign w:val="center"/>
          </w:tcPr>
          <w:p w14:paraId="2CB18623">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拟在本项目担任的职务(岗位)</w:t>
            </w:r>
          </w:p>
        </w:tc>
        <w:tc>
          <w:tcPr>
            <w:tcW w:w="709" w:type="dxa"/>
            <w:vMerge w:val="restart"/>
            <w:vAlign w:val="center"/>
          </w:tcPr>
          <w:p w14:paraId="3A77F5BA">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姓名</w:t>
            </w:r>
          </w:p>
        </w:tc>
        <w:tc>
          <w:tcPr>
            <w:tcW w:w="710" w:type="dxa"/>
            <w:vMerge w:val="restart"/>
            <w:vAlign w:val="center"/>
          </w:tcPr>
          <w:p w14:paraId="5C9E070C">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技术职称</w:t>
            </w:r>
          </w:p>
        </w:tc>
        <w:tc>
          <w:tcPr>
            <w:tcW w:w="5405" w:type="dxa"/>
            <w:gridSpan w:val="5"/>
            <w:vAlign w:val="center"/>
          </w:tcPr>
          <w:p w14:paraId="79218E81">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执业或职业资格证件</w:t>
            </w:r>
          </w:p>
        </w:tc>
        <w:tc>
          <w:tcPr>
            <w:tcW w:w="1070" w:type="dxa"/>
            <w:vMerge w:val="restart"/>
            <w:vAlign w:val="center"/>
          </w:tcPr>
          <w:p w14:paraId="2C5B4D09">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备注</w:t>
            </w:r>
          </w:p>
        </w:tc>
      </w:tr>
      <w:tr w14:paraId="25254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trPr>
        <w:tc>
          <w:tcPr>
            <w:tcW w:w="1810" w:type="dxa"/>
            <w:vMerge w:val="continue"/>
            <w:vAlign w:val="center"/>
          </w:tcPr>
          <w:p w14:paraId="119BEB57">
            <w:pPr>
              <w:spacing w:line="240" w:lineRule="auto"/>
              <w:ind w:firstLine="240"/>
              <w:rPr>
                <w:rFonts w:hint="eastAsia" w:ascii="仿宋_GB2312" w:hAnsi="仿宋_GB2312" w:eastAsia="仿宋_GB2312" w:cs="仿宋_GB2312"/>
                <w:color w:val="auto"/>
                <w:sz w:val="24"/>
                <w:szCs w:val="24"/>
                <w:highlight w:val="none"/>
              </w:rPr>
            </w:pPr>
          </w:p>
        </w:tc>
        <w:tc>
          <w:tcPr>
            <w:tcW w:w="709" w:type="dxa"/>
            <w:vMerge w:val="continue"/>
            <w:vAlign w:val="center"/>
          </w:tcPr>
          <w:p w14:paraId="06BD534E">
            <w:pPr>
              <w:spacing w:line="240" w:lineRule="auto"/>
              <w:ind w:firstLine="240"/>
              <w:rPr>
                <w:rFonts w:hint="eastAsia" w:ascii="仿宋_GB2312" w:hAnsi="仿宋_GB2312" w:eastAsia="仿宋_GB2312" w:cs="仿宋_GB2312"/>
                <w:color w:val="auto"/>
                <w:sz w:val="24"/>
                <w:szCs w:val="24"/>
                <w:highlight w:val="none"/>
              </w:rPr>
            </w:pPr>
          </w:p>
        </w:tc>
        <w:tc>
          <w:tcPr>
            <w:tcW w:w="710" w:type="dxa"/>
            <w:vMerge w:val="continue"/>
            <w:vAlign w:val="center"/>
          </w:tcPr>
          <w:p w14:paraId="4A57AD92">
            <w:pPr>
              <w:spacing w:line="240" w:lineRule="auto"/>
              <w:ind w:firstLine="240"/>
              <w:rPr>
                <w:rFonts w:hint="eastAsia" w:ascii="仿宋_GB2312" w:hAnsi="仿宋_GB2312" w:eastAsia="仿宋_GB2312" w:cs="仿宋_GB2312"/>
                <w:color w:val="auto"/>
                <w:sz w:val="24"/>
                <w:szCs w:val="24"/>
                <w:highlight w:val="none"/>
              </w:rPr>
            </w:pPr>
          </w:p>
        </w:tc>
        <w:tc>
          <w:tcPr>
            <w:tcW w:w="1136" w:type="dxa"/>
            <w:vAlign w:val="center"/>
          </w:tcPr>
          <w:p w14:paraId="46D213B7">
            <w:pPr>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证书名称</w:t>
            </w:r>
          </w:p>
        </w:tc>
        <w:tc>
          <w:tcPr>
            <w:tcW w:w="852" w:type="dxa"/>
            <w:vAlign w:val="center"/>
          </w:tcPr>
          <w:p w14:paraId="48A9A892">
            <w:pPr>
              <w:spacing w:line="24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级别</w:t>
            </w:r>
          </w:p>
        </w:tc>
        <w:tc>
          <w:tcPr>
            <w:tcW w:w="1083" w:type="dxa"/>
            <w:vAlign w:val="center"/>
          </w:tcPr>
          <w:p w14:paraId="2E127491">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证号</w:t>
            </w:r>
          </w:p>
        </w:tc>
        <w:tc>
          <w:tcPr>
            <w:tcW w:w="1004" w:type="dxa"/>
            <w:vAlign w:val="center"/>
          </w:tcPr>
          <w:p w14:paraId="6FE15D8F">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w:t>
            </w:r>
          </w:p>
        </w:tc>
        <w:tc>
          <w:tcPr>
            <w:tcW w:w="1330" w:type="dxa"/>
            <w:vAlign w:val="center"/>
          </w:tcPr>
          <w:p w14:paraId="3ECEF136">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工作年限</w:t>
            </w:r>
          </w:p>
        </w:tc>
        <w:tc>
          <w:tcPr>
            <w:tcW w:w="1070" w:type="dxa"/>
            <w:vMerge w:val="continue"/>
            <w:vAlign w:val="center"/>
          </w:tcPr>
          <w:p w14:paraId="12B11F11">
            <w:pPr>
              <w:spacing w:line="240" w:lineRule="auto"/>
              <w:ind w:firstLine="240"/>
              <w:rPr>
                <w:rFonts w:hint="eastAsia" w:ascii="仿宋_GB2312" w:hAnsi="仿宋_GB2312" w:eastAsia="仿宋_GB2312" w:cs="仿宋_GB2312"/>
                <w:color w:val="auto"/>
                <w:sz w:val="24"/>
                <w:szCs w:val="24"/>
                <w:highlight w:val="none"/>
              </w:rPr>
            </w:pPr>
          </w:p>
        </w:tc>
      </w:tr>
      <w:tr w14:paraId="6F3D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9704" w:type="dxa"/>
            <w:gridSpan w:val="9"/>
            <w:vAlign w:val="center"/>
          </w:tcPr>
          <w:p w14:paraId="3B517900">
            <w:pPr>
              <w:spacing w:line="240" w:lineRule="auto"/>
              <w:ind w:firstLine="241"/>
              <w:jc w:val="center"/>
              <w:rPr>
                <w:rFonts w:hint="eastAsia" w:ascii="仿宋_GB2312" w:hAnsi="仿宋_GB2312" w:eastAsia="仿宋_GB2312" w:cs="仿宋_GB2312"/>
                <w:b/>
                <w:color w:val="auto"/>
                <w:sz w:val="24"/>
                <w:szCs w:val="24"/>
                <w:highlight w:val="none"/>
              </w:rPr>
            </w:pPr>
          </w:p>
        </w:tc>
      </w:tr>
      <w:tr w14:paraId="6D29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9704" w:type="dxa"/>
            <w:gridSpan w:val="9"/>
            <w:vAlign w:val="center"/>
          </w:tcPr>
          <w:p w14:paraId="2C467AA4">
            <w:pPr>
              <w:spacing w:line="240" w:lineRule="auto"/>
              <w:ind w:firstLine="241"/>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专业技术人员</w:t>
            </w:r>
          </w:p>
        </w:tc>
      </w:tr>
      <w:tr w14:paraId="1EDD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1810" w:type="dxa"/>
            <w:vAlign w:val="center"/>
          </w:tcPr>
          <w:p w14:paraId="5B27D414">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…专业负责人</w:t>
            </w:r>
          </w:p>
        </w:tc>
        <w:tc>
          <w:tcPr>
            <w:tcW w:w="709" w:type="dxa"/>
            <w:vAlign w:val="center"/>
          </w:tcPr>
          <w:p w14:paraId="03F4A85D">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51A5F493">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273145A4">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20E09DCF">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0CFDCF42">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4C37180C">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5699C440">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031CE1DB">
            <w:pPr>
              <w:spacing w:line="240" w:lineRule="auto"/>
              <w:ind w:firstLine="240"/>
              <w:jc w:val="center"/>
              <w:rPr>
                <w:rFonts w:hint="eastAsia" w:ascii="仿宋_GB2312" w:hAnsi="仿宋_GB2312" w:eastAsia="仿宋_GB2312" w:cs="仿宋_GB2312"/>
                <w:color w:val="auto"/>
                <w:sz w:val="24"/>
                <w:szCs w:val="24"/>
                <w:highlight w:val="none"/>
              </w:rPr>
            </w:pPr>
          </w:p>
        </w:tc>
      </w:tr>
      <w:tr w14:paraId="347AB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810" w:type="dxa"/>
            <w:vAlign w:val="center"/>
          </w:tcPr>
          <w:p w14:paraId="2C2EFB95">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…专业负责人</w:t>
            </w:r>
          </w:p>
        </w:tc>
        <w:tc>
          <w:tcPr>
            <w:tcW w:w="709" w:type="dxa"/>
            <w:vAlign w:val="center"/>
          </w:tcPr>
          <w:p w14:paraId="7DB003C9">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125DA2E8">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31EBC5F8">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55F06D7F">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225B97A4">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34D8CE81">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33CDAF99">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637C34F6">
            <w:pPr>
              <w:spacing w:line="240" w:lineRule="auto"/>
              <w:ind w:firstLine="240"/>
              <w:jc w:val="center"/>
              <w:rPr>
                <w:rFonts w:hint="eastAsia" w:ascii="仿宋_GB2312" w:hAnsi="仿宋_GB2312" w:eastAsia="仿宋_GB2312" w:cs="仿宋_GB2312"/>
                <w:color w:val="auto"/>
                <w:sz w:val="24"/>
                <w:szCs w:val="24"/>
                <w:highlight w:val="none"/>
              </w:rPr>
            </w:pPr>
          </w:p>
        </w:tc>
      </w:tr>
      <w:tr w14:paraId="543C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472299D8">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709" w:type="dxa"/>
            <w:vAlign w:val="center"/>
          </w:tcPr>
          <w:p w14:paraId="498DDF4E">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72E8476A">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2C1DD133">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78E5D592">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1FF09386">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13520C4B">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7066374A">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4FAE5941">
            <w:pPr>
              <w:spacing w:line="240" w:lineRule="auto"/>
              <w:ind w:firstLine="240"/>
              <w:jc w:val="center"/>
              <w:rPr>
                <w:rFonts w:hint="eastAsia" w:ascii="仿宋_GB2312" w:hAnsi="仿宋_GB2312" w:eastAsia="仿宋_GB2312" w:cs="仿宋_GB2312"/>
                <w:color w:val="auto"/>
                <w:sz w:val="24"/>
                <w:szCs w:val="24"/>
                <w:highlight w:val="none"/>
              </w:rPr>
            </w:pPr>
          </w:p>
        </w:tc>
      </w:tr>
      <w:tr w14:paraId="7CA7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707E876">
            <w:pPr>
              <w:spacing w:line="240" w:lineRule="auto"/>
              <w:ind w:firstLine="240"/>
              <w:jc w:val="center"/>
              <w:rPr>
                <w:rFonts w:hint="eastAsia" w:ascii="仿宋_GB2312" w:hAnsi="仿宋_GB2312" w:eastAsia="仿宋_GB2312" w:cs="仿宋_GB2312"/>
                <w:color w:val="auto"/>
                <w:sz w:val="24"/>
                <w:szCs w:val="24"/>
                <w:highlight w:val="none"/>
              </w:rPr>
            </w:pPr>
          </w:p>
        </w:tc>
        <w:tc>
          <w:tcPr>
            <w:tcW w:w="709" w:type="dxa"/>
            <w:vAlign w:val="center"/>
          </w:tcPr>
          <w:p w14:paraId="506EA91C">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6E78CA7C">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29E056D9">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155D6A63">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0E593539">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65EAE7ED">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6913AC14">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18BDC3ED">
            <w:pPr>
              <w:spacing w:line="240" w:lineRule="auto"/>
              <w:ind w:firstLine="240"/>
              <w:jc w:val="center"/>
              <w:rPr>
                <w:rFonts w:hint="eastAsia" w:ascii="仿宋_GB2312" w:hAnsi="仿宋_GB2312" w:eastAsia="仿宋_GB2312" w:cs="仿宋_GB2312"/>
                <w:color w:val="auto"/>
                <w:sz w:val="24"/>
                <w:szCs w:val="24"/>
                <w:highlight w:val="none"/>
              </w:rPr>
            </w:pPr>
          </w:p>
        </w:tc>
      </w:tr>
      <w:tr w14:paraId="3672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50A2046E">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技术人员</w:t>
            </w:r>
          </w:p>
        </w:tc>
        <w:tc>
          <w:tcPr>
            <w:tcW w:w="709" w:type="dxa"/>
            <w:vAlign w:val="center"/>
          </w:tcPr>
          <w:p w14:paraId="19B0BA88">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1DFCB03C">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0875C385">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7E3ECFF8">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397E862D">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1319D089">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309DAABF">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373266CD">
            <w:pPr>
              <w:spacing w:line="240" w:lineRule="auto"/>
              <w:ind w:firstLine="240"/>
              <w:jc w:val="center"/>
              <w:rPr>
                <w:rFonts w:hint="eastAsia" w:ascii="仿宋_GB2312" w:hAnsi="仿宋_GB2312" w:eastAsia="仿宋_GB2312" w:cs="仿宋_GB2312"/>
                <w:color w:val="auto"/>
                <w:sz w:val="24"/>
                <w:szCs w:val="24"/>
                <w:highlight w:val="none"/>
              </w:rPr>
            </w:pPr>
          </w:p>
        </w:tc>
      </w:tr>
      <w:tr w14:paraId="66309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1BC29E2D">
            <w:pPr>
              <w:spacing w:line="240" w:lineRule="auto"/>
              <w:ind w:firstLine="240"/>
              <w:jc w:val="center"/>
              <w:rPr>
                <w:rFonts w:hint="eastAsia" w:ascii="仿宋_GB2312" w:hAnsi="仿宋_GB2312" w:eastAsia="仿宋_GB2312" w:cs="仿宋_GB2312"/>
                <w:color w:val="auto"/>
                <w:sz w:val="24"/>
                <w:szCs w:val="24"/>
                <w:highlight w:val="none"/>
              </w:rPr>
            </w:pPr>
          </w:p>
        </w:tc>
        <w:tc>
          <w:tcPr>
            <w:tcW w:w="709" w:type="dxa"/>
            <w:vAlign w:val="center"/>
          </w:tcPr>
          <w:p w14:paraId="7FEE7AC1">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68209C1B">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3754CAC3">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07AE44A1">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5C8C6351">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5D99AFD0">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5994812D">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4B25E38F">
            <w:pPr>
              <w:spacing w:line="240" w:lineRule="auto"/>
              <w:ind w:firstLine="240"/>
              <w:jc w:val="center"/>
              <w:rPr>
                <w:rFonts w:hint="eastAsia" w:ascii="仿宋_GB2312" w:hAnsi="仿宋_GB2312" w:eastAsia="仿宋_GB2312" w:cs="仿宋_GB2312"/>
                <w:color w:val="auto"/>
                <w:sz w:val="24"/>
                <w:szCs w:val="24"/>
                <w:highlight w:val="none"/>
              </w:rPr>
            </w:pPr>
          </w:p>
        </w:tc>
      </w:tr>
      <w:tr w14:paraId="3CE0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7317533D">
            <w:pPr>
              <w:spacing w:line="240" w:lineRule="auto"/>
              <w:ind w:firstLine="240"/>
              <w:jc w:val="center"/>
              <w:rPr>
                <w:rFonts w:hint="eastAsia" w:ascii="仿宋_GB2312" w:hAnsi="仿宋_GB2312" w:eastAsia="仿宋_GB2312" w:cs="仿宋_GB2312"/>
                <w:color w:val="auto"/>
                <w:sz w:val="24"/>
                <w:szCs w:val="24"/>
                <w:highlight w:val="none"/>
              </w:rPr>
            </w:pPr>
          </w:p>
        </w:tc>
        <w:tc>
          <w:tcPr>
            <w:tcW w:w="709" w:type="dxa"/>
            <w:vAlign w:val="center"/>
          </w:tcPr>
          <w:p w14:paraId="41EAF3C9">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302E00B6">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0B3F0541">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437516A9">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41E164EB">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0109D92C">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361E312B">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30AA8D45">
            <w:pPr>
              <w:spacing w:line="240" w:lineRule="auto"/>
              <w:ind w:firstLine="240"/>
              <w:jc w:val="center"/>
              <w:rPr>
                <w:rFonts w:hint="eastAsia" w:ascii="仿宋_GB2312" w:hAnsi="仿宋_GB2312" w:eastAsia="仿宋_GB2312" w:cs="仿宋_GB2312"/>
                <w:color w:val="auto"/>
                <w:sz w:val="24"/>
                <w:szCs w:val="24"/>
                <w:highlight w:val="none"/>
              </w:rPr>
            </w:pPr>
          </w:p>
        </w:tc>
      </w:tr>
      <w:tr w14:paraId="13F6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35903A74">
            <w:pPr>
              <w:spacing w:line="240" w:lineRule="auto"/>
              <w:ind w:firstLine="240"/>
              <w:jc w:val="center"/>
              <w:rPr>
                <w:rFonts w:hint="eastAsia" w:ascii="仿宋_GB2312" w:hAnsi="仿宋_GB2312" w:eastAsia="仿宋_GB2312" w:cs="仿宋_GB2312"/>
                <w:color w:val="auto"/>
                <w:sz w:val="24"/>
                <w:szCs w:val="24"/>
                <w:highlight w:val="none"/>
              </w:rPr>
            </w:pPr>
          </w:p>
        </w:tc>
        <w:tc>
          <w:tcPr>
            <w:tcW w:w="709" w:type="dxa"/>
            <w:vAlign w:val="center"/>
          </w:tcPr>
          <w:p w14:paraId="1A76A74B">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5846351E">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7CE91D16">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7F746AAD">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0FF831E1">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7D471DCE">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5DF310AA">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35B490B6">
            <w:pPr>
              <w:spacing w:line="240" w:lineRule="auto"/>
              <w:ind w:firstLine="240"/>
              <w:jc w:val="center"/>
              <w:rPr>
                <w:rFonts w:hint="eastAsia" w:ascii="仿宋_GB2312" w:hAnsi="仿宋_GB2312" w:eastAsia="仿宋_GB2312" w:cs="仿宋_GB2312"/>
                <w:color w:val="auto"/>
                <w:sz w:val="24"/>
                <w:szCs w:val="24"/>
                <w:highlight w:val="none"/>
              </w:rPr>
            </w:pPr>
          </w:p>
        </w:tc>
      </w:tr>
      <w:tr w14:paraId="2FE4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2103DE05">
            <w:pPr>
              <w:spacing w:line="240" w:lineRule="auto"/>
              <w:ind w:firstLine="24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709" w:type="dxa"/>
            <w:vAlign w:val="center"/>
          </w:tcPr>
          <w:p w14:paraId="721B6716">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6D7B6758">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1A895A5A">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757B11CC">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31F74931">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58C691D8">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7C9991B8">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0B1F7199">
            <w:pPr>
              <w:spacing w:line="240" w:lineRule="auto"/>
              <w:ind w:firstLine="240"/>
              <w:jc w:val="center"/>
              <w:rPr>
                <w:rFonts w:hint="eastAsia" w:ascii="仿宋_GB2312" w:hAnsi="仿宋_GB2312" w:eastAsia="仿宋_GB2312" w:cs="仿宋_GB2312"/>
                <w:color w:val="auto"/>
                <w:sz w:val="24"/>
                <w:szCs w:val="24"/>
                <w:highlight w:val="none"/>
              </w:rPr>
            </w:pPr>
          </w:p>
        </w:tc>
      </w:tr>
      <w:tr w14:paraId="267A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1810" w:type="dxa"/>
            <w:vAlign w:val="center"/>
          </w:tcPr>
          <w:p w14:paraId="0FFFE062">
            <w:pPr>
              <w:spacing w:line="240" w:lineRule="auto"/>
              <w:ind w:firstLine="240"/>
              <w:jc w:val="center"/>
              <w:rPr>
                <w:rFonts w:hint="eastAsia" w:ascii="仿宋_GB2312" w:hAnsi="仿宋_GB2312" w:eastAsia="仿宋_GB2312" w:cs="仿宋_GB2312"/>
                <w:color w:val="auto"/>
                <w:sz w:val="24"/>
                <w:szCs w:val="24"/>
                <w:highlight w:val="none"/>
              </w:rPr>
            </w:pPr>
          </w:p>
        </w:tc>
        <w:tc>
          <w:tcPr>
            <w:tcW w:w="709" w:type="dxa"/>
            <w:vAlign w:val="center"/>
          </w:tcPr>
          <w:p w14:paraId="065C818B">
            <w:pPr>
              <w:spacing w:line="240" w:lineRule="auto"/>
              <w:ind w:firstLine="240"/>
              <w:jc w:val="center"/>
              <w:rPr>
                <w:rFonts w:hint="eastAsia" w:ascii="仿宋_GB2312" w:hAnsi="仿宋_GB2312" w:eastAsia="仿宋_GB2312" w:cs="仿宋_GB2312"/>
                <w:color w:val="auto"/>
                <w:sz w:val="24"/>
                <w:szCs w:val="24"/>
                <w:highlight w:val="none"/>
              </w:rPr>
            </w:pPr>
          </w:p>
        </w:tc>
        <w:tc>
          <w:tcPr>
            <w:tcW w:w="710" w:type="dxa"/>
            <w:vAlign w:val="center"/>
          </w:tcPr>
          <w:p w14:paraId="1AAAC9D1">
            <w:pPr>
              <w:spacing w:line="240" w:lineRule="auto"/>
              <w:ind w:firstLine="240"/>
              <w:jc w:val="center"/>
              <w:rPr>
                <w:rFonts w:hint="eastAsia" w:ascii="仿宋_GB2312" w:hAnsi="仿宋_GB2312" w:eastAsia="仿宋_GB2312" w:cs="仿宋_GB2312"/>
                <w:color w:val="auto"/>
                <w:sz w:val="24"/>
                <w:szCs w:val="24"/>
                <w:highlight w:val="none"/>
              </w:rPr>
            </w:pPr>
          </w:p>
        </w:tc>
        <w:tc>
          <w:tcPr>
            <w:tcW w:w="1136" w:type="dxa"/>
            <w:vAlign w:val="center"/>
          </w:tcPr>
          <w:p w14:paraId="4A0047C9">
            <w:pPr>
              <w:spacing w:line="240" w:lineRule="auto"/>
              <w:ind w:firstLine="240"/>
              <w:jc w:val="center"/>
              <w:rPr>
                <w:rFonts w:hint="eastAsia" w:ascii="仿宋_GB2312" w:hAnsi="仿宋_GB2312" w:eastAsia="仿宋_GB2312" w:cs="仿宋_GB2312"/>
                <w:color w:val="auto"/>
                <w:sz w:val="24"/>
                <w:szCs w:val="24"/>
                <w:highlight w:val="none"/>
              </w:rPr>
            </w:pPr>
          </w:p>
        </w:tc>
        <w:tc>
          <w:tcPr>
            <w:tcW w:w="852" w:type="dxa"/>
            <w:vAlign w:val="center"/>
          </w:tcPr>
          <w:p w14:paraId="7E85410C">
            <w:pPr>
              <w:spacing w:line="240" w:lineRule="auto"/>
              <w:ind w:firstLine="240"/>
              <w:jc w:val="center"/>
              <w:rPr>
                <w:rFonts w:hint="eastAsia" w:ascii="仿宋_GB2312" w:hAnsi="仿宋_GB2312" w:eastAsia="仿宋_GB2312" w:cs="仿宋_GB2312"/>
                <w:color w:val="auto"/>
                <w:sz w:val="24"/>
                <w:szCs w:val="24"/>
                <w:highlight w:val="none"/>
              </w:rPr>
            </w:pPr>
          </w:p>
        </w:tc>
        <w:tc>
          <w:tcPr>
            <w:tcW w:w="1083" w:type="dxa"/>
            <w:vAlign w:val="center"/>
          </w:tcPr>
          <w:p w14:paraId="7A969E70">
            <w:pPr>
              <w:spacing w:line="240" w:lineRule="auto"/>
              <w:ind w:firstLine="240"/>
              <w:jc w:val="center"/>
              <w:rPr>
                <w:rFonts w:hint="eastAsia" w:ascii="仿宋_GB2312" w:hAnsi="仿宋_GB2312" w:eastAsia="仿宋_GB2312" w:cs="仿宋_GB2312"/>
                <w:color w:val="auto"/>
                <w:sz w:val="24"/>
                <w:szCs w:val="24"/>
                <w:highlight w:val="none"/>
              </w:rPr>
            </w:pPr>
          </w:p>
        </w:tc>
        <w:tc>
          <w:tcPr>
            <w:tcW w:w="1004" w:type="dxa"/>
            <w:vAlign w:val="center"/>
          </w:tcPr>
          <w:p w14:paraId="71A7A86E">
            <w:pPr>
              <w:spacing w:line="240" w:lineRule="auto"/>
              <w:ind w:firstLine="240"/>
              <w:jc w:val="center"/>
              <w:rPr>
                <w:rFonts w:hint="eastAsia" w:ascii="仿宋_GB2312" w:hAnsi="仿宋_GB2312" w:eastAsia="仿宋_GB2312" w:cs="仿宋_GB2312"/>
                <w:color w:val="auto"/>
                <w:sz w:val="24"/>
                <w:szCs w:val="24"/>
                <w:highlight w:val="none"/>
              </w:rPr>
            </w:pPr>
          </w:p>
        </w:tc>
        <w:tc>
          <w:tcPr>
            <w:tcW w:w="1330" w:type="dxa"/>
            <w:vAlign w:val="center"/>
          </w:tcPr>
          <w:p w14:paraId="14140C2E">
            <w:pPr>
              <w:spacing w:line="240" w:lineRule="auto"/>
              <w:ind w:firstLine="240"/>
              <w:jc w:val="center"/>
              <w:rPr>
                <w:rFonts w:hint="eastAsia" w:ascii="仿宋_GB2312" w:hAnsi="仿宋_GB2312" w:eastAsia="仿宋_GB2312" w:cs="仿宋_GB2312"/>
                <w:color w:val="auto"/>
                <w:sz w:val="24"/>
                <w:szCs w:val="24"/>
                <w:highlight w:val="none"/>
              </w:rPr>
            </w:pPr>
          </w:p>
        </w:tc>
        <w:tc>
          <w:tcPr>
            <w:tcW w:w="1070" w:type="dxa"/>
            <w:vAlign w:val="center"/>
          </w:tcPr>
          <w:p w14:paraId="4EBD33DA">
            <w:pPr>
              <w:spacing w:line="240" w:lineRule="auto"/>
              <w:ind w:firstLine="240"/>
              <w:jc w:val="center"/>
              <w:rPr>
                <w:rFonts w:hint="eastAsia" w:ascii="仿宋_GB2312" w:hAnsi="仿宋_GB2312" w:eastAsia="仿宋_GB2312" w:cs="仿宋_GB2312"/>
                <w:color w:val="auto"/>
                <w:sz w:val="24"/>
                <w:szCs w:val="24"/>
                <w:highlight w:val="none"/>
              </w:rPr>
            </w:pPr>
          </w:p>
        </w:tc>
      </w:tr>
    </w:tbl>
    <w:p w14:paraId="0E5CF632">
      <w:pPr>
        <w:snapToGrid w:val="0"/>
        <w:spacing w:before="50" w:after="159" w:afterLines="50" w:line="24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注：1.</w:t>
      </w:r>
      <w:r>
        <w:rPr>
          <w:rFonts w:hint="eastAsia" w:ascii="仿宋_GB2312" w:hAnsi="仿宋_GB2312" w:eastAsia="仿宋_GB2312" w:cs="仿宋_GB2312"/>
          <w:snapToGrid w:val="0"/>
          <w:color w:val="auto"/>
          <w:sz w:val="24"/>
          <w:szCs w:val="24"/>
          <w:highlight w:val="none"/>
        </w:rPr>
        <w:t>项目组成人员应附职称证书、执业资格证书等复印件或扫描件（具体按评标办法提供）。</w:t>
      </w:r>
    </w:p>
    <w:p w14:paraId="06E8D63C">
      <w:pPr>
        <w:snapToGrid w:val="0"/>
        <w:spacing w:before="50" w:after="159" w:afterLines="50" w:line="240" w:lineRule="auto"/>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2.在填写时，如本表格不适合投标单位的实际情况，可根据本表格式按评标办法要求自行划表填写并提供相关资料。</w:t>
      </w:r>
    </w:p>
    <w:p w14:paraId="074C0DF3">
      <w:pPr>
        <w:snapToGrid w:val="0"/>
        <w:spacing w:before="50" w:after="50" w:line="240" w:lineRule="auto"/>
        <w:rPr>
          <w:rFonts w:hint="eastAsia" w:ascii="仿宋_GB2312" w:hAnsi="仿宋_GB2312" w:eastAsia="仿宋_GB2312" w:cs="仿宋_GB2312"/>
          <w:color w:val="auto"/>
          <w:spacing w:val="20"/>
          <w:sz w:val="24"/>
          <w:highlight w:val="none"/>
          <w:u w:val="single"/>
        </w:rPr>
      </w:pPr>
    </w:p>
    <w:p w14:paraId="26BF7586">
      <w:pPr>
        <w:spacing w:line="360" w:lineRule="auto"/>
        <w:rPr>
          <w:rFonts w:hint="eastAsia" w:ascii="仿宋_GB2312" w:hAnsi="仿宋_GB2312" w:eastAsia="仿宋_GB2312" w:cs="仿宋_GB2312"/>
          <w:color w:val="auto"/>
          <w:spacing w:val="20"/>
          <w:sz w:val="24"/>
          <w:szCs w:val="24"/>
          <w:highlight w:val="none"/>
          <w:u w:val="single"/>
        </w:rPr>
      </w:pPr>
      <w:r>
        <w:rPr>
          <w:rFonts w:hint="eastAsia" w:ascii="仿宋_GB2312" w:hAnsi="仿宋_GB2312" w:eastAsia="仿宋_GB2312" w:cs="仿宋_GB2312"/>
          <w:color w:val="auto"/>
          <w:sz w:val="24"/>
          <w:szCs w:val="24"/>
          <w:highlight w:val="none"/>
        </w:rPr>
        <w:t>投标人名称（电子签章）</w:t>
      </w:r>
      <w:r>
        <w:rPr>
          <w:rFonts w:hint="eastAsia" w:ascii="仿宋_GB2312" w:hAnsi="仿宋_GB2312" w:eastAsia="仿宋_GB2312" w:cs="仿宋_GB2312"/>
          <w:color w:val="auto"/>
          <w:spacing w:val="20"/>
          <w:sz w:val="24"/>
          <w:szCs w:val="24"/>
          <w:highlight w:val="none"/>
        </w:rPr>
        <w:t>：</w:t>
      </w:r>
      <w:r>
        <w:rPr>
          <w:rFonts w:hint="eastAsia" w:ascii="仿宋_GB2312" w:hAnsi="仿宋_GB2312" w:eastAsia="仿宋_GB2312" w:cs="仿宋_GB2312"/>
          <w:color w:val="auto"/>
          <w:spacing w:val="20"/>
          <w:sz w:val="24"/>
          <w:szCs w:val="24"/>
          <w:highlight w:val="none"/>
          <w:u w:val="single"/>
        </w:rPr>
        <w:t xml:space="preserve">            </w:t>
      </w:r>
    </w:p>
    <w:p w14:paraId="13F60742">
      <w:pPr>
        <w:spacing w:line="360" w:lineRule="auto"/>
        <w:rPr>
          <w:rFonts w:hint="eastAsia" w:ascii="仿宋_GB2312" w:hAnsi="仿宋_GB2312" w:eastAsia="仿宋_GB2312" w:cs="仿宋_GB2312"/>
          <w:color w:val="auto"/>
          <w:spacing w:val="20"/>
          <w:sz w:val="24"/>
          <w:szCs w:val="24"/>
          <w:highlight w:val="none"/>
        </w:rPr>
      </w:pPr>
      <w:r>
        <w:rPr>
          <w:rFonts w:hint="eastAsia" w:ascii="仿宋_GB2312" w:hAnsi="仿宋_GB2312" w:eastAsia="仿宋_GB2312" w:cs="仿宋_GB2312"/>
          <w:color w:val="auto"/>
          <w:sz w:val="24"/>
          <w:szCs w:val="24"/>
          <w:highlight w:val="none"/>
        </w:rPr>
        <w:t>法定代表人或授权代表（签字或盖章）</w:t>
      </w:r>
      <w:r>
        <w:rPr>
          <w:rFonts w:hint="eastAsia" w:ascii="仿宋_GB2312" w:hAnsi="仿宋_GB2312" w:eastAsia="仿宋_GB2312" w:cs="仿宋_GB2312"/>
          <w:color w:val="auto"/>
          <w:spacing w:val="20"/>
          <w:sz w:val="24"/>
          <w:szCs w:val="24"/>
          <w:highlight w:val="none"/>
        </w:rPr>
        <w:t>：</w:t>
      </w:r>
      <w:r>
        <w:rPr>
          <w:rFonts w:hint="eastAsia" w:ascii="仿宋_GB2312" w:hAnsi="仿宋_GB2312" w:eastAsia="仿宋_GB2312" w:cs="仿宋_GB2312"/>
          <w:color w:val="auto"/>
          <w:spacing w:val="20"/>
          <w:sz w:val="24"/>
          <w:szCs w:val="24"/>
          <w:highlight w:val="none"/>
          <w:u w:val="single"/>
        </w:rPr>
        <w:t xml:space="preserve">            </w:t>
      </w:r>
    </w:p>
    <w:p w14:paraId="3F063760">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4496DDB4">
      <w:pPr>
        <w:adjustRightInd w:val="0"/>
        <w:spacing w:line="360" w:lineRule="auto"/>
        <w:jc w:val="left"/>
        <w:rPr>
          <w:rFonts w:hint="eastAsia" w:ascii="仿宋_GB2312" w:hAnsi="仿宋_GB2312" w:eastAsia="仿宋_GB2312" w:cs="仿宋_GB2312"/>
          <w:b/>
          <w:bCs/>
          <w:color w:val="auto"/>
          <w:sz w:val="24"/>
          <w:szCs w:val="24"/>
          <w:highlight w:val="none"/>
        </w:rPr>
      </w:pPr>
    </w:p>
    <w:p w14:paraId="2FC2E144">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1"/>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9.</w:t>
      </w:r>
      <w:r>
        <w:rPr>
          <w:rFonts w:hint="eastAsia" w:ascii="仿宋_GB2312" w:hAnsi="仿宋_GB2312" w:eastAsia="仿宋_GB2312" w:cs="仿宋_GB2312"/>
          <w:b/>
          <w:bCs/>
          <w:color w:val="auto"/>
          <w:sz w:val="24"/>
          <w:szCs w:val="24"/>
          <w:highlight w:val="none"/>
        </w:rPr>
        <w:t>投标人需要说明的其他文件和说明（格式自拟）(如有)</w:t>
      </w:r>
    </w:p>
    <w:p w14:paraId="79F6773D">
      <w:pPr>
        <w:spacing w:line="240" w:lineRule="auto"/>
        <w:outlineLvl w:val="1"/>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三、报价文件封面格式</w:t>
      </w:r>
    </w:p>
    <w:p w14:paraId="7A118716">
      <w:pPr>
        <w:spacing w:line="240" w:lineRule="auto"/>
        <w:jc w:val="center"/>
        <w:rPr>
          <w:rFonts w:hint="eastAsia" w:ascii="仿宋_GB2312" w:hAnsi="仿宋_GB2312" w:eastAsia="仿宋_GB2312" w:cs="仿宋_GB2312"/>
          <w:b/>
          <w:bCs/>
          <w:color w:val="auto"/>
          <w:sz w:val="28"/>
          <w:szCs w:val="28"/>
          <w:highlight w:val="none"/>
          <w:lang w:eastAsia="zh-CN"/>
        </w:rPr>
      </w:pPr>
      <w:r>
        <w:rPr>
          <w:rFonts w:hint="eastAsia" w:ascii="仿宋_GB2312" w:hAnsi="仿宋_GB2312" w:eastAsia="仿宋_GB2312" w:cs="仿宋_GB2312"/>
          <w:b/>
          <w:bCs/>
          <w:color w:val="auto"/>
          <w:sz w:val="40"/>
          <w:szCs w:val="40"/>
          <w:highlight w:val="none"/>
          <w:lang w:eastAsia="zh-CN"/>
        </w:rPr>
        <w:t>浦江县中医院中医临床思维训练系统采购项目</w:t>
      </w:r>
    </w:p>
    <w:p w14:paraId="5BFB31CA">
      <w:pPr>
        <w:spacing w:line="360" w:lineRule="auto"/>
        <w:jc w:val="center"/>
        <w:rPr>
          <w:rFonts w:hint="eastAsia" w:ascii="仿宋_GB2312" w:hAnsi="仿宋_GB2312" w:eastAsia="仿宋_GB2312" w:cs="仿宋_GB2312"/>
          <w:color w:val="auto"/>
          <w:spacing w:val="40"/>
          <w:w w:val="90"/>
          <w:sz w:val="96"/>
          <w:szCs w:val="96"/>
          <w:highlight w:val="none"/>
          <w:lang w:bidi="th-TH"/>
        </w:rPr>
      </w:pPr>
    </w:p>
    <w:p w14:paraId="0039B7C2">
      <w:pPr>
        <w:spacing w:line="360" w:lineRule="auto"/>
        <w:jc w:val="center"/>
        <w:rPr>
          <w:rFonts w:hint="eastAsia" w:ascii="仿宋_GB2312" w:hAnsi="仿宋_GB2312" w:eastAsia="仿宋_GB2312" w:cs="仿宋_GB2312"/>
          <w:color w:val="auto"/>
          <w:spacing w:val="40"/>
          <w:w w:val="90"/>
          <w:sz w:val="96"/>
          <w:szCs w:val="96"/>
          <w:highlight w:val="none"/>
          <w:lang w:bidi="th-TH"/>
        </w:rPr>
      </w:pPr>
      <w:r>
        <w:rPr>
          <w:rFonts w:hint="eastAsia" w:ascii="仿宋_GB2312" w:hAnsi="仿宋_GB2312" w:eastAsia="仿宋_GB2312" w:cs="仿宋_GB2312"/>
          <w:color w:val="auto"/>
          <w:spacing w:val="40"/>
          <w:w w:val="90"/>
          <w:sz w:val="96"/>
          <w:szCs w:val="96"/>
          <w:highlight w:val="none"/>
          <w:lang w:bidi="th-TH"/>
        </w:rPr>
        <w:t>投 标 文 件</w:t>
      </w:r>
    </w:p>
    <w:p w14:paraId="7B35D2F7">
      <w:pPr>
        <w:spacing w:line="240" w:lineRule="auto"/>
        <w:jc w:val="center"/>
        <w:rPr>
          <w:rFonts w:hint="eastAsia" w:ascii="仿宋_GB2312" w:hAnsi="仿宋_GB2312" w:eastAsia="仿宋_GB2312" w:cs="仿宋_GB2312"/>
          <w:b/>
          <w:bCs/>
          <w:color w:val="auto"/>
          <w:sz w:val="36"/>
          <w:szCs w:val="36"/>
          <w:highlight w:val="none"/>
        </w:rPr>
      </w:pPr>
      <w:r>
        <w:rPr>
          <w:rFonts w:hint="eastAsia" w:ascii="仿宋_GB2312" w:hAnsi="仿宋_GB2312" w:eastAsia="仿宋_GB2312" w:cs="仿宋_GB2312"/>
          <w:b/>
          <w:bCs/>
          <w:color w:val="auto"/>
          <w:sz w:val="36"/>
          <w:szCs w:val="36"/>
          <w:highlight w:val="none"/>
        </w:rPr>
        <w:t>（报价文件）</w:t>
      </w:r>
    </w:p>
    <w:p w14:paraId="53EAA002">
      <w:pPr>
        <w:spacing w:line="240" w:lineRule="auto"/>
        <w:jc w:val="center"/>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项目编号：</w:t>
      </w:r>
    </w:p>
    <w:p w14:paraId="700A8A78">
      <w:pPr>
        <w:spacing w:line="240" w:lineRule="auto"/>
        <w:jc w:val="center"/>
        <w:rPr>
          <w:rFonts w:hint="eastAsia" w:ascii="仿宋_GB2312" w:hAnsi="仿宋_GB2312" w:eastAsia="仿宋_GB2312" w:cs="仿宋_GB2312"/>
          <w:b/>
          <w:bCs/>
          <w:color w:val="auto"/>
          <w:sz w:val="28"/>
          <w:szCs w:val="28"/>
          <w:highlight w:val="none"/>
        </w:rPr>
      </w:pPr>
    </w:p>
    <w:p w14:paraId="743A4EB4">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264B9B2C">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229AAFAF">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180477C4">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07DD3849">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投标人名称（电子签章）：</w:t>
      </w:r>
      <w:r>
        <w:rPr>
          <w:rFonts w:hint="eastAsia" w:ascii="仿宋_GB2312" w:hAnsi="仿宋_GB2312" w:eastAsia="仿宋_GB2312" w:cs="仿宋_GB2312"/>
          <w:b/>
          <w:color w:val="auto"/>
          <w:sz w:val="32"/>
          <w:szCs w:val="32"/>
          <w:highlight w:val="none"/>
          <w:u w:val="single"/>
        </w:rPr>
        <w:t xml:space="preserve">                             </w:t>
      </w:r>
    </w:p>
    <w:p w14:paraId="112900DA">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1D2A2F33">
      <w:pPr>
        <w:autoSpaceDE w:val="0"/>
        <w:autoSpaceDN w:val="0"/>
        <w:adjustRightInd w:val="0"/>
        <w:spacing w:line="360" w:lineRule="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 xml:space="preserve">法定代表人或授权代表(签字或盖章)： </w:t>
      </w:r>
      <w:r>
        <w:rPr>
          <w:rFonts w:hint="eastAsia" w:ascii="仿宋_GB2312" w:hAnsi="仿宋_GB2312" w:eastAsia="仿宋_GB2312" w:cs="仿宋_GB2312"/>
          <w:b/>
          <w:color w:val="auto"/>
          <w:sz w:val="32"/>
          <w:szCs w:val="32"/>
          <w:highlight w:val="none"/>
          <w:u w:val="single"/>
        </w:rPr>
        <w:t xml:space="preserve">                  </w:t>
      </w:r>
    </w:p>
    <w:p w14:paraId="05FE2B00">
      <w:pPr>
        <w:autoSpaceDE w:val="0"/>
        <w:autoSpaceDN w:val="0"/>
        <w:adjustRightInd w:val="0"/>
        <w:spacing w:line="360" w:lineRule="auto"/>
        <w:rPr>
          <w:rFonts w:hint="eastAsia" w:ascii="仿宋_GB2312" w:hAnsi="仿宋_GB2312" w:eastAsia="仿宋_GB2312" w:cs="仿宋_GB2312"/>
          <w:b/>
          <w:color w:val="auto"/>
          <w:sz w:val="32"/>
          <w:szCs w:val="32"/>
          <w:highlight w:val="none"/>
        </w:rPr>
      </w:pPr>
    </w:p>
    <w:p w14:paraId="681D9F41">
      <w:pPr>
        <w:autoSpaceDE w:val="0"/>
        <w:autoSpaceDN w:val="0"/>
        <w:adjustRightInd w:val="0"/>
        <w:spacing w:line="360" w:lineRule="auto"/>
        <w:jc w:val="cente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color w:val="auto"/>
          <w:sz w:val="32"/>
          <w:szCs w:val="32"/>
          <w:highlight w:val="none"/>
        </w:rPr>
        <w:t>时间：    年   月   日</w:t>
      </w:r>
    </w:p>
    <w:p w14:paraId="019E8508">
      <w:pPr>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br w:type="page"/>
      </w:r>
    </w:p>
    <w:p w14:paraId="500AA4EB">
      <w:pPr>
        <w:keepNext w:val="0"/>
        <w:keepLines w:val="0"/>
        <w:pageBreakBefore w:val="0"/>
        <w:widowControl w:val="0"/>
        <w:tabs>
          <w:tab w:val="left" w:pos="720"/>
        </w:tabs>
        <w:kinsoku/>
        <w:wordWrap/>
        <w:overflowPunct/>
        <w:topLinePunct w:val="0"/>
        <w:autoSpaceDE/>
        <w:autoSpaceDN/>
        <w:bidi w:val="0"/>
        <w:adjustRightInd w:val="0"/>
        <w:snapToGrid w:val="0"/>
        <w:spacing w:line="480" w:lineRule="auto"/>
        <w:ind w:left="420"/>
        <w:jc w:val="center"/>
        <w:textAlignment w:val="auto"/>
        <w:outlineLvl w:val="1"/>
        <w:rPr>
          <w:rFonts w:hint="eastAsia" w:ascii="仿宋_GB2312" w:hAnsi="仿宋_GB2312" w:eastAsia="仿宋_GB2312" w:cs="仿宋_GB2312"/>
          <w:b/>
          <w:snapToGrid w:val="0"/>
          <w:color w:val="auto"/>
          <w:kern w:val="0"/>
          <w:sz w:val="32"/>
          <w:szCs w:val="32"/>
          <w:highlight w:val="none"/>
        </w:rPr>
      </w:pPr>
      <w:r>
        <w:rPr>
          <w:rFonts w:hint="eastAsia" w:ascii="仿宋_GB2312" w:hAnsi="仿宋_GB2312" w:eastAsia="仿宋_GB2312" w:cs="仿宋_GB2312"/>
          <w:b/>
          <w:snapToGrid w:val="0"/>
          <w:color w:val="auto"/>
          <w:kern w:val="0"/>
          <w:sz w:val="32"/>
          <w:szCs w:val="32"/>
          <w:highlight w:val="none"/>
        </w:rPr>
        <w:t>报价文件目录</w:t>
      </w:r>
    </w:p>
    <w:p w14:paraId="3BED2048">
      <w:pPr>
        <w:snapToGrid w:val="0"/>
        <w:spacing w:line="48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1.投标函（格式见附件）———————页码 </w:t>
      </w:r>
    </w:p>
    <w:p w14:paraId="3617BFDA">
      <w:pPr>
        <w:snapToGrid w:val="0"/>
        <w:spacing w:line="48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2.开标一览表（格式见附件）———————页码</w:t>
      </w:r>
    </w:p>
    <w:p w14:paraId="5B56B277">
      <w:pPr>
        <w:snapToGrid w:val="0"/>
        <w:spacing w:line="48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中小企业声明函（如是）、监狱企业声明文件（如是）、残疾人福利性单位声明函（如是）———————页码</w:t>
      </w:r>
    </w:p>
    <w:p w14:paraId="135C25A7">
      <w:pPr>
        <w:snapToGrid w:val="0"/>
        <w:spacing w:line="48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.投标人针对报价需要说明的其他文件和说明（格式自拟）—————页码</w:t>
      </w:r>
    </w:p>
    <w:p w14:paraId="36413D9E">
      <w:pPr>
        <w:snapToGrid w:val="0"/>
        <w:spacing w:line="480" w:lineRule="auto"/>
        <w:ind w:firstLine="480" w:firstLineChars="200"/>
        <w:jc w:val="left"/>
        <w:rPr>
          <w:rFonts w:hint="eastAsia" w:ascii="仿宋_GB2312" w:hAnsi="仿宋_GB2312" w:eastAsia="仿宋_GB2312" w:cs="仿宋_GB2312"/>
          <w:color w:val="auto"/>
          <w:sz w:val="24"/>
          <w:szCs w:val="24"/>
          <w:highlight w:val="none"/>
        </w:rPr>
      </w:pPr>
    </w:p>
    <w:p w14:paraId="3299C7BF">
      <w:pPr>
        <w:snapToGrid w:val="0"/>
        <w:spacing w:line="480" w:lineRule="auto"/>
        <w:ind w:firstLine="420" w:firstLineChars="200"/>
        <w:jc w:val="left"/>
        <w:rPr>
          <w:rFonts w:hint="eastAsia" w:ascii="仿宋_GB2312" w:hAnsi="仿宋_GB2312" w:eastAsia="仿宋_GB2312" w:cs="仿宋_GB2312"/>
          <w:color w:val="auto"/>
          <w:szCs w:val="24"/>
          <w:highlight w:val="none"/>
        </w:rPr>
      </w:pPr>
    </w:p>
    <w:p w14:paraId="59E7C015">
      <w:pPr>
        <w:pStyle w:val="11"/>
        <w:ind w:left="0" w:leftChars="0" w:firstLine="0" w:firstLineChars="0"/>
        <w:rPr>
          <w:rFonts w:hint="eastAsia" w:ascii="仿宋_GB2312" w:hAnsi="仿宋_GB2312" w:eastAsia="仿宋_GB2312" w:cs="仿宋_GB2312"/>
          <w:b/>
          <w:color w:val="auto"/>
          <w:kern w:val="2"/>
          <w:sz w:val="36"/>
          <w:highlight w:val="none"/>
        </w:rPr>
      </w:pPr>
    </w:p>
    <w:p w14:paraId="26FF2280">
      <w:pPr>
        <w:pStyle w:val="11"/>
        <w:ind w:left="0" w:leftChars="0" w:firstLine="0" w:firstLineChars="0"/>
        <w:jc w:val="center"/>
        <w:rPr>
          <w:rFonts w:hint="eastAsia" w:ascii="仿宋_GB2312" w:hAnsi="仿宋_GB2312" w:eastAsia="仿宋_GB2312" w:cs="仿宋_GB2312"/>
          <w:b/>
          <w:color w:val="auto"/>
          <w:kern w:val="2"/>
          <w:sz w:val="36"/>
          <w:highlight w:val="none"/>
        </w:rPr>
      </w:pPr>
    </w:p>
    <w:p w14:paraId="10F542E2">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0A430CCD">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6256DEF7">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74FD3C94">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38DDFAB5">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05CCD70B">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4818B09A">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0C7BA8F2">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73DA4034">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5DB6651A">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39C50BCA">
      <w:pP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br w:type="page"/>
      </w:r>
    </w:p>
    <w:p w14:paraId="5B877A28">
      <w:pPr>
        <w:keepNext w:val="0"/>
        <w:keepLines w:val="0"/>
        <w:pageBreakBefore w:val="0"/>
        <w:widowControl w:val="0"/>
        <w:kinsoku/>
        <w:wordWrap/>
        <w:overflowPunct/>
        <w:topLinePunct w:val="0"/>
        <w:autoSpaceDE/>
        <w:autoSpaceDN/>
        <w:bidi w:val="0"/>
        <w:adjustRightInd/>
        <w:snapToGrid w:val="0"/>
        <w:spacing w:before="159" w:beforeLines="50" w:after="50" w:line="240" w:lineRule="auto"/>
        <w:textAlignment w:val="auto"/>
        <w:outlineLvl w:val="1"/>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szCs w:val="24"/>
          <w:highlight w:val="none"/>
          <w:lang w:val="en-US" w:eastAsia="zh-CN"/>
        </w:rPr>
        <w:t>1.</w:t>
      </w:r>
      <w:r>
        <w:rPr>
          <w:rFonts w:hint="eastAsia" w:ascii="仿宋_GB2312" w:hAnsi="仿宋_GB2312" w:eastAsia="仿宋_GB2312" w:cs="仿宋_GB2312"/>
          <w:b/>
          <w:color w:val="auto"/>
          <w:sz w:val="24"/>
          <w:szCs w:val="24"/>
          <w:highlight w:val="none"/>
        </w:rPr>
        <w:t>投标函格式：</w:t>
      </w:r>
    </w:p>
    <w:p w14:paraId="64131FB8">
      <w:pPr>
        <w:spacing w:line="360" w:lineRule="auto"/>
        <w:jc w:val="center"/>
        <w:rPr>
          <w:rFonts w:hint="eastAsia" w:ascii="仿宋_GB2312" w:hAnsi="仿宋_GB2312" w:eastAsia="仿宋_GB2312" w:cs="仿宋_GB2312"/>
          <w:b/>
          <w:bCs/>
          <w:color w:val="auto"/>
          <w:sz w:val="30"/>
          <w:szCs w:val="30"/>
          <w:highlight w:val="none"/>
        </w:rPr>
      </w:pPr>
      <w:r>
        <w:rPr>
          <w:rFonts w:hint="eastAsia" w:ascii="仿宋_GB2312" w:hAnsi="仿宋_GB2312" w:eastAsia="仿宋_GB2312" w:cs="仿宋_GB2312"/>
          <w:b/>
          <w:bCs/>
          <w:color w:val="auto"/>
          <w:sz w:val="30"/>
          <w:szCs w:val="30"/>
          <w:highlight w:val="none"/>
        </w:rPr>
        <w:t>投标函</w:t>
      </w:r>
    </w:p>
    <w:p w14:paraId="3189D8D7">
      <w:pPr>
        <w:spacing w:line="340" w:lineRule="exact"/>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致：</w:t>
      </w:r>
      <w:r>
        <w:rPr>
          <w:rFonts w:hint="eastAsia" w:ascii="仿宋_GB2312" w:hAnsi="仿宋_GB2312" w:eastAsia="仿宋_GB2312" w:cs="仿宋_GB2312"/>
          <w:color w:val="auto"/>
          <w:spacing w:val="-4"/>
          <w:sz w:val="24"/>
          <w:szCs w:val="24"/>
          <w:highlight w:val="none"/>
          <w:u w:val="single"/>
          <w:lang w:eastAsia="zh-CN"/>
        </w:rPr>
        <w:t>浙江华元工程咨询有限公司</w:t>
      </w:r>
      <w:r>
        <w:rPr>
          <w:rFonts w:hint="eastAsia" w:ascii="仿宋_GB2312" w:hAnsi="仿宋_GB2312" w:eastAsia="仿宋_GB2312" w:cs="仿宋_GB2312"/>
          <w:color w:val="auto"/>
          <w:spacing w:val="-4"/>
          <w:sz w:val="24"/>
          <w:szCs w:val="24"/>
          <w:highlight w:val="none"/>
        </w:rPr>
        <w:t xml:space="preserve"> </w:t>
      </w:r>
    </w:p>
    <w:p w14:paraId="3932AA41">
      <w:pPr>
        <w:spacing w:line="340" w:lineRule="exact"/>
        <w:ind w:firstLine="464" w:firstLineChars="200"/>
        <w:rPr>
          <w:rFonts w:hint="eastAsia" w:ascii="仿宋_GB2312" w:hAnsi="仿宋_GB2312" w:eastAsia="仿宋_GB2312" w:cs="仿宋_GB2312"/>
          <w:color w:val="auto"/>
          <w:spacing w:val="-4"/>
          <w:sz w:val="24"/>
          <w:szCs w:val="24"/>
          <w:highlight w:val="none"/>
          <w:u w:val="single"/>
        </w:rPr>
      </w:pPr>
      <w:r>
        <w:rPr>
          <w:rFonts w:hint="eastAsia" w:ascii="仿宋_GB2312" w:hAnsi="仿宋_GB2312" w:eastAsia="仿宋_GB2312" w:cs="仿宋_GB2312"/>
          <w:color w:val="auto"/>
          <w:spacing w:val="-4"/>
          <w:sz w:val="24"/>
          <w:szCs w:val="24"/>
          <w:highlight w:val="none"/>
          <w:u w:val="single"/>
        </w:rPr>
        <w:t xml:space="preserve">              （供应商全称）      </w:t>
      </w:r>
      <w:r>
        <w:rPr>
          <w:rFonts w:hint="eastAsia" w:ascii="仿宋_GB2312" w:hAnsi="仿宋_GB2312" w:eastAsia="仿宋_GB2312" w:cs="仿宋_GB2312"/>
          <w:color w:val="auto"/>
          <w:spacing w:val="-4"/>
          <w:sz w:val="24"/>
          <w:szCs w:val="24"/>
          <w:highlight w:val="none"/>
        </w:rPr>
        <w:t xml:space="preserve"> 授权</w:t>
      </w:r>
      <w:r>
        <w:rPr>
          <w:rFonts w:hint="eastAsia" w:ascii="仿宋_GB2312" w:hAnsi="仿宋_GB2312" w:eastAsia="仿宋_GB2312" w:cs="仿宋_GB2312"/>
          <w:color w:val="auto"/>
          <w:spacing w:val="-4"/>
          <w:sz w:val="24"/>
          <w:szCs w:val="24"/>
          <w:highlight w:val="none"/>
          <w:u w:val="single"/>
        </w:rPr>
        <w:t xml:space="preserve"> （全权代表姓名、职务）      </w:t>
      </w:r>
      <w:r>
        <w:rPr>
          <w:rFonts w:hint="eastAsia" w:ascii="仿宋_GB2312" w:hAnsi="仿宋_GB2312" w:eastAsia="仿宋_GB2312" w:cs="仿宋_GB2312"/>
          <w:color w:val="auto"/>
          <w:spacing w:val="-4"/>
          <w:sz w:val="24"/>
          <w:szCs w:val="24"/>
          <w:highlight w:val="none"/>
        </w:rPr>
        <w:t xml:space="preserve">为本公司合法代理人，参加贵方组织的 </w:t>
      </w:r>
      <w:r>
        <w:rPr>
          <w:rFonts w:hint="eastAsia" w:ascii="仿宋_GB2312" w:hAnsi="仿宋_GB2312" w:eastAsia="仿宋_GB2312" w:cs="仿宋_GB2312"/>
          <w:color w:val="auto"/>
          <w:spacing w:val="-4"/>
          <w:sz w:val="24"/>
          <w:szCs w:val="24"/>
          <w:highlight w:val="none"/>
          <w:u w:val="single"/>
        </w:rPr>
        <w:t xml:space="preserve">         （招标编号、招标项目名称）  </w:t>
      </w:r>
      <w:r>
        <w:rPr>
          <w:rFonts w:hint="eastAsia" w:ascii="仿宋_GB2312" w:hAnsi="仿宋_GB2312" w:eastAsia="仿宋_GB2312" w:cs="仿宋_GB2312"/>
          <w:color w:val="auto"/>
          <w:spacing w:val="-4"/>
          <w:sz w:val="24"/>
          <w:szCs w:val="24"/>
          <w:highlight w:val="none"/>
        </w:rPr>
        <w:t>招投标活动，代表本公司处理招投标活动中的一切事宜，在此：</w:t>
      </w:r>
    </w:p>
    <w:p w14:paraId="303DB9BD">
      <w:pPr>
        <w:numPr>
          <w:ilvl w:val="0"/>
          <w:numId w:val="8"/>
        </w:numPr>
        <w:tabs>
          <w:tab w:val="left" w:pos="426"/>
          <w:tab w:val="clear" w:pos="840"/>
        </w:tabs>
        <w:spacing w:line="340" w:lineRule="exact"/>
        <w:ind w:left="0"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提供招标文件中规定的全部投标文件。</w:t>
      </w:r>
    </w:p>
    <w:p w14:paraId="17F928FD">
      <w:pPr>
        <w:numPr>
          <w:ilvl w:val="0"/>
          <w:numId w:val="8"/>
        </w:numPr>
        <w:tabs>
          <w:tab w:val="left" w:pos="426"/>
          <w:tab w:val="clear" w:pos="840"/>
        </w:tabs>
        <w:spacing w:line="340" w:lineRule="exact"/>
        <w:ind w:left="0"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据此函，签字代表宣布并承诺如下：</w:t>
      </w:r>
    </w:p>
    <w:p w14:paraId="068321C8">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（1） 投标产品的投标总价为《开标一览表》所列金额。</w:t>
      </w:r>
    </w:p>
    <w:p w14:paraId="47B7FC2C">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本报价已经包含了所供产品应纳的税金及招标文件规定的报价方式应包含的其他费用。本报价在投标有效期内固定不变，并在合同有效期内不受利率、物价、政策等波动的影响。</w:t>
      </w:r>
    </w:p>
    <w:p w14:paraId="7F53AFEB">
      <w:pPr>
        <w:numPr>
          <w:ilvl w:val="0"/>
          <w:numId w:val="9"/>
        </w:num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本投标自开标之日起</w:t>
      </w:r>
      <w:r>
        <w:rPr>
          <w:rFonts w:hint="eastAsia" w:ascii="仿宋_GB2312" w:hAnsi="仿宋_GB2312" w:eastAsia="仿宋_GB2312" w:cs="仿宋_GB2312"/>
          <w:color w:val="auto"/>
          <w:spacing w:val="-4"/>
          <w:sz w:val="24"/>
          <w:szCs w:val="24"/>
          <w:highlight w:val="none"/>
          <w:u w:val="single"/>
        </w:rPr>
        <w:t xml:space="preserve">90 </w:t>
      </w:r>
      <w:r>
        <w:rPr>
          <w:rFonts w:hint="eastAsia" w:ascii="仿宋_GB2312" w:hAnsi="仿宋_GB2312" w:eastAsia="仿宋_GB2312" w:cs="仿宋_GB2312"/>
          <w:color w:val="auto"/>
          <w:spacing w:val="-4"/>
          <w:sz w:val="24"/>
          <w:szCs w:val="24"/>
          <w:highlight w:val="none"/>
        </w:rPr>
        <w:t>天内有效。</w:t>
      </w:r>
    </w:p>
    <w:p w14:paraId="2DCB4D8B">
      <w:pPr>
        <w:numPr>
          <w:ilvl w:val="0"/>
          <w:numId w:val="9"/>
        </w:num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highlight w:val="none"/>
        </w:rPr>
        <w:t>我方此次向贵方提供的项目名称为：</w:t>
      </w:r>
      <w:r>
        <w:rPr>
          <w:rFonts w:hint="eastAsia" w:ascii="仿宋_GB2312" w:hAnsi="仿宋_GB2312" w:eastAsia="仿宋_GB2312" w:cs="仿宋_GB2312"/>
          <w:color w:val="auto"/>
          <w:spacing w:val="-4"/>
          <w:sz w:val="24"/>
          <w:highlight w:val="none"/>
          <w:u w:val="single"/>
        </w:rPr>
        <w:t xml:space="preserve">  </w:t>
      </w:r>
      <w:r>
        <w:rPr>
          <w:rFonts w:hint="eastAsia" w:ascii="仿宋_GB2312" w:hAnsi="仿宋_GB2312" w:eastAsia="仿宋_GB2312" w:cs="仿宋_GB2312"/>
          <w:bCs/>
          <w:color w:val="auto"/>
          <w:spacing w:val="-4"/>
          <w:sz w:val="24"/>
          <w:highlight w:val="none"/>
          <w:u w:val="single"/>
        </w:rPr>
        <w:t xml:space="preserve">       </w:t>
      </w:r>
      <w:r>
        <w:rPr>
          <w:rFonts w:hint="eastAsia" w:ascii="仿宋_GB2312" w:hAnsi="仿宋_GB2312" w:eastAsia="仿宋_GB2312" w:cs="仿宋_GB2312"/>
          <w:color w:val="auto"/>
          <w:spacing w:val="-4"/>
          <w:sz w:val="24"/>
          <w:highlight w:val="none"/>
          <w:u w:val="single"/>
        </w:rPr>
        <w:t xml:space="preserve">   </w:t>
      </w:r>
      <w:r>
        <w:rPr>
          <w:rFonts w:hint="eastAsia" w:ascii="仿宋_GB2312" w:hAnsi="仿宋_GB2312" w:eastAsia="仿宋_GB2312" w:cs="仿宋_GB2312"/>
          <w:color w:val="auto"/>
          <w:spacing w:val="-4"/>
          <w:sz w:val="24"/>
          <w:highlight w:val="none"/>
        </w:rPr>
        <w:t>，该项目我方有能力完成。</w:t>
      </w:r>
    </w:p>
    <w:p w14:paraId="49834E0A">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（4） 我们已详细审查全部招标文件及有关的澄清、修改文件（若有的话），我们完全理解并同意放弃对这方面提出任何异议的权利。保证遵守招标文件有关条款规定。</w:t>
      </w:r>
    </w:p>
    <w:p w14:paraId="2410D6B2">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（5） 保证在中标后忠实地执行与采购人所签署的合同，并承担合同规定的责任义务。保证在中标后按照招标文件的规定支付采购代理服务费。</w:t>
      </w:r>
    </w:p>
    <w:p w14:paraId="2A8F414D">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（6） 承诺应贵方要求提供任何与该项目投标有关的数据、情况和技术资料。</w:t>
      </w:r>
    </w:p>
    <w:p w14:paraId="39839EB4">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（7） 我们承诺，与为采购人采购本次招标的产品进行设计、编制规范和其他文件所委托的咨询公司或其附属机构无任何直接或间接的关联。</w:t>
      </w:r>
    </w:p>
    <w:p w14:paraId="6B7308EC">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（8）</w:t>
      </w:r>
      <w:r>
        <w:rPr>
          <w:rFonts w:hint="eastAsia" w:ascii="仿宋_GB2312" w:hAnsi="仿宋_GB2312" w:eastAsia="仿宋_GB2312" w:cs="仿宋_GB2312"/>
          <w:color w:val="auto"/>
          <w:spacing w:val="-4"/>
          <w:sz w:val="24"/>
          <w:highlight w:val="none"/>
        </w:rPr>
        <w:t>我方向贵方提交的所有投标文件、资料都是准确的和真实的。若未中标，我单位同意采购人免费采用我单位全部或部分方案。</w:t>
      </w:r>
    </w:p>
    <w:p w14:paraId="73DE502C">
      <w:pPr>
        <w:spacing w:line="340" w:lineRule="exact"/>
        <w:ind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（9） 我们郑重声明：我公司符合政府采购法规定的参加采购活动应当具备的条件：具有健全的财务会计制度、依法缴纳税收和社会保障资金、参加本次采购活动之前的三年内，在经营活动中无重大违法活动，</w:t>
      </w:r>
      <w:r>
        <w:rPr>
          <w:rFonts w:hint="eastAsia" w:ascii="仿宋_GB2312" w:hAnsi="仿宋_GB2312" w:eastAsia="仿宋_GB2312" w:cs="仿宋_GB2312"/>
          <w:color w:val="auto"/>
          <w:spacing w:val="-4"/>
          <w:sz w:val="24"/>
          <w:highlight w:val="none"/>
        </w:rPr>
        <w:t>并在人员、设备、资金等方面具有相应的供货及安装能力</w:t>
      </w:r>
      <w:r>
        <w:rPr>
          <w:rFonts w:hint="eastAsia" w:ascii="仿宋_GB2312" w:hAnsi="仿宋_GB2312" w:eastAsia="仿宋_GB2312" w:cs="仿宋_GB2312"/>
          <w:color w:val="auto"/>
          <w:spacing w:val="-4"/>
          <w:sz w:val="24"/>
          <w:szCs w:val="24"/>
          <w:highlight w:val="none"/>
        </w:rPr>
        <w:t>。我公司</w:t>
      </w:r>
      <w:r>
        <w:rPr>
          <w:rFonts w:hint="eastAsia" w:ascii="仿宋_GB2312" w:hAnsi="仿宋_GB2312" w:eastAsia="仿宋_GB2312" w:cs="仿宋_GB2312"/>
          <w:color w:val="auto"/>
          <w:spacing w:val="-4"/>
          <w:sz w:val="24"/>
          <w:highlight w:val="none"/>
        </w:rPr>
        <w:t>未被列入失信被执行人名单、重大税收违法失信主体、政府采购严重违法失信行为记录名单。</w:t>
      </w:r>
    </w:p>
    <w:p w14:paraId="0F82FC0F">
      <w:pPr>
        <w:numPr>
          <w:ilvl w:val="0"/>
          <w:numId w:val="8"/>
        </w:numPr>
        <w:tabs>
          <w:tab w:val="left" w:pos="426"/>
          <w:tab w:val="clear" w:pos="840"/>
        </w:tabs>
        <w:spacing w:line="340" w:lineRule="exact"/>
        <w:ind w:left="0" w:firstLine="464" w:firstLineChars="200"/>
        <w:rPr>
          <w:rFonts w:hint="eastAsia" w:ascii="仿宋_GB2312" w:hAnsi="仿宋_GB2312" w:eastAsia="仿宋_GB2312" w:cs="仿宋_GB2312"/>
          <w:color w:val="auto"/>
          <w:spacing w:val="-4"/>
          <w:sz w:val="24"/>
          <w:szCs w:val="24"/>
          <w:highlight w:val="none"/>
        </w:rPr>
      </w:pPr>
      <w:r>
        <w:rPr>
          <w:rFonts w:hint="eastAsia" w:ascii="仿宋_GB2312" w:hAnsi="仿宋_GB2312" w:eastAsia="仿宋_GB2312" w:cs="仿宋_GB2312"/>
          <w:color w:val="auto"/>
          <w:spacing w:val="-4"/>
          <w:sz w:val="24"/>
          <w:szCs w:val="24"/>
          <w:highlight w:val="none"/>
        </w:rPr>
        <w:t>与本投标有关的一切往来通讯请寄：</w:t>
      </w:r>
    </w:p>
    <w:p w14:paraId="423B50ED">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 xml:space="preserve">  邮编：__________   电话：______________</w:t>
      </w:r>
    </w:p>
    <w:p w14:paraId="21E48263">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传真：________________  电子邮箱：________________</w:t>
      </w:r>
    </w:p>
    <w:p w14:paraId="5DAD3C3F">
      <w:pPr>
        <w:snapToGrid w:val="0"/>
        <w:spacing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rPr>
        <w:t>投标人名称（电子签章）:___________________</w:t>
      </w:r>
    </w:p>
    <w:p w14:paraId="0CA18FE7">
      <w:pPr>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法定代表人（签字或盖章）:________________   </w:t>
      </w:r>
    </w:p>
    <w:p w14:paraId="2F8E6F64">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sz w:val="24"/>
          <w:szCs w:val="24"/>
          <w:highlight w:val="none"/>
        </w:rPr>
        <w:t>日期：</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年</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月</w:t>
      </w:r>
      <w:r>
        <w:rPr>
          <w:rFonts w:hint="eastAsia" w:ascii="仿宋_GB2312" w:hAnsi="仿宋_GB2312" w:eastAsia="仿宋_GB2312" w:cs="仿宋_GB2312"/>
          <w:snapToGrid w:val="0"/>
          <w:color w:val="auto"/>
          <w:kern w:val="0"/>
          <w:sz w:val="24"/>
          <w:szCs w:val="24"/>
          <w:highlight w:val="none"/>
          <w:u w:val="single"/>
        </w:rPr>
        <w:t xml:space="preserve">       </w:t>
      </w:r>
      <w:r>
        <w:rPr>
          <w:rFonts w:hint="eastAsia" w:ascii="仿宋_GB2312" w:hAnsi="仿宋_GB2312" w:eastAsia="仿宋_GB2312" w:cs="仿宋_GB2312"/>
          <w:snapToGrid w:val="0"/>
          <w:color w:val="auto"/>
          <w:kern w:val="0"/>
          <w:sz w:val="24"/>
          <w:szCs w:val="24"/>
          <w:highlight w:val="none"/>
        </w:rPr>
        <w:t>日</w:t>
      </w:r>
    </w:p>
    <w:p w14:paraId="6396148E">
      <w:pPr>
        <w:snapToGrid w:val="0"/>
        <w:spacing w:before="50" w:after="159" w:afterLines="50" w:line="240" w:lineRule="auto"/>
        <w:jc w:val="left"/>
        <w:rPr>
          <w:rFonts w:hint="eastAsia" w:ascii="仿宋_GB2312" w:hAnsi="仿宋_GB2312" w:eastAsia="仿宋_GB2312" w:cs="仿宋_GB2312"/>
          <w:b/>
          <w:color w:val="auto"/>
          <w:sz w:val="24"/>
          <w:szCs w:val="24"/>
          <w:highlight w:val="none"/>
        </w:rPr>
      </w:pPr>
    </w:p>
    <w:p w14:paraId="05D3770A">
      <w:pPr>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br w:type="page"/>
      </w:r>
    </w:p>
    <w:p w14:paraId="4F3EB7D4">
      <w:pPr>
        <w:keepNext w:val="0"/>
        <w:keepLines w:val="0"/>
        <w:pageBreakBefore w:val="0"/>
        <w:widowControl w:val="0"/>
        <w:kinsoku/>
        <w:wordWrap/>
        <w:overflowPunct/>
        <w:topLinePunct w:val="0"/>
        <w:autoSpaceDE/>
        <w:autoSpaceDN/>
        <w:bidi w:val="0"/>
        <w:adjustRightInd/>
        <w:snapToGrid/>
        <w:spacing w:line="240" w:lineRule="auto"/>
        <w:ind w:right="-567"/>
        <w:jc w:val="left"/>
        <w:textAlignment w:val="auto"/>
        <w:outlineLvl w:val="1"/>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lang w:val="en-US" w:eastAsia="zh-CN"/>
        </w:rPr>
        <w:t>2.</w:t>
      </w:r>
      <w:r>
        <w:rPr>
          <w:rFonts w:hint="eastAsia" w:ascii="仿宋_GB2312" w:hAnsi="仿宋_GB2312" w:eastAsia="仿宋_GB2312" w:cs="仿宋_GB2312"/>
          <w:b/>
          <w:color w:val="auto"/>
          <w:sz w:val="24"/>
          <w:szCs w:val="24"/>
          <w:highlight w:val="none"/>
        </w:rPr>
        <w:t>开标一览表格式</w:t>
      </w:r>
    </w:p>
    <w:p w14:paraId="5161B4A4">
      <w:pPr>
        <w:snapToGrid w:val="0"/>
        <w:ind w:firstLine="48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highlight w:val="none"/>
        </w:rPr>
        <w:t>（采购人）、（采购代理机构）</w:t>
      </w:r>
      <w:r>
        <w:rPr>
          <w:rFonts w:hint="eastAsia" w:ascii="仿宋_GB2312" w:hAnsi="仿宋_GB2312" w:eastAsia="仿宋_GB2312" w:cs="仿宋_GB2312"/>
          <w:color w:val="auto"/>
          <w:kern w:val="0"/>
          <w:highlight w:val="none"/>
          <w:lang w:val="zh-CN"/>
        </w:rPr>
        <w:t>：</w:t>
      </w:r>
    </w:p>
    <w:p w14:paraId="140B13D1">
      <w:pPr>
        <w:snapToGrid w:val="0"/>
        <w:ind w:firstLine="48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_GB2312" w:eastAsia="仿宋_GB2312" w:cs="仿宋_GB2312"/>
          <w:color w:val="auto"/>
          <w:highlight w:val="none"/>
        </w:rPr>
        <w:t>（  招标项目  ）</w:t>
      </w:r>
      <w:r>
        <w:rPr>
          <w:rFonts w:hint="eastAsia" w:ascii="仿宋_GB2312" w:hAnsi="仿宋_GB2312" w:eastAsia="仿宋_GB2312" w:cs="仿宋_GB2312"/>
          <w:color w:val="auto"/>
          <w:kern w:val="0"/>
          <w:highlight w:val="none"/>
          <w:lang w:val="zh-CN"/>
        </w:rPr>
        <w:t>【招标编号：</w:t>
      </w:r>
      <w:r>
        <w:rPr>
          <w:rFonts w:hint="eastAsia" w:ascii="仿宋_GB2312" w:hAnsi="仿宋_GB2312" w:eastAsia="仿宋_GB2312" w:cs="仿宋_GB2312"/>
          <w:color w:val="auto"/>
          <w:kern w:val="0"/>
          <w:highlight w:val="none"/>
        </w:rPr>
        <w:t xml:space="preserve">             </w:t>
      </w:r>
      <w:r>
        <w:rPr>
          <w:rFonts w:hint="eastAsia" w:ascii="仿宋_GB2312" w:hAnsi="仿宋_GB2312" w:eastAsia="仿宋_GB2312" w:cs="仿宋_GB2312"/>
          <w:color w:val="auto"/>
          <w:highlight w:val="none"/>
        </w:rPr>
        <w:t>】的实施</w:t>
      </w:r>
      <w:r>
        <w:rPr>
          <w:rFonts w:hint="eastAsia" w:ascii="仿宋_GB2312" w:hAnsi="仿宋_GB2312" w:eastAsia="仿宋_GB2312" w:cs="仿宋_GB2312"/>
          <w:color w:val="auto"/>
          <w:kern w:val="0"/>
          <w:highlight w:val="none"/>
          <w:lang w:val="zh-CN"/>
        </w:rPr>
        <w:t>。</w:t>
      </w:r>
    </w:p>
    <w:p w14:paraId="1A89F94B">
      <w:pPr>
        <w:ind w:firstLine="482"/>
        <w:jc w:val="center"/>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b/>
          <w:color w:val="auto"/>
          <w:kern w:val="0"/>
          <w:highlight w:val="none"/>
          <w:lang w:val="zh-CN"/>
        </w:rPr>
        <w:t>开标一览表（报价表）(单位均为人民币元)</w:t>
      </w:r>
    </w:p>
    <w:tbl>
      <w:tblPr>
        <w:tblStyle w:val="30"/>
        <w:tblW w:w="10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
        <w:gridCol w:w="982"/>
        <w:gridCol w:w="1277"/>
        <w:gridCol w:w="2161"/>
        <w:gridCol w:w="688"/>
        <w:gridCol w:w="1080"/>
        <w:gridCol w:w="1375"/>
        <w:gridCol w:w="2162"/>
      </w:tblGrid>
      <w:tr w14:paraId="2F48D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370" w:type="dxa"/>
            <w:vAlign w:val="center"/>
          </w:tcPr>
          <w:p w14:paraId="3954B9BA">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序号</w:t>
            </w:r>
          </w:p>
        </w:tc>
        <w:tc>
          <w:tcPr>
            <w:tcW w:w="982" w:type="dxa"/>
            <w:vAlign w:val="center"/>
          </w:tcPr>
          <w:p w14:paraId="7410A4C1">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名称</w:t>
            </w:r>
          </w:p>
        </w:tc>
        <w:tc>
          <w:tcPr>
            <w:tcW w:w="1277" w:type="dxa"/>
          </w:tcPr>
          <w:p w14:paraId="6A9AA8F0">
            <w:pPr>
              <w:ind w:firstLine="0" w:firstLineChars="0"/>
              <w:jc w:val="center"/>
              <w:rPr>
                <w:rFonts w:hint="eastAsia" w:ascii="仿宋_GB2312" w:hAnsi="仿宋_GB2312" w:eastAsia="仿宋_GB2312" w:cs="仿宋_GB2312"/>
                <w:b/>
                <w:color w:val="auto"/>
                <w:highlight w:val="none"/>
              </w:rPr>
            </w:pPr>
          </w:p>
          <w:p w14:paraId="36DF296D">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品牌（如果有）</w:t>
            </w:r>
          </w:p>
        </w:tc>
        <w:tc>
          <w:tcPr>
            <w:tcW w:w="2161" w:type="dxa"/>
            <w:vAlign w:val="center"/>
          </w:tcPr>
          <w:p w14:paraId="0E47A82E">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规格型号</w:t>
            </w:r>
          </w:p>
        </w:tc>
        <w:tc>
          <w:tcPr>
            <w:tcW w:w="688" w:type="dxa"/>
            <w:vAlign w:val="center"/>
          </w:tcPr>
          <w:p w14:paraId="2EECFA89">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数量</w:t>
            </w:r>
          </w:p>
        </w:tc>
        <w:tc>
          <w:tcPr>
            <w:tcW w:w="1080" w:type="dxa"/>
            <w:vAlign w:val="center"/>
          </w:tcPr>
          <w:p w14:paraId="0A145ED9">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单价</w:t>
            </w:r>
          </w:p>
        </w:tc>
        <w:tc>
          <w:tcPr>
            <w:tcW w:w="1375" w:type="dxa"/>
            <w:vAlign w:val="center"/>
          </w:tcPr>
          <w:p w14:paraId="4D3D4DAC">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合计</w:t>
            </w:r>
          </w:p>
        </w:tc>
        <w:tc>
          <w:tcPr>
            <w:tcW w:w="2162" w:type="dxa"/>
            <w:vAlign w:val="center"/>
          </w:tcPr>
          <w:p w14:paraId="74273510">
            <w:pPr>
              <w:ind w:firstLine="0" w:firstLineChars="0"/>
              <w:jc w:val="center"/>
              <w:rPr>
                <w:rFonts w:hint="eastAsia" w:ascii="仿宋_GB2312" w:hAnsi="仿宋_GB2312" w:eastAsia="仿宋_GB2312" w:cs="仿宋_GB2312"/>
                <w:b/>
                <w:color w:val="auto"/>
                <w:highlight w:val="none"/>
              </w:rPr>
            </w:pPr>
          </w:p>
          <w:p w14:paraId="4AE7562F">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备注（如果有）</w:t>
            </w:r>
          </w:p>
          <w:p w14:paraId="25739C12">
            <w:pPr>
              <w:ind w:firstLine="0" w:firstLineChars="0"/>
              <w:jc w:val="center"/>
              <w:rPr>
                <w:rFonts w:hint="eastAsia" w:ascii="仿宋_GB2312" w:hAnsi="仿宋_GB2312" w:eastAsia="仿宋_GB2312" w:cs="仿宋_GB2312"/>
                <w:b/>
                <w:color w:val="auto"/>
                <w:highlight w:val="none"/>
              </w:rPr>
            </w:pPr>
          </w:p>
        </w:tc>
      </w:tr>
      <w:tr w14:paraId="23E0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70" w:type="dxa"/>
            <w:vAlign w:val="center"/>
          </w:tcPr>
          <w:p w14:paraId="12EFFFE3">
            <w:pPr>
              <w:ind w:firstLine="0" w:firstLineChars="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w:t>
            </w:r>
          </w:p>
        </w:tc>
        <w:tc>
          <w:tcPr>
            <w:tcW w:w="982" w:type="dxa"/>
            <w:vAlign w:val="center"/>
          </w:tcPr>
          <w:p w14:paraId="249F60F6">
            <w:pPr>
              <w:snapToGrid w:val="0"/>
              <w:ind w:firstLine="0" w:firstLineChars="0"/>
              <w:jc w:val="center"/>
              <w:rPr>
                <w:rFonts w:hint="eastAsia" w:ascii="仿宋_GB2312" w:hAnsi="仿宋_GB2312" w:eastAsia="仿宋_GB2312" w:cs="仿宋_GB2312"/>
                <w:color w:val="auto"/>
                <w:highlight w:val="none"/>
              </w:rPr>
            </w:pPr>
          </w:p>
        </w:tc>
        <w:tc>
          <w:tcPr>
            <w:tcW w:w="1277" w:type="dxa"/>
            <w:vAlign w:val="center"/>
          </w:tcPr>
          <w:p w14:paraId="4CC86058">
            <w:pPr>
              <w:snapToGrid w:val="0"/>
              <w:ind w:firstLine="0" w:firstLineChars="0"/>
              <w:jc w:val="center"/>
              <w:rPr>
                <w:rFonts w:hint="eastAsia" w:ascii="仿宋_GB2312" w:hAnsi="仿宋_GB2312" w:eastAsia="仿宋_GB2312" w:cs="仿宋_GB2312"/>
                <w:color w:val="auto"/>
                <w:highlight w:val="none"/>
              </w:rPr>
            </w:pPr>
          </w:p>
        </w:tc>
        <w:tc>
          <w:tcPr>
            <w:tcW w:w="2161" w:type="dxa"/>
            <w:vAlign w:val="center"/>
          </w:tcPr>
          <w:p w14:paraId="06B68E38">
            <w:pPr>
              <w:snapToGrid w:val="0"/>
              <w:ind w:firstLine="0" w:firstLineChars="0"/>
              <w:jc w:val="center"/>
              <w:rPr>
                <w:rFonts w:hint="eastAsia" w:ascii="仿宋_GB2312" w:hAnsi="仿宋_GB2312" w:eastAsia="仿宋_GB2312" w:cs="仿宋_GB2312"/>
                <w:color w:val="auto"/>
                <w:highlight w:val="none"/>
              </w:rPr>
            </w:pPr>
          </w:p>
        </w:tc>
        <w:tc>
          <w:tcPr>
            <w:tcW w:w="688" w:type="dxa"/>
            <w:vAlign w:val="center"/>
          </w:tcPr>
          <w:p w14:paraId="3BD1F921">
            <w:pPr>
              <w:snapToGrid w:val="0"/>
              <w:ind w:firstLine="0" w:firstLineChars="0"/>
              <w:jc w:val="center"/>
              <w:rPr>
                <w:rFonts w:hint="eastAsia" w:ascii="仿宋_GB2312" w:hAnsi="仿宋_GB2312" w:eastAsia="仿宋_GB2312" w:cs="仿宋_GB2312"/>
                <w:color w:val="auto"/>
                <w:highlight w:val="none"/>
              </w:rPr>
            </w:pPr>
          </w:p>
        </w:tc>
        <w:tc>
          <w:tcPr>
            <w:tcW w:w="1080" w:type="dxa"/>
            <w:vAlign w:val="center"/>
          </w:tcPr>
          <w:p w14:paraId="6D89C685">
            <w:pPr>
              <w:ind w:firstLine="0" w:firstLineChars="0"/>
              <w:jc w:val="center"/>
              <w:rPr>
                <w:rFonts w:hint="eastAsia" w:ascii="仿宋_GB2312" w:hAnsi="仿宋_GB2312" w:eastAsia="仿宋_GB2312" w:cs="仿宋_GB2312"/>
                <w:color w:val="auto"/>
                <w:highlight w:val="none"/>
              </w:rPr>
            </w:pPr>
          </w:p>
        </w:tc>
        <w:tc>
          <w:tcPr>
            <w:tcW w:w="1375" w:type="dxa"/>
            <w:vAlign w:val="center"/>
          </w:tcPr>
          <w:p w14:paraId="032BF815">
            <w:pPr>
              <w:ind w:firstLine="0" w:firstLineChars="0"/>
              <w:jc w:val="center"/>
              <w:rPr>
                <w:rFonts w:hint="eastAsia" w:ascii="仿宋_GB2312" w:hAnsi="仿宋_GB2312" w:eastAsia="仿宋_GB2312" w:cs="仿宋_GB2312"/>
                <w:color w:val="auto"/>
                <w:highlight w:val="none"/>
              </w:rPr>
            </w:pPr>
          </w:p>
        </w:tc>
        <w:tc>
          <w:tcPr>
            <w:tcW w:w="2162" w:type="dxa"/>
            <w:vAlign w:val="center"/>
          </w:tcPr>
          <w:p w14:paraId="1993D6FE">
            <w:pPr>
              <w:ind w:firstLine="0" w:firstLineChars="0"/>
              <w:jc w:val="center"/>
              <w:rPr>
                <w:rFonts w:hint="eastAsia" w:ascii="仿宋_GB2312" w:hAnsi="仿宋_GB2312" w:eastAsia="仿宋_GB2312" w:cs="仿宋_GB2312"/>
                <w:color w:val="auto"/>
                <w:highlight w:val="none"/>
              </w:rPr>
            </w:pPr>
          </w:p>
        </w:tc>
      </w:tr>
      <w:tr w14:paraId="0A4F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79F3F716">
            <w:pPr>
              <w:ind w:firstLine="0" w:firstLineChars="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2</w:t>
            </w:r>
          </w:p>
        </w:tc>
        <w:tc>
          <w:tcPr>
            <w:tcW w:w="982" w:type="dxa"/>
            <w:vAlign w:val="center"/>
          </w:tcPr>
          <w:p w14:paraId="25AB53CB">
            <w:pPr>
              <w:snapToGrid w:val="0"/>
              <w:ind w:firstLine="0" w:firstLineChars="0"/>
              <w:jc w:val="center"/>
              <w:rPr>
                <w:rFonts w:hint="eastAsia" w:ascii="仿宋_GB2312" w:hAnsi="仿宋_GB2312" w:eastAsia="仿宋_GB2312" w:cs="仿宋_GB2312"/>
                <w:color w:val="auto"/>
                <w:highlight w:val="none"/>
              </w:rPr>
            </w:pPr>
          </w:p>
        </w:tc>
        <w:tc>
          <w:tcPr>
            <w:tcW w:w="1277" w:type="dxa"/>
            <w:vAlign w:val="center"/>
          </w:tcPr>
          <w:p w14:paraId="04C2FC33">
            <w:pPr>
              <w:snapToGrid w:val="0"/>
              <w:ind w:firstLine="0" w:firstLineChars="0"/>
              <w:jc w:val="center"/>
              <w:rPr>
                <w:rFonts w:hint="eastAsia" w:ascii="仿宋_GB2312" w:hAnsi="仿宋_GB2312" w:eastAsia="仿宋_GB2312" w:cs="仿宋_GB2312"/>
                <w:color w:val="auto"/>
                <w:highlight w:val="none"/>
              </w:rPr>
            </w:pPr>
          </w:p>
        </w:tc>
        <w:tc>
          <w:tcPr>
            <w:tcW w:w="2161" w:type="dxa"/>
            <w:vAlign w:val="center"/>
          </w:tcPr>
          <w:p w14:paraId="699DA1F7">
            <w:pPr>
              <w:snapToGrid w:val="0"/>
              <w:ind w:firstLine="0" w:firstLineChars="0"/>
              <w:jc w:val="center"/>
              <w:rPr>
                <w:rFonts w:hint="eastAsia" w:ascii="仿宋_GB2312" w:hAnsi="仿宋_GB2312" w:eastAsia="仿宋_GB2312" w:cs="仿宋_GB2312"/>
                <w:color w:val="auto"/>
                <w:highlight w:val="none"/>
              </w:rPr>
            </w:pPr>
          </w:p>
        </w:tc>
        <w:tc>
          <w:tcPr>
            <w:tcW w:w="688" w:type="dxa"/>
            <w:vAlign w:val="center"/>
          </w:tcPr>
          <w:p w14:paraId="5DA2072D">
            <w:pPr>
              <w:snapToGrid w:val="0"/>
              <w:ind w:firstLine="0" w:firstLineChars="0"/>
              <w:jc w:val="center"/>
              <w:rPr>
                <w:rFonts w:hint="eastAsia" w:ascii="仿宋_GB2312" w:hAnsi="仿宋_GB2312" w:eastAsia="仿宋_GB2312" w:cs="仿宋_GB2312"/>
                <w:color w:val="auto"/>
                <w:highlight w:val="none"/>
              </w:rPr>
            </w:pPr>
          </w:p>
        </w:tc>
        <w:tc>
          <w:tcPr>
            <w:tcW w:w="1080" w:type="dxa"/>
            <w:vAlign w:val="center"/>
          </w:tcPr>
          <w:p w14:paraId="125B3970">
            <w:pPr>
              <w:ind w:firstLine="0" w:firstLineChars="0"/>
              <w:jc w:val="center"/>
              <w:rPr>
                <w:rFonts w:hint="eastAsia" w:ascii="仿宋_GB2312" w:hAnsi="仿宋_GB2312" w:eastAsia="仿宋_GB2312" w:cs="仿宋_GB2312"/>
                <w:color w:val="auto"/>
                <w:highlight w:val="none"/>
              </w:rPr>
            </w:pPr>
          </w:p>
        </w:tc>
        <w:tc>
          <w:tcPr>
            <w:tcW w:w="1375" w:type="dxa"/>
            <w:vAlign w:val="center"/>
          </w:tcPr>
          <w:p w14:paraId="7956CC0C">
            <w:pPr>
              <w:ind w:firstLine="0" w:firstLineChars="0"/>
              <w:jc w:val="center"/>
              <w:rPr>
                <w:rFonts w:hint="eastAsia" w:ascii="仿宋_GB2312" w:hAnsi="仿宋_GB2312" w:eastAsia="仿宋_GB2312" w:cs="仿宋_GB2312"/>
                <w:color w:val="auto"/>
                <w:highlight w:val="none"/>
              </w:rPr>
            </w:pPr>
          </w:p>
        </w:tc>
        <w:tc>
          <w:tcPr>
            <w:tcW w:w="2162" w:type="dxa"/>
            <w:vAlign w:val="center"/>
          </w:tcPr>
          <w:p w14:paraId="16B82B3B">
            <w:pPr>
              <w:ind w:firstLine="0" w:firstLineChars="0"/>
              <w:jc w:val="center"/>
              <w:rPr>
                <w:rFonts w:hint="eastAsia" w:ascii="仿宋_GB2312" w:hAnsi="仿宋_GB2312" w:eastAsia="仿宋_GB2312" w:cs="仿宋_GB2312"/>
                <w:color w:val="auto"/>
                <w:highlight w:val="none"/>
              </w:rPr>
            </w:pPr>
          </w:p>
        </w:tc>
      </w:tr>
      <w:tr w14:paraId="13AC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42267AD3">
            <w:pPr>
              <w:ind w:firstLine="0" w:firstLineChars="0"/>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tc>
        <w:tc>
          <w:tcPr>
            <w:tcW w:w="982" w:type="dxa"/>
            <w:vAlign w:val="center"/>
          </w:tcPr>
          <w:p w14:paraId="5323E6BE">
            <w:pPr>
              <w:snapToGrid w:val="0"/>
              <w:ind w:firstLine="0" w:firstLineChars="0"/>
              <w:jc w:val="center"/>
              <w:rPr>
                <w:rFonts w:hint="eastAsia" w:ascii="仿宋_GB2312" w:hAnsi="仿宋_GB2312" w:eastAsia="仿宋_GB2312" w:cs="仿宋_GB2312"/>
                <w:color w:val="auto"/>
                <w:highlight w:val="none"/>
              </w:rPr>
            </w:pPr>
          </w:p>
        </w:tc>
        <w:tc>
          <w:tcPr>
            <w:tcW w:w="1277" w:type="dxa"/>
            <w:vAlign w:val="center"/>
          </w:tcPr>
          <w:p w14:paraId="50D12C0E">
            <w:pPr>
              <w:snapToGrid w:val="0"/>
              <w:ind w:firstLine="0" w:firstLineChars="0"/>
              <w:jc w:val="center"/>
              <w:rPr>
                <w:rFonts w:hint="eastAsia" w:ascii="仿宋_GB2312" w:hAnsi="仿宋_GB2312" w:eastAsia="仿宋_GB2312" w:cs="仿宋_GB2312"/>
                <w:color w:val="auto"/>
                <w:highlight w:val="none"/>
              </w:rPr>
            </w:pPr>
          </w:p>
        </w:tc>
        <w:tc>
          <w:tcPr>
            <w:tcW w:w="2161" w:type="dxa"/>
            <w:vAlign w:val="center"/>
          </w:tcPr>
          <w:p w14:paraId="6E7F4780">
            <w:pPr>
              <w:snapToGrid w:val="0"/>
              <w:ind w:firstLine="0" w:firstLineChars="0"/>
              <w:jc w:val="center"/>
              <w:rPr>
                <w:rFonts w:hint="eastAsia" w:ascii="仿宋_GB2312" w:hAnsi="仿宋_GB2312" w:eastAsia="仿宋_GB2312" w:cs="仿宋_GB2312"/>
                <w:color w:val="auto"/>
                <w:highlight w:val="none"/>
              </w:rPr>
            </w:pPr>
          </w:p>
        </w:tc>
        <w:tc>
          <w:tcPr>
            <w:tcW w:w="688" w:type="dxa"/>
            <w:vAlign w:val="center"/>
          </w:tcPr>
          <w:p w14:paraId="2C578609">
            <w:pPr>
              <w:snapToGrid w:val="0"/>
              <w:ind w:firstLine="0" w:firstLineChars="0"/>
              <w:jc w:val="center"/>
              <w:rPr>
                <w:rFonts w:hint="eastAsia" w:ascii="仿宋_GB2312" w:hAnsi="仿宋_GB2312" w:eastAsia="仿宋_GB2312" w:cs="仿宋_GB2312"/>
                <w:color w:val="auto"/>
                <w:highlight w:val="none"/>
              </w:rPr>
            </w:pPr>
          </w:p>
        </w:tc>
        <w:tc>
          <w:tcPr>
            <w:tcW w:w="1080" w:type="dxa"/>
            <w:vAlign w:val="center"/>
          </w:tcPr>
          <w:p w14:paraId="00A49FAE">
            <w:pPr>
              <w:ind w:firstLine="0" w:firstLineChars="0"/>
              <w:jc w:val="center"/>
              <w:rPr>
                <w:rFonts w:hint="eastAsia" w:ascii="仿宋_GB2312" w:hAnsi="仿宋_GB2312" w:eastAsia="仿宋_GB2312" w:cs="仿宋_GB2312"/>
                <w:color w:val="auto"/>
                <w:highlight w:val="none"/>
              </w:rPr>
            </w:pPr>
          </w:p>
        </w:tc>
        <w:tc>
          <w:tcPr>
            <w:tcW w:w="1375" w:type="dxa"/>
            <w:vAlign w:val="center"/>
          </w:tcPr>
          <w:p w14:paraId="2ECBE8AA">
            <w:pPr>
              <w:ind w:firstLine="0" w:firstLineChars="0"/>
              <w:jc w:val="center"/>
              <w:rPr>
                <w:rFonts w:hint="eastAsia" w:ascii="仿宋_GB2312" w:hAnsi="仿宋_GB2312" w:eastAsia="仿宋_GB2312" w:cs="仿宋_GB2312"/>
                <w:color w:val="auto"/>
                <w:highlight w:val="none"/>
              </w:rPr>
            </w:pPr>
          </w:p>
        </w:tc>
        <w:tc>
          <w:tcPr>
            <w:tcW w:w="2162" w:type="dxa"/>
            <w:vAlign w:val="center"/>
          </w:tcPr>
          <w:p w14:paraId="0807AF72">
            <w:pPr>
              <w:ind w:firstLine="0" w:firstLineChars="0"/>
              <w:jc w:val="center"/>
              <w:rPr>
                <w:rFonts w:hint="eastAsia" w:ascii="仿宋_GB2312" w:hAnsi="仿宋_GB2312" w:eastAsia="仿宋_GB2312" w:cs="仿宋_GB2312"/>
                <w:color w:val="auto"/>
                <w:highlight w:val="none"/>
              </w:rPr>
            </w:pPr>
          </w:p>
        </w:tc>
      </w:tr>
      <w:tr w14:paraId="581E3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2E165B97">
            <w:pPr>
              <w:ind w:firstLine="0" w:firstLineChars="0"/>
              <w:jc w:val="center"/>
              <w:rPr>
                <w:rFonts w:hint="eastAsia" w:ascii="仿宋_GB2312" w:hAnsi="仿宋_GB2312" w:eastAsia="仿宋_GB2312" w:cs="仿宋_GB2312"/>
                <w:color w:val="auto"/>
                <w:highlight w:val="none"/>
              </w:rPr>
            </w:pPr>
          </w:p>
        </w:tc>
        <w:tc>
          <w:tcPr>
            <w:tcW w:w="982" w:type="dxa"/>
            <w:vAlign w:val="center"/>
          </w:tcPr>
          <w:p w14:paraId="778FD1DA">
            <w:pPr>
              <w:snapToGrid w:val="0"/>
              <w:ind w:firstLine="0" w:firstLineChars="0"/>
              <w:jc w:val="center"/>
              <w:rPr>
                <w:rFonts w:hint="eastAsia" w:ascii="仿宋_GB2312" w:hAnsi="仿宋_GB2312" w:eastAsia="仿宋_GB2312" w:cs="仿宋_GB2312"/>
                <w:color w:val="auto"/>
                <w:highlight w:val="none"/>
              </w:rPr>
            </w:pPr>
          </w:p>
        </w:tc>
        <w:tc>
          <w:tcPr>
            <w:tcW w:w="1277" w:type="dxa"/>
            <w:vAlign w:val="center"/>
          </w:tcPr>
          <w:p w14:paraId="23698FAD">
            <w:pPr>
              <w:snapToGrid w:val="0"/>
              <w:ind w:firstLine="0" w:firstLineChars="0"/>
              <w:jc w:val="center"/>
              <w:rPr>
                <w:rFonts w:hint="eastAsia" w:ascii="仿宋_GB2312" w:hAnsi="仿宋_GB2312" w:eastAsia="仿宋_GB2312" w:cs="仿宋_GB2312"/>
                <w:color w:val="auto"/>
                <w:highlight w:val="none"/>
              </w:rPr>
            </w:pPr>
          </w:p>
        </w:tc>
        <w:tc>
          <w:tcPr>
            <w:tcW w:w="2161" w:type="dxa"/>
            <w:vAlign w:val="center"/>
          </w:tcPr>
          <w:p w14:paraId="78192D84">
            <w:pPr>
              <w:snapToGrid w:val="0"/>
              <w:ind w:firstLine="0" w:firstLineChars="0"/>
              <w:jc w:val="center"/>
              <w:rPr>
                <w:rFonts w:hint="eastAsia" w:ascii="仿宋_GB2312" w:hAnsi="仿宋_GB2312" w:eastAsia="仿宋_GB2312" w:cs="仿宋_GB2312"/>
                <w:color w:val="auto"/>
                <w:highlight w:val="none"/>
              </w:rPr>
            </w:pPr>
          </w:p>
        </w:tc>
        <w:tc>
          <w:tcPr>
            <w:tcW w:w="688" w:type="dxa"/>
            <w:vAlign w:val="center"/>
          </w:tcPr>
          <w:p w14:paraId="22C4EFF2">
            <w:pPr>
              <w:snapToGrid w:val="0"/>
              <w:ind w:firstLine="0" w:firstLineChars="0"/>
              <w:jc w:val="center"/>
              <w:rPr>
                <w:rFonts w:hint="eastAsia" w:ascii="仿宋_GB2312" w:hAnsi="仿宋_GB2312" w:eastAsia="仿宋_GB2312" w:cs="仿宋_GB2312"/>
                <w:color w:val="auto"/>
                <w:highlight w:val="none"/>
              </w:rPr>
            </w:pPr>
          </w:p>
        </w:tc>
        <w:tc>
          <w:tcPr>
            <w:tcW w:w="1080" w:type="dxa"/>
            <w:vAlign w:val="center"/>
          </w:tcPr>
          <w:p w14:paraId="4EFA095A">
            <w:pPr>
              <w:ind w:firstLine="0" w:firstLineChars="0"/>
              <w:jc w:val="center"/>
              <w:rPr>
                <w:rFonts w:hint="eastAsia" w:ascii="仿宋_GB2312" w:hAnsi="仿宋_GB2312" w:eastAsia="仿宋_GB2312" w:cs="仿宋_GB2312"/>
                <w:color w:val="auto"/>
                <w:highlight w:val="none"/>
              </w:rPr>
            </w:pPr>
          </w:p>
        </w:tc>
        <w:tc>
          <w:tcPr>
            <w:tcW w:w="1375" w:type="dxa"/>
            <w:vAlign w:val="center"/>
          </w:tcPr>
          <w:p w14:paraId="59FF248D">
            <w:pPr>
              <w:ind w:firstLine="0" w:firstLineChars="0"/>
              <w:jc w:val="center"/>
              <w:rPr>
                <w:rFonts w:hint="eastAsia" w:ascii="仿宋_GB2312" w:hAnsi="仿宋_GB2312" w:eastAsia="仿宋_GB2312" w:cs="仿宋_GB2312"/>
                <w:color w:val="auto"/>
                <w:highlight w:val="none"/>
              </w:rPr>
            </w:pPr>
          </w:p>
        </w:tc>
        <w:tc>
          <w:tcPr>
            <w:tcW w:w="2162" w:type="dxa"/>
            <w:vAlign w:val="center"/>
          </w:tcPr>
          <w:p w14:paraId="5BA38521">
            <w:pPr>
              <w:ind w:firstLine="0" w:firstLineChars="0"/>
              <w:jc w:val="center"/>
              <w:rPr>
                <w:rFonts w:hint="eastAsia" w:ascii="仿宋_GB2312" w:hAnsi="仿宋_GB2312" w:eastAsia="仿宋_GB2312" w:cs="仿宋_GB2312"/>
                <w:color w:val="auto"/>
                <w:highlight w:val="none"/>
              </w:rPr>
            </w:pPr>
          </w:p>
        </w:tc>
      </w:tr>
      <w:tr w14:paraId="17CB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370" w:type="dxa"/>
            <w:vAlign w:val="center"/>
          </w:tcPr>
          <w:p w14:paraId="022800FB">
            <w:pPr>
              <w:ind w:firstLine="0" w:firstLineChars="0"/>
              <w:jc w:val="center"/>
              <w:rPr>
                <w:rFonts w:hint="eastAsia" w:ascii="仿宋_GB2312" w:hAnsi="仿宋_GB2312" w:eastAsia="仿宋_GB2312" w:cs="仿宋_GB2312"/>
                <w:color w:val="auto"/>
                <w:highlight w:val="none"/>
              </w:rPr>
            </w:pPr>
          </w:p>
        </w:tc>
        <w:tc>
          <w:tcPr>
            <w:tcW w:w="982" w:type="dxa"/>
            <w:vAlign w:val="center"/>
          </w:tcPr>
          <w:p w14:paraId="2B03C050">
            <w:pPr>
              <w:snapToGrid w:val="0"/>
              <w:ind w:firstLine="0" w:firstLineChars="0"/>
              <w:jc w:val="center"/>
              <w:rPr>
                <w:rFonts w:hint="eastAsia" w:ascii="仿宋_GB2312" w:hAnsi="仿宋_GB2312" w:eastAsia="仿宋_GB2312" w:cs="仿宋_GB2312"/>
                <w:color w:val="auto"/>
                <w:highlight w:val="none"/>
              </w:rPr>
            </w:pPr>
          </w:p>
        </w:tc>
        <w:tc>
          <w:tcPr>
            <w:tcW w:w="1277" w:type="dxa"/>
            <w:vAlign w:val="center"/>
          </w:tcPr>
          <w:p w14:paraId="53D86BFB">
            <w:pPr>
              <w:snapToGrid w:val="0"/>
              <w:ind w:firstLine="0" w:firstLineChars="0"/>
              <w:jc w:val="center"/>
              <w:rPr>
                <w:rFonts w:hint="eastAsia" w:ascii="仿宋_GB2312" w:hAnsi="仿宋_GB2312" w:eastAsia="仿宋_GB2312" w:cs="仿宋_GB2312"/>
                <w:color w:val="auto"/>
                <w:highlight w:val="none"/>
              </w:rPr>
            </w:pPr>
          </w:p>
        </w:tc>
        <w:tc>
          <w:tcPr>
            <w:tcW w:w="2161" w:type="dxa"/>
            <w:vAlign w:val="center"/>
          </w:tcPr>
          <w:p w14:paraId="41E8E778">
            <w:pPr>
              <w:snapToGrid w:val="0"/>
              <w:ind w:firstLine="0" w:firstLineChars="0"/>
              <w:jc w:val="center"/>
              <w:rPr>
                <w:rFonts w:hint="eastAsia" w:ascii="仿宋_GB2312" w:hAnsi="仿宋_GB2312" w:eastAsia="仿宋_GB2312" w:cs="仿宋_GB2312"/>
                <w:color w:val="auto"/>
                <w:highlight w:val="none"/>
              </w:rPr>
            </w:pPr>
          </w:p>
        </w:tc>
        <w:tc>
          <w:tcPr>
            <w:tcW w:w="688" w:type="dxa"/>
            <w:vAlign w:val="center"/>
          </w:tcPr>
          <w:p w14:paraId="567D999A">
            <w:pPr>
              <w:snapToGrid w:val="0"/>
              <w:ind w:firstLine="0" w:firstLineChars="0"/>
              <w:jc w:val="center"/>
              <w:rPr>
                <w:rFonts w:hint="eastAsia" w:ascii="仿宋_GB2312" w:hAnsi="仿宋_GB2312" w:eastAsia="仿宋_GB2312" w:cs="仿宋_GB2312"/>
                <w:color w:val="auto"/>
                <w:highlight w:val="none"/>
              </w:rPr>
            </w:pPr>
          </w:p>
        </w:tc>
        <w:tc>
          <w:tcPr>
            <w:tcW w:w="1080" w:type="dxa"/>
            <w:vAlign w:val="center"/>
          </w:tcPr>
          <w:p w14:paraId="2D7FD04F">
            <w:pPr>
              <w:ind w:firstLine="0" w:firstLineChars="0"/>
              <w:jc w:val="center"/>
              <w:rPr>
                <w:rFonts w:hint="eastAsia" w:ascii="仿宋_GB2312" w:hAnsi="仿宋_GB2312" w:eastAsia="仿宋_GB2312" w:cs="仿宋_GB2312"/>
                <w:color w:val="auto"/>
                <w:highlight w:val="none"/>
              </w:rPr>
            </w:pPr>
          </w:p>
        </w:tc>
        <w:tc>
          <w:tcPr>
            <w:tcW w:w="1375" w:type="dxa"/>
            <w:vAlign w:val="center"/>
          </w:tcPr>
          <w:p w14:paraId="32C7C145">
            <w:pPr>
              <w:ind w:firstLine="0" w:firstLineChars="0"/>
              <w:jc w:val="center"/>
              <w:rPr>
                <w:rFonts w:hint="eastAsia" w:ascii="仿宋_GB2312" w:hAnsi="仿宋_GB2312" w:eastAsia="仿宋_GB2312" w:cs="仿宋_GB2312"/>
                <w:color w:val="auto"/>
                <w:highlight w:val="none"/>
              </w:rPr>
            </w:pPr>
          </w:p>
        </w:tc>
        <w:tc>
          <w:tcPr>
            <w:tcW w:w="2162" w:type="dxa"/>
            <w:vAlign w:val="center"/>
          </w:tcPr>
          <w:p w14:paraId="0F96EE17">
            <w:pPr>
              <w:ind w:firstLine="0" w:firstLineChars="0"/>
              <w:jc w:val="center"/>
              <w:rPr>
                <w:rFonts w:hint="eastAsia" w:ascii="仿宋_GB2312" w:hAnsi="仿宋_GB2312" w:eastAsia="仿宋_GB2312" w:cs="仿宋_GB2312"/>
                <w:color w:val="auto"/>
                <w:highlight w:val="none"/>
              </w:rPr>
            </w:pPr>
          </w:p>
        </w:tc>
      </w:tr>
      <w:tr w14:paraId="4025D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790" w:type="dxa"/>
            <w:gridSpan w:val="4"/>
            <w:vAlign w:val="center"/>
          </w:tcPr>
          <w:p w14:paraId="058FC06F">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投标报价（小写）</w:t>
            </w:r>
          </w:p>
        </w:tc>
        <w:tc>
          <w:tcPr>
            <w:tcW w:w="5305" w:type="dxa"/>
            <w:gridSpan w:val="4"/>
            <w:vAlign w:val="center"/>
          </w:tcPr>
          <w:p w14:paraId="77FC64DB">
            <w:pPr>
              <w:ind w:firstLine="0" w:firstLineChars="0"/>
              <w:jc w:val="center"/>
              <w:rPr>
                <w:rFonts w:hint="eastAsia" w:ascii="仿宋_GB2312" w:hAnsi="仿宋_GB2312" w:eastAsia="仿宋_GB2312" w:cs="仿宋_GB2312"/>
                <w:color w:val="auto"/>
                <w:highlight w:val="none"/>
              </w:rPr>
            </w:pPr>
          </w:p>
        </w:tc>
      </w:tr>
      <w:tr w14:paraId="0692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790" w:type="dxa"/>
            <w:gridSpan w:val="4"/>
            <w:vAlign w:val="center"/>
          </w:tcPr>
          <w:p w14:paraId="489EC371">
            <w:pPr>
              <w:ind w:firstLine="0" w:firstLineChars="0"/>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投标报价（大写）</w:t>
            </w:r>
          </w:p>
        </w:tc>
        <w:tc>
          <w:tcPr>
            <w:tcW w:w="5305" w:type="dxa"/>
            <w:gridSpan w:val="4"/>
            <w:vAlign w:val="center"/>
          </w:tcPr>
          <w:p w14:paraId="76494164">
            <w:pPr>
              <w:ind w:firstLine="0" w:firstLineChars="0"/>
              <w:jc w:val="center"/>
              <w:rPr>
                <w:rFonts w:hint="eastAsia" w:ascii="仿宋_GB2312" w:hAnsi="仿宋_GB2312" w:eastAsia="仿宋_GB2312" w:cs="仿宋_GB2312"/>
                <w:color w:val="auto"/>
                <w:highlight w:val="none"/>
              </w:rPr>
            </w:pPr>
          </w:p>
        </w:tc>
      </w:tr>
    </w:tbl>
    <w:p w14:paraId="0A77C109">
      <w:pPr>
        <w:snapToGrid w:val="0"/>
        <w:ind w:left="480" w:firstLine="482"/>
        <w:rPr>
          <w:rFonts w:hint="eastAsia" w:ascii="仿宋_GB2312" w:hAnsi="仿宋_GB2312" w:eastAsia="仿宋_GB2312" w:cs="仿宋_GB2312"/>
          <w:b/>
          <w:color w:val="auto"/>
          <w:kern w:val="0"/>
          <w:highlight w:val="none"/>
          <w:lang w:val="zh-CN"/>
        </w:rPr>
      </w:pPr>
      <w:r>
        <w:rPr>
          <w:rFonts w:hint="eastAsia" w:ascii="仿宋_GB2312" w:hAnsi="仿宋_GB2312" w:eastAsia="仿宋_GB2312" w:cs="仿宋_GB2312"/>
          <w:b/>
          <w:color w:val="auto"/>
          <w:kern w:val="0"/>
          <w:highlight w:val="none"/>
          <w:lang w:val="zh-CN"/>
        </w:rPr>
        <w:t>注：</w:t>
      </w:r>
    </w:p>
    <w:p w14:paraId="021ABE82">
      <w:pPr>
        <w:ind w:left="-2" w:leftChars="-1" w:firstLine="480"/>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1、投标人需按本表格式填写</w:t>
      </w:r>
      <w:r>
        <w:rPr>
          <w:rFonts w:hint="eastAsia" w:ascii="仿宋_GB2312" w:hAnsi="仿宋_GB2312" w:eastAsia="仿宋_GB2312" w:cs="仿宋_GB2312"/>
          <w:b/>
          <w:color w:val="auto"/>
          <w:kern w:val="0"/>
          <w:highlight w:val="none"/>
          <w:lang w:val="zh-CN"/>
        </w:rPr>
        <w:t>，</w:t>
      </w:r>
      <w:r>
        <w:rPr>
          <w:rFonts w:hint="eastAsia" w:ascii="仿宋_GB2312" w:hAnsi="仿宋_GB2312" w:eastAsia="仿宋_GB2312" w:cs="仿宋_GB2312"/>
          <w:b/>
          <w:color w:val="auto"/>
          <w:kern w:val="0"/>
          <w:highlight w:val="none"/>
        </w:rPr>
        <w:t>否则视为</w:t>
      </w:r>
      <w:r>
        <w:rPr>
          <w:rFonts w:hint="eastAsia" w:ascii="仿宋_GB2312" w:hAnsi="仿宋_GB2312" w:eastAsia="仿宋_GB2312" w:cs="仿宋_GB2312"/>
          <w:b/>
          <w:color w:val="auto"/>
          <w:highlight w:val="none"/>
        </w:rPr>
        <w:t>投标文件含有采购人不能接受的附加条件，投标无效</w:t>
      </w:r>
      <w:r>
        <w:rPr>
          <w:rFonts w:hint="eastAsia" w:ascii="仿宋_GB2312" w:hAnsi="仿宋_GB2312" w:eastAsia="仿宋_GB2312" w:cs="仿宋_GB2312"/>
          <w:color w:val="auto"/>
          <w:kern w:val="0"/>
          <w:highlight w:val="none"/>
          <w:lang w:val="zh-CN"/>
        </w:rPr>
        <w:t>。</w:t>
      </w:r>
    </w:p>
    <w:p w14:paraId="7ECA2BD5">
      <w:pPr>
        <w:ind w:firstLine="480"/>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lang w:val="zh-CN"/>
        </w:rPr>
        <w:t>2、有关本项目实施所涉及的一切费用均计入报价。</w:t>
      </w:r>
      <w:r>
        <w:rPr>
          <w:rFonts w:hint="eastAsia" w:ascii="仿宋_GB2312" w:hAnsi="仿宋_GB2312" w:eastAsia="仿宋_GB2312" w:cs="仿宋_GB2312"/>
          <w:b/>
          <w:color w:val="auto"/>
          <w:kern w:val="0"/>
          <w:highlight w:val="none"/>
          <w:lang w:val="zh-CN"/>
        </w:rPr>
        <w:t>采购人将以合同形式有偿取得货物或服务，不接受投标人给予的赠品、回扣或者与采购无关的其他商品、服务</w:t>
      </w:r>
      <w:r>
        <w:rPr>
          <w:rFonts w:hint="eastAsia" w:ascii="仿宋_GB2312" w:hAnsi="仿宋_GB2312" w:eastAsia="仿宋_GB2312" w:cs="仿宋_GB2312"/>
          <w:color w:val="auto"/>
          <w:kern w:val="0"/>
          <w:highlight w:val="none"/>
          <w:lang w:val="zh-CN"/>
        </w:rPr>
        <w:t>，</w:t>
      </w:r>
      <w:r>
        <w:rPr>
          <w:rFonts w:hint="eastAsia" w:ascii="仿宋_GB2312" w:hAnsi="仿宋_GB2312" w:eastAsia="仿宋_GB2312" w:cs="仿宋_GB2312"/>
          <w:b/>
          <w:color w:val="auto"/>
          <w:kern w:val="0"/>
          <w:highlight w:val="none"/>
          <w:lang w:val="zh-CN"/>
        </w:rPr>
        <w:t>不得出现“0元”“免费赠送”等形式的无偿报价，</w:t>
      </w:r>
      <w:r>
        <w:rPr>
          <w:rFonts w:hint="eastAsia" w:ascii="仿宋_GB2312" w:hAnsi="仿宋_GB2312" w:eastAsia="仿宋_GB2312" w:cs="仿宋_GB2312"/>
          <w:b/>
          <w:color w:val="auto"/>
          <w:kern w:val="0"/>
          <w:highlight w:val="none"/>
        </w:rPr>
        <w:t>否则视为</w:t>
      </w:r>
      <w:r>
        <w:rPr>
          <w:rFonts w:hint="eastAsia" w:ascii="仿宋_GB2312" w:hAnsi="仿宋_GB2312" w:eastAsia="仿宋_GB2312" w:cs="仿宋_GB2312"/>
          <w:b/>
          <w:color w:val="auto"/>
          <w:highlight w:val="none"/>
        </w:rPr>
        <w:t>投标文件含有采购人不能接受的附加条件，投标无效</w:t>
      </w:r>
      <w:r>
        <w:rPr>
          <w:rFonts w:hint="eastAsia" w:ascii="仿宋_GB2312" w:hAnsi="仿宋_GB2312" w:eastAsia="仿宋_GB2312" w:cs="仿宋_GB2312"/>
          <w:b/>
          <w:color w:val="auto"/>
          <w:kern w:val="0"/>
          <w:highlight w:val="none"/>
          <w:lang w:val="zh-CN"/>
        </w:rPr>
        <w:t>；采购内容未包含在《开标一览表（报价表）》名称栏中，投标人不能作出合理解释的，</w:t>
      </w:r>
      <w:r>
        <w:rPr>
          <w:rFonts w:hint="eastAsia" w:ascii="仿宋_GB2312" w:hAnsi="仿宋_GB2312" w:eastAsia="仿宋_GB2312" w:cs="仿宋_GB2312"/>
          <w:b/>
          <w:color w:val="auto"/>
          <w:kern w:val="0"/>
          <w:highlight w:val="none"/>
        </w:rPr>
        <w:t>视为</w:t>
      </w:r>
      <w:r>
        <w:rPr>
          <w:rFonts w:hint="eastAsia" w:ascii="仿宋_GB2312" w:hAnsi="仿宋_GB2312" w:eastAsia="仿宋_GB2312" w:cs="仿宋_GB2312"/>
          <w:b/>
          <w:color w:val="auto"/>
          <w:highlight w:val="none"/>
        </w:rPr>
        <w:t>投标文件含有采购人不能接受的附加条件的，投标无效。</w:t>
      </w:r>
    </w:p>
    <w:p w14:paraId="1463ED16">
      <w:pPr>
        <w:snapToGrid w:val="0"/>
        <w:ind w:firstLine="480"/>
        <w:jc w:val="left"/>
        <w:rPr>
          <w:rFonts w:hint="eastAsia" w:ascii="仿宋_GB2312" w:hAnsi="仿宋_GB2312" w:eastAsia="仿宋_GB2312" w:cs="仿宋_GB2312"/>
          <w:color w:val="auto"/>
          <w:kern w:val="0"/>
          <w:highlight w:val="none"/>
          <w:lang w:val="zh-CN"/>
        </w:rPr>
      </w:pPr>
      <w:r>
        <w:rPr>
          <w:rFonts w:hint="eastAsia" w:ascii="仿宋_GB2312" w:hAnsi="仿宋_GB2312" w:eastAsia="仿宋_GB2312" w:cs="仿宋_GB2312"/>
          <w:color w:val="auto"/>
          <w:kern w:val="0"/>
          <w:highlight w:val="none"/>
          <w:lang w:val="zh-CN"/>
        </w:rPr>
        <w:t>3、特别提示：采购代理机构将对项目名称和项目编号，中标供应商名称、地址和中标金额，主要中标标的名称、品牌（如果有）、规格型号、数量、单价等予以公示。</w:t>
      </w:r>
    </w:p>
    <w:p w14:paraId="2E99E18E">
      <w:pPr>
        <w:ind w:firstLine="48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kern w:val="0"/>
          <w:szCs w:val="22"/>
          <w:highlight w:val="none"/>
          <w:lang w:val="zh-CN"/>
        </w:rPr>
        <w:t>4、</w:t>
      </w:r>
      <w:r>
        <w:rPr>
          <w:rFonts w:hint="eastAsia" w:ascii="仿宋_GB2312" w:hAnsi="仿宋_GB2312" w:eastAsia="仿宋_GB2312" w:cs="仿宋_GB2312"/>
          <w:color w:val="auto"/>
          <w:kern w:val="0"/>
          <w:highlight w:val="none"/>
          <w:lang w:val="zh-CN"/>
        </w:rPr>
        <w:t>符合招标文件中列明的可享受中小企业扶持政策的投标人，</w:t>
      </w:r>
      <w:r>
        <w:rPr>
          <w:rFonts w:hint="eastAsia" w:ascii="仿宋_GB2312" w:hAnsi="仿宋_GB2312" w:eastAsia="仿宋_GB2312" w:cs="仿宋_GB2312"/>
          <w:b/>
          <w:bCs/>
          <w:color w:val="auto"/>
          <w:kern w:val="0"/>
          <w:highlight w:val="none"/>
          <w:lang w:val="zh-CN"/>
        </w:rPr>
        <w:t>请填写中小企业声明函</w:t>
      </w:r>
      <w:r>
        <w:rPr>
          <w:rFonts w:hint="eastAsia" w:ascii="仿宋_GB2312" w:hAnsi="仿宋_GB2312" w:eastAsia="仿宋_GB2312" w:cs="仿宋_GB2312"/>
          <w:color w:val="auto"/>
          <w:kern w:val="0"/>
          <w:highlight w:val="none"/>
          <w:lang w:val="zh-CN"/>
        </w:rPr>
        <w:t>。注：投标人提供的中小企业声明函内容不实的，属于提供虚假材料谋取中标、成交，依照《中华人民共和国政府采购法》等国家有关规定追究相应责任。</w:t>
      </w:r>
    </w:p>
    <w:p w14:paraId="16AD8FDE">
      <w:pPr>
        <w:ind w:firstLine="480"/>
        <w:rPr>
          <w:rFonts w:hint="eastAsia" w:ascii="仿宋_GB2312" w:hAnsi="仿宋_GB2312" w:eastAsia="仿宋_GB2312" w:cs="仿宋_GB2312"/>
          <w:color w:val="auto"/>
          <w:spacing w:val="20"/>
          <w:highlight w:val="none"/>
          <w:u w:val="single"/>
        </w:rPr>
      </w:pPr>
      <w:r>
        <w:rPr>
          <w:rFonts w:hint="eastAsia" w:ascii="仿宋_GB2312" w:hAnsi="仿宋_GB2312" w:eastAsia="仿宋_GB2312" w:cs="仿宋_GB2312"/>
          <w:color w:val="auto"/>
          <w:highlight w:val="none"/>
        </w:rPr>
        <w:t>投标人名称（电子签章）</w:t>
      </w:r>
      <w:r>
        <w:rPr>
          <w:rFonts w:hint="eastAsia" w:ascii="仿宋_GB2312" w:hAnsi="仿宋_GB2312" w:eastAsia="仿宋_GB2312" w:cs="仿宋_GB2312"/>
          <w:color w:val="auto"/>
          <w:spacing w:val="20"/>
          <w:highlight w:val="none"/>
        </w:rPr>
        <w:t>：</w:t>
      </w:r>
      <w:r>
        <w:rPr>
          <w:rFonts w:hint="eastAsia" w:ascii="仿宋_GB2312" w:hAnsi="仿宋_GB2312" w:eastAsia="仿宋_GB2312" w:cs="仿宋_GB2312"/>
          <w:color w:val="auto"/>
          <w:spacing w:val="20"/>
          <w:highlight w:val="none"/>
          <w:u w:val="single"/>
        </w:rPr>
        <w:t xml:space="preserve">            </w:t>
      </w:r>
    </w:p>
    <w:p w14:paraId="6E104AD2">
      <w:pPr>
        <w:ind w:firstLine="480"/>
        <w:rPr>
          <w:rFonts w:hint="eastAsia" w:ascii="仿宋_GB2312" w:hAnsi="仿宋_GB2312" w:eastAsia="仿宋_GB2312" w:cs="仿宋_GB2312"/>
          <w:color w:val="auto"/>
          <w:spacing w:val="20"/>
          <w:highlight w:val="none"/>
        </w:rPr>
      </w:pPr>
      <w:r>
        <w:rPr>
          <w:rFonts w:hint="eastAsia" w:ascii="仿宋_GB2312" w:hAnsi="仿宋_GB2312" w:eastAsia="仿宋_GB2312" w:cs="仿宋_GB2312"/>
          <w:color w:val="auto"/>
          <w:highlight w:val="none"/>
        </w:rPr>
        <w:t>法定代表人（签字）</w:t>
      </w:r>
      <w:r>
        <w:rPr>
          <w:rFonts w:hint="eastAsia" w:ascii="仿宋_GB2312" w:hAnsi="仿宋_GB2312" w:eastAsia="仿宋_GB2312" w:cs="仿宋_GB2312"/>
          <w:color w:val="auto"/>
          <w:spacing w:val="20"/>
          <w:highlight w:val="none"/>
        </w:rPr>
        <w:t>：</w:t>
      </w:r>
      <w:r>
        <w:rPr>
          <w:rFonts w:hint="eastAsia" w:ascii="仿宋_GB2312" w:hAnsi="仿宋_GB2312" w:eastAsia="仿宋_GB2312" w:cs="仿宋_GB2312"/>
          <w:color w:val="auto"/>
          <w:spacing w:val="20"/>
          <w:highlight w:val="none"/>
          <w:u w:val="single"/>
        </w:rPr>
        <w:t xml:space="preserve">               </w:t>
      </w:r>
    </w:p>
    <w:p w14:paraId="45CE80A2">
      <w:pPr>
        <w:adjustRightInd w:val="0"/>
        <w:spacing w:line="360" w:lineRule="auto"/>
        <w:jc w:val="left"/>
        <w:rPr>
          <w:rFonts w:hint="eastAsia" w:ascii="仿宋_GB2312" w:hAnsi="仿宋_GB2312" w:eastAsia="仿宋_GB2312" w:cs="仿宋_GB2312"/>
          <w:snapToGrid w:val="0"/>
          <w:color w:val="auto"/>
          <w:kern w:val="0"/>
          <w:sz w:val="24"/>
          <w:szCs w:val="24"/>
          <w:highlight w:val="none"/>
        </w:rPr>
      </w:pPr>
      <w:r>
        <w:rPr>
          <w:rFonts w:hint="eastAsia" w:ascii="仿宋_GB2312" w:hAnsi="仿宋_GB2312" w:eastAsia="仿宋_GB2312" w:cs="仿宋_GB2312"/>
          <w:snapToGrid w:val="0"/>
          <w:color w:val="auto"/>
          <w:kern w:val="0"/>
          <w:highlight w:val="none"/>
        </w:rPr>
        <w:t>日期：</w:t>
      </w:r>
      <w:r>
        <w:rPr>
          <w:rFonts w:hint="eastAsia" w:ascii="仿宋_GB2312" w:hAnsi="仿宋_GB2312" w:eastAsia="仿宋_GB2312" w:cs="仿宋_GB2312"/>
          <w:snapToGrid w:val="0"/>
          <w:color w:val="auto"/>
          <w:kern w:val="0"/>
          <w:highlight w:val="none"/>
          <w:u w:val="single"/>
        </w:rPr>
        <w:t xml:space="preserve">        </w:t>
      </w:r>
      <w:r>
        <w:rPr>
          <w:rFonts w:hint="eastAsia" w:ascii="仿宋_GB2312" w:hAnsi="仿宋_GB2312" w:eastAsia="仿宋_GB2312" w:cs="仿宋_GB2312"/>
          <w:snapToGrid w:val="0"/>
          <w:color w:val="auto"/>
          <w:kern w:val="0"/>
          <w:highlight w:val="none"/>
        </w:rPr>
        <w:t>年</w:t>
      </w:r>
      <w:r>
        <w:rPr>
          <w:rFonts w:hint="eastAsia" w:ascii="仿宋_GB2312" w:hAnsi="仿宋_GB2312" w:eastAsia="仿宋_GB2312" w:cs="仿宋_GB2312"/>
          <w:snapToGrid w:val="0"/>
          <w:color w:val="auto"/>
          <w:kern w:val="0"/>
          <w:highlight w:val="none"/>
          <w:u w:val="single"/>
        </w:rPr>
        <w:t xml:space="preserve">       </w:t>
      </w:r>
      <w:r>
        <w:rPr>
          <w:rFonts w:hint="eastAsia" w:ascii="仿宋_GB2312" w:hAnsi="仿宋_GB2312" w:eastAsia="仿宋_GB2312" w:cs="仿宋_GB2312"/>
          <w:snapToGrid w:val="0"/>
          <w:color w:val="auto"/>
          <w:kern w:val="0"/>
          <w:highlight w:val="none"/>
        </w:rPr>
        <w:t>月</w:t>
      </w:r>
      <w:r>
        <w:rPr>
          <w:rFonts w:hint="eastAsia" w:ascii="仿宋_GB2312" w:hAnsi="仿宋_GB2312" w:eastAsia="仿宋_GB2312" w:cs="仿宋_GB2312"/>
          <w:snapToGrid w:val="0"/>
          <w:color w:val="auto"/>
          <w:kern w:val="0"/>
          <w:highlight w:val="none"/>
          <w:u w:val="single"/>
        </w:rPr>
        <w:t xml:space="preserve">       </w:t>
      </w:r>
      <w:r>
        <w:rPr>
          <w:rFonts w:hint="eastAsia" w:ascii="仿宋_GB2312" w:hAnsi="仿宋_GB2312" w:eastAsia="仿宋_GB2312" w:cs="仿宋_GB2312"/>
          <w:snapToGrid w:val="0"/>
          <w:color w:val="auto"/>
          <w:kern w:val="0"/>
          <w:highlight w:val="none"/>
        </w:rPr>
        <w:t>日</w:t>
      </w:r>
    </w:p>
    <w:p w14:paraId="683335D0">
      <w:pPr>
        <w:pStyle w:val="55"/>
        <w:widowControl w:val="0"/>
        <w:snapToGrid w:val="0"/>
        <w:spacing w:after="159" w:afterLines="50" w:line="312" w:lineRule="auto"/>
        <w:jc w:val="cente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政府采购活动现场确认声明书</w:t>
      </w:r>
    </w:p>
    <w:p w14:paraId="0EE24E98">
      <w:pPr>
        <w:pStyle w:val="55"/>
        <w:widowControl w:val="0"/>
        <w:snapToGrid w:val="0"/>
        <w:spacing w:line="312" w:lineRule="auto"/>
        <w:jc w:val="both"/>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color w:val="auto"/>
          <w:kern w:val="0"/>
          <w:sz w:val="24"/>
          <w:szCs w:val="24"/>
          <w:highlight w:val="none"/>
          <w:u w:val="single"/>
          <w:lang w:eastAsia="zh-CN"/>
        </w:rPr>
        <w:t>浙江华元工程咨询有限公司</w:t>
      </w:r>
      <w:r>
        <w:rPr>
          <w:rFonts w:hint="eastAsia" w:ascii="仿宋_GB2312" w:hAnsi="仿宋_GB2312" w:eastAsia="仿宋_GB2312" w:cs="仿宋_GB2312"/>
          <w:color w:val="auto"/>
          <w:kern w:val="0"/>
          <w:sz w:val="24"/>
          <w:szCs w:val="24"/>
          <w:highlight w:val="none"/>
        </w:rPr>
        <w:t>（采购组织机构名称）：</w:t>
      </w:r>
    </w:p>
    <w:p w14:paraId="5068826F">
      <w:pPr>
        <w:pStyle w:val="55"/>
        <w:widowControl w:val="0"/>
        <w:snapToGrid w:val="0"/>
        <w:spacing w:line="312" w:lineRule="auto"/>
        <w:ind w:firstLine="504" w:firstLineChars="200"/>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pacing w:val="6"/>
          <w:sz w:val="24"/>
          <w:szCs w:val="24"/>
          <w:highlight w:val="none"/>
        </w:rPr>
        <w:t>本人经由</w:t>
      </w:r>
      <w:r>
        <w:rPr>
          <w:rFonts w:hint="eastAsia" w:ascii="仿宋_GB2312" w:hAnsi="仿宋_GB2312" w:eastAsia="仿宋_GB2312" w:cs="仿宋_GB2312"/>
          <w:color w:val="auto"/>
          <w:spacing w:val="6"/>
          <w:sz w:val="24"/>
          <w:szCs w:val="24"/>
          <w:highlight w:val="none"/>
          <w:u w:val="single"/>
        </w:rPr>
        <w:t xml:space="preserve">                        （单位）</w:t>
      </w:r>
      <w:r>
        <w:rPr>
          <w:rFonts w:hint="eastAsia" w:ascii="仿宋_GB2312" w:hAnsi="仿宋_GB2312" w:eastAsia="仿宋_GB2312" w:cs="仿宋_GB2312"/>
          <w:color w:val="auto"/>
          <w:spacing w:val="6"/>
          <w:sz w:val="24"/>
          <w:szCs w:val="24"/>
          <w:highlight w:val="none"/>
        </w:rPr>
        <w:t>负责人</w:t>
      </w:r>
      <w:r>
        <w:rPr>
          <w:rFonts w:hint="eastAsia" w:ascii="仿宋_GB2312" w:hAnsi="仿宋_GB2312" w:eastAsia="仿宋_GB2312" w:cs="仿宋_GB2312"/>
          <w:color w:val="auto"/>
          <w:spacing w:val="6"/>
          <w:sz w:val="24"/>
          <w:szCs w:val="24"/>
          <w:highlight w:val="none"/>
          <w:u w:val="single"/>
        </w:rPr>
        <w:t xml:space="preserve">        （姓名）</w:t>
      </w:r>
      <w:r>
        <w:rPr>
          <w:rFonts w:hint="eastAsia" w:ascii="仿宋_GB2312" w:hAnsi="仿宋_GB2312" w:eastAsia="仿宋_GB2312" w:cs="仿宋_GB2312"/>
          <w:color w:val="auto"/>
          <w:spacing w:val="6"/>
          <w:sz w:val="24"/>
          <w:szCs w:val="24"/>
          <w:highlight w:val="none"/>
        </w:rPr>
        <w:t>合法授权参加</w:t>
      </w:r>
      <w:r>
        <w:rPr>
          <w:rFonts w:hint="eastAsia" w:ascii="仿宋_GB2312" w:hAnsi="仿宋_GB2312" w:eastAsia="仿宋_GB2312" w:cs="仿宋_GB2312"/>
          <w:color w:val="auto"/>
          <w:spacing w:val="6"/>
          <w:sz w:val="24"/>
          <w:szCs w:val="24"/>
          <w:highlight w:val="none"/>
          <w:u w:val="single"/>
        </w:rPr>
        <w:t xml:space="preserve">                      （项目名称）</w:t>
      </w:r>
      <w:r>
        <w:rPr>
          <w:rFonts w:hint="eastAsia" w:ascii="仿宋_GB2312" w:hAnsi="仿宋_GB2312" w:eastAsia="仿宋_GB2312" w:cs="仿宋_GB2312"/>
          <w:color w:val="auto"/>
          <w:spacing w:val="6"/>
          <w:sz w:val="24"/>
          <w:szCs w:val="24"/>
          <w:highlight w:val="none"/>
        </w:rPr>
        <w:t>政府采购项目（编号：</w:t>
      </w:r>
      <w:r>
        <w:rPr>
          <w:rFonts w:hint="eastAsia" w:ascii="仿宋_GB2312" w:hAnsi="仿宋_GB2312" w:eastAsia="仿宋_GB2312" w:cs="仿宋_GB2312"/>
          <w:color w:val="auto"/>
          <w:spacing w:val="6"/>
          <w:sz w:val="24"/>
          <w:szCs w:val="24"/>
          <w:highlight w:val="none"/>
          <w:u w:val="single"/>
        </w:rPr>
        <w:t xml:space="preserve">              </w:t>
      </w:r>
      <w:r>
        <w:rPr>
          <w:rFonts w:hint="eastAsia" w:ascii="仿宋_GB2312" w:hAnsi="仿宋_GB2312" w:eastAsia="仿宋_GB2312" w:cs="仿宋_GB2312"/>
          <w:color w:val="auto"/>
          <w:kern w:val="0"/>
          <w:sz w:val="24"/>
          <w:szCs w:val="24"/>
          <w:highlight w:val="none"/>
        </w:rPr>
        <w:t>）的</w:t>
      </w:r>
      <w:r>
        <w:rPr>
          <w:rFonts w:hint="eastAsia" w:ascii="仿宋_GB2312" w:hAnsi="仿宋_GB2312" w:eastAsia="仿宋_GB2312" w:cs="仿宋_GB2312"/>
          <w:color w:val="auto"/>
          <w:spacing w:val="6"/>
          <w:sz w:val="24"/>
          <w:szCs w:val="24"/>
          <w:highlight w:val="none"/>
        </w:rPr>
        <w:t xml:space="preserve">政府采购活动，经与本单位法人代表（负责人）联系确认，现就有关公平竞争事项郑重声明如下： </w:t>
      </w:r>
    </w:p>
    <w:p w14:paraId="6DA43F20">
      <w:pPr>
        <w:pStyle w:val="56"/>
        <w:widowControl/>
        <w:numPr>
          <w:ilvl w:val="0"/>
          <w:numId w:val="10"/>
        </w:numPr>
        <w:snapToGrid w:val="0"/>
        <w:spacing w:line="312" w:lineRule="auto"/>
        <w:ind w:firstLine="453" w:firstLineChars="18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本单位与采购人之间 □不存在利害关系 □存在下列利害关系</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p>
    <w:p w14:paraId="5BBD6F79">
      <w:pPr>
        <w:pStyle w:val="56"/>
        <w:widowControl/>
        <w:snapToGrid w:val="0"/>
        <w:spacing w:line="312"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A.投资关系    B.行政隶属关系    C.业务指导关系</w:t>
      </w:r>
    </w:p>
    <w:p w14:paraId="55D14096">
      <w:pPr>
        <w:pStyle w:val="56"/>
        <w:widowControl/>
        <w:snapToGrid w:val="0"/>
        <w:spacing w:line="312"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D.其他可能</w:t>
      </w:r>
      <w:r>
        <w:rPr>
          <w:rFonts w:hint="eastAsia" w:ascii="仿宋_GB2312" w:hAnsi="仿宋_GB2312" w:eastAsia="仿宋_GB2312" w:cs="仿宋_GB2312"/>
          <w:color w:val="auto"/>
          <w:sz w:val="24"/>
          <w:szCs w:val="24"/>
          <w:highlight w:val="none"/>
        </w:rPr>
        <w:t>影响采购公正的</w:t>
      </w:r>
      <w:r>
        <w:rPr>
          <w:rFonts w:hint="eastAsia" w:ascii="仿宋_GB2312" w:hAnsi="仿宋_GB2312" w:eastAsia="仿宋_GB2312" w:cs="仿宋_GB2312"/>
          <w:color w:val="auto"/>
          <w:kern w:val="0"/>
          <w:sz w:val="24"/>
          <w:szCs w:val="24"/>
          <w:highlight w:val="none"/>
        </w:rPr>
        <w:t>利害关系</w:t>
      </w:r>
      <w:r>
        <w:rPr>
          <w:rFonts w:hint="eastAsia" w:ascii="仿宋_GB2312" w:hAnsi="仿宋_GB2312" w:eastAsia="仿宋_GB2312" w:cs="仿宋_GB2312"/>
          <w:color w:val="auto"/>
          <w:kern w:val="0"/>
          <w:sz w:val="24"/>
          <w:szCs w:val="24"/>
          <w:highlight w:val="none"/>
          <w:u w:val="single"/>
        </w:rPr>
        <w:t xml:space="preserve">（如有，请如实说明）                 </w:t>
      </w:r>
      <w:r>
        <w:rPr>
          <w:rFonts w:hint="eastAsia" w:ascii="仿宋_GB2312" w:hAnsi="仿宋_GB2312" w:eastAsia="仿宋_GB2312" w:cs="仿宋_GB2312"/>
          <w:color w:val="auto"/>
          <w:kern w:val="0"/>
          <w:sz w:val="24"/>
          <w:szCs w:val="24"/>
          <w:highlight w:val="none"/>
        </w:rPr>
        <w:t>。</w:t>
      </w:r>
    </w:p>
    <w:p w14:paraId="713F1DFB">
      <w:pPr>
        <w:pStyle w:val="56"/>
        <w:widowControl/>
        <w:snapToGrid w:val="0"/>
        <w:spacing w:line="312" w:lineRule="auto"/>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pacing w:val="6"/>
          <w:sz w:val="24"/>
          <w:szCs w:val="24"/>
          <w:highlight w:val="none"/>
        </w:rPr>
        <w:t xml:space="preserve">  二、</w:t>
      </w:r>
      <w:r>
        <w:rPr>
          <w:rFonts w:hint="eastAsia" w:ascii="仿宋_GB2312" w:hAnsi="仿宋_GB2312" w:eastAsia="仿宋_GB2312" w:cs="仿宋_GB2312"/>
          <w:color w:val="auto"/>
          <w:kern w:val="0"/>
          <w:sz w:val="24"/>
          <w:szCs w:val="24"/>
          <w:highlight w:val="none"/>
        </w:rPr>
        <w:t>现已清楚知道参加本项目采购活动的其他所有供应商名称，本单位 □与其他所有供应商之间均不存在利害关系 □与</w:t>
      </w:r>
      <w:r>
        <w:rPr>
          <w:rFonts w:hint="eastAsia" w:ascii="仿宋_GB2312" w:hAnsi="仿宋_GB2312" w:eastAsia="仿宋_GB2312" w:cs="仿宋_GB2312"/>
          <w:color w:val="auto"/>
          <w:kern w:val="0"/>
          <w:sz w:val="24"/>
          <w:szCs w:val="24"/>
          <w:highlight w:val="none"/>
          <w:u w:val="single"/>
        </w:rPr>
        <w:t xml:space="preserve">           （供应商名称）</w:t>
      </w:r>
      <w:r>
        <w:rPr>
          <w:rFonts w:hint="eastAsia" w:ascii="仿宋_GB2312" w:hAnsi="仿宋_GB2312" w:eastAsia="仿宋_GB2312" w:cs="仿宋_GB2312"/>
          <w:color w:val="auto"/>
          <w:kern w:val="0"/>
          <w:sz w:val="24"/>
          <w:szCs w:val="24"/>
          <w:highlight w:val="none"/>
        </w:rPr>
        <w:t>之间存在下列利害关系</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p>
    <w:p w14:paraId="1AE8041F">
      <w:pPr>
        <w:pStyle w:val="55"/>
        <w:widowControl w:val="0"/>
        <w:snapToGrid w:val="0"/>
        <w:spacing w:line="312" w:lineRule="auto"/>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A.法定代表人或负责人或实际控制人是同一人</w:t>
      </w:r>
    </w:p>
    <w:p w14:paraId="25790B68">
      <w:pPr>
        <w:pStyle w:val="55"/>
        <w:widowControl w:val="0"/>
        <w:snapToGrid w:val="0"/>
        <w:spacing w:line="312" w:lineRule="auto"/>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rPr>
        <w:t xml:space="preserve">  B.法定代表人或负责人或实际控制人是夫妻关系</w:t>
      </w:r>
    </w:p>
    <w:p w14:paraId="39CF933C">
      <w:pPr>
        <w:pStyle w:val="55"/>
        <w:widowControl w:val="0"/>
        <w:snapToGrid w:val="0"/>
        <w:spacing w:line="312" w:lineRule="auto"/>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rPr>
        <w:t xml:space="preserve">  C.法定代表人或负责人或实际控制人是直系血亲关系</w:t>
      </w:r>
    </w:p>
    <w:p w14:paraId="714861D3">
      <w:pPr>
        <w:pStyle w:val="55"/>
        <w:widowControl w:val="0"/>
        <w:snapToGrid w:val="0"/>
        <w:spacing w:line="312" w:lineRule="auto"/>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kern w:val="0"/>
          <w:sz w:val="24"/>
          <w:szCs w:val="24"/>
          <w:highlight w:val="none"/>
        </w:rPr>
        <w:t xml:space="preserve">  D.法定代表人或负责人或实际控制人存在三代以内旁系血亲关系</w:t>
      </w:r>
    </w:p>
    <w:p w14:paraId="565B98FD">
      <w:pPr>
        <w:pStyle w:val="55"/>
        <w:widowControl w:val="0"/>
        <w:snapToGrid w:val="0"/>
        <w:spacing w:line="312" w:lineRule="auto"/>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E.法定代表人或负责人或实际控制人存在近姻亲关系</w:t>
      </w:r>
    </w:p>
    <w:p w14:paraId="7499A323">
      <w:pPr>
        <w:pStyle w:val="55"/>
        <w:widowControl w:val="0"/>
        <w:snapToGrid w:val="0"/>
        <w:spacing w:line="312" w:lineRule="auto"/>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F.法定代表人或负责人或实际控制人存在股份控制或实际控制关系</w:t>
      </w:r>
    </w:p>
    <w:p w14:paraId="55ADFBF7">
      <w:pPr>
        <w:pStyle w:val="55"/>
        <w:widowControl w:val="0"/>
        <w:snapToGrid w:val="0"/>
        <w:spacing w:line="312" w:lineRule="auto"/>
        <w:jc w:val="both"/>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 xml:space="preserve">  G.存在共同直接或间接投资设立子公司、联营企业和合营企业情况</w:t>
      </w:r>
    </w:p>
    <w:p w14:paraId="55239069">
      <w:pPr>
        <w:pStyle w:val="55"/>
        <w:widowControl w:val="0"/>
        <w:snapToGrid w:val="0"/>
        <w:spacing w:line="312" w:lineRule="auto"/>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rPr>
        <w:t xml:space="preserve">  H.存在分级代理或代销关系、同一生产制造商关系、</w:t>
      </w:r>
      <w:r>
        <w:rPr>
          <w:rFonts w:hint="eastAsia" w:ascii="仿宋_GB2312" w:hAnsi="仿宋_GB2312" w:eastAsia="仿宋_GB2312" w:cs="仿宋_GB2312"/>
          <w:color w:val="auto"/>
          <w:sz w:val="24"/>
          <w:szCs w:val="24"/>
          <w:highlight w:val="none"/>
        </w:rPr>
        <w:t>管理关系、重要业务（占主营业务收入50%以上）或重要财务往来关系（如融资）等其他实质性控制关系</w:t>
      </w:r>
    </w:p>
    <w:p w14:paraId="1F9F444F">
      <w:pPr>
        <w:pStyle w:val="55"/>
        <w:widowControl w:val="0"/>
        <w:snapToGrid w:val="0"/>
        <w:spacing w:line="312" w:lineRule="auto"/>
        <w:jc w:val="both"/>
        <w:rPr>
          <w:rFonts w:hint="eastAsia" w:ascii="仿宋_GB2312" w:hAnsi="仿宋_GB2312" w:eastAsia="仿宋_GB2312" w:cs="仿宋_GB2312"/>
          <w:color w:val="auto"/>
          <w:spacing w:val="6"/>
          <w:sz w:val="24"/>
          <w:szCs w:val="24"/>
          <w:highlight w:val="none"/>
        </w:rPr>
      </w:pPr>
      <w:r>
        <w:rPr>
          <w:rFonts w:hint="eastAsia" w:ascii="仿宋_GB2312" w:hAnsi="仿宋_GB2312" w:eastAsia="仿宋_GB2312" w:cs="仿宋_GB2312"/>
          <w:color w:val="auto"/>
          <w:sz w:val="24"/>
          <w:szCs w:val="24"/>
          <w:highlight w:val="none"/>
        </w:rPr>
        <w:t xml:space="preserve">  I</w:t>
      </w:r>
      <w:r>
        <w:rPr>
          <w:rFonts w:hint="eastAsia" w:ascii="仿宋_GB2312" w:hAnsi="仿宋_GB2312" w:eastAsia="仿宋_GB2312" w:cs="仿宋_GB2312"/>
          <w:color w:val="auto"/>
          <w:kern w:val="0"/>
          <w:sz w:val="24"/>
          <w:szCs w:val="24"/>
          <w:highlight w:val="none"/>
        </w:rPr>
        <w:t>.</w:t>
      </w:r>
      <w:r>
        <w:rPr>
          <w:rFonts w:hint="eastAsia" w:ascii="仿宋_GB2312" w:hAnsi="仿宋_GB2312" w:eastAsia="仿宋_GB2312" w:cs="仿宋_GB2312"/>
          <w:color w:val="auto"/>
          <w:sz w:val="24"/>
          <w:szCs w:val="24"/>
          <w:highlight w:val="none"/>
        </w:rPr>
        <w:t>其他利害关系情况</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kern w:val="0"/>
          <w:sz w:val="24"/>
          <w:szCs w:val="24"/>
          <w:highlight w:val="none"/>
        </w:rPr>
        <w:t>。</w:t>
      </w:r>
    </w:p>
    <w:p w14:paraId="6CE6BB87">
      <w:pPr>
        <w:pStyle w:val="56"/>
        <w:widowControl/>
        <w:numPr>
          <w:ilvl w:val="0"/>
          <w:numId w:val="11"/>
        </w:numPr>
        <w:snapToGrid w:val="0"/>
        <w:spacing w:line="312" w:lineRule="auto"/>
        <w:ind w:firstLine="453" w:firstLineChars="18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现已清楚知道并</w:t>
      </w:r>
      <w:r>
        <w:rPr>
          <w:rFonts w:hint="eastAsia" w:ascii="仿宋_GB2312" w:hAnsi="仿宋_GB2312" w:eastAsia="仿宋_GB2312" w:cs="仿宋_GB2312"/>
          <w:color w:val="auto"/>
          <w:kern w:val="0"/>
          <w:sz w:val="24"/>
          <w:szCs w:val="24"/>
          <w:highlight w:val="none"/>
        </w:rPr>
        <w:t>严格遵守政府采购法律法规和现场纪律。</w:t>
      </w:r>
    </w:p>
    <w:p w14:paraId="60C6EE1C">
      <w:pPr>
        <w:pStyle w:val="56"/>
        <w:widowControl/>
        <w:numPr>
          <w:ilvl w:val="0"/>
          <w:numId w:val="11"/>
        </w:numPr>
        <w:snapToGrid w:val="0"/>
        <w:spacing w:line="312" w:lineRule="auto"/>
        <w:ind w:firstLine="453" w:firstLineChars="189"/>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我发现</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供应商之间存在或可能存在上述第二条第</w:t>
      </w:r>
      <w:r>
        <w:rPr>
          <w:rFonts w:hint="eastAsia" w:ascii="仿宋_GB2312" w:hAnsi="仿宋_GB2312" w:eastAsia="仿宋_GB2312" w:cs="仿宋_GB2312"/>
          <w:color w:val="auto"/>
          <w:kern w:val="0"/>
          <w:sz w:val="24"/>
          <w:szCs w:val="24"/>
          <w:highlight w:val="none"/>
          <w:u w:val="single"/>
        </w:rPr>
        <w:t xml:space="preserve">        </w:t>
      </w:r>
      <w:r>
        <w:rPr>
          <w:rFonts w:hint="eastAsia" w:ascii="仿宋_GB2312" w:hAnsi="仿宋_GB2312" w:eastAsia="仿宋_GB2312" w:cs="仿宋_GB2312"/>
          <w:color w:val="auto"/>
          <w:kern w:val="0"/>
          <w:sz w:val="24"/>
          <w:szCs w:val="24"/>
          <w:highlight w:val="none"/>
        </w:rPr>
        <w:t>项利害关系。</w:t>
      </w:r>
    </w:p>
    <w:p w14:paraId="7A6ACF27">
      <w:pPr>
        <w:pStyle w:val="55"/>
        <w:widowControl w:val="0"/>
        <w:snapToGrid w:val="0"/>
        <w:spacing w:line="312" w:lineRule="auto"/>
        <w:ind w:firstLine="480" w:firstLineChars="2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（供应商代表签名）：</w:t>
      </w:r>
    </w:p>
    <w:p w14:paraId="69AC7F90">
      <w:pPr>
        <w:pStyle w:val="55"/>
        <w:widowControl w:val="0"/>
        <w:snapToGrid w:val="0"/>
        <w:spacing w:line="312" w:lineRule="auto"/>
        <w:ind w:firstLine="480" w:firstLineChars="200"/>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   日</w:t>
      </w:r>
    </w:p>
    <w:p w14:paraId="6798B52C">
      <w:pPr>
        <w:pStyle w:val="55"/>
        <w:widowControl w:val="0"/>
        <w:snapToGrid w:val="0"/>
        <w:spacing w:line="312" w:lineRule="auto"/>
        <w:jc w:val="both"/>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注：供应商名单公布后30分钟内，供应商通过邮件形式发送经授权代表签署的《政府采购活动现场确认声明书》（格式见附件），扫描件发至代理机构经办人邮箱：</w:t>
      </w:r>
      <w:r>
        <w:rPr>
          <w:rFonts w:hint="eastAsia" w:ascii="仿宋_GB2312" w:hAnsi="仿宋_GB2312" w:eastAsia="仿宋_GB2312" w:cs="仿宋_GB2312"/>
          <w:b/>
          <w:bCs/>
          <w:color w:val="auto"/>
          <w:sz w:val="24"/>
          <w:szCs w:val="24"/>
          <w:highlight w:val="none"/>
          <w:lang w:eastAsia="zh-CN"/>
        </w:rPr>
        <w:t>934979371@qq.com</w:t>
      </w:r>
      <w:r>
        <w:rPr>
          <w:rFonts w:hint="eastAsia" w:ascii="仿宋_GB2312" w:hAnsi="仿宋_GB2312" w:eastAsia="仿宋_GB2312" w:cs="仿宋_GB2312"/>
          <w:b/>
          <w:bCs/>
          <w:color w:val="auto"/>
          <w:sz w:val="24"/>
          <w:szCs w:val="24"/>
          <w:highlight w:val="none"/>
        </w:rPr>
        <w:t>，联系人：</w:t>
      </w:r>
      <w:r>
        <w:rPr>
          <w:rFonts w:hint="eastAsia" w:ascii="仿宋_GB2312" w:hAnsi="仿宋_GB2312" w:eastAsia="仿宋_GB2312" w:cs="仿宋_GB2312"/>
          <w:b/>
          <w:bCs/>
          <w:color w:val="auto"/>
          <w:sz w:val="24"/>
          <w:szCs w:val="24"/>
          <w:highlight w:val="none"/>
          <w:lang w:eastAsia="zh-CN"/>
        </w:rPr>
        <w:t>杨菊娣</w:t>
      </w:r>
      <w:r>
        <w:rPr>
          <w:rFonts w:hint="eastAsia" w:ascii="仿宋_GB2312" w:hAnsi="仿宋_GB2312" w:eastAsia="仿宋_GB2312" w:cs="仿宋_GB2312"/>
          <w:b/>
          <w:bCs/>
          <w:color w:val="auto"/>
          <w:sz w:val="24"/>
          <w:szCs w:val="24"/>
          <w:highlight w:val="none"/>
        </w:rPr>
        <w:t>，电话：</w:t>
      </w:r>
      <w:r>
        <w:rPr>
          <w:rFonts w:hint="eastAsia" w:ascii="仿宋_GB2312" w:hAnsi="仿宋_GB2312" w:eastAsia="仿宋_GB2312" w:cs="仿宋_GB2312"/>
          <w:b/>
          <w:bCs/>
          <w:color w:val="auto"/>
          <w:sz w:val="24"/>
          <w:szCs w:val="24"/>
          <w:highlight w:val="none"/>
          <w:lang w:eastAsia="zh-CN"/>
        </w:rPr>
        <w:t>18358540918</w:t>
      </w:r>
      <w:r>
        <w:rPr>
          <w:rFonts w:hint="eastAsia" w:ascii="仿宋_GB2312" w:hAnsi="仿宋_GB2312" w:eastAsia="仿宋_GB2312" w:cs="仿宋_GB2312"/>
          <w:b/>
          <w:bCs/>
          <w:color w:val="auto"/>
          <w:sz w:val="24"/>
          <w:szCs w:val="24"/>
          <w:highlight w:val="none"/>
        </w:rPr>
        <w:t>。未按规定发送的，视为无异议，后果由投标人承担。</w:t>
      </w:r>
    </w:p>
    <w:p w14:paraId="252F9A02">
      <w:pP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br w:type="page"/>
      </w:r>
    </w:p>
    <w:p w14:paraId="1CCBF882">
      <w:pPr>
        <w:adjustRightInd w:val="0"/>
        <w:spacing w:line="360" w:lineRule="auto"/>
        <w:jc w:val="left"/>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附件：质疑函范本及制作说明</w:t>
      </w:r>
    </w:p>
    <w:p w14:paraId="06C07822">
      <w:pPr>
        <w:adjustRightInd w:val="0"/>
        <w:spacing w:line="360" w:lineRule="auto"/>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质疑函范本</w:t>
      </w:r>
    </w:p>
    <w:p w14:paraId="2CD21B21">
      <w:pPr>
        <w:adjustRightInd w:val="0"/>
        <w:snapToGrid w:val="0"/>
        <w:spacing w:before="319" w:beforeLines="100"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一、质疑供应商基本信息</w:t>
      </w:r>
    </w:p>
    <w:p w14:paraId="2DD51BC6">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质疑供应商：</w:t>
      </w:r>
      <w:r>
        <w:rPr>
          <w:rFonts w:hint="eastAsia" w:ascii="仿宋_GB2312" w:hAnsi="仿宋_GB2312" w:eastAsia="仿宋_GB2312" w:cs="仿宋_GB2312"/>
          <w:color w:val="auto"/>
          <w:sz w:val="24"/>
          <w:szCs w:val="24"/>
          <w:highlight w:val="none"/>
          <w:u w:val="dotted"/>
        </w:rPr>
        <w:t xml:space="preserve">                                        </w:t>
      </w:r>
    </w:p>
    <w:p w14:paraId="2266F781">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地址：</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p>
    <w:p w14:paraId="6C6CD72A">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p>
    <w:p w14:paraId="50095532">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授权代表：</w:t>
      </w:r>
      <w:r>
        <w:rPr>
          <w:rFonts w:hint="eastAsia" w:ascii="仿宋_GB2312" w:hAnsi="仿宋_GB2312" w:eastAsia="仿宋_GB2312" w:cs="仿宋_GB2312"/>
          <w:color w:val="auto"/>
          <w:sz w:val="24"/>
          <w:szCs w:val="24"/>
          <w:highlight w:val="none"/>
          <w:u w:val="dotted"/>
        </w:rPr>
        <w:t xml:space="preserve">                                          </w:t>
      </w:r>
    </w:p>
    <w:p w14:paraId="2BD0A6DF">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 xml:space="preserve"> </w:t>
      </w:r>
    </w:p>
    <w:p w14:paraId="437D9EA1">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地址： </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p>
    <w:p w14:paraId="2DCCD291">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二、质疑项目基本情况</w:t>
      </w:r>
    </w:p>
    <w:p w14:paraId="27416AE4">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质疑项目的名称：</w:t>
      </w:r>
      <w:r>
        <w:rPr>
          <w:rFonts w:hint="eastAsia" w:ascii="仿宋_GB2312" w:hAnsi="仿宋_GB2312" w:eastAsia="仿宋_GB2312" w:cs="仿宋_GB2312"/>
          <w:color w:val="auto"/>
          <w:sz w:val="24"/>
          <w:szCs w:val="24"/>
          <w:highlight w:val="none"/>
          <w:u w:val="dotted"/>
        </w:rPr>
        <w:t xml:space="preserve">                                      </w:t>
      </w:r>
    </w:p>
    <w:p w14:paraId="23EE0599">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质疑项目的编号：</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包号：</w:t>
      </w:r>
      <w:r>
        <w:rPr>
          <w:rFonts w:hint="eastAsia" w:ascii="仿宋_GB2312" w:hAnsi="仿宋_GB2312" w:eastAsia="仿宋_GB2312" w:cs="仿宋_GB2312"/>
          <w:color w:val="auto"/>
          <w:sz w:val="24"/>
          <w:szCs w:val="24"/>
          <w:highlight w:val="none"/>
          <w:u w:val="dotted"/>
        </w:rPr>
        <w:t xml:space="preserve">                 </w:t>
      </w:r>
    </w:p>
    <w:p w14:paraId="656355A5">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采购人名称：</w:t>
      </w:r>
      <w:r>
        <w:rPr>
          <w:rFonts w:hint="eastAsia" w:ascii="仿宋_GB2312" w:hAnsi="仿宋_GB2312" w:eastAsia="仿宋_GB2312" w:cs="仿宋_GB2312"/>
          <w:color w:val="auto"/>
          <w:sz w:val="24"/>
          <w:szCs w:val="24"/>
          <w:highlight w:val="none"/>
          <w:u w:val="dotted"/>
        </w:rPr>
        <w:t xml:space="preserve">                                         </w:t>
      </w:r>
    </w:p>
    <w:p w14:paraId="7FE669BF">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采购文件获取日期：</w:t>
      </w:r>
      <w:r>
        <w:rPr>
          <w:rFonts w:hint="eastAsia" w:ascii="仿宋_GB2312" w:hAnsi="仿宋_GB2312" w:eastAsia="仿宋_GB2312" w:cs="仿宋_GB2312"/>
          <w:color w:val="auto"/>
          <w:sz w:val="24"/>
          <w:szCs w:val="24"/>
          <w:highlight w:val="none"/>
          <w:u w:val="dotted"/>
        </w:rPr>
        <w:t xml:space="preserve">                                           </w:t>
      </w:r>
    </w:p>
    <w:p w14:paraId="7A517A2A">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三、质疑事项具体内容</w:t>
      </w:r>
    </w:p>
    <w:p w14:paraId="18F67D2B">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质疑事项1：</w:t>
      </w:r>
      <w:r>
        <w:rPr>
          <w:rFonts w:hint="eastAsia" w:ascii="仿宋_GB2312" w:hAnsi="仿宋_GB2312" w:eastAsia="仿宋_GB2312" w:cs="仿宋_GB2312"/>
          <w:color w:val="auto"/>
          <w:sz w:val="24"/>
          <w:szCs w:val="24"/>
          <w:highlight w:val="none"/>
          <w:u w:val="dotted"/>
        </w:rPr>
        <w:t xml:space="preserve">                                         </w:t>
      </w:r>
    </w:p>
    <w:p w14:paraId="60B8E44F">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事实依据：</w:t>
      </w:r>
      <w:r>
        <w:rPr>
          <w:rFonts w:hint="eastAsia" w:ascii="仿宋_GB2312" w:hAnsi="仿宋_GB2312" w:eastAsia="仿宋_GB2312" w:cs="仿宋_GB2312"/>
          <w:color w:val="auto"/>
          <w:sz w:val="24"/>
          <w:szCs w:val="24"/>
          <w:highlight w:val="none"/>
          <w:u w:val="dotted"/>
        </w:rPr>
        <w:t xml:space="preserve">                                          </w:t>
      </w:r>
    </w:p>
    <w:p w14:paraId="053D0767">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dotted"/>
        </w:rPr>
        <w:t xml:space="preserve">                                                       </w:t>
      </w:r>
    </w:p>
    <w:p w14:paraId="6ED4CE73">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法律依据：</w:t>
      </w:r>
      <w:r>
        <w:rPr>
          <w:rFonts w:hint="eastAsia" w:ascii="仿宋_GB2312" w:hAnsi="仿宋_GB2312" w:eastAsia="仿宋_GB2312" w:cs="仿宋_GB2312"/>
          <w:color w:val="auto"/>
          <w:sz w:val="24"/>
          <w:szCs w:val="24"/>
          <w:highlight w:val="none"/>
          <w:u w:val="dotted"/>
        </w:rPr>
        <w:t xml:space="preserve">                                          </w:t>
      </w:r>
    </w:p>
    <w:p w14:paraId="58D5A407">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u w:val="dotted"/>
        </w:rPr>
        <w:t xml:space="preserve">                                                     </w:t>
      </w:r>
    </w:p>
    <w:p w14:paraId="7E85FB63">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质疑事项2</w:t>
      </w:r>
    </w:p>
    <w:p w14:paraId="42E06C31">
      <w:pPr>
        <w:adjustRightInd w:val="0"/>
        <w:snapToGri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p w14:paraId="0C866D80">
      <w:pPr>
        <w:adjustRightInd w:val="0"/>
        <w:snapToGri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四、与质疑事项相关的质疑请求</w:t>
      </w:r>
    </w:p>
    <w:p w14:paraId="3C3FF89E">
      <w:pPr>
        <w:adjustRightInd w:val="0"/>
        <w:snapToGri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请求：</w:t>
      </w:r>
      <w:r>
        <w:rPr>
          <w:rFonts w:hint="eastAsia" w:ascii="仿宋_GB2312" w:hAnsi="仿宋_GB2312" w:eastAsia="仿宋_GB2312" w:cs="仿宋_GB2312"/>
          <w:color w:val="auto"/>
          <w:sz w:val="24"/>
          <w:szCs w:val="24"/>
          <w:highlight w:val="none"/>
          <w:u w:val="dotted"/>
        </w:rPr>
        <w:t xml:space="preserve">                                               </w:t>
      </w:r>
    </w:p>
    <w:p w14:paraId="6E261F7A">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签字(签章)：                   公章：                      </w:t>
      </w:r>
    </w:p>
    <w:p w14:paraId="1E097FCB">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日期：    </w:t>
      </w:r>
    </w:p>
    <w:p w14:paraId="1FA13F9D">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质疑函制作说明：</w:t>
      </w:r>
    </w:p>
    <w:p w14:paraId="3D0915CE">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1.供应商提出质疑时，应提交质疑函和必要的证明材料。</w:t>
      </w:r>
    </w:p>
    <w:p w14:paraId="10BCF6D2">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2.质疑供应商若委托代理人进行质疑的，质疑函应按要求列明“授权代表”的有关内容，并在附件中提交由质疑</w:t>
      </w:r>
      <w:r>
        <w:rPr>
          <w:rFonts w:hint="eastAsia" w:ascii="仿宋_GB2312" w:hAnsi="仿宋_GB2312" w:eastAsia="仿宋_GB2312" w:cs="仿宋_GB2312"/>
          <w:color w:val="auto"/>
          <w:kern w:val="0"/>
          <w:sz w:val="24"/>
          <w:szCs w:val="24"/>
          <w:highlight w:val="none"/>
        </w:rPr>
        <w:t>供应商签署的授权委托书。授权委托书应载明代理人的姓名或者名称、代理事项、具体权限、期限和相关事项。</w:t>
      </w:r>
    </w:p>
    <w:p w14:paraId="15277A8D">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3.质疑供应商若对项目的某一分包进行质疑，质疑函中应列明具体分包号。</w:t>
      </w:r>
    </w:p>
    <w:p w14:paraId="7D4F0FCF">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4.质疑函的质疑事项应具体、明确，并有必要的事实依据和法律依据。</w:t>
      </w:r>
    </w:p>
    <w:p w14:paraId="3BC330CF">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5.质疑函的质疑请求应与质疑事项相关。</w:t>
      </w:r>
    </w:p>
    <w:p w14:paraId="36277244">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ABA451">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p>
    <w:p w14:paraId="60F6A046">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13F6E941">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48B546BE">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20FEB9CC">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27B62FE1">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66A13D0E">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69E7697D">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1A80C953">
      <w:pPr>
        <w:adjustRightInd w:val="0"/>
        <w:spacing w:line="360" w:lineRule="auto"/>
        <w:jc w:val="center"/>
        <w:rPr>
          <w:rFonts w:hint="eastAsia" w:ascii="仿宋_GB2312" w:hAnsi="仿宋_GB2312" w:eastAsia="仿宋_GB2312" w:cs="仿宋_GB2312"/>
          <w:b/>
          <w:color w:val="auto"/>
          <w:spacing w:val="6"/>
          <w:sz w:val="24"/>
          <w:szCs w:val="24"/>
          <w:highlight w:val="none"/>
        </w:rPr>
      </w:pPr>
    </w:p>
    <w:p w14:paraId="1B5D187B">
      <w:pP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br w:type="page"/>
      </w:r>
    </w:p>
    <w:p w14:paraId="35E3549B">
      <w:pPr>
        <w:adjustRightInd w:val="0"/>
        <w:spacing w:line="360" w:lineRule="auto"/>
        <w:jc w:val="left"/>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附件：投诉书范本及制作说明</w:t>
      </w:r>
    </w:p>
    <w:p w14:paraId="31CB8054">
      <w:pPr>
        <w:adjustRightInd w:val="0"/>
        <w:spacing w:line="360" w:lineRule="auto"/>
        <w:jc w:val="center"/>
        <w:rPr>
          <w:rFonts w:hint="eastAsia" w:ascii="仿宋_GB2312" w:hAnsi="仿宋_GB2312" w:eastAsia="仿宋_GB2312" w:cs="仿宋_GB2312"/>
          <w:b/>
          <w:color w:val="auto"/>
          <w:sz w:val="24"/>
          <w:szCs w:val="24"/>
          <w:highlight w:val="none"/>
        </w:rPr>
      </w:pPr>
    </w:p>
    <w:p w14:paraId="300209A4">
      <w:pPr>
        <w:adjustRightInd w:val="0"/>
        <w:spacing w:line="360" w:lineRule="auto"/>
        <w:jc w:val="center"/>
        <w:rPr>
          <w:rFonts w:hint="eastAsia" w:ascii="仿宋_GB2312" w:hAnsi="仿宋_GB2312" w:eastAsia="仿宋_GB2312" w:cs="仿宋_GB2312"/>
          <w:b/>
          <w:color w:val="auto"/>
          <w:spacing w:val="6"/>
          <w:sz w:val="24"/>
          <w:szCs w:val="24"/>
          <w:highlight w:val="none"/>
        </w:rPr>
      </w:pPr>
      <w:r>
        <w:rPr>
          <w:rFonts w:hint="eastAsia" w:ascii="仿宋_GB2312" w:hAnsi="仿宋_GB2312" w:eastAsia="仿宋_GB2312" w:cs="仿宋_GB2312"/>
          <w:b/>
          <w:color w:val="auto"/>
          <w:spacing w:val="6"/>
          <w:sz w:val="24"/>
          <w:szCs w:val="24"/>
          <w:highlight w:val="none"/>
        </w:rPr>
        <w:t>投诉书范本</w:t>
      </w:r>
    </w:p>
    <w:p w14:paraId="799A2F96">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一、投诉相关主体基本情况</w:t>
      </w:r>
    </w:p>
    <w:p w14:paraId="2DD3913D">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w:t>
      </w:r>
      <w:r>
        <w:rPr>
          <w:rFonts w:hint="eastAsia" w:ascii="仿宋_GB2312" w:hAnsi="仿宋_GB2312" w:eastAsia="仿宋_GB2312" w:cs="仿宋_GB2312"/>
          <w:color w:val="auto"/>
          <w:sz w:val="24"/>
          <w:szCs w:val="24"/>
          <w:highlight w:val="none"/>
          <w:u w:val="dotted"/>
        </w:rPr>
        <w:t xml:space="preserve">                                               </w:t>
      </w:r>
    </w:p>
    <w:p w14:paraId="213E75C3">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390C6148">
      <w:pPr>
        <w:tabs>
          <w:tab w:val="left" w:pos="6510"/>
        </w:tabs>
        <w:adjustRightInd w:val="0"/>
        <w:spacing w:line="360" w:lineRule="auto"/>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法定代表人/主要负责人：</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 xml:space="preserve">  </w:t>
      </w:r>
    </w:p>
    <w:p w14:paraId="2BFDFC76">
      <w:pPr>
        <w:tabs>
          <w:tab w:val="left" w:pos="6510"/>
        </w:tabs>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p>
    <w:p w14:paraId="68D015A5">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授权代表：</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p>
    <w:p w14:paraId="1A7C83B2">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u w:val="dotted"/>
        </w:rPr>
        <w:t xml:space="preserve">                   </w:t>
      </w:r>
    </w:p>
    <w:p w14:paraId="40C3AE75">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被投诉人1：</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53B9046A">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7DD9D7B0">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64C99BA8">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被投诉人2</w:t>
      </w:r>
    </w:p>
    <w:p w14:paraId="61642751">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6592A7F9">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相关供应商：</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5546687F">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地     址：</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邮编：</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6C09E5EF">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联系人：</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联系电话：</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52552F95">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二、投诉项目基本情况</w:t>
      </w:r>
    </w:p>
    <w:p w14:paraId="3E722494">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采购项目名称：</w:t>
      </w:r>
      <w:r>
        <w:rPr>
          <w:rFonts w:hint="eastAsia" w:ascii="仿宋_GB2312" w:hAnsi="仿宋_GB2312" w:eastAsia="仿宋_GB2312" w:cs="仿宋_GB2312"/>
          <w:color w:val="auto"/>
          <w:sz w:val="24"/>
          <w:szCs w:val="24"/>
          <w:highlight w:val="none"/>
          <w:u w:val="dotted"/>
        </w:rPr>
        <w:t xml:space="preserve">                                        </w:t>
      </w:r>
    </w:p>
    <w:p w14:paraId="7CD3EEFC">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采购项目编号：</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包号：</w:t>
      </w:r>
      <w:r>
        <w:rPr>
          <w:rFonts w:hint="eastAsia" w:ascii="仿宋_GB2312" w:hAnsi="仿宋_GB2312" w:eastAsia="仿宋_GB2312" w:cs="仿宋_GB2312"/>
          <w:color w:val="auto"/>
          <w:sz w:val="24"/>
          <w:szCs w:val="24"/>
          <w:highlight w:val="none"/>
          <w:u w:val="dotted"/>
        </w:rPr>
        <w:t xml:space="preserve">              </w:t>
      </w:r>
    </w:p>
    <w:p w14:paraId="0FD5899A">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采购人名称：</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u w:val="single"/>
        </w:rPr>
        <w:t xml:space="preserve">  </w:t>
      </w:r>
    </w:p>
    <w:p w14:paraId="5175E706">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代理机构名称：</w:t>
      </w:r>
      <w:r>
        <w:rPr>
          <w:rFonts w:hint="eastAsia" w:ascii="仿宋_GB2312" w:hAnsi="仿宋_GB2312" w:eastAsia="仿宋_GB2312" w:cs="仿宋_GB2312"/>
          <w:color w:val="auto"/>
          <w:sz w:val="24"/>
          <w:szCs w:val="24"/>
          <w:highlight w:val="none"/>
          <w:u w:val="dotted"/>
        </w:rPr>
        <w:t xml:space="preserve">                                         </w:t>
      </w:r>
    </w:p>
    <w:p w14:paraId="10238593">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采购文件公告:</w:t>
      </w:r>
      <w:r>
        <w:rPr>
          <w:rFonts w:hint="eastAsia" w:ascii="仿宋_GB2312" w:hAnsi="仿宋_GB2312" w:eastAsia="仿宋_GB2312" w:cs="仿宋_GB2312"/>
          <w:color w:val="auto"/>
          <w:sz w:val="24"/>
          <w:szCs w:val="24"/>
          <w:highlight w:val="none"/>
          <w:u w:val="dotted"/>
        </w:rPr>
        <w:t xml:space="preserve">是/否 </w:t>
      </w:r>
      <w:r>
        <w:rPr>
          <w:rFonts w:hint="eastAsia" w:ascii="仿宋_GB2312" w:hAnsi="仿宋_GB2312" w:eastAsia="仿宋_GB2312" w:cs="仿宋_GB2312"/>
          <w:color w:val="auto"/>
          <w:sz w:val="24"/>
          <w:szCs w:val="24"/>
          <w:highlight w:val="none"/>
        </w:rPr>
        <w:t>公告期限：</w:t>
      </w:r>
      <w:r>
        <w:rPr>
          <w:rFonts w:hint="eastAsia" w:ascii="仿宋_GB2312" w:hAnsi="仿宋_GB2312" w:eastAsia="仿宋_GB2312" w:cs="仿宋_GB2312"/>
          <w:color w:val="auto"/>
          <w:sz w:val="24"/>
          <w:szCs w:val="24"/>
          <w:highlight w:val="none"/>
          <w:u w:val="dotted"/>
        </w:rPr>
        <w:t xml:space="preserve">                                 </w:t>
      </w:r>
    </w:p>
    <w:p w14:paraId="7D84EF1E">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采购结果公告:</w:t>
      </w:r>
      <w:r>
        <w:rPr>
          <w:rFonts w:hint="eastAsia" w:ascii="仿宋_GB2312" w:hAnsi="仿宋_GB2312" w:eastAsia="仿宋_GB2312" w:cs="仿宋_GB2312"/>
          <w:color w:val="auto"/>
          <w:sz w:val="24"/>
          <w:szCs w:val="24"/>
          <w:highlight w:val="none"/>
          <w:u w:val="dotted"/>
        </w:rPr>
        <w:t xml:space="preserve">是/否 </w:t>
      </w:r>
      <w:r>
        <w:rPr>
          <w:rFonts w:hint="eastAsia" w:ascii="仿宋_GB2312" w:hAnsi="仿宋_GB2312" w:eastAsia="仿宋_GB2312" w:cs="仿宋_GB2312"/>
          <w:color w:val="auto"/>
          <w:sz w:val="24"/>
          <w:szCs w:val="24"/>
          <w:highlight w:val="none"/>
        </w:rPr>
        <w:t>公告期限：</w:t>
      </w:r>
      <w:r>
        <w:rPr>
          <w:rFonts w:hint="eastAsia" w:ascii="仿宋_GB2312" w:hAnsi="仿宋_GB2312" w:eastAsia="仿宋_GB2312" w:cs="仿宋_GB2312"/>
          <w:color w:val="auto"/>
          <w:sz w:val="24"/>
          <w:szCs w:val="24"/>
          <w:highlight w:val="none"/>
          <w:u w:val="dotted"/>
        </w:rPr>
        <w:t xml:space="preserve">                        </w:t>
      </w:r>
    </w:p>
    <w:p w14:paraId="3627F75C">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三、质疑基本情况</w:t>
      </w:r>
    </w:p>
    <w:p w14:paraId="7E59B79D">
      <w:pPr>
        <w:adjustRightInd w:val="0"/>
        <w:spacing w:line="360" w:lineRule="auto"/>
        <w:ind w:firstLine="480" w:firstLineChars="200"/>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投诉人于</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日,向</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提出质疑，质疑事项为：</w:t>
      </w:r>
      <w:r>
        <w:rPr>
          <w:rFonts w:hint="eastAsia" w:ascii="仿宋_GB2312" w:hAnsi="仿宋_GB2312" w:eastAsia="仿宋_GB2312" w:cs="仿宋_GB2312"/>
          <w:color w:val="auto"/>
          <w:sz w:val="24"/>
          <w:szCs w:val="24"/>
          <w:highlight w:val="none"/>
          <w:u w:val="dotted"/>
        </w:rPr>
        <w:t xml:space="preserve">                                </w:t>
      </w:r>
    </w:p>
    <w:p w14:paraId="69EF93AA">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 xml:space="preserve">  </w:t>
      </w:r>
    </w:p>
    <w:p w14:paraId="22EB14C2">
      <w:pPr>
        <w:adjustRightInd w:val="0"/>
        <w:spacing w:line="360" w:lineRule="auto"/>
        <w:ind w:firstLine="360" w:firstLineChars="15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dotted"/>
        </w:rPr>
        <w:t>采购人/代理机构</w:t>
      </w:r>
      <w:r>
        <w:rPr>
          <w:rFonts w:hint="eastAsia" w:ascii="仿宋_GB2312" w:hAnsi="仿宋_GB2312" w:eastAsia="仿宋_GB2312" w:cs="仿宋_GB2312"/>
          <w:color w:val="auto"/>
          <w:sz w:val="24"/>
          <w:szCs w:val="24"/>
          <w:highlight w:val="none"/>
        </w:rPr>
        <w:t>于</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月</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日,就质疑事项作出了答复/没有在法定期限内作出答复。</w:t>
      </w:r>
    </w:p>
    <w:p w14:paraId="04C11D12">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四、投诉事项具体内容</w:t>
      </w:r>
    </w:p>
    <w:p w14:paraId="7DC3F1AC">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投诉事项 1：</w:t>
      </w:r>
      <w:r>
        <w:rPr>
          <w:rFonts w:hint="eastAsia" w:ascii="仿宋_GB2312" w:hAnsi="仿宋_GB2312" w:eastAsia="仿宋_GB2312" w:cs="仿宋_GB2312"/>
          <w:color w:val="auto"/>
          <w:sz w:val="24"/>
          <w:szCs w:val="24"/>
          <w:highlight w:val="none"/>
          <w:u w:val="dotted"/>
        </w:rPr>
        <w:t xml:space="preserve">                                       </w:t>
      </w:r>
    </w:p>
    <w:p w14:paraId="5B9D3443">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事实依据：</w:t>
      </w:r>
      <w:r>
        <w:rPr>
          <w:rFonts w:hint="eastAsia" w:ascii="仿宋_GB2312" w:hAnsi="仿宋_GB2312" w:eastAsia="仿宋_GB2312" w:cs="仿宋_GB2312"/>
          <w:color w:val="auto"/>
          <w:sz w:val="24"/>
          <w:szCs w:val="24"/>
          <w:highlight w:val="none"/>
          <w:u w:val="dotted"/>
        </w:rPr>
        <w:t xml:space="preserve">                                         </w:t>
      </w:r>
    </w:p>
    <w:p w14:paraId="0DD0109A">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u w:val="dotted"/>
        </w:rPr>
        <w:t xml:space="preserve">                                                      </w:t>
      </w:r>
    </w:p>
    <w:p w14:paraId="35035F48">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法律依据：</w:t>
      </w:r>
      <w:r>
        <w:rPr>
          <w:rFonts w:hint="eastAsia" w:ascii="仿宋_GB2312" w:hAnsi="仿宋_GB2312" w:eastAsia="仿宋_GB2312" w:cs="仿宋_GB2312"/>
          <w:color w:val="auto"/>
          <w:sz w:val="24"/>
          <w:szCs w:val="24"/>
          <w:highlight w:val="none"/>
          <w:u w:val="dotted"/>
        </w:rPr>
        <w:t xml:space="preserve">                                          </w:t>
      </w:r>
    </w:p>
    <w:p w14:paraId="7332EF7B">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u w:val="dotted"/>
        </w:rPr>
        <w:t xml:space="preserve">                                                      </w:t>
      </w:r>
    </w:p>
    <w:p w14:paraId="12A290AE">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投诉事项2</w:t>
      </w:r>
    </w:p>
    <w:p w14:paraId="77483286">
      <w:pPr>
        <w:adjustRightInd w:val="0"/>
        <w:spacing w:line="360" w:lineRule="auto"/>
        <w:rPr>
          <w:rFonts w:hint="eastAsia" w:ascii="仿宋_GB2312" w:hAnsi="仿宋_GB2312" w:eastAsia="仿宋_GB2312" w:cs="仿宋_GB2312"/>
          <w:color w:val="auto"/>
          <w:sz w:val="24"/>
          <w:szCs w:val="24"/>
          <w:highlight w:val="none"/>
          <w:u w:val="dotted"/>
        </w:rPr>
      </w:pPr>
      <w:r>
        <w:rPr>
          <w:rFonts w:hint="eastAsia" w:ascii="仿宋_GB2312" w:hAnsi="仿宋_GB2312" w:eastAsia="仿宋_GB2312" w:cs="仿宋_GB2312"/>
          <w:color w:val="auto"/>
          <w:sz w:val="24"/>
          <w:szCs w:val="24"/>
          <w:highlight w:val="none"/>
        </w:rPr>
        <w:t>……</w:t>
      </w:r>
    </w:p>
    <w:p w14:paraId="4254B41E">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五、与投诉事项相关的投诉请求</w:t>
      </w:r>
    </w:p>
    <w:p w14:paraId="257A3CA6">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请求：</w:t>
      </w:r>
      <w:r>
        <w:rPr>
          <w:rFonts w:hint="eastAsia" w:ascii="仿宋_GB2312" w:hAnsi="仿宋_GB2312" w:eastAsia="仿宋_GB2312" w:cs="仿宋_GB2312"/>
          <w:color w:val="auto"/>
          <w:sz w:val="24"/>
          <w:szCs w:val="24"/>
          <w:highlight w:val="none"/>
          <w:u w:val="dotted"/>
        </w:rPr>
        <w:t xml:space="preserve">                                              </w:t>
      </w:r>
      <w:r>
        <w:rPr>
          <w:rFonts w:hint="eastAsia" w:ascii="仿宋_GB2312" w:hAnsi="仿宋_GB2312" w:eastAsia="仿宋_GB2312" w:cs="仿宋_GB2312"/>
          <w:color w:val="auto"/>
          <w:sz w:val="24"/>
          <w:szCs w:val="24"/>
          <w:highlight w:val="none"/>
        </w:rPr>
        <w:t xml:space="preserve"> </w:t>
      </w:r>
    </w:p>
    <w:p w14:paraId="69EA25FF">
      <w:pPr>
        <w:adjustRightInd w:val="0"/>
        <w:spacing w:line="360" w:lineRule="auto"/>
        <w:rPr>
          <w:rFonts w:hint="eastAsia"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 xml:space="preserve">                                                                                                    </w:t>
      </w:r>
    </w:p>
    <w:p w14:paraId="3B54D71D">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签字(签章)：                   公章：                      </w:t>
      </w:r>
    </w:p>
    <w:p w14:paraId="7B2251E8">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日期：    </w:t>
      </w:r>
    </w:p>
    <w:p w14:paraId="3EA9274E">
      <w:pPr>
        <w:adjustRightInd w:val="0"/>
        <w:spacing w:line="360" w:lineRule="auto"/>
        <w:rPr>
          <w:rFonts w:hint="eastAsia" w:ascii="仿宋_GB2312" w:hAnsi="仿宋_GB2312" w:eastAsia="仿宋_GB2312" w:cs="仿宋_GB2312"/>
          <w:b/>
          <w:color w:val="auto"/>
          <w:sz w:val="24"/>
          <w:szCs w:val="24"/>
          <w:highlight w:val="none"/>
        </w:rPr>
      </w:pPr>
    </w:p>
    <w:p w14:paraId="7ABEB0B2">
      <w:pPr>
        <w:adjustRightInd w:val="0"/>
        <w:spacing w:line="360" w:lineRule="auto"/>
        <w:rPr>
          <w:rFonts w:hint="eastAsia" w:ascii="仿宋_GB2312" w:hAnsi="仿宋_GB2312" w:eastAsia="仿宋_GB2312" w:cs="仿宋_GB2312"/>
          <w:b/>
          <w:color w:val="auto"/>
          <w:sz w:val="24"/>
          <w:szCs w:val="24"/>
          <w:highlight w:val="none"/>
        </w:rPr>
      </w:pPr>
    </w:p>
    <w:p w14:paraId="33C111D8">
      <w:pPr>
        <w:adjustRightInd w:val="0"/>
        <w:spacing w:line="360" w:lineRule="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投诉书制作说明：</w:t>
      </w:r>
    </w:p>
    <w:p w14:paraId="725B8F8F">
      <w:pPr>
        <w:widowControl/>
        <w:adjustRightInd w:val="0"/>
        <w:spacing w:line="360" w:lineRule="auto"/>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1.投诉人提起投诉时，应当提交投诉书和必要的证明材料，并按照被投诉人和与投诉事项有关的供应商数量提供投诉书副本。</w:t>
      </w:r>
    </w:p>
    <w:p w14:paraId="0014EBBE">
      <w:pPr>
        <w:widowControl/>
        <w:adjustRightInd w:val="0"/>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2.投诉人若委托代理人进行投诉的，投诉书应按照要求列明“授权代表”的有关内容，并在附件中提交由</w:t>
      </w:r>
      <w:r>
        <w:rPr>
          <w:rFonts w:hint="eastAsia" w:ascii="仿宋_GB2312" w:hAnsi="仿宋_GB2312" w:eastAsia="仿宋_GB2312" w:cs="仿宋_GB2312"/>
          <w:color w:val="auto"/>
          <w:kern w:val="0"/>
          <w:sz w:val="24"/>
          <w:szCs w:val="24"/>
          <w:highlight w:val="none"/>
        </w:rPr>
        <w:t>投诉人签署的授权委托书。授权委托书应当载明代理人的姓名或者名称、代理事项、具体权限、期限和相关事项。</w:t>
      </w:r>
    </w:p>
    <w:p w14:paraId="2E2E68AF">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3.投诉人若对项目的某一分包进行投诉，投诉书应列明具体分包号。</w:t>
      </w:r>
    </w:p>
    <w:p w14:paraId="4FA19E8A">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4.投诉书应简要列明质疑事项，质疑函、质疑答复等作为附件材料提供。</w:t>
      </w:r>
    </w:p>
    <w:p w14:paraId="3074A0ED">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5.投诉书的投诉事项应具体、明确，并有必要的事实依据和法律依据。</w:t>
      </w:r>
    </w:p>
    <w:p w14:paraId="0E189D62">
      <w:pPr>
        <w:widowControl/>
        <w:adjustRightInd w:val="0"/>
        <w:spacing w:line="360" w:lineRule="auto"/>
        <w:ind w:firstLine="480" w:firstLineChars="200"/>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6.投诉书的投诉请求应与投诉事项相关。</w:t>
      </w:r>
    </w:p>
    <w:p w14:paraId="49F213F2">
      <w:pPr>
        <w:widowControl/>
        <w:adjustRightInd w:val="0"/>
        <w:spacing w:line="360" w:lineRule="auto"/>
        <w:ind w:firstLine="480" w:firstLineChars="200"/>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5723231D">
      <w:pPr>
        <w:autoSpaceDE w:val="0"/>
        <w:autoSpaceDN w:val="0"/>
        <w:adjustRightInd w:val="0"/>
        <w:spacing w:line="240" w:lineRule="auto"/>
        <w:rPr>
          <w:rFonts w:hint="eastAsia" w:ascii="仿宋_GB2312" w:hAnsi="仿宋_GB2312" w:eastAsia="仿宋_GB2312" w:cs="仿宋_GB2312"/>
          <w:b/>
          <w:color w:val="auto"/>
          <w:spacing w:val="6"/>
          <w:sz w:val="24"/>
          <w:szCs w:val="24"/>
          <w:highlight w:val="none"/>
        </w:rPr>
      </w:pPr>
    </w:p>
    <w:p w14:paraId="5922B99B">
      <w:pPr>
        <w:autoSpaceDE w:val="0"/>
        <w:autoSpaceDN w:val="0"/>
        <w:adjustRightInd w:val="0"/>
        <w:spacing w:line="240" w:lineRule="auto"/>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color w:val="auto"/>
          <w:spacing w:val="6"/>
          <w:sz w:val="24"/>
          <w:szCs w:val="24"/>
          <w:highlight w:val="none"/>
        </w:rPr>
        <w:t>附件：</w:t>
      </w:r>
      <w:r>
        <w:rPr>
          <w:rFonts w:hint="eastAsia" w:ascii="仿宋_GB2312" w:hAnsi="仿宋_GB2312" w:eastAsia="仿宋_GB2312" w:cs="仿宋_GB2312"/>
          <w:b/>
          <w:bCs/>
          <w:color w:val="auto"/>
          <w:sz w:val="24"/>
          <w:szCs w:val="24"/>
          <w:highlight w:val="none"/>
        </w:rPr>
        <w:t>业务专用章使用说明函</w:t>
      </w:r>
    </w:p>
    <w:p w14:paraId="230DF99F">
      <w:pPr>
        <w:adjustRightInd w:val="0"/>
        <w:spacing w:line="360" w:lineRule="auto"/>
        <w:rPr>
          <w:rFonts w:hint="eastAsia" w:ascii="仿宋_GB2312" w:hAnsi="仿宋_GB2312" w:eastAsia="仿宋_GB2312" w:cs="仿宋_GB2312"/>
          <w:color w:val="auto"/>
          <w:sz w:val="24"/>
          <w:szCs w:val="24"/>
          <w:highlight w:val="none"/>
          <w:u w:val="single"/>
        </w:rPr>
      </w:pPr>
    </w:p>
    <w:p w14:paraId="59422853">
      <w:pPr>
        <w:adjustRightInd w:val="0"/>
        <w:spacing w:line="36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u w:val="single"/>
        </w:rPr>
        <w:t>（采购人）、（采购代理机构）</w:t>
      </w:r>
    </w:p>
    <w:p w14:paraId="03FE6A9A">
      <w:pPr>
        <w:adjustRightIn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zh-CN"/>
        </w:rPr>
        <w:t>我方</w:t>
      </w:r>
      <w:r>
        <w:rPr>
          <w:rFonts w:hint="eastAsia" w:ascii="仿宋_GB2312" w:hAnsi="仿宋_GB2312" w:eastAsia="仿宋_GB2312" w:cs="仿宋_GB2312"/>
          <w:color w:val="auto"/>
          <w:kern w:val="0"/>
          <w:sz w:val="24"/>
          <w:szCs w:val="24"/>
          <w:highlight w:val="none"/>
          <w:u w:val="single"/>
          <w:lang w:val="zh-CN"/>
        </w:rPr>
        <w:t xml:space="preserve">                         </w:t>
      </w:r>
      <w:r>
        <w:rPr>
          <w:rFonts w:hint="eastAsia" w:ascii="仿宋_GB2312" w:hAnsi="仿宋_GB2312" w:eastAsia="仿宋_GB2312" w:cs="仿宋_GB2312"/>
          <w:color w:val="auto"/>
          <w:sz w:val="24"/>
          <w:szCs w:val="24"/>
          <w:highlight w:val="none"/>
        </w:rPr>
        <w:t>(投标人全称)是中华人民共和国依法登记注册的合法企业，</w:t>
      </w:r>
      <w:r>
        <w:rPr>
          <w:rFonts w:hint="eastAsia" w:ascii="仿宋_GB2312" w:hAnsi="仿宋_GB2312" w:eastAsia="仿宋_GB2312" w:cs="仿宋_GB2312"/>
          <w:bCs/>
          <w:color w:val="auto"/>
          <w:sz w:val="24"/>
          <w:szCs w:val="24"/>
          <w:highlight w:val="none"/>
        </w:rPr>
        <w:t>在参加</w:t>
      </w:r>
      <w:r>
        <w:rPr>
          <w:rFonts w:hint="eastAsia" w:ascii="仿宋_GB2312" w:hAnsi="仿宋_GB2312" w:eastAsia="仿宋_GB2312" w:cs="仿宋_GB2312"/>
          <w:color w:val="auto"/>
          <w:sz w:val="24"/>
          <w:szCs w:val="24"/>
          <w:highlight w:val="none"/>
        </w:rPr>
        <w:t>你方组织的（项目名称）项目【招标编号：（采购编号）】</w:t>
      </w:r>
      <w:r>
        <w:rPr>
          <w:rFonts w:hint="eastAsia" w:ascii="仿宋_GB2312" w:hAnsi="仿宋_GB2312" w:eastAsia="仿宋_GB2312" w:cs="仿宋_GB2312"/>
          <w:bCs/>
          <w:color w:val="auto"/>
          <w:sz w:val="24"/>
          <w:szCs w:val="24"/>
          <w:highlight w:val="none"/>
        </w:rPr>
        <w:t>投标活动中作如下说明：</w:t>
      </w:r>
      <w:r>
        <w:rPr>
          <w:rFonts w:hint="eastAsia" w:ascii="仿宋_GB2312" w:hAnsi="仿宋_GB2312" w:eastAsia="仿宋_GB2312" w:cs="仿宋_GB2312"/>
          <w:color w:val="auto"/>
          <w:sz w:val="24"/>
          <w:szCs w:val="24"/>
          <w:highlight w:val="none"/>
        </w:rPr>
        <w:t xml:space="preserve">我方所使用的“XX专用章”与法定名称章具有同等的法律效力，对使用“XX专用章”的行为予以完全承认，并愿意承担相应责任。   </w:t>
      </w:r>
    </w:p>
    <w:p w14:paraId="145CF919">
      <w:pPr>
        <w:adjustRightInd w:val="0"/>
        <w:spacing w:line="360" w:lineRule="auto"/>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特此说明。</w:t>
      </w:r>
    </w:p>
    <w:p w14:paraId="5A8515AC">
      <w:pPr>
        <w:adjustRightInd w:val="0"/>
        <w:spacing w:line="360" w:lineRule="auto"/>
        <w:ind w:right="480" w:firstLine="4080" w:firstLineChars="17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投标单位（法定名称章）：</w:t>
      </w:r>
    </w:p>
    <w:p w14:paraId="44FCB347">
      <w:pPr>
        <w:adjustRightInd w:val="0"/>
        <w:spacing w:line="240" w:lineRule="auto"/>
        <w:ind w:right="1440" w:firstLine="494"/>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日期：       年     月     日</w:t>
      </w:r>
    </w:p>
    <w:p w14:paraId="153A9453">
      <w:pPr>
        <w:adjustRightInd w:val="0"/>
        <w:spacing w:line="240" w:lineRule="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附：</w:t>
      </w:r>
    </w:p>
    <w:p w14:paraId="06CA1346">
      <w:pPr>
        <w:adjustRightInd w:val="0"/>
        <w:spacing w:line="360" w:lineRule="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b/>
          <w:bCs/>
          <w:color w:val="auto"/>
          <w:sz w:val="24"/>
          <w:szCs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_GB2312" w:hAnsi="仿宋_GB2312" w:eastAsia="仿宋_GB2312" w:cs="仿宋_GB2312"/>
          <w:color w:val="auto"/>
          <w:sz w:val="24"/>
          <w:szCs w:val="24"/>
          <w:highlight w:val="none"/>
        </w:rPr>
        <w:t>投标单位法定名称章（印模）                投标单位“XX专用章”（印模）</w:t>
      </w:r>
    </w:p>
    <w:p w14:paraId="61EC1816">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68327A14">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38AF0DAD">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69A5DD36">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2F5366B4">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3EE96A76">
      <w:pPr>
        <w:autoSpaceDE w:val="0"/>
        <w:autoSpaceDN w:val="0"/>
        <w:adjustRightInd w:val="0"/>
        <w:spacing w:line="240" w:lineRule="auto"/>
        <w:jc w:val="center"/>
        <w:rPr>
          <w:rFonts w:hint="eastAsia" w:ascii="仿宋_GB2312" w:hAnsi="仿宋_GB2312" w:eastAsia="仿宋_GB2312" w:cs="仿宋_GB2312"/>
          <w:b/>
          <w:color w:val="auto"/>
          <w:spacing w:val="6"/>
          <w:sz w:val="24"/>
          <w:szCs w:val="24"/>
          <w:highlight w:val="none"/>
        </w:rPr>
      </w:pPr>
    </w:p>
    <w:p w14:paraId="0352DD58">
      <w:pPr>
        <w:autoSpaceDE w:val="0"/>
        <w:autoSpaceDN w:val="0"/>
        <w:adjustRightInd w:val="0"/>
        <w:spacing w:line="240" w:lineRule="auto"/>
        <w:jc w:val="center"/>
        <w:rPr>
          <w:rFonts w:hint="eastAsia" w:ascii="仿宋_GB2312" w:hAnsi="仿宋_GB2312" w:eastAsia="仿宋_GB2312" w:cs="仿宋_GB2312"/>
          <w:b/>
          <w:color w:val="auto"/>
          <w:spacing w:val="6"/>
          <w:sz w:val="32"/>
          <w:szCs w:val="32"/>
          <w:highlight w:val="none"/>
        </w:rPr>
      </w:pPr>
    </w:p>
    <w:p w14:paraId="2C456B41">
      <w:pPr>
        <w:autoSpaceDE w:val="0"/>
        <w:autoSpaceDN w:val="0"/>
        <w:adjustRightInd w:val="0"/>
        <w:spacing w:line="240" w:lineRule="auto"/>
        <w:jc w:val="center"/>
        <w:rPr>
          <w:rFonts w:hint="eastAsia" w:ascii="仿宋_GB2312" w:hAnsi="仿宋_GB2312" w:eastAsia="仿宋_GB2312" w:cs="仿宋_GB2312"/>
          <w:b/>
          <w:color w:val="auto"/>
          <w:spacing w:val="6"/>
          <w:sz w:val="32"/>
          <w:szCs w:val="32"/>
          <w:highlight w:val="none"/>
        </w:rPr>
      </w:pPr>
    </w:p>
    <w:p w14:paraId="418D14FA">
      <w:pPr>
        <w:autoSpaceDE w:val="0"/>
        <w:autoSpaceDN w:val="0"/>
        <w:adjustRightInd w:val="0"/>
        <w:spacing w:line="240" w:lineRule="auto"/>
        <w:jc w:val="center"/>
        <w:rPr>
          <w:rFonts w:hint="eastAsia" w:ascii="仿宋_GB2312" w:hAnsi="仿宋_GB2312" w:eastAsia="仿宋_GB2312" w:cs="仿宋_GB2312"/>
          <w:b/>
          <w:color w:val="auto"/>
          <w:spacing w:val="6"/>
          <w:sz w:val="32"/>
          <w:szCs w:val="32"/>
          <w:highlight w:val="none"/>
        </w:rPr>
      </w:pPr>
    </w:p>
    <w:p w14:paraId="6631C3ED">
      <w:pPr>
        <w:autoSpaceDE w:val="0"/>
        <w:autoSpaceDN w:val="0"/>
        <w:adjustRightInd w:val="0"/>
        <w:spacing w:line="240" w:lineRule="auto"/>
        <w:jc w:val="center"/>
        <w:rPr>
          <w:rFonts w:hint="eastAsia" w:ascii="仿宋_GB2312" w:hAnsi="仿宋_GB2312" w:eastAsia="仿宋_GB2312" w:cs="仿宋_GB2312"/>
          <w:b/>
          <w:color w:val="auto"/>
          <w:spacing w:val="6"/>
          <w:sz w:val="32"/>
          <w:szCs w:val="32"/>
          <w:highlight w:val="none"/>
        </w:rPr>
      </w:pPr>
    </w:p>
    <w:p w14:paraId="4605387D">
      <w:pPr>
        <w:rPr>
          <w:rFonts w:hint="eastAsia" w:ascii="仿宋_GB2312" w:hAnsi="仿宋_GB2312" w:eastAsia="仿宋_GB2312" w:cs="仿宋_GB2312"/>
          <w:color w:val="auto"/>
          <w:highlight w:val="none"/>
        </w:rPr>
      </w:pPr>
    </w:p>
    <w:sectPr>
      <w:footerReference r:id="rId7" w:type="default"/>
      <w:pgSz w:w="11905" w:h="16838"/>
      <w:pgMar w:top="1440" w:right="1482" w:bottom="1440" w:left="1603" w:header="850" w:footer="992" w:gutter="0"/>
      <w:pgNumType w:fmt="decimal" w:start="1"/>
      <w:cols w:space="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Century Gothic">
    <w:altName w:val="Segoe Print"/>
    <w:panose1 w:val="020B0502020202020204"/>
    <w:charset w:val="00"/>
    <w:family w:val="swiss"/>
    <w:pitch w:val="default"/>
    <w:sig w:usb0="00000000"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D693E">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3AA1">
    <w:pPr>
      <w:pStyle w:val="2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BFCFE">
                          <w:pPr>
                            <w:pStyle w:val="2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6CBFCFE">
                    <w:pPr>
                      <w:pStyle w:val="2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6FEFC">
    <w:pPr>
      <w:spacing w:line="200" w:lineRule="exact"/>
      <w:rPr>
        <w:rFonts w:hint="default" w:ascii="Calibri" w:hAnsi="Calibri" w:eastAsia="宋体"/>
        <w:sz w:val="20"/>
      </w:rPr>
    </w:pPr>
    <w:r>
      <w:rPr>
        <w:rFonts w:ascii="Calibri" w:hAnsi="Calibri" w:eastAsia="宋体"/>
        <w:szCs w:val="24"/>
      </w:rPr>
      <mc:AlternateContent>
        <mc:Choice Requires="wps">
          <w:drawing>
            <wp:anchor distT="0" distB="0" distL="114300" distR="114300" simplePos="0" relativeHeight="251661312" behindDoc="1" locked="0" layoutInCell="1" allowOverlap="1">
              <wp:simplePos x="0" y="0"/>
              <wp:positionH relativeFrom="page">
                <wp:posOffset>1430020</wp:posOffset>
              </wp:positionH>
              <wp:positionV relativeFrom="page">
                <wp:posOffset>544195</wp:posOffset>
              </wp:positionV>
              <wp:extent cx="139700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97000" cy="139700"/>
                      </a:xfrm>
                      <a:prstGeom prst="rect">
                        <a:avLst/>
                      </a:prstGeom>
                      <a:noFill/>
                      <a:ln>
                        <a:noFill/>
                      </a:ln>
                    </wps:spPr>
                    <wps:txbx>
                      <w:txbxContent>
                        <w:p w14:paraId="6B484833">
                          <w:pPr>
                            <w:spacing w:line="240" w:lineRule="auto"/>
                            <w:rPr>
                              <w:rFonts w:hint="default" w:ascii="Calibri" w:hAnsi="Calibri" w:eastAsia="宋体"/>
                              <w:szCs w:val="24"/>
                            </w:rPr>
                          </w:pPr>
                        </w:p>
                      </w:txbxContent>
                    </wps:txbx>
                    <wps:bodyPr lIns="0" tIns="0" rIns="0" bIns="0" upright="1"/>
                  </wps:wsp>
                </a:graphicData>
              </a:graphic>
            </wp:anchor>
          </w:drawing>
        </mc:Choice>
        <mc:Fallback>
          <w:pict>
            <v:shape id="_x0000_s1026" o:spid="_x0000_s1026" o:spt="202" type="#_x0000_t202" style="position:absolute;left:0pt;margin-left:112.6pt;margin-top:42.85pt;height:11pt;width:110pt;mso-position-horizontal-relative:page;mso-position-vertical-relative:page;z-index:-251655168;mso-width-relative:page;mso-height-relative:page;" filled="f" stroked="f" coordsize="21600,21600" o:gfxdata="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8BcB2AAAAAoBAAAPAAAAAAAAAAEAIAAAACIAAABkcnMvZG93bnJldi54bWxQSwECFAAUAAAA&#10;CACHTuJAtloeZrUBAAByAwAADgAAAAAAAAABACAAAAAnAQAAZHJzL2Uyb0RvYy54bWxQSwUGAAAA&#10;AAYABgBZAQAATgUAAAAA&#10;">
              <v:fill on="f" focussize="0,0"/>
              <v:stroke on="f"/>
              <v:imagedata o:title=""/>
              <o:lock v:ext="edit" aspectratio="f"/>
              <v:textbox inset="0mm,0mm,0mm,0mm">
                <w:txbxContent>
                  <w:p w14:paraId="6B484833">
                    <w:pPr>
                      <w:spacing w:line="240" w:lineRule="auto"/>
                      <w:rPr>
                        <w:rFonts w:hint="default" w:ascii="Calibri" w:hAnsi="Calibri" w:eastAsia="宋体"/>
                        <w:szCs w:val="24"/>
                      </w:rPr>
                    </w:pPr>
                  </w:p>
                </w:txbxContent>
              </v:textbox>
            </v:shape>
          </w:pict>
        </mc:Fallback>
      </mc:AlternateContent>
    </w:r>
    <w:r>
      <w:rPr>
        <w:rFonts w:ascii="Calibri" w:hAnsi="Calibri" w:eastAsia="宋体"/>
        <w:szCs w:val="24"/>
      </w:rPr>
      <mc:AlternateContent>
        <mc:Choice Requires="wps">
          <w:drawing>
            <wp:anchor distT="0" distB="0" distL="114300" distR="114300" simplePos="0" relativeHeight="251662336" behindDoc="1" locked="0" layoutInCell="1" allowOverlap="1">
              <wp:simplePos x="0" y="0"/>
              <wp:positionH relativeFrom="page">
                <wp:posOffset>4402455</wp:posOffset>
              </wp:positionH>
              <wp:positionV relativeFrom="page">
                <wp:posOffset>544195</wp:posOffset>
              </wp:positionV>
              <wp:extent cx="1953895" cy="1454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53895" cy="145415"/>
                      </a:xfrm>
                      <a:prstGeom prst="rect">
                        <a:avLst/>
                      </a:prstGeom>
                      <a:noFill/>
                      <a:ln>
                        <a:noFill/>
                      </a:ln>
                    </wps:spPr>
                    <wps:txbx>
                      <w:txbxContent>
                        <w:p w14:paraId="3FAB22EA">
                          <w:pPr>
                            <w:spacing w:line="214" w:lineRule="exact"/>
                            <w:jc w:val="left"/>
                            <w:rPr>
                              <w:rFonts w:hint="default" w:ascii="宋体" w:hAnsi="宋体" w:eastAsia="宋体" w:cs="宋体"/>
                              <w:sz w:val="18"/>
                              <w:szCs w:val="18"/>
                            </w:rPr>
                          </w:pPr>
                        </w:p>
                      </w:txbxContent>
                    </wps:txbx>
                    <wps:bodyPr lIns="0" tIns="0" rIns="0" bIns="0" upright="1"/>
                  </wps:wsp>
                </a:graphicData>
              </a:graphic>
            </wp:anchor>
          </w:drawing>
        </mc:Choice>
        <mc:Fallback>
          <w:pict>
            <v:shape id="_x0000_s1026" o:spid="_x0000_s1026" o:spt="202" type="#_x0000_t202" style="position:absolute;left:0pt;margin-left:346.65pt;margin-top:42.85pt;height:11.45pt;width:153.85pt;mso-position-horizontal-relative:page;mso-position-vertical-relative:page;z-index:-251654144;mso-width-relative:page;mso-height-relative:page;" filled="f" stroked="f" coordsize="21600,21600" o:gfxdata="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DbW1tkAAAALAQAADwAAAAAAAAABACAAAAAiAAAAZHJzL2Rvd25yZXYueG1sUEsB&#10;AhQAFAAAAAgAh07iQMYX+nm7AQAAcgMAAA4AAAAAAAAAAQAgAAAAKAEAAGRycy9lMm9Eb2MueG1s&#10;UEsFBgAAAAAGAAYAWQEAAFUFAAAAAA==&#10;">
              <v:fill on="f" focussize="0,0"/>
              <v:stroke on="f"/>
              <v:imagedata o:title=""/>
              <o:lock v:ext="edit" aspectratio="f"/>
              <v:textbox inset="0mm,0mm,0mm,0mm">
                <w:txbxContent>
                  <w:p w14:paraId="3FAB22EA">
                    <w:pPr>
                      <w:spacing w:line="214" w:lineRule="exact"/>
                      <w:jc w:val="left"/>
                      <w:rPr>
                        <w:rFonts w:hint="default" w:ascii="宋体" w:hAnsi="宋体" w:eastAsia="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E7C3F8"/>
    <w:multiLevelType w:val="singleLevel"/>
    <w:tmpl w:val="CFE7C3F8"/>
    <w:lvl w:ilvl="0" w:tentative="0">
      <w:start w:val="1"/>
      <w:numFmt w:val="decimal"/>
      <w:suff w:val="nothing"/>
      <w:lvlText w:val="（%1）"/>
      <w:lvlJc w:val="left"/>
    </w:lvl>
  </w:abstractNum>
  <w:abstractNum w:abstractNumId="2">
    <w:nsid w:val="DDECD3BC"/>
    <w:multiLevelType w:val="singleLevel"/>
    <w:tmpl w:val="DDECD3BC"/>
    <w:lvl w:ilvl="0" w:tentative="0">
      <w:start w:val="6"/>
      <w:numFmt w:val="decimal"/>
      <w:suff w:val="space"/>
      <w:lvlText w:val="%1."/>
      <w:lvlJc w:val="left"/>
    </w:lvl>
  </w:abstractNum>
  <w:abstractNum w:abstractNumId="3">
    <w:nsid w:val="DE759F4B"/>
    <w:multiLevelType w:val="singleLevel"/>
    <w:tmpl w:val="DE759F4B"/>
    <w:lvl w:ilvl="0" w:tentative="0">
      <w:start w:val="2"/>
      <w:numFmt w:val="decimal"/>
      <w:suff w:val="space"/>
      <w:lvlText w:val="%1."/>
      <w:lvlJc w:val="left"/>
    </w:lvl>
  </w:abstractNum>
  <w:abstractNum w:abstractNumId="4">
    <w:nsid w:val="DEABE1DB"/>
    <w:multiLevelType w:val="singleLevel"/>
    <w:tmpl w:val="DEABE1DB"/>
    <w:lvl w:ilvl="0" w:tentative="0">
      <w:start w:val="23"/>
      <w:numFmt w:val="decimal"/>
      <w:suff w:val="space"/>
      <w:lvlText w:val="%1."/>
      <w:lvlJc w:val="left"/>
    </w:lvl>
  </w:abstractNum>
  <w:abstractNum w:abstractNumId="5">
    <w:nsid w:val="FFEFC674"/>
    <w:multiLevelType w:val="singleLevel"/>
    <w:tmpl w:val="FFEFC674"/>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59AA2600"/>
    <w:multiLevelType w:val="singleLevel"/>
    <w:tmpl w:val="59AA2600"/>
    <w:lvl w:ilvl="0" w:tentative="0">
      <w:start w:val="2"/>
      <w:numFmt w:val="decimal"/>
      <w:suff w:val="space"/>
      <w:lvlText w:val="（%1）"/>
      <w:lvlJc w:val="left"/>
    </w:lvl>
  </w:abstractNum>
  <w:abstractNum w:abstractNumId="9">
    <w:nsid w:val="71D9659B"/>
    <w:multiLevelType w:val="singleLevel"/>
    <w:tmpl w:val="71D9659B"/>
    <w:lvl w:ilvl="0" w:tentative="0">
      <w:start w:val="1"/>
      <w:numFmt w:val="decimal"/>
      <w:lvlText w:val="%1."/>
      <w:lvlJc w:val="left"/>
      <w:pPr>
        <w:tabs>
          <w:tab w:val="left" w:pos="840"/>
        </w:tabs>
        <w:ind w:left="840" w:hanging="360"/>
      </w:pPr>
      <w:rPr>
        <w:rFonts w:hint="eastAsia"/>
      </w:rPr>
    </w:lvl>
  </w:abstractNum>
  <w:abstractNum w:abstractNumId="10">
    <w:nsid w:val="7A0F6431"/>
    <w:multiLevelType w:val="singleLevel"/>
    <w:tmpl w:val="7A0F6431"/>
    <w:lvl w:ilvl="0" w:tentative="0">
      <w:start w:val="1"/>
      <w:numFmt w:val="decimal"/>
      <w:suff w:val="space"/>
      <w:lvlText w:val="%1."/>
      <w:lvlJc w:val="left"/>
    </w:lvl>
  </w:abstractNum>
  <w:num w:numId="1">
    <w:abstractNumId w:val="10"/>
  </w:num>
  <w:num w:numId="2">
    <w:abstractNumId w:val="1"/>
  </w:num>
  <w:num w:numId="3">
    <w:abstractNumId w:val="5"/>
  </w:num>
  <w:num w:numId="4">
    <w:abstractNumId w:val="3"/>
  </w:num>
  <w:num w:numId="5">
    <w:abstractNumId w:val="2"/>
  </w:num>
  <w:num w:numId="6">
    <w:abstractNumId w:val="0"/>
  </w:num>
  <w:num w:numId="7">
    <w:abstractNumId w:val="4"/>
  </w:num>
  <w:num w:numId="8">
    <w:abstractNumId w:val="9"/>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ZjdlZDU2NzczMWMyODM3ZGQ3MDc3YWUwNTFmYmUifQ=="/>
    <w:docVar w:name="KSO_WPS_MARK_KEY" w:val="fafd2383-8420-4b5b-a3da-8e4dcca77d74"/>
  </w:docVars>
  <w:rsids>
    <w:rsidRoot w:val="00172A27"/>
    <w:rsid w:val="00006B06"/>
    <w:rsid w:val="00067CF6"/>
    <w:rsid w:val="0007564C"/>
    <w:rsid w:val="00080B22"/>
    <w:rsid w:val="00094D80"/>
    <w:rsid w:val="000E3650"/>
    <w:rsid w:val="00163B6B"/>
    <w:rsid w:val="00172A27"/>
    <w:rsid w:val="001E63EA"/>
    <w:rsid w:val="002E0187"/>
    <w:rsid w:val="003A7F4C"/>
    <w:rsid w:val="004200E4"/>
    <w:rsid w:val="0046519E"/>
    <w:rsid w:val="00597E0F"/>
    <w:rsid w:val="005F4F42"/>
    <w:rsid w:val="00606D3F"/>
    <w:rsid w:val="006D5437"/>
    <w:rsid w:val="007731C9"/>
    <w:rsid w:val="007C4AD3"/>
    <w:rsid w:val="008322BB"/>
    <w:rsid w:val="008D4EE8"/>
    <w:rsid w:val="00912D86"/>
    <w:rsid w:val="00917D91"/>
    <w:rsid w:val="009C4E76"/>
    <w:rsid w:val="00A364B9"/>
    <w:rsid w:val="00A65FA9"/>
    <w:rsid w:val="00A717D3"/>
    <w:rsid w:val="00AF20F8"/>
    <w:rsid w:val="00BB67AD"/>
    <w:rsid w:val="00BE1621"/>
    <w:rsid w:val="00C0711B"/>
    <w:rsid w:val="00C40357"/>
    <w:rsid w:val="00C93AC7"/>
    <w:rsid w:val="00DD413E"/>
    <w:rsid w:val="00E631CF"/>
    <w:rsid w:val="00EB6A91"/>
    <w:rsid w:val="00F126CC"/>
    <w:rsid w:val="00F4015E"/>
    <w:rsid w:val="00F57BA2"/>
    <w:rsid w:val="012445AC"/>
    <w:rsid w:val="01361273"/>
    <w:rsid w:val="01430838"/>
    <w:rsid w:val="01514167"/>
    <w:rsid w:val="016D1EEA"/>
    <w:rsid w:val="01785B98"/>
    <w:rsid w:val="01A71FD9"/>
    <w:rsid w:val="01D408F4"/>
    <w:rsid w:val="01D84888"/>
    <w:rsid w:val="01EA356F"/>
    <w:rsid w:val="01EE7C08"/>
    <w:rsid w:val="02102EE8"/>
    <w:rsid w:val="02123DB6"/>
    <w:rsid w:val="02131C1D"/>
    <w:rsid w:val="022F6B7C"/>
    <w:rsid w:val="02485367"/>
    <w:rsid w:val="025C1016"/>
    <w:rsid w:val="025C7C16"/>
    <w:rsid w:val="02602494"/>
    <w:rsid w:val="026D4B89"/>
    <w:rsid w:val="02710725"/>
    <w:rsid w:val="027E0A8A"/>
    <w:rsid w:val="028F3B94"/>
    <w:rsid w:val="028F73B1"/>
    <w:rsid w:val="02A84987"/>
    <w:rsid w:val="02B1757E"/>
    <w:rsid w:val="02B613AF"/>
    <w:rsid w:val="02BC113A"/>
    <w:rsid w:val="02C60B85"/>
    <w:rsid w:val="02C92A88"/>
    <w:rsid w:val="02DD18B6"/>
    <w:rsid w:val="02F523A5"/>
    <w:rsid w:val="02FF592B"/>
    <w:rsid w:val="030F42DA"/>
    <w:rsid w:val="03195159"/>
    <w:rsid w:val="035E700F"/>
    <w:rsid w:val="03687BD5"/>
    <w:rsid w:val="037C7C1A"/>
    <w:rsid w:val="039D55F6"/>
    <w:rsid w:val="03A27284"/>
    <w:rsid w:val="03A822C9"/>
    <w:rsid w:val="03B31563"/>
    <w:rsid w:val="03DE2286"/>
    <w:rsid w:val="03F2289B"/>
    <w:rsid w:val="03F86B1C"/>
    <w:rsid w:val="03FD7B69"/>
    <w:rsid w:val="040A4AA1"/>
    <w:rsid w:val="040D00EE"/>
    <w:rsid w:val="041022F0"/>
    <w:rsid w:val="04220653"/>
    <w:rsid w:val="042518DB"/>
    <w:rsid w:val="042D3F5F"/>
    <w:rsid w:val="042F62B6"/>
    <w:rsid w:val="044A176C"/>
    <w:rsid w:val="0475494B"/>
    <w:rsid w:val="047E0AB9"/>
    <w:rsid w:val="047F15AB"/>
    <w:rsid w:val="04906AFB"/>
    <w:rsid w:val="04B25CA1"/>
    <w:rsid w:val="04B64387"/>
    <w:rsid w:val="04B84620"/>
    <w:rsid w:val="04C7090F"/>
    <w:rsid w:val="04D942E4"/>
    <w:rsid w:val="04ED6048"/>
    <w:rsid w:val="04EF5DCF"/>
    <w:rsid w:val="04F27A0F"/>
    <w:rsid w:val="05087233"/>
    <w:rsid w:val="050A6C0A"/>
    <w:rsid w:val="050B37A6"/>
    <w:rsid w:val="051777D5"/>
    <w:rsid w:val="05205135"/>
    <w:rsid w:val="052E6005"/>
    <w:rsid w:val="053159A6"/>
    <w:rsid w:val="05501595"/>
    <w:rsid w:val="055B3B66"/>
    <w:rsid w:val="056B3129"/>
    <w:rsid w:val="057043C3"/>
    <w:rsid w:val="05CA2FE5"/>
    <w:rsid w:val="05CE609C"/>
    <w:rsid w:val="05D41A2D"/>
    <w:rsid w:val="05E12225"/>
    <w:rsid w:val="05E53049"/>
    <w:rsid w:val="05F56F81"/>
    <w:rsid w:val="06045AA9"/>
    <w:rsid w:val="06071298"/>
    <w:rsid w:val="060E0422"/>
    <w:rsid w:val="06163B39"/>
    <w:rsid w:val="06184D45"/>
    <w:rsid w:val="062B6229"/>
    <w:rsid w:val="0653338F"/>
    <w:rsid w:val="06581AF4"/>
    <w:rsid w:val="066C0621"/>
    <w:rsid w:val="0670519B"/>
    <w:rsid w:val="069A0424"/>
    <w:rsid w:val="06A0349B"/>
    <w:rsid w:val="06A66D03"/>
    <w:rsid w:val="06B17CB4"/>
    <w:rsid w:val="06C02D18"/>
    <w:rsid w:val="06E46268"/>
    <w:rsid w:val="06F01445"/>
    <w:rsid w:val="07195727"/>
    <w:rsid w:val="071B2C2E"/>
    <w:rsid w:val="07283BBC"/>
    <w:rsid w:val="074439B7"/>
    <w:rsid w:val="075D2619"/>
    <w:rsid w:val="077E558A"/>
    <w:rsid w:val="07B87418"/>
    <w:rsid w:val="07C23F55"/>
    <w:rsid w:val="07D054B3"/>
    <w:rsid w:val="07D12C86"/>
    <w:rsid w:val="07F12200"/>
    <w:rsid w:val="080A32C2"/>
    <w:rsid w:val="0818456B"/>
    <w:rsid w:val="081A339A"/>
    <w:rsid w:val="08236132"/>
    <w:rsid w:val="08257C7A"/>
    <w:rsid w:val="083444BF"/>
    <w:rsid w:val="08397703"/>
    <w:rsid w:val="08517143"/>
    <w:rsid w:val="0858227F"/>
    <w:rsid w:val="08716E9D"/>
    <w:rsid w:val="08A07BBF"/>
    <w:rsid w:val="08A8403D"/>
    <w:rsid w:val="08B35707"/>
    <w:rsid w:val="08C571E9"/>
    <w:rsid w:val="08D65F4B"/>
    <w:rsid w:val="08D72CFC"/>
    <w:rsid w:val="08EC307D"/>
    <w:rsid w:val="08F13376"/>
    <w:rsid w:val="0903431A"/>
    <w:rsid w:val="09095327"/>
    <w:rsid w:val="092D0DA0"/>
    <w:rsid w:val="09313208"/>
    <w:rsid w:val="093465B7"/>
    <w:rsid w:val="093F50D4"/>
    <w:rsid w:val="096C444A"/>
    <w:rsid w:val="096F4D95"/>
    <w:rsid w:val="097053A7"/>
    <w:rsid w:val="097438B8"/>
    <w:rsid w:val="098A005C"/>
    <w:rsid w:val="099D0BAE"/>
    <w:rsid w:val="09AC7F67"/>
    <w:rsid w:val="09B90AFC"/>
    <w:rsid w:val="09BB7E03"/>
    <w:rsid w:val="09D46402"/>
    <w:rsid w:val="09D662AB"/>
    <w:rsid w:val="09D75426"/>
    <w:rsid w:val="09E55D95"/>
    <w:rsid w:val="09EE4D5A"/>
    <w:rsid w:val="0A0B3CBF"/>
    <w:rsid w:val="0A330A9D"/>
    <w:rsid w:val="0A341AA6"/>
    <w:rsid w:val="0A474359"/>
    <w:rsid w:val="0A563076"/>
    <w:rsid w:val="0A6359E2"/>
    <w:rsid w:val="0A9D19EC"/>
    <w:rsid w:val="0ACA0AE6"/>
    <w:rsid w:val="0AD55D7C"/>
    <w:rsid w:val="0AD656DD"/>
    <w:rsid w:val="0AE455BE"/>
    <w:rsid w:val="0AEE0C79"/>
    <w:rsid w:val="0AF33435"/>
    <w:rsid w:val="0B0A5CA9"/>
    <w:rsid w:val="0B1A7D44"/>
    <w:rsid w:val="0B480257"/>
    <w:rsid w:val="0B4B7E79"/>
    <w:rsid w:val="0B5B6DBA"/>
    <w:rsid w:val="0B890A97"/>
    <w:rsid w:val="0BA26B01"/>
    <w:rsid w:val="0BBF2ED5"/>
    <w:rsid w:val="0BC646BC"/>
    <w:rsid w:val="0C05788D"/>
    <w:rsid w:val="0C252478"/>
    <w:rsid w:val="0C2E7E48"/>
    <w:rsid w:val="0C353565"/>
    <w:rsid w:val="0C401EB4"/>
    <w:rsid w:val="0C4921C5"/>
    <w:rsid w:val="0C53424B"/>
    <w:rsid w:val="0C5438B2"/>
    <w:rsid w:val="0C9338AC"/>
    <w:rsid w:val="0C951C04"/>
    <w:rsid w:val="0C9559DF"/>
    <w:rsid w:val="0C9870EE"/>
    <w:rsid w:val="0CB101B0"/>
    <w:rsid w:val="0CC03602"/>
    <w:rsid w:val="0CC223BD"/>
    <w:rsid w:val="0CC30211"/>
    <w:rsid w:val="0CC90650"/>
    <w:rsid w:val="0CD619C5"/>
    <w:rsid w:val="0CDD6174"/>
    <w:rsid w:val="0CE77297"/>
    <w:rsid w:val="0CF601FB"/>
    <w:rsid w:val="0CF76409"/>
    <w:rsid w:val="0CFA1B57"/>
    <w:rsid w:val="0D072B9A"/>
    <w:rsid w:val="0D11573C"/>
    <w:rsid w:val="0D4234FE"/>
    <w:rsid w:val="0D4340CA"/>
    <w:rsid w:val="0D4D3C2E"/>
    <w:rsid w:val="0D584E13"/>
    <w:rsid w:val="0D6C6B30"/>
    <w:rsid w:val="0D703AF1"/>
    <w:rsid w:val="0D71793F"/>
    <w:rsid w:val="0D82097C"/>
    <w:rsid w:val="0D84798A"/>
    <w:rsid w:val="0D8D024A"/>
    <w:rsid w:val="0D965A32"/>
    <w:rsid w:val="0DAB4BFF"/>
    <w:rsid w:val="0DAF5EB9"/>
    <w:rsid w:val="0DB50B2F"/>
    <w:rsid w:val="0DC66F3D"/>
    <w:rsid w:val="0E26697C"/>
    <w:rsid w:val="0E2D3866"/>
    <w:rsid w:val="0E4532A6"/>
    <w:rsid w:val="0E5F6E06"/>
    <w:rsid w:val="0E600B76"/>
    <w:rsid w:val="0E673936"/>
    <w:rsid w:val="0E68551B"/>
    <w:rsid w:val="0E735F69"/>
    <w:rsid w:val="0E7A4F47"/>
    <w:rsid w:val="0E7B0A75"/>
    <w:rsid w:val="0E82200E"/>
    <w:rsid w:val="0E963048"/>
    <w:rsid w:val="0E98279B"/>
    <w:rsid w:val="0EA8219D"/>
    <w:rsid w:val="0EA93835"/>
    <w:rsid w:val="0EAA7883"/>
    <w:rsid w:val="0EB13B2F"/>
    <w:rsid w:val="0EB871F5"/>
    <w:rsid w:val="0EC33B21"/>
    <w:rsid w:val="0EC65296"/>
    <w:rsid w:val="0ED87C76"/>
    <w:rsid w:val="0EE37B71"/>
    <w:rsid w:val="0F073315"/>
    <w:rsid w:val="0F152C78"/>
    <w:rsid w:val="0F2A57D8"/>
    <w:rsid w:val="0F2B55F6"/>
    <w:rsid w:val="0F2E5AE8"/>
    <w:rsid w:val="0F466D20"/>
    <w:rsid w:val="0F4E1AD3"/>
    <w:rsid w:val="0F586415"/>
    <w:rsid w:val="0F640839"/>
    <w:rsid w:val="0F975858"/>
    <w:rsid w:val="0FAB4A0B"/>
    <w:rsid w:val="0FBA110B"/>
    <w:rsid w:val="0FC05E0A"/>
    <w:rsid w:val="0FDA69F6"/>
    <w:rsid w:val="0FEF171B"/>
    <w:rsid w:val="0FF85A5B"/>
    <w:rsid w:val="100B120E"/>
    <w:rsid w:val="102201FD"/>
    <w:rsid w:val="10246863"/>
    <w:rsid w:val="102E1B18"/>
    <w:rsid w:val="1037379A"/>
    <w:rsid w:val="10507CE0"/>
    <w:rsid w:val="105166CC"/>
    <w:rsid w:val="105B114E"/>
    <w:rsid w:val="105E0CDE"/>
    <w:rsid w:val="106054CF"/>
    <w:rsid w:val="10614099"/>
    <w:rsid w:val="10853AAC"/>
    <w:rsid w:val="10AE6453"/>
    <w:rsid w:val="10C009C2"/>
    <w:rsid w:val="10D80401"/>
    <w:rsid w:val="10E01064"/>
    <w:rsid w:val="10F13271"/>
    <w:rsid w:val="10F81C5C"/>
    <w:rsid w:val="10FF4A5D"/>
    <w:rsid w:val="110C12EC"/>
    <w:rsid w:val="110C6F27"/>
    <w:rsid w:val="111761B0"/>
    <w:rsid w:val="11286567"/>
    <w:rsid w:val="113C4F76"/>
    <w:rsid w:val="11596BB5"/>
    <w:rsid w:val="116C0B49"/>
    <w:rsid w:val="11845E93"/>
    <w:rsid w:val="11B60016"/>
    <w:rsid w:val="11DD7458"/>
    <w:rsid w:val="11E6308D"/>
    <w:rsid w:val="11EB328A"/>
    <w:rsid w:val="11F45033"/>
    <w:rsid w:val="12040312"/>
    <w:rsid w:val="120A31AF"/>
    <w:rsid w:val="125E0CD2"/>
    <w:rsid w:val="127D203B"/>
    <w:rsid w:val="12887C05"/>
    <w:rsid w:val="128A21D8"/>
    <w:rsid w:val="128E58B4"/>
    <w:rsid w:val="12A0411B"/>
    <w:rsid w:val="12A32349"/>
    <w:rsid w:val="12BB727E"/>
    <w:rsid w:val="12C308D1"/>
    <w:rsid w:val="12E32301"/>
    <w:rsid w:val="12E90D0E"/>
    <w:rsid w:val="13023513"/>
    <w:rsid w:val="131538D4"/>
    <w:rsid w:val="13160D6D"/>
    <w:rsid w:val="131E3E23"/>
    <w:rsid w:val="132F1E2E"/>
    <w:rsid w:val="132F6F6F"/>
    <w:rsid w:val="13561816"/>
    <w:rsid w:val="1356385F"/>
    <w:rsid w:val="136D548D"/>
    <w:rsid w:val="13A53F50"/>
    <w:rsid w:val="13BE2E3E"/>
    <w:rsid w:val="13C73F1E"/>
    <w:rsid w:val="13CC4D12"/>
    <w:rsid w:val="140D0925"/>
    <w:rsid w:val="141430ED"/>
    <w:rsid w:val="14302302"/>
    <w:rsid w:val="143516C6"/>
    <w:rsid w:val="143F42F3"/>
    <w:rsid w:val="146D4FE5"/>
    <w:rsid w:val="14832432"/>
    <w:rsid w:val="1493564B"/>
    <w:rsid w:val="149752D2"/>
    <w:rsid w:val="149955F1"/>
    <w:rsid w:val="14DE4210"/>
    <w:rsid w:val="14E9250C"/>
    <w:rsid w:val="14EF48EE"/>
    <w:rsid w:val="14F80D42"/>
    <w:rsid w:val="150B635E"/>
    <w:rsid w:val="150E4805"/>
    <w:rsid w:val="15160CE7"/>
    <w:rsid w:val="15226A72"/>
    <w:rsid w:val="15250B3A"/>
    <w:rsid w:val="1530670B"/>
    <w:rsid w:val="1549176A"/>
    <w:rsid w:val="15497701"/>
    <w:rsid w:val="1562473D"/>
    <w:rsid w:val="15724AD4"/>
    <w:rsid w:val="157C1295"/>
    <w:rsid w:val="1588590C"/>
    <w:rsid w:val="158957F0"/>
    <w:rsid w:val="158B3283"/>
    <w:rsid w:val="15A5761C"/>
    <w:rsid w:val="15AE5784"/>
    <w:rsid w:val="15C41F6F"/>
    <w:rsid w:val="15D95805"/>
    <w:rsid w:val="15F11190"/>
    <w:rsid w:val="15F85DE6"/>
    <w:rsid w:val="16117F11"/>
    <w:rsid w:val="161B2FF8"/>
    <w:rsid w:val="16341684"/>
    <w:rsid w:val="16394EC0"/>
    <w:rsid w:val="16421E79"/>
    <w:rsid w:val="1651030E"/>
    <w:rsid w:val="16526560"/>
    <w:rsid w:val="1659531E"/>
    <w:rsid w:val="166E0EC0"/>
    <w:rsid w:val="16822336"/>
    <w:rsid w:val="169A5D84"/>
    <w:rsid w:val="16A10BCA"/>
    <w:rsid w:val="16AF5CBA"/>
    <w:rsid w:val="16C66BE6"/>
    <w:rsid w:val="16D43419"/>
    <w:rsid w:val="16D55CB8"/>
    <w:rsid w:val="16D849B0"/>
    <w:rsid w:val="16EF3DAF"/>
    <w:rsid w:val="16F615E1"/>
    <w:rsid w:val="17142A15"/>
    <w:rsid w:val="1725583B"/>
    <w:rsid w:val="1725731E"/>
    <w:rsid w:val="172600A9"/>
    <w:rsid w:val="17572B9C"/>
    <w:rsid w:val="177578EF"/>
    <w:rsid w:val="178707C2"/>
    <w:rsid w:val="17A5171C"/>
    <w:rsid w:val="17CB3934"/>
    <w:rsid w:val="17FE0021"/>
    <w:rsid w:val="17FF11E9"/>
    <w:rsid w:val="18005138"/>
    <w:rsid w:val="1825665B"/>
    <w:rsid w:val="18281015"/>
    <w:rsid w:val="1854340F"/>
    <w:rsid w:val="18621030"/>
    <w:rsid w:val="18654F80"/>
    <w:rsid w:val="186D426B"/>
    <w:rsid w:val="18772B44"/>
    <w:rsid w:val="188906B7"/>
    <w:rsid w:val="189E637B"/>
    <w:rsid w:val="18C21C4F"/>
    <w:rsid w:val="18C40460"/>
    <w:rsid w:val="18C43DCA"/>
    <w:rsid w:val="18DA370C"/>
    <w:rsid w:val="18E436BB"/>
    <w:rsid w:val="19002914"/>
    <w:rsid w:val="190E253D"/>
    <w:rsid w:val="191120AF"/>
    <w:rsid w:val="19181BDE"/>
    <w:rsid w:val="19433FC0"/>
    <w:rsid w:val="19463607"/>
    <w:rsid w:val="196071E6"/>
    <w:rsid w:val="196103F9"/>
    <w:rsid w:val="196B14AE"/>
    <w:rsid w:val="19773162"/>
    <w:rsid w:val="19831126"/>
    <w:rsid w:val="198A5EC7"/>
    <w:rsid w:val="19BC7C05"/>
    <w:rsid w:val="19BF1530"/>
    <w:rsid w:val="19C54987"/>
    <w:rsid w:val="19E461F9"/>
    <w:rsid w:val="19F504BF"/>
    <w:rsid w:val="1A13499A"/>
    <w:rsid w:val="1A345F7C"/>
    <w:rsid w:val="1A3D5BC0"/>
    <w:rsid w:val="1A413514"/>
    <w:rsid w:val="1A58610F"/>
    <w:rsid w:val="1A587BF3"/>
    <w:rsid w:val="1A6105AA"/>
    <w:rsid w:val="1A692698"/>
    <w:rsid w:val="1A6C20A0"/>
    <w:rsid w:val="1A751B8A"/>
    <w:rsid w:val="1A7728F4"/>
    <w:rsid w:val="1A7F06E7"/>
    <w:rsid w:val="1A8B7005"/>
    <w:rsid w:val="1A9847A0"/>
    <w:rsid w:val="1AA10A81"/>
    <w:rsid w:val="1AA10E99"/>
    <w:rsid w:val="1AA15212"/>
    <w:rsid w:val="1AB4561B"/>
    <w:rsid w:val="1AB60E27"/>
    <w:rsid w:val="1ABE7FFF"/>
    <w:rsid w:val="1ADE5D00"/>
    <w:rsid w:val="1AF65A73"/>
    <w:rsid w:val="1B1219A7"/>
    <w:rsid w:val="1B13484E"/>
    <w:rsid w:val="1B15245C"/>
    <w:rsid w:val="1B155DAE"/>
    <w:rsid w:val="1B1838EF"/>
    <w:rsid w:val="1B1A1616"/>
    <w:rsid w:val="1B291859"/>
    <w:rsid w:val="1B3C1606"/>
    <w:rsid w:val="1B490BB9"/>
    <w:rsid w:val="1B742AD4"/>
    <w:rsid w:val="1B823818"/>
    <w:rsid w:val="1B9F1A59"/>
    <w:rsid w:val="1BA4452E"/>
    <w:rsid w:val="1BA469DF"/>
    <w:rsid w:val="1BA64C58"/>
    <w:rsid w:val="1BB21D96"/>
    <w:rsid w:val="1BBF5D08"/>
    <w:rsid w:val="1BE834C2"/>
    <w:rsid w:val="1BF64BE4"/>
    <w:rsid w:val="1C35664D"/>
    <w:rsid w:val="1C362480"/>
    <w:rsid w:val="1C59115B"/>
    <w:rsid w:val="1C600FDE"/>
    <w:rsid w:val="1C613CCA"/>
    <w:rsid w:val="1C7134B8"/>
    <w:rsid w:val="1C994E83"/>
    <w:rsid w:val="1CB739C5"/>
    <w:rsid w:val="1CB9400D"/>
    <w:rsid w:val="1CC1604E"/>
    <w:rsid w:val="1CC47B7B"/>
    <w:rsid w:val="1CC63804"/>
    <w:rsid w:val="1CCC4063"/>
    <w:rsid w:val="1CD67367"/>
    <w:rsid w:val="1CDA364E"/>
    <w:rsid w:val="1CEE3304"/>
    <w:rsid w:val="1CFD2B24"/>
    <w:rsid w:val="1D024F4D"/>
    <w:rsid w:val="1D4B1F5B"/>
    <w:rsid w:val="1D556F39"/>
    <w:rsid w:val="1D5944FC"/>
    <w:rsid w:val="1D7414B2"/>
    <w:rsid w:val="1D862F93"/>
    <w:rsid w:val="1DA022A7"/>
    <w:rsid w:val="1DA653E3"/>
    <w:rsid w:val="1DB964C8"/>
    <w:rsid w:val="1DBC13BC"/>
    <w:rsid w:val="1DF63C75"/>
    <w:rsid w:val="1DF7286A"/>
    <w:rsid w:val="1DFE7CE3"/>
    <w:rsid w:val="1DFF2E17"/>
    <w:rsid w:val="1E043956"/>
    <w:rsid w:val="1E0765B2"/>
    <w:rsid w:val="1E0E069C"/>
    <w:rsid w:val="1E186026"/>
    <w:rsid w:val="1E384E6B"/>
    <w:rsid w:val="1E4E1D03"/>
    <w:rsid w:val="1E566E09"/>
    <w:rsid w:val="1E63672A"/>
    <w:rsid w:val="1E686B6B"/>
    <w:rsid w:val="1E894AE9"/>
    <w:rsid w:val="1E9D3BAA"/>
    <w:rsid w:val="1EA266C0"/>
    <w:rsid w:val="1EA54146"/>
    <w:rsid w:val="1EBB6C6C"/>
    <w:rsid w:val="1EBD0C36"/>
    <w:rsid w:val="1EBF49AE"/>
    <w:rsid w:val="1EC00C2B"/>
    <w:rsid w:val="1ED90941"/>
    <w:rsid w:val="1EEA1E45"/>
    <w:rsid w:val="1EEE0DF0"/>
    <w:rsid w:val="1F005F4C"/>
    <w:rsid w:val="1F0065F3"/>
    <w:rsid w:val="1F2D106A"/>
    <w:rsid w:val="1F2E5C5F"/>
    <w:rsid w:val="1F363CBD"/>
    <w:rsid w:val="1F500200"/>
    <w:rsid w:val="1F501AAA"/>
    <w:rsid w:val="1F6115C2"/>
    <w:rsid w:val="1F7F413E"/>
    <w:rsid w:val="1F822D28"/>
    <w:rsid w:val="1F9C1B32"/>
    <w:rsid w:val="1FB15D5B"/>
    <w:rsid w:val="1FB3239F"/>
    <w:rsid w:val="1FB335F7"/>
    <w:rsid w:val="1FBC7140"/>
    <w:rsid w:val="1FC73A85"/>
    <w:rsid w:val="1FC97167"/>
    <w:rsid w:val="1FD2731F"/>
    <w:rsid w:val="1FD47FE6"/>
    <w:rsid w:val="1FF7772D"/>
    <w:rsid w:val="20191E9C"/>
    <w:rsid w:val="201B64C7"/>
    <w:rsid w:val="201F2406"/>
    <w:rsid w:val="202B4E94"/>
    <w:rsid w:val="203171E6"/>
    <w:rsid w:val="204F69D2"/>
    <w:rsid w:val="20503685"/>
    <w:rsid w:val="206F660B"/>
    <w:rsid w:val="20755674"/>
    <w:rsid w:val="20843875"/>
    <w:rsid w:val="20970C41"/>
    <w:rsid w:val="209F6845"/>
    <w:rsid w:val="20B50DA4"/>
    <w:rsid w:val="20B83463"/>
    <w:rsid w:val="20C1646C"/>
    <w:rsid w:val="20D22EE3"/>
    <w:rsid w:val="20D41D2C"/>
    <w:rsid w:val="20FB501A"/>
    <w:rsid w:val="210E0EEE"/>
    <w:rsid w:val="21215EAD"/>
    <w:rsid w:val="21505143"/>
    <w:rsid w:val="21537844"/>
    <w:rsid w:val="215C64E4"/>
    <w:rsid w:val="21613AFB"/>
    <w:rsid w:val="216C71C3"/>
    <w:rsid w:val="217D2A8F"/>
    <w:rsid w:val="21846654"/>
    <w:rsid w:val="21934799"/>
    <w:rsid w:val="21AF0DFB"/>
    <w:rsid w:val="21BA0A8D"/>
    <w:rsid w:val="21CC381A"/>
    <w:rsid w:val="220B7F0B"/>
    <w:rsid w:val="221A3EEA"/>
    <w:rsid w:val="222F1EDF"/>
    <w:rsid w:val="226745E1"/>
    <w:rsid w:val="226D3E54"/>
    <w:rsid w:val="2272003C"/>
    <w:rsid w:val="22827E15"/>
    <w:rsid w:val="22995516"/>
    <w:rsid w:val="229B49B6"/>
    <w:rsid w:val="22AF0271"/>
    <w:rsid w:val="22AF0896"/>
    <w:rsid w:val="22DE333F"/>
    <w:rsid w:val="22E17756"/>
    <w:rsid w:val="22E62E69"/>
    <w:rsid w:val="22EB40E3"/>
    <w:rsid w:val="22ED77E8"/>
    <w:rsid w:val="22F83EE6"/>
    <w:rsid w:val="22F866E1"/>
    <w:rsid w:val="23264FFC"/>
    <w:rsid w:val="235A4CA6"/>
    <w:rsid w:val="235B27CC"/>
    <w:rsid w:val="2361764F"/>
    <w:rsid w:val="23617BC7"/>
    <w:rsid w:val="23702888"/>
    <w:rsid w:val="239E21FE"/>
    <w:rsid w:val="239F4DAE"/>
    <w:rsid w:val="23AC6A1A"/>
    <w:rsid w:val="23B20B88"/>
    <w:rsid w:val="23B343B6"/>
    <w:rsid w:val="23C87E61"/>
    <w:rsid w:val="23C96B39"/>
    <w:rsid w:val="23DD1433"/>
    <w:rsid w:val="23ED7304"/>
    <w:rsid w:val="23F13FCE"/>
    <w:rsid w:val="23FA1357"/>
    <w:rsid w:val="23FF3EDE"/>
    <w:rsid w:val="242707CC"/>
    <w:rsid w:val="242737E8"/>
    <w:rsid w:val="243C43AB"/>
    <w:rsid w:val="24724271"/>
    <w:rsid w:val="24747FE9"/>
    <w:rsid w:val="247E5533"/>
    <w:rsid w:val="24875B37"/>
    <w:rsid w:val="2492046F"/>
    <w:rsid w:val="24984C7E"/>
    <w:rsid w:val="24C85C3F"/>
    <w:rsid w:val="24F846F8"/>
    <w:rsid w:val="25062104"/>
    <w:rsid w:val="251D73FB"/>
    <w:rsid w:val="25292A9F"/>
    <w:rsid w:val="253F0DC9"/>
    <w:rsid w:val="2540611D"/>
    <w:rsid w:val="254278B2"/>
    <w:rsid w:val="254F572A"/>
    <w:rsid w:val="255B0327"/>
    <w:rsid w:val="258C5790"/>
    <w:rsid w:val="25900E53"/>
    <w:rsid w:val="25936081"/>
    <w:rsid w:val="259D53E6"/>
    <w:rsid w:val="25DD55FB"/>
    <w:rsid w:val="25E635ED"/>
    <w:rsid w:val="25E76599"/>
    <w:rsid w:val="25EC5E97"/>
    <w:rsid w:val="25EE1820"/>
    <w:rsid w:val="25F25669"/>
    <w:rsid w:val="25F47331"/>
    <w:rsid w:val="26000FFC"/>
    <w:rsid w:val="26240B85"/>
    <w:rsid w:val="2637307C"/>
    <w:rsid w:val="263C68E5"/>
    <w:rsid w:val="264B5B71"/>
    <w:rsid w:val="264C2EC3"/>
    <w:rsid w:val="2674607E"/>
    <w:rsid w:val="268B6BF5"/>
    <w:rsid w:val="26916114"/>
    <w:rsid w:val="26926505"/>
    <w:rsid w:val="26A05579"/>
    <w:rsid w:val="26AB196E"/>
    <w:rsid w:val="26B261B0"/>
    <w:rsid w:val="26B40993"/>
    <w:rsid w:val="26B91C40"/>
    <w:rsid w:val="26BC6761"/>
    <w:rsid w:val="26BE2A60"/>
    <w:rsid w:val="26D926BA"/>
    <w:rsid w:val="26E057A9"/>
    <w:rsid w:val="27172430"/>
    <w:rsid w:val="271C0821"/>
    <w:rsid w:val="2724615F"/>
    <w:rsid w:val="27247AA4"/>
    <w:rsid w:val="273F1876"/>
    <w:rsid w:val="27463747"/>
    <w:rsid w:val="27514581"/>
    <w:rsid w:val="27531BDA"/>
    <w:rsid w:val="2769195B"/>
    <w:rsid w:val="276F4AA0"/>
    <w:rsid w:val="278301EA"/>
    <w:rsid w:val="278863DE"/>
    <w:rsid w:val="278B7B24"/>
    <w:rsid w:val="27935043"/>
    <w:rsid w:val="27982240"/>
    <w:rsid w:val="27982DA9"/>
    <w:rsid w:val="279938C3"/>
    <w:rsid w:val="27AC5F0E"/>
    <w:rsid w:val="27B73209"/>
    <w:rsid w:val="27CC365C"/>
    <w:rsid w:val="27EA63D2"/>
    <w:rsid w:val="280B7BC3"/>
    <w:rsid w:val="280C1D5D"/>
    <w:rsid w:val="280E0EF6"/>
    <w:rsid w:val="28113E99"/>
    <w:rsid w:val="282728B7"/>
    <w:rsid w:val="28343F41"/>
    <w:rsid w:val="28481210"/>
    <w:rsid w:val="28486AB3"/>
    <w:rsid w:val="284D6D1F"/>
    <w:rsid w:val="28575CC3"/>
    <w:rsid w:val="28643ED1"/>
    <w:rsid w:val="286B1703"/>
    <w:rsid w:val="286C4031"/>
    <w:rsid w:val="287265EE"/>
    <w:rsid w:val="28904CC6"/>
    <w:rsid w:val="28A37EB2"/>
    <w:rsid w:val="28B40580"/>
    <w:rsid w:val="28BA61BE"/>
    <w:rsid w:val="28BF5277"/>
    <w:rsid w:val="28CF69D6"/>
    <w:rsid w:val="28D2408A"/>
    <w:rsid w:val="28EF1E39"/>
    <w:rsid w:val="2909272D"/>
    <w:rsid w:val="290F02E0"/>
    <w:rsid w:val="29224DE0"/>
    <w:rsid w:val="292260E6"/>
    <w:rsid w:val="292A6EC8"/>
    <w:rsid w:val="292F2731"/>
    <w:rsid w:val="293270B1"/>
    <w:rsid w:val="29453CC8"/>
    <w:rsid w:val="295411CF"/>
    <w:rsid w:val="29567CBD"/>
    <w:rsid w:val="29712D49"/>
    <w:rsid w:val="2973261D"/>
    <w:rsid w:val="29736FE5"/>
    <w:rsid w:val="29766F66"/>
    <w:rsid w:val="298B3B0A"/>
    <w:rsid w:val="298D3A07"/>
    <w:rsid w:val="29954C89"/>
    <w:rsid w:val="299A31C8"/>
    <w:rsid w:val="299F78B6"/>
    <w:rsid w:val="29A36A9F"/>
    <w:rsid w:val="29AA742B"/>
    <w:rsid w:val="29C0782D"/>
    <w:rsid w:val="29F37C02"/>
    <w:rsid w:val="29FA4177"/>
    <w:rsid w:val="2A056F23"/>
    <w:rsid w:val="2A0F7D89"/>
    <w:rsid w:val="2A205F60"/>
    <w:rsid w:val="2A3034C7"/>
    <w:rsid w:val="2A307018"/>
    <w:rsid w:val="2A375D41"/>
    <w:rsid w:val="2A4163FA"/>
    <w:rsid w:val="2A5630ED"/>
    <w:rsid w:val="2A681556"/>
    <w:rsid w:val="2A881ACC"/>
    <w:rsid w:val="2A994305"/>
    <w:rsid w:val="2AB00919"/>
    <w:rsid w:val="2ACF7D27"/>
    <w:rsid w:val="2AD23FB4"/>
    <w:rsid w:val="2AD43194"/>
    <w:rsid w:val="2AE6153A"/>
    <w:rsid w:val="2AE86AF0"/>
    <w:rsid w:val="2AFE23BA"/>
    <w:rsid w:val="2B1004CE"/>
    <w:rsid w:val="2B166C16"/>
    <w:rsid w:val="2B3E4676"/>
    <w:rsid w:val="2B404781"/>
    <w:rsid w:val="2B496BFF"/>
    <w:rsid w:val="2B6D3B4E"/>
    <w:rsid w:val="2B6D6F98"/>
    <w:rsid w:val="2B705F41"/>
    <w:rsid w:val="2B770F05"/>
    <w:rsid w:val="2B82058A"/>
    <w:rsid w:val="2B844FB6"/>
    <w:rsid w:val="2B865E5F"/>
    <w:rsid w:val="2B8A527B"/>
    <w:rsid w:val="2B8D6D49"/>
    <w:rsid w:val="2B9351F9"/>
    <w:rsid w:val="2BB77CF5"/>
    <w:rsid w:val="2BC73BAB"/>
    <w:rsid w:val="2BE6540C"/>
    <w:rsid w:val="2BFC07F2"/>
    <w:rsid w:val="2BFD474A"/>
    <w:rsid w:val="2C030E8A"/>
    <w:rsid w:val="2C0B7249"/>
    <w:rsid w:val="2C0F1FC2"/>
    <w:rsid w:val="2C231EC3"/>
    <w:rsid w:val="2C232F76"/>
    <w:rsid w:val="2C245E51"/>
    <w:rsid w:val="2C4B5AD3"/>
    <w:rsid w:val="2C704F25"/>
    <w:rsid w:val="2C735F63"/>
    <w:rsid w:val="2C844DC2"/>
    <w:rsid w:val="2C941365"/>
    <w:rsid w:val="2C952E29"/>
    <w:rsid w:val="2C9A366D"/>
    <w:rsid w:val="2CB455DD"/>
    <w:rsid w:val="2CBE53E4"/>
    <w:rsid w:val="2CC46893"/>
    <w:rsid w:val="2CCA1F97"/>
    <w:rsid w:val="2CD535EF"/>
    <w:rsid w:val="2CD979CA"/>
    <w:rsid w:val="2CDD6E69"/>
    <w:rsid w:val="2CEC4B80"/>
    <w:rsid w:val="2CEC6B9E"/>
    <w:rsid w:val="2CF33A75"/>
    <w:rsid w:val="2CF37C0E"/>
    <w:rsid w:val="2CFF2E26"/>
    <w:rsid w:val="2D16037A"/>
    <w:rsid w:val="2D252FE1"/>
    <w:rsid w:val="2D371BB4"/>
    <w:rsid w:val="2D3B6280"/>
    <w:rsid w:val="2D465E11"/>
    <w:rsid w:val="2D4B2224"/>
    <w:rsid w:val="2D4F7B80"/>
    <w:rsid w:val="2D536E7A"/>
    <w:rsid w:val="2D621327"/>
    <w:rsid w:val="2D6E4577"/>
    <w:rsid w:val="2D943597"/>
    <w:rsid w:val="2D957092"/>
    <w:rsid w:val="2D9D4172"/>
    <w:rsid w:val="2DAD6525"/>
    <w:rsid w:val="2DB33930"/>
    <w:rsid w:val="2DD021FE"/>
    <w:rsid w:val="2DE053A8"/>
    <w:rsid w:val="2DFA155E"/>
    <w:rsid w:val="2E007628"/>
    <w:rsid w:val="2E033D28"/>
    <w:rsid w:val="2E164F7A"/>
    <w:rsid w:val="2E2760CC"/>
    <w:rsid w:val="2E364F28"/>
    <w:rsid w:val="2E4232D2"/>
    <w:rsid w:val="2E57104F"/>
    <w:rsid w:val="2E7110F5"/>
    <w:rsid w:val="2E7E3F56"/>
    <w:rsid w:val="2E8D0030"/>
    <w:rsid w:val="2EA17C2D"/>
    <w:rsid w:val="2EA24D6B"/>
    <w:rsid w:val="2EA51A3B"/>
    <w:rsid w:val="2EDC7C3E"/>
    <w:rsid w:val="2EFF232D"/>
    <w:rsid w:val="2EFF5184"/>
    <w:rsid w:val="2F0A30E3"/>
    <w:rsid w:val="2F187F34"/>
    <w:rsid w:val="2F4066CE"/>
    <w:rsid w:val="2F4D3910"/>
    <w:rsid w:val="2F573D83"/>
    <w:rsid w:val="2F5D351B"/>
    <w:rsid w:val="2F6B6425"/>
    <w:rsid w:val="2F776BDF"/>
    <w:rsid w:val="2F827A5E"/>
    <w:rsid w:val="2F87459D"/>
    <w:rsid w:val="2F8F5CD7"/>
    <w:rsid w:val="2FA322D7"/>
    <w:rsid w:val="2FB248B0"/>
    <w:rsid w:val="2FC850C1"/>
    <w:rsid w:val="2FDC6A42"/>
    <w:rsid w:val="2FE204FD"/>
    <w:rsid w:val="2FEA6A1A"/>
    <w:rsid w:val="300D27B6"/>
    <w:rsid w:val="30190DFD"/>
    <w:rsid w:val="301D32E3"/>
    <w:rsid w:val="30324007"/>
    <w:rsid w:val="303E7CF5"/>
    <w:rsid w:val="30410E15"/>
    <w:rsid w:val="30447C24"/>
    <w:rsid w:val="304B7410"/>
    <w:rsid w:val="30550CCF"/>
    <w:rsid w:val="30703D5A"/>
    <w:rsid w:val="3079289A"/>
    <w:rsid w:val="30801AC4"/>
    <w:rsid w:val="308A26A8"/>
    <w:rsid w:val="30F12943"/>
    <w:rsid w:val="31034F0A"/>
    <w:rsid w:val="31305298"/>
    <w:rsid w:val="313141E1"/>
    <w:rsid w:val="31323BB1"/>
    <w:rsid w:val="314D5E4A"/>
    <w:rsid w:val="315947EF"/>
    <w:rsid w:val="317F67CA"/>
    <w:rsid w:val="31A87BE9"/>
    <w:rsid w:val="31B559E2"/>
    <w:rsid w:val="31BE07BD"/>
    <w:rsid w:val="31C20CCC"/>
    <w:rsid w:val="31D40319"/>
    <w:rsid w:val="31D433CA"/>
    <w:rsid w:val="31D963DD"/>
    <w:rsid w:val="31FB3AF8"/>
    <w:rsid w:val="32165AC4"/>
    <w:rsid w:val="321848A0"/>
    <w:rsid w:val="32364B30"/>
    <w:rsid w:val="323A1733"/>
    <w:rsid w:val="323D1A1A"/>
    <w:rsid w:val="32420113"/>
    <w:rsid w:val="325B0FA8"/>
    <w:rsid w:val="325C117B"/>
    <w:rsid w:val="325D3E6B"/>
    <w:rsid w:val="32743D5D"/>
    <w:rsid w:val="32863051"/>
    <w:rsid w:val="329029CD"/>
    <w:rsid w:val="3291739F"/>
    <w:rsid w:val="32936683"/>
    <w:rsid w:val="32A34F36"/>
    <w:rsid w:val="32AC7FC4"/>
    <w:rsid w:val="32EF1C53"/>
    <w:rsid w:val="32FD2138"/>
    <w:rsid w:val="33076910"/>
    <w:rsid w:val="331D6C5F"/>
    <w:rsid w:val="332957FB"/>
    <w:rsid w:val="334A5539"/>
    <w:rsid w:val="33550FE6"/>
    <w:rsid w:val="336851BD"/>
    <w:rsid w:val="336A2CE3"/>
    <w:rsid w:val="33B73A4E"/>
    <w:rsid w:val="33CF2B46"/>
    <w:rsid w:val="33DB2E25"/>
    <w:rsid w:val="33DC5A1E"/>
    <w:rsid w:val="33E21A62"/>
    <w:rsid w:val="33E74334"/>
    <w:rsid w:val="33EA12CE"/>
    <w:rsid w:val="33FF008E"/>
    <w:rsid w:val="33FF7EC2"/>
    <w:rsid w:val="340764EB"/>
    <w:rsid w:val="341416D0"/>
    <w:rsid w:val="3421285C"/>
    <w:rsid w:val="34282029"/>
    <w:rsid w:val="342F7A89"/>
    <w:rsid w:val="343C51BE"/>
    <w:rsid w:val="34502F03"/>
    <w:rsid w:val="34776C95"/>
    <w:rsid w:val="34815013"/>
    <w:rsid w:val="349974E7"/>
    <w:rsid w:val="349A01F5"/>
    <w:rsid w:val="34A54D63"/>
    <w:rsid w:val="34B74D4F"/>
    <w:rsid w:val="34C36335"/>
    <w:rsid w:val="34C42847"/>
    <w:rsid w:val="34CF6B76"/>
    <w:rsid w:val="34D060A0"/>
    <w:rsid w:val="34E56493"/>
    <w:rsid w:val="34EB0CD0"/>
    <w:rsid w:val="34F16437"/>
    <w:rsid w:val="34FC1B12"/>
    <w:rsid w:val="350E753E"/>
    <w:rsid w:val="35112B4A"/>
    <w:rsid w:val="351B1DBB"/>
    <w:rsid w:val="35425726"/>
    <w:rsid w:val="354457B6"/>
    <w:rsid w:val="35610228"/>
    <w:rsid w:val="35750E4A"/>
    <w:rsid w:val="358374A1"/>
    <w:rsid w:val="359961F6"/>
    <w:rsid w:val="359F4498"/>
    <w:rsid w:val="35AB313F"/>
    <w:rsid w:val="35AD3AD5"/>
    <w:rsid w:val="35F45D27"/>
    <w:rsid w:val="35FA7C22"/>
    <w:rsid w:val="36114F53"/>
    <w:rsid w:val="36145019"/>
    <w:rsid w:val="361D64B0"/>
    <w:rsid w:val="362F5873"/>
    <w:rsid w:val="36306787"/>
    <w:rsid w:val="36356EAC"/>
    <w:rsid w:val="36440597"/>
    <w:rsid w:val="36743882"/>
    <w:rsid w:val="367C2037"/>
    <w:rsid w:val="36A83949"/>
    <w:rsid w:val="36BA5F52"/>
    <w:rsid w:val="36C97C9C"/>
    <w:rsid w:val="36DF321D"/>
    <w:rsid w:val="36F23C0E"/>
    <w:rsid w:val="371F3EA6"/>
    <w:rsid w:val="37205944"/>
    <w:rsid w:val="374970B3"/>
    <w:rsid w:val="374E3303"/>
    <w:rsid w:val="375F68D7"/>
    <w:rsid w:val="377E5277"/>
    <w:rsid w:val="378109BC"/>
    <w:rsid w:val="37823111"/>
    <w:rsid w:val="378D45FC"/>
    <w:rsid w:val="37B26A07"/>
    <w:rsid w:val="37B3452D"/>
    <w:rsid w:val="37B565B2"/>
    <w:rsid w:val="37BC72FF"/>
    <w:rsid w:val="37C4673A"/>
    <w:rsid w:val="37D01583"/>
    <w:rsid w:val="37E3005B"/>
    <w:rsid w:val="37F665FF"/>
    <w:rsid w:val="37F75AC9"/>
    <w:rsid w:val="37F9570C"/>
    <w:rsid w:val="3802671B"/>
    <w:rsid w:val="380A3DA4"/>
    <w:rsid w:val="381908AE"/>
    <w:rsid w:val="38284F1B"/>
    <w:rsid w:val="384B0C09"/>
    <w:rsid w:val="384D15D5"/>
    <w:rsid w:val="38683569"/>
    <w:rsid w:val="3881462B"/>
    <w:rsid w:val="38A147D3"/>
    <w:rsid w:val="38A50319"/>
    <w:rsid w:val="38A9615A"/>
    <w:rsid w:val="38BE13DB"/>
    <w:rsid w:val="38C8650A"/>
    <w:rsid w:val="38CE21D3"/>
    <w:rsid w:val="38E80BA9"/>
    <w:rsid w:val="39033292"/>
    <w:rsid w:val="39094D4C"/>
    <w:rsid w:val="390D31F4"/>
    <w:rsid w:val="390E4110"/>
    <w:rsid w:val="392F158D"/>
    <w:rsid w:val="39362B01"/>
    <w:rsid w:val="393F251C"/>
    <w:rsid w:val="397301CC"/>
    <w:rsid w:val="397C7AAC"/>
    <w:rsid w:val="397E0892"/>
    <w:rsid w:val="398432FC"/>
    <w:rsid w:val="39963313"/>
    <w:rsid w:val="399B6AA3"/>
    <w:rsid w:val="39A700C1"/>
    <w:rsid w:val="39A751AE"/>
    <w:rsid w:val="39A84565"/>
    <w:rsid w:val="39AE31FE"/>
    <w:rsid w:val="39CA6901"/>
    <w:rsid w:val="39E6064F"/>
    <w:rsid w:val="39EB477E"/>
    <w:rsid w:val="39ED3668"/>
    <w:rsid w:val="39ED7C07"/>
    <w:rsid w:val="39F43911"/>
    <w:rsid w:val="3A037CC3"/>
    <w:rsid w:val="3A170D7D"/>
    <w:rsid w:val="3A1A5C49"/>
    <w:rsid w:val="3A30455A"/>
    <w:rsid w:val="3A476BFD"/>
    <w:rsid w:val="3A487A68"/>
    <w:rsid w:val="3A4A561C"/>
    <w:rsid w:val="3A4D2A17"/>
    <w:rsid w:val="3A52002D"/>
    <w:rsid w:val="3A6230F7"/>
    <w:rsid w:val="3A63223A"/>
    <w:rsid w:val="3A661D2A"/>
    <w:rsid w:val="3A6E574F"/>
    <w:rsid w:val="3A7F7E6E"/>
    <w:rsid w:val="3A991D17"/>
    <w:rsid w:val="3AAA3430"/>
    <w:rsid w:val="3AC8354D"/>
    <w:rsid w:val="3AD24D52"/>
    <w:rsid w:val="3AD24EC1"/>
    <w:rsid w:val="3AE13040"/>
    <w:rsid w:val="3AEC01F5"/>
    <w:rsid w:val="3AED3D86"/>
    <w:rsid w:val="3AF52133"/>
    <w:rsid w:val="3AFD788C"/>
    <w:rsid w:val="3B011F11"/>
    <w:rsid w:val="3B10440A"/>
    <w:rsid w:val="3B2326FC"/>
    <w:rsid w:val="3B291BC2"/>
    <w:rsid w:val="3B3D4AAF"/>
    <w:rsid w:val="3B5D312D"/>
    <w:rsid w:val="3B644CB8"/>
    <w:rsid w:val="3B751C47"/>
    <w:rsid w:val="3B8A5507"/>
    <w:rsid w:val="3B9A1C8B"/>
    <w:rsid w:val="3BB9547E"/>
    <w:rsid w:val="3BC44C39"/>
    <w:rsid w:val="3BD50EBF"/>
    <w:rsid w:val="3BED45B1"/>
    <w:rsid w:val="3BF1535E"/>
    <w:rsid w:val="3BF717FB"/>
    <w:rsid w:val="3C097EF0"/>
    <w:rsid w:val="3C136718"/>
    <w:rsid w:val="3C1B725D"/>
    <w:rsid w:val="3C26653A"/>
    <w:rsid w:val="3C2F37F3"/>
    <w:rsid w:val="3C3245BA"/>
    <w:rsid w:val="3C425581"/>
    <w:rsid w:val="3C4F10B4"/>
    <w:rsid w:val="3C5A3B8E"/>
    <w:rsid w:val="3C664263"/>
    <w:rsid w:val="3C6E476C"/>
    <w:rsid w:val="3C722D7D"/>
    <w:rsid w:val="3C7A5523"/>
    <w:rsid w:val="3C815499"/>
    <w:rsid w:val="3CA37012"/>
    <w:rsid w:val="3CA5702D"/>
    <w:rsid w:val="3CAA105B"/>
    <w:rsid w:val="3CAD762D"/>
    <w:rsid w:val="3CB21257"/>
    <w:rsid w:val="3CEA6B01"/>
    <w:rsid w:val="3CF058B5"/>
    <w:rsid w:val="3D1D1BC0"/>
    <w:rsid w:val="3D2271DC"/>
    <w:rsid w:val="3D316A52"/>
    <w:rsid w:val="3D40752D"/>
    <w:rsid w:val="3D516B7C"/>
    <w:rsid w:val="3D5C482A"/>
    <w:rsid w:val="3D6D009C"/>
    <w:rsid w:val="3D7B0CAB"/>
    <w:rsid w:val="3D801355"/>
    <w:rsid w:val="3D924F47"/>
    <w:rsid w:val="3D933161"/>
    <w:rsid w:val="3D962A7D"/>
    <w:rsid w:val="3DA730BD"/>
    <w:rsid w:val="3DBD6105"/>
    <w:rsid w:val="3DD60F75"/>
    <w:rsid w:val="3DF5624C"/>
    <w:rsid w:val="3E334A2F"/>
    <w:rsid w:val="3E611186"/>
    <w:rsid w:val="3E7A2248"/>
    <w:rsid w:val="3E8B2FC1"/>
    <w:rsid w:val="3E9339D2"/>
    <w:rsid w:val="3E9924C6"/>
    <w:rsid w:val="3EB05C6A"/>
    <w:rsid w:val="3ECA2AEA"/>
    <w:rsid w:val="3EDF6309"/>
    <w:rsid w:val="3EE73AFF"/>
    <w:rsid w:val="3EF929E4"/>
    <w:rsid w:val="3EFE14D9"/>
    <w:rsid w:val="3F253F62"/>
    <w:rsid w:val="3F357796"/>
    <w:rsid w:val="3F3F3230"/>
    <w:rsid w:val="3F403F7C"/>
    <w:rsid w:val="3F424B14"/>
    <w:rsid w:val="3F427E4B"/>
    <w:rsid w:val="3F473ED8"/>
    <w:rsid w:val="3F5701CF"/>
    <w:rsid w:val="3F5D4622"/>
    <w:rsid w:val="3F887D8B"/>
    <w:rsid w:val="3F950932"/>
    <w:rsid w:val="3F9B61F7"/>
    <w:rsid w:val="3FB96C6E"/>
    <w:rsid w:val="3FBA6DA0"/>
    <w:rsid w:val="3FEE25A6"/>
    <w:rsid w:val="3FFA03CE"/>
    <w:rsid w:val="4004001B"/>
    <w:rsid w:val="4005737C"/>
    <w:rsid w:val="401260B0"/>
    <w:rsid w:val="40175FA1"/>
    <w:rsid w:val="40324391"/>
    <w:rsid w:val="40354679"/>
    <w:rsid w:val="403D7CE3"/>
    <w:rsid w:val="404C1D04"/>
    <w:rsid w:val="404C3770"/>
    <w:rsid w:val="407313D2"/>
    <w:rsid w:val="40760B44"/>
    <w:rsid w:val="407C36F3"/>
    <w:rsid w:val="408F1CF7"/>
    <w:rsid w:val="40926BB0"/>
    <w:rsid w:val="4094359A"/>
    <w:rsid w:val="409F469F"/>
    <w:rsid w:val="40A86BF9"/>
    <w:rsid w:val="40B414F2"/>
    <w:rsid w:val="40B4211A"/>
    <w:rsid w:val="40E47ED6"/>
    <w:rsid w:val="40F0234E"/>
    <w:rsid w:val="40F46CAF"/>
    <w:rsid w:val="40FC5196"/>
    <w:rsid w:val="40FD625C"/>
    <w:rsid w:val="410544E3"/>
    <w:rsid w:val="41061B71"/>
    <w:rsid w:val="411249BA"/>
    <w:rsid w:val="41140064"/>
    <w:rsid w:val="41263FC1"/>
    <w:rsid w:val="412759B9"/>
    <w:rsid w:val="41380CFD"/>
    <w:rsid w:val="413B181B"/>
    <w:rsid w:val="41553397"/>
    <w:rsid w:val="41595546"/>
    <w:rsid w:val="416237F3"/>
    <w:rsid w:val="41665ED0"/>
    <w:rsid w:val="41822C66"/>
    <w:rsid w:val="419E70BB"/>
    <w:rsid w:val="41A84C6F"/>
    <w:rsid w:val="41A96E8D"/>
    <w:rsid w:val="41F610A8"/>
    <w:rsid w:val="41FD2F74"/>
    <w:rsid w:val="42013B7F"/>
    <w:rsid w:val="421C0F3D"/>
    <w:rsid w:val="421D34B5"/>
    <w:rsid w:val="42353D89"/>
    <w:rsid w:val="4244047B"/>
    <w:rsid w:val="42630F38"/>
    <w:rsid w:val="42691573"/>
    <w:rsid w:val="427A042F"/>
    <w:rsid w:val="42862F6A"/>
    <w:rsid w:val="42A31D6D"/>
    <w:rsid w:val="42AC5787"/>
    <w:rsid w:val="42BA2DC1"/>
    <w:rsid w:val="42CE526A"/>
    <w:rsid w:val="42EC59A5"/>
    <w:rsid w:val="42ED4682"/>
    <w:rsid w:val="4303315A"/>
    <w:rsid w:val="43234836"/>
    <w:rsid w:val="432758F1"/>
    <w:rsid w:val="432867DA"/>
    <w:rsid w:val="43302443"/>
    <w:rsid w:val="43412151"/>
    <w:rsid w:val="43436E53"/>
    <w:rsid w:val="43836937"/>
    <w:rsid w:val="43A1128D"/>
    <w:rsid w:val="43C401ED"/>
    <w:rsid w:val="43D03D38"/>
    <w:rsid w:val="43D1290A"/>
    <w:rsid w:val="43D60FA8"/>
    <w:rsid w:val="43EC20F7"/>
    <w:rsid w:val="441445A5"/>
    <w:rsid w:val="441647C1"/>
    <w:rsid w:val="44452965"/>
    <w:rsid w:val="445B14E5"/>
    <w:rsid w:val="44786980"/>
    <w:rsid w:val="44786B45"/>
    <w:rsid w:val="447B63D2"/>
    <w:rsid w:val="44874D1E"/>
    <w:rsid w:val="448B087A"/>
    <w:rsid w:val="449C4CC6"/>
    <w:rsid w:val="44AA6867"/>
    <w:rsid w:val="44C06310"/>
    <w:rsid w:val="44CB1108"/>
    <w:rsid w:val="44CC6C2E"/>
    <w:rsid w:val="44CF2F53"/>
    <w:rsid w:val="44D24738"/>
    <w:rsid w:val="44F21868"/>
    <w:rsid w:val="44FA49EA"/>
    <w:rsid w:val="44FC1A13"/>
    <w:rsid w:val="44FE1514"/>
    <w:rsid w:val="450B59A8"/>
    <w:rsid w:val="450B5A64"/>
    <w:rsid w:val="451016B9"/>
    <w:rsid w:val="451A6BEA"/>
    <w:rsid w:val="45312839"/>
    <w:rsid w:val="453E6F8C"/>
    <w:rsid w:val="455235D7"/>
    <w:rsid w:val="455959FB"/>
    <w:rsid w:val="45796DB6"/>
    <w:rsid w:val="457B2B2E"/>
    <w:rsid w:val="458A207C"/>
    <w:rsid w:val="459040FF"/>
    <w:rsid w:val="459C67FB"/>
    <w:rsid w:val="45A87FD5"/>
    <w:rsid w:val="45DE0C29"/>
    <w:rsid w:val="45FC6629"/>
    <w:rsid w:val="45FD5F9A"/>
    <w:rsid w:val="46003033"/>
    <w:rsid w:val="461D3BE5"/>
    <w:rsid w:val="462103E3"/>
    <w:rsid w:val="46234537"/>
    <w:rsid w:val="46265F14"/>
    <w:rsid w:val="465758BB"/>
    <w:rsid w:val="465B3716"/>
    <w:rsid w:val="465F2847"/>
    <w:rsid w:val="4665558C"/>
    <w:rsid w:val="46665A96"/>
    <w:rsid w:val="4671647E"/>
    <w:rsid w:val="467375F3"/>
    <w:rsid w:val="46826C09"/>
    <w:rsid w:val="468C5D33"/>
    <w:rsid w:val="46A731A4"/>
    <w:rsid w:val="46B80D3C"/>
    <w:rsid w:val="46D77073"/>
    <w:rsid w:val="46DB0BA9"/>
    <w:rsid w:val="470613D7"/>
    <w:rsid w:val="470E57F6"/>
    <w:rsid w:val="47482DC2"/>
    <w:rsid w:val="475A6773"/>
    <w:rsid w:val="475B77EB"/>
    <w:rsid w:val="476B4E24"/>
    <w:rsid w:val="476D64A6"/>
    <w:rsid w:val="477574DA"/>
    <w:rsid w:val="47806C89"/>
    <w:rsid w:val="47817596"/>
    <w:rsid w:val="47C12FC5"/>
    <w:rsid w:val="47C67527"/>
    <w:rsid w:val="47C87B80"/>
    <w:rsid w:val="47D76D09"/>
    <w:rsid w:val="47E81FD1"/>
    <w:rsid w:val="47F95CE0"/>
    <w:rsid w:val="480F4E7E"/>
    <w:rsid w:val="481B23A6"/>
    <w:rsid w:val="48205C0E"/>
    <w:rsid w:val="482524AE"/>
    <w:rsid w:val="482A3EE8"/>
    <w:rsid w:val="482C7777"/>
    <w:rsid w:val="48343C94"/>
    <w:rsid w:val="48627FD5"/>
    <w:rsid w:val="4869757E"/>
    <w:rsid w:val="48731B3C"/>
    <w:rsid w:val="48755B39"/>
    <w:rsid w:val="487A3C34"/>
    <w:rsid w:val="48825F81"/>
    <w:rsid w:val="488B6D72"/>
    <w:rsid w:val="48AB50B7"/>
    <w:rsid w:val="48BB1493"/>
    <w:rsid w:val="48C31FC8"/>
    <w:rsid w:val="48C45EEE"/>
    <w:rsid w:val="48F86243"/>
    <w:rsid w:val="49113BBD"/>
    <w:rsid w:val="49172C7B"/>
    <w:rsid w:val="49246B66"/>
    <w:rsid w:val="492B7622"/>
    <w:rsid w:val="493B79D8"/>
    <w:rsid w:val="49465201"/>
    <w:rsid w:val="49484B80"/>
    <w:rsid w:val="4961203A"/>
    <w:rsid w:val="49824A97"/>
    <w:rsid w:val="498B70B7"/>
    <w:rsid w:val="49C063B1"/>
    <w:rsid w:val="49CB1BAA"/>
    <w:rsid w:val="49CC7E8E"/>
    <w:rsid w:val="49DC57E3"/>
    <w:rsid w:val="49E044F4"/>
    <w:rsid w:val="49F920E0"/>
    <w:rsid w:val="4A0166BB"/>
    <w:rsid w:val="4A18679F"/>
    <w:rsid w:val="4A197060"/>
    <w:rsid w:val="4A233794"/>
    <w:rsid w:val="4A3634C7"/>
    <w:rsid w:val="4A414B3D"/>
    <w:rsid w:val="4A481067"/>
    <w:rsid w:val="4A4B6D70"/>
    <w:rsid w:val="4A4C64BD"/>
    <w:rsid w:val="4A5761CF"/>
    <w:rsid w:val="4A5A03C7"/>
    <w:rsid w:val="4A70107D"/>
    <w:rsid w:val="4A7B2D08"/>
    <w:rsid w:val="4AA82760"/>
    <w:rsid w:val="4AB60164"/>
    <w:rsid w:val="4AFD3876"/>
    <w:rsid w:val="4B0215FB"/>
    <w:rsid w:val="4B1169C5"/>
    <w:rsid w:val="4B2C6678"/>
    <w:rsid w:val="4B2D2D60"/>
    <w:rsid w:val="4B354149"/>
    <w:rsid w:val="4B3C27E9"/>
    <w:rsid w:val="4B565749"/>
    <w:rsid w:val="4B6B6E2B"/>
    <w:rsid w:val="4B766DE0"/>
    <w:rsid w:val="4B9F39CC"/>
    <w:rsid w:val="4BC304FC"/>
    <w:rsid w:val="4BE758CC"/>
    <w:rsid w:val="4BEC5296"/>
    <w:rsid w:val="4BFA4E11"/>
    <w:rsid w:val="4C0F5D7E"/>
    <w:rsid w:val="4C1306DB"/>
    <w:rsid w:val="4C152E18"/>
    <w:rsid w:val="4C2415ED"/>
    <w:rsid w:val="4C3B6274"/>
    <w:rsid w:val="4C42744C"/>
    <w:rsid w:val="4C4422D2"/>
    <w:rsid w:val="4C4719BC"/>
    <w:rsid w:val="4C484FC2"/>
    <w:rsid w:val="4C4E2512"/>
    <w:rsid w:val="4C536836"/>
    <w:rsid w:val="4C5766C7"/>
    <w:rsid w:val="4C6205A3"/>
    <w:rsid w:val="4C6216EC"/>
    <w:rsid w:val="4C802CF7"/>
    <w:rsid w:val="4C8C33F6"/>
    <w:rsid w:val="4CA82D6B"/>
    <w:rsid w:val="4CB56259"/>
    <w:rsid w:val="4CBD1C7E"/>
    <w:rsid w:val="4CC12A17"/>
    <w:rsid w:val="4CD40D75"/>
    <w:rsid w:val="4CE379DE"/>
    <w:rsid w:val="4CFD68CF"/>
    <w:rsid w:val="4D2E23F4"/>
    <w:rsid w:val="4D341C83"/>
    <w:rsid w:val="4D494383"/>
    <w:rsid w:val="4D5C4B93"/>
    <w:rsid w:val="4D662A16"/>
    <w:rsid w:val="4D881597"/>
    <w:rsid w:val="4D9525E9"/>
    <w:rsid w:val="4DA21AD4"/>
    <w:rsid w:val="4DA31884"/>
    <w:rsid w:val="4DB20E8C"/>
    <w:rsid w:val="4DB2238C"/>
    <w:rsid w:val="4DC13703"/>
    <w:rsid w:val="4DCD273D"/>
    <w:rsid w:val="4DDA223F"/>
    <w:rsid w:val="4DF70E4F"/>
    <w:rsid w:val="4E2E5285"/>
    <w:rsid w:val="4E2F0C9B"/>
    <w:rsid w:val="4E2F6C77"/>
    <w:rsid w:val="4E305B24"/>
    <w:rsid w:val="4E3917D8"/>
    <w:rsid w:val="4E3B2F81"/>
    <w:rsid w:val="4E5204F2"/>
    <w:rsid w:val="4E593A09"/>
    <w:rsid w:val="4E7013BD"/>
    <w:rsid w:val="4E72332D"/>
    <w:rsid w:val="4E8052D4"/>
    <w:rsid w:val="4E8F13F8"/>
    <w:rsid w:val="4E965BF7"/>
    <w:rsid w:val="4E987F9B"/>
    <w:rsid w:val="4E9B3045"/>
    <w:rsid w:val="4E9D1D67"/>
    <w:rsid w:val="4EB522DE"/>
    <w:rsid w:val="4EBD2E1B"/>
    <w:rsid w:val="4EDB6F4B"/>
    <w:rsid w:val="4EE002CE"/>
    <w:rsid w:val="4EE16A6B"/>
    <w:rsid w:val="4EE84846"/>
    <w:rsid w:val="4F02210F"/>
    <w:rsid w:val="4F1B0EDE"/>
    <w:rsid w:val="4F1F7794"/>
    <w:rsid w:val="4F257048"/>
    <w:rsid w:val="4F4C087D"/>
    <w:rsid w:val="4F8C6490"/>
    <w:rsid w:val="4F9C2E07"/>
    <w:rsid w:val="4FA44C38"/>
    <w:rsid w:val="4FB57E2A"/>
    <w:rsid w:val="4FBF3F5F"/>
    <w:rsid w:val="4FC84A7D"/>
    <w:rsid w:val="4FCA4635"/>
    <w:rsid w:val="4FD17AF1"/>
    <w:rsid w:val="4FE4651F"/>
    <w:rsid w:val="50016325"/>
    <w:rsid w:val="501A0857"/>
    <w:rsid w:val="50242B38"/>
    <w:rsid w:val="505B1C9C"/>
    <w:rsid w:val="508401FE"/>
    <w:rsid w:val="508F30B2"/>
    <w:rsid w:val="509905A9"/>
    <w:rsid w:val="509C58BA"/>
    <w:rsid w:val="50B05655"/>
    <w:rsid w:val="50B2693C"/>
    <w:rsid w:val="50C90FB4"/>
    <w:rsid w:val="50D1246C"/>
    <w:rsid w:val="50DB26D2"/>
    <w:rsid w:val="50DB3513"/>
    <w:rsid w:val="50E06695"/>
    <w:rsid w:val="50E84DEF"/>
    <w:rsid w:val="50EA0799"/>
    <w:rsid w:val="50EE296F"/>
    <w:rsid w:val="50EF3D02"/>
    <w:rsid w:val="50F11579"/>
    <w:rsid w:val="510305C7"/>
    <w:rsid w:val="51064A9D"/>
    <w:rsid w:val="51093629"/>
    <w:rsid w:val="51224A8E"/>
    <w:rsid w:val="512272B5"/>
    <w:rsid w:val="512923C1"/>
    <w:rsid w:val="513F7105"/>
    <w:rsid w:val="51547A9F"/>
    <w:rsid w:val="5155600C"/>
    <w:rsid w:val="51735001"/>
    <w:rsid w:val="51943CFA"/>
    <w:rsid w:val="519A0F47"/>
    <w:rsid w:val="51AE66AA"/>
    <w:rsid w:val="51C25640"/>
    <w:rsid w:val="51C712C4"/>
    <w:rsid w:val="51EF4EE8"/>
    <w:rsid w:val="52210380"/>
    <w:rsid w:val="523472F2"/>
    <w:rsid w:val="52377DDC"/>
    <w:rsid w:val="52464727"/>
    <w:rsid w:val="524E537D"/>
    <w:rsid w:val="525029B7"/>
    <w:rsid w:val="52554706"/>
    <w:rsid w:val="525C35DE"/>
    <w:rsid w:val="52737359"/>
    <w:rsid w:val="52880638"/>
    <w:rsid w:val="52895D96"/>
    <w:rsid w:val="529A036B"/>
    <w:rsid w:val="52AD009F"/>
    <w:rsid w:val="52B3755F"/>
    <w:rsid w:val="52B6757D"/>
    <w:rsid w:val="52C21FCC"/>
    <w:rsid w:val="52DF615E"/>
    <w:rsid w:val="530641D2"/>
    <w:rsid w:val="531719BC"/>
    <w:rsid w:val="531A4E7B"/>
    <w:rsid w:val="531B1FA6"/>
    <w:rsid w:val="532A4859"/>
    <w:rsid w:val="5334256E"/>
    <w:rsid w:val="5345236F"/>
    <w:rsid w:val="53541376"/>
    <w:rsid w:val="5360550A"/>
    <w:rsid w:val="53690833"/>
    <w:rsid w:val="536F6BAF"/>
    <w:rsid w:val="5385101B"/>
    <w:rsid w:val="538A6ABE"/>
    <w:rsid w:val="538E1256"/>
    <w:rsid w:val="53A66366"/>
    <w:rsid w:val="53B41778"/>
    <w:rsid w:val="53B94568"/>
    <w:rsid w:val="53BB49B7"/>
    <w:rsid w:val="53BC6613"/>
    <w:rsid w:val="53BF0089"/>
    <w:rsid w:val="53C81568"/>
    <w:rsid w:val="53DC1821"/>
    <w:rsid w:val="542B185F"/>
    <w:rsid w:val="543640C4"/>
    <w:rsid w:val="546F3CA6"/>
    <w:rsid w:val="54703A7A"/>
    <w:rsid w:val="5477195C"/>
    <w:rsid w:val="54A544B5"/>
    <w:rsid w:val="54B75204"/>
    <w:rsid w:val="54C4758E"/>
    <w:rsid w:val="54C55580"/>
    <w:rsid w:val="550A2470"/>
    <w:rsid w:val="5515460A"/>
    <w:rsid w:val="5515572F"/>
    <w:rsid w:val="55164621"/>
    <w:rsid w:val="55213C8D"/>
    <w:rsid w:val="55241393"/>
    <w:rsid w:val="552F4E07"/>
    <w:rsid w:val="55450A62"/>
    <w:rsid w:val="55490F06"/>
    <w:rsid w:val="554E4764"/>
    <w:rsid w:val="5557524A"/>
    <w:rsid w:val="556C30CA"/>
    <w:rsid w:val="55A35789"/>
    <w:rsid w:val="55AB3730"/>
    <w:rsid w:val="55C53951"/>
    <w:rsid w:val="55D400B8"/>
    <w:rsid w:val="55E17CBA"/>
    <w:rsid w:val="55E22755"/>
    <w:rsid w:val="55F25FAC"/>
    <w:rsid w:val="55FA5DFE"/>
    <w:rsid w:val="55FF28BE"/>
    <w:rsid w:val="560223A7"/>
    <w:rsid w:val="5616253F"/>
    <w:rsid w:val="56170651"/>
    <w:rsid w:val="561A1EEF"/>
    <w:rsid w:val="561C1DF7"/>
    <w:rsid w:val="562F52D1"/>
    <w:rsid w:val="564E438D"/>
    <w:rsid w:val="565811D3"/>
    <w:rsid w:val="5666751E"/>
    <w:rsid w:val="56682C5A"/>
    <w:rsid w:val="567551C0"/>
    <w:rsid w:val="56847368"/>
    <w:rsid w:val="5687373F"/>
    <w:rsid w:val="568774F1"/>
    <w:rsid w:val="569C7C87"/>
    <w:rsid w:val="56BC6B02"/>
    <w:rsid w:val="56C4574F"/>
    <w:rsid w:val="56C66B98"/>
    <w:rsid w:val="56D87732"/>
    <w:rsid w:val="56E11ADD"/>
    <w:rsid w:val="56E909A3"/>
    <w:rsid w:val="56F4512E"/>
    <w:rsid w:val="56FF44EF"/>
    <w:rsid w:val="57012DE8"/>
    <w:rsid w:val="5717642E"/>
    <w:rsid w:val="571903F8"/>
    <w:rsid w:val="57422FDC"/>
    <w:rsid w:val="574951E0"/>
    <w:rsid w:val="574F43DF"/>
    <w:rsid w:val="575575BD"/>
    <w:rsid w:val="576D221F"/>
    <w:rsid w:val="57794569"/>
    <w:rsid w:val="577B69BD"/>
    <w:rsid w:val="57821531"/>
    <w:rsid w:val="57856860"/>
    <w:rsid w:val="578A2401"/>
    <w:rsid w:val="57913F1C"/>
    <w:rsid w:val="57A203EE"/>
    <w:rsid w:val="57AD2112"/>
    <w:rsid w:val="57BA03C5"/>
    <w:rsid w:val="57D9066D"/>
    <w:rsid w:val="57F54A39"/>
    <w:rsid w:val="58090325"/>
    <w:rsid w:val="580F2F48"/>
    <w:rsid w:val="5812683D"/>
    <w:rsid w:val="5817300F"/>
    <w:rsid w:val="581E03ED"/>
    <w:rsid w:val="58255BA9"/>
    <w:rsid w:val="58296419"/>
    <w:rsid w:val="58315236"/>
    <w:rsid w:val="584F474D"/>
    <w:rsid w:val="58557C07"/>
    <w:rsid w:val="586A023F"/>
    <w:rsid w:val="587870E4"/>
    <w:rsid w:val="58885788"/>
    <w:rsid w:val="5889510A"/>
    <w:rsid w:val="5897543F"/>
    <w:rsid w:val="58AA3909"/>
    <w:rsid w:val="58B02697"/>
    <w:rsid w:val="58B22DC4"/>
    <w:rsid w:val="58D50A2B"/>
    <w:rsid w:val="58D77C23"/>
    <w:rsid w:val="58DD0BA6"/>
    <w:rsid w:val="58E32361"/>
    <w:rsid w:val="58EE755E"/>
    <w:rsid w:val="590019FC"/>
    <w:rsid w:val="591303CD"/>
    <w:rsid w:val="59501A2B"/>
    <w:rsid w:val="59570D64"/>
    <w:rsid w:val="595B0E8F"/>
    <w:rsid w:val="59611BE3"/>
    <w:rsid w:val="59715A31"/>
    <w:rsid w:val="59747B49"/>
    <w:rsid w:val="597519B5"/>
    <w:rsid w:val="597E09E7"/>
    <w:rsid w:val="59AA0A61"/>
    <w:rsid w:val="59B12845"/>
    <w:rsid w:val="59C357D7"/>
    <w:rsid w:val="59D66BCC"/>
    <w:rsid w:val="59E10F92"/>
    <w:rsid w:val="59E50301"/>
    <w:rsid w:val="59F50DC2"/>
    <w:rsid w:val="5A016FC4"/>
    <w:rsid w:val="5A040EEC"/>
    <w:rsid w:val="5A1D45B8"/>
    <w:rsid w:val="5A1F25B3"/>
    <w:rsid w:val="5A27087F"/>
    <w:rsid w:val="5A327F1A"/>
    <w:rsid w:val="5A5E0651"/>
    <w:rsid w:val="5A7E2423"/>
    <w:rsid w:val="5A83768C"/>
    <w:rsid w:val="5A852700"/>
    <w:rsid w:val="5AA1498D"/>
    <w:rsid w:val="5AA1673B"/>
    <w:rsid w:val="5AB741B0"/>
    <w:rsid w:val="5ACF67B4"/>
    <w:rsid w:val="5AD9394C"/>
    <w:rsid w:val="5ADF3408"/>
    <w:rsid w:val="5AE257DE"/>
    <w:rsid w:val="5AF13A4B"/>
    <w:rsid w:val="5B1135C8"/>
    <w:rsid w:val="5B1C04B7"/>
    <w:rsid w:val="5B2F7149"/>
    <w:rsid w:val="5B4812AC"/>
    <w:rsid w:val="5B585197"/>
    <w:rsid w:val="5B5B350D"/>
    <w:rsid w:val="5B664CF3"/>
    <w:rsid w:val="5B7420A1"/>
    <w:rsid w:val="5B7A0631"/>
    <w:rsid w:val="5B81536E"/>
    <w:rsid w:val="5B88386E"/>
    <w:rsid w:val="5BC36B85"/>
    <w:rsid w:val="5BF22FC6"/>
    <w:rsid w:val="5BF3746A"/>
    <w:rsid w:val="5BF603EF"/>
    <w:rsid w:val="5BFE6FAC"/>
    <w:rsid w:val="5C0056E3"/>
    <w:rsid w:val="5C007491"/>
    <w:rsid w:val="5C101EC9"/>
    <w:rsid w:val="5C225659"/>
    <w:rsid w:val="5C582FA8"/>
    <w:rsid w:val="5C636D27"/>
    <w:rsid w:val="5C766189"/>
    <w:rsid w:val="5C8D24CD"/>
    <w:rsid w:val="5C910A31"/>
    <w:rsid w:val="5CA17479"/>
    <w:rsid w:val="5CA471A4"/>
    <w:rsid w:val="5CC20BEA"/>
    <w:rsid w:val="5CC91F79"/>
    <w:rsid w:val="5CD512A6"/>
    <w:rsid w:val="5CE70651"/>
    <w:rsid w:val="5CEC51D4"/>
    <w:rsid w:val="5D096819"/>
    <w:rsid w:val="5D1B7FA1"/>
    <w:rsid w:val="5D1E5556"/>
    <w:rsid w:val="5D3970FE"/>
    <w:rsid w:val="5D3F6600"/>
    <w:rsid w:val="5D41047F"/>
    <w:rsid w:val="5D4B6E32"/>
    <w:rsid w:val="5D4C0510"/>
    <w:rsid w:val="5D501056"/>
    <w:rsid w:val="5D596097"/>
    <w:rsid w:val="5D706BB9"/>
    <w:rsid w:val="5D7465B5"/>
    <w:rsid w:val="5D8A04BA"/>
    <w:rsid w:val="5D8E40C4"/>
    <w:rsid w:val="5DB449D7"/>
    <w:rsid w:val="5DC307FA"/>
    <w:rsid w:val="5DCB63C7"/>
    <w:rsid w:val="5DDB6408"/>
    <w:rsid w:val="5DF84693"/>
    <w:rsid w:val="5E130BE2"/>
    <w:rsid w:val="5E1608F8"/>
    <w:rsid w:val="5E243CD2"/>
    <w:rsid w:val="5E2F671E"/>
    <w:rsid w:val="5E3B05D3"/>
    <w:rsid w:val="5E3E0745"/>
    <w:rsid w:val="5E434E06"/>
    <w:rsid w:val="5E4B7757"/>
    <w:rsid w:val="5E58443E"/>
    <w:rsid w:val="5E69549F"/>
    <w:rsid w:val="5E6D6BAB"/>
    <w:rsid w:val="5E8107C8"/>
    <w:rsid w:val="5E9465B6"/>
    <w:rsid w:val="5E961869"/>
    <w:rsid w:val="5EAD0156"/>
    <w:rsid w:val="5EB246B7"/>
    <w:rsid w:val="5EB427B5"/>
    <w:rsid w:val="5ECC4572"/>
    <w:rsid w:val="5ECF75EF"/>
    <w:rsid w:val="5ED909AE"/>
    <w:rsid w:val="5EDA046D"/>
    <w:rsid w:val="5EDA3EA1"/>
    <w:rsid w:val="5EE237A7"/>
    <w:rsid w:val="5EFF7ED4"/>
    <w:rsid w:val="5F037C1C"/>
    <w:rsid w:val="5F13572D"/>
    <w:rsid w:val="5F1917F3"/>
    <w:rsid w:val="5F1A4D0E"/>
    <w:rsid w:val="5F1F40D2"/>
    <w:rsid w:val="5F24722A"/>
    <w:rsid w:val="5F2E0544"/>
    <w:rsid w:val="5F3D1841"/>
    <w:rsid w:val="5F434264"/>
    <w:rsid w:val="5F46069E"/>
    <w:rsid w:val="5F521D57"/>
    <w:rsid w:val="5F697A43"/>
    <w:rsid w:val="5F8C6C68"/>
    <w:rsid w:val="5F9F5213"/>
    <w:rsid w:val="5FA623B0"/>
    <w:rsid w:val="5FC1077B"/>
    <w:rsid w:val="5FCE4366"/>
    <w:rsid w:val="5FD549B7"/>
    <w:rsid w:val="5FF84D4A"/>
    <w:rsid w:val="5FFB68ED"/>
    <w:rsid w:val="601276EE"/>
    <w:rsid w:val="60145975"/>
    <w:rsid w:val="601C5F42"/>
    <w:rsid w:val="602D06DA"/>
    <w:rsid w:val="602D090F"/>
    <w:rsid w:val="6030753D"/>
    <w:rsid w:val="603A1091"/>
    <w:rsid w:val="60476435"/>
    <w:rsid w:val="6064638C"/>
    <w:rsid w:val="6067453E"/>
    <w:rsid w:val="606A44B9"/>
    <w:rsid w:val="606B444F"/>
    <w:rsid w:val="607E2FA7"/>
    <w:rsid w:val="607F676F"/>
    <w:rsid w:val="608667F0"/>
    <w:rsid w:val="608E3487"/>
    <w:rsid w:val="60970446"/>
    <w:rsid w:val="60BF5B37"/>
    <w:rsid w:val="60D81297"/>
    <w:rsid w:val="610D7EEC"/>
    <w:rsid w:val="610F0176"/>
    <w:rsid w:val="61156629"/>
    <w:rsid w:val="611A52F4"/>
    <w:rsid w:val="6126600E"/>
    <w:rsid w:val="613C71BD"/>
    <w:rsid w:val="613F0A5C"/>
    <w:rsid w:val="61435D39"/>
    <w:rsid w:val="6162474A"/>
    <w:rsid w:val="616B1851"/>
    <w:rsid w:val="616B7AA3"/>
    <w:rsid w:val="617B46BD"/>
    <w:rsid w:val="61A057BF"/>
    <w:rsid w:val="61A145D6"/>
    <w:rsid w:val="61B52ACC"/>
    <w:rsid w:val="61C24881"/>
    <w:rsid w:val="61F8640D"/>
    <w:rsid w:val="620B6B90"/>
    <w:rsid w:val="62151C42"/>
    <w:rsid w:val="622F0AD0"/>
    <w:rsid w:val="6233189E"/>
    <w:rsid w:val="623A0982"/>
    <w:rsid w:val="623B106D"/>
    <w:rsid w:val="624F2F20"/>
    <w:rsid w:val="6260512D"/>
    <w:rsid w:val="62624A4B"/>
    <w:rsid w:val="627D7A8D"/>
    <w:rsid w:val="62A4473C"/>
    <w:rsid w:val="62AA0157"/>
    <w:rsid w:val="62AF1C11"/>
    <w:rsid w:val="62D82F16"/>
    <w:rsid w:val="62DC1168"/>
    <w:rsid w:val="62F62774"/>
    <w:rsid w:val="62FC050F"/>
    <w:rsid w:val="630B072C"/>
    <w:rsid w:val="63114E07"/>
    <w:rsid w:val="6313123D"/>
    <w:rsid w:val="63274C05"/>
    <w:rsid w:val="63292486"/>
    <w:rsid w:val="63311484"/>
    <w:rsid w:val="63391F7B"/>
    <w:rsid w:val="633A0B5B"/>
    <w:rsid w:val="6348499B"/>
    <w:rsid w:val="634A4FE8"/>
    <w:rsid w:val="63580EFE"/>
    <w:rsid w:val="635B41B7"/>
    <w:rsid w:val="635F7193"/>
    <w:rsid w:val="63661D75"/>
    <w:rsid w:val="6379138E"/>
    <w:rsid w:val="6388493C"/>
    <w:rsid w:val="63C055FB"/>
    <w:rsid w:val="63C37C63"/>
    <w:rsid w:val="63DF0B98"/>
    <w:rsid w:val="63E14385"/>
    <w:rsid w:val="63F20007"/>
    <w:rsid w:val="63F778CD"/>
    <w:rsid w:val="63FF1FD4"/>
    <w:rsid w:val="64024326"/>
    <w:rsid w:val="64032214"/>
    <w:rsid w:val="642D70AF"/>
    <w:rsid w:val="64370763"/>
    <w:rsid w:val="6449399F"/>
    <w:rsid w:val="645C1924"/>
    <w:rsid w:val="64690037"/>
    <w:rsid w:val="64735E58"/>
    <w:rsid w:val="6477675E"/>
    <w:rsid w:val="648669A1"/>
    <w:rsid w:val="64882803"/>
    <w:rsid w:val="6489733D"/>
    <w:rsid w:val="64B259E8"/>
    <w:rsid w:val="64BF4A84"/>
    <w:rsid w:val="64D30F54"/>
    <w:rsid w:val="64DE2339"/>
    <w:rsid w:val="64E541B4"/>
    <w:rsid w:val="64EB5133"/>
    <w:rsid w:val="64FB113D"/>
    <w:rsid w:val="652119CF"/>
    <w:rsid w:val="65221862"/>
    <w:rsid w:val="652A48FD"/>
    <w:rsid w:val="65444892"/>
    <w:rsid w:val="6544669C"/>
    <w:rsid w:val="65456C72"/>
    <w:rsid w:val="654937DE"/>
    <w:rsid w:val="65507112"/>
    <w:rsid w:val="65542600"/>
    <w:rsid w:val="65575CDF"/>
    <w:rsid w:val="655C5B9D"/>
    <w:rsid w:val="656E5DB3"/>
    <w:rsid w:val="656F051F"/>
    <w:rsid w:val="65724CC9"/>
    <w:rsid w:val="6575002E"/>
    <w:rsid w:val="65964ABA"/>
    <w:rsid w:val="65A50C19"/>
    <w:rsid w:val="65AB3C7B"/>
    <w:rsid w:val="65AD01C5"/>
    <w:rsid w:val="65B131D7"/>
    <w:rsid w:val="65DC04C1"/>
    <w:rsid w:val="65DC6A94"/>
    <w:rsid w:val="65DF7954"/>
    <w:rsid w:val="65EE2A50"/>
    <w:rsid w:val="65EF1A20"/>
    <w:rsid w:val="66047037"/>
    <w:rsid w:val="660A654B"/>
    <w:rsid w:val="661F4B14"/>
    <w:rsid w:val="66375D0B"/>
    <w:rsid w:val="6647034B"/>
    <w:rsid w:val="66614167"/>
    <w:rsid w:val="66810989"/>
    <w:rsid w:val="6688644D"/>
    <w:rsid w:val="66B5531C"/>
    <w:rsid w:val="66D2724C"/>
    <w:rsid w:val="66D9725C"/>
    <w:rsid w:val="67235885"/>
    <w:rsid w:val="672F50CE"/>
    <w:rsid w:val="67354557"/>
    <w:rsid w:val="6736645D"/>
    <w:rsid w:val="673B1CC5"/>
    <w:rsid w:val="673F7201"/>
    <w:rsid w:val="673F7ABB"/>
    <w:rsid w:val="674E74A1"/>
    <w:rsid w:val="675E3485"/>
    <w:rsid w:val="676528D8"/>
    <w:rsid w:val="676F11C1"/>
    <w:rsid w:val="67780C00"/>
    <w:rsid w:val="67874F0A"/>
    <w:rsid w:val="679351AE"/>
    <w:rsid w:val="67C668F4"/>
    <w:rsid w:val="67CA4DF7"/>
    <w:rsid w:val="67F26434"/>
    <w:rsid w:val="67F60DFC"/>
    <w:rsid w:val="67F85638"/>
    <w:rsid w:val="68120C78"/>
    <w:rsid w:val="6828212A"/>
    <w:rsid w:val="68444BA9"/>
    <w:rsid w:val="684C6647"/>
    <w:rsid w:val="6861654E"/>
    <w:rsid w:val="68633281"/>
    <w:rsid w:val="68634A40"/>
    <w:rsid w:val="687C2595"/>
    <w:rsid w:val="68924ABB"/>
    <w:rsid w:val="68A33FD5"/>
    <w:rsid w:val="68B7537B"/>
    <w:rsid w:val="68BF0103"/>
    <w:rsid w:val="68CA078F"/>
    <w:rsid w:val="68CF0917"/>
    <w:rsid w:val="68D4719C"/>
    <w:rsid w:val="68EA606B"/>
    <w:rsid w:val="68F44821"/>
    <w:rsid w:val="690305C1"/>
    <w:rsid w:val="690B0208"/>
    <w:rsid w:val="6917273A"/>
    <w:rsid w:val="69234960"/>
    <w:rsid w:val="693D1D24"/>
    <w:rsid w:val="695A260F"/>
    <w:rsid w:val="69670B4F"/>
    <w:rsid w:val="697029F4"/>
    <w:rsid w:val="69754B58"/>
    <w:rsid w:val="698D1E1C"/>
    <w:rsid w:val="699039B0"/>
    <w:rsid w:val="699C68A6"/>
    <w:rsid w:val="69AB3725"/>
    <w:rsid w:val="69C86F03"/>
    <w:rsid w:val="69EB4027"/>
    <w:rsid w:val="69F813EF"/>
    <w:rsid w:val="69FB04DB"/>
    <w:rsid w:val="69FC398E"/>
    <w:rsid w:val="6A2124C5"/>
    <w:rsid w:val="6A427A57"/>
    <w:rsid w:val="6A777609"/>
    <w:rsid w:val="6A7F115B"/>
    <w:rsid w:val="6A917ADA"/>
    <w:rsid w:val="6A9A4F55"/>
    <w:rsid w:val="6AA04AF2"/>
    <w:rsid w:val="6AB36CBC"/>
    <w:rsid w:val="6ABC5555"/>
    <w:rsid w:val="6AC15DFA"/>
    <w:rsid w:val="6ADA17F5"/>
    <w:rsid w:val="6AE269FE"/>
    <w:rsid w:val="6AFE3056"/>
    <w:rsid w:val="6B230697"/>
    <w:rsid w:val="6B2D401B"/>
    <w:rsid w:val="6B352EE7"/>
    <w:rsid w:val="6B3E7092"/>
    <w:rsid w:val="6B737C7F"/>
    <w:rsid w:val="6B7739CC"/>
    <w:rsid w:val="6B780F23"/>
    <w:rsid w:val="6B897911"/>
    <w:rsid w:val="6B912876"/>
    <w:rsid w:val="6BAD6D33"/>
    <w:rsid w:val="6BB7225B"/>
    <w:rsid w:val="6BBB58D5"/>
    <w:rsid w:val="6C15565F"/>
    <w:rsid w:val="6C1D4DD7"/>
    <w:rsid w:val="6C305B70"/>
    <w:rsid w:val="6C375952"/>
    <w:rsid w:val="6C380389"/>
    <w:rsid w:val="6C641928"/>
    <w:rsid w:val="6C69493A"/>
    <w:rsid w:val="6C752FA6"/>
    <w:rsid w:val="6C7C6837"/>
    <w:rsid w:val="6C8B0FF9"/>
    <w:rsid w:val="6C9D7D33"/>
    <w:rsid w:val="6CA03235"/>
    <w:rsid w:val="6CBA3000"/>
    <w:rsid w:val="6CBE6744"/>
    <w:rsid w:val="6CD754C5"/>
    <w:rsid w:val="6CD97242"/>
    <w:rsid w:val="6CDD0F7C"/>
    <w:rsid w:val="6CE04A05"/>
    <w:rsid w:val="6CE43F9C"/>
    <w:rsid w:val="6CE4695B"/>
    <w:rsid w:val="6D0D3E8D"/>
    <w:rsid w:val="6D0D7C60"/>
    <w:rsid w:val="6D14188E"/>
    <w:rsid w:val="6D18613F"/>
    <w:rsid w:val="6D4A0DDE"/>
    <w:rsid w:val="6D601D5E"/>
    <w:rsid w:val="6D716441"/>
    <w:rsid w:val="6DA23F0F"/>
    <w:rsid w:val="6DA5433C"/>
    <w:rsid w:val="6DC6542E"/>
    <w:rsid w:val="6DD35943"/>
    <w:rsid w:val="6DE962A9"/>
    <w:rsid w:val="6E101CDB"/>
    <w:rsid w:val="6E1F5C10"/>
    <w:rsid w:val="6E2718E3"/>
    <w:rsid w:val="6E331F85"/>
    <w:rsid w:val="6E353F64"/>
    <w:rsid w:val="6E455FE7"/>
    <w:rsid w:val="6E5B5A29"/>
    <w:rsid w:val="6E69536A"/>
    <w:rsid w:val="6E6C09B6"/>
    <w:rsid w:val="6E7140BE"/>
    <w:rsid w:val="6E740E0F"/>
    <w:rsid w:val="6E7A7A9D"/>
    <w:rsid w:val="6E7E0E81"/>
    <w:rsid w:val="6E7F628C"/>
    <w:rsid w:val="6E8C3A21"/>
    <w:rsid w:val="6E9A527D"/>
    <w:rsid w:val="6EA85905"/>
    <w:rsid w:val="6EB44436"/>
    <w:rsid w:val="6EDF755F"/>
    <w:rsid w:val="6EEF7CDF"/>
    <w:rsid w:val="6EF015E7"/>
    <w:rsid w:val="6F03093B"/>
    <w:rsid w:val="6F0F5F11"/>
    <w:rsid w:val="6F1C6901"/>
    <w:rsid w:val="6F20011E"/>
    <w:rsid w:val="6F2A2368"/>
    <w:rsid w:val="6F2D656A"/>
    <w:rsid w:val="6F314405"/>
    <w:rsid w:val="6F391E65"/>
    <w:rsid w:val="6F524D03"/>
    <w:rsid w:val="6F601138"/>
    <w:rsid w:val="6F8767EF"/>
    <w:rsid w:val="6F8C4BD3"/>
    <w:rsid w:val="6F9D047A"/>
    <w:rsid w:val="6FA365B8"/>
    <w:rsid w:val="6FB62831"/>
    <w:rsid w:val="6FBB2BF0"/>
    <w:rsid w:val="6FDF1C82"/>
    <w:rsid w:val="6FE71F3D"/>
    <w:rsid w:val="6FE938A9"/>
    <w:rsid w:val="6FEF1D95"/>
    <w:rsid w:val="6FF44FCD"/>
    <w:rsid w:val="70111815"/>
    <w:rsid w:val="702E645E"/>
    <w:rsid w:val="705218F3"/>
    <w:rsid w:val="7064228D"/>
    <w:rsid w:val="709D624E"/>
    <w:rsid w:val="70A408DB"/>
    <w:rsid w:val="70B928C4"/>
    <w:rsid w:val="70D87D70"/>
    <w:rsid w:val="70E10D25"/>
    <w:rsid w:val="70F02B89"/>
    <w:rsid w:val="70F057A3"/>
    <w:rsid w:val="70F46326"/>
    <w:rsid w:val="71025602"/>
    <w:rsid w:val="710F1C1B"/>
    <w:rsid w:val="71204774"/>
    <w:rsid w:val="71324139"/>
    <w:rsid w:val="71381023"/>
    <w:rsid w:val="71520DF7"/>
    <w:rsid w:val="715440AF"/>
    <w:rsid w:val="71555D0B"/>
    <w:rsid w:val="716E13F7"/>
    <w:rsid w:val="71A12118"/>
    <w:rsid w:val="71B53A89"/>
    <w:rsid w:val="71C02738"/>
    <w:rsid w:val="71DF5F0D"/>
    <w:rsid w:val="71EF3C6E"/>
    <w:rsid w:val="720A4EA2"/>
    <w:rsid w:val="720B597F"/>
    <w:rsid w:val="720F297F"/>
    <w:rsid w:val="72247F25"/>
    <w:rsid w:val="726063F0"/>
    <w:rsid w:val="726D53D3"/>
    <w:rsid w:val="72700ACA"/>
    <w:rsid w:val="72990018"/>
    <w:rsid w:val="729C3F60"/>
    <w:rsid w:val="72A1438D"/>
    <w:rsid w:val="72CB653C"/>
    <w:rsid w:val="72E176CB"/>
    <w:rsid w:val="72E47ECE"/>
    <w:rsid w:val="72F378F8"/>
    <w:rsid w:val="72FC50A0"/>
    <w:rsid w:val="731717A8"/>
    <w:rsid w:val="7360325C"/>
    <w:rsid w:val="73666139"/>
    <w:rsid w:val="73667D8C"/>
    <w:rsid w:val="736E6783"/>
    <w:rsid w:val="73720C8C"/>
    <w:rsid w:val="73735EDF"/>
    <w:rsid w:val="73783F59"/>
    <w:rsid w:val="73830C7C"/>
    <w:rsid w:val="739D7ADE"/>
    <w:rsid w:val="73B0352C"/>
    <w:rsid w:val="73B94134"/>
    <w:rsid w:val="73D753B1"/>
    <w:rsid w:val="73E334C8"/>
    <w:rsid w:val="73ED07D9"/>
    <w:rsid w:val="73FC7FB0"/>
    <w:rsid w:val="74143FCA"/>
    <w:rsid w:val="742B29CC"/>
    <w:rsid w:val="74341F76"/>
    <w:rsid w:val="743435AB"/>
    <w:rsid w:val="743466B9"/>
    <w:rsid w:val="74461E78"/>
    <w:rsid w:val="744877CF"/>
    <w:rsid w:val="74587479"/>
    <w:rsid w:val="74A72312"/>
    <w:rsid w:val="74C96B62"/>
    <w:rsid w:val="75182586"/>
    <w:rsid w:val="75194C26"/>
    <w:rsid w:val="752D5343"/>
    <w:rsid w:val="752E4C17"/>
    <w:rsid w:val="754B2F2F"/>
    <w:rsid w:val="755D72B0"/>
    <w:rsid w:val="75632B54"/>
    <w:rsid w:val="7582790C"/>
    <w:rsid w:val="75C11BD0"/>
    <w:rsid w:val="75D237F5"/>
    <w:rsid w:val="75D94B83"/>
    <w:rsid w:val="75DE1308"/>
    <w:rsid w:val="75F1669B"/>
    <w:rsid w:val="75F62396"/>
    <w:rsid w:val="7625152A"/>
    <w:rsid w:val="762C1090"/>
    <w:rsid w:val="76353458"/>
    <w:rsid w:val="763647A6"/>
    <w:rsid w:val="763D7808"/>
    <w:rsid w:val="7642047D"/>
    <w:rsid w:val="76480CDA"/>
    <w:rsid w:val="764C63FC"/>
    <w:rsid w:val="764E1A90"/>
    <w:rsid w:val="76500BBB"/>
    <w:rsid w:val="76A1647B"/>
    <w:rsid w:val="76A553AD"/>
    <w:rsid w:val="76B20A3E"/>
    <w:rsid w:val="76D277F3"/>
    <w:rsid w:val="76E063E5"/>
    <w:rsid w:val="76E539FB"/>
    <w:rsid w:val="76F86756"/>
    <w:rsid w:val="7719504D"/>
    <w:rsid w:val="7724681C"/>
    <w:rsid w:val="77266551"/>
    <w:rsid w:val="774E6E46"/>
    <w:rsid w:val="775C510E"/>
    <w:rsid w:val="775D1479"/>
    <w:rsid w:val="77725599"/>
    <w:rsid w:val="777411EB"/>
    <w:rsid w:val="777C666B"/>
    <w:rsid w:val="77892265"/>
    <w:rsid w:val="77E401CF"/>
    <w:rsid w:val="77ED0DBA"/>
    <w:rsid w:val="77EF69C0"/>
    <w:rsid w:val="77F436E8"/>
    <w:rsid w:val="77F93E68"/>
    <w:rsid w:val="7814321C"/>
    <w:rsid w:val="78143B39"/>
    <w:rsid w:val="781E5514"/>
    <w:rsid w:val="783219DD"/>
    <w:rsid w:val="78341A4E"/>
    <w:rsid w:val="783A201E"/>
    <w:rsid w:val="784A33A1"/>
    <w:rsid w:val="78793335"/>
    <w:rsid w:val="789321A8"/>
    <w:rsid w:val="78BB133F"/>
    <w:rsid w:val="78CE2B00"/>
    <w:rsid w:val="78CF226D"/>
    <w:rsid w:val="78E90425"/>
    <w:rsid w:val="78EC32C9"/>
    <w:rsid w:val="78F14E59"/>
    <w:rsid w:val="78F15988"/>
    <w:rsid w:val="78F87A16"/>
    <w:rsid w:val="790E7239"/>
    <w:rsid w:val="791A5BDE"/>
    <w:rsid w:val="791A748A"/>
    <w:rsid w:val="79341CF9"/>
    <w:rsid w:val="793B7903"/>
    <w:rsid w:val="793E1B84"/>
    <w:rsid w:val="79517126"/>
    <w:rsid w:val="796E7171"/>
    <w:rsid w:val="79832B1E"/>
    <w:rsid w:val="79AE6327"/>
    <w:rsid w:val="79D07C49"/>
    <w:rsid w:val="79FC3536"/>
    <w:rsid w:val="7A0F0131"/>
    <w:rsid w:val="7A116F0D"/>
    <w:rsid w:val="7A130587"/>
    <w:rsid w:val="7A196609"/>
    <w:rsid w:val="7A2465E9"/>
    <w:rsid w:val="7A293A71"/>
    <w:rsid w:val="7A401432"/>
    <w:rsid w:val="7A505630"/>
    <w:rsid w:val="7A6077F3"/>
    <w:rsid w:val="7A6631CB"/>
    <w:rsid w:val="7A6824A1"/>
    <w:rsid w:val="7A730369"/>
    <w:rsid w:val="7A8162C2"/>
    <w:rsid w:val="7A9E639B"/>
    <w:rsid w:val="7AB37ABD"/>
    <w:rsid w:val="7ABE07EB"/>
    <w:rsid w:val="7AC57DCC"/>
    <w:rsid w:val="7ACF6A42"/>
    <w:rsid w:val="7AD01467"/>
    <w:rsid w:val="7AEA338E"/>
    <w:rsid w:val="7AF2415B"/>
    <w:rsid w:val="7AFD4709"/>
    <w:rsid w:val="7AFE3D7E"/>
    <w:rsid w:val="7B002498"/>
    <w:rsid w:val="7B041F24"/>
    <w:rsid w:val="7B097E4E"/>
    <w:rsid w:val="7B107771"/>
    <w:rsid w:val="7B4968BF"/>
    <w:rsid w:val="7B547823"/>
    <w:rsid w:val="7B65510B"/>
    <w:rsid w:val="7B765E52"/>
    <w:rsid w:val="7B851689"/>
    <w:rsid w:val="7B872BF5"/>
    <w:rsid w:val="7B935659"/>
    <w:rsid w:val="7BB06386"/>
    <w:rsid w:val="7BC6441E"/>
    <w:rsid w:val="7BC76ADB"/>
    <w:rsid w:val="7BD34040"/>
    <w:rsid w:val="7BD43933"/>
    <w:rsid w:val="7BD55DED"/>
    <w:rsid w:val="7BDB672C"/>
    <w:rsid w:val="7BF02C30"/>
    <w:rsid w:val="7BF840E6"/>
    <w:rsid w:val="7C1167C1"/>
    <w:rsid w:val="7C1456CD"/>
    <w:rsid w:val="7C276F98"/>
    <w:rsid w:val="7C2F7F12"/>
    <w:rsid w:val="7C3269FB"/>
    <w:rsid w:val="7C5B0528"/>
    <w:rsid w:val="7C643EE3"/>
    <w:rsid w:val="7C6612FC"/>
    <w:rsid w:val="7C6C61B2"/>
    <w:rsid w:val="7C803A9C"/>
    <w:rsid w:val="7CC06F9B"/>
    <w:rsid w:val="7CEF5B0E"/>
    <w:rsid w:val="7CF56FA0"/>
    <w:rsid w:val="7CFB7844"/>
    <w:rsid w:val="7D511DEB"/>
    <w:rsid w:val="7D5B3899"/>
    <w:rsid w:val="7D6D1B7C"/>
    <w:rsid w:val="7D77575B"/>
    <w:rsid w:val="7D890D90"/>
    <w:rsid w:val="7D893333"/>
    <w:rsid w:val="7D9074D5"/>
    <w:rsid w:val="7DC20ABD"/>
    <w:rsid w:val="7DD67717"/>
    <w:rsid w:val="7DE0456D"/>
    <w:rsid w:val="7DE55489"/>
    <w:rsid w:val="7DE63A1C"/>
    <w:rsid w:val="7E1852E5"/>
    <w:rsid w:val="7E362383"/>
    <w:rsid w:val="7E4A3A6D"/>
    <w:rsid w:val="7E7E136B"/>
    <w:rsid w:val="7E841262"/>
    <w:rsid w:val="7E8453A6"/>
    <w:rsid w:val="7E847F59"/>
    <w:rsid w:val="7E8D04BA"/>
    <w:rsid w:val="7EA146AC"/>
    <w:rsid w:val="7EA80825"/>
    <w:rsid w:val="7EB15FE9"/>
    <w:rsid w:val="7EBE700C"/>
    <w:rsid w:val="7ECD4B5B"/>
    <w:rsid w:val="7ECF1E3D"/>
    <w:rsid w:val="7F08297D"/>
    <w:rsid w:val="7F0A2F0E"/>
    <w:rsid w:val="7F230A24"/>
    <w:rsid w:val="7F2374AF"/>
    <w:rsid w:val="7F2869A1"/>
    <w:rsid w:val="7F4339B5"/>
    <w:rsid w:val="7F693119"/>
    <w:rsid w:val="7F9D4E73"/>
    <w:rsid w:val="7FA47B62"/>
    <w:rsid w:val="7FAE52D2"/>
    <w:rsid w:val="7FB5625E"/>
    <w:rsid w:val="7FB623D9"/>
    <w:rsid w:val="7FCA378E"/>
    <w:rsid w:val="7FD2167D"/>
    <w:rsid w:val="7FF0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hint="eastAsia" w:ascii="等线" w:hAnsi="等线" w:eastAsia="等线" w:cs="Times New Roman"/>
      <w:kern w:val="2"/>
      <w:sz w:val="21"/>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5">
    <w:name w:val="heading 2"/>
    <w:basedOn w:val="1"/>
    <w:next w:val="1"/>
    <w:link w:val="96"/>
    <w:qFormat/>
    <w:uiPriority w:val="0"/>
    <w:pPr>
      <w:keepNext/>
      <w:keepLines/>
      <w:spacing w:before="260" w:after="260" w:line="413" w:lineRule="auto"/>
      <w:outlineLvl w:val="1"/>
    </w:pPr>
    <w:rPr>
      <w:rFonts w:ascii="Arial" w:hAnsi="Arial" w:eastAsia="黑体"/>
      <w:b/>
      <w:kern w:val="44"/>
      <w:sz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autoSpaceDE w:val="0"/>
      <w:autoSpaceDN w:val="0"/>
      <w:adjustRightInd w:val="0"/>
      <w:spacing w:before="280" w:after="290" w:line="376" w:lineRule="auto"/>
      <w:textAlignment w:val="baseline"/>
      <w:outlineLvl w:val="3"/>
    </w:pPr>
    <w:rPr>
      <w:rFonts w:ascii="Cambria" w:hAnsi="Cambria"/>
      <w:b/>
      <w:bCs/>
      <w:kern w:val="0"/>
      <w:sz w:val="28"/>
      <w:szCs w:val="28"/>
    </w:rPr>
  </w:style>
  <w:style w:type="paragraph" w:styleId="8">
    <w:name w:val="heading 5"/>
    <w:basedOn w:val="1"/>
    <w:next w:val="1"/>
    <w:unhideWhenUsed/>
    <w:qFormat/>
    <w:uiPriority w:val="0"/>
    <w:pPr>
      <w:keepNext/>
      <w:keepLines/>
      <w:widowControl/>
      <w:spacing w:before="280" w:after="290"/>
      <w:ind w:left="1008" w:hanging="1008"/>
      <w:textAlignment w:val="center"/>
      <w:outlineLvl w:val="4"/>
    </w:pPr>
    <w:rPr>
      <w:rFonts w:ascii="Times New Roman" w:hAnsi="Times New Roman"/>
      <w:b/>
      <w:bCs/>
      <w:kern w:val="0"/>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rPr>
      <w:rFonts w:cs="宋体"/>
    </w:rPr>
  </w:style>
  <w:style w:type="paragraph" w:customStyle="1" w:styleId="3">
    <w:name w:val="Body Text Indent1"/>
    <w:basedOn w:val="1"/>
    <w:next w:val="1"/>
    <w:qFormat/>
    <w:uiPriority w:val="0"/>
    <w:pPr>
      <w:spacing w:after="120"/>
      <w:ind w:left="420" w:leftChars="200"/>
    </w:pPr>
  </w:style>
  <w:style w:type="paragraph" w:styleId="9">
    <w:name w:val="Normal Indent"/>
    <w:basedOn w:val="1"/>
    <w:next w:val="10"/>
    <w:qFormat/>
    <w:uiPriority w:val="0"/>
    <w:pPr>
      <w:spacing w:line="460" w:lineRule="exact"/>
      <w:ind w:firstLine="420"/>
      <w:jc w:val="left"/>
    </w:pPr>
    <w:rPr>
      <w:rFonts w:ascii="Calibri" w:hAnsi="Calibri" w:eastAsia="宋体"/>
      <w:spacing w:val="10"/>
      <w:kern w:val="24"/>
      <w:sz w:val="24"/>
    </w:rPr>
  </w:style>
  <w:style w:type="paragraph" w:styleId="10">
    <w:name w:val="Body Text Indent"/>
    <w:basedOn w:val="1"/>
    <w:next w:val="11"/>
    <w:qFormat/>
    <w:uiPriority w:val="0"/>
    <w:pPr>
      <w:spacing w:line="480" w:lineRule="exact"/>
      <w:ind w:firstLine="480" w:firstLineChars="200"/>
    </w:pPr>
    <w:rPr>
      <w:rFonts w:ascii="宋体" w:hAnsi="宋体" w:eastAsia="仿宋_GB2312"/>
      <w:sz w:val="24"/>
    </w:rPr>
  </w:style>
  <w:style w:type="paragraph" w:styleId="11">
    <w:name w:val="Body Text First Indent 2"/>
    <w:basedOn w:val="10"/>
    <w:next w:val="1"/>
    <w:qFormat/>
    <w:uiPriority w:val="0"/>
    <w:pPr>
      <w:autoSpaceDE w:val="0"/>
      <w:autoSpaceDN w:val="0"/>
      <w:adjustRightInd w:val="0"/>
      <w:spacing w:after="120" w:line="240" w:lineRule="auto"/>
      <w:ind w:left="420" w:leftChars="200" w:firstLine="420"/>
      <w:textAlignment w:val="baseline"/>
    </w:pPr>
    <w:rPr>
      <w:rFonts w:ascii="Times New Roman" w:hAnsi="Times New Roman" w:eastAsia="宋体"/>
      <w:kern w:val="0"/>
      <w:sz w:val="28"/>
    </w:rPr>
  </w:style>
  <w:style w:type="paragraph" w:styleId="12">
    <w:name w:val="annotation text"/>
    <w:basedOn w:val="1"/>
    <w:semiHidden/>
    <w:qFormat/>
    <w:uiPriority w:val="99"/>
    <w:pPr>
      <w:widowControl/>
      <w:spacing w:after="120" w:line="264" w:lineRule="auto"/>
      <w:jc w:val="left"/>
    </w:pPr>
    <w:rPr>
      <w:rFonts w:asciiTheme="minorHAnsi" w:hAnsiTheme="minorHAnsi" w:eastAsiaTheme="minorEastAsia"/>
      <w:kern w:val="0"/>
    </w:rPr>
  </w:style>
  <w:style w:type="paragraph" w:styleId="13">
    <w:name w:val="Body Text"/>
    <w:basedOn w:val="1"/>
    <w:next w:val="1"/>
    <w:qFormat/>
    <w:uiPriority w:val="0"/>
    <w:pPr>
      <w:spacing w:after="120"/>
    </w:pPr>
  </w:style>
  <w:style w:type="paragraph" w:styleId="14">
    <w:name w:val="Block Text"/>
    <w:basedOn w:val="1"/>
    <w:qFormat/>
    <w:uiPriority w:val="0"/>
    <w:pPr>
      <w:framePr w:hSpace="180" w:wrap="around" w:vAnchor="text" w:hAnchor="text" w:y="1"/>
      <w:ind w:left="113" w:right="113"/>
      <w:jc w:val="center"/>
    </w:pPr>
    <w:rPr>
      <w:sz w:val="18"/>
    </w:rPr>
  </w:style>
  <w:style w:type="paragraph" w:styleId="15">
    <w:name w:val="Plain Text"/>
    <w:basedOn w:val="1"/>
    <w:next w:val="16"/>
    <w:qFormat/>
    <w:uiPriority w:val="0"/>
    <w:rPr>
      <w:rFonts w:ascii="宋体" w:hAnsi="Courier New" w:eastAsia="宋体"/>
    </w:rPr>
  </w:style>
  <w:style w:type="paragraph" w:customStyle="1" w:styleId="16">
    <w:name w:val="Default"/>
    <w:next w:val="17"/>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8">
    <w:name w:val="Date"/>
    <w:basedOn w:val="1"/>
    <w:next w:val="1"/>
    <w:qFormat/>
    <w:uiPriority w:val="0"/>
    <w:pPr>
      <w:ind w:left="2500" w:leftChars="2500"/>
    </w:pPr>
    <w:rPr>
      <w:rFonts w:ascii="宋体" w:hAnsi="宋体"/>
      <w:sz w:val="24"/>
    </w:rPr>
  </w:style>
  <w:style w:type="paragraph" w:styleId="19">
    <w:name w:val="Body Text Indent 2"/>
    <w:basedOn w:val="1"/>
    <w:next w:val="20"/>
    <w:qFormat/>
    <w:uiPriority w:val="0"/>
    <w:pPr>
      <w:ind w:firstLine="560" w:firstLineChars="200"/>
    </w:pPr>
    <w:rPr>
      <w:rFonts w:ascii="Calibri" w:hAnsi="Calibri" w:eastAsia="宋体"/>
      <w:sz w:val="28"/>
      <w:szCs w:val="24"/>
    </w:rPr>
  </w:style>
  <w:style w:type="paragraph" w:styleId="20">
    <w:name w:val="toc 1"/>
    <w:basedOn w:val="1"/>
    <w:next w:val="1"/>
    <w:qFormat/>
    <w:uiPriority w:val="0"/>
    <w:rPr>
      <w:rFonts w:ascii="Times New Roman" w:hAnsi="Times New Roman" w:eastAsia="仿宋_GB2312"/>
      <w:sz w:val="24"/>
    </w:rPr>
  </w:style>
  <w:style w:type="paragraph" w:styleId="21">
    <w:name w:val="Balloon Text"/>
    <w:basedOn w:val="1"/>
    <w:link w:val="93"/>
    <w:qFormat/>
    <w:uiPriority w:val="0"/>
    <w:pPr>
      <w:spacing w:line="240" w:lineRule="auto"/>
    </w:pPr>
    <w:rPr>
      <w:sz w:val="18"/>
      <w:szCs w:val="18"/>
    </w:rPr>
  </w:style>
  <w:style w:type="paragraph" w:styleId="22">
    <w:name w:val="footer"/>
    <w:basedOn w:val="1"/>
    <w:qFormat/>
    <w:uiPriority w:val="0"/>
    <w:pPr>
      <w:tabs>
        <w:tab w:val="center" w:pos="4153"/>
        <w:tab w:val="right" w:pos="8306"/>
      </w:tabs>
      <w:snapToGrid w:val="0"/>
      <w:jc w:val="left"/>
    </w:pPr>
    <w:rPr>
      <w:sz w:val="18"/>
    </w:rPr>
  </w:style>
  <w:style w:type="paragraph" w:styleId="23">
    <w:name w:val="header"/>
    <w:basedOn w:val="1"/>
    <w:next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24">
    <w:name w:val="List"/>
    <w:basedOn w:val="1"/>
    <w:qFormat/>
    <w:uiPriority w:val="0"/>
    <w:pPr>
      <w:ind w:left="200" w:hanging="200" w:hangingChars="200"/>
    </w:pPr>
    <w:rPr>
      <w:sz w:val="2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Body Text Indent 3"/>
    <w:basedOn w:val="1"/>
    <w:link w:val="65"/>
    <w:qFormat/>
    <w:uiPriority w:val="0"/>
    <w:pPr>
      <w:snapToGrid w:val="0"/>
      <w:ind w:firstLine="480" w:firstLineChars="200"/>
    </w:pPr>
    <w:rPr>
      <w:rFonts w:ascii="仿宋_GB2312" w:hAnsi="宋体" w:eastAsia="仿宋_GB2312"/>
      <w:color w:val="000000"/>
      <w:sz w:val="24"/>
      <w:szCs w:val="24"/>
    </w:rPr>
  </w:style>
  <w:style w:type="paragraph" w:styleId="27">
    <w:name w:val="toc 2"/>
    <w:next w:val="1"/>
    <w:qFormat/>
    <w:uiPriority w:val="39"/>
    <w:pPr>
      <w:widowControl w:val="0"/>
      <w:tabs>
        <w:tab w:val="right" w:leader="dot" w:pos="9403"/>
      </w:tabs>
      <w:snapToGrid w:val="0"/>
      <w:spacing w:line="360" w:lineRule="auto"/>
      <w:ind w:firstLine="200" w:firstLineChars="200"/>
      <w:jc w:val="both"/>
    </w:pPr>
    <w:rPr>
      <w:rFonts w:ascii="Times New Roman" w:hAnsi="Times New Roman" w:eastAsia="宋体" w:cs="Times New Roman"/>
      <w:smallCaps/>
      <w:kern w:val="2"/>
      <w:sz w:val="21"/>
      <w:szCs w:val="24"/>
      <w:lang w:val="en-US" w:eastAsia="zh-CN" w:bidi="ar-SA"/>
    </w:rPr>
  </w:style>
  <w:style w:type="paragraph" w:styleId="28">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29">
    <w:name w:val="Body Text First Indent"/>
    <w:basedOn w:val="13"/>
    <w:next w:val="1"/>
    <w:qFormat/>
    <w:uiPriority w:val="0"/>
    <w:pPr>
      <w:ind w:firstLine="420" w:firstLineChars="100"/>
    </w:pPr>
    <w:rPr>
      <w:rFonts w:ascii="Times New Roman" w:hAnsi="Times New Roman" w:eastAsia="宋体"/>
      <w:szCs w:val="24"/>
    </w:rPr>
  </w:style>
  <w:style w:type="table" w:styleId="31">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3">
    <w:name w:val="Strong"/>
    <w:basedOn w:val="32"/>
    <w:qFormat/>
    <w:uiPriority w:val="0"/>
    <w:rPr>
      <w:b/>
    </w:rPr>
  </w:style>
  <w:style w:type="character" w:styleId="34">
    <w:name w:val="page number"/>
    <w:qFormat/>
    <w:uiPriority w:val="0"/>
  </w:style>
  <w:style w:type="character" w:styleId="35">
    <w:name w:val="Hyperlink"/>
    <w:basedOn w:val="32"/>
    <w:qFormat/>
    <w:uiPriority w:val="0"/>
    <w:rPr>
      <w:color w:val="0000FF"/>
      <w:u w:val="single"/>
    </w:rPr>
  </w:style>
  <w:style w:type="paragraph" w:customStyle="1" w:styleId="3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customStyle="1" w:styleId="3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8">
    <w:name w:val="[Normal]"/>
    <w:qFormat/>
    <w:uiPriority w:val="0"/>
    <w:rPr>
      <w:rFonts w:ascii="宋体" w:hAnsi="宋体" w:eastAsia="宋体" w:cs="Times New Roman"/>
      <w:sz w:val="24"/>
      <w:szCs w:val="22"/>
      <w:lang w:val="zh-CN" w:eastAsia="zh-CN" w:bidi="ar-SA"/>
    </w:rPr>
  </w:style>
  <w:style w:type="paragraph" w:customStyle="1" w:styleId="39">
    <w:name w:val="正文格式"/>
    <w:qFormat/>
    <w:uiPriority w:val="0"/>
    <w:pPr>
      <w:spacing w:line="360" w:lineRule="auto"/>
      <w:ind w:firstLine="200" w:firstLineChars="200"/>
    </w:pPr>
    <w:rPr>
      <w:rFonts w:ascii="宋体" w:hAnsi="宋体" w:eastAsia="宋体" w:cs="Times New Roman"/>
      <w:kern w:val="2"/>
      <w:sz w:val="28"/>
      <w:szCs w:val="22"/>
      <w:lang w:val="en-US" w:eastAsia="zh-CN" w:bidi="ar-SA"/>
    </w:rPr>
  </w:style>
  <w:style w:type="paragraph" w:customStyle="1" w:styleId="40">
    <w:name w:val="正文缩进1"/>
    <w:basedOn w:val="1"/>
    <w:qFormat/>
    <w:uiPriority w:val="0"/>
    <w:pPr>
      <w:ind w:firstLine="420" w:firstLineChars="200"/>
    </w:pPr>
    <w:rPr>
      <w:rFonts w:ascii="Times New Roman"/>
      <w:szCs w:val="22"/>
    </w:rPr>
  </w:style>
  <w:style w:type="paragraph" w:customStyle="1" w:styleId="4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42">
    <w:name w:val="样式 正文文本缩进 + 左  0 字符"/>
    <w:basedOn w:val="10"/>
    <w:qFormat/>
    <w:uiPriority w:val="0"/>
    <w:pPr>
      <w:ind w:firstLine="250" w:firstLineChars="250"/>
    </w:pPr>
    <w:rPr>
      <w:color w:val="000000"/>
    </w:rPr>
  </w:style>
  <w:style w:type="paragraph" w:customStyle="1" w:styleId="43">
    <w:name w:val="表格文字"/>
    <w:qFormat/>
    <w:uiPriority w:val="0"/>
    <w:pPr>
      <w:widowControl w:val="0"/>
      <w:spacing w:line="324" w:lineRule="auto"/>
      <w:jc w:val="both"/>
    </w:pPr>
    <w:rPr>
      <w:rFonts w:hint="eastAsia" w:ascii="Arial" w:hAnsi="Arial" w:eastAsia="宋体" w:cs="Times New Roman"/>
      <w:kern w:val="2"/>
      <w:sz w:val="21"/>
      <w:szCs w:val="21"/>
      <w:lang w:val="en-US" w:eastAsia="zh-CN" w:bidi="ar-SA"/>
    </w:rPr>
  </w:style>
  <w:style w:type="paragraph" w:customStyle="1" w:styleId="4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首行缩进"/>
    <w:qFormat/>
    <w:uiPriority w:val="99"/>
    <w:pPr>
      <w:widowControl w:val="0"/>
      <w:suppressAutoHyphens/>
      <w:spacing w:line="360" w:lineRule="auto"/>
      <w:ind w:firstLine="480" w:firstLineChars="200"/>
      <w:jc w:val="both"/>
    </w:pPr>
    <w:rPr>
      <w:rFonts w:ascii="Calibri" w:hAnsi="Calibri" w:eastAsiaTheme="minorEastAsia" w:cstheme="minorBidi"/>
      <w:kern w:val="2"/>
      <w:sz w:val="24"/>
      <w:szCs w:val="22"/>
      <w:lang w:val="zh-CN" w:eastAsia="zh-CN" w:bidi="ar-SA"/>
    </w:rPr>
  </w:style>
  <w:style w:type="paragraph" w:customStyle="1" w:styleId="47">
    <w:name w:val="目录 72"/>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8">
    <w:name w:val="纯文本1"/>
    <w:basedOn w:val="49"/>
    <w:qFormat/>
    <w:uiPriority w:val="0"/>
    <w:pPr>
      <w:snapToGrid w:val="0"/>
      <w:jc w:val="left"/>
    </w:pPr>
    <w:rPr>
      <w:rFonts w:ascii="Century Gothic" w:hAnsi="楷体_GB2312" w:eastAsia="Century Gothic"/>
    </w:rPr>
  </w:style>
  <w:style w:type="paragraph" w:customStyle="1" w:styleId="49">
    <w:name w:val="正文1"/>
    <w:qFormat/>
    <w:uiPriority w:val="0"/>
    <w:pPr>
      <w:widowControl w:val="0"/>
      <w:jc w:val="both"/>
    </w:pPr>
    <w:rPr>
      <w:rFonts w:hint="eastAsia" w:ascii="等线" w:hAnsi="等线" w:eastAsia="等线" w:cs="Times New Roman"/>
      <w:kern w:val="2"/>
      <w:sz w:val="21"/>
      <w:lang w:val="en-US" w:eastAsia="zh-CN" w:bidi="ar-SA"/>
    </w:rPr>
  </w:style>
  <w:style w:type="paragraph" w:styleId="50">
    <w:name w:val="List Paragraph"/>
    <w:basedOn w:val="1"/>
    <w:qFormat/>
    <w:uiPriority w:val="34"/>
    <w:pPr>
      <w:ind w:firstLine="420" w:firstLineChars="200"/>
    </w:pPr>
    <w:rPr>
      <w:rFonts w:ascii="Calibri" w:hAnsi="Calibri" w:eastAsia="宋体"/>
      <w:szCs w:val="22"/>
    </w:rPr>
  </w:style>
  <w:style w:type="paragraph" w:customStyle="1" w:styleId="51">
    <w:name w:val="xl29"/>
    <w:qFormat/>
    <w:uiPriority w:val="0"/>
    <w:pPr>
      <w:spacing w:before="100" w:beforeAutospacing="1" w:after="100" w:afterAutospacing="1"/>
      <w:jc w:val="center"/>
    </w:pPr>
    <w:rPr>
      <w:rFonts w:ascii="宋体" w:hAnsi="宋体" w:eastAsia="宋体" w:cs="Times New Roman"/>
      <w:sz w:val="28"/>
      <w:szCs w:val="28"/>
      <w:lang w:val="en-US" w:eastAsia="zh-CN" w:bidi="ar-SA"/>
    </w:rPr>
  </w:style>
  <w:style w:type="paragraph" w:customStyle="1" w:styleId="52">
    <w:name w:val="列表 21"/>
    <w:qFormat/>
    <w:uiPriority w:val="0"/>
    <w:pPr>
      <w:widowControl w:val="0"/>
      <w:ind w:left="100" w:leftChars="200" w:hanging="200" w:hangingChars="200"/>
      <w:jc w:val="both"/>
    </w:pPr>
    <w:rPr>
      <w:rFonts w:ascii="Calibri" w:hAnsi="Calibri" w:eastAsia="宋体" w:cs="Times New Roman"/>
      <w:kern w:val="2"/>
      <w:sz w:val="28"/>
      <w:szCs w:val="24"/>
      <w:lang w:val="en-US" w:eastAsia="zh-CN" w:bidi="ar-SA"/>
    </w:rPr>
  </w:style>
  <w:style w:type="paragraph" w:customStyle="1" w:styleId="53">
    <w:name w:val="默认段落字体 Para Char Char Char Char Char Char Char Char Char1 Char Char Char Char"/>
    <w:qFormat/>
    <w:uiPriority w:val="0"/>
    <w:pPr>
      <w:widowControl w:val="0"/>
      <w:jc w:val="both"/>
    </w:pPr>
    <w:rPr>
      <w:rFonts w:ascii="Tahoma" w:hAnsi="Tahoma" w:eastAsia="宋体" w:cs="Times New Roman"/>
      <w:kern w:val="2"/>
      <w:sz w:val="24"/>
      <w:lang w:val="en-US" w:eastAsia="zh-CN" w:bidi="ar-SA"/>
    </w:rPr>
  </w:style>
  <w:style w:type="paragraph" w:customStyle="1" w:styleId="54">
    <w:name w:val="正文1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55">
    <w:name w:val="纯文本2"/>
    <w:qFormat/>
    <w:uiPriority w:val="0"/>
    <w:rPr>
      <w:rFonts w:hint="eastAsia" w:ascii="宋体" w:hAnsi="Courier New" w:eastAsia="宋体" w:cs="Times New Roman"/>
      <w:kern w:val="2"/>
      <w:sz w:val="21"/>
      <w:szCs w:val="22"/>
      <w:lang w:val="en-US" w:eastAsia="zh-CN" w:bidi="ar-SA"/>
    </w:rPr>
  </w:style>
  <w:style w:type="paragraph" w:customStyle="1" w:styleId="56">
    <w:name w:val="正文3"/>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57">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正文2"/>
    <w:basedOn w:val="1"/>
    <w:qFormat/>
    <w:uiPriority w:val="0"/>
    <w:pPr>
      <w:spacing w:before="156" w:line="360" w:lineRule="auto"/>
      <w:ind w:firstLine="510" w:firstLineChars="200"/>
    </w:pPr>
    <w:rPr>
      <w:sz w:val="24"/>
    </w:rPr>
  </w:style>
  <w:style w:type="paragraph" w:customStyle="1" w:styleId="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0">
    <w:name w:val="列表段落1"/>
    <w:basedOn w:val="1"/>
    <w:qFormat/>
    <w:uiPriority w:val="99"/>
    <w:pPr>
      <w:ind w:firstLine="420" w:firstLineChars="200"/>
    </w:pPr>
    <w:rPr>
      <w:rFonts w:ascii="Calibri" w:hAnsi="Calibri"/>
      <w:szCs w:val="22"/>
    </w:rPr>
  </w:style>
  <w:style w:type="character" w:customStyle="1" w:styleId="61">
    <w:name w:val="font01"/>
    <w:basedOn w:val="32"/>
    <w:qFormat/>
    <w:uiPriority w:val="0"/>
    <w:rPr>
      <w:rFonts w:hint="eastAsia" w:ascii="宋体" w:hAnsi="宋体" w:eastAsia="宋体" w:cs="宋体"/>
      <w:color w:val="000000"/>
      <w:kern w:val="2"/>
      <w:sz w:val="24"/>
      <w:szCs w:val="24"/>
      <w:u w:val="none"/>
    </w:rPr>
  </w:style>
  <w:style w:type="paragraph" w:customStyle="1" w:styleId="62">
    <w:name w:val="*正文"/>
    <w:basedOn w:val="1"/>
    <w:qFormat/>
    <w:uiPriority w:val="0"/>
    <w:pPr>
      <w:spacing w:line="360" w:lineRule="auto"/>
      <w:ind w:firstLine="482" w:firstLineChars="200"/>
    </w:pPr>
    <w:rPr>
      <w:rFonts w:ascii="宋体" w:hAnsi="宋体"/>
      <w:kern w:val="0"/>
      <w:sz w:val="24"/>
    </w:rPr>
  </w:style>
  <w:style w:type="paragraph" w:customStyle="1" w:styleId="63">
    <w:name w:val="样式 (符号) 宋体"/>
    <w:basedOn w:val="1"/>
    <w:qFormat/>
    <w:uiPriority w:val="0"/>
    <w:pPr>
      <w:ind w:firstLine="420"/>
    </w:pPr>
    <w:rPr>
      <w:rFonts w:ascii="Times New Roman" w:hAnsi="Times New Roman" w:eastAsia="宋体"/>
      <w:color w:val="000000"/>
      <w:kern w:val="1"/>
    </w:rPr>
  </w:style>
  <w:style w:type="paragraph" w:customStyle="1" w:styleId="64">
    <w:name w:val="正文0"/>
    <w:qFormat/>
    <w:uiPriority w:val="0"/>
    <w:pPr>
      <w:widowControl w:val="0"/>
      <w:spacing w:line="360" w:lineRule="auto"/>
      <w:ind w:firstLine="200" w:firstLineChars="200"/>
      <w:jc w:val="both"/>
    </w:pPr>
    <w:rPr>
      <w:rFonts w:ascii="仿宋_GB2312" w:hAnsi="Calibri" w:eastAsia="仿宋_GB2312" w:cs="Times New Roman"/>
      <w:kern w:val="2"/>
      <w:sz w:val="28"/>
      <w:szCs w:val="24"/>
      <w:lang w:val="en-US" w:eastAsia="zh-CN" w:bidi="ar-SA"/>
    </w:rPr>
  </w:style>
  <w:style w:type="character" w:customStyle="1" w:styleId="65">
    <w:name w:val="正文文本缩进 3 Char"/>
    <w:link w:val="26"/>
    <w:qFormat/>
    <w:uiPriority w:val="0"/>
    <w:rPr>
      <w:rFonts w:ascii="仿宋_GB2312" w:hAnsi="宋体" w:eastAsia="仿宋_GB2312" w:cs="Times New Roman"/>
      <w:color w:val="000000"/>
      <w:kern w:val="2"/>
      <w:sz w:val="24"/>
      <w:szCs w:val="24"/>
      <w:lang w:val="en-US" w:eastAsia="zh-CN" w:bidi="ar-SA"/>
    </w:rPr>
  </w:style>
  <w:style w:type="paragraph" w:customStyle="1" w:styleId="66">
    <w:name w:val="样式 表格正文 + 两端对齐"/>
    <w:basedOn w:val="1"/>
    <w:next w:val="54"/>
    <w:qFormat/>
    <w:uiPriority w:val="0"/>
    <w:pPr>
      <w:spacing w:line="300" w:lineRule="auto"/>
    </w:pPr>
    <w:rPr>
      <w:rFonts w:ascii="Times New Roman"/>
    </w:rPr>
  </w:style>
  <w:style w:type="paragraph" w:customStyle="1" w:styleId="67">
    <w:name w:val="p0"/>
    <w:basedOn w:val="1"/>
    <w:qFormat/>
    <w:uiPriority w:val="0"/>
    <w:pPr>
      <w:widowControl/>
      <w:ind w:left="108" w:right="108" w:firstLine="200"/>
    </w:pPr>
    <w:rPr>
      <w:rFonts w:eastAsia="微软雅黑"/>
      <w:kern w:val="0"/>
      <w:szCs w:val="21"/>
    </w:rPr>
  </w:style>
  <w:style w:type="character" w:customStyle="1" w:styleId="68">
    <w:name w:val="font31"/>
    <w:basedOn w:val="32"/>
    <w:qFormat/>
    <w:uiPriority w:val="0"/>
    <w:rPr>
      <w:rFonts w:hint="eastAsia" w:ascii="宋体" w:hAnsi="宋体" w:eastAsia="宋体" w:cs="宋体"/>
      <w:color w:val="000000"/>
      <w:sz w:val="21"/>
      <w:szCs w:val="21"/>
      <w:u w:val="none"/>
    </w:rPr>
  </w:style>
  <w:style w:type="table" w:customStyle="1" w:styleId="69">
    <w:name w:val="网格型1"/>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0">
    <w:name w:val="!正文"/>
    <w:basedOn w:val="1"/>
    <w:qFormat/>
    <w:uiPriority w:val="0"/>
    <w:pPr>
      <w:ind w:firstLine="200"/>
      <w:jc w:val="left"/>
    </w:pPr>
    <w:rPr>
      <w:szCs w:val="24"/>
    </w:rPr>
  </w:style>
  <w:style w:type="paragraph" w:customStyle="1" w:styleId="71">
    <w:name w:val="样式 正文缩进 + 首行缩进:  2 字符"/>
    <w:basedOn w:val="9"/>
    <w:qFormat/>
    <w:uiPriority w:val="0"/>
    <w:pPr>
      <w:ind w:firstLine="200"/>
    </w:pPr>
    <w:rPr>
      <w:rFonts w:ascii="Times New Roman" w:hAnsi="Times New Roman" w:cs="宋体"/>
      <w:sz w:val="28"/>
      <w:szCs w:val="24"/>
    </w:rPr>
  </w:style>
  <w:style w:type="paragraph" w:customStyle="1" w:styleId="72">
    <w:name w:val="标准正文"/>
    <w:basedOn w:val="1"/>
    <w:qFormat/>
    <w:uiPriority w:val="0"/>
    <w:pPr>
      <w:spacing w:line="360" w:lineRule="auto"/>
      <w:ind w:firstLine="480" w:firstLineChars="200"/>
    </w:pPr>
    <w:rPr>
      <w:rFonts w:ascii="宋体" w:hAnsi="Calibri" w:eastAsia="宋体" w:cs="宋体"/>
      <w:sz w:val="24"/>
    </w:rPr>
  </w:style>
  <w:style w:type="paragraph" w:customStyle="1" w:styleId="73">
    <w:name w:val="&quot;Table&quot;"/>
    <w:qFormat/>
    <w:uiPriority w:val="0"/>
    <w:pPr>
      <w:widowControl w:val="0"/>
      <w:spacing w:line="500" w:lineRule="exact"/>
      <w:jc w:val="center"/>
    </w:pPr>
    <w:rPr>
      <w:rFonts w:hint="eastAsia" w:ascii="Times New Roman" w:hAnsi="Times New Roman" w:eastAsia="仿宋" w:cs="Times New Roman"/>
      <w:kern w:val="2"/>
      <w:sz w:val="21"/>
      <w:szCs w:val="21"/>
      <w:lang w:val="en-US" w:eastAsia="zh-CN" w:bidi="ar-SA"/>
    </w:rPr>
  </w:style>
  <w:style w:type="paragraph" w:customStyle="1" w:styleId="74">
    <w:name w:val="列出段落2"/>
    <w:basedOn w:val="1"/>
    <w:qFormat/>
    <w:uiPriority w:val="0"/>
    <w:pPr>
      <w:ind w:firstLine="420" w:firstLineChars="200"/>
    </w:pPr>
    <w:rPr>
      <w:szCs w:val="24"/>
    </w:rPr>
  </w:style>
  <w:style w:type="character" w:customStyle="1" w:styleId="75">
    <w:name w:val="font101"/>
    <w:basedOn w:val="32"/>
    <w:qFormat/>
    <w:uiPriority w:val="0"/>
    <w:rPr>
      <w:rFonts w:hint="eastAsia" w:ascii="宋体" w:hAnsi="宋体" w:eastAsia="宋体" w:cs="宋体"/>
      <w:color w:val="000000"/>
      <w:sz w:val="20"/>
      <w:szCs w:val="20"/>
      <w:u w:val="none"/>
    </w:rPr>
  </w:style>
  <w:style w:type="character" w:customStyle="1" w:styleId="76">
    <w:name w:val="font81"/>
    <w:basedOn w:val="32"/>
    <w:qFormat/>
    <w:uiPriority w:val="0"/>
    <w:rPr>
      <w:rFonts w:hint="default" w:ascii="Tahoma" w:hAnsi="Tahoma" w:eastAsia="Tahoma" w:cs="Tahoma"/>
      <w:color w:val="FF0000"/>
      <w:sz w:val="20"/>
      <w:szCs w:val="20"/>
      <w:u w:val="none"/>
    </w:rPr>
  </w:style>
  <w:style w:type="character" w:customStyle="1" w:styleId="77">
    <w:name w:val="font112"/>
    <w:basedOn w:val="32"/>
    <w:qFormat/>
    <w:uiPriority w:val="0"/>
    <w:rPr>
      <w:rFonts w:hint="eastAsia" w:ascii="宋体" w:hAnsi="宋体" w:eastAsia="宋体" w:cs="宋体"/>
      <w:color w:val="FF0000"/>
      <w:sz w:val="20"/>
      <w:szCs w:val="20"/>
      <w:u w:val="none"/>
    </w:rPr>
  </w:style>
  <w:style w:type="character" w:customStyle="1" w:styleId="78">
    <w:name w:val="font21"/>
    <w:basedOn w:val="32"/>
    <w:qFormat/>
    <w:uiPriority w:val="0"/>
    <w:rPr>
      <w:rFonts w:hint="default" w:ascii="Tahoma" w:hAnsi="Tahoma" w:eastAsia="Tahoma" w:cs="Tahoma"/>
      <w:color w:val="FF0000"/>
      <w:sz w:val="20"/>
      <w:szCs w:val="20"/>
      <w:u w:val="none"/>
    </w:rPr>
  </w:style>
  <w:style w:type="character" w:customStyle="1" w:styleId="79">
    <w:name w:val="font121"/>
    <w:basedOn w:val="32"/>
    <w:qFormat/>
    <w:uiPriority w:val="0"/>
    <w:rPr>
      <w:rFonts w:hint="eastAsia" w:ascii="宋体" w:hAnsi="宋体" w:eastAsia="宋体" w:cs="宋体"/>
      <w:color w:val="FF0000"/>
      <w:sz w:val="20"/>
      <w:szCs w:val="20"/>
      <w:u w:val="none"/>
    </w:rPr>
  </w:style>
  <w:style w:type="character" w:customStyle="1" w:styleId="80">
    <w:name w:val="font71"/>
    <w:basedOn w:val="32"/>
    <w:qFormat/>
    <w:uiPriority w:val="0"/>
    <w:rPr>
      <w:rFonts w:hint="default" w:ascii="Arial" w:hAnsi="Arial" w:cs="Arial"/>
      <w:color w:val="FF0000"/>
      <w:sz w:val="20"/>
      <w:szCs w:val="20"/>
      <w:u w:val="none"/>
    </w:rPr>
  </w:style>
  <w:style w:type="character" w:customStyle="1" w:styleId="81">
    <w:name w:val="font91"/>
    <w:basedOn w:val="32"/>
    <w:qFormat/>
    <w:uiPriority w:val="0"/>
    <w:rPr>
      <w:rFonts w:hint="default" w:ascii="Arial" w:hAnsi="Arial" w:cs="Arial"/>
      <w:color w:val="000000"/>
      <w:sz w:val="20"/>
      <w:szCs w:val="20"/>
      <w:u w:val="none"/>
    </w:rPr>
  </w:style>
  <w:style w:type="character" w:customStyle="1" w:styleId="82">
    <w:name w:val="font61"/>
    <w:basedOn w:val="32"/>
    <w:qFormat/>
    <w:uiPriority w:val="0"/>
    <w:rPr>
      <w:rFonts w:hint="default" w:ascii="Arial" w:hAnsi="Arial" w:cs="Arial"/>
      <w:color w:val="FF0000"/>
      <w:sz w:val="20"/>
      <w:szCs w:val="20"/>
      <w:u w:val="none"/>
    </w:rPr>
  </w:style>
  <w:style w:type="table" w:customStyle="1" w:styleId="83">
    <w:name w:val="Table Normal"/>
    <w:semiHidden/>
    <w:unhideWhenUsed/>
    <w:qFormat/>
    <w:uiPriority w:val="0"/>
    <w:tblPr>
      <w:tblCellMar>
        <w:top w:w="0" w:type="dxa"/>
        <w:left w:w="0" w:type="dxa"/>
        <w:bottom w:w="0" w:type="dxa"/>
        <w:right w:w="0" w:type="dxa"/>
      </w:tblCellMar>
    </w:tblPr>
  </w:style>
  <w:style w:type="paragraph" w:customStyle="1" w:styleId="84">
    <w:name w:val="样式1"/>
    <w:basedOn w:val="8"/>
    <w:qFormat/>
    <w:uiPriority w:val="0"/>
    <w:pPr>
      <w:snapToGrid w:val="0"/>
      <w:spacing w:before="0" w:after="0" w:line="240" w:lineRule="auto"/>
    </w:pPr>
    <w:rPr>
      <w:bCs w:val="0"/>
      <w:spacing w:val="20"/>
      <w:sz w:val="21"/>
      <w:szCs w:val="20"/>
    </w:rPr>
  </w:style>
  <w:style w:type="paragraph" w:customStyle="1" w:styleId="85">
    <w:name w:val="Table Paragraph"/>
    <w:basedOn w:val="1"/>
    <w:qFormat/>
    <w:uiPriority w:val="1"/>
    <w:rPr>
      <w:rFonts w:ascii="宋体" w:hAnsi="宋体" w:eastAsia="宋体" w:cs="宋体"/>
      <w:lang w:val="zh-CN" w:bidi="zh-CN"/>
    </w:rPr>
  </w:style>
  <w:style w:type="paragraph" w:customStyle="1" w:styleId="86">
    <w:name w:val="Fließtext"/>
    <w:basedOn w:val="1"/>
    <w:qFormat/>
    <w:uiPriority w:val="0"/>
    <w:pPr>
      <w:overflowPunct w:val="0"/>
      <w:autoSpaceDE w:val="0"/>
      <w:autoSpaceDN w:val="0"/>
      <w:adjustRightInd w:val="0"/>
      <w:textAlignment w:val="baseline"/>
    </w:pPr>
    <w:rPr>
      <w:kern w:val="28"/>
    </w:rPr>
  </w:style>
  <w:style w:type="character" w:customStyle="1" w:styleId="87">
    <w:name w:val="font41"/>
    <w:basedOn w:val="32"/>
    <w:qFormat/>
    <w:uiPriority w:val="0"/>
    <w:rPr>
      <w:rFonts w:hint="default" w:ascii="Arial" w:hAnsi="Arial" w:cs="Arial"/>
      <w:color w:val="000000"/>
      <w:sz w:val="20"/>
      <w:szCs w:val="20"/>
      <w:u w:val="none"/>
    </w:rPr>
  </w:style>
  <w:style w:type="character" w:customStyle="1" w:styleId="88">
    <w:name w:val="font151"/>
    <w:basedOn w:val="32"/>
    <w:qFormat/>
    <w:uiPriority w:val="0"/>
    <w:rPr>
      <w:rFonts w:hint="eastAsia" w:ascii="宋体" w:hAnsi="宋体" w:eastAsia="宋体" w:cs="宋体"/>
      <w:color w:val="000000"/>
      <w:sz w:val="20"/>
      <w:szCs w:val="20"/>
      <w:u w:val="none"/>
    </w:rPr>
  </w:style>
  <w:style w:type="character" w:customStyle="1" w:styleId="89">
    <w:name w:val="font11"/>
    <w:basedOn w:val="32"/>
    <w:qFormat/>
    <w:uiPriority w:val="0"/>
    <w:rPr>
      <w:rFonts w:hint="eastAsia" w:ascii="宋体" w:hAnsi="宋体" w:eastAsia="宋体" w:cs="宋体"/>
      <w:color w:val="000000"/>
      <w:sz w:val="24"/>
      <w:szCs w:val="24"/>
      <w:u w:val="none"/>
    </w:rPr>
  </w:style>
  <w:style w:type="table" w:customStyle="1" w:styleId="90">
    <w:name w:val="网格型浅色1"/>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91">
    <w:name w:val="目录 73"/>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character" w:customStyle="1" w:styleId="93">
    <w:name w:val="批注框文本 Char"/>
    <w:basedOn w:val="32"/>
    <w:link w:val="21"/>
    <w:qFormat/>
    <w:uiPriority w:val="0"/>
    <w:rPr>
      <w:rFonts w:ascii="等线" w:hAnsi="等线" w:eastAsia="等线"/>
      <w:kern w:val="2"/>
      <w:sz w:val="18"/>
      <w:szCs w:val="18"/>
    </w:rPr>
  </w:style>
  <w:style w:type="paragraph" w:customStyle="1" w:styleId="94">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95">
    <w:name w:val="WPSOffice手动目录 1"/>
    <w:qFormat/>
    <w:uiPriority w:val="0"/>
    <w:pPr>
      <w:ind w:leftChars="0"/>
    </w:pPr>
    <w:rPr>
      <w:rFonts w:ascii="Times New Roman" w:hAnsi="Times New Roman" w:eastAsia="宋体" w:cs="Times New Roman"/>
      <w:sz w:val="20"/>
      <w:szCs w:val="20"/>
    </w:rPr>
  </w:style>
  <w:style w:type="character" w:customStyle="1" w:styleId="96">
    <w:name w:val="标题 2 字符"/>
    <w:link w:val="5"/>
    <w:qFormat/>
    <w:uiPriority w:val="0"/>
    <w:rPr>
      <w:rFonts w:ascii="Arial" w:hAnsi="Arial" w:eastAsia="黑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88</Pages>
  <Words>23387</Words>
  <Characters>25098</Characters>
  <Lines>464</Lines>
  <Paragraphs>130</Paragraphs>
  <TotalTime>40</TotalTime>
  <ScaleCrop>false</ScaleCrop>
  <LinksUpToDate>false</LinksUpToDate>
  <CharactersWithSpaces>25507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2022-02-08T07:03:00Z</dcterms:created>
  <dc:creator>cactus</dc:creator>
  <cp:lastModifiedBy>努力</cp:lastModifiedBy>
  <cp:lastPrinted>2023-10-09T07:44:00Z</cp:lastPrinted>
  <dcterms:modified xsi:type="dcterms:W3CDTF">2024-11-21T08:55:51Z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8A6D2D8003B341D6A18F47DF4BDE9138_13</vt:lpwstr>
  </property>
</Properties>
</file>