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FE4FB4"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意向公开说明</w:t>
      </w:r>
    </w:p>
    <w:p w14:paraId="450DBFF0">
      <w:pPr>
        <w:ind w:firstLine="600" w:firstLineChars="200"/>
        <w:jc w:val="both"/>
        <w:rPr>
          <w:rFonts w:hint="eastAsia"/>
          <w:sz w:val="30"/>
          <w:szCs w:val="30"/>
          <w:lang w:val="en-US" w:eastAsia="zh-CN"/>
        </w:rPr>
      </w:pPr>
    </w:p>
    <w:p w14:paraId="4FC6EA72">
      <w:pPr>
        <w:ind w:firstLine="600" w:firstLineChars="200"/>
        <w:jc w:val="both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本项目于2025年1月3日发布采购意向公告，公告链接为http://www.ccgp-zhejiang.gov.cn/site/detail?parentId=600007&amp;articleId=pxaexzSWIDvooPHundizCg%3D%3D，后因采购预算金额调整，于2025年3月4日发布经预算调整后的意向公告https://zfcg.czt.zj.gov.cn/site/detail?parentId=600007&amp;articleId=lneoP%2BsGLrzqZdN9kzFroQ%3D%3D，根据《财政部关于开展政府采购意向公开工作的通知》（财库〔2020〕10号）等有关规定，采购意向公示满足30天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C0C6D8D"/>
    <w:rsid w:val="6F322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2025-03-31T13:02:10Z</dcterms:created>
  <dc:creator>Administrator</dc:creator>
  <cp:lastModifiedBy>郭富城</cp:lastModifiedBy>
  <dcterms:modified xsi:type="dcterms:W3CDTF">2025-03-31T13:19:22Z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eyJoZGlkIjoiZTcyMjg3YTI5NDM4NDBhZThkODg3Y2FjY2MzZWM2ZDIiLCJ1c2VySWQiOiI2MjAwNTI5NjcifQ==</vt:lpwstr>
  </property>
  <property fmtid="{D5CDD505-2E9C-101B-9397-08002B2CF9AE}" pid="4" name="ICV">
    <vt:lpwstr>DA5BAC2E38034D20879FB48058FCEF90_12</vt:lpwstr>
  </property>
</Properties>
</file>