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62A264">
      <w:pPr>
        <w:spacing w:line="240" w:lineRule="atLeast"/>
        <w:jc w:val="center"/>
        <w:outlineLvl w:val="0"/>
        <w:rPr>
          <w:rFonts w:hint="eastAsia" w:ascii="仿宋" w:hAnsi="仿宋" w:eastAsia="仿宋" w:cs="仿宋"/>
          <w:b/>
          <w:color w:val="auto"/>
          <w:sz w:val="44"/>
          <w:szCs w:val="44"/>
          <w:highlight w:val="none"/>
          <w:lang w:eastAsia="zh-CN"/>
        </w:rPr>
      </w:pPr>
    </w:p>
    <w:p w14:paraId="47FB5067">
      <w:pPr>
        <w:spacing w:line="240" w:lineRule="atLeast"/>
        <w:jc w:val="center"/>
        <w:outlineLvl w:val="0"/>
        <w:rPr>
          <w:rFonts w:hint="eastAsia" w:ascii="仿宋" w:hAnsi="仿宋" w:eastAsia="仿宋" w:cs="仿宋"/>
          <w:b/>
          <w:color w:val="auto"/>
          <w:sz w:val="72"/>
          <w:szCs w:val="72"/>
          <w:highlight w:val="none"/>
          <w:lang w:eastAsia="zh-CN"/>
        </w:rPr>
      </w:pPr>
      <w:r>
        <w:rPr>
          <w:rFonts w:hint="eastAsia" w:ascii="仿宋" w:hAnsi="仿宋" w:eastAsia="仿宋" w:cs="仿宋"/>
          <w:b/>
          <w:color w:val="auto"/>
          <w:sz w:val="44"/>
          <w:szCs w:val="44"/>
          <w:highlight w:val="none"/>
          <w:lang w:eastAsia="zh-CN"/>
        </w:rPr>
        <w:t>2025年度房屋修缮项目</w:t>
      </w:r>
    </w:p>
    <w:p w14:paraId="2BBBF27B">
      <w:pPr>
        <w:spacing w:line="240" w:lineRule="atLeast"/>
        <w:jc w:val="center"/>
        <w:outlineLvl w:val="0"/>
        <w:rPr>
          <w:rFonts w:hint="eastAsia" w:ascii="仿宋" w:hAnsi="仿宋" w:eastAsia="仿宋" w:cs="仿宋"/>
          <w:b/>
          <w:color w:val="auto"/>
          <w:sz w:val="72"/>
          <w:szCs w:val="72"/>
          <w:highlight w:val="none"/>
        </w:rPr>
      </w:pPr>
    </w:p>
    <w:p w14:paraId="143DB847">
      <w:pPr>
        <w:spacing w:line="240" w:lineRule="atLeast"/>
        <w:jc w:val="center"/>
        <w:outlineLvl w:val="0"/>
        <w:rPr>
          <w:rFonts w:hint="eastAsia" w:ascii="仿宋" w:hAnsi="仿宋" w:eastAsia="仿宋" w:cs="仿宋"/>
          <w:b/>
          <w:color w:val="auto"/>
          <w:sz w:val="72"/>
          <w:szCs w:val="72"/>
          <w:highlight w:val="none"/>
          <w:lang w:val="en-US" w:eastAsia="zh-CN"/>
        </w:rPr>
      </w:pPr>
      <w:r>
        <w:rPr>
          <w:rFonts w:hint="eastAsia" w:ascii="仿宋" w:hAnsi="仿宋" w:eastAsia="仿宋" w:cs="仿宋"/>
          <w:b/>
          <w:color w:val="auto"/>
          <w:sz w:val="72"/>
          <w:szCs w:val="72"/>
          <w:highlight w:val="none"/>
          <w:lang w:val="en-US" w:eastAsia="zh-CN"/>
        </w:rPr>
        <w:t>竞</w:t>
      </w:r>
    </w:p>
    <w:p w14:paraId="142B0E88">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争</w:t>
      </w:r>
    </w:p>
    <w:p w14:paraId="44E1427B">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性</w:t>
      </w:r>
    </w:p>
    <w:p w14:paraId="7EA51EE8">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磋</w:t>
      </w:r>
    </w:p>
    <w:p w14:paraId="52F90DA4">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商</w:t>
      </w:r>
    </w:p>
    <w:p w14:paraId="367E78C5">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14:paraId="116423C3">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件</w:t>
      </w:r>
    </w:p>
    <w:p w14:paraId="612F0BEC">
      <w:pPr>
        <w:adjustRightInd/>
        <w:spacing w:line="360" w:lineRule="auto"/>
        <w:jc w:val="center"/>
        <w:rPr>
          <w:rFonts w:ascii="仿宋" w:hAnsi="仿宋" w:eastAsia="仿宋" w:cs="仿宋"/>
          <w:color w:val="auto"/>
          <w:sz w:val="28"/>
          <w:szCs w:val="20"/>
          <w:highlight w:val="none"/>
        </w:rPr>
      </w:pPr>
      <w:r>
        <w:rPr>
          <w:rFonts w:hint="eastAsia" w:ascii="仿宋" w:hAnsi="仿宋" w:eastAsia="仿宋" w:cs="仿宋"/>
          <w:b/>
          <w:color w:val="auto"/>
          <w:sz w:val="44"/>
          <w:szCs w:val="44"/>
          <w:highlight w:val="none"/>
        </w:rPr>
        <w:t>（电子交易）</w:t>
      </w:r>
    </w:p>
    <w:p w14:paraId="7F6B63D8">
      <w:pPr>
        <w:snapToGrid w:val="0"/>
        <w:spacing w:line="360" w:lineRule="auto"/>
        <w:jc w:val="center"/>
        <w:rPr>
          <w:rFonts w:ascii="仿宋" w:hAnsi="仿宋" w:eastAsia="仿宋" w:cs="仿宋"/>
          <w:color w:val="auto"/>
          <w:sz w:val="32"/>
          <w:szCs w:val="32"/>
          <w:highlight w:val="none"/>
        </w:rPr>
      </w:pPr>
    </w:p>
    <w:p w14:paraId="51B3A25E">
      <w:pPr>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磋商编号：</w:t>
      </w:r>
      <w:r>
        <w:rPr>
          <w:rFonts w:hint="eastAsia" w:ascii="仿宋" w:hAnsi="仿宋" w:eastAsia="仿宋" w:cs="仿宋"/>
          <w:color w:val="auto"/>
          <w:sz w:val="32"/>
          <w:szCs w:val="32"/>
          <w:highlight w:val="none"/>
          <w:lang w:val="en-US" w:eastAsia="zh-CN"/>
        </w:rPr>
        <w:t>ZJXSC-2025-035</w:t>
      </w:r>
    </w:p>
    <w:tbl>
      <w:tblPr>
        <w:tblStyle w:val="60"/>
        <w:tblW w:w="7270" w:type="dxa"/>
        <w:jc w:val="center"/>
        <w:tblLayout w:type="fixed"/>
        <w:tblCellMar>
          <w:top w:w="0" w:type="dxa"/>
          <w:left w:w="108" w:type="dxa"/>
          <w:bottom w:w="0" w:type="dxa"/>
          <w:right w:w="108" w:type="dxa"/>
        </w:tblCellMar>
      </w:tblPr>
      <w:tblGrid>
        <w:gridCol w:w="2356"/>
        <w:gridCol w:w="4914"/>
      </w:tblGrid>
      <w:tr w14:paraId="4810B874">
        <w:tblPrEx>
          <w:tblCellMar>
            <w:top w:w="0" w:type="dxa"/>
            <w:left w:w="108" w:type="dxa"/>
            <w:bottom w:w="0" w:type="dxa"/>
            <w:right w:w="108" w:type="dxa"/>
          </w:tblCellMar>
        </w:tblPrEx>
        <w:trPr>
          <w:trHeight w:val="454" w:hRule="atLeast"/>
          <w:jc w:val="center"/>
        </w:trPr>
        <w:tc>
          <w:tcPr>
            <w:tcW w:w="2356" w:type="dxa"/>
            <w:vAlign w:val="center"/>
          </w:tcPr>
          <w:p w14:paraId="5C1DEA83">
            <w:pPr>
              <w:keepNext w:val="0"/>
              <w:keepLines w:val="0"/>
              <w:pageBreakBefore w:val="0"/>
              <w:widowControl w:val="0"/>
              <w:kinsoku/>
              <w:wordWrap/>
              <w:overflowPunct/>
              <w:topLinePunct w:val="0"/>
              <w:autoSpaceDE/>
              <w:autoSpaceDN/>
              <w:bidi w:val="0"/>
              <w:adjustRightInd w:val="0"/>
              <w:snapToGrid/>
              <w:spacing w:afterAutospacing="0" w:line="240" w:lineRule="auto"/>
              <w:jc w:val="left"/>
              <w:textAlignment w:val="auto"/>
              <w:rPr>
                <w:rFonts w:ascii="仿宋" w:hAnsi="仿宋" w:eastAsia="仿宋" w:cs="仿宋"/>
                <w:color w:val="auto"/>
                <w:sz w:val="32"/>
                <w:szCs w:val="32"/>
                <w:highlight w:val="none"/>
              </w:rPr>
            </w:pPr>
            <w:r>
              <w:rPr>
                <w:rFonts w:hint="eastAsia" w:ascii="仿宋" w:hAnsi="仿宋" w:eastAsia="仿宋" w:cs="仿宋"/>
                <w:color w:val="auto"/>
                <w:spacing w:val="80"/>
                <w:kern w:val="0"/>
                <w:sz w:val="32"/>
                <w:szCs w:val="32"/>
                <w:highlight w:val="none"/>
                <w:fitText w:val="2240" w:id="1183652330"/>
              </w:rPr>
              <w:t>采购单位</w:t>
            </w:r>
            <w:r>
              <w:rPr>
                <w:rFonts w:hint="eastAsia" w:ascii="仿宋" w:hAnsi="仿宋" w:eastAsia="仿宋" w:cs="仿宋"/>
                <w:color w:val="auto"/>
                <w:spacing w:val="0"/>
                <w:kern w:val="0"/>
                <w:sz w:val="32"/>
                <w:szCs w:val="32"/>
                <w:highlight w:val="none"/>
                <w:fitText w:val="2240" w:id="1183652330"/>
              </w:rPr>
              <w:t>：</w:t>
            </w:r>
          </w:p>
        </w:tc>
        <w:tc>
          <w:tcPr>
            <w:tcW w:w="4914" w:type="dxa"/>
            <w:vAlign w:val="center"/>
          </w:tcPr>
          <w:p w14:paraId="654670C3">
            <w:pPr>
              <w:keepNext w:val="0"/>
              <w:keepLines w:val="0"/>
              <w:pageBreakBefore w:val="0"/>
              <w:widowControl w:val="0"/>
              <w:kinsoku/>
              <w:wordWrap/>
              <w:overflowPunct/>
              <w:topLinePunct w:val="0"/>
              <w:autoSpaceDE/>
              <w:autoSpaceDN/>
              <w:bidi w:val="0"/>
              <w:adjustRightInd w:val="0"/>
              <w:snapToGrid/>
              <w:spacing w:afterAutospacing="0" w:line="240" w:lineRule="auto"/>
              <w:jc w:val="left"/>
              <w:textAlignment w:val="auto"/>
              <w:rPr>
                <w:rFonts w:hint="eastAsia" w:ascii="仿宋" w:hAnsi="仿宋" w:eastAsia="仿宋" w:cs="仿宋"/>
                <w:color w:val="auto"/>
                <w:kern w:val="0"/>
                <w:sz w:val="32"/>
                <w:szCs w:val="32"/>
                <w:highlight w:val="none"/>
              </w:rPr>
            </w:pPr>
            <w:r>
              <w:rPr>
                <w:rFonts w:hint="eastAsia" w:ascii="仿宋" w:hAnsi="仿宋" w:eastAsia="仿宋" w:cs="仿宋"/>
                <w:color w:val="auto"/>
                <w:kern w:val="0"/>
                <w:sz w:val="32"/>
                <w:szCs w:val="32"/>
                <w:highlight w:val="none"/>
                <w:lang w:eastAsia="zh-CN"/>
              </w:rPr>
              <w:t>绍兴市社会福利中心</w:t>
            </w:r>
          </w:p>
        </w:tc>
      </w:tr>
      <w:tr w14:paraId="5F6B0384">
        <w:tblPrEx>
          <w:tblCellMar>
            <w:top w:w="0" w:type="dxa"/>
            <w:left w:w="108" w:type="dxa"/>
            <w:bottom w:w="0" w:type="dxa"/>
            <w:right w:w="108" w:type="dxa"/>
          </w:tblCellMar>
        </w:tblPrEx>
        <w:trPr>
          <w:trHeight w:val="454" w:hRule="atLeast"/>
          <w:jc w:val="center"/>
        </w:trPr>
        <w:tc>
          <w:tcPr>
            <w:tcW w:w="2356" w:type="dxa"/>
            <w:vAlign w:val="center"/>
          </w:tcPr>
          <w:p w14:paraId="26C492C1">
            <w:pPr>
              <w:keepNext w:val="0"/>
              <w:keepLines w:val="0"/>
              <w:pageBreakBefore w:val="0"/>
              <w:widowControl w:val="0"/>
              <w:kinsoku/>
              <w:wordWrap/>
              <w:overflowPunct/>
              <w:topLinePunct w:val="0"/>
              <w:autoSpaceDE/>
              <w:autoSpaceDN/>
              <w:bidi w:val="0"/>
              <w:adjustRightInd w:val="0"/>
              <w:snapToGrid/>
              <w:spacing w:afterAutospacing="0" w:line="240" w:lineRule="auto"/>
              <w:jc w:val="left"/>
              <w:textAlignment w:val="auto"/>
              <w:rPr>
                <w:rFonts w:ascii="仿宋" w:hAnsi="仿宋" w:eastAsia="仿宋" w:cs="仿宋"/>
                <w:color w:val="auto"/>
                <w:sz w:val="32"/>
                <w:szCs w:val="32"/>
                <w:highlight w:val="none"/>
              </w:rPr>
            </w:pPr>
            <w:r>
              <w:rPr>
                <w:rFonts w:hint="eastAsia" w:ascii="仿宋" w:hAnsi="仿宋" w:eastAsia="仿宋" w:cs="仿宋"/>
                <w:color w:val="auto"/>
                <w:kern w:val="0"/>
                <w:sz w:val="32"/>
                <w:szCs w:val="32"/>
                <w:highlight w:val="none"/>
              </w:rPr>
              <w:t>采购代理机构</w:t>
            </w:r>
            <w:r>
              <w:rPr>
                <w:rFonts w:hint="eastAsia" w:ascii="仿宋" w:hAnsi="仿宋" w:eastAsia="仿宋" w:cs="仿宋"/>
                <w:color w:val="auto"/>
                <w:sz w:val="32"/>
                <w:szCs w:val="32"/>
                <w:highlight w:val="none"/>
              </w:rPr>
              <w:t>：</w:t>
            </w:r>
          </w:p>
        </w:tc>
        <w:tc>
          <w:tcPr>
            <w:tcW w:w="4914" w:type="dxa"/>
          </w:tcPr>
          <w:p w14:paraId="5AFB4447">
            <w:pPr>
              <w:keepNext w:val="0"/>
              <w:keepLines w:val="0"/>
              <w:pageBreakBefore w:val="0"/>
              <w:widowControl w:val="0"/>
              <w:kinsoku/>
              <w:wordWrap/>
              <w:overflowPunct/>
              <w:topLinePunct w:val="0"/>
              <w:autoSpaceDE/>
              <w:autoSpaceDN/>
              <w:bidi w:val="0"/>
              <w:adjustRightInd w:val="0"/>
              <w:snapToGrid/>
              <w:spacing w:afterAutospacing="0" w:line="240" w:lineRule="auto"/>
              <w:jc w:val="left"/>
              <w:textAlignment w:val="auto"/>
              <w:rPr>
                <w:rFonts w:hint="eastAsia" w:ascii="仿宋" w:hAnsi="仿宋" w:eastAsia="仿宋" w:cs="仿宋"/>
                <w:color w:val="auto"/>
                <w:kern w:val="0"/>
                <w:sz w:val="32"/>
                <w:szCs w:val="32"/>
                <w:highlight w:val="none"/>
              </w:rPr>
            </w:pPr>
            <w:r>
              <w:rPr>
                <w:rFonts w:hint="eastAsia" w:ascii="仿宋" w:hAnsi="仿宋" w:eastAsia="仿宋" w:cs="仿宋"/>
                <w:color w:val="auto"/>
                <w:kern w:val="0"/>
                <w:sz w:val="32"/>
                <w:szCs w:val="32"/>
                <w:highlight w:val="none"/>
                <w:lang w:eastAsia="zh-CN"/>
              </w:rPr>
              <w:t>浙江翔实建设项目管理有限公司</w:t>
            </w:r>
          </w:p>
        </w:tc>
      </w:tr>
      <w:tr w14:paraId="7CCA8FDA">
        <w:tblPrEx>
          <w:tblCellMar>
            <w:top w:w="0" w:type="dxa"/>
            <w:left w:w="108" w:type="dxa"/>
            <w:bottom w:w="0" w:type="dxa"/>
            <w:right w:w="108" w:type="dxa"/>
          </w:tblCellMar>
        </w:tblPrEx>
        <w:trPr>
          <w:trHeight w:val="532" w:hRule="atLeast"/>
          <w:jc w:val="center"/>
        </w:trPr>
        <w:tc>
          <w:tcPr>
            <w:tcW w:w="2356" w:type="dxa"/>
            <w:vAlign w:val="center"/>
          </w:tcPr>
          <w:p w14:paraId="30533865">
            <w:pPr>
              <w:keepNext w:val="0"/>
              <w:keepLines w:val="0"/>
              <w:pageBreakBefore w:val="0"/>
              <w:widowControl w:val="0"/>
              <w:kinsoku/>
              <w:wordWrap/>
              <w:overflowPunct/>
              <w:topLinePunct w:val="0"/>
              <w:autoSpaceDE/>
              <w:autoSpaceDN/>
              <w:bidi w:val="0"/>
              <w:adjustRightInd w:val="0"/>
              <w:snapToGrid/>
              <w:spacing w:afterAutospacing="0" w:line="240" w:lineRule="auto"/>
              <w:jc w:val="left"/>
              <w:textAlignment w:val="auto"/>
              <w:rPr>
                <w:rFonts w:ascii="仿宋" w:hAnsi="仿宋" w:eastAsia="仿宋" w:cs="仿宋"/>
                <w:color w:val="auto"/>
                <w:sz w:val="32"/>
                <w:szCs w:val="32"/>
                <w:highlight w:val="none"/>
              </w:rPr>
            </w:pPr>
            <w:r>
              <w:rPr>
                <w:rFonts w:hint="eastAsia" w:ascii="仿宋" w:hAnsi="仿宋" w:eastAsia="仿宋" w:cs="仿宋"/>
                <w:color w:val="auto"/>
                <w:spacing w:val="80"/>
                <w:kern w:val="0"/>
                <w:sz w:val="32"/>
                <w:szCs w:val="32"/>
                <w:highlight w:val="none"/>
                <w:fitText w:val="2240" w:id="1"/>
              </w:rPr>
              <w:t>监督单位</w:t>
            </w:r>
            <w:r>
              <w:rPr>
                <w:rFonts w:hint="eastAsia" w:ascii="仿宋" w:hAnsi="仿宋" w:eastAsia="仿宋" w:cs="仿宋"/>
                <w:color w:val="auto"/>
                <w:spacing w:val="0"/>
                <w:kern w:val="0"/>
                <w:sz w:val="32"/>
                <w:szCs w:val="32"/>
                <w:highlight w:val="none"/>
                <w:fitText w:val="2240" w:id="1"/>
              </w:rPr>
              <w:t>：</w:t>
            </w:r>
          </w:p>
        </w:tc>
        <w:tc>
          <w:tcPr>
            <w:tcW w:w="4914" w:type="dxa"/>
          </w:tcPr>
          <w:p w14:paraId="5F30D01E">
            <w:pPr>
              <w:keepNext w:val="0"/>
              <w:keepLines w:val="0"/>
              <w:pageBreakBefore w:val="0"/>
              <w:widowControl w:val="0"/>
              <w:kinsoku/>
              <w:wordWrap/>
              <w:overflowPunct/>
              <w:topLinePunct w:val="0"/>
              <w:autoSpaceDE/>
              <w:autoSpaceDN/>
              <w:bidi w:val="0"/>
              <w:adjustRightInd w:val="0"/>
              <w:snapToGrid/>
              <w:spacing w:afterAutospacing="0" w:line="240" w:lineRule="auto"/>
              <w:jc w:val="left"/>
              <w:textAlignment w:val="auto"/>
              <w:rPr>
                <w:rFonts w:hint="eastAsia" w:eastAsia="仿宋"/>
                <w:color w:val="auto"/>
                <w:highlight w:val="none"/>
                <w:lang w:eastAsia="zh-CN"/>
              </w:rPr>
            </w:pPr>
            <w:r>
              <w:rPr>
                <w:rFonts w:hint="eastAsia" w:ascii="仿宋" w:hAnsi="仿宋" w:eastAsia="仿宋" w:cs="仿宋"/>
                <w:color w:val="auto"/>
                <w:kern w:val="0"/>
                <w:sz w:val="32"/>
                <w:szCs w:val="32"/>
                <w:highlight w:val="none"/>
              </w:rPr>
              <w:t>绍兴市</w:t>
            </w:r>
            <w:r>
              <w:rPr>
                <w:rFonts w:hint="eastAsia" w:ascii="仿宋" w:hAnsi="仿宋" w:eastAsia="仿宋" w:cs="仿宋"/>
                <w:color w:val="auto"/>
                <w:kern w:val="0"/>
                <w:sz w:val="32"/>
                <w:szCs w:val="32"/>
                <w:highlight w:val="none"/>
                <w:lang w:eastAsia="zh-CN"/>
              </w:rPr>
              <w:t>民政</w:t>
            </w:r>
            <w:r>
              <w:rPr>
                <w:rFonts w:hint="eastAsia" w:ascii="仿宋" w:hAnsi="仿宋" w:eastAsia="仿宋" w:cs="仿宋"/>
                <w:color w:val="auto"/>
                <w:kern w:val="0"/>
                <w:sz w:val="32"/>
                <w:szCs w:val="32"/>
                <w:highlight w:val="none"/>
              </w:rPr>
              <w:t>局</w:t>
            </w:r>
          </w:p>
        </w:tc>
      </w:tr>
      <w:tr w14:paraId="3125DDF1">
        <w:tblPrEx>
          <w:tblCellMar>
            <w:top w:w="0" w:type="dxa"/>
            <w:left w:w="108" w:type="dxa"/>
            <w:bottom w:w="0" w:type="dxa"/>
            <w:right w:w="108" w:type="dxa"/>
          </w:tblCellMar>
        </w:tblPrEx>
        <w:trPr>
          <w:trHeight w:val="532" w:hRule="atLeast"/>
          <w:jc w:val="center"/>
        </w:trPr>
        <w:tc>
          <w:tcPr>
            <w:tcW w:w="2356" w:type="dxa"/>
            <w:vAlign w:val="center"/>
          </w:tcPr>
          <w:p w14:paraId="61008224">
            <w:pPr>
              <w:keepNext w:val="0"/>
              <w:keepLines w:val="0"/>
              <w:pageBreakBefore w:val="0"/>
              <w:widowControl w:val="0"/>
              <w:kinsoku/>
              <w:wordWrap/>
              <w:overflowPunct/>
              <w:topLinePunct w:val="0"/>
              <w:autoSpaceDE/>
              <w:autoSpaceDN/>
              <w:bidi w:val="0"/>
              <w:adjustRightInd w:val="0"/>
              <w:snapToGrid/>
              <w:spacing w:afterAutospacing="0" w:line="240" w:lineRule="auto"/>
              <w:jc w:val="left"/>
              <w:textAlignment w:val="auto"/>
              <w:rPr>
                <w:rFonts w:hint="eastAsia" w:ascii="仿宋" w:hAnsi="仿宋" w:eastAsia="仿宋" w:cs="仿宋"/>
                <w:color w:val="auto"/>
                <w:spacing w:val="80"/>
                <w:kern w:val="0"/>
                <w:sz w:val="32"/>
                <w:szCs w:val="32"/>
                <w:highlight w:val="none"/>
                <w:fitText w:val="400" w:id="1"/>
              </w:rPr>
            </w:pPr>
          </w:p>
        </w:tc>
        <w:tc>
          <w:tcPr>
            <w:tcW w:w="4914" w:type="dxa"/>
          </w:tcPr>
          <w:p w14:paraId="2958EBA6">
            <w:pPr>
              <w:keepNext w:val="0"/>
              <w:keepLines w:val="0"/>
              <w:pageBreakBefore w:val="0"/>
              <w:widowControl w:val="0"/>
              <w:kinsoku/>
              <w:wordWrap/>
              <w:overflowPunct/>
              <w:topLinePunct w:val="0"/>
              <w:autoSpaceDE/>
              <w:autoSpaceDN/>
              <w:bidi w:val="0"/>
              <w:adjustRightInd w:val="0"/>
              <w:snapToGrid/>
              <w:spacing w:afterAutospacing="0" w:line="240" w:lineRule="auto"/>
              <w:jc w:val="left"/>
              <w:textAlignment w:val="auto"/>
              <w:rPr>
                <w:rFonts w:hint="eastAsia" w:ascii="仿宋" w:hAnsi="仿宋" w:eastAsia="仿宋" w:cs="仿宋"/>
                <w:color w:val="auto"/>
                <w:kern w:val="0"/>
                <w:sz w:val="32"/>
                <w:szCs w:val="32"/>
                <w:highlight w:val="none"/>
              </w:rPr>
            </w:pPr>
            <w:r>
              <w:rPr>
                <w:rFonts w:hint="eastAsia" w:ascii="仿宋" w:hAnsi="仿宋" w:eastAsia="仿宋" w:cs="仿宋"/>
                <w:color w:val="auto"/>
                <w:kern w:val="0"/>
                <w:sz w:val="32"/>
                <w:szCs w:val="32"/>
                <w:highlight w:val="none"/>
                <w:lang w:eastAsia="zh-CN"/>
              </w:rPr>
              <w:t>绍兴市财政局</w:t>
            </w:r>
          </w:p>
        </w:tc>
      </w:tr>
      <w:tr w14:paraId="2502F26F">
        <w:tblPrEx>
          <w:tblCellMar>
            <w:top w:w="0" w:type="dxa"/>
            <w:left w:w="108" w:type="dxa"/>
            <w:bottom w:w="0" w:type="dxa"/>
            <w:right w:w="108" w:type="dxa"/>
          </w:tblCellMar>
        </w:tblPrEx>
        <w:trPr>
          <w:trHeight w:val="454" w:hRule="atLeast"/>
          <w:jc w:val="center"/>
        </w:trPr>
        <w:tc>
          <w:tcPr>
            <w:tcW w:w="7270" w:type="dxa"/>
            <w:gridSpan w:val="2"/>
            <w:vAlign w:val="center"/>
          </w:tcPr>
          <w:p w14:paraId="38D5AEB9">
            <w:pPr>
              <w:keepNext w:val="0"/>
              <w:keepLines w:val="0"/>
              <w:pageBreakBefore w:val="0"/>
              <w:widowControl w:val="0"/>
              <w:kinsoku/>
              <w:wordWrap/>
              <w:overflowPunct/>
              <w:topLinePunct w:val="0"/>
              <w:autoSpaceDE/>
              <w:autoSpaceDN/>
              <w:bidi w:val="0"/>
              <w:adjustRightInd w:val="0"/>
              <w:snapToGrid/>
              <w:spacing w:afterAutospacing="0" w:line="240" w:lineRule="auto"/>
              <w:jc w:val="center"/>
              <w:textAlignment w:val="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二〇二</w:t>
            </w:r>
            <w:r>
              <w:rPr>
                <w:rFonts w:hint="eastAsia" w:ascii="仿宋" w:hAnsi="仿宋" w:eastAsia="仿宋" w:cs="仿宋"/>
                <w:color w:val="auto"/>
                <w:sz w:val="32"/>
                <w:szCs w:val="32"/>
                <w:highlight w:val="none"/>
                <w:lang w:val="en-US" w:eastAsia="zh-CN"/>
              </w:rPr>
              <w:t>五</w:t>
            </w:r>
            <w:r>
              <w:rPr>
                <w:rFonts w:hint="eastAsia" w:ascii="仿宋" w:hAnsi="仿宋" w:eastAsia="仿宋" w:cs="仿宋"/>
                <w:color w:val="auto"/>
                <w:sz w:val="32"/>
                <w:szCs w:val="32"/>
                <w:highlight w:val="none"/>
              </w:rPr>
              <w:t>年</w:t>
            </w:r>
            <w:r>
              <w:rPr>
                <w:rFonts w:hint="eastAsia" w:ascii="仿宋" w:hAnsi="仿宋" w:eastAsia="仿宋" w:cs="仿宋"/>
                <w:color w:val="auto"/>
                <w:sz w:val="32"/>
                <w:szCs w:val="32"/>
                <w:highlight w:val="none"/>
                <w:lang w:val="en-US" w:eastAsia="zh-CN"/>
              </w:rPr>
              <w:t>四</w:t>
            </w:r>
            <w:r>
              <w:rPr>
                <w:rFonts w:hint="eastAsia" w:ascii="仿宋" w:hAnsi="仿宋" w:eastAsia="仿宋" w:cs="仿宋"/>
                <w:color w:val="auto"/>
                <w:sz w:val="32"/>
                <w:szCs w:val="32"/>
                <w:highlight w:val="none"/>
              </w:rPr>
              <w:t>月</w:t>
            </w:r>
          </w:p>
        </w:tc>
      </w:tr>
    </w:tbl>
    <w:p w14:paraId="4C5DC239">
      <w:pPr>
        <w:tabs>
          <w:tab w:val="left" w:pos="2268"/>
        </w:tabs>
        <w:spacing w:line="360" w:lineRule="auto"/>
        <w:jc w:val="center"/>
        <w:rPr>
          <w:rFonts w:ascii="宋体" w:hAnsi="宋体" w:eastAsia="宋体" w:cs="仿宋_GB2312"/>
          <w:color w:val="auto"/>
          <w:sz w:val="24"/>
          <w:highlight w:val="none"/>
        </w:rPr>
        <w:sectPr>
          <w:headerReference r:id="rId5" w:type="first"/>
          <w:headerReference r:id="rId3" w:type="default"/>
          <w:headerReference r:id="rId4" w:type="even"/>
          <w:footerReference r:id="rId6" w:type="even"/>
          <w:pgSz w:w="11906" w:h="16838"/>
          <w:pgMar w:top="1814" w:right="1474" w:bottom="1814" w:left="1474" w:header="851" w:footer="992" w:gutter="0"/>
          <w:pgNumType w:fmt="decimal"/>
          <w:cols w:space="720" w:num="1"/>
          <w:titlePg/>
          <w:docGrid w:linePitch="312" w:charSpace="0"/>
        </w:sectPr>
      </w:pPr>
    </w:p>
    <w:p w14:paraId="50402812">
      <w:pPr>
        <w:pStyle w:val="71"/>
        <w:rPr>
          <w:color w:val="auto"/>
          <w:highlight w:val="none"/>
        </w:rPr>
      </w:pPr>
    </w:p>
    <w:p w14:paraId="7A5168AB">
      <w:pPr>
        <w:spacing w:line="360" w:lineRule="auto"/>
        <w:jc w:val="center"/>
        <w:rPr>
          <w:rFonts w:hint="eastAsia" w:ascii="仿宋" w:hAnsi="仿宋" w:eastAsia="仿宋" w:cs="仿宋"/>
          <w:b/>
          <w:color w:val="auto"/>
          <w:sz w:val="48"/>
          <w:szCs w:val="48"/>
          <w:highlight w:val="none"/>
        </w:rPr>
      </w:pPr>
    </w:p>
    <w:p w14:paraId="4D39EAA8">
      <w:pPr>
        <w:spacing w:line="360" w:lineRule="auto"/>
        <w:jc w:val="center"/>
        <w:rPr>
          <w:rFonts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2E463F21">
      <w:pPr>
        <w:spacing w:line="360" w:lineRule="auto"/>
        <w:rPr>
          <w:rFonts w:ascii="仿宋" w:hAnsi="仿宋" w:eastAsia="仿宋" w:cs="仿宋"/>
          <w:color w:val="auto"/>
          <w:sz w:val="32"/>
          <w:szCs w:val="32"/>
          <w:highlight w:val="none"/>
        </w:rPr>
      </w:pPr>
    </w:p>
    <w:p w14:paraId="06EFD053">
      <w:pPr>
        <w:spacing w:line="360" w:lineRule="auto"/>
        <w:rPr>
          <w:rFonts w:ascii="仿宋" w:hAnsi="仿宋" w:eastAsia="仿宋" w:cs="仿宋"/>
          <w:color w:val="auto"/>
          <w:sz w:val="32"/>
          <w:szCs w:val="32"/>
          <w:highlight w:val="none"/>
        </w:rPr>
      </w:pPr>
    </w:p>
    <w:p w14:paraId="4D540E21">
      <w:pPr>
        <w:spacing w:line="360" w:lineRule="auto"/>
        <w:ind w:firstLine="1446" w:firstLineChars="40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第一部分      磋商邀请公告</w:t>
      </w:r>
    </w:p>
    <w:p w14:paraId="6A653FB5">
      <w:pPr>
        <w:spacing w:line="360" w:lineRule="auto"/>
        <w:ind w:firstLine="1446" w:firstLineChars="40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第二部分      供应商须知</w:t>
      </w:r>
    </w:p>
    <w:p w14:paraId="6014CF43">
      <w:pPr>
        <w:spacing w:line="360" w:lineRule="auto"/>
        <w:ind w:firstLine="1446" w:firstLineChars="40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第三部分      采购需求</w:t>
      </w:r>
    </w:p>
    <w:p w14:paraId="11F0ED7D">
      <w:pPr>
        <w:spacing w:line="360" w:lineRule="auto"/>
        <w:ind w:firstLine="1446" w:firstLineChars="400"/>
        <w:rPr>
          <w:rFonts w:hint="eastAsia" w:ascii="仿宋" w:hAnsi="仿宋" w:eastAsia="仿宋" w:cs="仿宋"/>
          <w:b/>
          <w:bCs/>
          <w:color w:val="auto"/>
          <w:sz w:val="36"/>
          <w:szCs w:val="36"/>
          <w:highlight w:val="none"/>
          <w:lang w:eastAsia="zh-CN"/>
        </w:rPr>
      </w:pPr>
      <w:r>
        <w:rPr>
          <w:rFonts w:hint="eastAsia" w:ascii="仿宋" w:hAnsi="仿宋" w:eastAsia="仿宋" w:cs="仿宋"/>
          <w:b/>
          <w:bCs/>
          <w:color w:val="auto"/>
          <w:sz w:val="36"/>
          <w:szCs w:val="36"/>
          <w:highlight w:val="none"/>
        </w:rPr>
        <w:t xml:space="preserve">第四部分      </w:t>
      </w:r>
      <w:r>
        <w:rPr>
          <w:rFonts w:hint="eastAsia" w:ascii="仿宋" w:hAnsi="仿宋" w:eastAsia="仿宋" w:cs="仿宋"/>
          <w:b/>
          <w:bCs/>
          <w:color w:val="auto"/>
          <w:sz w:val="36"/>
          <w:szCs w:val="36"/>
          <w:highlight w:val="none"/>
          <w:lang w:eastAsia="zh-CN"/>
        </w:rPr>
        <w:t>拟签订的合同文本</w:t>
      </w:r>
    </w:p>
    <w:p w14:paraId="5F38C689">
      <w:pPr>
        <w:spacing w:line="360" w:lineRule="auto"/>
        <w:ind w:firstLine="1446" w:firstLineChars="40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第五部分      评审方法及标准</w:t>
      </w:r>
    </w:p>
    <w:p w14:paraId="2A36BBF3">
      <w:pPr>
        <w:spacing w:line="360" w:lineRule="auto"/>
        <w:jc w:val="center"/>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lang w:val="en-US" w:eastAsia="zh-CN"/>
        </w:rPr>
        <w:t xml:space="preserve">     </w:t>
      </w:r>
      <w:r>
        <w:rPr>
          <w:rFonts w:hint="eastAsia" w:ascii="仿宋" w:hAnsi="仿宋" w:eastAsia="仿宋" w:cs="仿宋"/>
          <w:b/>
          <w:bCs/>
          <w:color w:val="auto"/>
          <w:sz w:val="36"/>
          <w:szCs w:val="36"/>
          <w:highlight w:val="none"/>
        </w:rPr>
        <w:t>第六部分      磋商响应文件及其附件格式</w:t>
      </w:r>
    </w:p>
    <w:p w14:paraId="6179082A">
      <w:pPr>
        <w:spacing w:line="360" w:lineRule="auto"/>
        <w:ind w:firstLine="549" w:firstLineChars="229"/>
        <w:rPr>
          <w:rFonts w:ascii="仿宋" w:hAnsi="仿宋" w:eastAsia="仿宋" w:cs="仿宋"/>
          <w:color w:val="auto"/>
          <w:sz w:val="24"/>
          <w:highlight w:val="none"/>
        </w:rPr>
      </w:pPr>
      <w:bookmarkStart w:id="0" w:name="_Hlt91233176"/>
      <w:bookmarkEnd w:id="0"/>
      <w:bookmarkStart w:id="1" w:name="_Toc91899869"/>
    </w:p>
    <w:p w14:paraId="52E01875">
      <w:pPr>
        <w:spacing w:line="360" w:lineRule="auto"/>
        <w:ind w:firstLine="549" w:firstLineChars="229"/>
        <w:rPr>
          <w:rFonts w:ascii="宋体" w:hAnsi="宋体" w:eastAsia="宋体" w:cs="仿宋_GB2312"/>
          <w:color w:val="auto"/>
          <w:sz w:val="24"/>
          <w:highlight w:val="none"/>
        </w:rPr>
      </w:pPr>
    </w:p>
    <w:p w14:paraId="7BFC4D2E">
      <w:pPr>
        <w:spacing w:line="360" w:lineRule="auto"/>
        <w:ind w:firstLine="549" w:firstLineChars="229"/>
        <w:rPr>
          <w:rFonts w:ascii="宋体" w:hAnsi="宋体" w:eastAsia="宋体" w:cs="仿宋_GB2312"/>
          <w:color w:val="auto"/>
          <w:sz w:val="24"/>
          <w:highlight w:val="none"/>
        </w:rPr>
      </w:pPr>
    </w:p>
    <w:p w14:paraId="1F3FE4D0">
      <w:pPr>
        <w:spacing w:line="360" w:lineRule="auto"/>
        <w:ind w:firstLine="549" w:firstLineChars="229"/>
        <w:rPr>
          <w:rFonts w:ascii="宋体" w:hAnsi="宋体" w:eastAsia="宋体" w:cs="仿宋_GB2312"/>
          <w:color w:val="auto"/>
          <w:sz w:val="24"/>
          <w:highlight w:val="none"/>
        </w:rPr>
      </w:pPr>
    </w:p>
    <w:p w14:paraId="36153586">
      <w:pPr>
        <w:spacing w:line="360" w:lineRule="auto"/>
        <w:ind w:firstLine="549" w:firstLineChars="229"/>
        <w:rPr>
          <w:rFonts w:ascii="宋体" w:hAnsi="宋体" w:eastAsia="宋体" w:cs="仿宋_GB2312"/>
          <w:color w:val="auto"/>
          <w:sz w:val="24"/>
          <w:highlight w:val="none"/>
        </w:rPr>
      </w:pPr>
    </w:p>
    <w:p w14:paraId="5A8ED806">
      <w:pPr>
        <w:spacing w:line="360" w:lineRule="auto"/>
        <w:ind w:firstLine="549" w:firstLineChars="229"/>
        <w:rPr>
          <w:rFonts w:ascii="宋体" w:hAnsi="宋体" w:eastAsia="宋体" w:cs="仿宋_GB2312"/>
          <w:color w:val="auto"/>
          <w:sz w:val="24"/>
          <w:highlight w:val="none"/>
        </w:rPr>
      </w:pPr>
    </w:p>
    <w:p w14:paraId="38CFF97F">
      <w:pPr>
        <w:spacing w:line="360" w:lineRule="auto"/>
        <w:ind w:firstLine="549" w:firstLineChars="229"/>
        <w:rPr>
          <w:rFonts w:ascii="宋体" w:hAnsi="宋体" w:eastAsia="宋体" w:cs="仿宋_GB2312"/>
          <w:color w:val="auto"/>
          <w:sz w:val="24"/>
          <w:highlight w:val="none"/>
        </w:rPr>
      </w:pPr>
    </w:p>
    <w:p w14:paraId="3D814877">
      <w:pPr>
        <w:spacing w:line="360" w:lineRule="auto"/>
        <w:ind w:firstLine="549" w:firstLineChars="229"/>
        <w:rPr>
          <w:rFonts w:ascii="宋体" w:hAnsi="宋体" w:eastAsia="宋体" w:cs="仿宋_GB2312"/>
          <w:color w:val="auto"/>
          <w:sz w:val="24"/>
          <w:highlight w:val="none"/>
        </w:rPr>
      </w:pPr>
    </w:p>
    <w:p w14:paraId="2EB09EEC">
      <w:pPr>
        <w:spacing w:line="360" w:lineRule="auto"/>
        <w:ind w:firstLine="549" w:firstLineChars="229"/>
        <w:rPr>
          <w:rFonts w:ascii="宋体" w:hAnsi="宋体" w:eastAsia="宋体" w:cs="仿宋_GB2312"/>
          <w:color w:val="auto"/>
          <w:sz w:val="24"/>
          <w:highlight w:val="none"/>
        </w:rPr>
      </w:pPr>
    </w:p>
    <w:p w14:paraId="0227535A">
      <w:pPr>
        <w:spacing w:line="360" w:lineRule="auto"/>
        <w:ind w:firstLine="549" w:firstLineChars="229"/>
        <w:rPr>
          <w:rFonts w:ascii="宋体" w:hAnsi="宋体" w:eastAsia="宋体" w:cs="仿宋_GB2312"/>
          <w:color w:val="auto"/>
          <w:sz w:val="24"/>
          <w:highlight w:val="none"/>
        </w:rPr>
      </w:pPr>
    </w:p>
    <w:p w14:paraId="19F41719">
      <w:pPr>
        <w:spacing w:line="360" w:lineRule="auto"/>
        <w:ind w:firstLine="549" w:firstLineChars="229"/>
        <w:rPr>
          <w:rFonts w:ascii="宋体" w:hAnsi="宋体" w:eastAsia="宋体" w:cs="仿宋_GB2312"/>
          <w:color w:val="auto"/>
          <w:sz w:val="24"/>
          <w:highlight w:val="none"/>
        </w:rPr>
      </w:pPr>
    </w:p>
    <w:bookmarkEnd w:id="1"/>
    <w:p w14:paraId="1E837E44">
      <w:pPr>
        <w:adjustRightInd/>
        <w:spacing w:line="360" w:lineRule="auto"/>
        <w:jc w:val="center"/>
        <w:outlineLvl w:val="0"/>
        <w:rPr>
          <w:rFonts w:ascii="仿宋" w:hAnsi="仿宋" w:eastAsia="仿宋" w:cs="仿宋"/>
          <w:b/>
          <w:color w:val="auto"/>
          <w:sz w:val="36"/>
          <w:szCs w:val="20"/>
          <w:highlight w:val="none"/>
        </w:rPr>
        <w:sectPr>
          <w:footerReference r:id="rId7" w:type="default"/>
          <w:pgSz w:w="11906" w:h="16838"/>
          <w:pgMar w:top="1814" w:right="1474" w:bottom="1814" w:left="1474" w:header="851" w:footer="992" w:gutter="0"/>
          <w:pgNumType w:fmt="decimal" w:start="1"/>
          <w:cols w:space="720" w:num="1"/>
          <w:docGrid w:linePitch="312" w:charSpace="0"/>
        </w:sectPr>
      </w:pPr>
      <w:bookmarkStart w:id="2" w:name="_Hlt74729822"/>
      <w:bookmarkEnd w:id="2"/>
      <w:bookmarkStart w:id="3" w:name="_Hlt74649545"/>
      <w:bookmarkEnd w:id="3"/>
      <w:bookmarkStart w:id="4" w:name="_Hlt74707423"/>
      <w:bookmarkEnd w:id="4"/>
      <w:bookmarkStart w:id="5" w:name="_Hlt74728647"/>
      <w:bookmarkEnd w:id="5"/>
      <w:bookmarkStart w:id="6" w:name="第二部分"/>
      <w:bookmarkStart w:id="7" w:name="_Toc91899870"/>
      <w:bookmarkStart w:id="8" w:name="_Toc91899871"/>
    </w:p>
    <w:p w14:paraId="7ABCAA77">
      <w:pPr>
        <w:pageBreakBefore w:val="0"/>
        <w:widowControl w:val="0"/>
        <w:kinsoku/>
        <w:wordWrap/>
        <w:overflowPunct/>
        <w:topLinePunct w:val="0"/>
        <w:autoSpaceDE/>
        <w:autoSpaceDN/>
        <w:bidi w:val="0"/>
        <w:adjustRightInd/>
        <w:spacing w:line="288" w:lineRule="auto"/>
        <w:jc w:val="center"/>
        <w:textAlignment w:val="auto"/>
        <w:outlineLvl w:val="0"/>
        <w:rPr>
          <w:rFonts w:hint="eastAsia" w:ascii="仿宋" w:hAnsi="仿宋" w:eastAsia="仿宋" w:cs="仿宋"/>
          <w:color w:val="auto"/>
          <w:sz w:val="24"/>
          <w:highlight w:val="none"/>
        </w:rPr>
      </w:pPr>
      <w:r>
        <w:rPr>
          <w:rFonts w:hint="eastAsia" w:ascii="仿宋" w:hAnsi="仿宋" w:eastAsia="仿宋" w:cs="仿宋"/>
          <w:b/>
          <w:color w:val="auto"/>
          <w:sz w:val="36"/>
          <w:szCs w:val="20"/>
          <w:highlight w:val="none"/>
        </w:rPr>
        <w:t>第一部分  磋商邀请公告</w:t>
      </w:r>
    </w:p>
    <w:p w14:paraId="5ACE8B79">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7A78AE3C">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2025年度房屋修缮项目</w:t>
      </w:r>
      <w:r>
        <w:rPr>
          <w:rFonts w:hint="eastAsia" w:ascii="仿宋" w:hAnsi="仿宋" w:eastAsia="仿宋" w:cs="仿宋"/>
          <w:color w:val="auto"/>
          <w:sz w:val="24"/>
          <w:highlight w:val="none"/>
        </w:rPr>
        <w:t>采购项目的潜在供应商应在</w:t>
      </w:r>
      <w:r>
        <w:rPr>
          <w:rFonts w:hint="eastAsia" w:ascii="仿宋" w:hAnsi="仿宋" w:eastAsia="仿宋" w:cs="仿宋"/>
          <w:color w:val="auto"/>
          <w:sz w:val="24"/>
          <w:highlight w:val="none"/>
          <w:u w:val="single"/>
        </w:rPr>
        <w:t>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68"/>
          <w:rFonts w:hint="eastAsia" w:ascii="仿宋" w:hAnsi="仿宋" w:eastAsia="仿宋" w:cs="仿宋"/>
          <w:color w:val="auto"/>
          <w:sz w:val="24"/>
          <w:highlight w:val="none"/>
          <w:u w:val="single"/>
        </w:rPr>
        <w:t>https://www.zcygov.cn/</w:t>
      </w:r>
      <w:r>
        <w:rPr>
          <w:rStyle w:val="68"/>
          <w:rFonts w:hint="eastAsia" w:ascii="仿宋" w:hAnsi="仿宋" w:eastAsia="仿宋" w:cs="仿宋"/>
          <w:color w:val="auto"/>
          <w:sz w:val="24"/>
          <w:highlight w:val="none"/>
          <w:u w:val="single"/>
        </w:rPr>
        <w:fldChar w:fldCharType="end"/>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获取采购文件，并于</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bCs/>
          <w:color w:val="auto"/>
          <w:sz w:val="24"/>
          <w:highlight w:val="none"/>
          <w:u w:val="single"/>
        </w:rPr>
        <w:t>年</w:t>
      </w:r>
      <w:r>
        <w:rPr>
          <w:rFonts w:hint="eastAsia" w:ascii="仿宋" w:hAnsi="仿宋" w:eastAsia="仿宋" w:cs="仿宋"/>
          <w:bCs/>
          <w:color w:val="auto"/>
          <w:sz w:val="24"/>
          <w:highlight w:val="none"/>
          <w:u w:val="single"/>
          <w:lang w:val="en-US" w:eastAsia="zh-CN"/>
        </w:rPr>
        <w:t xml:space="preserve"> 4 </w:t>
      </w:r>
      <w:r>
        <w:rPr>
          <w:rFonts w:hint="eastAsia" w:ascii="仿宋" w:hAnsi="仿宋" w:eastAsia="仿宋" w:cs="仿宋"/>
          <w:bCs/>
          <w:color w:val="auto"/>
          <w:sz w:val="24"/>
          <w:highlight w:val="none"/>
          <w:u w:val="single"/>
        </w:rPr>
        <w:t>月</w:t>
      </w:r>
      <w:r>
        <w:rPr>
          <w:rFonts w:hint="eastAsia" w:ascii="仿宋" w:hAnsi="仿宋" w:eastAsia="仿宋" w:cs="仿宋"/>
          <w:bCs/>
          <w:color w:val="auto"/>
          <w:sz w:val="24"/>
          <w:highlight w:val="none"/>
          <w:u w:val="single"/>
          <w:lang w:val="en-US" w:eastAsia="zh-CN"/>
        </w:rPr>
        <w:t xml:space="preserve"> 29</w:t>
      </w:r>
      <w:r>
        <w:rPr>
          <w:rFonts w:hint="eastAsia" w:ascii="仿宋" w:hAnsi="仿宋" w:eastAsia="仿宋" w:cs="仿宋"/>
          <w:bCs/>
          <w:color w:val="auto"/>
          <w:sz w:val="24"/>
          <w:highlight w:val="none"/>
          <w:u w:val="single"/>
        </w:rPr>
        <w:t>日</w:t>
      </w:r>
      <w:r>
        <w:rPr>
          <w:rFonts w:hint="eastAsia" w:ascii="仿宋" w:hAnsi="仿宋" w:eastAsia="仿宋" w:cs="仿宋"/>
          <w:bCs/>
          <w:color w:val="auto"/>
          <w:sz w:val="24"/>
          <w:highlight w:val="none"/>
          <w:u w:val="single"/>
          <w:lang w:val="en-US" w:eastAsia="zh-CN"/>
        </w:rPr>
        <w:t>9时0</w:t>
      </w:r>
      <w:r>
        <w:rPr>
          <w:rFonts w:hint="default" w:ascii="仿宋" w:hAnsi="仿宋" w:eastAsia="仿宋" w:cs="仿宋"/>
          <w:bCs/>
          <w:color w:val="auto"/>
          <w:sz w:val="24"/>
          <w:highlight w:val="none"/>
          <w:u w:val="single"/>
          <w:lang w:val="en-US"/>
        </w:rPr>
        <w:t>0</w:t>
      </w:r>
      <w:r>
        <w:rPr>
          <w:rFonts w:hint="eastAsia" w:ascii="仿宋" w:hAnsi="仿宋" w:eastAsia="仿宋" w:cs="仿宋"/>
          <w:bCs/>
          <w:color w:val="auto"/>
          <w:sz w:val="24"/>
          <w:highlight w:val="none"/>
          <w:u w:val="single"/>
        </w:rPr>
        <w:t>分00秒</w:t>
      </w:r>
      <w:r>
        <w:rPr>
          <w:rFonts w:hint="eastAsia" w:ascii="仿宋" w:hAnsi="仿宋" w:eastAsia="仿宋" w:cs="仿宋"/>
          <w:bCs/>
          <w:color w:val="auto"/>
          <w:sz w:val="24"/>
          <w:highlight w:val="none"/>
        </w:rPr>
        <w:t>（北京时间）前提交响应文件</w:t>
      </w:r>
      <w:r>
        <w:rPr>
          <w:rFonts w:hint="eastAsia" w:ascii="仿宋" w:hAnsi="仿宋" w:eastAsia="仿宋" w:cs="仿宋"/>
          <w:color w:val="auto"/>
          <w:sz w:val="24"/>
          <w:highlight w:val="none"/>
        </w:rPr>
        <w:t>。</w:t>
      </w:r>
    </w:p>
    <w:p w14:paraId="0C738AB2">
      <w:pPr>
        <w:pStyle w:val="3"/>
        <w:pageBreakBefore w:val="0"/>
        <w:widowControl w:val="0"/>
        <w:numPr>
          <w:ilvl w:val="0"/>
          <w:numId w:val="0"/>
        </w:numPr>
        <w:kinsoku/>
        <w:wordWrap/>
        <w:overflowPunct/>
        <w:topLinePunct w:val="0"/>
        <w:autoSpaceDE/>
        <w:autoSpaceDN/>
        <w:bidi w:val="0"/>
        <w:spacing w:line="288" w:lineRule="auto"/>
        <w:ind w:firstLine="482" w:firstLineChars="200"/>
        <w:textAlignment w:val="auto"/>
        <w:rPr>
          <w:rFonts w:hint="eastAsia" w:ascii="仿宋" w:hAnsi="仿宋" w:eastAsia="仿宋" w:cs="仿宋"/>
          <w:color w:val="auto"/>
          <w:sz w:val="24"/>
          <w:szCs w:val="24"/>
          <w:highlight w:val="none"/>
        </w:rPr>
      </w:pPr>
      <w:bookmarkStart w:id="9" w:name="_Toc35393629"/>
      <w:bookmarkStart w:id="10" w:name="_Toc28359012"/>
      <w:bookmarkStart w:id="11" w:name="_Toc35393798"/>
      <w:bookmarkStart w:id="12" w:name="_Toc28359089"/>
      <w:r>
        <w:rPr>
          <w:rFonts w:hint="eastAsia" w:ascii="仿宋" w:hAnsi="仿宋" w:eastAsia="仿宋" w:cs="仿宋"/>
          <w:color w:val="auto"/>
          <w:sz w:val="24"/>
          <w:szCs w:val="24"/>
          <w:highlight w:val="none"/>
        </w:rPr>
        <w:t>一、项目基本情况</w:t>
      </w:r>
      <w:bookmarkEnd w:id="9"/>
      <w:bookmarkEnd w:id="10"/>
      <w:bookmarkEnd w:id="11"/>
      <w:bookmarkEnd w:id="12"/>
    </w:p>
    <w:p w14:paraId="5665FBD5">
      <w:pPr>
        <w:pageBreakBefore w:val="0"/>
        <w:widowControl w:val="0"/>
        <w:kinsoku/>
        <w:wordWrap/>
        <w:overflowPunct/>
        <w:topLinePunct w:val="0"/>
        <w:autoSpaceDE/>
        <w:autoSpaceDN/>
        <w:bidi w:val="0"/>
        <w:spacing w:line="288" w:lineRule="auto"/>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val="en-US" w:eastAsia="zh-CN"/>
        </w:rPr>
        <w:t>ZJXSC-2025-035</w:t>
      </w:r>
    </w:p>
    <w:p w14:paraId="6ED7EF91">
      <w:pPr>
        <w:pageBreakBefore w:val="0"/>
        <w:widowControl w:val="0"/>
        <w:kinsoku/>
        <w:wordWrap/>
        <w:overflowPunct/>
        <w:topLinePunct w:val="0"/>
        <w:autoSpaceDE/>
        <w:autoSpaceDN/>
        <w:bidi w:val="0"/>
        <w:spacing w:line="288" w:lineRule="auto"/>
        <w:ind w:firstLine="482" w:firstLineChars="200"/>
        <w:textAlignment w:val="auto"/>
        <w:rPr>
          <w:rFonts w:hint="eastAsia" w:ascii="仿宋" w:hAnsi="仿宋" w:eastAsia="仿宋" w:cs="仿宋"/>
          <w:color w:val="auto"/>
          <w:sz w:val="24"/>
          <w:highlight w:val="none"/>
          <w:u w:val="single"/>
          <w:lang w:eastAsia="zh-CN"/>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lang w:eastAsia="zh-CN"/>
        </w:rPr>
        <w:t>2025年度房屋修缮项目</w:t>
      </w:r>
    </w:p>
    <w:p w14:paraId="65D01D84">
      <w:pPr>
        <w:pageBreakBefore w:val="0"/>
        <w:widowControl w:val="0"/>
        <w:kinsoku/>
        <w:wordWrap/>
        <w:overflowPunct/>
        <w:topLinePunct w:val="0"/>
        <w:autoSpaceDE/>
        <w:autoSpaceDN/>
        <w:bidi w:val="0"/>
        <w:spacing w:line="288" w:lineRule="auto"/>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采购方式：</w:t>
      </w:r>
      <w:r>
        <w:rPr>
          <w:rFonts w:hint="eastAsia" w:ascii="仿宋" w:hAnsi="仿宋" w:eastAsia="仿宋" w:cs="仿宋"/>
          <w:color w:val="auto"/>
          <w:sz w:val="24"/>
          <w:highlight w:val="none"/>
        </w:rPr>
        <w:t>竞争性磋商</w:t>
      </w:r>
    </w:p>
    <w:p w14:paraId="3E6C4542">
      <w:pPr>
        <w:pageBreakBefore w:val="0"/>
        <w:widowControl w:val="0"/>
        <w:kinsoku/>
        <w:wordWrap/>
        <w:overflowPunct/>
        <w:topLinePunct w:val="0"/>
        <w:autoSpaceDE/>
        <w:autoSpaceDN/>
        <w:bidi w:val="0"/>
        <w:spacing w:line="288" w:lineRule="auto"/>
        <w:ind w:firstLine="482" w:firstLineChars="200"/>
        <w:textAlignment w:val="auto"/>
        <w:rPr>
          <w:rFonts w:hint="default" w:ascii="仿宋" w:hAnsi="仿宋" w:eastAsia="仿宋" w:cs="仿宋"/>
          <w:b w:val="0"/>
          <w:bCs/>
          <w:color w:val="auto"/>
          <w:sz w:val="24"/>
          <w:highlight w:val="none"/>
          <w:lang w:val="en-US" w:eastAsia="zh-CN"/>
        </w:rPr>
      </w:pPr>
      <w:r>
        <w:rPr>
          <w:rFonts w:hint="eastAsia" w:ascii="仿宋" w:hAnsi="仿宋" w:eastAsia="仿宋" w:cs="仿宋"/>
          <w:b/>
          <w:color w:val="auto"/>
          <w:sz w:val="24"/>
          <w:highlight w:val="none"/>
        </w:rPr>
        <w:t>预算金额（元）：</w:t>
      </w:r>
      <w:r>
        <w:rPr>
          <w:rFonts w:hint="eastAsia" w:ascii="仿宋" w:hAnsi="仿宋" w:eastAsia="仿宋" w:cs="仿宋"/>
          <w:b w:val="0"/>
          <w:bCs/>
          <w:color w:val="auto"/>
          <w:sz w:val="24"/>
          <w:highlight w:val="none"/>
        </w:rPr>
        <w:t xml:space="preserve">1497717 </w:t>
      </w:r>
    </w:p>
    <w:p w14:paraId="01E1C41E">
      <w:pPr>
        <w:pageBreakBefore w:val="0"/>
        <w:widowControl w:val="0"/>
        <w:kinsoku/>
        <w:wordWrap/>
        <w:overflowPunct/>
        <w:topLinePunct w:val="0"/>
        <w:autoSpaceDE/>
        <w:autoSpaceDN/>
        <w:bidi w:val="0"/>
        <w:spacing w:line="288" w:lineRule="auto"/>
        <w:ind w:firstLine="482" w:firstLineChars="200"/>
        <w:textAlignment w:val="auto"/>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 w:val="0"/>
          <w:bCs/>
          <w:color w:val="auto"/>
          <w:sz w:val="24"/>
          <w:highlight w:val="none"/>
        </w:rPr>
        <w:t xml:space="preserve">1489897 </w:t>
      </w:r>
    </w:p>
    <w:p w14:paraId="6B65D0F2">
      <w:pPr>
        <w:pageBreakBefore w:val="0"/>
        <w:widowControl w:val="0"/>
        <w:kinsoku/>
        <w:wordWrap/>
        <w:overflowPunct/>
        <w:topLinePunct w:val="0"/>
        <w:autoSpaceDE/>
        <w:autoSpaceDN/>
        <w:bidi w:val="0"/>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采购需求：</w:t>
      </w:r>
    </w:p>
    <w:p w14:paraId="294F97BF">
      <w:pPr>
        <w:pageBreakBefore w:val="0"/>
        <w:widowControl w:val="0"/>
        <w:kinsoku/>
        <w:wordWrap/>
        <w:overflowPunct/>
        <w:topLinePunct w:val="0"/>
        <w:autoSpaceDE/>
        <w:autoSpaceDN/>
        <w:bidi w:val="0"/>
        <w:spacing w:line="288" w:lineRule="auto"/>
        <w:ind w:firstLine="720" w:firstLineChars="3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标项一</w:t>
      </w:r>
    </w:p>
    <w:p w14:paraId="6DE09E6C">
      <w:pPr>
        <w:pageBreakBefore w:val="0"/>
        <w:widowControl w:val="0"/>
        <w:kinsoku/>
        <w:wordWrap/>
        <w:overflowPunct/>
        <w:topLinePunct w:val="0"/>
        <w:autoSpaceDE/>
        <w:autoSpaceDN/>
        <w:bidi w:val="0"/>
        <w:spacing w:line="288" w:lineRule="auto"/>
        <w:ind w:firstLine="720" w:firstLineChars="300"/>
        <w:textAlignment w:val="auto"/>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标项名称：屋顶防水卷材铺设</w:t>
      </w:r>
    </w:p>
    <w:p w14:paraId="10F208FD">
      <w:pPr>
        <w:pageBreakBefore w:val="0"/>
        <w:widowControl w:val="0"/>
        <w:kinsoku/>
        <w:wordWrap/>
        <w:overflowPunct/>
        <w:topLinePunct w:val="0"/>
        <w:autoSpaceDE/>
        <w:autoSpaceDN/>
        <w:bidi w:val="0"/>
        <w:spacing w:line="288" w:lineRule="auto"/>
        <w:ind w:firstLine="720" w:firstLineChars="3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rPr>
        <w:t>数量：</w:t>
      </w:r>
      <w:r>
        <w:rPr>
          <w:rFonts w:hint="eastAsia" w:ascii="仿宋" w:hAnsi="仿宋" w:eastAsia="仿宋" w:cs="仿宋"/>
          <w:bCs/>
          <w:color w:val="auto"/>
          <w:sz w:val="24"/>
          <w:highlight w:val="none"/>
          <w:lang w:val="en-US" w:eastAsia="zh-CN"/>
        </w:rPr>
        <w:t>1</w:t>
      </w:r>
    </w:p>
    <w:p w14:paraId="564794C9">
      <w:pPr>
        <w:pageBreakBefore w:val="0"/>
        <w:widowControl w:val="0"/>
        <w:kinsoku/>
        <w:wordWrap/>
        <w:overflowPunct/>
        <w:topLinePunct w:val="0"/>
        <w:autoSpaceDE/>
        <w:autoSpaceDN/>
        <w:bidi w:val="0"/>
        <w:spacing w:line="288" w:lineRule="auto"/>
        <w:ind w:firstLine="720" w:firstLineChars="300"/>
        <w:textAlignment w:val="auto"/>
        <w:rPr>
          <w:rFonts w:hint="eastAsia" w:ascii="宋体" w:hAnsi="宋体" w:cs="宋体"/>
          <w:color w:val="auto"/>
          <w:sz w:val="24"/>
          <w:szCs w:val="24"/>
          <w:highlight w:val="none"/>
          <w:lang w:val="en-US" w:eastAsia="zh-CN"/>
        </w:rPr>
      </w:pPr>
      <w:r>
        <w:rPr>
          <w:rFonts w:hint="eastAsia" w:ascii="仿宋" w:hAnsi="仿宋" w:eastAsia="仿宋" w:cs="仿宋"/>
          <w:bCs/>
          <w:color w:val="auto"/>
          <w:sz w:val="24"/>
          <w:highlight w:val="none"/>
        </w:rPr>
        <w:t>预算金额（元）：1250193.00</w:t>
      </w:r>
    </w:p>
    <w:p w14:paraId="76049FBC">
      <w:pPr>
        <w:pageBreakBefore w:val="0"/>
        <w:widowControl w:val="0"/>
        <w:kinsoku/>
        <w:wordWrap/>
        <w:overflowPunct/>
        <w:topLinePunct w:val="0"/>
        <w:autoSpaceDE/>
        <w:autoSpaceDN/>
        <w:bidi w:val="0"/>
        <w:spacing w:line="288" w:lineRule="auto"/>
        <w:ind w:firstLine="720" w:firstLineChars="300"/>
        <w:textAlignment w:val="auto"/>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标项</w:t>
      </w:r>
      <w:r>
        <w:rPr>
          <w:rFonts w:hint="eastAsia" w:ascii="仿宋" w:hAnsi="仿宋" w:eastAsia="仿宋" w:cs="仿宋"/>
          <w:bCs/>
          <w:color w:val="auto"/>
          <w:sz w:val="24"/>
          <w:highlight w:val="none"/>
          <w:lang w:eastAsia="zh-CN"/>
        </w:rPr>
        <w:t>二</w:t>
      </w:r>
    </w:p>
    <w:p w14:paraId="36763C9B">
      <w:pPr>
        <w:pageBreakBefore w:val="0"/>
        <w:widowControl w:val="0"/>
        <w:kinsoku/>
        <w:wordWrap/>
        <w:overflowPunct/>
        <w:topLinePunct w:val="0"/>
        <w:autoSpaceDE/>
        <w:autoSpaceDN/>
        <w:bidi w:val="0"/>
        <w:spacing w:line="288" w:lineRule="auto"/>
        <w:ind w:firstLine="720" w:firstLineChars="300"/>
        <w:textAlignment w:val="auto"/>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标项名称：食堂吊顶和部分墙面维修项目</w:t>
      </w:r>
    </w:p>
    <w:p w14:paraId="1FB76738">
      <w:pPr>
        <w:pageBreakBefore w:val="0"/>
        <w:widowControl w:val="0"/>
        <w:kinsoku/>
        <w:wordWrap/>
        <w:overflowPunct/>
        <w:topLinePunct w:val="0"/>
        <w:autoSpaceDE/>
        <w:autoSpaceDN/>
        <w:bidi w:val="0"/>
        <w:spacing w:line="288" w:lineRule="auto"/>
        <w:ind w:firstLine="720" w:firstLineChars="3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rPr>
        <w:t>数量：</w:t>
      </w:r>
      <w:r>
        <w:rPr>
          <w:rFonts w:hint="eastAsia" w:ascii="仿宋" w:hAnsi="仿宋" w:eastAsia="仿宋" w:cs="仿宋"/>
          <w:bCs/>
          <w:color w:val="auto"/>
          <w:sz w:val="24"/>
          <w:highlight w:val="none"/>
          <w:lang w:val="en-US" w:eastAsia="zh-CN"/>
        </w:rPr>
        <w:t>1</w:t>
      </w:r>
    </w:p>
    <w:p w14:paraId="4CE503CC">
      <w:pPr>
        <w:pageBreakBefore w:val="0"/>
        <w:widowControl w:val="0"/>
        <w:kinsoku/>
        <w:wordWrap/>
        <w:overflowPunct/>
        <w:topLinePunct w:val="0"/>
        <w:autoSpaceDE/>
        <w:autoSpaceDN/>
        <w:bidi w:val="0"/>
        <w:spacing w:line="288" w:lineRule="auto"/>
        <w:ind w:firstLine="720" w:firstLineChars="3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预算金额（元）：73879.00</w:t>
      </w:r>
    </w:p>
    <w:p w14:paraId="4269A299">
      <w:pPr>
        <w:pageBreakBefore w:val="0"/>
        <w:widowControl w:val="0"/>
        <w:kinsoku/>
        <w:wordWrap/>
        <w:overflowPunct/>
        <w:topLinePunct w:val="0"/>
        <w:autoSpaceDE/>
        <w:autoSpaceDN/>
        <w:bidi w:val="0"/>
        <w:spacing w:line="288" w:lineRule="auto"/>
        <w:ind w:firstLine="720" w:firstLineChars="300"/>
        <w:textAlignment w:val="auto"/>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标项</w:t>
      </w:r>
      <w:r>
        <w:rPr>
          <w:rFonts w:hint="eastAsia" w:ascii="仿宋" w:hAnsi="仿宋" w:eastAsia="仿宋" w:cs="仿宋"/>
          <w:bCs/>
          <w:color w:val="auto"/>
          <w:sz w:val="24"/>
          <w:highlight w:val="none"/>
          <w:lang w:eastAsia="zh-CN"/>
        </w:rPr>
        <w:t>三</w:t>
      </w:r>
    </w:p>
    <w:p w14:paraId="17432904">
      <w:pPr>
        <w:pageBreakBefore w:val="0"/>
        <w:widowControl w:val="0"/>
        <w:kinsoku/>
        <w:wordWrap/>
        <w:overflowPunct/>
        <w:topLinePunct w:val="0"/>
        <w:autoSpaceDE/>
        <w:autoSpaceDN/>
        <w:bidi w:val="0"/>
        <w:spacing w:line="288" w:lineRule="auto"/>
        <w:ind w:firstLine="720" w:firstLineChars="300"/>
        <w:textAlignment w:val="auto"/>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标项名称：屋顶违建拆除项目</w:t>
      </w:r>
    </w:p>
    <w:p w14:paraId="290DD193">
      <w:pPr>
        <w:pageBreakBefore w:val="0"/>
        <w:widowControl w:val="0"/>
        <w:kinsoku/>
        <w:wordWrap/>
        <w:overflowPunct/>
        <w:topLinePunct w:val="0"/>
        <w:autoSpaceDE/>
        <w:autoSpaceDN/>
        <w:bidi w:val="0"/>
        <w:spacing w:line="288" w:lineRule="auto"/>
        <w:ind w:firstLine="720" w:firstLineChars="3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rPr>
        <w:t>数量：</w:t>
      </w:r>
      <w:r>
        <w:rPr>
          <w:rFonts w:hint="eastAsia" w:ascii="仿宋" w:hAnsi="仿宋" w:eastAsia="仿宋" w:cs="仿宋"/>
          <w:bCs/>
          <w:color w:val="auto"/>
          <w:sz w:val="24"/>
          <w:highlight w:val="none"/>
          <w:lang w:val="en-US" w:eastAsia="zh-CN"/>
        </w:rPr>
        <w:t>1</w:t>
      </w:r>
    </w:p>
    <w:p w14:paraId="00266AF5">
      <w:pPr>
        <w:pageBreakBefore w:val="0"/>
        <w:widowControl w:val="0"/>
        <w:kinsoku/>
        <w:wordWrap/>
        <w:overflowPunct/>
        <w:topLinePunct w:val="0"/>
        <w:autoSpaceDE/>
        <w:autoSpaceDN/>
        <w:bidi w:val="0"/>
        <w:spacing w:line="288" w:lineRule="auto"/>
        <w:ind w:firstLine="720" w:firstLineChars="300"/>
        <w:textAlignment w:val="auto"/>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预算金额（元）：165825.00</w:t>
      </w:r>
    </w:p>
    <w:p w14:paraId="5C552992">
      <w:pPr>
        <w:pageBreakBefore w:val="0"/>
        <w:widowControl w:val="0"/>
        <w:kinsoku/>
        <w:wordWrap/>
        <w:overflowPunct/>
        <w:topLinePunct w:val="0"/>
        <w:autoSpaceDE/>
        <w:autoSpaceDN/>
        <w:bidi w:val="0"/>
        <w:spacing w:line="288" w:lineRule="auto"/>
        <w:ind w:firstLine="720" w:firstLineChars="300"/>
        <w:textAlignment w:val="auto"/>
        <w:rPr>
          <w:rFonts w:hint="eastAsia" w:ascii="仿宋" w:hAnsi="仿宋" w:eastAsia="仿宋" w:cs="仿宋"/>
          <w:b/>
          <w:color w:val="auto"/>
          <w:sz w:val="24"/>
          <w:highlight w:val="none"/>
        </w:rPr>
      </w:pPr>
      <w:r>
        <w:rPr>
          <w:rFonts w:hint="eastAsia" w:ascii="仿宋" w:hAnsi="仿宋" w:eastAsia="仿宋" w:cs="仿宋"/>
          <w:bCs/>
          <w:color w:val="auto"/>
          <w:sz w:val="24"/>
          <w:highlight w:val="none"/>
        </w:rPr>
        <w:t>主要内容：</w:t>
      </w:r>
      <w:r>
        <w:rPr>
          <w:rFonts w:hint="eastAsia" w:ascii="仿宋" w:hAnsi="仿宋" w:eastAsia="仿宋" w:cs="仿宋"/>
          <w:b/>
          <w:color w:val="auto"/>
          <w:sz w:val="24"/>
          <w:highlight w:val="none"/>
        </w:rPr>
        <w:t>详见磋商文件。</w:t>
      </w:r>
    </w:p>
    <w:p w14:paraId="100CE477">
      <w:pPr>
        <w:pageBreakBefore w:val="0"/>
        <w:widowControl w:val="0"/>
        <w:kinsoku/>
        <w:wordWrap/>
        <w:overflowPunct/>
        <w:topLinePunct w:val="0"/>
        <w:autoSpaceDE/>
        <w:autoSpaceDN/>
        <w:bidi w:val="0"/>
        <w:spacing w:line="288" w:lineRule="auto"/>
        <w:ind w:firstLine="482" w:firstLineChars="200"/>
        <w:textAlignment w:val="auto"/>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olor w:val="auto"/>
          <w:kern w:val="0"/>
          <w:sz w:val="24"/>
          <w:highlight w:val="none"/>
        </w:rPr>
        <w:t>按双方合同约定条款执行</w:t>
      </w:r>
      <w:r>
        <w:rPr>
          <w:rFonts w:hint="eastAsia" w:ascii="仿宋" w:hAnsi="仿宋" w:eastAsia="仿宋"/>
          <w:color w:val="auto"/>
          <w:kern w:val="0"/>
          <w:sz w:val="24"/>
          <w:highlight w:val="none"/>
          <w:lang w:eastAsia="zh-CN"/>
        </w:rPr>
        <w:t>。</w:t>
      </w:r>
    </w:p>
    <w:p w14:paraId="061CBA9A">
      <w:pPr>
        <w:pageBreakBefore w:val="0"/>
        <w:widowControl w:val="0"/>
        <w:kinsoku/>
        <w:wordWrap/>
        <w:overflowPunct/>
        <w:topLinePunct w:val="0"/>
        <w:autoSpaceDE/>
        <w:autoSpaceDN/>
        <w:bidi w:val="0"/>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本项目接受联合体磋商：</w:t>
      </w:r>
      <w:r>
        <w:rPr>
          <w:rFonts w:hint="eastAsia" w:ascii="仿宋" w:hAnsi="仿宋" w:eastAsia="仿宋" w:cs="仿宋"/>
          <w:color w:val="auto"/>
          <w:kern w:val="0"/>
          <w:sz w:val="24"/>
          <w:highlight w:val="none"/>
        </w:rPr>
        <w:sym w:font="Wingdings" w:char="00A8"/>
      </w:r>
      <w:r>
        <w:rPr>
          <w:rFonts w:hint="eastAsia" w:ascii="仿宋" w:hAnsi="仿宋" w:eastAsia="仿宋" w:cs="仿宋"/>
          <w:b/>
          <w:color w:val="auto"/>
          <w:sz w:val="24"/>
          <w:highlight w:val="none"/>
        </w:rPr>
        <w:t>是，</w:t>
      </w:r>
      <w:r>
        <w:rPr>
          <w:rFonts w:hint="eastAsia" w:ascii="仿宋" w:hAnsi="仿宋" w:eastAsia="仿宋" w:cs="仿宋"/>
          <w:color w:val="auto"/>
          <w:kern w:val="0"/>
          <w:sz w:val="24"/>
          <w:highlight w:val="none"/>
        </w:rPr>
        <w:sym w:font="Wingdings" w:char="00FE"/>
      </w:r>
      <w:r>
        <w:rPr>
          <w:rFonts w:hint="eastAsia" w:ascii="仿宋" w:hAnsi="仿宋" w:eastAsia="仿宋" w:cs="仿宋"/>
          <w:b/>
          <w:color w:val="auto"/>
          <w:sz w:val="24"/>
          <w:highlight w:val="none"/>
        </w:rPr>
        <w:t>否。</w:t>
      </w:r>
    </w:p>
    <w:p w14:paraId="0C7513CA">
      <w:pPr>
        <w:pageBreakBefore w:val="0"/>
        <w:widowControl w:val="0"/>
        <w:kinsoku/>
        <w:wordWrap/>
        <w:overflowPunct/>
        <w:topLinePunct w:val="0"/>
        <w:autoSpaceDE/>
        <w:autoSpaceDN/>
        <w:bidi w:val="0"/>
        <w:spacing w:line="288" w:lineRule="auto"/>
        <w:ind w:firstLine="482" w:firstLineChars="200"/>
        <w:textAlignment w:val="auto"/>
        <w:rPr>
          <w:rFonts w:hint="eastAsia" w:ascii="仿宋" w:hAnsi="仿宋" w:eastAsia="仿宋" w:cs="仿宋"/>
          <w:b/>
          <w:bCs/>
          <w:color w:val="auto"/>
          <w:sz w:val="24"/>
          <w:highlight w:val="none"/>
        </w:rPr>
      </w:pPr>
      <w:bookmarkStart w:id="13" w:name="_Toc35393799"/>
      <w:bookmarkStart w:id="14" w:name="_Toc35393630"/>
      <w:bookmarkStart w:id="15" w:name="_Toc28359090"/>
      <w:bookmarkStart w:id="16" w:name="_Toc28359013"/>
      <w:r>
        <w:rPr>
          <w:rFonts w:hint="eastAsia" w:ascii="仿宋" w:hAnsi="仿宋" w:eastAsia="仿宋" w:cs="仿宋"/>
          <w:b/>
          <w:bCs/>
          <w:color w:val="auto"/>
          <w:sz w:val="24"/>
          <w:highlight w:val="none"/>
        </w:rPr>
        <w:t>二、申请人的资格要求：</w:t>
      </w:r>
      <w:bookmarkEnd w:id="13"/>
      <w:bookmarkEnd w:id="14"/>
      <w:bookmarkEnd w:id="15"/>
      <w:bookmarkEnd w:id="16"/>
    </w:p>
    <w:p w14:paraId="268F98D0">
      <w:pPr>
        <w:pageBreakBefore w:val="0"/>
        <w:widowControl w:val="0"/>
        <w:kinsoku/>
        <w:wordWrap/>
        <w:overflowPunct/>
        <w:topLinePunct w:val="0"/>
        <w:autoSpaceDE/>
        <w:autoSpaceDN/>
        <w:bidi w:val="0"/>
        <w:spacing w:line="288" w:lineRule="auto"/>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EF32C6E">
      <w:pPr>
        <w:pageBreakBefore w:val="0"/>
        <w:widowControl w:val="0"/>
        <w:kinsoku/>
        <w:wordWrap/>
        <w:overflowPunct/>
        <w:topLinePunct w:val="0"/>
        <w:autoSpaceDE/>
        <w:autoSpaceDN/>
        <w:bidi w:val="0"/>
        <w:spacing w:line="288" w:lineRule="auto"/>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2.以联合体形式响应的，提供联合协议(本项目不接受联合体响应或者供应商不以联合体形式响应的，则不需要提供) ；</w:t>
      </w:r>
    </w:p>
    <w:p w14:paraId="0B83893A">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3.落实政府采购政策需满足的资格要求：</w:t>
      </w:r>
      <w:r>
        <w:rPr>
          <w:rFonts w:hint="eastAsia" w:ascii="仿宋" w:hAnsi="仿宋" w:eastAsia="仿宋" w:cs="仿宋"/>
          <w:color w:val="auto"/>
          <w:sz w:val="24"/>
          <w:highlight w:val="none"/>
        </w:rPr>
        <w:t>供应商应为中小企业（需提供中小企业声明函）；</w:t>
      </w:r>
    </w:p>
    <w:p w14:paraId="2359BDF2">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p>
    <w:p w14:paraId="62EE9D17">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bCs/>
          <w:color w:val="auto"/>
          <w:sz w:val="24"/>
          <w:highlight w:val="none"/>
          <w:u w:val="single"/>
          <w:lang w:val="en-US" w:eastAsia="zh-CN"/>
        </w:rPr>
      </w:pPr>
      <w:r>
        <w:rPr>
          <w:rFonts w:hint="eastAsia" w:ascii="仿宋" w:hAnsi="仿宋" w:eastAsia="仿宋" w:cs="仿宋"/>
          <w:bCs/>
          <w:color w:val="auto"/>
          <w:sz w:val="24"/>
          <w:highlight w:val="none"/>
          <w:u w:val="single"/>
          <w:lang w:val="en-US" w:eastAsia="zh-CN"/>
        </w:rPr>
        <w:t>①供应商具备建筑工程施工总承包三级及以上资质，具有有效期内安全生产许可证。（对应资质应在“浙江省建筑市场监管公共服务系统”上资质动态核查结果处于“合格”状态）；</w:t>
      </w:r>
    </w:p>
    <w:p w14:paraId="4E3C5108">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u w:val="single"/>
          <w:lang w:val="en-US" w:eastAsia="zh-CN"/>
        </w:rPr>
        <w:t>②</w:t>
      </w:r>
      <w:r>
        <w:rPr>
          <w:rFonts w:hint="eastAsia" w:ascii="仿宋" w:hAnsi="仿宋" w:eastAsia="仿宋" w:cs="仿宋"/>
          <w:bCs/>
          <w:color w:val="auto"/>
          <w:sz w:val="24"/>
          <w:highlight w:val="none"/>
          <w:u w:val="single"/>
          <w:lang w:val="en-US" w:eastAsia="zh-CN"/>
        </w:rPr>
        <w:t>拟派项目负责人具有建筑工程专业注册建造师证书二级及以上资质，具有安全生产考核证书（B证）。拟派项目负责人为投标企业在职职工的（在职职工不包括离、退休返聘人员），须提供缴费期限包含2025年1月至2025年3月的投标人所属社保机构养老保险交纳清单或证明（缴费单位和投标人名称必须一致，并加盖社保缴费证明专用章）</w:t>
      </w:r>
      <w:r>
        <w:rPr>
          <w:rFonts w:hint="eastAsia" w:ascii="仿宋" w:hAnsi="仿宋" w:eastAsia="仿宋" w:cs="仿宋"/>
          <w:color w:val="auto"/>
          <w:sz w:val="24"/>
          <w:highlight w:val="none"/>
          <w:lang w:val="en-US" w:eastAsia="zh-CN"/>
        </w:rPr>
        <w:t>。</w:t>
      </w:r>
    </w:p>
    <w:p w14:paraId="184F1618">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备注：</w:t>
      </w:r>
      <w:r>
        <w:rPr>
          <w:rFonts w:hint="eastAsia" w:ascii="仿宋" w:hAnsi="仿宋" w:eastAsia="仿宋" w:cs="仿宋"/>
          <w:bCs/>
          <w:color w:val="auto"/>
          <w:sz w:val="24"/>
          <w:highlight w:val="none"/>
          <w:u w:val="single"/>
          <w:lang w:val="en-US" w:eastAsia="zh-CN"/>
        </w:rPr>
        <w:t>若拟派项目负责人为一级注册建造师的，电子证书应符合《住房和城乡建设部办公厅关于全面实行一级建造师电子注册证书的通知》（建办市【2021】040号）文，须在个人签名处手写本人签名，未手写签名或与签名图像笔迹不一致的，该电子证书无效，资格审查不予通过。</w:t>
      </w:r>
    </w:p>
    <w:p w14:paraId="2EDAD82A">
      <w:pPr>
        <w:pageBreakBefore w:val="0"/>
        <w:widowControl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7FAA2B7">
      <w:pPr>
        <w:pageBreakBefore w:val="0"/>
        <w:widowControl w:val="0"/>
        <w:kinsoku/>
        <w:wordWrap/>
        <w:overflowPunct/>
        <w:topLinePunct w:val="0"/>
        <w:autoSpaceDE/>
        <w:autoSpaceDN/>
        <w:bidi w:val="0"/>
        <w:spacing w:line="288" w:lineRule="auto"/>
        <w:ind w:firstLine="482" w:firstLineChars="200"/>
        <w:textAlignment w:val="auto"/>
        <w:rPr>
          <w:rFonts w:hint="eastAsia" w:ascii="仿宋" w:hAnsi="仿宋" w:eastAsia="仿宋" w:cs="仿宋"/>
          <w:b/>
          <w:bCs/>
          <w:color w:val="auto"/>
          <w:sz w:val="24"/>
          <w:highlight w:val="none"/>
        </w:rPr>
      </w:pPr>
      <w:bookmarkStart w:id="17" w:name="_Toc28359091"/>
      <w:bookmarkStart w:id="18" w:name="_Toc35393800"/>
      <w:bookmarkStart w:id="19" w:name="_Toc35393631"/>
      <w:bookmarkStart w:id="20" w:name="_Toc28359014"/>
      <w:r>
        <w:rPr>
          <w:rFonts w:hint="eastAsia" w:ascii="仿宋" w:hAnsi="仿宋" w:eastAsia="仿宋" w:cs="仿宋"/>
          <w:b/>
          <w:bCs/>
          <w:color w:val="auto"/>
          <w:sz w:val="24"/>
          <w:highlight w:val="none"/>
        </w:rPr>
        <w:t>三、获取（下载）采购文件</w:t>
      </w:r>
      <w:bookmarkEnd w:id="17"/>
      <w:bookmarkEnd w:id="18"/>
      <w:bookmarkEnd w:id="19"/>
      <w:bookmarkEnd w:id="20"/>
    </w:p>
    <w:p w14:paraId="4EDA9703">
      <w:pPr>
        <w:pageBreakBefore w:val="0"/>
        <w:widowControl w:val="0"/>
        <w:kinsoku/>
        <w:wordWrap/>
        <w:overflowPunct/>
        <w:topLinePunct w:val="0"/>
        <w:autoSpaceDE/>
        <w:autoSpaceDN/>
        <w:bidi w:val="0"/>
        <w:spacing w:line="288" w:lineRule="auto"/>
        <w:ind w:firstLine="54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7"/>
          <w:szCs w:val="27"/>
          <w:highlight w:val="none"/>
        </w:rPr>
        <w:t>/</w:t>
      </w:r>
      <w:r>
        <w:rPr>
          <w:rFonts w:hint="eastAsia" w:ascii="仿宋" w:hAnsi="仿宋" w:eastAsia="仿宋" w:cs="仿宋"/>
          <w:color w:val="auto"/>
          <w:sz w:val="24"/>
          <w:highlight w:val="none"/>
          <w:u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bCs/>
          <w:color w:val="auto"/>
          <w:sz w:val="24"/>
          <w:highlight w:val="none"/>
          <w:u w:val="single"/>
        </w:rPr>
        <w:t>年</w:t>
      </w:r>
      <w:r>
        <w:rPr>
          <w:rFonts w:hint="eastAsia" w:ascii="仿宋" w:hAnsi="仿宋" w:eastAsia="仿宋" w:cs="仿宋"/>
          <w:bCs/>
          <w:color w:val="auto"/>
          <w:sz w:val="24"/>
          <w:highlight w:val="none"/>
          <w:u w:val="single"/>
          <w:lang w:val="en-US" w:eastAsia="zh-CN"/>
        </w:rPr>
        <w:t>4</w:t>
      </w:r>
      <w:r>
        <w:rPr>
          <w:rFonts w:hint="eastAsia" w:ascii="仿宋" w:hAnsi="仿宋" w:eastAsia="仿宋" w:cs="仿宋"/>
          <w:bCs/>
          <w:color w:val="auto"/>
          <w:sz w:val="24"/>
          <w:highlight w:val="none"/>
          <w:u w:val="single"/>
        </w:rPr>
        <w:t>月</w:t>
      </w:r>
      <w:r>
        <w:rPr>
          <w:rFonts w:hint="eastAsia" w:ascii="仿宋" w:hAnsi="仿宋" w:eastAsia="仿宋" w:cs="仿宋"/>
          <w:bCs/>
          <w:color w:val="auto"/>
          <w:sz w:val="24"/>
          <w:highlight w:val="none"/>
          <w:u w:val="single"/>
          <w:lang w:val="en-US" w:eastAsia="zh-CN"/>
        </w:rPr>
        <w:t>29</w:t>
      </w:r>
      <w:r>
        <w:rPr>
          <w:rFonts w:hint="eastAsia" w:ascii="仿宋" w:hAnsi="仿宋" w:eastAsia="仿宋" w:cs="仿宋"/>
          <w:bCs/>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45050FDA">
      <w:pPr>
        <w:pageBreakBefore w:val="0"/>
        <w:widowControl w:val="0"/>
        <w:kinsoku/>
        <w:wordWrap/>
        <w:overflowPunct/>
        <w:topLinePunct w:val="0"/>
        <w:autoSpaceDE/>
        <w:autoSpaceDN/>
        <w:bidi w:val="0"/>
        <w:spacing w:line="288" w:lineRule="auto"/>
        <w:ind w:firstLine="540"/>
        <w:textAlignment w:val="auto"/>
        <w:rPr>
          <w:rFonts w:hint="eastAsia" w:ascii="仿宋" w:hAnsi="仿宋" w:eastAsia="仿宋" w:cs="仿宋"/>
          <w:color w:val="auto"/>
          <w:sz w:val="28"/>
          <w:szCs w:val="28"/>
          <w:highlight w:val="none"/>
          <w:u w:val="single"/>
        </w:rPr>
      </w:pPr>
      <w:r>
        <w:rPr>
          <w:rFonts w:hint="eastAsia" w:ascii="仿宋" w:hAnsi="仿宋" w:eastAsia="仿宋" w:cs="仿宋"/>
          <w:b/>
          <w:color w:val="auto"/>
          <w:sz w:val="24"/>
          <w:highlight w:val="none"/>
        </w:rPr>
        <w:t>地点（网址）：政采云平台（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68"/>
          <w:rFonts w:hint="eastAsia" w:ascii="仿宋" w:hAnsi="仿宋" w:eastAsia="仿宋" w:cs="仿宋"/>
          <w:b/>
          <w:color w:val="auto"/>
          <w:sz w:val="24"/>
          <w:highlight w:val="none"/>
        </w:rPr>
        <w:t>https://www.zcygov.cn/</w:t>
      </w:r>
      <w:r>
        <w:rPr>
          <w:rStyle w:val="68"/>
          <w:rFonts w:hint="eastAsia" w:ascii="仿宋" w:hAnsi="仿宋" w:eastAsia="仿宋" w:cs="仿宋"/>
          <w:b/>
          <w:color w:val="auto"/>
          <w:sz w:val="24"/>
          <w:highlight w:val="none"/>
        </w:rPr>
        <w:fldChar w:fldCharType="end"/>
      </w:r>
      <w:r>
        <w:rPr>
          <w:rFonts w:hint="eastAsia" w:ascii="仿宋" w:hAnsi="仿宋" w:eastAsia="仿宋" w:cs="仿宋"/>
          <w:b/>
          <w:color w:val="auto"/>
          <w:sz w:val="24"/>
          <w:highlight w:val="none"/>
        </w:rPr>
        <w:t>）</w:t>
      </w:r>
    </w:p>
    <w:p w14:paraId="61367E07">
      <w:pPr>
        <w:pageBreakBefore w:val="0"/>
        <w:widowControl w:val="0"/>
        <w:kinsoku/>
        <w:wordWrap/>
        <w:overflowPunct/>
        <w:topLinePunct w:val="0"/>
        <w:autoSpaceDE/>
        <w:autoSpaceDN/>
        <w:bidi w:val="0"/>
        <w:spacing w:line="288" w:lineRule="auto"/>
        <w:ind w:firstLine="540"/>
        <w:textAlignment w:val="auto"/>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供应商登录政采云平台https://www.zcygov.cn/在线申请获取采购文件（进入“项目采购”应用，在获取采购文件菜单中选择项目，申请获取采购文件）。</w:t>
      </w:r>
    </w:p>
    <w:p w14:paraId="7556CA20">
      <w:pPr>
        <w:pageBreakBefore w:val="0"/>
        <w:widowControl w:val="0"/>
        <w:kinsoku/>
        <w:wordWrap/>
        <w:overflowPunct/>
        <w:topLinePunct w:val="0"/>
        <w:autoSpaceDE/>
        <w:autoSpaceDN/>
        <w:bidi w:val="0"/>
        <w:spacing w:line="288" w:lineRule="auto"/>
        <w:ind w:firstLine="540"/>
        <w:textAlignment w:val="auto"/>
        <w:rPr>
          <w:rFonts w:hint="eastAsia" w:ascii="仿宋" w:hAnsi="仿宋" w:eastAsia="仿宋" w:cs="仿宋"/>
          <w:color w:val="auto"/>
          <w:sz w:val="28"/>
          <w:szCs w:val="28"/>
          <w:highlight w:val="none"/>
        </w:rPr>
      </w:pPr>
      <w:r>
        <w:rPr>
          <w:rFonts w:hint="eastAsia" w:ascii="仿宋" w:hAnsi="仿宋" w:eastAsia="仿宋" w:cs="仿宋"/>
          <w:b/>
          <w:color w:val="auto"/>
          <w:sz w:val="24"/>
          <w:highlight w:val="none"/>
        </w:rPr>
        <w:t>售价：</w:t>
      </w:r>
      <w:r>
        <w:rPr>
          <w:rFonts w:hint="eastAsia" w:ascii="仿宋" w:hAnsi="仿宋" w:eastAsia="仿宋" w:cs="仿宋"/>
          <w:color w:val="auto"/>
          <w:sz w:val="24"/>
          <w:highlight w:val="none"/>
        </w:rPr>
        <w:t>免费。</w:t>
      </w:r>
    </w:p>
    <w:p w14:paraId="0604FDA5">
      <w:pPr>
        <w:pStyle w:val="3"/>
        <w:pageBreakBefore w:val="0"/>
        <w:widowControl w:val="0"/>
        <w:numPr>
          <w:ilvl w:val="0"/>
          <w:numId w:val="0"/>
        </w:numPr>
        <w:kinsoku/>
        <w:wordWrap/>
        <w:overflowPunct/>
        <w:topLinePunct w:val="0"/>
        <w:autoSpaceDE/>
        <w:autoSpaceDN/>
        <w:bidi w:val="0"/>
        <w:spacing w:line="288" w:lineRule="auto"/>
        <w:ind w:firstLine="482" w:firstLineChars="200"/>
        <w:textAlignment w:val="auto"/>
        <w:rPr>
          <w:rFonts w:hint="eastAsia" w:ascii="仿宋" w:hAnsi="仿宋" w:eastAsia="仿宋" w:cs="仿宋"/>
          <w:color w:val="auto"/>
          <w:sz w:val="24"/>
          <w:szCs w:val="24"/>
          <w:highlight w:val="none"/>
        </w:rPr>
      </w:pPr>
      <w:bookmarkStart w:id="21" w:name="_Toc35393632"/>
      <w:bookmarkStart w:id="22" w:name="_Toc35393801"/>
      <w:bookmarkStart w:id="23" w:name="_Toc28359092"/>
      <w:bookmarkStart w:id="24" w:name="_Toc28359015"/>
      <w:r>
        <w:rPr>
          <w:rFonts w:hint="eastAsia" w:ascii="仿宋" w:hAnsi="仿宋" w:eastAsia="仿宋" w:cs="仿宋"/>
          <w:color w:val="auto"/>
          <w:sz w:val="24"/>
          <w:szCs w:val="24"/>
          <w:highlight w:val="none"/>
        </w:rPr>
        <w:t>四、响应文件提交</w:t>
      </w:r>
      <w:bookmarkEnd w:id="21"/>
      <w:bookmarkEnd w:id="22"/>
      <w:bookmarkEnd w:id="23"/>
      <w:bookmarkEnd w:id="24"/>
      <w:r>
        <w:rPr>
          <w:rFonts w:hint="eastAsia" w:ascii="仿宋" w:hAnsi="仿宋" w:eastAsia="仿宋" w:cs="仿宋"/>
          <w:color w:val="auto"/>
          <w:sz w:val="24"/>
          <w:szCs w:val="24"/>
          <w:highlight w:val="none"/>
        </w:rPr>
        <w:t>（上传）</w:t>
      </w:r>
    </w:p>
    <w:p w14:paraId="63C8D888">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color w:val="auto"/>
          <w:sz w:val="24"/>
          <w:highlight w:val="none"/>
        </w:rPr>
        <w:t>截止时间：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bCs/>
          <w:color w:val="auto"/>
          <w:sz w:val="24"/>
          <w:highlight w:val="none"/>
          <w:u w:val="single"/>
        </w:rPr>
        <w:t>年</w:t>
      </w:r>
      <w:r>
        <w:rPr>
          <w:rFonts w:hint="eastAsia" w:ascii="仿宋" w:hAnsi="仿宋" w:eastAsia="仿宋" w:cs="仿宋"/>
          <w:bCs/>
          <w:color w:val="auto"/>
          <w:sz w:val="24"/>
          <w:highlight w:val="none"/>
          <w:u w:val="single"/>
          <w:lang w:val="en-US" w:eastAsia="zh-CN"/>
        </w:rPr>
        <w:t xml:space="preserve"> 4</w:t>
      </w:r>
      <w:r>
        <w:rPr>
          <w:rFonts w:hint="eastAsia" w:ascii="仿宋" w:hAnsi="仿宋" w:eastAsia="仿宋" w:cs="仿宋"/>
          <w:bCs/>
          <w:color w:val="auto"/>
          <w:sz w:val="24"/>
          <w:highlight w:val="none"/>
          <w:u w:val="single"/>
        </w:rPr>
        <w:t>月</w:t>
      </w:r>
      <w:r>
        <w:rPr>
          <w:rFonts w:hint="eastAsia" w:ascii="仿宋" w:hAnsi="仿宋" w:eastAsia="仿宋" w:cs="仿宋"/>
          <w:bCs/>
          <w:color w:val="auto"/>
          <w:sz w:val="24"/>
          <w:highlight w:val="none"/>
          <w:u w:val="single"/>
          <w:lang w:val="en-US" w:eastAsia="zh-CN"/>
        </w:rPr>
        <w:t>29</w:t>
      </w:r>
      <w:r>
        <w:rPr>
          <w:rFonts w:hint="eastAsia" w:ascii="仿宋" w:hAnsi="仿宋" w:eastAsia="仿宋" w:cs="仿宋"/>
          <w:bCs/>
          <w:color w:val="auto"/>
          <w:sz w:val="24"/>
          <w:highlight w:val="none"/>
          <w:u w:val="single"/>
        </w:rPr>
        <w:t>日</w:t>
      </w:r>
      <w:r>
        <w:rPr>
          <w:rFonts w:hint="eastAsia" w:ascii="仿宋" w:hAnsi="仿宋" w:eastAsia="仿宋" w:cs="仿宋"/>
          <w:bCs/>
          <w:color w:val="auto"/>
          <w:sz w:val="24"/>
          <w:highlight w:val="none"/>
          <w:u w:val="single"/>
          <w:lang w:val="en-US" w:eastAsia="zh-CN"/>
        </w:rPr>
        <w:t>9时00</w:t>
      </w:r>
      <w:r>
        <w:rPr>
          <w:rFonts w:hint="eastAsia" w:ascii="仿宋" w:hAnsi="仿宋" w:eastAsia="仿宋" w:cs="仿宋"/>
          <w:bCs/>
          <w:color w:val="auto"/>
          <w:sz w:val="24"/>
          <w:highlight w:val="none"/>
          <w:u w:val="single"/>
        </w:rPr>
        <w:t>分00秒</w:t>
      </w:r>
      <w:r>
        <w:rPr>
          <w:rFonts w:hint="eastAsia" w:ascii="仿宋" w:hAnsi="仿宋" w:eastAsia="仿宋" w:cs="仿宋"/>
          <w:bCs/>
          <w:color w:val="auto"/>
          <w:sz w:val="24"/>
          <w:highlight w:val="none"/>
        </w:rPr>
        <w:t>（北京时间）</w:t>
      </w:r>
    </w:p>
    <w:p w14:paraId="2C7504D8">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地点：政采云平台（</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"https://www.zcygov.cn/"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https://www.zcygov.cn/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w:t>
      </w:r>
    </w:p>
    <w:p w14:paraId="30F5B120">
      <w:pPr>
        <w:pStyle w:val="3"/>
        <w:pageBreakBefore w:val="0"/>
        <w:widowControl w:val="0"/>
        <w:numPr>
          <w:ilvl w:val="0"/>
          <w:numId w:val="0"/>
        </w:numPr>
        <w:kinsoku/>
        <w:wordWrap/>
        <w:overflowPunct/>
        <w:topLinePunct w:val="0"/>
        <w:autoSpaceDE/>
        <w:autoSpaceDN/>
        <w:bidi w:val="0"/>
        <w:spacing w:line="288" w:lineRule="auto"/>
        <w:ind w:firstLine="482" w:firstLineChars="200"/>
        <w:textAlignment w:val="auto"/>
        <w:rPr>
          <w:rFonts w:hint="eastAsia" w:ascii="仿宋" w:hAnsi="仿宋" w:eastAsia="仿宋" w:cs="仿宋"/>
          <w:color w:val="auto"/>
          <w:sz w:val="24"/>
          <w:szCs w:val="24"/>
          <w:highlight w:val="none"/>
        </w:rPr>
      </w:pPr>
      <w:bookmarkStart w:id="25" w:name="_Toc35393633"/>
      <w:bookmarkStart w:id="26" w:name="_Toc28359093"/>
      <w:bookmarkStart w:id="27" w:name="_Toc28359016"/>
      <w:bookmarkStart w:id="28" w:name="_Toc35393802"/>
      <w:r>
        <w:rPr>
          <w:rFonts w:hint="eastAsia" w:ascii="仿宋" w:hAnsi="仿宋" w:eastAsia="仿宋" w:cs="仿宋"/>
          <w:color w:val="auto"/>
          <w:sz w:val="24"/>
          <w:szCs w:val="24"/>
          <w:highlight w:val="none"/>
        </w:rPr>
        <w:t>五、响应文件开启</w:t>
      </w:r>
      <w:bookmarkEnd w:id="25"/>
      <w:bookmarkEnd w:id="26"/>
      <w:bookmarkEnd w:id="27"/>
      <w:bookmarkEnd w:id="28"/>
    </w:p>
    <w:p w14:paraId="1589E776">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bCs/>
          <w:color w:val="auto"/>
          <w:sz w:val="24"/>
          <w:highlight w:val="none"/>
          <w:u w:val="single"/>
        </w:rPr>
        <w:t>年</w:t>
      </w:r>
      <w:r>
        <w:rPr>
          <w:rFonts w:hint="eastAsia" w:ascii="仿宋" w:hAnsi="仿宋" w:eastAsia="仿宋" w:cs="仿宋"/>
          <w:bCs/>
          <w:color w:val="auto"/>
          <w:sz w:val="24"/>
          <w:highlight w:val="none"/>
          <w:u w:val="single"/>
          <w:lang w:val="en-US" w:eastAsia="zh-CN"/>
        </w:rPr>
        <w:t xml:space="preserve"> 4</w:t>
      </w:r>
      <w:r>
        <w:rPr>
          <w:rFonts w:hint="eastAsia" w:ascii="仿宋" w:hAnsi="仿宋" w:eastAsia="仿宋" w:cs="仿宋"/>
          <w:bCs/>
          <w:color w:val="auto"/>
          <w:sz w:val="24"/>
          <w:highlight w:val="none"/>
          <w:u w:val="single"/>
        </w:rPr>
        <w:t>月</w:t>
      </w:r>
      <w:r>
        <w:rPr>
          <w:rFonts w:hint="eastAsia" w:ascii="仿宋" w:hAnsi="仿宋" w:eastAsia="仿宋" w:cs="仿宋"/>
          <w:bCs/>
          <w:color w:val="auto"/>
          <w:sz w:val="24"/>
          <w:highlight w:val="none"/>
          <w:u w:val="single"/>
          <w:lang w:val="en-US" w:eastAsia="zh-CN"/>
        </w:rPr>
        <w:t xml:space="preserve"> 29</w:t>
      </w:r>
      <w:r>
        <w:rPr>
          <w:rFonts w:hint="eastAsia" w:ascii="仿宋" w:hAnsi="仿宋" w:eastAsia="仿宋" w:cs="仿宋"/>
          <w:bCs/>
          <w:color w:val="auto"/>
          <w:sz w:val="24"/>
          <w:highlight w:val="none"/>
          <w:u w:val="single"/>
        </w:rPr>
        <w:t>日</w:t>
      </w:r>
      <w:r>
        <w:rPr>
          <w:rFonts w:hint="eastAsia" w:ascii="仿宋" w:hAnsi="仿宋" w:eastAsia="仿宋" w:cs="仿宋"/>
          <w:bCs/>
          <w:color w:val="auto"/>
          <w:sz w:val="24"/>
          <w:highlight w:val="none"/>
          <w:u w:val="single"/>
          <w:lang w:val="en-US" w:eastAsia="zh-CN"/>
        </w:rPr>
        <w:t>9时00</w:t>
      </w:r>
      <w:r>
        <w:rPr>
          <w:rFonts w:hint="eastAsia" w:ascii="仿宋" w:hAnsi="仿宋" w:eastAsia="仿宋" w:cs="仿宋"/>
          <w:bCs/>
          <w:color w:val="auto"/>
          <w:sz w:val="24"/>
          <w:highlight w:val="none"/>
          <w:u w:val="single"/>
        </w:rPr>
        <w:t>分00秒</w:t>
      </w:r>
      <w:r>
        <w:rPr>
          <w:rFonts w:hint="eastAsia" w:ascii="仿宋" w:hAnsi="仿宋" w:eastAsia="仿宋" w:cs="仿宋"/>
          <w:bCs/>
          <w:color w:val="auto"/>
          <w:sz w:val="24"/>
          <w:highlight w:val="none"/>
        </w:rPr>
        <w:t>（北京时间）</w:t>
      </w:r>
    </w:p>
    <w:p w14:paraId="55C17F55">
      <w:pPr>
        <w:pageBreakBefore w:val="0"/>
        <w:widowControl w:val="0"/>
        <w:kinsoku/>
        <w:wordWrap/>
        <w:overflowPunct/>
        <w:topLinePunct w:val="0"/>
        <w:autoSpaceDE/>
        <w:autoSpaceDN/>
        <w:bidi w:val="0"/>
        <w:spacing w:line="288" w:lineRule="auto"/>
        <w:ind w:firstLine="480" w:firstLineChars="200"/>
        <w:jc w:val="left"/>
        <w:textAlignment w:val="auto"/>
        <w:rPr>
          <w:rFonts w:hint="eastAsia" w:ascii="仿宋" w:hAnsi="仿宋" w:eastAsia="仿宋" w:cs="仿宋"/>
          <w:bCs/>
          <w:color w:val="auto"/>
          <w:sz w:val="24"/>
          <w:highlight w:val="none"/>
          <w:u w:val="single"/>
        </w:rPr>
      </w:pPr>
      <w:r>
        <w:rPr>
          <w:rFonts w:hint="eastAsia" w:ascii="仿宋" w:hAnsi="仿宋" w:eastAsia="仿宋" w:cs="仿宋"/>
          <w:color w:val="auto"/>
          <w:sz w:val="24"/>
          <w:highlight w:val="none"/>
        </w:rPr>
        <w:t>地点（网址）：（https://www.zcygov.cn/）政采云平台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u w:val="single"/>
          <w:lang w:val="en-US" w:eastAsia="zh-CN"/>
        </w:rPr>
        <w:t>现场地点：浙江翔实建设项目管理有限公司（</w:t>
      </w:r>
      <w:r>
        <w:rPr>
          <w:rFonts w:hint="eastAsia" w:ascii="仿宋" w:hAnsi="仿宋" w:eastAsia="仿宋" w:cs="仿宋"/>
          <w:color w:val="auto"/>
          <w:kern w:val="0"/>
          <w:sz w:val="24"/>
          <w:highlight w:val="none"/>
          <w:u w:val="single"/>
          <w:lang w:eastAsia="zh-CN"/>
        </w:rPr>
        <w:t>绍兴市越城区阳明北路692号瑞远航天科技一楼</w:t>
      </w:r>
      <w:r>
        <w:rPr>
          <w:rFonts w:hint="eastAsia" w:ascii="仿宋" w:hAnsi="仿宋" w:eastAsia="仿宋" w:cs="仿宋"/>
          <w:color w:val="auto"/>
          <w:sz w:val="24"/>
          <w:highlight w:val="none"/>
          <w:u w:val="single"/>
          <w:lang w:val="en-US" w:eastAsia="zh-CN"/>
        </w:rPr>
        <w:t>）开标室</w:t>
      </w:r>
      <w:r>
        <w:rPr>
          <w:rFonts w:hint="eastAsia" w:ascii="仿宋" w:hAnsi="仿宋" w:eastAsia="仿宋" w:cs="仿宋"/>
          <w:color w:val="auto"/>
          <w:sz w:val="24"/>
          <w:highlight w:val="none"/>
        </w:rPr>
        <w:t>。</w:t>
      </w:r>
    </w:p>
    <w:p w14:paraId="6726F7A7">
      <w:pPr>
        <w:pStyle w:val="3"/>
        <w:pageBreakBefore w:val="0"/>
        <w:widowControl w:val="0"/>
        <w:numPr>
          <w:ilvl w:val="0"/>
          <w:numId w:val="0"/>
        </w:numPr>
        <w:kinsoku/>
        <w:wordWrap/>
        <w:overflowPunct/>
        <w:topLinePunct w:val="0"/>
        <w:autoSpaceDE/>
        <w:autoSpaceDN/>
        <w:bidi w:val="0"/>
        <w:spacing w:line="288" w:lineRule="auto"/>
        <w:ind w:firstLine="482" w:firstLineChars="200"/>
        <w:textAlignment w:val="auto"/>
        <w:rPr>
          <w:rFonts w:hint="eastAsia" w:ascii="仿宋" w:hAnsi="仿宋" w:eastAsia="仿宋" w:cs="仿宋"/>
          <w:color w:val="auto"/>
          <w:sz w:val="24"/>
          <w:szCs w:val="24"/>
          <w:highlight w:val="none"/>
        </w:rPr>
      </w:pPr>
      <w:bookmarkStart w:id="29" w:name="_Toc35393634"/>
      <w:bookmarkStart w:id="30" w:name="_Toc28359094"/>
      <w:bookmarkStart w:id="31" w:name="_Toc35393803"/>
      <w:bookmarkStart w:id="32" w:name="_Toc28359017"/>
      <w:r>
        <w:rPr>
          <w:rFonts w:hint="eastAsia" w:ascii="仿宋" w:hAnsi="仿宋" w:eastAsia="仿宋" w:cs="仿宋"/>
          <w:color w:val="auto"/>
          <w:sz w:val="24"/>
          <w:szCs w:val="24"/>
          <w:highlight w:val="none"/>
        </w:rPr>
        <w:t>六、公告期限</w:t>
      </w:r>
      <w:bookmarkEnd w:id="29"/>
      <w:bookmarkEnd w:id="30"/>
      <w:bookmarkEnd w:id="31"/>
      <w:bookmarkEnd w:id="32"/>
    </w:p>
    <w:p w14:paraId="7E093552">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自本公告发布之日起</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个工作日。</w:t>
      </w:r>
      <w:bookmarkStart w:id="77" w:name="_GoBack"/>
      <w:bookmarkEnd w:id="77"/>
    </w:p>
    <w:p w14:paraId="2AD2F79D">
      <w:pPr>
        <w:pStyle w:val="3"/>
        <w:pageBreakBefore w:val="0"/>
        <w:widowControl w:val="0"/>
        <w:numPr>
          <w:ilvl w:val="0"/>
          <w:numId w:val="0"/>
        </w:numPr>
        <w:kinsoku/>
        <w:wordWrap/>
        <w:overflowPunct/>
        <w:topLinePunct w:val="0"/>
        <w:autoSpaceDE/>
        <w:autoSpaceDN/>
        <w:bidi w:val="0"/>
        <w:spacing w:line="288" w:lineRule="auto"/>
        <w:ind w:firstLine="482" w:firstLineChars="200"/>
        <w:textAlignment w:val="auto"/>
        <w:rPr>
          <w:rFonts w:hint="eastAsia" w:ascii="仿宋" w:hAnsi="仿宋" w:eastAsia="仿宋" w:cs="仿宋"/>
          <w:color w:val="auto"/>
          <w:sz w:val="24"/>
          <w:szCs w:val="24"/>
          <w:highlight w:val="none"/>
        </w:rPr>
      </w:pPr>
      <w:bookmarkStart w:id="33" w:name="_Toc35393804"/>
      <w:bookmarkStart w:id="34" w:name="_Toc35393635"/>
      <w:r>
        <w:rPr>
          <w:rFonts w:hint="eastAsia" w:ascii="仿宋" w:hAnsi="仿宋" w:eastAsia="仿宋" w:cs="仿宋"/>
          <w:color w:val="auto"/>
          <w:sz w:val="24"/>
          <w:szCs w:val="24"/>
          <w:highlight w:val="none"/>
        </w:rPr>
        <w:t>七、其他补充事宜</w:t>
      </w:r>
      <w:bookmarkEnd w:id="33"/>
      <w:bookmarkEnd w:id="34"/>
    </w:p>
    <w:p w14:paraId="01539FEE">
      <w:pPr>
        <w:spacing w:line="440" w:lineRule="exact"/>
        <w:ind w:firstLine="480" w:firstLineChars="200"/>
        <w:rPr>
          <w:rFonts w:ascii="仿宋" w:hAnsi="仿宋" w:eastAsia="仿宋" w:cs="仿宋"/>
          <w:color w:val="auto"/>
          <w:sz w:val="24"/>
          <w:highlight w:val="none"/>
        </w:rPr>
      </w:pPr>
      <w:bookmarkStart w:id="35" w:name="_Toc35393805"/>
      <w:bookmarkStart w:id="36" w:name="_Toc28359018"/>
      <w:bookmarkStart w:id="37" w:name="_Toc28359095"/>
      <w:bookmarkStart w:id="38" w:name="_Toc35393636"/>
      <w:r>
        <w:rPr>
          <w:rFonts w:hint="eastAsia" w:ascii="仿宋" w:hAnsi="仿宋" w:eastAsia="仿宋" w:cs="仿宋"/>
          <w:color w:val="auto"/>
          <w:sz w:val="24"/>
          <w:highlight w:val="none"/>
        </w:rPr>
        <w:t>1.《浙江省财政厅关于进一步发挥政府采购政策功能全力推动经济稳进提质的通知》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r>
        <w:rPr>
          <w:rFonts w:hint="default" w:ascii="仿宋" w:hAnsi="仿宋" w:eastAsia="仿宋" w:cs="仿宋"/>
          <w:color w:val="auto"/>
          <w:sz w:val="24"/>
          <w:highlight w:val="none"/>
          <w:lang w:val="en"/>
        </w:rPr>
        <w:t>(</w:t>
      </w:r>
      <w:r>
        <w:rPr>
          <w:rFonts w:hint="eastAsia" w:ascii="仿宋" w:hAnsi="仿宋" w:eastAsia="仿宋" w:cs="仿宋"/>
          <w:color w:val="auto"/>
          <w:sz w:val="24"/>
          <w:highlight w:val="none"/>
          <w:lang w:val="en" w:eastAsia="zh-CN"/>
        </w:rPr>
        <w:t>政策落实根据财政部门要求更新）</w:t>
      </w:r>
      <w:r>
        <w:rPr>
          <w:rFonts w:hint="eastAsia" w:ascii="仿宋" w:hAnsi="仿宋" w:eastAsia="仿宋" w:cs="仿宋"/>
          <w:color w:val="auto"/>
          <w:sz w:val="24"/>
          <w:highlight w:val="none"/>
        </w:rPr>
        <w:t>。</w:t>
      </w:r>
    </w:p>
    <w:p w14:paraId="165E3566">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highlight w:val="none"/>
          <w:lang w:eastAsia="zh-CN"/>
        </w:rPr>
        <w:t>政务</w:t>
      </w:r>
      <w:r>
        <w:rPr>
          <w:rFonts w:hint="eastAsia" w:ascii="仿宋" w:hAnsi="仿宋" w:eastAsia="仿宋" w:cs="仿宋"/>
          <w:color w:val="auto"/>
          <w:sz w:val="24"/>
          <w:highlight w:val="none"/>
        </w:rPr>
        <w:t>服务网-政府采购投诉处理-在线办理。</w:t>
      </w:r>
    </w:p>
    <w:p w14:paraId="480AA31E">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F86D428">
      <w:pPr>
        <w:spacing w:line="336" w:lineRule="auto"/>
        <w:ind w:firstLine="482" w:firstLineChars="200"/>
        <w:rPr>
          <w:rFonts w:ascii="仿宋" w:hAnsi="仿宋" w:eastAsia="仿宋" w:cs="仿宋"/>
          <w:color w:val="auto"/>
          <w:sz w:val="24"/>
          <w:highlight w:val="none"/>
        </w:rPr>
      </w:pPr>
      <w:r>
        <w:rPr>
          <w:rFonts w:hint="eastAsia" w:ascii="仿宋" w:hAnsi="仿宋" w:eastAsia="仿宋" w:cs="仿宋"/>
          <w:b/>
          <w:color w:val="auto"/>
          <w:kern w:val="0"/>
          <w:sz w:val="24"/>
          <w:highlight w:val="none"/>
        </w:rPr>
        <w:t>4.其他事项：（1）需要落实的政府采购政策：</w:t>
      </w:r>
      <w:r>
        <w:rPr>
          <w:rFonts w:hint="eastAsia" w:ascii="仿宋" w:hAnsi="仿宋" w:eastAsia="仿宋" w:cs="仿宋"/>
          <w:color w:val="auto"/>
          <w:kern w:val="0"/>
          <w:sz w:val="24"/>
          <w:highlight w:val="none"/>
        </w:rPr>
        <w:t>包括节约资源、保护环境、</w:t>
      </w:r>
      <w:r>
        <w:rPr>
          <w:rFonts w:hint="eastAsia" w:ascii="仿宋" w:hAnsi="仿宋" w:eastAsia="仿宋" w:cs="仿宋"/>
          <w:color w:val="auto"/>
          <w:sz w:val="24"/>
          <w:highlight w:val="none"/>
        </w:rPr>
        <w:t>支持创新、</w:t>
      </w:r>
      <w:r>
        <w:rPr>
          <w:rFonts w:hint="eastAsia" w:ascii="仿宋" w:hAnsi="仿宋" w:eastAsia="仿宋" w:cs="仿宋"/>
          <w:color w:val="auto"/>
          <w:kern w:val="0"/>
          <w:sz w:val="24"/>
          <w:highlight w:val="none"/>
        </w:rPr>
        <w:t>促进中小企业发展等，详见磋商文件第三部分。</w:t>
      </w:r>
      <w:r>
        <w:rPr>
          <w:rFonts w:hint="eastAsia" w:ascii="仿宋" w:hAnsi="仿宋" w:eastAsia="仿宋" w:cs="仿宋"/>
          <w:b/>
          <w:color w:val="auto"/>
          <w:kern w:val="0"/>
          <w:sz w:val="24"/>
          <w:szCs w:val="20"/>
          <w:highlight w:val="none"/>
        </w:rPr>
        <w:t>（2）</w:t>
      </w:r>
      <w:r>
        <w:rPr>
          <w:rFonts w:hint="eastAsia" w:ascii="仿宋" w:hAnsi="仿宋" w:eastAsia="仿宋" w:cs="仿宋"/>
          <w:b/>
          <w:color w:val="auto"/>
          <w:sz w:val="24"/>
          <w:highlight w:val="none"/>
        </w:rPr>
        <w:t>电子交易的说明: 1）电子交易：</w:t>
      </w:r>
      <w:r>
        <w:rPr>
          <w:rFonts w:hint="eastAsia" w:ascii="仿宋" w:hAnsi="仿宋" w:eastAsia="仿宋" w:cs="仿宋"/>
          <w:color w:val="auto"/>
          <w:sz w:val="24"/>
          <w:highlight w:val="none"/>
        </w:rPr>
        <w:t>本项目以数据电文形式，依托“政府采购云平台（www.zcygov.cn）”进行采购活动，不接受纸质响应文件。</w:t>
      </w:r>
      <w:r>
        <w:rPr>
          <w:rFonts w:hint="eastAsia" w:ascii="仿宋" w:hAnsi="仿宋" w:eastAsia="仿宋" w:cs="仿宋"/>
          <w:b/>
          <w:color w:val="auto"/>
          <w:sz w:val="24"/>
          <w:highlight w:val="none"/>
        </w:rPr>
        <w:t>2）响应准备：</w:t>
      </w:r>
      <w:r>
        <w:rPr>
          <w:rFonts w:hint="eastAsia" w:ascii="仿宋" w:hAnsi="仿宋" w:eastAsia="仿宋" w:cs="仿宋"/>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color w:val="auto"/>
          <w:sz w:val="24"/>
          <w:highlight w:val="none"/>
        </w:rPr>
        <w:t>3）磋商文件的获取：</w:t>
      </w:r>
      <w:r>
        <w:rPr>
          <w:rFonts w:hint="eastAsia" w:ascii="仿宋" w:hAnsi="仿宋" w:eastAsia="仿宋" w:cs="仿宋"/>
          <w:color w:val="auto"/>
          <w:sz w:val="24"/>
          <w:highlight w:val="none"/>
        </w:rPr>
        <w:t>使用账号登录或者使用CA登录政采云平台；进入“项目采购”应用，在获取采购文件菜单中选择项目，获取磋商文件。</w:t>
      </w:r>
      <w:r>
        <w:rPr>
          <w:rFonts w:hint="eastAsia" w:ascii="仿宋" w:hAnsi="仿宋" w:eastAsia="仿宋" w:cs="仿宋"/>
          <w:b/>
          <w:color w:val="auto"/>
          <w:sz w:val="24"/>
          <w:highlight w:val="none"/>
        </w:rPr>
        <w:t>4）响应文件的制作：</w:t>
      </w:r>
      <w:r>
        <w:rPr>
          <w:rFonts w:hint="eastAsia" w:ascii="仿宋" w:hAnsi="仿宋" w:eastAsia="仿宋" w:cs="仿宋"/>
          <w:color w:val="auto"/>
          <w:sz w:val="24"/>
          <w:highlight w:val="none"/>
        </w:rPr>
        <w:t>在“政采云电子交易客户端”中完成“填写基本信息”、“导入响应文件”、“标书关联”、“标书检查”、“电子签名”、“生成电子标书”等操作。</w:t>
      </w:r>
      <w:r>
        <w:rPr>
          <w:rFonts w:hint="eastAsia" w:ascii="仿宋" w:hAnsi="仿宋" w:eastAsia="仿宋" w:cs="仿宋"/>
          <w:b/>
          <w:color w:val="auto"/>
          <w:sz w:val="24"/>
          <w:highlight w:val="none"/>
        </w:rPr>
        <w:t>5）</w:t>
      </w:r>
      <w:r>
        <w:rPr>
          <w:rFonts w:hint="eastAsia" w:ascii="仿宋" w:hAnsi="仿宋" w:eastAsia="仿宋" w:cs="仿宋"/>
          <w:color w:val="auto"/>
          <w:sz w:val="24"/>
          <w:highlight w:val="none"/>
        </w:rPr>
        <w:t>采购人、采购代理机构将依托政采云平台完成本项目的电子交易活动，平台不接受未按本公告约定方式获取磋商文件的供应商进行响应活动；</w:t>
      </w:r>
      <w:r>
        <w:rPr>
          <w:rFonts w:hint="eastAsia" w:ascii="仿宋" w:hAnsi="仿宋" w:eastAsia="仿宋" w:cs="仿宋"/>
          <w:b/>
          <w:color w:val="auto"/>
          <w:sz w:val="24"/>
          <w:highlight w:val="none"/>
        </w:rPr>
        <w:t>6）</w:t>
      </w:r>
      <w:r>
        <w:rPr>
          <w:rFonts w:hint="eastAsia" w:ascii="仿宋" w:hAnsi="仿宋" w:eastAsia="仿宋" w:cs="仿宋"/>
          <w:color w:val="auto"/>
          <w:sz w:val="24"/>
          <w:highlight w:val="none"/>
        </w:rPr>
        <w:t>对未按上述方式获取磋商文件的供应商对该文件提出的质疑，采购人或采购代理机构将不予处理</w:t>
      </w:r>
      <w:r>
        <w:rPr>
          <w:rFonts w:hint="eastAsia" w:ascii="仿宋" w:hAnsi="仿宋" w:eastAsia="仿宋" w:cs="仿宋"/>
          <w:b/>
          <w:color w:val="auto"/>
          <w:sz w:val="24"/>
          <w:highlight w:val="none"/>
        </w:rPr>
        <w:t>；7）</w:t>
      </w:r>
      <w:r>
        <w:rPr>
          <w:rFonts w:hint="eastAsia" w:ascii="仿宋" w:hAnsi="仿宋" w:eastAsia="仿宋" w:cs="仿宋"/>
          <w:color w:val="auto"/>
          <w:sz w:val="24"/>
          <w:highlight w:val="none"/>
        </w:rPr>
        <w:t>不提供磋商文件纸质版；</w:t>
      </w:r>
      <w:r>
        <w:rPr>
          <w:rFonts w:hint="eastAsia" w:ascii="仿宋" w:hAnsi="仿宋" w:eastAsia="仿宋" w:cs="仿宋"/>
          <w:b/>
          <w:color w:val="auto"/>
          <w:sz w:val="24"/>
          <w:highlight w:val="none"/>
        </w:rPr>
        <w:t>8）响应文件的传输提交：</w:t>
      </w:r>
      <w:r>
        <w:rPr>
          <w:rFonts w:hint="eastAsia" w:ascii="仿宋" w:hAnsi="仿宋" w:eastAsia="仿宋" w:cs="仿宋"/>
          <w:color w:val="auto"/>
          <w:sz w:val="24"/>
          <w:highlight w:val="none"/>
        </w:rPr>
        <w:t>供应商在提交响应文件的截止时间前将加密的响应文件上传至政府采购云平台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b/>
          <w:color w:val="auto"/>
          <w:sz w:val="24"/>
          <w:highlight w:val="none"/>
        </w:rPr>
        <w:t>9）响应文件的解密：</w:t>
      </w:r>
      <w:r>
        <w:rPr>
          <w:rFonts w:hint="eastAsia" w:ascii="仿宋" w:hAnsi="仿宋" w:eastAsia="仿宋" w:cs="仿宋"/>
          <w:color w:val="auto"/>
          <w:sz w:val="24"/>
          <w:highlight w:val="none"/>
        </w:rPr>
        <w:t>供应商按照平台提示和磋商文件的规定在半小时内完成在线解密。通过“政府采购云平台”上传递交的响应文件无法按时解密，视为投标文件撤回；10</w:t>
      </w:r>
      <w:r>
        <w:rPr>
          <w:rFonts w:hint="eastAsia" w:ascii="仿宋" w:hAnsi="仿宋" w:eastAsia="仿宋" w:cs="仿宋"/>
          <w:b/>
          <w:color w:val="auto"/>
          <w:sz w:val="24"/>
          <w:highlight w:val="none"/>
        </w:rPr>
        <w:t>）具体操作指南</w:t>
      </w:r>
      <w:r>
        <w:rPr>
          <w:rFonts w:hint="eastAsia" w:ascii="仿宋" w:hAnsi="仿宋" w:eastAsia="仿宋" w:cs="仿宋"/>
          <w:color w:val="auto"/>
          <w:sz w:val="24"/>
          <w:highlight w:val="none"/>
        </w:rPr>
        <w:t>：详见政采云平台“服务中心-帮助文档-项目采购-操作流程-电子招投标-政府采购项目电子交易管理操作指南-供应商”。</w:t>
      </w:r>
      <w:r>
        <w:rPr>
          <w:rFonts w:hint="eastAsia" w:ascii="仿宋" w:hAnsi="仿宋" w:eastAsia="仿宋" w:cs="仿宋"/>
          <w:color w:val="auto"/>
          <w:sz w:val="24"/>
          <w:highlight w:val="none"/>
          <w:u w:val="none"/>
        </w:rPr>
        <w:t>（3</w:t>
      </w:r>
      <w:r>
        <w:rPr>
          <w:rFonts w:hint="eastAsia" w:ascii="仿宋" w:hAnsi="仿宋" w:eastAsia="仿宋" w:cs="仿宋"/>
          <w:color w:val="auto"/>
          <w:sz w:val="24"/>
          <w:highlight w:val="none"/>
          <w:u w:val="none"/>
          <w:lang w:eastAsia="zh-CN"/>
        </w:rPr>
        <w:t>）</w:t>
      </w:r>
      <w:r>
        <w:rPr>
          <w:rFonts w:hint="eastAsia" w:ascii="仿宋" w:hAnsi="仿宋" w:eastAsia="仿宋" w:cs="仿宋"/>
          <w:color w:val="auto"/>
          <w:sz w:val="24"/>
          <w:highlight w:val="none"/>
        </w:rPr>
        <w:t>磋商文件公告期限与磋商公告的公告期限一致。</w:t>
      </w:r>
    </w:p>
    <w:p w14:paraId="68BA2C4B">
      <w:pPr>
        <w:pStyle w:val="3"/>
        <w:pageBreakBefore w:val="0"/>
        <w:widowControl w:val="0"/>
        <w:numPr>
          <w:ilvl w:val="0"/>
          <w:numId w:val="0"/>
        </w:numPr>
        <w:kinsoku/>
        <w:wordWrap/>
        <w:overflowPunct/>
        <w:topLinePunct w:val="0"/>
        <w:autoSpaceDE/>
        <w:autoSpaceDN/>
        <w:bidi w:val="0"/>
        <w:spacing w:line="288"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八、凡对本次采购提出询问</w:t>
      </w:r>
      <w:r>
        <w:rPr>
          <w:rFonts w:hint="eastAsia" w:ascii="仿宋" w:hAnsi="仿宋" w:eastAsia="仿宋" w:cs="仿宋"/>
          <w:bCs w:val="0"/>
          <w:color w:val="auto"/>
          <w:sz w:val="24"/>
          <w:szCs w:val="24"/>
          <w:highlight w:val="none"/>
        </w:rPr>
        <w:t>、质疑、投诉</w:t>
      </w:r>
      <w:r>
        <w:rPr>
          <w:rFonts w:hint="eastAsia" w:ascii="仿宋" w:hAnsi="仿宋" w:eastAsia="仿宋" w:cs="仿宋"/>
          <w:color w:val="auto"/>
          <w:sz w:val="24"/>
          <w:szCs w:val="24"/>
          <w:highlight w:val="none"/>
        </w:rPr>
        <w:t>，请按以下方式联系</w:t>
      </w:r>
      <w:bookmarkEnd w:id="35"/>
      <w:bookmarkEnd w:id="36"/>
      <w:bookmarkEnd w:id="37"/>
      <w:bookmarkEnd w:id="38"/>
    </w:p>
    <w:p w14:paraId="2C4AD00D">
      <w:pPr>
        <w:pStyle w:val="331"/>
        <w:spacing w:afterLines="0" w:line="440" w:lineRule="exact"/>
        <w:ind w:firstLine="482"/>
        <w:rPr>
          <w:rFonts w:ascii="仿宋_GB2312" w:hAnsi="新宋体" w:eastAsia="仿宋_GB2312"/>
          <w:b/>
          <w:color w:val="auto"/>
          <w:szCs w:val="24"/>
          <w:highlight w:val="none"/>
        </w:rPr>
      </w:pPr>
      <w:r>
        <w:rPr>
          <w:rFonts w:hint="eastAsia" w:ascii="仿宋_GB2312" w:hAnsi="新宋体" w:eastAsia="仿宋_GB2312"/>
          <w:b/>
          <w:color w:val="auto"/>
          <w:szCs w:val="24"/>
          <w:highlight w:val="none"/>
        </w:rPr>
        <w:t>1.采购人信息：</w:t>
      </w:r>
    </w:p>
    <w:p w14:paraId="317AEC27">
      <w:pPr>
        <w:pStyle w:val="331"/>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名称：</w:t>
      </w:r>
      <w:r>
        <w:rPr>
          <w:rFonts w:hint="eastAsia" w:ascii="仿宋_GB2312" w:hAnsi="新宋体" w:eastAsia="仿宋_GB2312"/>
          <w:color w:val="auto"/>
          <w:szCs w:val="24"/>
          <w:highlight w:val="none"/>
          <w:lang w:eastAsia="zh-CN"/>
        </w:rPr>
        <w:t>绍兴市社会福利中心</w:t>
      </w:r>
      <w:r>
        <w:rPr>
          <w:rFonts w:ascii="仿宋_GB2312" w:hAnsi="新宋体" w:eastAsia="仿宋_GB2312"/>
          <w:color w:val="auto"/>
          <w:szCs w:val="24"/>
          <w:highlight w:val="none"/>
        </w:rPr>
        <w:t> </w:t>
      </w:r>
    </w:p>
    <w:p w14:paraId="11AF7CAF">
      <w:pPr>
        <w:pStyle w:val="331"/>
        <w:spacing w:afterLines="0" w:line="440" w:lineRule="exact"/>
        <w:ind w:firstLine="480"/>
        <w:rPr>
          <w:rFonts w:hint="default" w:ascii="仿宋_GB2312" w:hAnsi="新宋体" w:eastAsia="仿宋_GB2312"/>
          <w:color w:val="auto"/>
          <w:szCs w:val="24"/>
          <w:highlight w:val="none"/>
          <w:lang w:val="en-US" w:eastAsia="zh-CN"/>
        </w:rPr>
      </w:pPr>
      <w:r>
        <w:rPr>
          <w:rFonts w:hint="eastAsia" w:ascii="仿宋_GB2312" w:hAnsi="新宋体" w:eastAsia="仿宋_GB2312"/>
          <w:color w:val="auto"/>
          <w:szCs w:val="24"/>
          <w:highlight w:val="none"/>
        </w:rPr>
        <w:t>地址：绍兴市越城区</w:t>
      </w:r>
      <w:r>
        <w:rPr>
          <w:rFonts w:hint="eastAsia" w:ascii="仿宋_GB2312" w:hAnsi="新宋体" w:eastAsia="仿宋_GB2312"/>
          <w:color w:val="auto"/>
          <w:szCs w:val="24"/>
          <w:highlight w:val="none"/>
          <w:lang w:eastAsia="zh-CN"/>
        </w:rPr>
        <w:t>胜利西路</w:t>
      </w:r>
      <w:r>
        <w:rPr>
          <w:rFonts w:hint="eastAsia" w:ascii="仿宋_GB2312" w:hAnsi="新宋体" w:eastAsia="仿宋_GB2312"/>
          <w:color w:val="auto"/>
          <w:szCs w:val="24"/>
          <w:highlight w:val="none"/>
          <w:lang w:val="en-US" w:eastAsia="zh-CN"/>
        </w:rPr>
        <w:t>1239号</w:t>
      </w:r>
    </w:p>
    <w:p w14:paraId="492F253F">
      <w:pPr>
        <w:pStyle w:val="331"/>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传真：</w:t>
      </w:r>
      <w:r>
        <w:rPr>
          <w:rFonts w:hint="eastAsia" w:ascii="仿宋_GB2312" w:hAnsi="新宋体" w:eastAsia="仿宋_GB2312"/>
          <w:color w:val="auto"/>
          <w:szCs w:val="24"/>
          <w:highlight w:val="none"/>
          <w:lang w:val="en-US" w:eastAsia="zh-CN"/>
        </w:rPr>
        <w:t>/</w:t>
      </w:r>
    </w:p>
    <w:p w14:paraId="24E9C889">
      <w:pPr>
        <w:pStyle w:val="331"/>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项目联系人（询问）：</w:t>
      </w:r>
      <w:r>
        <w:rPr>
          <w:rFonts w:hint="eastAsia" w:ascii="仿宋_GB2312" w:hAnsi="新宋体" w:eastAsia="仿宋_GB2312"/>
          <w:color w:val="auto"/>
          <w:szCs w:val="24"/>
          <w:highlight w:val="none"/>
          <w:lang w:eastAsia="zh-CN"/>
        </w:rPr>
        <w:t>金工</w:t>
      </w:r>
    </w:p>
    <w:p w14:paraId="27458798">
      <w:pPr>
        <w:pStyle w:val="331"/>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项目联系方式（询问）：0575-85337602  </w:t>
      </w:r>
    </w:p>
    <w:p w14:paraId="3232B693">
      <w:pPr>
        <w:pStyle w:val="331"/>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质疑联系人：</w:t>
      </w:r>
      <w:r>
        <w:rPr>
          <w:rFonts w:hint="eastAsia" w:ascii="仿宋_GB2312" w:hAnsi="新宋体" w:eastAsia="仿宋_GB2312"/>
          <w:color w:val="auto"/>
          <w:szCs w:val="24"/>
          <w:highlight w:val="none"/>
          <w:lang w:eastAsia="zh-CN"/>
        </w:rPr>
        <w:t>李工</w:t>
      </w:r>
    </w:p>
    <w:p w14:paraId="4CDE6F35">
      <w:pPr>
        <w:pStyle w:val="331"/>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质疑联系方式：</w:t>
      </w:r>
      <w:r>
        <w:rPr>
          <w:rFonts w:hint="eastAsia" w:ascii="仿宋_GB2312" w:hAnsi="新宋体" w:eastAsia="仿宋_GB2312"/>
          <w:color w:val="auto"/>
          <w:szCs w:val="24"/>
          <w:highlight w:val="none"/>
          <w:shd w:val="clear" w:color="auto" w:fill="auto"/>
          <w:lang w:val="en-US" w:eastAsia="zh-CN"/>
        </w:rPr>
        <w:t>0575-85337607</w:t>
      </w:r>
    </w:p>
    <w:p w14:paraId="5B19EDCB">
      <w:pPr>
        <w:pStyle w:val="331"/>
        <w:spacing w:afterLines="0" w:line="440" w:lineRule="exact"/>
        <w:ind w:firstLine="482"/>
        <w:rPr>
          <w:rFonts w:ascii="仿宋_GB2312" w:hAnsi="新宋体" w:eastAsia="仿宋_GB2312"/>
          <w:b/>
          <w:color w:val="auto"/>
          <w:szCs w:val="24"/>
          <w:highlight w:val="none"/>
        </w:rPr>
      </w:pPr>
      <w:r>
        <w:rPr>
          <w:rFonts w:hint="eastAsia" w:ascii="仿宋_GB2312" w:hAnsi="新宋体" w:eastAsia="仿宋_GB2312"/>
          <w:b/>
          <w:color w:val="auto"/>
          <w:szCs w:val="24"/>
          <w:highlight w:val="none"/>
        </w:rPr>
        <w:t>2.采购代理机构信息：</w:t>
      </w:r>
      <w:r>
        <w:rPr>
          <w:rFonts w:ascii="仿宋_GB2312" w:hAnsi="新宋体" w:eastAsia="仿宋_GB2312"/>
          <w:b/>
          <w:color w:val="auto"/>
          <w:szCs w:val="24"/>
          <w:highlight w:val="none"/>
        </w:rPr>
        <w:t>      </w:t>
      </w:r>
    </w:p>
    <w:p w14:paraId="68FADA7A">
      <w:pPr>
        <w:pStyle w:val="331"/>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名称：</w:t>
      </w:r>
      <w:r>
        <w:rPr>
          <w:rFonts w:hint="eastAsia" w:ascii="仿宋_GB2312" w:hAnsi="新宋体" w:eastAsia="仿宋_GB2312"/>
          <w:color w:val="auto"/>
          <w:szCs w:val="24"/>
          <w:highlight w:val="none"/>
          <w:lang w:val="en-US" w:eastAsia="zh-CN"/>
        </w:rPr>
        <w:t>浙江翔实建设项目管理有限公司</w:t>
      </w:r>
      <w:r>
        <w:rPr>
          <w:rFonts w:ascii="仿宋_GB2312" w:hAnsi="新宋体" w:eastAsia="仿宋_GB2312"/>
          <w:color w:val="auto"/>
          <w:szCs w:val="24"/>
          <w:highlight w:val="none"/>
        </w:rPr>
        <w:t>       </w:t>
      </w:r>
    </w:p>
    <w:p w14:paraId="43E9FF69">
      <w:pPr>
        <w:pStyle w:val="331"/>
        <w:spacing w:afterLines="0" w:line="440" w:lineRule="exact"/>
        <w:ind w:firstLine="480"/>
        <w:rPr>
          <w:rFonts w:hint="eastAsia" w:ascii="仿宋_GB2312" w:hAnsi="新宋体" w:eastAsia="仿宋_GB2312"/>
          <w:color w:val="auto"/>
          <w:szCs w:val="24"/>
          <w:highlight w:val="none"/>
          <w:lang w:val="en-US" w:eastAsia="zh-CN"/>
        </w:rPr>
      </w:pPr>
      <w:r>
        <w:rPr>
          <w:rFonts w:hint="eastAsia" w:ascii="仿宋_GB2312" w:hAnsi="新宋体" w:eastAsia="仿宋_GB2312"/>
          <w:color w:val="auto"/>
          <w:szCs w:val="24"/>
          <w:highlight w:val="none"/>
        </w:rPr>
        <w:t>地址：绍兴市越城区</w:t>
      </w:r>
      <w:r>
        <w:rPr>
          <w:rFonts w:hint="eastAsia" w:ascii="仿宋_GB2312" w:hAnsi="新宋体" w:eastAsia="仿宋_GB2312"/>
          <w:color w:val="auto"/>
          <w:szCs w:val="24"/>
          <w:highlight w:val="none"/>
          <w:lang w:val="en-US" w:eastAsia="zh-CN"/>
        </w:rPr>
        <w:t>阳明北路692号瑞远科技一楼</w:t>
      </w:r>
    </w:p>
    <w:p w14:paraId="338F023E">
      <w:pPr>
        <w:pStyle w:val="331"/>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传真：</w:t>
      </w:r>
      <w:r>
        <w:rPr>
          <w:rFonts w:hint="eastAsia" w:ascii="仿宋_GB2312" w:hAnsi="新宋体" w:eastAsia="仿宋_GB2312"/>
          <w:color w:val="auto"/>
          <w:szCs w:val="24"/>
          <w:highlight w:val="none"/>
          <w:lang w:val="en-US" w:eastAsia="zh-CN"/>
        </w:rPr>
        <w:t>/</w:t>
      </w:r>
      <w:r>
        <w:rPr>
          <w:rFonts w:ascii="仿宋_GB2312" w:hAnsi="新宋体" w:eastAsia="仿宋_GB2312"/>
          <w:color w:val="auto"/>
          <w:szCs w:val="24"/>
          <w:highlight w:val="none"/>
        </w:rPr>
        <w:t>       </w:t>
      </w:r>
    </w:p>
    <w:p w14:paraId="5D19ED3E">
      <w:pPr>
        <w:pStyle w:val="331"/>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项目联系人（询问）：</w:t>
      </w:r>
      <w:r>
        <w:rPr>
          <w:rFonts w:hint="eastAsia" w:ascii="仿宋_GB2312" w:hAnsi="新宋体" w:eastAsia="仿宋_GB2312"/>
          <w:color w:val="auto"/>
          <w:szCs w:val="24"/>
          <w:highlight w:val="none"/>
          <w:lang w:val="en-US" w:eastAsia="zh-CN"/>
        </w:rPr>
        <w:t>朱惠莎</w:t>
      </w:r>
      <w:r>
        <w:rPr>
          <w:rFonts w:ascii="仿宋_GB2312" w:hAnsi="新宋体" w:eastAsia="仿宋_GB2312"/>
          <w:color w:val="auto"/>
          <w:szCs w:val="24"/>
          <w:highlight w:val="none"/>
        </w:rPr>
        <w:t>        </w:t>
      </w:r>
    </w:p>
    <w:p w14:paraId="059A87EF">
      <w:pPr>
        <w:pStyle w:val="331"/>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项目联系方式（询问）：</w:t>
      </w:r>
      <w:r>
        <w:rPr>
          <w:rFonts w:hint="eastAsia" w:ascii="仿宋_GB2312" w:hAnsi="新宋体" w:eastAsia="仿宋_GB2312"/>
          <w:color w:val="auto"/>
          <w:szCs w:val="24"/>
          <w:highlight w:val="none"/>
          <w:lang w:val="en-US" w:eastAsia="zh-CN"/>
        </w:rPr>
        <w:t>15167525495</w:t>
      </w:r>
      <w:r>
        <w:rPr>
          <w:rFonts w:ascii="仿宋_GB2312" w:hAnsi="新宋体" w:eastAsia="仿宋_GB2312"/>
          <w:color w:val="auto"/>
          <w:szCs w:val="24"/>
          <w:highlight w:val="none"/>
        </w:rPr>
        <w:t> </w:t>
      </w:r>
    </w:p>
    <w:p w14:paraId="30144B30">
      <w:pPr>
        <w:pStyle w:val="331"/>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质疑联系人：</w:t>
      </w:r>
      <w:r>
        <w:rPr>
          <w:rFonts w:hint="eastAsia" w:ascii="仿宋_GB2312" w:hAnsi="新宋体" w:eastAsia="仿宋_GB2312"/>
          <w:color w:val="auto"/>
          <w:szCs w:val="24"/>
          <w:highlight w:val="none"/>
          <w:lang w:val="en-US" w:eastAsia="zh-CN"/>
        </w:rPr>
        <w:t>蒋红</w:t>
      </w:r>
      <w:r>
        <w:rPr>
          <w:rFonts w:ascii="仿宋_GB2312" w:hAnsi="新宋体" w:eastAsia="仿宋_GB2312"/>
          <w:color w:val="auto"/>
          <w:szCs w:val="24"/>
          <w:highlight w:val="none"/>
        </w:rPr>
        <w:t>       </w:t>
      </w:r>
    </w:p>
    <w:p w14:paraId="5A447A1B">
      <w:pPr>
        <w:pStyle w:val="331"/>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质疑联系方式：</w:t>
      </w:r>
      <w:r>
        <w:rPr>
          <w:rFonts w:hint="eastAsia" w:ascii="仿宋_GB2312" w:hAnsi="新宋体" w:eastAsia="仿宋_GB2312"/>
          <w:color w:val="auto"/>
          <w:szCs w:val="24"/>
          <w:highlight w:val="none"/>
          <w:lang w:val="en-US" w:eastAsia="zh-CN"/>
        </w:rPr>
        <w:t>0575-88689158</w:t>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t>　　　　　　</w:t>
      </w:r>
      <w:r>
        <w:rPr>
          <w:rFonts w:ascii="仿宋_GB2312" w:hAnsi="新宋体" w:eastAsia="仿宋_GB2312"/>
          <w:color w:val="auto"/>
          <w:szCs w:val="24"/>
          <w:highlight w:val="none"/>
        </w:rPr>
        <w:t>   </w:t>
      </w:r>
    </w:p>
    <w:p w14:paraId="63E2FA24">
      <w:pPr>
        <w:pStyle w:val="331"/>
        <w:spacing w:afterLines="0" w:line="440" w:lineRule="exact"/>
        <w:ind w:firstLine="482"/>
        <w:rPr>
          <w:rFonts w:ascii="仿宋_GB2312" w:hAnsi="新宋体" w:eastAsia="仿宋_GB2312"/>
          <w:b/>
          <w:color w:val="auto"/>
          <w:szCs w:val="24"/>
          <w:highlight w:val="none"/>
        </w:rPr>
      </w:pPr>
      <w:r>
        <w:rPr>
          <w:rFonts w:hint="eastAsia" w:ascii="仿宋_GB2312" w:hAnsi="新宋体" w:eastAsia="仿宋_GB2312"/>
          <w:b/>
          <w:color w:val="auto"/>
          <w:szCs w:val="24"/>
          <w:highlight w:val="none"/>
        </w:rPr>
        <w:t>3.同级政府采购监督管理部门：</w:t>
      </w:r>
      <w:r>
        <w:rPr>
          <w:rFonts w:ascii="仿宋_GB2312" w:hAnsi="新宋体" w:eastAsia="仿宋_GB2312"/>
          <w:b/>
          <w:color w:val="auto"/>
          <w:szCs w:val="24"/>
          <w:highlight w:val="none"/>
        </w:rPr>
        <w:t>      </w:t>
      </w:r>
    </w:p>
    <w:p w14:paraId="4913B34B">
      <w:pPr>
        <w:pStyle w:val="331"/>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名称：</w:t>
      </w:r>
      <w:r>
        <w:rPr>
          <w:rFonts w:hint="eastAsia" w:ascii="仿宋" w:hAnsi="仿宋" w:eastAsia="仿宋" w:cs="仿宋"/>
          <w:color w:val="auto"/>
          <w:sz w:val="24"/>
          <w:highlight w:val="none"/>
          <w:lang w:val="en-US" w:eastAsia="zh-CN"/>
        </w:rPr>
        <w:t>绍兴市财政局</w:t>
      </w:r>
      <w:r>
        <w:rPr>
          <w:rFonts w:ascii="仿宋_GB2312" w:hAnsi="新宋体" w:eastAsia="仿宋_GB2312"/>
          <w:color w:val="auto"/>
          <w:szCs w:val="24"/>
          <w:highlight w:val="none"/>
        </w:rPr>
        <w:t>       </w:t>
      </w:r>
    </w:p>
    <w:p w14:paraId="5936B5DA">
      <w:pPr>
        <w:pStyle w:val="331"/>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地址：</w:t>
      </w:r>
      <w:r>
        <w:rPr>
          <w:rFonts w:hint="eastAsia" w:ascii="仿宋" w:hAnsi="仿宋" w:eastAsia="仿宋" w:cs="仿宋"/>
          <w:color w:val="auto"/>
          <w:sz w:val="24"/>
          <w:highlight w:val="none"/>
          <w:lang w:val="en-US" w:eastAsia="zh-CN"/>
        </w:rPr>
        <w:t>绍兴市越城区凤林西路151号</w:t>
      </w:r>
      <w:r>
        <w:rPr>
          <w:rFonts w:ascii="仿宋_GB2312" w:hAnsi="新宋体" w:eastAsia="仿宋_GB2312"/>
          <w:color w:val="auto"/>
          <w:szCs w:val="24"/>
          <w:highlight w:val="none"/>
        </w:rPr>
        <w:t>      </w:t>
      </w:r>
    </w:p>
    <w:p w14:paraId="73D027FB">
      <w:pPr>
        <w:pStyle w:val="331"/>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传真：</w:t>
      </w:r>
      <w:r>
        <w:rPr>
          <w:rFonts w:hint="eastAsia" w:ascii="仿宋" w:hAnsi="仿宋" w:eastAsia="仿宋" w:cs="仿宋"/>
          <w:color w:val="auto"/>
          <w:sz w:val="24"/>
          <w:highlight w:val="none"/>
          <w:lang w:val="en-US" w:eastAsia="zh-CN"/>
        </w:rPr>
        <w:t>/</w:t>
      </w:r>
      <w:r>
        <w:rPr>
          <w:rFonts w:ascii="仿宋_GB2312" w:hAnsi="新宋体" w:eastAsia="仿宋_GB2312"/>
          <w:color w:val="auto"/>
          <w:szCs w:val="24"/>
          <w:highlight w:val="none"/>
        </w:rPr>
        <w:t>       </w:t>
      </w:r>
    </w:p>
    <w:p w14:paraId="0078EFF2">
      <w:pPr>
        <w:pStyle w:val="331"/>
        <w:spacing w:afterLines="0" w:line="440" w:lineRule="exact"/>
        <w:ind w:firstLine="480"/>
        <w:jc w:val="left"/>
        <w:rPr>
          <w:rFonts w:ascii="仿宋_GB2312" w:hAnsi="新宋体" w:eastAsia="仿宋_GB2312"/>
          <w:color w:val="auto"/>
          <w:szCs w:val="24"/>
          <w:highlight w:val="none"/>
        </w:rPr>
      </w:pPr>
      <w:r>
        <w:rPr>
          <w:rFonts w:hint="eastAsia" w:ascii="仿宋_GB2312" w:hAnsi="新宋体" w:eastAsia="仿宋_GB2312"/>
          <w:color w:val="auto"/>
          <w:szCs w:val="24"/>
          <w:highlight w:val="none"/>
        </w:rPr>
        <w:t>联系人 ：</w:t>
      </w:r>
      <w:r>
        <w:rPr>
          <w:rFonts w:hint="eastAsia" w:ascii="仿宋" w:hAnsi="仿宋" w:eastAsia="仿宋" w:cs="仿宋"/>
          <w:color w:val="auto"/>
          <w:sz w:val="24"/>
          <w:highlight w:val="none"/>
          <w:lang w:val="en-US" w:eastAsia="zh-CN"/>
        </w:rPr>
        <w:t>张婷婷</w:t>
      </w:r>
      <w:r>
        <w:rPr>
          <w:rFonts w:hint="eastAsia" w:ascii="仿宋_GB2312" w:hAnsi="新宋体" w:eastAsia="仿宋_GB2312"/>
          <w:color w:val="auto"/>
          <w:szCs w:val="24"/>
          <w:highlight w:val="none"/>
        </w:rPr>
        <w:t xml:space="preserve">      </w:t>
      </w:r>
    </w:p>
    <w:p w14:paraId="08214CE1">
      <w:pPr>
        <w:pageBreakBefore w:val="0"/>
        <w:widowControl w:val="0"/>
        <w:kinsoku/>
        <w:wordWrap/>
        <w:overflowPunct/>
        <w:topLinePunct w:val="0"/>
        <w:autoSpaceDE/>
        <w:autoSpaceDN/>
        <w:bidi w:val="0"/>
        <w:spacing w:line="288" w:lineRule="auto"/>
        <w:ind w:firstLine="480"/>
        <w:textAlignment w:val="auto"/>
        <w:rPr>
          <w:rFonts w:hint="eastAsia" w:ascii="仿宋" w:hAnsi="仿宋" w:eastAsia="仿宋" w:cs="仿宋"/>
          <w:color w:val="auto"/>
          <w:sz w:val="24"/>
          <w:highlight w:val="none"/>
        </w:rPr>
      </w:pPr>
      <w:r>
        <w:rPr>
          <w:rFonts w:hint="eastAsia" w:ascii="仿宋_GB2312" w:hAnsi="新宋体" w:eastAsia="仿宋_GB2312"/>
          <w:color w:val="auto"/>
          <w:szCs w:val="24"/>
          <w:highlight w:val="none"/>
        </w:rPr>
        <w:t>监督投诉电话：</w:t>
      </w:r>
      <w:r>
        <w:rPr>
          <w:rFonts w:hint="eastAsia" w:ascii="仿宋" w:hAnsi="仿宋" w:eastAsia="仿宋" w:cs="仿宋"/>
          <w:color w:val="auto"/>
          <w:sz w:val="24"/>
          <w:highlight w:val="none"/>
          <w:lang w:val="en-US" w:eastAsia="zh-CN"/>
        </w:rPr>
        <w:t>0575-85209697</w:t>
      </w:r>
      <w:r>
        <w:rPr>
          <w:rFonts w:hint="eastAsia" w:ascii="仿宋" w:hAnsi="仿宋" w:eastAsia="仿宋" w:cs="仿宋"/>
          <w:color w:val="auto"/>
          <w:sz w:val="24"/>
          <w:highlight w:val="none"/>
        </w:rPr>
        <w:t xml:space="preserve">     </w:t>
      </w:r>
    </w:p>
    <w:p w14:paraId="2DC219DF">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56AA251B">
      <w:pPr>
        <w:pageBreakBefore w:val="0"/>
        <w:widowControl w:val="0"/>
        <w:kinsoku/>
        <w:wordWrap/>
        <w:overflowPunct/>
        <w:topLinePunct w:val="0"/>
        <w:autoSpaceDE/>
        <w:autoSpaceDN/>
        <w:bidi w:val="0"/>
        <w:spacing w:line="288" w:lineRule="auto"/>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324699B4">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191ACAF3">
      <w:pPr>
        <w:keepNext w:val="0"/>
        <w:keepLines w:val="0"/>
        <w:pageBreakBefore w:val="0"/>
        <w:widowControl w:val="0"/>
        <w:kinsoku/>
        <w:wordWrap/>
        <w:overflowPunct/>
        <w:topLinePunct w:val="0"/>
        <w:bidi w:val="0"/>
        <w:adjustRightInd/>
        <w:spacing w:line="288"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6"/>
      <w:r>
        <w:rPr>
          <w:rFonts w:hint="eastAsia" w:ascii="仿宋" w:hAnsi="仿宋" w:eastAsia="仿宋" w:cs="仿宋"/>
          <w:b/>
          <w:color w:val="auto"/>
          <w:sz w:val="36"/>
          <w:szCs w:val="20"/>
          <w:highlight w:val="none"/>
        </w:rPr>
        <w:t xml:space="preserve">  供应商须知</w:t>
      </w:r>
      <w:bookmarkEnd w:id="7"/>
    </w:p>
    <w:p w14:paraId="6AFA6979">
      <w:pPr>
        <w:keepNext w:val="0"/>
        <w:keepLines w:val="0"/>
        <w:pageBreakBefore w:val="0"/>
        <w:widowControl w:val="0"/>
        <w:kinsoku/>
        <w:wordWrap/>
        <w:overflowPunct/>
        <w:topLinePunct w:val="0"/>
        <w:bidi w:val="0"/>
        <w:adjustRightInd/>
        <w:spacing w:line="288"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前附表</w:t>
      </w:r>
    </w:p>
    <w:tbl>
      <w:tblPr>
        <w:tblStyle w:val="60"/>
        <w:tblW w:w="93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
        <w:gridCol w:w="1680"/>
        <w:gridCol w:w="6792"/>
      </w:tblGrid>
      <w:tr w14:paraId="71169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1FCA7DF5">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472" w:type="dxa"/>
            <w:gridSpan w:val="2"/>
            <w:vAlign w:val="center"/>
          </w:tcPr>
          <w:p w14:paraId="59949EC9">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7A960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4624165A">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472" w:type="dxa"/>
            <w:gridSpan w:val="2"/>
            <w:vAlign w:val="center"/>
          </w:tcPr>
          <w:p w14:paraId="18ABD980">
            <w:pPr>
              <w:keepNext w:val="0"/>
              <w:keepLines w:val="0"/>
              <w:pageBreakBefore w:val="0"/>
              <w:widowControl w:val="0"/>
              <w:kinsoku/>
              <w:wordWrap/>
              <w:overflowPunct/>
              <w:topLinePunct w:val="0"/>
              <w:bidi w:val="0"/>
              <w:snapToGrid w:val="0"/>
              <w:spacing w:line="288"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磋商响应人应当提交的资格、资信证明文件</w:t>
            </w:r>
            <w:r>
              <w:rPr>
                <w:rFonts w:hint="eastAsia" w:ascii="仿宋" w:hAnsi="仿宋" w:eastAsia="仿宋" w:cs="仿宋"/>
                <w:color w:val="auto"/>
                <w:sz w:val="24"/>
                <w:highlight w:val="none"/>
              </w:rPr>
              <w:t>：</w:t>
            </w:r>
          </w:p>
          <w:p w14:paraId="20FC65AF">
            <w:pPr>
              <w:keepNext w:val="0"/>
              <w:keepLines w:val="0"/>
              <w:pageBreakBefore w:val="0"/>
              <w:widowControl w:val="0"/>
              <w:kinsoku/>
              <w:wordWrap/>
              <w:overflowPunct/>
              <w:topLinePunct w:val="0"/>
              <w:bidi w:val="0"/>
              <w:spacing w:line="288"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法律和国务院行政法规规定或授权有关部门规定供应商或产品进入市场须先行取得相关认证或许可的，供应商须在磋商响应文件中提供相关的认证或许可证明材料。未经认证、许可，或者虽经认证、许可但相关资质证书已经失效的供应商，不能推荐、确认为成交供应商。</w:t>
            </w:r>
          </w:p>
        </w:tc>
      </w:tr>
      <w:tr w14:paraId="6DB7F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0056283F">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472" w:type="dxa"/>
            <w:gridSpan w:val="2"/>
            <w:vAlign w:val="center"/>
          </w:tcPr>
          <w:p w14:paraId="11A85776">
            <w:pPr>
              <w:keepNext w:val="0"/>
              <w:keepLines w:val="0"/>
              <w:pageBreakBefore w:val="0"/>
              <w:widowControl w:val="0"/>
              <w:kinsoku/>
              <w:wordWrap/>
              <w:overflowPunct/>
              <w:topLinePunct w:val="0"/>
              <w:bidi w:val="0"/>
              <w:snapToGrid w:val="0"/>
              <w:spacing w:line="288"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资格审查方式：</w:t>
            </w:r>
          </w:p>
          <w:p w14:paraId="10BFA06B">
            <w:pPr>
              <w:keepNext w:val="0"/>
              <w:keepLines w:val="0"/>
              <w:pageBreakBefore w:val="0"/>
              <w:widowControl w:val="0"/>
              <w:kinsoku/>
              <w:wordWrap/>
              <w:overflowPunct/>
              <w:topLinePunct w:val="0"/>
              <w:bidi w:val="0"/>
              <w:snapToGrid w:val="0"/>
              <w:spacing w:line="288"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1.资格后审。</w:t>
            </w:r>
          </w:p>
          <w:p w14:paraId="72B62A22">
            <w:pPr>
              <w:keepNext w:val="0"/>
              <w:keepLines w:val="0"/>
              <w:pageBreakBefore w:val="0"/>
              <w:widowControl w:val="0"/>
              <w:kinsoku/>
              <w:wordWrap/>
              <w:overflowPunct/>
              <w:topLinePunct w:val="0"/>
              <w:bidi w:val="0"/>
              <w:snapToGrid w:val="0"/>
              <w:spacing w:line="288"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2.法定代表人的被授权委托人必须是供应商单位职工。需在</w:t>
            </w:r>
            <w:r>
              <w:rPr>
                <w:rFonts w:hint="eastAsia" w:ascii="仿宋" w:hAnsi="仿宋" w:eastAsia="仿宋" w:cs="仿宋"/>
                <w:b/>
                <w:color w:val="auto"/>
                <w:sz w:val="24"/>
                <w:highlight w:val="none"/>
                <w:lang w:eastAsia="zh-CN"/>
              </w:rPr>
              <w:t>磋商</w:t>
            </w:r>
            <w:r>
              <w:rPr>
                <w:rFonts w:hint="eastAsia" w:ascii="仿宋" w:hAnsi="仿宋" w:eastAsia="仿宋" w:cs="仿宋"/>
                <w:b/>
                <w:color w:val="auto"/>
                <w:sz w:val="24"/>
                <w:highlight w:val="none"/>
              </w:rPr>
              <w:t>响应文件技术部分内提供由社保机构出具的该授权代表的社保证明（1.如该授权代表为离退休返聘人员的，</w:t>
            </w:r>
            <w:r>
              <w:rPr>
                <w:rFonts w:hint="eastAsia" w:ascii="仿宋" w:hAnsi="仿宋" w:eastAsia="仿宋" w:cs="仿宋"/>
                <w:b/>
                <w:color w:val="auto"/>
                <w:sz w:val="24"/>
                <w:highlight w:val="none"/>
                <w:lang w:eastAsia="zh-CN"/>
              </w:rPr>
              <w:t>磋商</w:t>
            </w:r>
            <w:r>
              <w:rPr>
                <w:rFonts w:hint="eastAsia" w:ascii="仿宋" w:hAnsi="仿宋" w:eastAsia="仿宋" w:cs="仿宋"/>
                <w:b/>
                <w:color w:val="auto"/>
                <w:sz w:val="24"/>
                <w:highlight w:val="none"/>
              </w:rPr>
              <w:t>响应文件技术部分内需提供退休证明及单位聘用证明;2.如由第三方代理社保事项的，则需提供加盖</w:t>
            </w:r>
            <w:r>
              <w:rPr>
                <w:rFonts w:hint="eastAsia" w:ascii="仿宋" w:hAnsi="仿宋" w:eastAsia="仿宋" w:cs="仿宋"/>
                <w:b/>
                <w:color w:val="auto"/>
                <w:sz w:val="24"/>
                <w:highlight w:val="none"/>
                <w:lang w:eastAsia="zh-CN"/>
              </w:rPr>
              <w:t>供应商</w:t>
            </w:r>
            <w:r>
              <w:rPr>
                <w:rFonts w:hint="eastAsia" w:ascii="仿宋" w:hAnsi="仿宋" w:eastAsia="仿宋" w:cs="仿宋"/>
                <w:b/>
                <w:color w:val="auto"/>
                <w:sz w:val="24"/>
                <w:highlight w:val="none"/>
              </w:rPr>
              <w:t>公章的委托代理协议</w:t>
            </w:r>
            <w:r>
              <w:rPr>
                <w:rFonts w:hint="eastAsia" w:ascii="仿宋" w:hAnsi="仿宋" w:eastAsia="仿宋" w:cs="仿宋"/>
                <w:b/>
                <w:color w:val="auto"/>
                <w:sz w:val="24"/>
                <w:highlight w:val="none"/>
                <w:lang w:eastAsia="zh-CN"/>
              </w:rPr>
              <w:t>复制件</w:t>
            </w:r>
            <w:r>
              <w:rPr>
                <w:rFonts w:hint="eastAsia" w:ascii="仿宋" w:hAnsi="仿宋" w:eastAsia="仿宋" w:cs="仿宋"/>
                <w:b/>
                <w:color w:val="auto"/>
                <w:sz w:val="24"/>
                <w:highlight w:val="none"/>
              </w:rPr>
              <w:t>）。</w:t>
            </w:r>
          </w:p>
        </w:tc>
      </w:tr>
      <w:tr w14:paraId="71AB3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643877DB">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472" w:type="dxa"/>
            <w:gridSpan w:val="2"/>
            <w:vAlign w:val="center"/>
          </w:tcPr>
          <w:p w14:paraId="38C8231D">
            <w:pPr>
              <w:keepNext w:val="0"/>
              <w:keepLines w:val="0"/>
              <w:pageBreakBefore w:val="0"/>
              <w:widowControl w:val="0"/>
              <w:kinsoku/>
              <w:wordWrap/>
              <w:overflowPunct/>
              <w:topLinePunct w:val="0"/>
              <w:autoSpaceDE w:val="0"/>
              <w:autoSpaceDN w:val="0"/>
              <w:bidi w:val="0"/>
              <w:spacing w:line="288" w:lineRule="auto"/>
              <w:textAlignment w:val="bottom"/>
              <w:rPr>
                <w:rFonts w:hint="eastAsia" w:ascii="仿宋" w:hAnsi="仿宋" w:eastAsia="仿宋" w:cs="仿宋"/>
                <w:color w:val="auto"/>
                <w:sz w:val="24"/>
                <w:highlight w:val="none"/>
              </w:rPr>
            </w:pPr>
            <w:r>
              <w:rPr>
                <w:rFonts w:hint="eastAsia" w:ascii="仿宋" w:hAnsi="仿宋" w:eastAsia="仿宋" w:cs="仿宋"/>
                <w:b/>
                <w:color w:val="auto"/>
                <w:sz w:val="24"/>
                <w:highlight w:val="none"/>
              </w:rPr>
              <w:t>磋商有效期：</w:t>
            </w:r>
            <w:r>
              <w:rPr>
                <w:rFonts w:hint="eastAsia" w:ascii="仿宋" w:hAnsi="仿宋" w:eastAsia="仿宋" w:cs="仿宋"/>
                <w:color w:val="auto"/>
                <w:sz w:val="24"/>
                <w:highlight w:val="none"/>
              </w:rPr>
              <w:t>有效期为从提交磋商响应文件的截止之日起90天。</w:t>
            </w:r>
            <w:r>
              <w:rPr>
                <w:rFonts w:hint="eastAsia" w:ascii="仿宋" w:hAnsi="仿宋" w:eastAsia="仿宋" w:cs="仿宋"/>
                <w:b/>
                <w:color w:val="auto"/>
                <w:sz w:val="24"/>
                <w:highlight w:val="none"/>
              </w:rPr>
              <w:t>磋商响应人的磋商文件中承</w:t>
            </w:r>
            <w:r>
              <w:rPr>
                <w:rFonts w:hint="eastAsia" w:ascii="仿宋" w:hAnsi="仿宋" w:eastAsia="仿宋" w:cs="仿宋"/>
                <w:b/>
                <w:color w:val="auto"/>
                <w:sz w:val="24"/>
                <w:szCs w:val="21"/>
                <w:highlight w:val="none"/>
              </w:rPr>
              <w:t>诺的磋商有效期少于磋商文件中载明的磋商有效期的，磋商无效。</w:t>
            </w:r>
          </w:p>
        </w:tc>
      </w:tr>
      <w:tr w14:paraId="5EF6F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3B6A243A">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472" w:type="dxa"/>
            <w:gridSpan w:val="2"/>
            <w:vAlign w:val="center"/>
          </w:tcPr>
          <w:p w14:paraId="6C2DE33F">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转包：</w:t>
            </w:r>
            <w:r>
              <w:rPr>
                <w:rFonts w:hint="eastAsia" w:ascii="仿宋" w:hAnsi="仿宋" w:eastAsia="仿宋" w:cs="仿宋"/>
                <w:color w:val="auto"/>
                <w:sz w:val="24"/>
                <w:highlight w:val="none"/>
              </w:rPr>
              <w:t>本项目不得转包。</w:t>
            </w:r>
          </w:p>
        </w:tc>
      </w:tr>
      <w:tr w14:paraId="20389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36F93EE8">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472" w:type="dxa"/>
            <w:gridSpan w:val="2"/>
            <w:vAlign w:val="center"/>
          </w:tcPr>
          <w:p w14:paraId="69460EB8">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分包：</w:t>
            </w: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6FDB0EC6">
            <w:pPr>
              <w:keepNext w:val="0"/>
              <w:keepLines w:val="0"/>
              <w:pageBreakBefore w:val="0"/>
              <w:widowControl w:val="0"/>
              <w:kinsoku/>
              <w:wordWrap/>
              <w:overflowPunct/>
              <w:topLinePunct w:val="0"/>
              <w:bidi w:val="0"/>
              <w:spacing w:line="288" w:lineRule="auto"/>
              <w:ind w:firstLine="720" w:firstLineChars="3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不同意分包。</w:t>
            </w:r>
          </w:p>
        </w:tc>
      </w:tr>
      <w:tr w14:paraId="49076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054F25AB">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472" w:type="dxa"/>
            <w:gridSpan w:val="2"/>
            <w:vAlign w:val="center"/>
          </w:tcPr>
          <w:p w14:paraId="5034BD29">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磋商响应文件份数：</w:t>
            </w:r>
            <w:r>
              <w:rPr>
                <w:rFonts w:hint="eastAsia" w:ascii="仿宋" w:hAnsi="仿宋" w:eastAsia="仿宋" w:cs="仿宋"/>
                <w:color w:val="auto"/>
                <w:sz w:val="24"/>
                <w:highlight w:val="none"/>
              </w:rPr>
              <w:t>本项目实行网上磋商，供应商于“政采云”上提供电子磋商响应文件。</w:t>
            </w:r>
          </w:p>
        </w:tc>
      </w:tr>
      <w:tr w14:paraId="3EE5D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7DE6C83F">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472" w:type="dxa"/>
            <w:gridSpan w:val="2"/>
            <w:vAlign w:val="center"/>
          </w:tcPr>
          <w:p w14:paraId="0D36DBAE">
            <w:pPr>
              <w:keepNext w:val="0"/>
              <w:keepLines w:val="0"/>
              <w:pageBreakBefore w:val="0"/>
              <w:widowControl w:val="0"/>
              <w:kinsoku/>
              <w:wordWrap/>
              <w:overflowPunct/>
              <w:topLinePunct w:val="0"/>
              <w:autoSpaceDE w:val="0"/>
              <w:autoSpaceDN w:val="0"/>
              <w:bidi w:val="0"/>
              <w:spacing w:line="288" w:lineRule="auto"/>
              <w:textAlignment w:val="bottom"/>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lang w:val="zh-CN"/>
              </w:rPr>
              <w:t>磋商次序：</w:t>
            </w:r>
            <w:r>
              <w:rPr>
                <w:rFonts w:hint="eastAsia" w:ascii="仿宋" w:hAnsi="仿宋" w:eastAsia="仿宋" w:cs="仿宋"/>
                <w:color w:val="auto"/>
                <w:kern w:val="0"/>
                <w:sz w:val="24"/>
                <w:highlight w:val="none"/>
                <w:lang w:val="zh-CN"/>
              </w:rPr>
              <w:t>以政采云平台中</w:t>
            </w:r>
            <w:r>
              <w:rPr>
                <w:rFonts w:hint="eastAsia" w:ascii="仿宋" w:hAnsi="仿宋" w:eastAsia="仿宋" w:cs="仿宋"/>
                <w:bCs/>
                <w:color w:val="auto"/>
                <w:sz w:val="24"/>
                <w:highlight w:val="none"/>
              </w:rPr>
              <w:t>响应</w:t>
            </w:r>
            <w:r>
              <w:rPr>
                <w:rFonts w:hint="eastAsia" w:ascii="仿宋" w:hAnsi="仿宋" w:eastAsia="仿宋" w:cs="仿宋"/>
                <w:color w:val="auto"/>
                <w:kern w:val="0"/>
                <w:sz w:val="24"/>
                <w:highlight w:val="none"/>
                <w:lang w:val="zh-CN"/>
              </w:rPr>
              <w:t>文件解密时间的先后顺序为准。</w:t>
            </w:r>
          </w:p>
        </w:tc>
      </w:tr>
      <w:tr w14:paraId="33D9E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4E8AD2AC">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472" w:type="dxa"/>
            <w:gridSpan w:val="2"/>
            <w:vAlign w:val="center"/>
          </w:tcPr>
          <w:p w14:paraId="5DFCE6D3">
            <w:pPr>
              <w:keepNext w:val="0"/>
              <w:keepLines w:val="0"/>
              <w:pageBreakBefore w:val="0"/>
              <w:widowControl w:val="0"/>
              <w:kinsoku/>
              <w:wordWrap/>
              <w:overflowPunct/>
              <w:topLinePunct w:val="0"/>
              <w:autoSpaceDE w:val="0"/>
              <w:autoSpaceDN w:val="0"/>
              <w:bidi w:val="0"/>
              <w:spacing w:line="288" w:lineRule="auto"/>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p w14:paraId="15CDDCA8">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6644D724">
            <w:pPr>
              <w:keepNext w:val="0"/>
              <w:keepLines w:val="0"/>
              <w:pageBreakBefore w:val="0"/>
              <w:widowControl w:val="0"/>
              <w:kinsoku/>
              <w:wordWrap/>
              <w:overflowPunct/>
              <w:topLinePunct w:val="0"/>
              <w:autoSpaceDE w:val="0"/>
              <w:autoSpaceDN w:val="0"/>
              <w:bidi w:val="0"/>
              <w:spacing w:line="288" w:lineRule="auto"/>
              <w:textAlignment w:val="bottom"/>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14:paraId="30885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16ADB7F7">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8472" w:type="dxa"/>
            <w:gridSpan w:val="2"/>
            <w:vAlign w:val="center"/>
          </w:tcPr>
          <w:p w14:paraId="2AF7E5B5">
            <w:pPr>
              <w:keepNext w:val="0"/>
              <w:keepLines w:val="0"/>
              <w:pageBreakBefore w:val="0"/>
              <w:widowControl w:val="0"/>
              <w:kinsoku/>
              <w:wordWrap/>
              <w:overflowPunct/>
              <w:topLinePunct w:val="0"/>
              <w:bidi w:val="0"/>
              <w:spacing w:line="288"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p w14:paraId="39810842">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03ACE6BE">
            <w:pPr>
              <w:keepNext w:val="0"/>
              <w:keepLines w:val="0"/>
              <w:pageBreakBefore w:val="0"/>
              <w:widowControl w:val="0"/>
              <w:kinsoku/>
              <w:wordWrap/>
              <w:overflowPunct/>
              <w:topLinePunct w:val="0"/>
              <w:bidi w:val="0"/>
              <w:spacing w:line="288"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kern w:val="0"/>
                <w:sz w:val="24"/>
                <w:highlight w:val="none"/>
              </w:rPr>
              <w:t>B要求提供，</w:t>
            </w:r>
          </w:p>
          <w:p w14:paraId="29FD44B2">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none"/>
              </w:rPr>
              <w:t>（1）样品：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rPr>
              <w:t>；</w:t>
            </w:r>
          </w:p>
          <w:p w14:paraId="07F2F36B">
            <w:pPr>
              <w:keepNext w:val="0"/>
              <w:keepLines w:val="0"/>
              <w:pageBreakBefore w:val="0"/>
              <w:widowControl w:val="0"/>
              <w:kinsoku/>
              <w:wordWrap/>
              <w:overflowPunct/>
              <w:topLinePunct w:val="0"/>
              <w:bidi w:val="0"/>
              <w:spacing w:line="288"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详见招标项目范围及要求和评标办法</w:t>
            </w:r>
            <w:r>
              <w:rPr>
                <w:rFonts w:hint="eastAsia" w:ascii="仿宋" w:hAnsi="仿宋" w:eastAsia="仿宋" w:cs="仿宋"/>
                <w:color w:val="auto"/>
                <w:kern w:val="0"/>
                <w:sz w:val="24"/>
                <w:highlight w:val="none"/>
              </w:rPr>
              <w:t>；</w:t>
            </w:r>
          </w:p>
          <w:p w14:paraId="3D7A7A08">
            <w:pPr>
              <w:keepNext w:val="0"/>
              <w:keepLines w:val="0"/>
              <w:pageBreakBefore w:val="0"/>
              <w:widowControl w:val="0"/>
              <w:kinsoku/>
              <w:wordWrap/>
              <w:overflowPunct/>
              <w:topLinePunct w:val="0"/>
              <w:bidi w:val="0"/>
              <w:spacing w:line="288"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3FA66706">
            <w:pPr>
              <w:keepNext w:val="0"/>
              <w:keepLines w:val="0"/>
              <w:pageBreakBefore w:val="0"/>
              <w:widowControl w:val="0"/>
              <w:kinsoku/>
              <w:wordWrap/>
              <w:overflowPunct/>
              <w:topLinePunct w:val="0"/>
              <w:bidi w:val="0"/>
              <w:spacing w:line="288"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否；</w:t>
            </w: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kern w:val="0"/>
                <w:sz w:val="24"/>
                <w:highlight w:val="none"/>
              </w:rPr>
              <w:t>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lang w:val="en-US" w:eastAsia="zh-CN"/>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lang w:val="en-US" w:eastAsia="zh-CN"/>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7078CFCE">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21046B8C">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14:paraId="23240C62">
            <w:pPr>
              <w:keepNext w:val="0"/>
              <w:keepLines w:val="0"/>
              <w:pageBreakBefore w:val="0"/>
              <w:widowControl w:val="0"/>
              <w:kinsoku/>
              <w:wordWrap/>
              <w:overflowPunct/>
              <w:topLinePunct w:val="0"/>
              <w:autoSpaceDE w:val="0"/>
              <w:autoSpaceDN w:val="0"/>
              <w:bidi w:val="0"/>
              <w:spacing w:line="288"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（7）制作、运输、安装和保管样品所发生的一切费用由供应商自理。</w:t>
            </w:r>
          </w:p>
          <w:p w14:paraId="611C08BE">
            <w:pPr>
              <w:keepNext w:val="0"/>
              <w:keepLines w:val="0"/>
              <w:pageBreakBefore w:val="0"/>
              <w:widowControl w:val="0"/>
              <w:kinsoku/>
              <w:wordWrap/>
              <w:overflowPunct/>
              <w:topLinePunct w:val="0"/>
              <w:autoSpaceDE w:val="0"/>
              <w:autoSpaceDN w:val="0"/>
              <w:bidi w:val="0"/>
              <w:spacing w:line="288" w:lineRule="auto"/>
              <w:jc w:val="left"/>
              <w:rPr>
                <w:rFonts w:hint="eastAsia" w:ascii="仿宋" w:hAnsi="仿宋" w:eastAsia="仿宋" w:cs="仿宋"/>
                <w:b/>
                <w:color w:val="auto"/>
                <w:sz w:val="24"/>
                <w:highlight w:val="none"/>
              </w:rPr>
            </w:pP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lang w:val="en-US" w:eastAsia="zh-CN"/>
              </w:rPr>
              <w:t>8</w:t>
            </w:r>
            <w:r>
              <w:rPr>
                <w:rFonts w:hint="eastAsia" w:ascii="仿宋" w:hAnsi="仿宋" w:eastAsia="仿宋" w:cs="仿宋"/>
                <w:b w:val="0"/>
                <w:bCs w:val="0"/>
                <w:color w:val="auto"/>
                <w:sz w:val="24"/>
                <w:highlight w:val="none"/>
                <w:lang w:eastAsia="zh-CN"/>
              </w:rPr>
              <w:t>）未按招标文件要求提供样品或提供样品不满足采购需求实质性条件的，投标无效；</w:t>
            </w:r>
          </w:p>
        </w:tc>
      </w:tr>
      <w:tr w14:paraId="1BDF5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2C4DA7FC">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8472" w:type="dxa"/>
            <w:gridSpan w:val="2"/>
            <w:vAlign w:val="center"/>
          </w:tcPr>
          <w:p w14:paraId="1F2DED24">
            <w:pPr>
              <w:keepNext w:val="0"/>
              <w:keepLines w:val="0"/>
              <w:pageBreakBefore w:val="0"/>
              <w:widowControl w:val="0"/>
              <w:kinsoku/>
              <w:wordWrap/>
              <w:overflowPunct/>
              <w:topLinePunct w:val="0"/>
              <w:bidi w:val="0"/>
              <w:spacing w:line="288"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方案讲解演示：</w:t>
            </w:r>
          </w:p>
          <w:p w14:paraId="0DF5A6E8">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szCs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sz w:val="24"/>
                <w:szCs w:val="24"/>
                <w:highlight w:val="none"/>
              </w:rPr>
              <w:t>A无方案讲解演示。</w:t>
            </w:r>
          </w:p>
          <w:p w14:paraId="5CD6DE95">
            <w:pPr>
              <w:keepNext w:val="0"/>
              <w:keepLines w:val="0"/>
              <w:pageBreakBefore w:val="0"/>
              <w:widowControl w:val="0"/>
              <w:kinsoku/>
              <w:wordWrap/>
              <w:overflowPunct/>
              <w:topLinePunct w:val="0"/>
              <w:bidi w:val="0"/>
              <w:spacing w:line="288" w:lineRule="auto"/>
              <w:rPr>
                <w:rFonts w:hint="eastAsia" w:ascii="仿宋" w:hAnsi="仿宋" w:eastAsia="仿宋" w:cs="仿宋"/>
                <w:b/>
                <w:color w:val="auto"/>
                <w:sz w:val="24"/>
                <w:szCs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sz w:val="24"/>
                <w:szCs w:val="24"/>
                <w:highlight w:val="none"/>
              </w:rPr>
              <w:t>B有方案讲解演示：</w:t>
            </w:r>
          </w:p>
          <w:p w14:paraId="55C0AEF6">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（1）在评标时安排每个供应商进行方案讲解演示。每个供应商时间不超过</w:t>
            </w:r>
            <w:r>
              <w:rPr>
                <w:rFonts w:hint="eastAsia" w:ascii="仿宋" w:hAnsi="仿宋" w:eastAsia="仿宋" w:cs="仿宋"/>
                <w:color w:val="auto"/>
                <w:sz w:val="24"/>
                <w:szCs w:val="24"/>
                <w:highlight w:val="none"/>
                <w:u w:val="single"/>
                <w:lang w:val="en-US" w:eastAsia="zh-CN"/>
              </w:rPr>
              <w:t xml:space="preserve"> 20 </w:t>
            </w:r>
            <w:r>
              <w:rPr>
                <w:rFonts w:hint="eastAsia" w:ascii="仿宋" w:hAnsi="仿宋" w:eastAsia="仿宋" w:cs="仿宋"/>
                <w:color w:val="auto"/>
                <w:sz w:val="24"/>
                <w:szCs w:val="24"/>
                <w:highlight w:val="none"/>
                <w:lang w:val="zh-CN"/>
              </w:rPr>
              <w:t>分钟，讲解次序以磋商响应文件解密时间先后次序为准。讲解演示结束后按要求解答评标委员会提问。</w:t>
            </w:r>
          </w:p>
          <w:p w14:paraId="674E9368">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14:paraId="19D9A595">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14:paraId="19B0976C">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sz w:val="24"/>
                <w:szCs w:val="24"/>
                <w:highlight w:val="none"/>
                <w:lang w:val="zh-CN"/>
              </w:rPr>
              <w:t>方式二：现场讲解演示。现场讲解地点为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 xml:space="preserve"> 3</w:t>
            </w:r>
            <w:r>
              <w:rPr>
                <w:rFonts w:hint="eastAsia" w:ascii="仿宋" w:hAnsi="仿宋" w:eastAsia="仿宋" w:cs="仿宋"/>
                <w:color w:val="auto"/>
                <w:kern w:val="0"/>
                <w:sz w:val="24"/>
                <w:highlight w:val="none"/>
                <w:lang w:val="zh-CN"/>
              </w:rPr>
              <w:t>人。</w:t>
            </w:r>
            <w:r>
              <w:rPr>
                <w:rFonts w:hint="eastAsia" w:ascii="仿宋" w:hAnsi="仿宋" w:eastAsia="仿宋" w:cs="仿宋"/>
                <w:color w:val="auto"/>
                <w:sz w:val="24"/>
                <w:szCs w:val="24"/>
                <w:highlight w:val="none"/>
                <w:lang w:val="zh-CN"/>
              </w:rPr>
              <w:t>讲解演示所用电脑等设备由供应商自备。现场讲解演示人员进场时提供讲解人员名单（加盖公章或授权代表签名）及身份证明，否则不得讲解演示。</w:t>
            </w:r>
          </w:p>
          <w:p w14:paraId="156A8D9C">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1E673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5C73C69C">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680" w:type="dxa"/>
            <w:vAlign w:val="center"/>
          </w:tcPr>
          <w:p w14:paraId="37AF5CE1">
            <w:pPr>
              <w:keepNext w:val="0"/>
              <w:keepLines w:val="0"/>
              <w:pageBreakBefore w:val="0"/>
              <w:widowControl w:val="0"/>
              <w:kinsoku/>
              <w:wordWrap/>
              <w:overflowPunct/>
              <w:topLinePunct w:val="0"/>
              <w:bidi w:val="0"/>
              <w:snapToGrid w:val="0"/>
              <w:spacing w:line="288"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进口产品</w:t>
            </w:r>
          </w:p>
        </w:tc>
        <w:tc>
          <w:tcPr>
            <w:tcW w:w="6792" w:type="dxa"/>
            <w:vAlign w:val="center"/>
          </w:tcPr>
          <w:p w14:paraId="5EAEAB56">
            <w:pPr>
              <w:keepNext w:val="0"/>
              <w:keepLines w:val="0"/>
              <w:pageBreakBefore w:val="0"/>
              <w:widowControl w:val="0"/>
              <w:kinsoku/>
              <w:wordWrap/>
              <w:overflowPunct/>
              <w:topLinePunct w:val="0"/>
              <w:bidi w:val="0"/>
              <w:spacing w:line="288"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本项目不允许采购进口产品。</w:t>
            </w:r>
          </w:p>
          <w:p w14:paraId="0A35C4A6">
            <w:pPr>
              <w:keepNext w:val="0"/>
              <w:keepLines w:val="0"/>
              <w:pageBreakBefore w:val="0"/>
              <w:widowControl w:val="0"/>
              <w:kinsoku/>
              <w:wordWrap/>
              <w:overflowPunct/>
              <w:topLinePunct w:val="0"/>
              <w:bidi w:val="0"/>
              <w:snapToGrid w:val="0"/>
              <w:spacing w:line="288" w:lineRule="auto"/>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0203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5510B9D2">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680" w:type="dxa"/>
            <w:vAlign w:val="center"/>
          </w:tcPr>
          <w:p w14:paraId="7A9DAB9D">
            <w:pPr>
              <w:keepNext w:val="0"/>
              <w:keepLines w:val="0"/>
              <w:pageBreakBefore w:val="0"/>
              <w:widowControl w:val="0"/>
              <w:kinsoku/>
              <w:wordWrap/>
              <w:overflowPunct/>
              <w:topLinePunct w:val="0"/>
              <w:bidi w:val="0"/>
              <w:snapToGrid w:val="0"/>
              <w:spacing w:line="288" w:lineRule="auto"/>
              <w:ind w:left="14" w:hanging="14" w:hangingChars="7"/>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项目属性与核心产品</w:t>
            </w:r>
          </w:p>
        </w:tc>
        <w:tc>
          <w:tcPr>
            <w:tcW w:w="6792" w:type="dxa"/>
            <w:vAlign w:val="center"/>
          </w:tcPr>
          <w:p w14:paraId="3D993F8C">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6817BEDE">
            <w:pPr>
              <w:keepNext w:val="0"/>
              <w:keepLines w:val="0"/>
              <w:pageBreakBefore w:val="0"/>
              <w:widowControl w:val="0"/>
              <w:kinsoku/>
              <w:wordWrap/>
              <w:overflowPunct/>
              <w:topLinePunct w:val="0"/>
              <w:bidi w:val="0"/>
              <w:snapToGrid w:val="0"/>
              <w:spacing w:line="288" w:lineRule="auto"/>
              <w:rPr>
                <w:rFonts w:hint="eastAsia" w:ascii="仿宋" w:hAnsi="仿宋" w:eastAsia="仿宋" w:cs="仿宋"/>
                <w:color w:val="auto"/>
                <w:sz w:val="24"/>
                <w:highlight w:val="none"/>
                <w:lang w:eastAsia="zh-CN"/>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r>
              <w:rPr>
                <w:rFonts w:hint="eastAsia" w:ascii="仿宋" w:hAnsi="仿宋" w:eastAsia="仿宋" w:cs="仿宋"/>
                <w:color w:val="auto"/>
                <w:sz w:val="24"/>
                <w:highlight w:val="none"/>
                <w:lang w:eastAsia="zh-CN"/>
              </w:rPr>
              <w:t>，</w:t>
            </w:r>
          </w:p>
          <w:p w14:paraId="48575F5E">
            <w:pPr>
              <w:keepNext w:val="0"/>
              <w:keepLines w:val="0"/>
              <w:pageBreakBefore w:val="0"/>
              <w:widowControl w:val="0"/>
              <w:kinsoku/>
              <w:wordWrap/>
              <w:overflowPunct/>
              <w:topLinePunct w:val="0"/>
              <w:bidi w:val="0"/>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lang w:val="en-US" w:eastAsia="zh-CN"/>
              </w:rPr>
              <w:t>C</w:t>
            </w:r>
            <w:r>
              <w:rPr>
                <w:rFonts w:hint="eastAsia" w:ascii="仿宋" w:hAnsi="仿宋" w:eastAsia="仿宋" w:cs="仿宋"/>
                <w:color w:val="auto"/>
                <w:sz w:val="24"/>
                <w:highlight w:val="none"/>
                <w:lang w:val="en-US" w:eastAsia="zh-CN"/>
              </w:rPr>
              <w:t>工程</w:t>
            </w:r>
            <w:r>
              <w:rPr>
                <w:rFonts w:hint="eastAsia" w:ascii="仿宋" w:hAnsi="仿宋" w:eastAsia="仿宋" w:cs="仿宋"/>
                <w:color w:val="auto"/>
                <w:sz w:val="24"/>
                <w:highlight w:val="none"/>
              </w:rPr>
              <w:t>类。</w:t>
            </w:r>
          </w:p>
        </w:tc>
      </w:tr>
      <w:tr w14:paraId="6038C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102F7A4D">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1680" w:type="dxa"/>
            <w:vAlign w:val="center"/>
          </w:tcPr>
          <w:p w14:paraId="4FD6FE15">
            <w:pPr>
              <w:keepNext w:val="0"/>
              <w:keepLines w:val="0"/>
              <w:pageBreakBefore w:val="0"/>
              <w:widowControl w:val="0"/>
              <w:kinsoku/>
              <w:wordWrap/>
              <w:overflowPunct/>
              <w:topLinePunct w:val="0"/>
              <w:bidi w:val="0"/>
              <w:snapToGrid w:val="0"/>
              <w:spacing w:line="288" w:lineRule="auto"/>
              <w:ind w:hanging="1"/>
              <w:jc w:val="left"/>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采购标的对应的中小企业划分标准所属行业</w:t>
            </w:r>
          </w:p>
        </w:tc>
        <w:tc>
          <w:tcPr>
            <w:tcW w:w="6792" w:type="dxa"/>
            <w:vAlign w:val="center"/>
          </w:tcPr>
          <w:p w14:paraId="5A7F0188">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01标</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Times New Roman"/>
                <w:color w:val="auto"/>
                <w:kern w:val="0"/>
                <w:sz w:val="24"/>
                <w:highlight w:val="none"/>
                <w:u w:val="single"/>
                <w:lang w:val="en-US" w:eastAsia="zh-CN"/>
              </w:rPr>
              <w:t>建筑业</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highlight w:val="none"/>
              </w:rPr>
              <w:t>行业；</w:t>
            </w:r>
          </w:p>
        </w:tc>
      </w:tr>
      <w:tr w14:paraId="270CA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Merge w:val="restart"/>
            <w:vAlign w:val="center"/>
          </w:tcPr>
          <w:p w14:paraId="55B0C9A8">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14</w:t>
            </w:r>
          </w:p>
        </w:tc>
        <w:tc>
          <w:tcPr>
            <w:tcW w:w="1680" w:type="dxa"/>
            <w:vMerge w:val="restart"/>
            <w:vAlign w:val="center"/>
          </w:tcPr>
          <w:p w14:paraId="0B66CEE9">
            <w:pPr>
              <w:keepNext w:val="0"/>
              <w:keepLines w:val="0"/>
              <w:pageBreakBefore w:val="0"/>
              <w:widowControl w:val="0"/>
              <w:kinsoku/>
              <w:wordWrap/>
              <w:overflowPunct/>
              <w:topLinePunct w:val="0"/>
              <w:bidi w:val="0"/>
              <w:snapToGrid w:val="0"/>
              <w:spacing w:line="288"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供应商信用信息事项</w:t>
            </w:r>
          </w:p>
        </w:tc>
        <w:tc>
          <w:tcPr>
            <w:tcW w:w="6792" w:type="dxa"/>
            <w:vAlign w:val="center"/>
          </w:tcPr>
          <w:p w14:paraId="51E822E3">
            <w:pPr>
              <w:keepNext w:val="0"/>
              <w:keepLines w:val="0"/>
              <w:pageBreakBefore w:val="0"/>
              <w:widowControl w:val="0"/>
              <w:kinsoku/>
              <w:wordWrap/>
              <w:overflowPunct/>
              <w:topLinePunct w:val="0"/>
              <w:bidi w:val="0"/>
              <w:snapToGrid w:val="0"/>
              <w:spacing w:line="288"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信用信息查询渠道及截止时间：</w:t>
            </w:r>
            <w:r>
              <w:rPr>
                <w:rFonts w:hint="eastAsia" w:ascii="仿宋" w:hAnsi="仿宋" w:eastAsia="仿宋" w:cs="仿宋"/>
                <w:color w:val="auto"/>
                <w:sz w:val="24"/>
                <w:highlight w:val="none"/>
              </w:rPr>
              <w:t>采购人或采购人委托的磋商小组或采购代理机构将通过“信用中国”网站(www.creditchina.gov.cn)、中国政府采购网(www.ccgp.gov.cn)渠道查询</w:t>
            </w:r>
            <w:r>
              <w:rPr>
                <w:rFonts w:hint="eastAsia" w:ascii="仿宋" w:hAnsi="仿宋" w:eastAsia="仿宋" w:cs="仿宋"/>
                <w:b/>
                <w:color w:val="auto"/>
                <w:sz w:val="24"/>
                <w:highlight w:val="none"/>
              </w:rPr>
              <w:t>磋商当天</w:t>
            </w:r>
            <w:r>
              <w:rPr>
                <w:rFonts w:hint="eastAsia" w:ascii="仿宋" w:hAnsi="仿宋" w:eastAsia="仿宋" w:cs="仿宋"/>
                <w:color w:val="auto"/>
                <w:sz w:val="24"/>
                <w:highlight w:val="none"/>
              </w:rPr>
              <w:t>的信用记录。</w:t>
            </w:r>
          </w:p>
        </w:tc>
      </w:tr>
      <w:tr w14:paraId="174A7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Merge w:val="continue"/>
            <w:vAlign w:val="center"/>
          </w:tcPr>
          <w:p w14:paraId="19AD9054">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p>
        </w:tc>
        <w:tc>
          <w:tcPr>
            <w:tcW w:w="1680" w:type="dxa"/>
            <w:vMerge w:val="continue"/>
            <w:vAlign w:val="center"/>
          </w:tcPr>
          <w:p w14:paraId="247988DA">
            <w:pPr>
              <w:keepNext w:val="0"/>
              <w:keepLines w:val="0"/>
              <w:pageBreakBefore w:val="0"/>
              <w:widowControl w:val="0"/>
              <w:kinsoku/>
              <w:wordWrap/>
              <w:overflowPunct/>
              <w:topLinePunct w:val="0"/>
              <w:bidi w:val="0"/>
              <w:snapToGrid w:val="0"/>
              <w:spacing w:line="288" w:lineRule="auto"/>
              <w:rPr>
                <w:rFonts w:hint="eastAsia" w:ascii="仿宋" w:hAnsi="仿宋" w:eastAsia="仿宋" w:cs="仿宋"/>
                <w:b/>
                <w:color w:val="auto"/>
                <w:sz w:val="24"/>
                <w:highlight w:val="none"/>
              </w:rPr>
            </w:pPr>
          </w:p>
        </w:tc>
        <w:tc>
          <w:tcPr>
            <w:tcW w:w="6792" w:type="dxa"/>
            <w:vAlign w:val="center"/>
          </w:tcPr>
          <w:p w14:paraId="082B4BEB">
            <w:pPr>
              <w:keepNext w:val="0"/>
              <w:keepLines w:val="0"/>
              <w:pageBreakBefore w:val="0"/>
              <w:widowControl w:val="0"/>
              <w:kinsoku/>
              <w:wordWrap/>
              <w:overflowPunct/>
              <w:topLinePunct w:val="0"/>
              <w:bidi w:val="0"/>
              <w:snapToGrid w:val="0"/>
              <w:spacing w:line="288"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信用信息查询记录和证据留存的具体方式：</w:t>
            </w:r>
            <w:r>
              <w:rPr>
                <w:rFonts w:hint="eastAsia" w:ascii="仿宋" w:hAnsi="仿宋" w:eastAsia="仿宋" w:cs="仿宋"/>
                <w:color w:val="auto"/>
                <w:sz w:val="24"/>
                <w:highlight w:val="none"/>
              </w:rPr>
              <w:t>采购人或采购人委托的磋商小组或采购代理机构现场查询供应商的信用记录，查询结果经确认后与磋商响应文件一起存档。</w:t>
            </w:r>
          </w:p>
        </w:tc>
      </w:tr>
      <w:tr w14:paraId="6BE1A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Merge w:val="continue"/>
            <w:vAlign w:val="center"/>
          </w:tcPr>
          <w:p w14:paraId="3FFB2A2C">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p>
        </w:tc>
        <w:tc>
          <w:tcPr>
            <w:tcW w:w="1680" w:type="dxa"/>
            <w:vMerge w:val="continue"/>
            <w:vAlign w:val="center"/>
          </w:tcPr>
          <w:p w14:paraId="701C807A">
            <w:pPr>
              <w:keepNext w:val="0"/>
              <w:keepLines w:val="0"/>
              <w:pageBreakBefore w:val="0"/>
              <w:widowControl w:val="0"/>
              <w:kinsoku/>
              <w:wordWrap/>
              <w:overflowPunct/>
              <w:topLinePunct w:val="0"/>
              <w:bidi w:val="0"/>
              <w:snapToGrid w:val="0"/>
              <w:spacing w:line="288" w:lineRule="auto"/>
              <w:rPr>
                <w:rFonts w:hint="eastAsia" w:ascii="仿宋" w:hAnsi="仿宋" w:eastAsia="仿宋" w:cs="仿宋"/>
                <w:b/>
                <w:color w:val="auto"/>
                <w:sz w:val="24"/>
                <w:highlight w:val="none"/>
              </w:rPr>
            </w:pPr>
          </w:p>
        </w:tc>
        <w:tc>
          <w:tcPr>
            <w:tcW w:w="6792" w:type="dxa"/>
            <w:vAlign w:val="center"/>
          </w:tcPr>
          <w:p w14:paraId="4FE68282">
            <w:pPr>
              <w:keepNext w:val="0"/>
              <w:keepLines w:val="0"/>
              <w:pageBreakBefore w:val="0"/>
              <w:widowControl w:val="0"/>
              <w:kinsoku/>
              <w:wordWrap/>
              <w:overflowPunct/>
              <w:topLinePunct w:val="0"/>
              <w:bidi w:val="0"/>
              <w:snapToGrid w:val="0"/>
              <w:spacing w:line="288"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信用信息的使用规则：</w:t>
            </w:r>
            <w:r>
              <w:rPr>
                <w:rFonts w:hint="eastAsia" w:ascii="仿宋" w:hAnsi="仿宋" w:eastAsia="仿宋" w:cs="仿宋"/>
                <w:color w:val="auto"/>
                <w:sz w:val="24"/>
                <w:highlight w:val="none"/>
              </w:rPr>
              <w:t>经查询列入失信被执行人名单、重大税收违法案件当事人名单、政府采购严重违法失信行为记录名单的供应商将被拒绝参与政府采购活动。</w:t>
            </w:r>
          </w:p>
          <w:p w14:paraId="0325D9F9">
            <w:pPr>
              <w:keepNext w:val="0"/>
              <w:keepLines w:val="0"/>
              <w:pageBreakBefore w:val="0"/>
              <w:widowControl w:val="0"/>
              <w:kinsoku/>
              <w:wordWrap/>
              <w:overflowPunct/>
              <w:topLinePunct w:val="0"/>
              <w:bidi w:val="0"/>
              <w:snapToGrid w:val="0"/>
              <w:spacing w:line="288" w:lineRule="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273E7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4BAA0883">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5</w:t>
            </w:r>
          </w:p>
        </w:tc>
        <w:tc>
          <w:tcPr>
            <w:tcW w:w="8472" w:type="dxa"/>
            <w:gridSpan w:val="2"/>
            <w:vAlign w:val="center"/>
          </w:tcPr>
          <w:p w14:paraId="2831BE27">
            <w:pPr>
              <w:keepNext w:val="0"/>
              <w:keepLines w:val="0"/>
              <w:pageBreakBefore w:val="0"/>
              <w:widowControl w:val="0"/>
              <w:kinsoku/>
              <w:wordWrap/>
              <w:overflowPunct/>
              <w:topLinePunct w:val="0"/>
              <w:bidi w:val="0"/>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需要落实的政府采购政策：包括保护环境、节约能源、促进中小企业发展等。详见磋商文件第二部分总则。</w:t>
            </w:r>
          </w:p>
        </w:tc>
      </w:tr>
      <w:tr w14:paraId="0BA0A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1E1E8277">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6</w:t>
            </w:r>
          </w:p>
        </w:tc>
        <w:tc>
          <w:tcPr>
            <w:tcW w:w="8472" w:type="dxa"/>
            <w:gridSpan w:val="2"/>
            <w:vAlign w:val="center"/>
          </w:tcPr>
          <w:p w14:paraId="2B4B32BF">
            <w:pPr>
              <w:keepNext w:val="0"/>
              <w:keepLines w:val="0"/>
              <w:pageBreakBefore w:val="0"/>
              <w:widowControl w:val="0"/>
              <w:kinsoku/>
              <w:wordWrap/>
              <w:overflowPunct/>
              <w:topLinePunct w:val="0"/>
              <w:bidi w:val="0"/>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更正补充公告请自行登录浙江政府采购网或绍兴公共资源交易网查看下载。</w:t>
            </w:r>
          </w:p>
        </w:tc>
      </w:tr>
      <w:tr w14:paraId="4E94C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7645D798">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7</w:t>
            </w:r>
          </w:p>
        </w:tc>
        <w:tc>
          <w:tcPr>
            <w:tcW w:w="8472" w:type="dxa"/>
            <w:gridSpan w:val="2"/>
            <w:vAlign w:val="center"/>
          </w:tcPr>
          <w:p w14:paraId="6FA0A541">
            <w:pPr>
              <w:keepNext w:val="0"/>
              <w:keepLines w:val="0"/>
              <w:pageBreakBefore w:val="0"/>
              <w:widowControl w:val="0"/>
              <w:kinsoku/>
              <w:wordWrap/>
              <w:overflowPunct/>
              <w:topLinePunct w:val="0"/>
              <w:bidi w:val="0"/>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磋商注意事项：</w:t>
            </w:r>
          </w:p>
          <w:p w14:paraId="32917B06">
            <w:pPr>
              <w:keepNext w:val="0"/>
              <w:keepLines w:val="0"/>
              <w:pageBreakBefore w:val="0"/>
              <w:widowControl w:val="0"/>
              <w:kinsoku/>
              <w:wordWrap/>
              <w:overflowPunct/>
              <w:topLinePunct w:val="0"/>
              <w:bidi w:val="0"/>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1.本项目实行网上磋商，采用电子磋商响应文件。若供应商参与磋商，自行承担磋商一切费用。</w:t>
            </w:r>
          </w:p>
          <w:p w14:paraId="08AFCE02">
            <w:pPr>
              <w:keepNext w:val="0"/>
              <w:keepLines w:val="0"/>
              <w:pageBreakBefore w:val="0"/>
              <w:widowControl w:val="0"/>
              <w:kinsoku/>
              <w:wordWrap/>
              <w:overflowPunct/>
              <w:topLinePunct w:val="0"/>
              <w:bidi w:val="0"/>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磋商前准备：各供应商应在磋商前完成CA数字证书办理。供应商将政采云电子交易客户端下载、安装完成后，可通过账号密码或CA登录客户端进行磋商响应文件制作。在使用政采云电子交易客户端时，建议使用WIN7及以上操作系统。</w:t>
            </w:r>
          </w:p>
          <w:p w14:paraId="6D97967C">
            <w:pPr>
              <w:keepNext w:val="0"/>
              <w:keepLines w:val="0"/>
              <w:pageBreakBefore w:val="0"/>
              <w:widowControl w:val="0"/>
              <w:kinsoku/>
              <w:wordWrap/>
              <w:overflowPunct/>
              <w:topLinePunct w:val="0"/>
              <w:bidi w:val="0"/>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注：供应商CA相关操作可参考政采云平台</w:t>
            </w:r>
            <w:r>
              <w:rPr>
                <w:rFonts w:hint="eastAsia" w:ascii="仿宋" w:hAnsi="仿宋" w:eastAsia="仿宋" w:cs="仿宋"/>
                <w:color w:val="auto"/>
                <w:highlight w:val="none"/>
              </w:rPr>
              <w:t>https://www.zcygov.cn/</w:t>
            </w:r>
            <w:r>
              <w:rPr>
                <w:rFonts w:hint="eastAsia" w:ascii="仿宋" w:hAnsi="仿宋" w:eastAsia="仿宋" w:cs="仿宋"/>
                <w:color w:val="auto"/>
                <w:sz w:val="24"/>
                <w:highlight w:val="none"/>
              </w:rPr>
              <w:t>《CA申领操作指南》和《CA管理操作指南》。完成CA数字证书办理在资料齐全的情况下预计7个工作日左右，建议供应商获取磋商文件后立即办理。</w:t>
            </w:r>
          </w:p>
          <w:p w14:paraId="373C88C0">
            <w:pPr>
              <w:keepNext w:val="0"/>
              <w:keepLines w:val="0"/>
              <w:pageBreakBefore w:val="0"/>
              <w:widowControl w:val="0"/>
              <w:kinsoku/>
              <w:wordWrap/>
              <w:overflowPunct/>
              <w:topLinePunct w:val="0"/>
              <w:bidi w:val="0"/>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3.磋商响应文件制作、递交、解密：</w:t>
            </w:r>
          </w:p>
          <w:p w14:paraId="1409A783">
            <w:pPr>
              <w:keepNext w:val="0"/>
              <w:keepLines w:val="0"/>
              <w:pageBreakBefore w:val="0"/>
              <w:widowControl w:val="0"/>
              <w:kinsoku/>
              <w:wordWrap/>
              <w:overflowPunct/>
              <w:topLinePunct w:val="0"/>
              <w:bidi w:val="0"/>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3.1应按照本项目磋商文件和政采云平台的要求编制、加密传输磋商响应文件。供应商在使用系统进行磋商响应的过程中遇到涉及平台使用的任何问题，可致电政采云平台技术支持热线咨询，联系方式：</w:t>
            </w:r>
            <w:r>
              <w:rPr>
                <w:rFonts w:hint="eastAsia" w:ascii="仿宋" w:hAnsi="仿宋" w:eastAsia="仿宋" w:cs="仿宋"/>
                <w:color w:val="auto"/>
                <w:sz w:val="24"/>
                <w:highlight w:val="none"/>
                <w:lang w:eastAsia="zh-CN"/>
              </w:rPr>
              <w:t>95763</w:t>
            </w:r>
            <w:r>
              <w:rPr>
                <w:rFonts w:hint="eastAsia" w:ascii="仿宋" w:hAnsi="仿宋" w:eastAsia="仿宋" w:cs="仿宋"/>
                <w:color w:val="auto"/>
                <w:sz w:val="24"/>
                <w:highlight w:val="none"/>
              </w:rPr>
              <w:t>。</w:t>
            </w:r>
          </w:p>
          <w:p w14:paraId="0A5FEEEE">
            <w:pPr>
              <w:keepNext w:val="0"/>
              <w:keepLines w:val="0"/>
              <w:pageBreakBefore w:val="0"/>
              <w:widowControl w:val="0"/>
              <w:kinsoku/>
              <w:wordWrap/>
              <w:overflowPunct/>
              <w:topLinePunct w:val="0"/>
              <w:bidi w:val="0"/>
              <w:snapToGrid w:val="0"/>
              <w:spacing w:line="288"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3.2供应商通过“政采云”平台制作电子磋商响应文件，磋商响应文件制作详见“供应商-政府采购项目电子交易操作指南”。</w:t>
            </w:r>
          </w:p>
          <w:p w14:paraId="31BA8EEB">
            <w:pPr>
              <w:keepNext w:val="0"/>
              <w:keepLines w:val="0"/>
              <w:pageBreakBefore w:val="0"/>
              <w:widowControl w:val="0"/>
              <w:kinsoku/>
              <w:wordWrap/>
              <w:overflowPunct/>
              <w:topLinePunct w:val="0"/>
              <w:bidi w:val="0"/>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3.3响应文件开启后30分钟内供应商可以登录“政采云”平台，用“项目采购-开标评标”功能进行解密磋商响应文件。若供应商</w:t>
            </w:r>
            <w:r>
              <w:rPr>
                <w:rFonts w:hint="eastAsia" w:ascii="仿宋" w:hAnsi="仿宋" w:eastAsia="仿宋" w:cs="仿宋"/>
                <w:b/>
                <w:color w:val="auto"/>
                <w:sz w:val="24"/>
                <w:highlight w:val="none"/>
                <w:u w:val="single"/>
              </w:rPr>
              <w:t>未按时解密的</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u w:val="single"/>
              </w:rPr>
              <w:t>视为磋商响应文件撤回</w:t>
            </w:r>
            <w:r>
              <w:rPr>
                <w:rFonts w:hint="eastAsia" w:ascii="仿宋" w:hAnsi="仿宋" w:eastAsia="仿宋" w:cs="仿宋"/>
                <w:color w:val="auto"/>
                <w:sz w:val="24"/>
                <w:highlight w:val="none"/>
              </w:rPr>
              <w:t>。</w:t>
            </w:r>
          </w:p>
        </w:tc>
      </w:tr>
      <w:tr w14:paraId="01C3F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Merge w:val="restart"/>
            <w:vAlign w:val="center"/>
          </w:tcPr>
          <w:p w14:paraId="689A87AE">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8</w:t>
            </w:r>
          </w:p>
        </w:tc>
        <w:tc>
          <w:tcPr>
            <w:tcW w:w="8472" w:type="dxa"/>
            <w:gridSpan w:val="2"/>
            <w:vAlign w:val="center"/>
          </w:tcPr>
          <w:p w14:paraId="65838E3E">
            <w:pPr>
              <w:keepNext w:val="0"/>
              <w:keepLines w:val="0"/>
              <w:pageBreakBefore w:val="0"/>
              <w:widowControl w:val="0"/>
              <w:kinsoku/>
              <w:wordWrap/>
              <w:overflowPunct/>
              <w:topLinePunct w:val="0"/>
              <w:bidi w:val="0"/>
              <w:spacing w:line="288"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01412196">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联合体磋商的或者以分包方式履行合同的，联合体各方（供应商与分包供应商）分别提供与联合体协议（分包意向协议）中规定的分工内容相应的业绩证明材料，业绩数量以提供材料较少的一方为准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14:paraId="7511D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Merge w:val="continue"/>
            <w:vAlign w:val="center"/>
          </w:tcPr>
          <w:p w14:paraId="0C4590CA">
            <w:pPr>
              <w:keepNext w:val="0"/>
              <w:keepLines w:val="0"/>
              <w:pageBreakBefore w:val="0"/>
              <w:widowControl w:val="0"/>
              <w:kinsoku/>
              <w:wordWrap/>
              <w:overflowPunct/>
              <w:topLinePunct w:val="0"/>
              <w:bidi w:val="0"/>
              <w:spacing w:line="288" w:lineRule="auto"/>
              <w:jc w:val="center"/>
              <w:rPr>
                <w:rFonts w:hint="eastAsia" w:ascii="仿宋" w:hAnsi="仿宋" w:eastAsia="仿宋" w:cs="仿宋"/>
                <w:color w:val="auto"/>
                <w:sz w:val="24"/>
                <w:highlight w:val="none"/>
              </w:rPr>
            </w:pPr>
          </w:p>
        </w:tc>
        <w:tc>
          <w:tcPr>
            <w:tcW w:w="8472" w:type="dxa"/>
            <w:gridSpan w:val="2"/>
            <w:vAlign w:val="center"/>
          </w:tcPr>
          <w:p w14:paraId="21BD40BB">
            <w:pPr>
              <w:keepNext w:val="0"/>
              <w:keepLines w:val="0"/>
              <w:pageBreakBefore w:val="0"/>
              <w:widowControl w:val="0"/>
              <w:kinsoku/>
              <w:wordWrap/>
              <w:overflowPunct/>
              <w:topLinePunct w:val="0"/>
              <w:bidi w:val="0"/>
              <w:spacing w:line="288" w:lineRule="auto"/>
              <w:rPr>
                <w:rFonts w:hint="eastAsia" w:ascii="仿宋" w:hAnsi="仿宋" w:eastAsia="仿宋" w:cs="仿宋"/>
                <w:snapToGrid w:val="0"/>
                <w:color w:val="auto"/>
                <w:kern w:val="28"/>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snapToGrid w:val="0"/>
                <w:color w:val="auto"/>
                <w:kern w:val="28"/>
                <w:sz w:val="24"/>
                <w:highlight w:val="none"/>
              </w:rPr>
              <w:t>联合体磋商的，联合体各方均需按磋商文件第五部分评审标准要求提供资信证明文件，否则视为不符合相关要求。</w:t>
            </w:r>
          </w:p>
          <w:p w14:paraId="6D4E9A5F">
            <w:pPr>
              <w:keepNext w:val="0"/>
              <w:keepLines w:val="0"/>
              <w:pageBreakBefore w:val="0"/>
              <w:widowControl w:val="0"/>
              <w:kinsoku/>
              <w:wordWrap/>
              <w:overflowPunct/>
              <w:topLinePunct w:val="0"/>
              <w:bidi w:val="0"/>
              <w:spacing w:line="288" w:lineRule="auto"/>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snapToGrid w:val="0"/>
                <w:color w:val="auto"/>
                <w:kern w:val="28"/>
                <w:sz w:val="24"/>
                <w:highlight w:val="none"/>
              </w:rPr>
              <w:t>联合体磋商的，联合体中有一方或者联合体成员根据分工按磋商文件第五部分评审标准要求提供资信证明文件的，视为符合了相关要求。</w:t>
            </w:r>
          </w:p>
        </w:tc>
      </w:tr>
      <w:tr w14:paraId="58535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3ACEC368">
            <w:pPr>
              <w:keepNext w:val="0"/>
              <w:keepLines w:val="0"/>
              <w:pageBreakBefore w:val="0"/>
              <w:widowControl w:val="0"/>
              <w:kinsoku/>
              <w:wordWrap/>
              <w:overflowPunct/>
              <w:topLinePunct w:val="0"/>
              <w:bidi w:val="0"/>
              <w:spacing w:line="288"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19</w:t>
            </w:r>
          </w:p>
        </w:tc>
        <w:tc>
          <w:tcPr>
            <w:tcW w:w="8472" w:type="dxa"/>
            <w:gridSpan w:val="2"/>
            <w:vAlign w:val="center"/>
          </w:tcPr>
          <w:p w14:paraId="6B011406">
            <w:pPr>
              <w:keepNext w:val="0"/>
              <w:keepLines w:val="0"/>
              <w:pageBreakBefore w:val="0"/>
              <w:widowControl w:val="0"/>
              <w:kinsoku/>
              <w:wordWrap/>
              <w:overflowPunct/>
              <w:topLinePunct w:val="0"/>
              <w:bidi w:val="0"/>
              <w:spacing w:line="288" w:lineRule="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采购代理服务费：</w:t>
            </w:r>
          </w:p>
          <w:p w14:paraId="3EC8D0ED">
            <w:pPr>
              <w:keepNext w:val="0"/>
              <w:keepLines w:val="0"/>
              <w:pageBreakBefore w:val="0"/>
              <w:widowControl w:val="0"/>
              <w:kinsoku/>
              <w:wordWrap/>
              <w:overflowPunct/>
              <w:topLinePunct w:val="0"/>
              <w:bidi w:val="0"/>
              <w:spacing w:line="288" w:lineRule="auto"/>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本项目的采购代理服务费由采购人支付，采购代理服务费按以下规则差额累计计算：中标价100万以内按1%，100万—500万部分按0.8%计算。</w:t>
            </w:r>
          </w:p>
        </w:tc>
      </w:tr>
      <w:tr w14:paraId="2CE74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39" w:type="dxa"/>
            <w:gridSpan w:val="3"/>
            <w:vAlign w:val="center"/>
          </w:tcPr>
          <w:p w14:paraId="46AEA786">
            <w:pPr>
              <w:keepNext w:val="0"/>
              <w:keepLines w:val="0"/>
              <w:pageBreakBefore w:val="0"/>
              <w:widowControl w:val="0"/>
              <w:kinsoku/>
              <w:wordWrap/>
              <w:overflowPunct/>
              <w:topLinePunct w:val="0"/>
              <w:bidi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解释：凡涉及本磋商文件的解释权属于采购人。</w:t>
            </w:r>
          </w:p>
        </w:tc>
      </w:tr>
      <w:tr w14:paraId="334D0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39" w:type="dxa"/>
            <w:gridSpan w:val="3"/>
            <w:vAlign w:val="center"/>
          </w:tcPr>
          <w:p w14:paraId="548A1CFD">
            <w:pPr>
              <w:keepNext w:val="0"/>
              <w:keepLines w:val="0"/>
              <w:pageBreakBefore w:val="0"/>
              <w:widowControl w:val="0"/>
              <w:kinsoku/>
              <w:wordWrap/>
              <w:overflowPunct/>
              <w:topLinePunct w:val="0"/>
              <w:bidi w:val="0"/>
              <w:spacing w:line="288"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注：成交候选供应商放弃成交资格或因质疑、投诉被取消成交资格或不能履行合同的，本项目应重新开展采购活动。</w:t>
            </w:r>
          </w:p>
        </w:tc>
      </w:tr>
      <w:tr w14:paraId="7F084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39" w:type="dxa"/>
            <w:gridSpan w:val="3"/>
            <w:vAlign w:val="center"/>
          </w:tcPr>
          <w:p w14:paraId="31499C84">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政府采购工程需落实绿色建材要求：</w:t>
            </w:r>
          </w:p>
          <w:p w14:paraId="664323D3">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本工程需严格根据《绍兴市政府采购支持绿色建材试点项目实施管理办法（试行）》、《绍兴市财政局绍兴市住房和城乡建设局绍兴市政务服务办公室关于试点项目绿色建材带量集中采购工作的通知（试行）》等文件要求执行。</w:t>
            </w:r>
          </w:p>
          <w:p w14:paraId="57F7028B">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本工程建材采购须符合上级部门的相关绿色建材试点要求，凡纳入《绍兴市绿色建材集中采购目录》(详见http://www.zhucaicloud.com)的建材，承包人须按发包人指定的采购模式（即“甲定乙采”）执行并应用采购结果。</w:t>
            </w:r>
          </w:p>
          <w:p w14:paraId="28812284">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本工程相关绿色材料在后期项目实施过程中，若发布的关于绿色建材试点工作的各种文件，承包人均需根据发包人的要求无条件执行，包括但不限于：发包人对项目中使用的绿色建材的采购方式等进行调整，如由“甲定乙采”调整为“甲供”等内容。采用市场询价、定价原则，具体按相关办法执行。</w:t>
            </w:r>
          </w:p>
          <w:p w14:paraId="621F9E88">
            <w:pPr>
              <w:keepNext w:val="0"/>
              <w:keepLines w:val="0"/>
              <w:pageBreakBefore w:val="0"/>
              <w:widowControl w:val="0"/>
              <w:kinsoku/>
              <w:wordWrap/>
              <w:overflowPunct/>
              <w:topLinePunct w:val="0"/>
              <w:bidi w:val="0"/>
              <w:spacing w:line="288"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政策联系人：高之聪   联系电话：13732227857</w:t>
            </w:r>
          </w:p>
        </w:tc>
      </w:tr>
    </w:tbl>
    <w:p w14:paraId="53F55EBB">
      <w:pPr>
        <w:pageBreakBefore w:val="0"/>
        <w:kinsoku/>
        <w:overflowPunct/>
        <w:topLinePunct w:val="0"/>
        <w:bidi w:val="0"/>
        <w:adjustRightInd/>
        <w:spacing w:line="288" w:lineRule="auto"/>
        <w:ind w:firstLine="3845" w:firstLineChars="1197"/>
        <w:textAlignment w:val="auto"/>
        <w:outlineLvl w:val="0"/>
        <w:rPr>
          <w:rFonts w:hint="eastAsia" w:ascii="仿宋" w:hAnsi="仿宋" w:eastAsia="仿宋" w:cs="仿宋"/>
          <w:b/>
          <w:color w:val="auto"/>
          <w:sz w:val="32"/>
          <w:szCs w:val="20"/>
          <w:highlight w:val="none"/>
        </w:rPr>
      </w:pPr>
    </w:p>
    <w:p w14:paraId="73AC0AE5">
      <w:pP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br w:type="page"/>
      </w:r>
    </w:p>
    <w:p w14:paraId="33C49A9D">
      <w:pPr>
        <w:pageBreakBefore w:val="0"/>
        <w:kinsoku/>
        <w:overflowPunct/>
        <w:topLinePunct w:val="0"/>
        <w:bidi w:val="0"/>
        <w:adjustRightInd/>
        <w:spacing w:line="288" w:lineRule="auto"/>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14:paraId="593EC543">
      <w:pPr>
        <w:pageBreakBefore w:val="0"/>
        <w:kinsoku/>
        <w:overflowPunct/>
        <w:topLinePunct w:val="0"/>
        <w:bidi w:val="0"/>
        <w:snapToGrid w:val="0"/>
        <w:spacing w:line="288" w:lineRule="auto"/>
        <w:ind w:firstLine="482" w:firstLineChars="200"/>
        <w:jc w:val="left"/>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适用范围</w:t>
      </w:r>
    </w:p>
    <w:p w14:paraId="3582898E">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Cs w:val="24"/>
          <w:highlight w:val="none"/>
        </w:rPr>
      </w:pPr>
      <w:r>
        <w:rPr>
          <w:rFonts w:hint="eastAsia" w:ascii="仿宋" w:hAnsi="仿宋" w:eastAsia="仿宋" w:cs="仿宋"/>
          <w:color w:val="auto"/>
          <w:sz w:val="24"/>
          <w:highlight w:val="none"/>
        </w:rPr>
        <w:t>本磋商文件适用于该项目的邀请、响应、开启响应文件、信用信息查询、资格性审查、评审、成交、合同、验收等行为（法律、法规另有规定的，从其规定）。</w:t>
      </w:r>
    </w:p>
    <w:p w14:paraId="62CD9437">
      <w:pPr>
        <w:pageBreakBefore w:val="0"/>
        <w:kinsoku/>
        <w:overflowPunct/>
        <w:topLinePunct w:val="0"/>
        <w:bidi w:val="0"/>
        <w:adjustRightInd/>
        <w:spacing w:line="288" w:lineRule="auto"/>
        <w:ind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08B3C8DC">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2.1“采购人”系指磋商邀请公告中载明的本项目的采购人。</w:t>
      </w:r>
    </w:p>
    <w:p w14:paraId="4A442996">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2.2“采购代理机构”系指磋商邀请公告中载明的本项目的采购代理机构。</w:t>
      </w:r>
    </w:p>
    <w:p w14:paraId="7C092CA9">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2.3“投标人”“供应商”系指响应磋商、参加本次竞争的法人、其他组织或自然人。</w:t>
      </w:r>
    </w:p>
    <w:p w14:paraId="0CE2CFDE">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2.4“监督单位”系指磋商邀请公告中载明的本项目的法定义监督管理部门</w:t>
      </w:r>
    </w:p>
    <w:p w14:paraId="3ABC8994">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2.5“负责人”系指法人企业的法定负责人，或其他组织为法律、行政法规规定代表单位行使职权的主要负责人，或自然人本人。</w:t>
      </w:r>
    </w:p>
    <w:p w14:paraId="452483DD">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3）。</w:t>
      </w:r>
      <w:r>
        <w:rPr>
          <w:rFonts w:hint="eastAsia" w:ascii="仿宋" w:hAnsi="仿宋" w:eastAsia="仿宋" w:cs="仿宋"/>
          <w:color w:val="auto"/>
          <w:sz w:val="24"/>
          <w:highlight w:val="none"/>
          <w:lang w:val="en-US" w:eastAsia="zh-CN"/>
        </w:rPr>
        <w:t xml:space="preserve">  </w:t>
      </w:r>
    </w:p>
    <w:p w14:paraId="21781367">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“电子交易平台”系指本项目政府采购活动所依托的政府采购云平台（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68"/>
          <w:rFonts w:hint="eastAsia" w:ascii="仿宋" w:hAnsi="仿宋" w:eastAsia="仿宋" w:cs="仿宋"/>
          <w:snapToGrid/>
          <w:color w:val="auto"/>
          <w:kern w:val="2"/>
          <w:sz w:val="24"/>
          <w:szCs w:val="24"/>
          <w:highlight w:val="none"/>
        </w:rPr>
        <w:t>https://www.zcygov.cn/</w:t>
      </w:r>
      <w:r>
        <w:rPr>
          <w:rStyle w:val="68"/>
          <w:rFonts w:hint="eastAsia" w:ascii="仿宋" w:hAnsi="仿宋" w:eastAsia="仿宋" w:cs="仿宋"/>
          <w:snapToGrid/>
          <w:color w:val="auto"/>
          <w:kern w:val="2"/>
          <w:sz w:val="24"/>
          <w:szCs w:val="24"/>
          <w:highlight w:val="none"/>
        </w:rPr>
        <w:fldChar w:fldCharType="end"/>
      </w:r>
      <w:r>
        <w:rPr>
          <w:rFonts w:hint="eastAsia" w:ascii="仿宋" w:hAnsi="仿宋" w:eastAsia="仿宋" w:cs="仿宋"/>
          <w:color w:val="auto"/>
          <w:sz w:val="24"/>
          <w:highlight w:val="none"/>
        </w:rPr>
        <w:t>）</w:t>
      </w:r>
    </w:p>
    <w:p w14:paraId="479E5430">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“★”系指实质性指标要求条款，“▲” 系指主要性能指标要求条款。如任意一条打“★”的指标出现负偏离视为实质性不响应磋商文件要求，作无效磋商处理；如任意一条打“▲”的指标出现负偏离按评分标准作扣分处理。“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”系指适用本项目的要求，“</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”系指不适用本项目的要求。</w:t>
      </w:r>
    </w:p>
    <w:p w14:paraId="6A97E687">
      <w:pPr>
        <w:pageBreakBefore w:val="0"/>
        <w:kinsoku/>
        <w:overflowPunct/>
        <w:topLinePunct w:val="0"/>
        <w:bidi w:val="0"/>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采购项目需要落实的政府采购政策</w:t>
      </w:r>
    </w:p>
    <w:p w14:paraId="16258AF9">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719E56C7">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3.2支持绿色发展</w:t>
      </w:r>
    </w:p>
    <w:p w14:paraId="618B6E07">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磋商响应人须按磋商文件要求提供相关产品认证证书。</w:t>
      </w:r>
    </w:p>
    <w:p w14:paraId="53D07D7F">
      <w:pPr>
        <w:pageBreakBefore w:val="0"/>
        <w:kinsoku/>
        <w:overflowPunct/>
        <w:topLinePunct w:val="0"/>
        <w:bidi w:val="0"/>
        <w:spacing w:line="288" w:lineRule="auto"/>
        <w:ind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★3.2.2</w:t>
      </w:r>
      <w:r>
        <w:rPr>
          <w:rFonts w:hint="eastAsia" w:ascii="仿宋" w:hAnsi="仿宋" w:eastAsia="仿宋" w:cs="仿宋"/>
          <w:b/>
          <w:color w:val="auto"/>
          <w:sz w:val="24"/>
          <w:highlight w:val="none"/>
        </w:rPr>
        <w:t>采购人拟采购的产品属于政府强制采购的节能产品品目清单范围的，磋商响应人未按磋商文件要求提供国家确定的认证机构出具的、处于有效期之内的节能产品认证证书，磋商无效。</w:t>
      </w:r>
    </w:p>
    <w:p w14:paraId="41ECD507">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3.2.3 纳入政府采购管理的修缮、装修类项目采购建材的，采购单位</w:t>
      </w:r>
      <w:r>
        <w:rPr>
          <w:rFonts w:hint="eastAsia" w:ascii="仿宋" w:hAnsi="仿宋" w:eastAsia="仿宋" w:cs="仿宋"/>
          <w:color w:val="auto"/>
          <w:sz w:val="24"/>
          <w:highlight w:val="none"/>
          <w:lang w:eastAsia="zh-CN"/>
        </w:rPr>
        <w:t>应</w:t>
      </w:r>
      <w:r>
        <w:rPr>
          <w:rFonts w:hint="eastAsia" w:ascii="仿宋" w:hAnsi="仿宋" w:eastAsia="仿宋" w:cs="仿宋"/>
          <w:color w:val="auto"/>
          <w:sz w:val="24"/>
          <w:highlight w:val="none"/>
        </w:rPr>
        <w:t>将绿色建材性能、指标等作为实质性条件纳入采购文件和合同，具体性能指标要求</w:t>
      </w:r>
      <w:r>
        <w:rPr>
          <w:rFonts w:hint="eastAsia" w:ascii="仿宋" w:hAnsi="仿宋" w:eastAsia="仿宋" w:cs="仿宋"/>
          <w:color w:val="auto"/>
          <w:sz w:val="24"/>
          <w:highlight w:val="none"/>
          <w:lang w:eastAsia="zh-CN"/>
        </w:rPr>
        <w:t>按照</w:t>
      </w:r>
      <w:r>
        <w:rPr>
          <w:rFonts w:hint="eastAsia" w:ascii="仿宋" w:hAnsi="仿宋" w:eastAsia="仿宋" w:cs="仿宋"/>
          <w:color w:val="auto"/>
          <w:sz w:val="24"/>
          <w:highlight w:val="none"/>
        </w:rPr>
        <w:t>相关绿色建材政府采购需求标准</w:t>
      </w:r>
      <w:r>
        <w:rPr>
          <w:rFonts w:hint="eastAsia" w:ascii="仿宋" w:hAnsi="仿宋" w:eastAsia="仿宋" w:cs="仿宋"/>
          <w:color w:val="auto"/>
          <w:sz w:val="24"/>
          <w:highlight w:val="none"/>
          <w:lang w:eastAsia="zh-CN"/>
        </w:rPr>
        <w:t>执行</w:t>
      </w:r>
      <w:r>
        <w:rPr>
          <w:rFonts w:hint="eastAsia" w:ascii="仿宋" w:hAnsi="仿宋" w:eastAsia="仿宋" w:cs="仿宋"/>
          <w:color w:val="auto"/>
          <w:sz w:val="24"/>
          <w:highlight w:val="none"/>
        </w:rPr>
        <w:t>。</w:t>
      </w:r>
    </w:p>
    <w:p w14:paraId="0D49E32D">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91788A5">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登记报备绿色编码，未申领绿色编码的柴油动力移动源不得进入作业现场施工。</w:t>
      </w:r>
    </w:p>
    <w:p w14:paraId="25E6ECAA">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3.3小微企业价格扣除</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按财库〔2022〕19号文件规定执行</w:t>
      </w:r>
      <w:r>
        <w:rPr>
          <w:rFonts w:hint="eastAsia" w:ascii="仿宋" w:hAnsi="仿宋" w:eastAsia="仿宋" w:cs="仿宋"/>
          <w:color w:val="auto"/>
          <w:sz w:val="24"/>
          <w:highlight w:val="none"/>
          <w:lang w:eastAsia="zh-CN"/>
        </w:rPr>
        <w:t>）</w:t>
      </w:r>
    </w:p>
    <w:p w14:paraId="400C102C">
      <w:pPr>
        <w:pageBreakBefore w:val="0"/>
        <w:kinsoku/>
        <w:overflowPunct/>
        <w:topLinePunct w:val="0"/>
        <w:bidi w:val="0"/>
        <w:spacing w:line="288" w:lineRule="auto"/>
        <w:ind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color w:val="auto"/>
          <w:sz w:val="24"/>
          <w:highlight w:val="none"/>
        </w:rPr>
        <w:t>3.3.1小微企业是指</w:t>
      </w:r>
      <w:r>
        <w:rPr>
          <w:rFonts w:hint="eastAsia" w:ascii="仿宋" w:hAnsi="仿宋" w:eastAsia="仿宋" w:cs="仿宋"/>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70EFCB6D">
      <w:pPr>
        <w:pageBreakBefore w:val="0"/>
        <w:kinsoku/>
        <w:overflowPunct/>
        <w:topLinePunct w:val="0"/>
        <w:bidi w:val="0"/>
        <w:spacing w:line="288" w:lineRule="auto"/>
        <w:ind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符合中小企业划分标准的个体工商户，在政府采购活动中视同中小企业。</w:t>
      </w:r>
    </w:p>
    <w:p w14:paraId="7D2221CD">
      <w:pPr>
        <w:pageBreakBefore w:val="0"/>
        <w:kinsoku/>
        <w:overflowPunct/>
        <w:topLinePunct w:val="0"/>
        <w:bidi w:val="0"/>
        <w:spacing w:line="288" w:lineRule="auto"/>
        <w:ind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3.3.2在货物采购项目中，货物由小微企业制造，即货物由小微企业生产且使用该小微企业商号或者注册商标。</w:t>
      </w:r>
      <w:r>
        <w:rPr>
          <w:rFonts w:hint="eastAsia" w:ascii="仿宋" w:hAnsi="仿宋" w:eastAsia="仿宋" w:cs="仿宋"/>
          <w:b/>
          <w:bCs/>
          <w:color w:val="auto"/>
          <w:sz w:val="24"/>
          <w:highlight w:val="none"/>
        </w:rPr>
        <w:t>供应商提供的货物既有中小企业制造货物，也有大型企业制造货物的，不享受中小企业扶持政策。</w:t>
      </w:r>
    </w:p>
    <w:p w14:paraId="01EDE22F">
      <w:pPr>
        <w:pageBreakBefore w:val="0"/>
        <w:kinsoku/>
        <w:overflowPunct/>
        <w:topLinePunct w:val="0"/>
        <w:bidi w:val="0"/>
        <w:spacing w:line="288" w:lineRule="auto"/>
        <w:ind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3.3.3在服务采购项目中，服务由小微企业承接，即提供服务的人员为小微企业依照《中华人民共和国劳动合同法》订立劳动合同的从业人员。</w:t>
      </w:r>
    </w:p>
    <w:p w14:paraId="19D153DC">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3.3.4小微企业应按照磋商文件格式要求提供《中小企业声明函》。</w:t>
      </w:r>
    </w:p>
    <w:p w14:paraId="66794ABC">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6A6AA8DB">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5AAAF7C4">
      <w:pPr>
        <w:pageBreakBefore w:val="0"/>
        <w:kinsoku/>
        <w:overflowPunct/>
        <w:topLinePunct w:val="0"/>
        <w:bidi w:val="0"/>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以联合体形式参加政府采购活动， 联合体各方均为中小企业的，联合体视同中小企业。其中，联合体各方均为小微企业的，联合体视同小微企业。</w:t>
      </w:r>
    </w:p>
    <w:p w14:paraId="2695A554">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3.3.7符合《关于促进残疾人就业政府采购政策的通知》（财库〔2017〕141号）规定的条件并提供《残疾人福利性单位声明函》的残疾人福利性单位视同小微企业；</w:t>
      </w:r>
    </w:p>
    <w:p w14:paraId="34345CF3">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05184C91">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5D9BBA35">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14:paraId="71B01995">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p w14:paraId="0FD4F2AF">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1A30BFA3">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700927A3">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4.特别说明：</w:t>
      </w:r>
    </w:p>
    <w:p w14:paraId="106CB55D">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4.1供应商磋商所使用的资格、信誉、荣誉与企业认证必须为本单位所拥有。供应商磋商所使用的项目实施人员必须为本单位正式员工。</w:t>
      </w:r>
    </w:p>
    <w:p w14:paraId="6338BEAB">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4.2供应商应仔细阅读磋商文件的所有内容，按照磋商文件的要求提交磋商响应文件，并对所提供的全部资料的真实性承担法律责任。</w:t>
      </w:r>
    </w:p>
    <w:p w14:paraId="559EA12A">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4.3供应商在磋商活动中提供任何虚假材料,其磋商无效，并报监管部门查处；成交后发现的,成交供应商须依照《中华人民共和国消费者权益保护法》规定赔偿采购人，且民事赔偿并不免除违法供应商的行政与刑事责任。</w:t>
      </w:r>
    </w:p>
    <w:p w14:paraId="5DCFB598">
      <w:pPr>
        <w:pageBreakBefore w:val="0"/>
        <w:kinsoku/>
        <w:overflowPunct/>
        <w:topLinePunct w:val="0"/>
        <w:bidi w:val="0"/>
        <w:snapToGrid w:val="0"/>
        <w:spacing w:line="288" w:lineRule="auto"/>
        <w:ind w:firstLine="643" w:firstLineChars="200"/>
        <w:jc w:val="left"/>
        <w:textAlignment w:val="auto"/>
        <w:rPr>
          <w:rFonts w:hint="eastAsia" w:ascii="仿宋" w:hAnsi="仿宋" w:eastAsia="仿宋" w:cs="仿宋"/>
          <w:b/>
          <w:color w:val="auto"/>
          <w:sz w:val="32"/>
          <w:szCs w:val="32"/>
          <w:highlight w:val="none"/>
        </w:rPr>
      </w:pPr>
    </w:p>
    <w:p w14:paraId="4F9E9755">
      <w:pPr>
        <w:pageBreakBefore w:val="0"/>
        <w:kinsoku/>
        <w:overflowPunct/>
        <w:topLinePunct w:val="0"/>
        <w:bidi w:val="0"/>
        <w:adjustRightInd/>
        <w:spacing w:line="288" w:lineRule="auto"/>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二、磋商文件</w:t>
      </w:r>
    </w:p>
    <w:p w14:paraId="5C0E448D">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政府采购方式</w:t>
      </w:r>
    </w:p>
    <w:p w14:paraId="392B8ED7">
      <w:pPr>
        <w:pageBreakBefore w:val="0"/>
        <w:kinsoku/>
        <w:overflowPunct/>
        <w:topLinePunct w:val="0"/>
        <w:bidi w:val="0"/>
        <w:snapToGrid w:val="0"/>
        <w:spacing w:line="288" w:lineRule="auto"/>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1.1本项目采用</w:t>
      </w:r>
      <w:r>
        <w:rPr>
          <w:rFonts w:hint="eastAsia" w:ascii="仿宋" w:hAnsi="仿宋" w:eastAsia="仿宋" w:cs="仿宋"/>
          <w:b/>
          <w:color w:val="auto"/>
          <w:kern w:val="0"/>
          <w:sz w:val="24"/>
          <w:highlight w:val="none"/>
        </w:rPr>
        <w:t>竞争性磋商</w:t>
      </w:r>
      <w:r>
        <w:rPr>
          <w:rFonts w:hint="eastAsia" w:ascii="仿宋" w:hAnsi="仿宋" w:eastAsia="仿宋" w:cs="仿宋"/>
          <w:color w:val="auto"/>
          <w:sz w:val="24"/>
          <w:highlight w:val="none"/>
        </w:rPr>
        <w:t>方式进行。</w:t>
      </w:r>
    </w:p>
    <w:p w14:paraId="7F9CA317">
      <w:pPr>
        <w:pageBreakBefore w:val="0"/>
        <w:kinsoku/>
        <w:overflowPunct/>
        <w:topLinePunct w:val="0"/>
        <w:bidi w:val="0"/>
        <w:snapToGrid w:val="0"/>
        <w:spacing w:line="288" w:lineRule="auto"/>
        <w:jc w:val="left"/>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 xml:space="preserve">    1.2如某一标项实质性响应磋商文件的供应商不足三家时，由采购人重新组织开展采购活动或按有关规定实施。</w:t>
      </w:r>
    </w:p>
    <w:p w14:paraId="30C06761">
      <w:pPr>
        <w:pageBreakBefore w:val="0"/>
        <w:kinsoku/>
        <w:overflowPunct/>
        <w:topLinePunct w:val="0"/>
        <w:bidi w:val="0"/>
        <w:snapToGrid w:val="0"/>
        <w:spacing w:line="288" w:lineRule="auto"/>
        <w:ind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1.3本次竞争性磋商设定上限价，上限价即谈判公告中公布的各分标项预算金额。（各分标项之间的预算金额不能互相调整）</w:t>
      </w:r>
    </w:p>
    <w:p w14:paraId="4564AAEE">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磋商委托</w:t>
      </w:r>
    </w:p>
    <w:p w14:paraId="2872112D">
      <w:pPr>
        <w:pStyle w:val="14"/>
        <w:pageBreakBefore w:val="0"/>
        <w:tabs>
          <w:tab w:val="clear" w:pos="390"/>
        </w:tabs>
        <w:kinsoku/>
        <w:overflowPunct/>
        <w:topLinePunct w:val="0"/>
        <w:bidi w:val="0"/>
        <w:spacing w:line="288" w:lineRule="auto"/>
        <w:ind w:lef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本项目为电子磋商项目，供应商的法定代表人或其授权代表或个体工商户不需要参加现场磋商和开标。</w:t>
      </w:r>
    </w:p>
    <w:p w14:paraId="49B255AC">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磋商费用</w:t>
      </w:r>
    </w:p>
    <w:p w14:paraId="6A834222">
      <w:pPr>
        <w:pStyle w:val="14"/>
        <w:pageBreakBefore w:val="0"/>
        <w:tabs>
          <w:tab w:val="clear" w:pos="390"/>
        </w:tabs>
        <w:kinsoku/>
        <w:overflowPunct/>
        <w:topLinePunct w:val="0"/>
        <w:bidi w:val="0"/>
        <w:spacing w:line="288" w:lineRule="auto"/>
        <w:ind w:lef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供应商应自行承担编制磋商响应文件及参加本次磋商所涉及的一切费用</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包括开评标过程中产生的费用</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。不管磋商结果如何，采购人对上述费用不负任何责任。</w:t>
      </w:r>
    </w:p>
    <w:p w14:paraId="3AA283DC">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磋商文件</w:t>
      </w:r>
    </w:p>
    <w:p w14:paraId="0348C59B">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4.1</w:t>
      </w:r>
      <w:r>
        <w:rPr>
          <w:rFonts w:hint="eastAsia" w:ascii="仿宋" w:hAnsi="仿宋" w:eastAsia="仿宋" w:cs="仿宋"/>
          <w:bCs/>
          <w:color w:val="auto"/>
          <w:sz w:val="24"/>
          <w:highlight w:val="none"/>
        </w:rPr>
        <w:t>磋商文件包括本磋商文件及所有的磋商答疑记录（澄清、修改）和发出的补充通知</w:t>
      </w:r>
      <w:r>
        <w:rPr>
          <w:rFonts w:hint="eastAsia" w:ascii="仿宋" w:hAnsi="仿宋" w:eastAsia="仿宋" w:cs="仿宋"/>
          <w:color w:val="auto"/>
          <w:sz w:val="24"/>
          <w:highlight w:val="none"/>
        </w:rPr>
        <w:t>。</w:t>
      </w:r>
    </w:p>
    <w:p w14:paraId="51E2085C">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4.2磋商文件的澄清 </w:t>
      </w:r>
    </w:p>
    <w:p w14:paraId="0F5810A9">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供应商对磋商文件如有疑点要求澄清，可用书面形式（包括并不仅限于纸质、信件和数据电文（包括电报、电传、传真、电子数据交换和电子邮件</w:t>
      </w:r>
      <w:r>
        <w:rPr>
          <w:rFonts w:hint="eastAsia" w:ascii="仿宋" w:hAnsi="仿宋" w:eastAsia="仿宋" w:cs="仿宋"/>
          <w:color w:val="auto"/>
          <w:highlight w:val="none"/>
        </w:rPr>
        <w:t>）)</w:t>
      </w:r>
      <w:r>
        <w:rPr>
          <w:rFonts w:hint="eastAsia" w:ascii="仿宋" w:hAnsi="仿宋" w:eastAsia="仿宋" w:cs="仿宋"/>
          <w:color w:val="auto"/>
          <w:sz w:val="24"/>
          <w:highlight w:val="none"/>
        </w:rPr>
        <w:t>等通知采购人，但通知不得迟于磋商截止前7日使采购人收到，采购人将用书面形式予以答复。如有必要，可将不说明来源的答复发给所有供应商。</w:t>
      </w:r>
    </w:p>
    <w:p w14:paraId="19062978">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4.3磋商文件的修改</w:t>
      </w:r>
    </w:p>
    <w:p w14:paraId="69D1E7B3">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4.3.1在磋商截止时间前，采购人有权修改磋商文件，以书面形式通知所有供应商，通知中没有注明更改磋商截止时间的视为截止时间不变。修改的文件作为磋商文件的补充和组成部分，对所有供应商均有约束力。供应商应在两天内以书面形式确认已收到的修改文件，并需附法定代表人或其授权代表的签字加盖公章，逾期不确认的视同认可。</w:t>
      </w:r>
    </w:p>
    <w:p w14:paraId="09F46D74">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4.3.2为使供应有足够的时间按修改文件要求修正磋商响应文件，采购人可酌情推迟磋商截止时间，并将此变更通知供应商。在这种情况下，采购人与供应商以前在磋商截止期方面的全部权力、责任和义务，将适用于延长后新的磋商截止期。</w:t>
      </w:r>
    </w:p>
    <w:p w14:paraId="1FCF28A3">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4.4本项目各标段内，如出现打有“★”的指标为实质性指标，任意一条出现负偏离的均视同为实质性不响应磋商文件要求，作无效磋商处理。</w:t>
      </w:r>
    </w:p>
    <w:p w14:paraId="1003EA0C">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5.参考品牌</w:t>
      </w:r>
    </w:p>
    <w:p w14:paraId="0EA77E5B">
      <w:pPr>
        <w:pageBreakBefore w:val="0"/>
        <w:kinsoku/>
        <w:overflowPunct/>
        <w:topLinePunct w:val="0"/>
        <w:bidi w:val="0"/>
        <w:snapToGrid w:val="0"/>
        <w:spacing w:line="288" w:lineRule="auto"/>
        <w:ind w:firstLine="470" w:firstLineChars="196"/>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磋商文件如涉及各类品牌、型号，则所述品牌、型号是结合实际现有情况的推荐性参考方案，磋商方也可根据磋商文件得要求推荐性能相当或高于、服务条款相等或高于、符合采购方实际业务需求其他同档次优质品牌的产品，进行方案优化。</w:t>
      </w:r>
    </w:p>
    <w:p w14:paraId="2B3E6D86">
      <w:pPr>
        <w:pStyle w:val="22"/>
        <w:pageBreakBefore w:val="0"/>
        <w:kinsoku/>
        <w:overflowPunct/>
        <w:topLinePunct w:val="0"/>
        <w:bidi w:val="0"/>
        <w:spacing w:line="288" w:lineRule="auto"/>
        <w:textAlignment w:val="auto"/>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34CBE2C2">
      <w:pPr>
        <w:pageBreakBefore w:val="0"/>
        <w:kinsoku/>
        <w:overflowPunct/>
        <w:topLinePunct w:val="0"/>
        <w:bidi w:val="0"/>
        <w:adjustRightInd/>
        <w:spacing w:line="288" w:lineRule="auto"/>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三、响应文件</w:t>
      </w:r>
    </w:p>
    <w:p w14:paraId="4BA615CD">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1.响应文件的语言及计量单位</w:t>
      </w:r>
    </w:p>
    <w:p w14:paraId="526818DC">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1.1供应商应仔细阅读磋商文件中的所有内容，按照磋商文件要求，详细编制响应文件，并保证响应文件的正确性和真实性。</w:t>
      </w:r>
    </w:p>
    <w:p w14:paraId="72CBA817">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响应文件以及供应商与采购人、采购代理机构就有关磋商事宜的所有来往函电，均应以中文书写（技术术语除外）。</w:t>
      </w:r>
    </w:p>
    <w:p w14:paraId="734D3A23">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磋商计量单位，除磋商文件中有特殊要求外，应采用中华人民共和国法定计量单位，货币单位：人民币元。</w:t>
      </w:r>
    </w:p>
    <w:p w14:paraId="64170BD0">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1.4不按磋商文件的要求提供的响应文件可能导致被拒绝。</w:t>
      </w:r>
    </w:p>
    <w:p w14:paraId="320AE655">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1.5响应文件的形式和效力</w:t>
      </w:r>
    </w:p>
    <w:p w14:paraId="3AA9A281">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1.5.1磋商响应文件为电子响应文件，电子响应文件按“政采云供应商项目采购-电子招投标操作指南”及本磋商文件要求制作、加密传输。</w:t>
      </w:r>
    </w:p>
    <w:p w14:paraId="71B74201">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1.5.2响应文件的效力：</w:t>
      </w:r>
    </w:p>
    <w:p w14:paraId="2B606A42">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磋商响应文件未在磋商截止时间前完成传输的，视为磋商响应文件撤回；磋商响应文件未按时解密，亦视为响应文件撤回。</w:t>
      </w:r>
    </w:p>
    <w:p w14:paraId="29BA8D18">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2.响应文件的组成</w:t>
      </w:r>
    </w:p>
    <w:p w14:paraId="7E2028BD">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磋商文件由“</w:t>
      </w:r>
      <w:r>
        <w:rPr>
          <w:rFonts w:hint="eastAsia" w:ascii="仿宋" w:hAnsi="仿宋" w:eastAsia="仿宋" w:cs="仿宋"/>
          <w:color w:val="auto"/>
          <w:sz w:val="24"/>
          <w:highlight w:val="none"/>
          <w:lang w:val="zh-CN"/>
        </w:rPr>
        <w:t>资格文件”、</w:t>
      </w:r>
      <w:r>
        <w:rPr>
          <w:rFonts w:hint="eastAsia" w:ascii="仿宋" w:hAnsi="仿宋" w:eastAsia="仿宋" w:cs="仿宋"/>
          <w:color w:val="auto"/>
          <w:sz w:val="24"/>
          <w:highlight w:val="none"/>
        </w:rPr>
        <w:t>“商务技术文件资料”、“报价文件资料”三部分组成，其中</w:t>
      </w:r>
      <w:r>
        <w:rPr>
          <w:rFonts w:hint="eastAsia" w:ascii="仿宋" w:hAnsi="仿宋" w:eastAsia="仿宋" w:cs="仿宋"/>
          <w:b/>
          <w:color w:val="auto"/>
          <w:sz w:val="24"/>
          <w:highlight w:val="none"/>
        </w:rPr>
        <w:t>电子磋商响应文件中所须加盖公章部分均应采用电子签章。</w:t>
      </w:r>
    </w:p>
    <w:p w14:paraId="350828EB">
      <w:pPr>
        <w:pageBreakBefore w:val="0"/>
        <w:kinsoku/>
        <w:overflowPunct/>
        <w:topLinePunct w:val="0"/>
        <w:bidi w:val="0"/>
        <w:snapToGrid w:val="0"/>
        <w:spacing w:line="288" w:lineRule="auto"/>
        <w:ind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zh-CN"/>
        </w:rPr>
        <w:t>.1资格文件：</w:t>
      </w:r>
    </w:p>
    <w:p w14:paraId="5688F6A0">
      <w:pPr>
        <w:pageBreakBefore w:val="0"/>
        <w:kinsoku/>
        <w:overflowPunct/>
        <w:topLinePunct w:val="0"/>
        <w:bidi w:val="0"/>
        <w:snapToGrid w:val="0"/>
        <w:spacing w:line="288" w:lineRule="auto"/>
        <w:ind w:firstLine="720" w:firstLineChars="3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2.1.1符合参加政府采购活动应当具备的一般条件的承诺函；</w:t>
      </w:r>
    </w:p>
    <w:p w14:paraId="326BD627">
      <w:pPr>
        <w:pageBreakBefore w:val="0"/>
        <w:kinsoku/>
        <w:overflowPunct/>
        <w:topLinePunct w:val="0"/>
        <w:bidi w:val="0"/>
        <w:snapToGrid w:val="0"/>
        <w:spacing w:line="288" w:lineRule="auto"/>
        <w:ind w:firstLine="720" w:firstLineChars="3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2.1.2联合协议（如果有)；</w:t>
      </w:r>
    </w:p>
    <w:p w14:paraId="3BA5E088">
      <w:pPr>
        <w:pageBreakBefore w:val="0"/>
        <w:kinsoku/>
        <w:overflowPunct/>
        <w:topLinePunct w:val="0"/>
        <w:bidi w:val="0"/>
        <w:snapToGrid w:val="0"/>
        <w:spacing w:line="288" w:lineRule="auto"/>
        <w:ind w:firstLine="720" w:firstLineChars="3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2.1.3分包意向协议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7FE0CA1">
      <w:pPr>
        <w:pageBreakBefore w:val="0"/>
        <w:kinsoku/>
        <w:overflowPunct/>
        <w:topLinePunct w:val="0"/>
        <w:bidi w:val="0"/>
        <w:snapToGrid w:val="0"/>
        <w:spacing w:line="288" w:lineRule="auto"/>
        <w:ind w:firstLine="720" w:firstLineChars="3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2.1.4落实政府采购政策需满足的资格要求（如果有)；</w:t>
      </w:r>
    </w:p>
    <w:p w14:paraId="28F9340E">
      <w:pPr>
        <w:pageBreakBefore w:val="0"/>
        <w:widowControl w:val="0"/>
        <w:kinsoku/>
        <w:wordWrap/>
        <w:overflowPunct/>
        <w:topLinePunct w:val="0"/>
        <w:autoSpaceDE/>
        <w:autoSpaceDN/>
        <w:bidi w:val="0"/>
        <w:spacing w:line="288" w:lineRule="auto"/>
        <w:ind w:firstLine="720" w:firstLineChars="300"/>
        <w:textAlignment w:val="auto"/>
        <w:rPr>
          <w:rFonts w:hint="eastAsia" w:ascii="仿宋" w:hAnsi="仿宋" w:eastAsia="仿宋" w:cs="仿宋"/>
          <w:bCs/>
          <w:color w:val="auto"/>
          <w:sz w:val="24"/>
          <w:highlight w:val="none"/>
          <w:u w:val="single"/>
          <w:lang w:val="en-US" w:eastAsia="zh-CN"/>
        </w:rPr>
      </w:pPr>
      <w:r>
        <w:rPr>
          <w:rFonts w:hint="eastAsia" w:ascii="仿宋" w:hAnsi="仿宋" w:eastAsia="仿宋" w:cs="仿宋"/>
          <w:color w:val="auto"/>
          <w:sz w:val="24"/>
          <w:highlight w:val="none"/>
        </w:rPr>
        <w:t>2.1.5本项目的特定资格要求</w:t>
      </w:r>
      <w:r>
        <w:rPr>
          <w:rFonts w:hint="eastAsia" w:ascii="仿宋" w:hAnsi="仿宋" w:eastAsia="仿宋" w:cs="仿宋"/>
          <w:color w:val="auto"/>
          <w:sz w:val="24"/>
          <w:highlight w:val="none"/>
          <w:lang w:eastAsia="zh-CN"/>
        </w:rPr>
        <w:t>：</w:t>
      </w:r>
      <w:r>
        <w:rPr>
          <w:rFonts w:hint="eastAsia" w:ascii="仿宋" w:hAnsi="仿宋" w:eastAsia="仿宋" w:cs="仿宋"/>
          <w:bCs/>
          <w:color w:val="auto"/>
          <w:sz w:val="24"/>
          <w:highlight w:val="none"/>
          <w:u w:val="single"/>
          <w:lang w:val="en-US" w:eastAsia="zh-CN"/>
        </w:rPr>
        <w:t>①供应商具备建筑工程施工总承包三级及以上资质，具有有效期内安全生产许可证。（对应资质应在“浙江省建筑市场监管公共服务系统”上资质动态核查结果处于“合格”状态）；提供投标人2025年4月21日(周一，招标公告发布之日至投标截止日之间)在“浙江省建筑市场监管公共服务系统”上，参与投标资质的“资质动态核查结果证明”</w:t>
      </w:r>
    </w:p>
    <w:p w14:paraId="1F634FAE">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u w:val="single"/>
          <w:lang w:val="en-US" w:eastAsia="zh-CN"/>
        </w:rPr>
        <w:t>②</w:t>
      </w:r>
      <w:r>
        <w:rPr>
          <w:rFonts w:hint="eastAsia" w:ascii="仿宋" w:hAnsi="仿宋" w:eastAsia="仿宋" w:cs="仿宋"/>
          <w:bCs/>
          <w:color w:val="auto"/>
          <w:sz w:val="24"/>
          <w:highlight w:val="none"/>
          <w:u w:val="single"/>
          <w:lang w:val="en-US" w:eastAsia="zh-CN"/>
        </w:rPr>
        <w:t>拟派项目负责人具有建筑工程专业注册建造师证书二级及以上资质，具有安全生产考核证书（B证）。拟派项目负责人为投标企业在职职工的（在职职工不包括离、退休返聘人员），须提供缴费期限包含2025年1月至2025年3月的投标人所属社保机构养老保险交纳清单或证明（缴费单位和投标人名称必须一致，并加盖社保缴费证明专用章）</w:t>
      </w:r>
      <w:r>
        <w:rPr>
          <w:rFonts w:hint="eastAsia" w:ascii="仿宋" w:hAnsi="仿宋" w:eastAsia="仿宋" w:cs="仿宋"/>
          <w:color w:val="auto"/>
          <w:sz w:val="24"/>
          <w:highlight w:val="none"/>
          <w:lang w:val="en-US" w:eastAsia="zh-CN"/>
        </w:rPr>
        <w:t>。</w:t>
      </w:r>
    </w:p>
    <w:p w14:paraId="41817354">
      <w:pPr>
        <w:pageBreakBefore w:val="0"/>
        <w:kinsoku/>
        <w:overflowPunct/>
        <w:topLinePunct w:val="0"/>
        <w:bidi w:val="0"/>
        <w:snapToGrid w:val="0"/>
        <w:spacing w:line="288" w:lineRule="auto"/>
        <w:ind w:firstLine="720" w:firstLineChars="3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备注：</w:t>
      </w:r>
      <w:r>
        <w:rPr>
          <w:rFonts w:hint="eastAsia" w:ascii="仿宋" w:hAnsi="仿宋" w:eastAsia="仿宋" w:cs="仿宋"/>
          <w:bCs/>
          <w:color w:val="auto"/>
          <w:sz w:val="24"/>
          <w:highlight w:val="none"/>
          <w:u w:val="single"/>
          <w:lang w:val="en-US" w:eastAsia="zh-CN"/>
        </w:rPr>
        <w:t>若拟派项目负责人为一级注册建造师的，电子证书应符合《住房和城乡建设部办公厅关于全面实行一级建造师电子注册证书的通知》（建办市【2021】040号）文，须在个人签名处手写本人签名，未手写签名或与签名图像笔迹不一致的，该电子证书无效，资格审查不予通过。</w:t>
      </w:r>
    </w:p>
    <w:p w14:paraId="12FC4F57">
      <w:pPr>
        <w:pageBreakBefore w:val="0"/>
        <w:kinsoku/>
        <w:overflowPunct/>
        <w:topLinePunct w:val="0"/>
        <w:bidi w:val="0"/>
        <w:snapToGrid w:val="0"/>
        <w:spacing w:line="288" w:lineRule="auto"/>
        <w:ind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2商务技术</w:t>
      </w:r>
      <w:r>
        <w:rPr>
          <w:rFonts w:hint="eastAsia" w:ascii="仿宋" w:hAnsi="仿宋" w:eastAsia="仿宋" w:cs="仿宋"/>
          <w:b/>
          <w:color w:val="auto"/>
          <w:sz w:val="24"/>
          <w:highlight w:val="none"/>
          <w:lang w:val="zh-CN"/>
        </w:rPr>
        <w:t>文件：</w:t>
      </w:r>
    </w:p>
    <w:p w14:paraId="2AD82CB4">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2.2.1响应函；</w:t>
      </w:r>
      <w:r>
        <w:rPr>
          <w:rFonts w:hint="eastAsia" w:ascii="仿宋" w:hAnsi="仿宋" w:eastAsia="仿宋" w:cs="仿宋"/>
          <w:color w:val="auto"/>
          <w:sz w:val="24"/>
          <w:highlight w:val="none"/>
          <w:lang w:val="zh-CN"/>
        </w:rPr>
        <w:t xml:space="preserve"> </w:t>
      </w:r>
    </w:p>
    <w:p w14:paraId="038E8AE5">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2.2.2法定代表人授权委托书；</w:t>
      </w:r>
    </w:p>
    <w:p w14:paraId="3908F6FD">
      <w:pPr>
        <w:snapToGrid w:val="0"/>
        <w:spacing w:line="336"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2.2.3法定代表人及其授权代表身份证</w:t>
      </w:r>
      <w:r>
        <w:rPr>
          <w:rFonts w:hint="eastAsia" w:ascii="仿宋" w:hAnsi="仿宋" w:eastAsia="仿宋" w:cs="仿宋"/>
          <w:color w:val="auto"/>
          <w:sz w:val="24"/>
          <w:highlight w:val="none"/>
          <w:lang w:eastAsia="zh-CN"/>
        </w:rPr>
        <w:t>复制件；</w:t>
      </w:r>
    </w:p>
    <w:p w14:paraId="6C72DECB">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授权代表社保证明；</w:t>
      </w:r>
    </w:p>
    <w:p w14:paraId="0BBF19BF">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法定代表人身份证明书；</w:t>
      </w:r>
    </w:p>
    <w:p w14:paraId="48120249">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2.2.6供应商在磋商响应文件技术偏离说明表中，应对项目技术规范和服务要求中所提出各项要求进行答复、说明和解释。如果供应商在技术偏离表中注明无偏离，评标结束后、签订采购合同前又认为其实际产品与磋商响应技术需求不一致的，视为供应商在磋商响应有效期内对其磋商响应文件进行了实质性修改，采购机构将把这一情况报送采购监管部门。</w:t>
      </w:r>
    </w:p>
    <w:p w14:paraId="29F63F93">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2.2.7廉政承诺书（格式见第六部分附件）；</w:t>
      </w:r>
    </w:p>
    <w:p w14:paraId="524C6B60">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2.2.8提供相关标段成功案例。应有需方名称及联系电话，提供最终用户合同复制件（加盖单位公章）如无独立法人资格的分公司（如金融、保险、通讯等特定行业的全国性企业所设立的区域性分支机构）参加磋商的，磋商时提供的人员、业绩、荣誉、知识产权、项目案例等，必须为磋商响应分公司本身所具有，总公司或其他分公司的人员、业绩、荣誉、知识产权、项目案例等，不能作为该磋商响应分公司的文件予以确认。）；</w:t>
      </w:r>
    </w:p>
    <w:p w14:paraId="6AF1D43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2.2.9供应商应提供针对项目的完整技术解决方案：</w:t>
      </w:r>
    </w:p>
    <w:p w14:paraId="3543ED2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48F309A1">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磋商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磋商小组技术扣分直至认定为磋商无效都将是供应商的责任）。</w:t>
      </w:r>
    </w:p>
    <w:p w14:paraId="63AC9926">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本项目如需采购政府强制采购的节能产品的或磋商响应人提供的产品是环境标志产品，磋商响应人须按格式提供节能产品、环境标志产品认证证书复制件。</w:t>
      </w:r>
    </w:p>
    <w:p w14:paraId="641267E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2.2.10针对本项目建设的详细实施计划。本项目详细工作实施组织方案，包括(但不限于)以下内容：组织机构、工作时间进度表、工作程序和步骤、管理和协调方法、关键步骤的思路和要点。</w:t>
      </w:r>
    </w:p>
    <w:p w14:paraId="7AB8DEF4">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46DF8273">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2.2.12供应商售后服务证明材料：由供应商根据本项目要求提供相应的售后服务证明材料或售后服务承诺；</w:t>
      </w:r>
    </w:p>
    <w:p w14:paraId="420D8653">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2.2.13供应商为完成本项目组建的工作小组名单，每个专业人员的情况和人员数应该明确表示，明确各阶段投入人数，在提交的磋商响应文件中安排的人员，须为公司的固定职员；每个参加项目人员的履历表应随磋商响应文件一并提交，主要内容包括学历、技术职称、工作特长、经验与业绩(包括从事相关项目的经验，对每一个项目有一个简要的描述，该人员参与的时间以及在项目中的责任)，资质情况等。</w:t>
      </w:r>
    </w:p>
    <w:p w14:paraId="582F185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2.2.14优惠条件：供应商承诺给予采购人的各种优惠条件，包括设备价格、运输、保险、安装调试、付款条件、技术服务、售后服务等方面的优惠；当优惠条件涉及“报价单”中的各项费用时，必须与最后报价相统一；（如有）</w:t>
      </w:r>
    </w:p>
    <w:p w14:paraId="264FB2A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2.2.15备品备件清单（含随机自带的备品备件和质保期后供采购人选择的备品备件及配套零部件，明细备品备件及价格，且供货价格不高于成交价格；成交货物设备应提供易损部件的备件和整机备品）；（如有）</w:t>
      </w:r>
    </w:p>
    <w:p w14:paraId="3052058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2.2.16培训计划（如有）；</w:t>
      </w:r>
    </w:p>
    <w:p w14:paraId="05C1AA1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2.2.17验收方案；</w:t>
      </w:r>
    </w:p>
    <w:p w14:paraId="246E11AA">
      <w:pPr>
        <w:snapToGrid w:val="0"/>
        <w:spacing w:line="336" w:lineRule="auto"/>
        <w:ind w:firstLine="480" w:firstLineChars="200"/>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u w:val="wave"/>
        </w:rPr>
        <w:t>未尽事宜请各</w:t>
      </w:r>
      <w:r>
        <w:rPr>
          <w:rFonts w:hint="eastAsia" w:ascii="仿宋" w:hAnsi="仿宋" w:eastAsia="仿宋" w:cs="仿宋"/>
          <w:color w:val="auto"/>
          <w:sz w:val="24"/>
          <w:highlight w:val="none"/>
          <w:u w:val="wave"/>
          <w:lang w:eastAsia="zh-CN"/>
        </w:rPr>
        <w:t>磋商响应</w:t>
      </w:r>
      <w:r>
        <w:rPr>
          <w:rFonts w:hint="eastAsia" w:ascii="仿宋" w:hAnsi="仿宋" w:eastAsia="仿宋" w:cs="仿宋"/>
          <w:color w:val="auto"/>
          <w:sz w:val="24"/>
          <w:highlight w:val="none"/>
          <w:u w:val="wave"/>
        </w:rPr>
        <w:t>单位按评分标准和相对应标项相关要求制作；</w:t>
      </w:r>
    </w:p>
    <w:p w14:paraId="0B1089CA">
      <w:pPr>
        <w:pageBreakBefore w:val="0"/>
        <w:kinsoku/>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需要说明的其他文件和说明（格式自拟）。</w:t>
      </w:r>
    </w:p>
    <w:p w14:paraId="6EB5CD33">
      <w:pPr>
        <w:pageBreakBefore w:val="0"/>
        <w:kinsoku/>
        <w:overflowPunct/>
        <w:topLinePunct w:val="0"/>
        <w:bidi w:val="0"/>
        <w:snapToGrid w:val="0"/>
        <w:spacing w:line="288" w:lineRule="auto"/>
        <w:ind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bCs/>
          <w:i w:val="0"/>
          <w:iCs w:val="0"/>
          <w:color w:val="auto"/>
          <w:kern w:val="2"/>
          <w:sz w:val="24"/>
          <w:szCs w:val="24"/>
          <w:highlight w:val="none"/>
          <w:vertAlign w:val="baseline"/>
          <w:lang w:val="zh-CN" w:eastAsia="zh-CN" w:bidi="ar-SA"/>
        </w:rPr>
        <w:t xml:space="preserve">2.3报价文件： </w:t>
      </w:r>
    </w:p>
    <w:p w14:paraId="785E3B5E">
      <w:pPr>
        <w:pageBreakBefore w:val="0"/>
        <w:kinsoku/>
        <w:overflowPunct/>
        <w:topLinePunct w:val="0"/>
        <w:bidi w:val="0"/>
        <w:adjustRightInd w:val="0"/>
        <w:snapToGrid w:val="0"/>
        <w:spacing w:line="288" w:lineRule="auto"/>
        <w:ind w:firstLine="480" w:firstLineChars="200"/>
        <w:jc w:val="both"/>
        <w:textAlignment w:val="auto"/>
        <w:rPr>
          <w:rFonts w:hint="eastAsia" w:ascii="仿宋" w:hAnsi="仿宋" w:eastAsia="仿宋" w:cs="仿宋"/>
          <w:b/>
          <w:color w:val="auto"/>
          <w:sz w:val="24"/>
          <w:highlight w:val="none"/>
          <w:lang w:val="zh-CN"/>
        </w:rPr>
      </w:pPr>
      <w:r>
        <w:rPr>
          <w:rFonts w:hint="eastAsia" w:ascii="仿宋" w:hAnsi="仿宋" w:eastAsia="仿宋" w:cs="仿宋"/>
          <w:b w:val="0"/>
          <w:bCs w:val="0"/>
          <w:i w:val="0"/>
          <w:iCs w:val="0"/>
          <w:color w:val="auto"/>
          <w:kern w:val="2"/>
          <w:sz w:val="24"/>
          <w:szCs w:val="24"/>
          <w:highlight w:val="none"/>
          <w:vertAlign w:val="baseline"/>
          <w:lang w:val="en-US" w:eastAsia="zh-CN" w:bidi="ar-SA"/>
        </w:rPr>
        <w:t xml:space="preserve">  2.3.1磋商一览表（报价表）；</w:t>
      </w:r>
    </w:p>
    <w:p w14:paraId="4BE64D35">
      <w:pPr>
        <w:pageBreakBefore w:val="0"/>
        <w:kinsoku/>
        <w:overflowPunct/>
        <w:topLinePunct w:val="0"/>
        <w:bidi w:val="0"/>
        <w:adjustRightInd w:val="0"/>
        <w:snapToGrid w:val="0"/>
        <w:spacing w:line="288" w:lineRule="auto"/>
        <w:ind w:firstLine="480" w:firstLineChars="200"/>
        <w:jc w:val="both"/>
        <w:textAlignment w:val="auto"/>
        <w:rPr>
          <w:rFonts w:hint="eastAsia" w:ascii="仿宋" w:hAnsi="仿宋" w:eastAsia="仿宋" w:cs="仿宋"/>
          <w:b/>
          <w:color w:val="auto"/>
          <w:sz w:val="24"/>
          <w:highlight w:val="none"/>
          <w:lang w:val="zh-CN"/>
        </w:rPr>
      </w:pPr>
      <w:r>
        <w:rPr>
          <w:rFonts w:hint="eastAsia" w:ascii="仿宋" w:hAnsi="仿宋" w:eastAsia="仿宋" w:cs="仿宋"/>
          <w:b w:val="0"/>
          <w:bCs w:val="0"/>
          <w:i w:val="0"/>
          <w:iCs w:val="0"/>
          <w:color w:val="auto"/>
          <w:kern w:val="2"/>
          <w:sz w:val="24"/>
          <w:szCs w:val="24"/>
          <w:highlight w:val="none"/>
          <w:vertAlign w:val="baseline"/>
          <w:lang w:val="en-US" w:eastAsia="zh-CN" w:bidi="ar-SA"/>
        </w:rPr>
        <w:t xml:space="preserve">  2.3.2中小企业声明函（如果有）；</w:t>
      </w:r>
    </w:p>
    <w:p w14:paraId="6589B552">
      <w:pPr>
        <w:pageBreakBefore w:val="0"/>
        <w:kinsoku/>
        <w:overflowPunct/>
        <w:topLinePunct w:val="0"/>
        <w:autoSpaceDE w:val="0"/>
        <w:autoSpaceDN w:val="0"/>
        <w:bidi w:val="0"/>
        <w:adjustRightInd w:val="0"/>
        <w:spacing w:line="288" w:lineRule="auto"/>
        <w:jc w:val="left"/>
        <w:textAlignment w:val="auto"/>
        <w:rPr>
          <w:rFonts w:hint="eastAsia" w:ascii="仿宋" w:hAnsi="仿宋" w:eastAsia="仿宋" w:cs="仿宋"/>
          <w:b/>
          <w:color w:val="auto"/>
          <w:sz w:val="24"/>
          <w:highlight w:val="none"/>
          <w:lang w:val="zh-CN"/>
        </w:rPr>
      </w:pPr>
      <w:r>
        <w:rPr>
          <w:rFonts w:hint="eastAsia" w:ascii="仿宋" w:hAnsi="仿宋" w:eastAsia="仿宋" w:cs="仿宋"/>
          <w:b w:val="0"/>
          <w:bCs w:val="0"/>
          <w:i w:val="0"/>
          <w:iCs w:val="0"/>
          <w:color w:val="auto"/>
          <w:sz w:val="24"/>
          <w:szCs w:val="24"/>
          <w:highlight w:val="none"/>
          <w:vertAlign w:val="baseline"/>
          <w:lang w:val="en-US" w:eastAsia="zh-CN" w:bidi="ar-SA"/>
        </w:rPr>
        <w:t xml:space="preserve">      2.3.3 残疾人福利性单位声明函（如果有）。</w:t>
      </w:r>
    </w:p>
    <w:p w14:paraId="5F0FAE3B">
      <w:pPr>
        <w:pageBreakBefore w:val="0"/>
        <w:kinsoku/>
        <w:overflowPunct/>
        <w:topLinePunct w:val="0"/>
        <w:bidi w:val="0"/>
        <w:adjustRightInd w:val="0"/>
        <w:snapToGrid w:val="0"/>
        <w:spacing w:line="288" w:lineRule="auto"/>
        <w:ind w:firstLine="482" w:firstLineChars="200"/>
        <w:jc w:val="both"/>
        <w:textAlignment w:val="auto"/>
        <w:rPr>
          <w:rFonts w:hint="eastAsia" w:ascii="仿宋" w:hAnsi="仿宋" w:eastAsia="仿宋" w:cs="仿宋"/>
          <w:b/>
          <w:color w:val="auto"/>
          <w:sz w:val="24"/>
          <w:highlight w:val="none"/>
          <w:lang w:val="zh-CN"/>
        </w:rPr>
      </w:pPr>
      <w:r>
        <w:rPr>
          <w:rFonts w:hint="eastAsia" w:ascii="仿宋" w:hAnsi="仿宋" w:eastAsia="仿宋" w:cs="仿宋"/>
          <w:b/>
          <w:bCs/>
          <w:i w:val="0"/>
          <w:iCs w:val="0"/>
          <w:color w:val="auto"/>
          <w:kern w:val="2"/>
          <w:sz w:val="24"/>
          <w:szCs w:val="24"/>
          <w:highlight w:val="none"/>
          <w:vertAlign w:val="baseline"/>
          <w:lang w:val="en-US" w:eastAsia="zh-CN" w:bidi="ar-SA"/>
        </w:rPr>
        <w:t>3.</w:t>
      </w:r>
      <w:r>
        <w:rPr>
          <w:rFonts w:hint="eastAsia" w:ascii="仿宋" w:hAnsi="仿宋" w:eastAsia="仿宋" w:cs="仿宋"/>
          <w:b/>
          <w:bCs/>
          <w:i w:val="0"/>
          <w:iCs w:val="0"/>
          <w:color w:val="auto"/>
          <w:kern w:val="2"/>
          <w:sz w:val="24"/>
          <w:szCs w:val="24"/>
          <w:highlight w:val="none"/>
          <w:vertAlign w:val="baseline"/>
          <w:lang w:val="zh-CN" w:eastAsia="zh-CN" w:bidi="ar-SA"/>
        </w:rPr>
        <w:t>磋商报价</w:t>
      </w:r>
    </w:p>
    <w:p w14:paraId="14B03C39">
      <w:pPr>
        <w:pageBreakBefore w:val="0"/>
        <w:kinsoku/>
        <w:overflowPunct/>
        <w:topLinePunct w:val="0"/>
        <w:bidi w:val="0"/>
        <w:adjustRightInd w:val="0"/>
        <w:snapToGrid w:val="0"/>
        <w:spacing w:line="288" w:lineRule="auto"/>
        <w:ind w:firstLine="480" w:firstLineChars="200"/>
        <w:jc w:val="both"/>
        <w:textAlignment w:val="auto"/>
        <w:rPr>
          <w:rFonts w:hint="eastAsia" w:ascii="仿宋" w:hAnsi="仿宋" w:eastAsia="仿宋" w:cs="仿宋"/>
          <w:b/>
          <w:color w:val="auto"/>
          <w:sz w:val="24"/>
          <w:highlight w:val="none"/>
          <w:lang w:val="zh-CN"/>
        </w:rPr>
      </w:pPr>
      <w:r>
        <w:rPr>
          <w:rFonts w:hint="eastAsia" w:ascii="仿宋" w:hAnsi="仿宋" w:eastAsia="仿宋" w:cs="仿宋"/>
          <w:b w:val="0"/>
          <w:bCs w:val="0"/>
          <w:i w:val="0"/>
          <w:iCs w:val="0"/>
          <w:color w:val="auto"/>
          <w:kern w:val="2"/>
          <w:sz w:val="24"/>
          <w:szCs w:val="24"/>
          <w:highlight w:val="none"/>
          <w:vertAlign w:val="baseline"/>
          <w:lang w:val="en-US" w:eastAsia="zh-CN" w:bidi="ar-SA"/>
        </w:rPr>
        <w:t>3.1报价为采购人可以合格使用产品的价格，包括货款、包装、运输、保险、货到就位以及安装、调试、培训、保修及产品知识产权等一切费用。</w:t>
      </w:r>
    </w:p>
    <w:p w14:paraId="68F317EB">
      <w:pPr>
        <w:pageBreakBefore w:val="0"/>
        <w:kinsoku/>
        <w:overflowPunct/>
        <w:topLinePunct w:val="0"/>
        <w:bidi w:val="0"/>
        <w:adjustRightInd w:val="0"/>
        <w:snapToGrid w:val="0"/>
        <w:spacing w:line="288" w:lineRule="auto"/>
        <w:ind w:firstLine="480" w:firstLineChars="200"/>
        <w:jc w:val="both"/>
        <w:textAlignment w:val="auto"/>
        <w:rPr>
          <w:rFonts w:hint="eastAsia" w:ascii="仿宋" w:hAnsi="仿宋" w:eastAsia="仿宋" w:cs="仿宋"/>
          <w:b/>
          <w:color w:val="auto"/>
          <w:sz w:val="24"/>
          <w:highlight w:val="none"/>
          <w:lang w:val="zh-CN"/>
        </w:rPr>
      </w:pPr>
      <w:r>
        <w:rPr>
          <w:rFonts w:hint="eastAsia" w:ascii="仿宋" w:hAnsi="仿宋" w:eastAsia="仿宋" w:cs="仿宋"/>
          <w:b w:val="0"/>
          <w:bCs w:val="0"/>
          <w:i w:val="0"/>
          <w:iCs w:val="0"/>
          <w:color w:val="auto"/>
          <w:kern w:val="2"/>
          <w:sz w:val="24"/>
          <w:szCs w:val="24"/>
          <w:highlight w:val="none"/>
          <w:vertAlign w:val="baseline"/>
          <w:lang w:val="en-US" w:eastAsia="zh-CN" w:bidi="ar-SA"/>
        </w:rPr>
        <w:t>3.2磋商文件未列明，而供应商认为必需的费用也需列入报价。</w:t>
      </w:r>
    </w:p>
    <w:p w14:paraId="5035F93F">
      <w:pPr>
        <w:pageBreakBefore w:val="0"/>
        <w:kinsoku/>
        <w:overflowPunct/>
        <w:topLinePunct w:val="0"/>
        <w:bidi w:val="0"/>
        <w:adjustRightInd w:val="0"/>
        <w:snapToGrid w:val="0"/>
        <w:spacing w:line="288" w:lineRule="auto"/>
        <w:ind w:firstLine="480" w:firstLineChars="200"/>
        <w:jc w:val="both"/>
        <w:textAlignment w:val="auto"/>
        <w:rPr>
          <w:rFonts w:hint="eastAsia" w:ascii="仿宋" w:hAnsi="仿宋" w:eastAsia="仿宋" w:cs="仿宋"/>
          <w:b/>
          <w:color w:val="auto"/>
          <w:sz w:val="24"/>
          <w:highlight w:val="none"/>
          <w:lang w:val="zh-CN"/>
        </w:rPr>
      </w:pPr>
      <w:r>
        <w:rPr>
          <w:rFonts w:hint="eastAsia" w:ascii="仿宋" w:hAnsi="仿宋" w:eastAsia="仿宋" w:cs="仿宋"/>
          <w:b w:val="0"/>
          <w:bCs w:val="0"/>
          <w:i w:val="0"/>
          <w:iCs w:val="0"/>
          <w:color w:val="auto"/>
          <w:kern w:val="2"/>
          <w:sz w:val="24"/>
          <w:szCs w:val="24"/>
          <w:highlight w:val="none"/>
          <w:vertAlign w:val="baseline"/>
          <w:lang w:val="en-US" w:eastAsia="zh-CN" w:bidi="ar-SA"/>
        </w:rPr>
        <w:t>3.2磋商报价只允许有一个报价，有选择的报价将不予接受（除指定外）。</w:t>
      </w:r>
    </w:p>
    <w:p w14:paraId="4160586C">
      <w:pPr>
        <w:pageBreakBefore w:val="0"/>
        <w:kinsoku/>
        <w:overflowPunct/>
        <w:topLinePunct w:val="0"/>
        <w:bidi w:val="0"/>
        <w:adjustRightInd w:val="0"/>
        <w:snapToGrid w:val="0"/>
        <w:spacing w:line="288" w:lineRule="auto"/>
        <w:ind w:firstLine="480" w:firstLineChars="200"/>
        <w:jc w:val="both"/>
        <w:textAlignment w:val="auto"/>
        <w:rPr>
          <w:rFonts w:hint="eastAsia" w:ascii="仿宋" w:hAnsi="仿宋" w:eastAsia="仿宋" w:cs="仿宋"/>
          <w:b/>
          <w:color w:val="auto"/>
          <w:sz w:val="24"/>
          <w:highlight w:val="none"/>
          <w:lang w:val="zh-CN"/>
        </w:rPr>
      </w:pPr>
      <w:r>
        <w:rPr>
          <w:rFonts w:hint="eastAsia" w:ascii="仿宋" w:hAnsi="仿宋" w:eastAsia="仿宋" w:cs="仿宋"/>
          <w:b w:val="0"/>
          <w:bCs w:val="0"/>
          <w:i w:val="0"/>
          <w:iCs w:val="0"/>
          <w:color w:val="auto"/>
          <w:kern w:val="2"/>
          <w:sz w:val="24"/>
          <w:szCs w:val="24"/>
          <w:highlight w:val="none"/>
          <w:vertAlign w:val="baseline"/>
          <w:lang w:val="en-US" w:eastAsia="zh-CN" w:bidi="ar-SA"/>
        </w:rPr>
        <w:t>3.3供应商提供虚假材料磋商的，磋商无效。</w:t>
      </w:r>
    </w:p>
    <w:p w14:paraId="5F4CEBAF">
      <w:pPr>
        <w:pStyle w:val="33"/>
        <w:pageBreakBefore w:val="0"/>
        <w:kinsoku/>
        <w:overflowPunct/>
        <w:topLinePunct w:val="0"/>
        <w:bidi w:val="0"/>
        <w:spacing w:line="288" w:lineRule="auto"/>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rPr>
        <w:t>4.</w:t>
      </w:r>
      <w:r>
        <w:rPr>
          <w:rFonts w:hint="eastAsia" w:ascii="仿宋" w:hAnsi="仿宋" w:eastAsia="仿宋" w:cs="仿宋"/>
          <w:b/>
          <w:color w:val="auto"/>
          <w:sz w:val="24"/>
          <w:szCs w:val="24"/>
          <w:highlight w:val="none"/>
        </w:rPr>
        <w:t>响应文件的编制和签署</w:t>
      </w:r>
    </w:p>
    <w:p w14:paraId="02928EB8">
      <w:pPr>
        <w:pageBreakBefore w:val="0"/>
        <w:kinsoku/>
        <w:overflowPunct/>
        <w:topLinePunct w:val="0"/>
        <w:bidi w:val="0"/>
        <w:spacing w:line="288" w:lineRule="auto"/>
        <w:ind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en-US"/>
        </w:rPr>
        <w:t>4</w:t>
      </w:r>
      <w:r>
        <w:rPr>
          <w:rFonts w:hint="eastAsia" w:ascii="仿宋" w:hAnsi="仿宋" w:eastAsia="仿宋" w:cs="仿宋"/>
          <w:color w:val="auto"/>
          <w:kern w:val="0"/>
          <w:sz w:val="24"/>
          <w:highlight w:val="none"/>
          <w:lang w:val="zh-CN"/>
        </w:rPr>
        <w:t>.1响应文件分为资格文件、商务技术文件、报价文件三部分。各供应商在编制磋商响应文件时请按照磋商文件第六部分规定的格式进行，混乱的编排导致磋商响应文件被误读或评标委员会查找不到有效文件是供应商的风险。</w:t>
      </w:r>
    </w:p>
    <w:p w14:paraId="14DF65F4">
      <w:pPr>
        <w:pageBreakBefore w:val="0"/>
        <w:kinsoku/>
        <w:overflowPunct/>
        <w:topLinePunct w:val="0"/>
        <w:bidi w:val="0"/>
        <w:spacing w:line="288" w:lineRule="auto"/>
        <w:ind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rPr>
        <w:t>4</w:t>
      </w:r>
      <w:r>
        <w:rPr>
          <w:rFonts w:hint="eastAsia" w:ascii="仿宋" w:hAnsi="仿宋" w:eastAsia="仿宋" w:cs="仿宋"/>
          <w:color w:val="auto"/>
          <w:kern w:val="0"/>
          <w:sz w:val="24"/>
          <w:highlight w:val="none"/>
          <w:lang w:val="zh-CN"/>
        </w:rPr>
        <w:t>.2供应商进行电子交易应安装客户端软件—“政采云电子交易客户端”，并按照磋商文件和电子交易平台的要求编制并加密响应文件。供应商未按规定加密的响应文件，电子交易平台将拒收并提示。</w:t>
      </w:r>
    </w:p>
    <w:p w14:paraId="568B7E21">
      <w:pPr>
        <w:pageBreakBefore w:val="0"/>
        <w:kinsoku/>
        <w:overflowPunct/>
        <w:topLinePunct w:val="0"/>
        <w:bidi w:val="0"/>
        <w:spacing w:line="288" w:lineRule="auto"/>
        <w:ind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rPr>
        <w:t>4</w:t>
      </w:r>
      <w:r>
        <w:rPr>
          <w:rFonts w:hint="eastAsia" w:ascii="仿宋" w:hAnsi="仿宋" w:eastAsia="仿宋" w:cs="仿宋"/>
          <w:color w:val="auto"/>
          <w:kern w:val="0"/>
          <w:sz w:val="24"/>
          <w:highlight w:val="none"/>
          <w:lang w:val="zh-CN"/>
        </w:rPr>
        <w:t>.3使用“政采云电子交易客户端”需要提前申领CA数字证书，申领流程请自行前往“浙江政府采购网-下载专区-电子交易客户端-CA驱动和申领流程”进行查阅。</w:t>
      </w:r>
    </w:p>
    <w:p w14:paraId="5FD941AE">
      <w:pPr>
        <w:pStyle w:val="393"/>
        <w:pageBreakBefore w:val="0"/>
        <w:kinsoku/>
        <w:overflowPunct/>
        <w:topLinePunct w:val="0"/>
        <w:bidi w:val="0"/>
        <w:snapToGrid w:val="0"/>
        <w:spacing w:before="0" w:line="288" w:lineRule="auto"/>
        <w:ind w:firstLine="480"/>
        <w:textAlignment w:val="auto"/>
        <w:rPr>
          <w:rFonts w:hint="eastAsia" w:ascii="仿宋" w:hAnsi="仿宋" w:eastAsia="仿宋" w:cs="仿宋"/>
          <w:b/>
          <w:color w:val="auto"/>
          <w:highlight w:val="none"/>
        </w:rPr>
      </w:pPr>
      <w:r>
        <w:rPr>
          <w:rFonts w:hint="eastAsia" w:ascii="仿宋" w:hAnsi="仿宋" w:eastAsia="仿宋" w:cs="仿宋"/>
          <w:color w:val="auto"/>
          <w:szCs w:val="24"/>
          <w:highlight w:val="none"/>
          <w:lang w:val="en-US"/>
        </w:rPr>
        <w:t>4</w:t>
      </w:r>
      <w:r>
        <w:rPr>
          <w:rFonts w:hint="eastAsia" w:ascii="仿宋" w:hAnsi="仿宋" w:eastAsia="仿宋" w:cs="仿宋"/>
          <w:color w:val="auto"/>
          <w:szCs w:val="24"/>
          <w:highlight w:val="none"/>
        </w:rPr>
        <w:t>.4响应文件按照磋商文件第六部分格式要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供应商的响应文件未按照磋商文件要求签署、盖章的，其响应无效</w:t>
      </w:r>
      <w:r>
        <w:rPr>
          <w:rFonts w:hint="eastAsia" w:ascii="仿宋" w:hAnsi="仿宋" w:eastAsia="仿宋" w:cs="仿宋"/>
          <w:color w:val="auto"/>
          <w:szCs w:val="24"/>
          <w:highlight w:val="none"/>
        </w:rPr>
        <w:t>。</w:t>
      </w:r>
    </w:p>
    <w:p w14:paraId="518F5962">
      <w:pPr>
        <w:pStyle w:val="393"/>
        <w:pageBreakBefore w:val="0"/>
        <w:kinsoku/>
        <w:overflowPunct/>
        <w:topLinePunct w:val="0"/>
        <w:bidi w:val="0"/>
        <w:snapToGrid w:val="0"/>
        <w:spacing w:before="0" w:line="288" w:lineRule="auto"/>
        <w:ind w:firstLine="480"/>
        <w:textAlignment w:val="auto"/>
        <w:rPr>
          <w:rFonts w:hint="eastAsia" w:ascii="仿宋" w:hAnsi="仿宋" w:eastAsia="仿宋" w:cs="仿宋"/>
          <w:color w:val="auto"/>
          <w:highlight w:val="none"/>
        </w:rPr>
      </w:pPr>
      <w:r>
        <w:rPr>
          <w:rFonts w:hint="eastAsia" w:ascii="仿宋" w:hAnsi="仿宋" w:eastAsia="仿宋" w:cs="仿宋"/>
          <w:color w:val="auto"/>
          <w:szCs w:val="24"/>
          <w:highlight w:val="none"/>
          <w:lang w:val="en-US"/>
        </w:rPr>
        <w:t>4</w:t>
      </w:r>
      <w:r>
        <w:rPr>
          <w:rFonts w:hint="eastAsia" w:ascii="仿宋" w:hAnsi="仿宋" w:eastAsia="仿宋" w:cs="仿宋"/>
          <w:color w:val="auto"/>
          <w:szCs w:val="24"/>
          <w:highlight w:val="none"/>
        </w:rPr>
        <w:t>.5为确保网上操作合法、有效和安全，供应商应当在响应截止时间前完成在“政府采购云平台”的身份认证，确保在电子交易过程中能够对相关数据电文进行加密和使用电子签名。</w:t>
      </w:r>
    </w:p>
    <w:p w14:paraId="1BEF3283">
      <w:pPr>
        <w:pStyle w:val="393"/>
        <w:pageBreakBefore w:val="0"/>
        <w:kinsoku/>
        <w:overflowPunct/>
        <w:topLinePunct w:val="0"/>
        <w:bidi w:val="0"/>
        <w:snapToGrid w:val="0"/>
        <w:spacing w:before="0" w:line="288" w:lineRule="auto"/>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highlight w:val="none"/>
          <w:lang w:val="en-US"/>
        </w:rPr>
        <w:t>4.</w:t>
      </w:r>
      <w:r>
        <w:rPr>
          <w:rFonts w:hint="eastAsia" w:ascii="仿宋" w:hAnsi="仿宋" w:eastAsia="仿宋" w:cs="仿宋"/>
          <w:color w:val="auto"/>
          <w:highlight w:val="none"/>
        </w:rPr>
        <w:t>6磋商文件对响应文件签署、盖章的要求适用于电子签名。</w:t>
      </w:r>
    </w:p>
    <w:p w14:paraId="352EE393">
      <w:pPr>
        <w:pStyle w:val="393"/>
        <w:pageBreakBefore w:val="0"/>
        <w:kinsoku/>
        <w:overflowPunct/>
        <w:topLinePunct w:val="0"/>
        <w:bidi w:val="0"/>
        <w:spacing w:before="0" w:line="288" w:lineRule="auto"/>
        <w:ind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lang w:val="en-US"/>
        </w:rPr>
        <w:t>5</w:t>
      </w:r>
      <w:r>
        <w:rPr>
          <w:rFonts w:hint="eastAsia" w:ascii="仿宋" w:hAnsi="仿宋" w:eastAsia="仿宋" w:cs="仿宋"/>
          <w:b/>
          <w:color w:val="auto"/>
          <w:szCs w:val="24"/>
          <w:highlight w:val="none"/>
        </w:rPr>
        <w:t>.磋商响应文件的提交、补充、修改、撤回</w:t>
      </w:r>
    </w:p>
    <w:p w14:paraId="5342012A">
      <w:pPr>
        <w:pStyle w:val="393"/>
        <w:pageBreakBefore w:val="0"/>
        <w:kinsoku/>
        <w:overflowPunct/>
        <w:topLinePunct w:val="0"/>
        <w:bidi w:val="0"/>
        <w:spacing w:before="0" w:line="288" w:lineRule="auto"/>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lang w:val="en-US"/>
        </w:rPr>
        <w:t>5</w:t>
      </w:r>
      <w:r>
        <w:rPr>
          <w:rFonts w:hint="eastAsia" w:ascii="仿宋" w:hAnsi="仿宋" w:eastAsia="仿宋" w:cs="仿宋"/>
          <w:color w:val="auto"/>
          <w:szCs w:val="24"/>
          <w:highlight w:val="none"/>
        </w:rPr>
        <w:t>.1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6B33FEA1">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rPr>
        <w:t>5</w:t>
      </w:r>
      <w:r>
        <w:rPr>
          <w:rFonts w:hint="eastAsia" w:ascii="仿宋" w:hAnsi="仿宋" w:eastAsia="仿宋" w:cs="仿宋"/>
          <w:color w:val="auto"/>
          <w:sz w:val="24"/>
          <w:highlight w:val="none"/>
        </w:rPr>
        <w:t>.2 在响应截止时间以后，不能补充、修改响应文件。</w:t>
      </w:r>
    </w:p>
    <w:p w14:paraId="1A643A45">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rPr>
        <w:t>5.</w:t>
      </w:r>
      <w:r>
        <w:rPr>
          <w:rFonts w:hint="eastAsia" w:ascii="仿宋" w:hAnsi="仿宋" w:eastAsia="仿宋" w:cs="仿宋"/>
          <w:color w:val="auto"/>
          <w:sz w:val="24"/>
          <w:highlight w:val="none"/>
        </w:rPr>
        <w:t>3 在提交“最后报价”后，供应商不能退出磋商。</w:t>
      </w:r>
    </w:p>
    <w:p w14:paraId="30E4669C">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rPr>
        <w:t>5</w:t>
      </w:r>
      <w:r>
        <w:rPr>
          <w:rFonts w:hint="eastAsia" w:ascii="仿宋" w:hAnsi="仿宋" w:eastAsia="仿宋" w:cs="仿宋"/>
          <w:color w:val="auto"/>
          <w:sz w:val="24"/>
          <w:highlight w:val="none"/>
        </w:rPr>
        <w:t>.4 电子交易平台收到响应文件，将妥善保存并即时向供应商发出确认回执通知。在响应截止时间前，除供应商补充、修改或者撤回响应文件外，任何单位和个人不得解密或提取响应文件。</w:t>
      </w:r>
    </w:p>
    <w:p w14:paraId="68ACB9DC">
      <w:pPr>
        <w:pageBreakBefore w:val="0"/>
        <w:kinsoku/>
        <w:overflowPunct/>
        <w:topLinePunct w:val="0"/>
        <w:bidi w:val="0"/>
        <w:spacing w:line="288"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highlight w:val="none"/>
          <w:lang w:val="en-US"/>
        </w:rPr>
        <w:t>5</w:t>
      </w:r>
      <w:r>
        <w:rPr>
          <w:rFonts w:hint="eastAsia" w:ascii="仿宋" w:hAnsi="仿宋" w:eastAsia="仿宋" w:cs="仿宋"/>
          <w:color w:val="auto"/>
          <w:sz w:val="24"/>
          <w:highlight w:val="none"/>
        </w:rPr>
        <w:t>.5 采购代理机构可以视情况延长提交响应文件的截止时间。在上述情况下，采购代理机构与供应商以前在响应截止期方面的全部权利、责任和义务，将适用于延长至新的响应截止期。</w:t>
      </w:r>
    </w:p>
    <w:p w14:paraId="31BAF3F6">
      <w:pPr>
        <w:pStyle w:val="393"/>
        <w:pageBreakBefore w:val="0"/>
        <w:kinsoku/>
        <w:overflowPunct/>
        <w:topLinePunct w:val="0"/>
        <w:bidi w:val="0"/>
        <w:spacing w:before="0" w:line="288" w:lineRule="auto"/>
        <w:ind w:firstLine="241" w:firstLineChars="1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lang w:val="en-US"/>
        </w:rPr>
        <w:t>6.</w:t>
      </w:r>
      <w:r>
        <w:rPr>
          <w:rFonts w:hint="eastAsia" w:ascii="仿宋" w:hAnsi="仿宋" w:eastAsia="仿宋" w:cs="仿宋"/>
          <w:b/>
          <w:color w:val="auto"/>
          <w:szCs w:val="24"/>
          <w:highlight w:val="none"/>
        </w:rPr>
        <w:t>磋商响应有效期</w:t>
      </w:r>
    </w:p>
    <w:p w14:paraId="0A86FA36">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rPr>
        <w:t>6.</w:t>
      </w:r>
      <w:r>
        <w:rPr>
          <w:rFonts w:hint="eastAsia" w:ascii="仿宋" w:hAnsi="仿宋" w:eastAsia="仿宋" w:cs="仿宋"/>
          <w:color w:val="auto"/>
          <w:sz w:val="24"/>
          <w:highlight w:val="none"/>
        </w:rPr>
        <w:t>1磋商响应有效期为从提交磋商响应文件的截止之日起90天。供应商的磋商响应文件中承诺的磋商响应有效期少于磋商文件中载明的磋商有效期的，磋商无效。</w:t>
      </w:r>
    </w:p>
    <w:p w14:paraId="555D85E8">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rPr>
        <w:t>6.</w:t>
      </w:r>
      <w:r>
        <w:rPr>
          <w:rFonts w:hint="eastAsia" w:ascii="仿宋" w:hAnsi="仿宋" w:eastAsia="仿宋" w:cs="仿宋"/>
          <w:color w:val="auto"/>
          <w:sz w:val="24"/>
          <w:highlight w:val="none"/>
        </w:rPr>
        <w:t>2磋商响应文件合格投递后，自磋商截止日期起，在磋商有效期内有效。</w:t>
      </w:r>
    </w:p>
    <w:p w14:paraId="4EF29A7B">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rPr>
        <w:t>6.</w:t>
      </w:r>
      <w:r>
        <w:rPr>
          <w:rFonts w:hint="eastAsia" w:ascii="仿宋" w:hAnsi="仿宋" w:eastAsia="仿宋" w:cs="仿宋"/>
          <w:color w:val="auto"/>
          <w:sz w:val="24"/>
          <w:highlight w:val="none"/>
        </w:rPr>
        <w:t>3在原定磋商有效期满之前，如果出现特殊情况，采购代理机构可以以书面形式通知供应商延长磋商有效期。供应商同意延长的，不得要求或被允许修改其磋商响应文件，供应商拒绝延长的，其磋商无效。</w:t>
      </w:r>
    </w:p>
    <w:p w14:paraId="74362051">
      <w:pPr>
        <w:pageBreakBefore w:val="0"/>
        <w:kinsoku/>
        <w:overflowPunct/>
        <w:topLinePunct w:val="0"/>
        <w:bidi w:val="0"/>
        <w:adjustRightInd/>
        <w:spacing w:line="288" w:lineRule="auto"/>
        <w:textAlignment w:val="auto"/>
        <w:outlineLvl w:val="0"/>
        <w:rPr>
          <w:rFonts w:hint="eastAsia" w:ascii="仿宋" w:hAnsi="仿宋" w:eastAsia="仿宋" w:cs="仿宋"/>
          <w:b/>
          <w:color w:val="auto"/>
          <w:sz w:val="32"/>
          <w:szCs w:val="20"/>
          <w:highlight w:val="none"/>
        </w:rPr>
      </w:pPr>
    </w:p>
    <w:p w14:paraId="45341062">
      <w:pPr>
        <w:pageBreakBefore w:val="0"/>
        <w:kinsoku/>
        <w:overflowPunct/>
        <w:topLinePunct w:val="0"/>
        <w:bidi w:val="0"/>
        <w:adjustRightInd/>
        <w:spacing w:line="288" w:lineRule="auto"/>
        <w:jc w:val="center"/>
        <w:textAlignment w:val="auto"/>
        <w:outlineLvl w:val="0"/>
        <w:rPr>
          <w:rFonts w:hint="eastAsia" w:ascii="仿宋" w:hAnsi="仿宋" w:eastAsia="仿宋" w:cs="仿宋"/>
          <w:b/>
          <w:color w:val="auto"/>
          <w:sz w:val="32"/>
          <w:highlight w:val="none"/>
        </w:rPr>
      </w:pPr>
      <w:r>
        <w:rPr>
          <w:rFonts w:hint="eastAsia" w:ascii="仿宋" w:hAnsi="仿宋" w:eastAsia="仿宋" w:cs="仿宋"/>
          <w:b/>
          <w:color w:val="auto"/>
          <w:sz w:val="32"/>
          <w:szCs w:val="20"/>
          <w:highlight w:val="none"/>
        </w:rPr>
        <w:t>四、</w:t>
      </w:r>
      <w:r>
        <w:rPr>
          <w:rFonts w:hint="eastAsia" w:ascii="仿宋" w:hAnsi="仿宋" w:eastAsia="仿宋" w:cs="仿宋"/>
          <w:b/>
          <w:color w:val="auto"/>
          <w:sz w:val="32"/>
          <w:szCs w:val="32"/>
          <w:highlight w:val="none"/>
        </w:rPr>
        <w:t>磋商和评审</w:t>
      </w:r>
    </w:p>
    <w:p w14:paraId="1895BD44">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磋商程序</w:t>
      </w:r>
    </w:p>
    <w:p w14:paraId="51F1EB6C">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1.1响应截止时间后，主持人宣布磋商开始。</w:t>
      </w:r>
    </w:p>
    <w:p w14:paraId="16AE9358">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1.2供应商登录政采云平台，用“项目采购-开标评标”功能对电子磋商响应文件进行在线解密。在线解密电子磋商响应文件时间为磋商截止时间起30分钟内。</w:t>
      </w:r>
    </w:p>
    <w:p w14:paraId="70641D74">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1.3确定各供应商磋商、演示顺序（如有要求）。</w:t>
      </w:r>
    </w:p>
    <w:p w14:paraId="7927F1CD">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1.4磋商小组对磋商响应文件进行评估和比较。</w:t>
      </w:r>
    </w:p>
    <w:p w14:paraId="544FE342">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1.5磋商小组与单一供应商分别进行磋商。</w:t>
      </w:r>
    </w:p>
    <w:p w14:paraId="1E25CF0B">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bCs/>
          <w:color w:val="auto"/>
          <w:sz w:val="24"/>
          <w:highlight w:val="none"/>
        </w:rPr>
        <w:t>1.6</w:t>
      </w:r>
      <w:r>
        <w:rPr>
          <w:rFonts w:hint="eastAsia" w:ascii="仿宋" w:hAnsi="仿宋" w:eastAsia="仿宋" w:cs="仿宋"/>
          <w:b/>
          <w:bCs/>
          <w:color w:val="auto"/>
          <w:sz w:val="24"/>
          <w:highlight w:val="none"/>
        </w:rPr>
        <w:t>磋商小组要求所有实质性响应的供应商在规定时间内提交最后报价（只公开最后报价，最后报价不得高于初次报价）。</w:t>
      </w:r>
    </w:p>
    <w:p w14:paraId="5F198AED">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1.7由磋商小组采用综合评分法对提交最后报价的供应商的磋商响应文件和最后报价进行综合评审，在符合采购需求、质量和服务要求的前提下，按评审得分从高到低顺序推荐确定成交候选供应商。</w:t>
      </w:r>
    </w:p>
    <w:p w14:paraId="6EAB4ECE">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1.8主持人公布磋商结果。</w:t>
      </w:r>
    </w:p>
    <w:p w14:paraId="23899B3E">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特别说明：政采云公司如对电子化磋商程序有调整的，按调整后的程序操作。</w:t>
      </w:r>
    </w:p>
    <w:p w14:paraId="2BE40503">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14:paraId="29EE4AAB">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2.1电子交易平台发生故障而无法登录访问的； </w:t>
      </w:r>
    </w:p>
    <w:p w14:paraId="4EF88EB0">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2.2电子交易平台应用或数据库出现错误，不能进行正常操作的；</w:t>
      </w:r>
    </w:p>
    <w:p w14:paraId="45353147">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2.3电子交易平台发现严重安全漏洞，有潜在泄密危险的；</w:t>
      </w:r>
    </w:p>
    <w:p w14:paraId="3F971700">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2.4病毒发作导致不能进行正常操作的； </w:t>
      </w:r>
    </w:p>
    <w:p w14:paraId="37CE9973">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2.5其他无法保证电子交易的公平、公正和安全的情况。</w:t>
      </w:r>
    </w:p>
    <w:p w14:paraId="69F31F6E">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出现前款规定情形，不影响采购公平、公正性的，采购组织机构可以待上述情形消除后继续组织电子交易活动，也可以决定某些环节以纸质形式进行；影响或可能影响采购公平、公正性的，应当重新采购。</w:t>
      </w:r>
    </w:p>
    <w:p w14:paraId="56665416">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磋商内容</w:t>
      </w:r>
    </w:p>
    <w:p w14:paraId="17270C26">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3.1本次磋商内容为在磋商文件范围内就供应商的磋商响应文件，磋商小组与供应商在技术、价格、服务、合同等问题进行磋商，最终确定成交与否。</w:t>
      </w:r>
    </w:p>
    <w:p w14:paraId="4D6D9C12">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3.2磋商应作书面记录，供应商并就磋商内容作出书面承诺，并由供应商法定代表人或其授权委托人签字后生效，作为磋商响应文件的一部分。</w:t>
      </w:r>
    </w:p>
    <w:p w14:paraId="5BD65E42">
      <w:pPr>
        <w:pageBreakBefore w:val="0"/>
        <w:kinsoku/>
        <w:overflowPunct/>
        <w:topLinePunct w:val="0"/>
        <w:bidi w:val="0"/>
        <w:spacing w:line="288"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3.3磋商文件有实质性变动的，磋商小组以书面形式通知所有参加磋商的供应商。</w:t>
      </w:r>
    </w:p>
    <w:p w14:paraId="47F9AF29">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磋商</w:t>
      </w:r>
    </w:p>
    <w:p w14:paraId="0035E3DC">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4.1磋商小组由采购人依法组建，负责评审活动。磋商小组遵循公开、公平、公正、科学合理、竞争择优的原则。</w:t>
      </w:r>
    </w:p>
    <w:p w14:paraId="68F89979">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4.2磋商小组由采购人代表和有关方面的专家组成，成员人数为3人以上单数。</w:t>
      </w:r>
    </w:p>
    <w:p w14:paraId="4FA9A48A">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4.3磋商小组负责对供应商资格的最终审定。</w:t>
      </w:r>
    </w:p>
    <w:p w14:paraId="06345E51">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4.4磋商小组可以要求供应商对其磋商响应文件中含义不明确的内容作必要的澄清或者说明，但澄清或者说明不得超过磋商响应文件的范围或者改变磋商响应文件的实质性内容。</w:t>
      </w:r>
    </w:p>
    <w:p w14:paraId="4B69EFF9">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磋商中需要供应商对磋商、响应文件作出澄清、说明或者补正的，评标委员会和供应商应当通过政采云平台交换数据电文。给予供应商提交澄清说明或补正的时间不少于半小时，供应商已经明确表示澄清说明或补正完毕的除外。</w:t>
      </w:r>
    </w:p>
    <w:p w14:paraId="36FD6FBD">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供应商通过政采云平台交换的数据电文必须进行电子签章。</w:t>
      </w:r>
    </w:p>
    <w:p w14:paraId="34BB086F">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4.5磋商小组组长组织评审人员独立评审。磋商小组对拟认定为磋商响应文件无效、供应商资格不符合的，应组织相关供应商代表进行陈述、澄清或申辩；采购组织机构可协助磋商小组组长对打分结果进行校对、核对并汇总统计；对明</w:t>
      </w:r>
    </w:p>
    <w:p w14:paraId="21F62D33">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显畸高、畸低的评分情形（磋商小组成员个人主观打分偏离所有磋商小组成员主观打分平均值30%以上），启动评分畸高、畸低行为认定程序，磋商小组组长应提醒相关评审人员进行复核或书面说明理由，评审人员拒绝说明的，由现场监督员据实记录；评审人员的评审、修改记录应保留原件，随项目其他资料一并存档。</w:t>
      </w:r>
    </w:p>
    <w:p w14:paraId="697CE1A9">
      <w:pPr>
        <w:pageBreakBefore w:val="0"/>
        <w:widowControl/>
        <w:kinsoku/>
        <w:overflowPunct/>
        <w:topLinePunct w:val="0"/>
        <w:bidi w:val="0"/>
        <w:snapToGrid w:val="0"/>
        <w:spacing w:line="288"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4.6</w:t>
      </w:r>
      <w:r>
        <w:rPr>
          <w:rFonts w:hint="eastAsia" w:ascii="仿宋" w:hAnsi="仿宋" w:eastAsia="仿宋" w:cs="仿宋"/>
          <w:color w:val="auto"/>
          <w:sz w:val="24"/>
          <w:highlight w:val="none"/>
        </w:rPr>
        <w:t>磋商小组</w:t>
      </w:r>
      <w:r>
        <w:rPr>
          <w:rFonts w:hint="eastAsia" w:ascii="仿宋" w:hAnsi="仿宋" w:eastAsia="仿宋" w:cs="仿宋"/>
          <w:color w:val="auto"/>
          <w:kern w:val="0"/>
          <w:sz w:val="24"/>
          <w:highlight w:val="none"/>
        </w:rPr>
        <w:t>对磋商响应文件的判定，只依据磋商响应文件和磋商文件内容本身，不依据任何外来证明。</w:t>
      </w:r>
    </w:p>
    <w:p w14:paraId="079FAECC">
      <w:pPr>
        <w:pageBreakBefore w:val="0"/>
        <w:widowControl/>
        <w:kinsoku/>
        <w:overflowPunct/>
        <w:topLinePunct w:val="0"/>
        <w:bidi w:val="0"/>
        <w:snapToGrid w:val="0"/>
        <w:spacing w:line="288"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4.7磋商小组不向落标方解释落标的原因，不退还磋商响应文件。</w:t>
      </w:r>
    </w:p>
    <w:p w14:paraId="0572B892">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磋商响应文件的初审鉴定</w:t>
      </w:r>
    </w:p>
    <w:p w14:paraId="79882716">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5.1资格性审查</w:t>
      </w:r>
    </w:p>
    <w:p w14:paraId="60A433F2">
      <w:pPr>
        <w:pageBreakBefore w:val="0"/>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5.1.1依据法律、法规和磋商文件规定，对磋商响应文件中对资格证明、磋商保证金等进行审查，以确定供应商是否具备磋商资格。</w:t>
      </w:r>
    </w:p>
    <w:p w14:paraId="15A7C709">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5.2符合性审查</w:t>
      </w:r>
    </w:p>
    <w:p w14:paraId="4298984B">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5.2.1磋商时，磋商小组将首先评定每份磋商响应文件是否在实质上响应了磋商文件要求。所谓实质上的响应，是指磋商响应文件与磋商文件的所有实质性条款、条件和要求相符，无显著差异或保留，或者对合同中约定的采购人的权利和供应商的义务方面造成重大的限制，纠正这些显著差异或保留将会对其他实质上响应磋商文件要求的供应商的竞争地位产生不公正的影响。</w:t>
      </w:r>
    </w:p>
    <w:p w14:paraId="52B0AD3B">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5.3如果磋商响应文件实质不响应磋商文件的各项要求，磋商小组将予以拒绝，并且不允许供应商通过修改或撤销其不符合要求的差异或保留，使之成为具有响应性的磋商。</w:t>
      </w:r>
    </w:p>
    <w:p w14:paraId="21029771">
      <w:pPr>
        <w:pageBreakBefore w:val="0"/>
        <w:widowControl/>
        <w:kinsoku/>
        <w:overflowPunct/>
        <w:topLinePunct w:val="0"/>
        <w:bidi w:val="0"/>
        <w:snapToGrid w:val="0"/>
        <w:spacing w:line="288" w:lineRule="auto"/>
        <w:ind w:firstLine="482" w:firstLineChars="200"/>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6</w:t>
      </w:r>
      <w:r>
        <w:rPr>
          <w:rFonts w:hint="eastAsia" w:ascii="仿宋" w:hAnsi="仿宋" w:eastAsia="仿宋" w:cs="仿宋"/>
          <w:b/>
          <w:color w:val="auto"/>
          <w:kern w:val="0"/>
          <w:sz w:val="24"/>
          <w:highlight w:val="none"/>
          <w:lang w:val="en-US" w:eastAsia="zh-CN"/>
        </w:rPr>
        <w:t>.</w:t>
      </w:r>
      <w:r>
        <w:rPr>
          <w:rFonts w:hint="eastAsia" w:ascii="仿宋" w:hAnsi="仿宋" w:eastAsia="仿宋" w:cs="仿宋"/>
          <w:b/>
          <w:color w:val="auto"/>
          <w:kern w:val="0"/>
          <w:sz w:val="24"/>
          <w:highlight w:val="none"/>
        </w:rPr>
        <w:t>对明显的文字和计算错误的修正原则</w:t>
      </w:r>
    </w:p>
    <w:p w14:paraId="5864FE4E">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6.1磋商响应文件中报价一览表（报价表）内容与磋商响应文件中相应内容不一致的，以报价一览表（报价表）为准；</w:t>
      </w:r>
    </w:p>
    <w:p w14:paraId="0214C87E">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6.2大写金额和小写金额不一致的，以大写金额为准；</w:t>
      </w:r>
    </w:p>
    <w:p w14:paraId="74DE5987">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6.3单价金额小数点或者百分比有明显错位的，以报价一览表的总价为准，并修改单价；</w:t>
      </w:r>
    </w:p>
    <w:p w14:paraId="6749E4A7">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6.4总价金额与按单价汇总金额不一致的，以单价金额计算结果为准。</w:t>
      </w:r>
    </w:p>
    <w:p w14:paraId="4296A89A">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同时出现两种以上不一致的，按照前款规定的顺序修正。</w:t>
      </w:r>
      <w:r>
        <w:rPr>
          <w:rFonts w:hint="eastAsia" w:ascii="仿宋" w:hAnsi="仿宋" w:eastAsia="仿宋" w:cs="仿宋"/>
          <w:bCs/>
          <w:color w:val="auto"/>
          <w:sz w:val="24"/>
          <w:highlight w:val="none"/>
        </w:rPr>
        <w:t>修正后的报价按照财政部公布第87号令《政府采购货物和服务招标投标管理办法》</w:t>
      </w:r>
      <w:r>
        <w:rPr>
          <w:rFonts w:hint="eastAsia" w:ascii="仿宋" w:hAnsi="仿宋" w:eastAsia="仿宋" w:cs="仿宋"/>
          <w:color w:val="auto"/>
          <w:sz w:val="24"/>
          <w:highlight w:val="none"/>
        </w:rPr>
        <w:t>第五十一条第二款的规定经磋商响应人确认后产生约束力，磋商响应人不确认的，其磋商无效。</w:t>
      </w:r>
    </w:p>
    <w:p w14:paraId="356D5591">
      <w:pPr>
        <w:pageBreakBefore w:val="0"/>
        <w:kinsoku/>
        <w:overflowPunct/>
        <w:topLinePunct w:val="0"/>
        <w:bidi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7.磋商响应文件的评审、比较和否决</w:t>
      </w:r>
    </w:p>
    <w:p w14:paraId="24581A4C">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7.1磋商小组将对在实质上响应磋商文件要求的磋商响应文件进行评估和比较。</w:t>
      </w:r>
    </w:p>
    <w:p w14:paraId="3C623B0F">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7.2磋商小组可以书面形式要求供应商就磋商响应文件含义不明确的内容进行书面说明并提供相关材料。</w:t>
      </w:r>
    </w:p>
    <w:p w14:paraId="41BA2946">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7.3如发现与磋商文件要求相偏离的，磋商小组应对其偏离情形进行必要的书面核实。</w:t>
      </w:r>
    </w:p>
    <w:p w14:paraId="4BA0B007">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7.4如属于实质性偏离或符合无效响应条件的，磋商小组应当询问相关供应商，并允许其进行陈述申辩，但不允许对偏离条款撤回。</w:t>
      </w:r>
    </w:p>
    <w:p w14:paraId="77D2FDA4">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7.5比较与评价。磋商小组依据磋商文件规定的评审标准和方法，对磋商响应文件进行商务和技术评估，综合比较与评价。。</w:t>
      </w:r>
    </w:p>
    <w:p w14:paraId="47446E3B">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7.6汇总（商务技术得分情况）。磋商小组各成员应当独立对每个供应商的磋商响应文件进行评价，并汇总商务技术得分情况。</w:t>
      </w:r>
    </w:p>
    <w:p w14:paraId="64308D53">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7.7 报价审核。对符合采购需求且通过商务技术评审的供应商的报价的合理性、准确性等进行审查核实。</w:t>
      </w:r>
    </w:p>
    <w:p w14:paraId="7A2E9AED">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7.7.1磋商小组认为供应商的报价明显低于其他通过符合性审查供应商的报价，有可能影响产品质量或者不能诚信履约的，应当要求其在磋商现场合理的时间内提供书面说明，必要时提交相关证明材料。</w:t>
      </w:r>
    </w:p>
    <w:p w14:paraId="79A874F5">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7.7.2根据财政部发布的《政府采购促进中小企业发展暂行办法》规定，对于非专门面向中小企业的项目，对小型和微型企业产品的价格给予一定的扣除，用扣除后的价格参与评审。</w:t>
      </w:r>
    </w:p>
    <w:p w14:paraId="36D9A26A">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7.7.3如需磋商价格修正，按财政部第87号令第五十九条的规定对磋商价格进行修正。</w:t>
      </w:r>
    </w:p>
    <w:p w14:paraId="569996B4">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7.8磋商小组依据磋商文件规定的评标标准和方法，对磋商响应文件进行评审和比较后，向</w:t>
      </w:r>
      <w:r>
        <w:rPr>
          <w:rFonts w:hint="eastAsia" w:ascii="仿宋" w:hAnsi="仿宋" w:eastAsia="仿宋" w:cs="仿宋"/>
          <w:color w:val="auto"/>
          <w:sz w:val="24"/>
          <w:highlight w:val="none"/>
          <w:lang w:eastAsia="zh-CN"/>
        </w:rPr>
        <w:t>采购人或其委托的采购代理机构</w:t>
      </w:r>
      <w:r>
        <w:rPr>
          <w:rFonts w:hint="eastAsia" w:ascii="仿宋" w:hAnsi="仿宋" w:eastAsia="仿宋" w:cs="仿宋"/>
          <w:color w:val="auto"/>
          <w:sz w:val="24"/>
          <w:highlight w:val="none"/>
        </w:rPr>
        <w:t>提供书面磋商报告，并按得分高低排序推荐中标候选供应商。</w:t>
      </w:r>
    </w:p>
    <w:p w14:paraId="3E42E728">
      <w:pPr>
        <w:pageBreakBefore w:val="0"/>
        <w:kinsoku/>
        <w:overflowPunct/>
        <w:topLinePunct w:val="0"/>
        <w:bidi w:val="0"/>
        <w:spacing w:line="288" w:lineRule="auto"/>
        <w:ind w:firstLine="482" w:firstLineChars="200"/>
        <w:jc w:val="lef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8.磋商响应文件的澄清</w:t>
      </w:r>
    </w:p>
    <w:p w14:paraId="1B2F2A94">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为有利于对磋商响应文件的比较和评议，磋商小组可要求供应商对磋商响应文件进行澄清，必要时磋商小组可要求供应商对澄清的问题作出书面答复。书面答复须由供应商法定代表人或其授权代表签字或者加盖公章，并作为磋商响应文件的一部分。</w:t>
      </w:r>
    </w:p>
    <w:p w14:paraId="00846B96">
      <w:pPr>
        <w:pStyle w:val="33"/>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w:t>
      </w:r>
      <w:r>
        <w:rPr>
          <w:rFonts w:hint="eastAsia" w:ascii="仿宋" w:hAnsi="仿宋" w:eastAsia="仿宋" w:cs="仿宋"/>
          <w:b/>
          <w:color w:val="auto"/>
          <w:sz w:val="24"/>
          <w:szCs w:val="24"/>
          <w:highlight w:val="none"/>
          <w:lang w:val="en-US" w:eastAsia="zh-CN"/>
        </w:rPr>
        <w:t>.</w:t>
      </w:r>
      <w:r>
        <w:rPr>
          <w:rFonts w:hint="eastAsia" w:ascii="仿宋" w:hAnsi="仿宋" w:eastAsia="仿宋" w:cs="仿宋"/>
          <w:b/>
          <w:color w:val="auto"/>
          <w:sz w:val="24"/>
          <w:szCs w:val="24"/>
          <w:highlight w:val="none"/>
        </w:rPr>
        <w:t>无效磋商的情形</w:t>
      </w:r>
    </w:p>
    <w:p w14:paraId="76F86617">
      <w:pPr>
        <w:pageBreakBefore w:val="0"/>
        <w:tabs>
          <w:tab w:val="left" w:pos="4085"/>
        </w:tabs>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磋商响应文件有下列情形之一的作无效磋商响应处理：</w:t>
      </w:r>
    </w:p>
    <w:p w14:paraId="2B98FCC8">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9.1磋商响应文件未按照磋商文件规定要求电子签章、签字或盖章的；</w:t>
      </w:r>
    </w:p>
    <w:p w14:paraId="303A7763">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9.2单位负责人为同一人或者存在直接控股、管理关系的不同供应商参加同一合同项下的政府采购活动的（均无效）；</w:t>
      </w:r>
    </w:p>
    <w:p w14:paraId="415333FD">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9.3为采购项目提供整体设计、规范编制或者项目管理、监理、检测等服务的供应商参加该采购项目的其他采购活动的； </w:t>
      </w:r>
    </w:p>
    <w:p w14:paraId="1B3E26AC">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9.4供应商不具备磋商文件中规定的资格要求的（供应商未提供有效的资格证明文件的，视为其不具备磋商文件中规定的资格要求）；</w:t>
      </w:r>
    </w:p>
    <w:p w14:paraId="54AE86BB">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kern w:val="0"/>
          <w:sz w:val="24"/>
          <w:highlight w:val="none"/>
        </w:rPr>
      </w:pPr>
      <w:r>
        <w:rPr>
          <w:rFonts w:hint="eastAsia" w:ascii="仿宋" w:hAnsi="仿宋" w:eastAsia="仿宋" w:cs="仿宋"/>
          <w:b/>
          <w:color w:val="auto"/>
          <w:sz w:val="24"/>
          <w:highlight w:val="none"/>
        </w:rPr>
        <w:t>9.5</w:t>
      </w:r>
      <w:r>
        <w:rPr>
          <w:rFonts w:hint="eastAsia" w:ascii="仿宋" w:hAnsi="仿宋" w:eastAsia="仿宋" w:cs="仿宋"/>
          <w:b/>
          <w:color w:val="auto"/>
          <w:kern w:val="0"/>
          <w:sz w:val="24"/>
          <w:highlight w:val="none"/>
        </w:rPr>
        <w:t>《法定代表人身份证明书》与提供的身份证</w:t>
      </w:r>
      <w:r>
        <w:rPr>
          <w:rFonts w:hint="eastAsia" w:ascii="仿宋" w:hAnsi="仿宋" w:eastAsia="仿宋" w:cs="仿宋"/>
          <w:b/>
          <w:color w:val="auto"/>
          <w:kern w:val="0"/>
          <w:sz w:val="24"/>
          <w:highlight w:val="none"/>
          <w:lang w:eastAsia="zh-CN"/>
        </w:rPr>
        <w:t>复制件</w:t>
      </w:r>
      <w:r>
        <w:rPr>
          <w:rFonts w:hint="eastAsia" w:ascii="仿宋" w:hAnsi="仿宋" w:eastAsia="仿宋" w:cs="仿宋"/>
          <w:b/>
          <w:color w:val="auto"/>
          <w:kern w:val="0"/>
          <w:sz w:val="24"/>
          <w:highlight w:val="none"/>
        </w:rPr>
        <w:t>信息不符的；《法定代表人授权委托书》与提供的身份证</w:t>
      </w:r>
      <w:r>
        <w:rPr>
          <w:rFonts w:hint="eastAsia" w:ascii="仿宋" w:hAnsi="仿宋" w:eastAsia="仿宋" w:cs="仿宋"/>
          <w:b/>
          <w:color w:val="auto"/>
          <w:kern w:val="0"/>
          <w:sz w:val="24"/>
          <w:highlight w:val="none"/>
          <w:lang w:eastAsia="zh-CN"/>
        </w:rPr>
        <w:t>复制件</w:t>
      </w:r>
      <w:r>
        <w:rPr>
          <w:rFonts w:hint="eastAsia" w:ascii="仿宋" w:hAnsi="仿宋" w:eastAsia="仿宋" w:cs="仿宋"/>
          <w:b/>
          <w:color w:val="auto"/>
          <w:kern w:val="0"/>
          <w:sz w:val="24"/>
          <w:highlight w:val="none"/>
        </w:rPr>
        <w:t>信息不符的；</w:t>
      </w:r>
    </w:p>
    <w:p w14:paraId="4137E308">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9.6《法定代表人授权委托书》或《法定代表人身份证明书》填写不全、错误、未加盖公章(《法定代表人授权委托书》要求“电子签章”和“签字或盖章”缺一不可）的；</w:t>
      </w:r>
    </w:p>
    <w:p w14:paraId="712C458E">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9.7授权代表非磋商响应单位正式职工（以社保证明为准，如授权代表为离退休返聘人员的，需提供退休证明及单位聘用证明</w:t>
      </w:r>
      <w:r>
        <w:rPr>
          <w:rFonts w:hint="eastAsia" w:ascii="仿宋" w:hAnsi="仿宋" w:eastAsia="仿宋" w:cs="仿宋"/>
          <w:b/>
          <w:bCs/>
          <w:color w:val="auto"/>
          <w:sz w:val="24"/>
          <w:highlight w:val="none"/>
        </w:rPr>
        <w:t>)，</w:t>
      </w:r>
      <w:r>
        <w:rPr>
          <w:rFonts w:hint="eastAsia" w:ascii="仿宋" w:hAnsi="仿宋" w:eastAsia="仿宋" w:cs="仿宋"/>
          <w:b/>
          <w:color w:val="auto"/>
          <w:kern w:val="0"/>
          <w:sz w:val="24"/>
          <w:highlight w:val="none"/>
        </w:rPr>
        <w:t>法定代表人及个体工商户除外；</w:t>
      </w:r>
    </w:p>
    <w:p w14:paraId="08C333EE">
      <w:pPr>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9.</w:t>
      </w:r>
      <w:r>
        <w:rPr>
          <w:rFonts w:hint="eastAsia" w:ascii="仿宋" w:hAnsi="仿宋" w:eastAsia="仿宋" w:cs="仿宋"/>
          <w:b/>
          <w:color w:val="auto"/>
          <w:sz w:val="24"/>
          <w:highlight w:val="none"/>
        </w:rPr>
        <w:t>8磋商响应文件中的磋商响应函无供应商电子签章或填写不全的；</w:t>
      </w:r>
    </w:p>
    <w:p w14:paraId="4C4EB9D8">
      <w:pPr>
        <w:pageBreakBefore w:val="0"/>
        <w:tabs>
          <w:tab w:val="left" w:pos="3870"/>
          <w:tab w:val="left" w:pos="4085"/>
        </w:tabs>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9.9</w:t>
      </w:r>
      <w:r>
        <w:rPr>
          <w:rFonts w:hint="eastAsia" w:ascii="仿宋" w:hAnsi="仿宋" w:eastAsia="仿宋" w:cs="仿宋"/>
          <w:b/>
          <w:color w:val="auto"/>
          <w:sz w:val="24"/>
          <w:highlight w:val="none"/>
        </w:rPr>
        <w:t>供应商递交两份或两份以上内容不同的磋商响应文件，且未声明哪一份有效的；</w:t>
      </w:r>
    </w:p>
    <w:p w14:paraId="3DD5287A">
      <w:pPr>
        <w:pStyle w:val="33"/>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highlight w:val="none"/>
        </w:rPr>
        <w:t>9.10报价一经涂改，涂改处无磋商响应单位电子签章或者未经法定代表人或授权代表签字或盖章的；</w:t>
      </w:r>
    </w:p>
    <w:p w14:paraId="493614D7">
      <w:pPr>
        <w:pageBreakBefore w:val="0"/>
        <w:tabs>
          <w:tab w:val="left" w:pos="3870"/>
          <w:tab w:val="left" w:pos="4085"/>
        </w:tabs>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9.11</w:t>
      </w:r>
      <w:r>
        <w:rPr>
          <w:rFonts w:hint="eastAsia" w:ascii="仿宋" w:hAnsi="仿宋" w:eastAsia="仿宋" w:cs="仿宋"/>
          <w:b/>
          <w:color w:val="auto"/>
          <w:sz w:val="24"/>
          <w:highlight w:val="none"/>
        </w:rPr>
        <w:t>磋商响应文件中未按磋商响应文件规定的格式填写，或未详细应答磋商服务（或技术或产品等要求），经磋商后仍无法详细应答或应答不完整有缺失，致使磋商小组无法评审的；</w:t>
      </w:r>
    </w:p>
    <w:p w14:paraId="4CA66829">
      <w:pPr>
        <w:pStyle w:val="33"/>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9.12出现同一标的物或本次磋商产品(服务)内的主要产品(重要组成部分)出现</w:t>
      </w:r>
      <w:r>
        <w:rPr>
          <w:rFonts w:hint="eastAsia" w:ascii="仿宋" w:hAnsi="仿宋" w:eastAsia="仿宋" w:cs="仿宋"/>
          <w:b/>
          <w:color w:val="auto"/>
          <w:sz w:val="24"/>
          <w:highlight w:val="none"/>
        </w:rPr>
        <w:t>商务技术文件资料</w:t>
      </w:r>
      <w:r>
        <w:rPr>
          <w:rFonts w:hint="eastAsia" w:ascii="仿宋" w:hAnsi="仿宋" w:eastAsia="仿宋" w:cs="仿宋"/>
          <w:b/>
          <w:color w:val="auto"/>
          <w:sz w:val="24"/>
          <w:szCs w:val="24"/>
          <w:highlight w:val="none"/>
        </w:rPr>
        <w:t>、</w:t>
      </w:r>
      <w:r>
        <w:rPr>
          <w:rFonts w:hint="eastAsia" w:ascii="仿宋" w:hAnsi="仿宋" w:eastAsia="仿宋" w:cs="仿宋"/>
          <w:b/>
          <w:color w:val="auto"/>
          <w:sz w:val="24"/>
          <w:highlight w:val="none"/>
        </w:rPr>
        <w:t>报价文件资料</w:t>
      </w:r>
      <w:r>
        <w:rPr>
          <w:rFonts w:hint="eastAsia" w:ascii="仿宋" w:hAnsi="仿宋" w:eastAsia="仿宋" w:cs="仿宋"/>
          <w:b/>
          <w:color w:val="auto"/>
          <w:sz w:val="24"/>
          <w:szCs w:val="24"/>
          <w:highlight w:val="none"/>
        </w:rPr>
        <w:t>描述不一致或前后描述不一致，经磋商小组认定后为无法评审的；</w:t>
      </w:r>
    </w:p>
    <w:p w14:paraId="0D52727E">
      <w:pPr>
        <w:pStyle w:val="33"/>
        <w:pageBreakBefore w:val="0"/>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9.13</w:t>
      </w:r>
      <w:r>
        <w:rPr>
          <w:rFonts w:hint="eastAsia" w:ascii="仿宋" w:hAnsi="仿宋" w:eastAsia="仿宋" w:cs="仿宋"/>
          <w:b/>
          <w:color w:val="auto"/>
          <w:sz w:val="24"/>
          <w:szCs w:val="24"/>
          <w:highlight w:val="none"/>
        </w:rPr>
        <w:t>《</w:t>
      </w:r>
      <w:r>
        <w:rPr>
          <w:rFonts w:hint="eastAsia" w:ascii="仿宋" w:hAnsi="仿宋" w:eastAsia="仿宋" w:cs="仿宋"/>
          <w:b/>
          <w:color w:val="auto"/>
          <w:sz w:val="24"/>
          <w:highlight w:val="none"/>
        </w:rPr>
        <w:t>技术偏离说明表</w:t>
      </w:r>
      <w:r>
        <w:rPr>
          <w:rFonts w:hint="eastAsia" w:ascii="仿宋" w:hAnsi="仿宋" w:eastAsia="仿宋" w:cs="仿宋"/>
          <w:b/>
          <w:color w:val="auto"/>
          <w:sz w:val="24"/>
          <w:szCs w:val="24"/>
          <w:highlight w:val="none"/>
        </w:rPr>
        <w:t>》</w:t>
      </w:r>
      <w:r>
        <w:rPr>
          <w:rFonts w:hint="eastAsia" w:ascii="仿宋" w:hAnsi="仿宋" w:eastAsia="仿宋" w:cs="仿宋"/>
          <w:b/>
          <w:color w:val="auto"/>
          <w:sz w:val="24"/>
          <w:highlight w:val="none"/>
        </w:rPr>
        <w:t>不真实填写或弄虚作假的；</w:t>
      </w:r>
    </w:p>
    <w:p w14:paraId="2C86EAA8">
      <w:pPr>
        <w:pageBreakBefore w:val="0"/>
        <w:tabs>
          <w:tab w:val="left" w:pos="3870"/>
          <w:tab w:val="left" w:pos="4085"/>
        </w:tabs>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kern w:val="0"/>
          <w:sz w:val="24"/>
          <w:highlight w:val="none"/>
        </w:rPr>
      </w:pPr>
      <w:r>
        <w:rPr>
          <w:rFonts w:hint="eastAsia" w:ascii="仿宋" w:hAnsi="仿宋" w:eastAsia="仿宋" w:cs="仿宋"/>
          <w:b/>
          <w:color w:val="auto"/>
          <w:sz w:val="24"/>
          <w:highlight w:val="none"/>
        </w:rPr>
        <w:t>9.14</w:t>
      </w:r>
      <w:r>
        <w:rPr>
          <w:rFonts w:hint="eastAsia" w:ascii="仿宋" w:hAnsi="仿宋" w:eastAsia="仿宋" w:cs="仿宋"/>
          <w:b/>
          <w:color w:val="auto"/>
          <w:kern w:val="0"/>
          <w:sz w:val="24"/>
          <w:highlight w:val="none"/>
        </w:rPr>
        <w:t>磋商响应文件有采购人不能接受的条件；</w:t>
      </w:r>
    </w:p>
    <w:p w14:paraId="44FD0F35">
      <w:pPr>
        <w:pageBreakBefore w:val="0"/>
        <w:tabs>
          <w:tab w:val="left" w:pos="3870"/>
          <w:tab w:val="left" w:pos="4085"/>
        </w:tabs>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9.15</w:t>
      </w:r>
      <w:r>
        <w:rPr>
          <w:rFonts w:hint="eastAsia" w:ascii="仿宋" w:hAnsi="仿宋" w:eastAsia="仿宋" w:cs="仿宋"/>
          <w:b/>
          <w:color w:val="auto"/>
          <w:sz w:val="24"/>
          <w:highlight w:val="none"/>
        </w:rPr>
        <w:t xml:space="preserve">磋商小组认为供应商的报价明显低于其他通过符合性审查磋商响应人的报价，有可能影响产品质量或者不能诚信履约的，未能按要求提供书面说明或者提交相关证明材料证明其报价合理性的; </w:t>
      </w:r>
    </w:p>
    <w:p w14:paraId="27B547FE">
      <w:pPr>
        <w:pageBreakBefore w:val="0"/>
        <w:tabs>
          <w:tab w:val="left" w:pos="3870"/>
          <w:tab w:val="left" w:pos="4085"/>
        </w:tabs>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9.16最后报价超过预算金额或上限价的；</w:t>
      </w:r>
    </w:p>
    <w:p w14:paraId="3370054E">
      <w:pPr>
        <w:pageBreakBefore w:val="0"/>
        <w:tabs>
          <w:tab w:val="left" w:pos="3870"/>
          <w:tab w:val="left" w:pos="4085"/>
        </w:tabs>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9.17磋商小组认定有重大偏差或实质性不响应磋商文件要求的；</w:t>
      </w:r>
    </w:p>
    <w:p w14:paraId="75D1F3B1">
      <w:pPr>
        <w:pageBreakBefore w:val="0"/>
        <w:tabs>
          <w:tab w:val="left" w:pos="3870"/>
          <w:tab w:val="left" w:pos="4085"/>
        </w:tabs>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9.18采购人拟采购的产品属于政府强制采购的节能产品品目清单范围的，供应商未按磋商文件要求提供国家确定的认证机构出具的、处于有效期之内的节能产品认证证书的；</w:t>
      </w:r>
    </w:p>
    <w:p w14:paraId="1D134A98">
      <w:pPr>
        <w:pageBreakBefore w:val="0"/>
        <w:tabs>
          <w:tab w:val="left" w:pos="3870"/>
          <w:tab w:val="left" w:pos="4085"/>
        </w:tabs>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9.19《报价一览表》填写不完整或字迹不能辨认或有漏项的；</w:t>
      </w:r>
    </w:p>
    <w:p w14:paraId="664DECE7">
      <w:pPr>
        <w:pageBreakBefore w:val="0"/>
        <w:tabs>
          <w:tab w:val="left" w:pos="3870"/>
          <w:tab w:val="left" w:pos="4085"/>
        </w:tabs>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9.20供应商对根据修正原则修正后的报价不确认的；</w:t>
      </w:r>
    </w:p>
    <w:p w14:paraId="1DAC8814">
      <w:pPr>
        <w:pageBreakBefore w:val="0"/>
        <w:tabs>
          <w:tab w:val="left" w:pos="3870"/>
          <w:tab w:val="left" w:pos="4085"/>
        </w:tabs>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9.21供应商提供虚假材料磋商的（包括但不限于以下情节）；</w:t>
      </w:r>
    </w:p>
    <w:p w14:paraId="465BE792">
      <w:pPr>
        <w:pageBreakBefore w:val="0"/>
        <w:tabs>
          <w:tab w:val="left" w:pos="3870"/>
          <w:tab w:val="left" w:pos="4085"/>
        </w:tabs>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9.21.1使用伪造、变造的许可证件；</w:t>
      </w:r>
    </w:p>
    <w:p w14:paraId="73145CD9">
      <w:pPr>
        <w:pageBreakBefore w:val="0"/>
        <w:tabs>
          <w:tab w:val="left" w:pos="3870"/>
          <w:tab w:val="left" w:pos="4085"/>
        </w:tabs>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9.21.2提供虚假的财务状况或者业绩；</w:t>
      </w:r>
    </w:p>
    <w:p w14:paraId="4AD0E651">
      <w:pPr>
        <w:pageBreakBefore w:val="0"/>
        <w:tabs>
          <w:tab w:val="left" w:pos="3870"/>
          <w:tab w:val="left" w:pos="4085"/>
        </w:tabs>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9.21.3提供虚假的项目负责人或者主要技术人员简历、劳动关系证明；</w:t>
      </w:r>
    </w:p>
    <w:p w14:paraId="50291D69">
      <w:pPr>
        <w:pageBreakBefore w:val="0"/>
        <w:tabs>
          <w:tab w:val="left" w:pos="3870"/>
          <w:tab w:val="left" w:pos="4085"/>
        </w:tabs>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9.21.4提供虚假的信用状况；</w:t>
      </w:r>
    </w:p>
    <w:p w14:paraId="4FA75282">
      <w:pPr>
        <w:pageBreakBefore w:val="0"/>
        <w:tabs>
          <w:tab w:val="left" w:pos="3870"/>
          <w:tab w:val="left" w:pos="4085"/>
        </w:tabs>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9.21.5其他弄虚作假的行为。</w:t>
      </w:r>
    </w:p>
    <w:p w14:paraId="71A540F6">
      <w:pPr>
        <w:pageBreakBefore w:val="0"/>
        <w:tabs>
          <w:tab w:val="left" w:pos="3870"/>
          <w:tab w:val="left" w:pos="4085"/>
        </w:tabs>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9.22有下列情形之一的，视为供应商串通磋商，其磋商无效：</w:t>
      </w:r>
    </w:p>
    <w:p w14:paraId="438918C8">
      <w:pPr>
        <w:pageBreakBefore w:val="0"/>
        <w:tabs>
          <w:tab w:val="left" w:pos="3870"/>
          <w:tab w:val="left" w:pos="4085"/>
        </w:tabs>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9.22.1不同供应商的磋商响应文件由同一单位或者个人编制；</w:t>
      </w:r>
    </w:p>
    <w:p w14:paraId="679559FB">
      <w:pPr>
        <w:pageBreakBefore w:val="0"/>
        <w:tabs>
          <w:tab w:val="left" w:pos="3870"/>
          <w:tab w:val="left" w:pos="4085"/>
        </w:tabs>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9.22.2不同供应商委托同一单位或者个人办理磋商事宜；</w:t>
      </w:r>
    </w:p>
    <w:p w14:paraId="5042EA74">
      <w:pPr>
        <w:pageBreakBefore w:val="0"/>
        <w:tabs>
          <w:tab w:val="left" w:pos="3870"/>
          <w:tab w:val="left" w:pos="4085"/>
        </w:tabs>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9.22.3不同供应商的磋商响应文件载明的项目管理成员或者联系人员为同一人；</w:t>
      </w:r>
    </w:p>
    <w:p w14:paraId="6BBAA2E5">
      <w:pPr>
        <w:pageBreakBefore w:val="0"/>
        <w:tabs>
          <w:tab w:val="left" w:pos="3870"/>
          <w:tab w:val="left" w:pos="4085"/>
        </w:tabs>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9.22.4不同供应商的磋商响应文件异常一致或者磋商报价呈规律性差异；</w:t>
      </w:r>
    </w:p>
    <w:p w14:paraId="4DFB9AB7">
      <w:pPr>
        <w:pageBreakBefore w:val="0"/>
        <w:tabs>
          <w:tab w:val="left" w:pos="3870"/>
          <w:tab w:val="left" w:pos="4085"/>
        </w:tabs>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9.22.5不同供应商的磋商响应文件相互混装；</w:t>
      </w:r>
    </w:p>
    <w:p w14:paraId="6C7221B1">
      <w:pPr>
        <w:pageBreakBefore w:val="0"/>
        <w:tabs>
          <w:tab w:val="left" w:pos="3870"/>
          <w:tab w:val="left" w:pos="4085"/>
        </w:tabs>
        <w:kinsoku/>
        <w:overflowPunct/>
        <w:topLinePunct w:val="0"/>
        <w:bidi w:val="0"/>
        <w:snapToGrid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9.22.6有二份及二份以上磋商响应文件的相互之间有特别相同或相似之处，且经询标澄清供应商无令人信服的理由和可靠证据证明其合理性的，经磋商小组半数以上成员确认有串通磋商嫌疑的；</w:t>
      </w:r>
    </w:p>
    <w:p w14:paraId="4E0401C5">
      <w:pPr>
        <w:pageBreakBefore w:val="0"/>
        <w:tabs>
          <w:tab w:val="left" w:pos="3870"/>
          <w:tab w:val="left" w:pos="4085"/>
        </w:tabs>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9.23有下列情形之一的，属于恶意串通，其磋商无效：</w:t>
      </w:r>
    </w:p>
    <w:p w14:paraId="0E3B2D0D">
      <w:pPr>
        <w:pageBreakBefore w:val="0"/>
        <w:kinsoku/>
        <w:overflowPunct/>
        <w:topLinePunct w:val="0"/>
        <w:bidi w:val="0"/>
        <w:spacing w:line="288" w:lineRule="auto"/>
        <w:ind w:firstLine="420" w:firstLineChars="200"/>
        <w:textAlignment w:val="auto"/>
        <w:rPr>
          <w:rFonts w:hint="eastAsia" w:ascii="仿宋" w:hAnsi="仿宋" w:eastAsia="仿宋" w:cs="仿宋"/>
          <w:color w:val="auto"/>
          <w:sz w:val="24"/>
          <w:szCs w:val="21"/>
          <w:highlight w:val="none"/>
        </w:rPr>
      </w:pPr>
      <w:r>
        <w:rPr>
          <w:rFonts w:hint="eastAsia" w:ascii="仿宋" w:hAnsi="仿宋" w:eastAsia="仿宋" w:cs="仿宋"/>
          <w:color w:val="auto"/>
          <w:highlight w:val="none"/>
        </w:rPr>
        <w:t>9.23.1</w:t>
      </w:r>
      <w:r>
        <w:rPr>
          <w:rFonts w:hint="eastAsia" w:ascii="仿宋" w:hAnsi="仿宋" w:eastAsia="仿宋" w:cs="仿宋"/>
          <w:color w:val="auto"/>
          <w:sz w:val="24"/>
          <w:szCs w:val="21"/>
          <w:highlight w:val="none"/>
        </w:rPr>
        <w:t>供应商直接或者间接从采购人或者采购机构处获得其他供应商的相关情况并修改其磋商响应文件；</w:t>
      </w:r>
    </w:p>
    <w:p w14:paraId="299E4104">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9.23.2供应商按照采购人或者采购机构的授意撤换、修改磋商响应文件；</w:t>
      </w:r>
    </w:p>
    <w:p w14:paraId="2F5AE58C">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9.23.3供应商之间协商报价、技术方案等磋商响应文件的实质性内容；</w:t>
      </w:r>
    </w:p>
    <w:p w14:paraId="673E1233">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9.23.4属于同一集团、协会、商会等组织成员的供应商按照该组织要求协同参加政府采购活动；</w:t>
      </w:r>
    </w:p>
    <w:p w14:paraId="04CB9308">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9.23.5供应商之间事先约定由某一特定供应商中标、成交；</w:t>
      </w:r>
    </w:p>
    <w:p w14:paraId="51873CAF">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9.23.6供应商之间商定部分供应商放弃参加政府采购活动或者放弃中标、成交；</w:t>
      </w:r>
    </w:p>
    <w:p w14:paraId="7470A172">
      <w:pPr>
        <w:pageBreakBefore w:val="0"/>
        <w:tabs>
          <w:tab w:val="left" w:pos="3870"/>
          <w:tab w:val="left" w:pos="4085"/>
        </w:tabs>
        <w:kinsoku/>
        <w:overflowPunct/>
        <w:topLinePunct w:val="0"/>
        <w:bidi w:val="0"/>
        <w:snapToGrid w:val="0"/>
        <w:spacing w:line="288" w:lineRule="auto"/>
        <w:ind w:firstLine="480" w:firstLineChars="200"/>
        <w:jc w:val="left"/>
        <w:textAlignment w:val="auto"/>
        <w:rPr>
          <w:rFonts w:hint="eastAsia" w:ascii="仿宋" w:hAnsi="仿宋" w:eastAsia="仿宋" w:cs="仿宋"/>
          <w:b/>
          <w:color w:val="auto"/>
          <w:sz w:val="24"/>
          <w:highlight w:val="none"/>
        </w:rPr>
      </w:pPr>
      <w:r>
        <w:rPr>
          <w:rFonts w:hint="eastAsia" w:ascii="仿宋" w:hAnsi="仿宋" w:eastAsia="仿宋" w:cs="仿宋"/>
          <w:color w:val="auto"/>
          <w:sz w:val="24"/>
          <w:szCs w:val="21"/>
          <w:highlight w:val="none"/>
        </w:rPr>
        <w:t>9.23.7供应商与采购人或者采购机构之间、供应商相互之间，为谋求特定供应商中标、成交或者排斥其他供应商的其他串通行为。</w:t>
      </w:r>
    </w:p>
    <w:p w14:paraId="21A28E71">
      <w:pPr>
        <w:pageBreakBefore w:val="0"/>
        <w:tabs>
          <w:tab w:val="left" w:pos="3870"/>
          <w:tab w:val="left" w:pos="4085"/>
        </w:tabs>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9.24磋商响应文件出现不是唯一的、有选择性报价的；</w:t>
      </w:r>
    </w:p>
    <w:p w14:paraId="2E0D3EF0">
      <w:pPr>
        <w:tabs>
          <w:tab w:val="left" w:pos="3870"/>
          <w:tab w:val="left" w:pos="4085"/>
        </w:tabs>
        <w:snapToGrid w:val="0"/>
        <w:spacing w:line="336"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9.25未按招标文件要求提供样品或提供样品不满足采购需求实质性条件的；</w:t>
      </w:r>
    </w:p>
    <w:p w14:paraId="192F0C8B">
      <w:pPr>
        <w:tabs>
          <w:tab w:val="left" w:pos="3870"/>
          <w:tab w:val="left" w:pos="4085"/>
        </w:tabs>
        <w:snapToGrid w:val="0"/>
        <w:spacing w:line="336" w:lineRule="auto"/>
        <w:ind w:firstLine="482" w:firstLineChars="200"/>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US" w:eastAsia="zh-CN"/>
        </w:rPr>
        <w:t>9.26</w:t>
      </w:r>
      <w:r>
        <w:rPr>
          <w:rFonts w:hint="eastAsia" w:ascii="仿宋" w:hAnsi="仿宋" w:eastAsia="仿宋" w:cs="仿宋"/>
          <w:b/>
          <w:color w:val="auto"/>
          <w:sz w:val="24"/>
          <w:highlight w:val="none"/>
        </w:rPr>
        <w:t>参与同一个采购包(标段)的供应商存在下列情形之一的</w:t>
      </w:r>
      <w:r>
        <w:rPr>
          <w:rFonts w:hint="eastAsia" w:ascii="仿宋" w:hAnsi="仿宋" w:eastAsia="仿宋" w:cs="仿宋"/>
          <w:b/>
          <w:color w:val="auto"/>
          <w:sz w:val="24"/>
          <w:highlight w:val="none"/>
          <w:lang w:eastAsia="zh-CN"/>
        </w:rPr>
        <w:t>，其磋商无效：</w:t>
      </w:r>
    </w:p>
    <w:p w14:paraId="290CB6C0">
      <w:pPr>
        <w:tabs>
          <w:tab w:val="left" w:pos="3870"/>
          <w:tab w:val="left" w:pos="4085"/>
        </w:tabs>
        <w:snapToGrid w:val="0"/>
        <w:spacing w:line="336"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9.26.1</w:t>
      </w:r>
      <w:r>
        <w:rPr>
          <w:rFonts w:hint="eastAsia" w:ascii="仿宋" w:hAnsi="仿宋" w:eastAsia="仿宋" w:cs="仿宋"/>
          <w:b/>
          <w:color w:val="auto"/>
          <w:sz w:val="24"/>
          <w:highlight w:val="none"/>
        </w:rPr>
        <w:t>不同供应商的磋商响应文件上传计算机的网卡MAC地址、CPU序列号和硬盘序列号等硬件信息相同的;</w:t>
      </w:r>
    </w:p>
    <w:p w14:paraId="7CBE0DCF">
      <w:pPr>
        <w:tabs>
          <w:tab w:val="left" w:pos="3870"/>
          <w:tab w:val="left" w:pos="4085"/>
        </w:tabs>
        <w:snapToGrid w:val="0"/>
        <w:spacing w:line="336"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9.26.2</w:t>
      </w:r>
      <w:r>
        <w:rPr>
          <w:rFonts w:hint="eastAsia" w:ascii="仿宋" w:hAnsi="仿宋" w:eastAsia="仿宋" w:cs="仿宋"/>
          <w:b/>
          <w:color w:val="auto"/>
          <w:sz w:val="24"/>
          <w:highlight w:val="none"/>
        </w:rPr>
        <w:t>上传的磋商响应文件若出现使用本项目其他磋商响应供应商的数字证书加密的，或者加盖本项目其他磋商响应供应商的电子印章的;</w:t>
      </w:r>
    </w:p>
    <w:p w14:paraId="7487522A">
      <w:pPr>
        <w:numPr>
          <w:ilvl w:val="-1"/>
          <w:numId w:val="0"/>
        </w:numPr>
        <w:tabs>
          <w:tab w:val="left" w:pos="3870"/>
          <w:tab w:val="left" w:pos="4085"/>
        </w:tabs>
        <w:snapToGrid w:val="0"/>
        <w:spacing w:line="336"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9.26.3</w:t>
      </w:r>
      <w:r>
        <w:rPr>
          <w:rFonts w:hint="eastAsia" w:ascii="仿宋" w:hAnsi="仿宋" w:eastAsia="仿宋" w:cs="仿宋"/>
          <w:b/>
          <w:color w:val="auto"/>
          <w:sz w:val="24"/>
          <w:highlight w:val="none"/>
        </w:rPr>
        <w:t>不同供应商的磋商响应文件的内容存在三处(含)以上错误一致，且无法合理解释的;</w:t>
      </w:r>
    </w:p>
    <w:p w14:paraId="0E09D48B">
      <w:pPr>
        <w:numPr>
          <w:ilvl w:val="-1"/>
          <w:numId w:val="0"/>
        </w:numPr>
        <w:tabs>
          <w:tab w:val="left" w:pos="3870"/>
          <w:tab w:val="left" w:pos="4085"/>
        </w:tabs>
        <w:snapToGrid w:val="0"/>
        <w:spacing w:line="336" w:lineRule="auto"/>
        <w:ind w:firstLine="482" w:firstLineChars="200"/>
        <w:rPr>
          <w:rFonts w:hint="default"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9.26.4</w:t>
      </w:r>
      <w:r>
        <w:rPr>
          <w:rFonts w:hint="eastAsia" w:ascii="仿宋" w:hAnsi="仿宋" w:eastAsia="仿宋" w:cs="仿宋"/>
          <w:b/>
          <w:color w:val="auto"/>
          <w:sz w:val="24"/>
          <w:highlight w:val="none"/>
        </w:rPr>
        <w:t>不同供应商联系人为同一人或不同联系人的联系电话一致，且无法合理解释的。</w:t>
      </w:r>
    </w:p>
    <w:p w14:paraId="7983CF5A">
      <w:pPr>
        <w:pageBreakBefore w:val="0"/>
        <w:tabs>
          <w:tab w:val="left" w:pos="3870"/>
          <w:tab w:val="left" w:pos="4085"/>
        </w:tabs>
        <w:kinsoku/>
        <w:overflowPunct/>
        <w:topLinePunct w:val="0"/>
        <w:bidi w:val="0"/>
        <w:snapToGrid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9.2</w:t>
      </w: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其他违反法律、法规的情形。</w:t>
      </w:r>
    </w:p>
    <w:p w14:paraId="412077AE">
      <w:pPr>
        <w:pageBreakBefore w:val="0"/>
        <w:kinsoku/>
        <w:overflowPunct/>
        <w:topLinePunct w:val="0"/>
        <w:bidi w:val="0"/>
        <w:snapToGrid w:val="0"/>
        <w:spacing w:line="288" w:lineRule="auto"/>
        <w:ind w:firstLine="482" w:firstLineChars="200"/>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10</w:t>
      </w:r>
      <w:r>
        <w:rPr>
          <w:rFonts w:hint="eastAsia" w:ascii="仿宋" w:hAnsi="仿宋" w:eastAsia="仿宋" w:cs="仿宋"/>
          <w:b/>
          <w:color w:val="auto"/>
          <w:kern w:val="0"/>
          <w:sz w:val="24"/>
          <w:highlight w:val="none"/>
          <w:lang w:val="en-US" w:eastAsia="zh-CN"/>
        </w:rPr>
        <w:t>.</w:t>
      </w:r>
      <w:r>
        <w:rPr>
          <w:rFonts w:hint="eastAsia" w:ascii="仿宋" w:hAnsi="仿宋" w:eastAsia="仿宋" w:cs="仿宋"/>
          <w:b/>
          <w:color w:val="auto"/>
          <w:kern w:val="0"/>
          <w:sz w:val="24"/>
          <w:highlight w:val="none"/>
        </w:rPr>
        <w:t>磋商过程保密</w:t>
      </w:r>
    </w:p>
    <w:p w14:paraId="2FA9C7C9">
      <w:pPr>
        <w:pageBreakBefore w:val="0"/>
        <w:kinsoku/>
        <w:overflowPunct/>
        <w:topLinePunct w:val="0"/>
        <w:bidi w:val="0"/>
        <w:snapToGrid w:val="0"/>
        <w:spacing w:line="288"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10.1</w:t>
      </w:r>
      <w:r>
        <w:rPr>
          <w:rFonts w:hint="eastAsia" w:ascii="仿宋" w:hAnsi="仿宋" w:eastAsia="仿宋" w:cs="仿宋"/>
          <w:color w:val="auto"/>
          <w:sz w:val="24"/>
          <w:highlight w:val="none"/>
        </w:rPr>
        <w:t>磋商活动在严格保密的情况下进行。磋商过程中凡是与磋商响应文件评审和比较、成交供应商推荐等磋商有关的情况和评审文件的，以及涉及国家秘密和商业秘密等信息，磋商小组成员、采购人和采购机构工作人员、相关监督人员等与评审有关的人员应当予以保密。</w:t>
      </w:r>
    </w:p>
    <w:p w14:paraId="6F25DFCF">
      <w:pPr>
        <w:pageBreakBefore w:val="0"/>
        <w:kinsoku/>
        <w:overflowPunct/>
        <w:topLinePunct w:val="0"/>
        <w:bidi w:val="0"/>
        <w:snapToGrid w:val="0"/>
        <w:spacing w:line="288"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10.2 在磋商期间，供应商企图影响采购人、采购代理机构或</w:t>
      </w:r>
      <w:r>
        <w:rPr>
          <w:rFonts w:hint="eastAsia" w:ascii="仿宋" w:hAnsi="仿宋" w:eastAsia="仿宋" w:cs="仿宋"/>
          <w:color w:val="auto"/>
          <w:sz w:val="24"/>
          <w:highlight w:val="none"/>
        </w:rPr>
        <w:t>磋商小组</w:t>
      </w:r>
      <w:r>
        <w:rPr>
          <w:rFonts w:hint="eastAsia" w:ascii="仿宋" w:hAnsi="仿宋" w:eastAsia="仿宋" w:cs="仿宋"/>
          <w:color w:val="auto"/>
          <w:kern w:val="0"/>
          <w:sz w:val="24"/>
          <w:highlight w:val="none"/>
        </w:rPr>
        <w:t>的任何活动，都将导致磋商被拒绝，并由其承担相应的法律责任。</w:t>
      </w:r>
    </w:p>
    <w:p w14:paraId="0343306B">
      <w:pPr>
        <w:pageBreakBefore w:val="0"/>
        <w:kinsoku/>
        <w:overflowPunct/>
        <w:topLinePunct w:val="0"/>
        <w:bidi w:val="0"/>
        <w:adjustRightInd/>
        <w:spacing w:line="288" w:lineRule="auto"/>
        <w:jc w:val="center"/>
        <w:textAlignment w:val="auto"/>
        <w:outlineLvl w:val="0"/>
        <w:rPr>
          <w:rFonts w:hint="eastAsia" w:ascii="仿宋" w:hAnsi="仿宋" w:eastAsia="仿宋" w:cs="仿宋"/>
          <w:color w:val="auto"/>
          <w:sz w:val="32"/>
          <w:szCs w:val="32"/>
          <w:highlight w:val="none"/>
        </w:rPr>
      </w:pPr>
    </w:p>
    <w:p w14:paraId="1E48D7C1">
      <w:pPr>
        <w:pageBreakBefore w:val="0"/>
        <w:kinsoku/>
        <w:overflowPunct/>
        <w:topLinePunct w:val="0"/>
        <w:bidi w:val="0"/>
        <w:adjustRightInd/>
        <w:spacing w:line="288" w:lineRule="auto"/>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lang w:eastAsia="zh-CN"/>
        </w:rPr>
        <w:t>五</w:t>
      </w:r>
      <w:r>
        <w:rPr>
          <w:rFonts w:hint="eastAsia" w:ascii="仿宋" w:hAnsi="仿宋" w:eastAsia="仿宋" w:cs="仿宋"/>
          <w:b/>
          <w:color w:val="auto"/>
          <w:sz w:val="32"/>
          <w:szCs w:val="20"/>
          <w:highlight w:val="none"/>
        </w:rPr>
        <w:t>、</w:t>
      </w:r>
      <w:r>
        <w:rPr>
          <w:rFonts w:hint="eastAsia" w:ascii="仿宋" w:hAnsi="仿宋" w:eastAsia="仿宋" w:cs="仿宋"/>
          <w:b/>
          <w:color w:val="auto"/>
          <w:sz w:val="32"/>
          <w:szCs w:val="32"/>
          <w:highlight w:val="none"/>
        </w:rPr>
        <w:t>成交</w:t>
      </w:r>
    </w:p>
    <w:p w14:paraId="26AA0CAE">
      <w:pPr>
        <w:pageBreakBefore w:val="0"/>
        <w:kinsoku/>
        <w:overflowPunct/>
        <w:topLinePunct w:val="0"/>
        <w:bidi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w:t>
      </w:r>
      <w:bookmarkStart w:id="39" w:name="_Toc81372953"/>
      <w:bookmarkStart w:id="40" w:name="_Toc84325929"/>
      <w:bookmarkStart w:id="41" w:name="_Toc81372776"/>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成交条件</w:t>
      </w:r>
    </w:p>
    <w:p w14:paraId="17A9DFD4">
      <w:pPr>
        <w:pageBreakBefore w:val="0"/>
        <w:kinsoku/>
        <w:overflowPunct/>
        <w:topLinePunct w:val="0"/>
        <w:bidi w:val="0"/>
        <w:spacing w:line="288" w:lineRule="auto"/>
        <w:ind w:firstLine="480" w:firstLineChars="200"/>
        <w:jc w:val="left"/>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1.1磋商响应文件基本符合磋商文件要求；</w:t>
      </w:r>
    </w:p>
    <w:p w14:paraId="63E4A669">
      <w:pPr>
        <w:pageBreakBefore w:val="0"/>
        <w:kinsoku/>
        <w:overflowPunct/>
        <w:topLinePunct w:val="0"/>
        <w:bidi w:val="0"/>
        <w:spacing w:line="288" w:lineRule="auto"/>
        <w:ind w:firstLine="480" w:firstLineChars="200"/>
        <w:jc w:val="left"/>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1.2供应商有很好的执行合同的能力；</w:t>
      </w:r>
    </w:p>
    <w:p w14:paraId="4FA27369">
      <w:pPr>
        <w:pageBreakBefore w:val="0"/>
        <w:kinsoku/>
        <w:overflowPunct/>
        <w:topLinePunct w:val="0"/>
        <w:bidi w:val="0"/>
        <w:spacing w:line="288" w:lineRule="auto"/>
        <w:ind w:firstLine="480" w:firstLineChars="200"/>
        <w:jc w:val="left"/>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1.3实施方案最合理并对采购人最为有利，最大限度满足磋商文件的要求；</w:t>
      </w:r>
    </w:p>
    <w:p w14:paraId="048755D8">
      <w:pPr>
        <w:pageBreakBefore w:val="0"/>
        <w:kinsoku/>
        <w:overflowPunct/>
        <w:topLinePunct w:val="0"/>
        <w:bidi w:val="0"/>
        <w:spacing w:line="288" w:lineRule="auto"/>
        <w:ind w:firstLine="480" w:firstLineChars="200"/>
        <w:jc w:val="left"/>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1.4供应商能够提供质量技术、商务经济占综合优势的系统及服务。</w:t>
      </w:r>
    </w:p>
    <w:p w14:paraId="5C22EF6A">
      <w:pPr>
        <w:pageBreakBefore w:val="0"/>
        <w:kinsoku/>
        <w:overflowPunct/>
        <w:topLinePunct w:val="0"/>
        <w:bidi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2.成交确认</w:t>
      </w:r>
    </w:p>
    <w:p w14:paraId="4BFA3922">
      <w:pPr>
        <w:pageBreakBefore w:val="0"/>
        <w:kinsoku/>
        <w:overflowPunct/>
        <w:topLinePunct w:val="0"/>
        <w:bidi w:val="0"/>
        <w:spacing w:line="288" w:lineRule="auto"/>
        <w:ind w:firstLine="480" w:firstLineChars="200"/>
        <w:jc w:val="left"/>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2.1采购人应当在收到评审报告之日起５个工作日内，在评审报告提出的成交候选供应商单中确定成交供应商。</w:t>
      </w:r>
    </w:p>
    <w:p w14:paraId="32EB8D28">
      <w:pPr>
        <w:pageBreakBefore w:val="0"/>
        <w:kinsoku/>
        <w:overflowPunct/>
        <w:topLinePunct w:val="0"/>
        <w:bidi w:val="0"/>
        <w:spacing w:line="288" w:lineRule="auto"/>
        <w:ind w:firstLine="480" w:firstLineChars="200"/>
        <w:jc w:val="left"/>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2.2采购人逾期未确定成交供应商的，视为确定评审报告提出的成交候选供应商为成交供应商。</w:t>
      </w:r>
    </w:p>
    <w:p w14:paraId="1FB6449C">
      <w:pPr>
        <w:pageBreakBefore w:val="0"/>
        <w:kinsoku/>
        <w:overflowPunct/>
        <w:topLinePunct w:val="0"/>
        <w:bidi w:val="0"/>
        <w:spacing w:line="288" w:lineRule="auto"/>
        <w:ind w:firstLine="480"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val="0"/>
          <w:bCs/>
          <w:color w:val="auto"/>
          <w:sz w:val="24"/>
          <w:highlight w:val="none"/>
        </w:rPr>
        <w:t>2.3采购人应在确认成交供应商前再次对资格条件和相关证件材料进一步查验核实。</w:t>
      </w:r>
    </w:p>
    <w:p w14:paraId="17870941">
      <w:pPr>
        <w:pageBreakBefore w:val="0"/>
        <w:kinsoku/>
        <w:overflowPunct/>
        <w:topLinePunct w:val="0"/>
        <w:bidi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成交通知</w:t>
      </w:r>
    </w:p>
    <w:bookmarkEnd w:id="39"/>
    <w:bookmarkEnd w:id="40"/>
    <w:bookmarkEnd w:id="41"/>
    <w:p w14:paraId="51ED8A0B">
      <w:pPr>
        <w:pStyle w:val="393"/>
        <w:pageBreakBefore w:val="0"/>
        <w:tabs>
          <w:tab w:val="left" w:pos="0"/>
        </w:tabs>
        <w:kinsoku/>
        <w:overflowPunct/>
        <w:topLinePunct w:val="0"/>
        <w:bidi w:val="0"/>
        <w:spacing w:before="0" w:line="288"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Cs w:val="24"/>
          <w:highlight w:val="none"/>
        </w:rPr>
        <w:t>3.1</w:t>
      </w:r>
      <w:r>
        <w:rPr>
          <w:rFonts w:hint="eastAsia" w:ascii="仿宋" w:hAnsi="仿宋" w:eastAsia="仿宋" w:cs="仿宋"/>
          <w:color w:val="auto"/>
          <w:kern w:val="0"/>
          <w:highlight w:val="none"/>
        </w:rPr>
        <w:t>采购代理机构</w:t>
      </w:r>
      <w:r>
        <w:rPr>
          <w:rFonts w:hint="eastAsia" w:ascii="仿宋" w:hAnsi="仿宋" w:eastAsia="仿宋" w:cs="仿宋"/>
          <w:color w:val="auto"/>
          <w:highlight w:val="none"/>
        </w:rPr>
        <w:t>对成交结果在指定媒体（浙江政府采购网</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"http://www.zjzfcg.gov.cn"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http://zfcg.czt.zj.gov.cn/</w:t>
      </w:r>
      <w:r>
        <w:rPr>
          <w:rFonts w:hint="eastAsia" w:ascii="仿宋" w:hAnsi="仿宋" w:eastAsia="仿宋" w:cs="仿宋"/>
          <w:color w:val="auto"/>
          <w:highlight w:val="none"/>
        </w:rPr>
        <w:fldChar w:fldCharType="end"/>
      </w:r>
      <w:r>
        <w:rPr>
          <w:rFonts w:hint="eastAsia" w:ascii="仿宋" w:hAnsi="仿宋" w:eastAsia="仿宋" w:cs="仿宋"/>
          <w:color w:val="auto"/>
          <w:highlight w:val="none"/>
        </w:rPr>
        <w:t>、绍兴公共资源交易网</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"http://ggb.sx.gov.cn"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http://ggb.sx.gov.cn</w:t>
      </w:r>
      <w:r>
        <w:rPr>
          <w:rFonts w:hint="eastAsia" w:ascii="仿宋" w:hAnsi="仿宋" w:eastAsia="仿宋" w:cs="仿宋"/>
          <w:color w:val="auto"/>
          <w:highlight w:val="none"/>
        </w:rPr>
        <w:fldChar w:fldCharType="end"/>
      </w:r>
      <w:r>
        <w:rPr>
          <w:rFonts w:hint="eastAsia" w:ascii="仿宋" w:hAnsi="仿宋" w:eastAsia="仿宋" w:cs="仿宋"/>
          <w:color w:val="auto"/>
          <w:highlight w:val="none"/>
        </w:rPr>
        <w:t>）发布成交公告，成交公告期限为1个工作日。</w:t>
      </w:r>
    </w:p>
    <w:p w14:paraId="122D6AA1">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3.2采购机构通过政采云平台向成交供应商签发成交通知书。请成交供应商自行登录政采云平台下载并打印成交通知书。在采购代理机构发出成交通知书前，成交供应商如有违反有关法律法规和本项目要求行为的，则取消该成交供应商的成交资格</w:t>
      </w:r>
      <w:r>
        <w:rPr>
          <w:rFonts w:hint="eastAsia" w:ascii="仿宋" w:hAnsi="仿宋" w:eastAsia="仿宋" w:cs="仿宋"/>
          <w:color w:val="auto"/>
          <w:kern w:val="0"/>
          <w:sz w:val="24"/>
          <w:highlight w:val="none"/>
          <w:lang w:val="zh-CN"/>
        </w:rPr>
        <w:t>。</w:t>
      </w:r>
    </w:p>
    <w:p w14:paraId="291204E5">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3.3采购人、</w:t>
      </w:r>
      <w:r>
        <w:rPr>
          <w:rFonts w:hint="eastAsia" w:ascii="仿宋" w:hAnsi="仿宋" w:eastAsia="仿宋" w:cs="仿宋"/>
          <w:color w:val="auto"/>
          <w:kern w:val="0"/>
          <w:sz w:val="24"/>
          <w:highlight w:val="none"/>
        </w:rPr>
        <w:t>采购代理机构</w:t>
      </w:r>
      <w:r>
        <w:rPr>
          <w:rFonts w:hint="eastAsia" w:ascii="仿宋" w:hAnsi="仿宋" w:eastAsia="仿宋" w:cs="仿宋"/>
          <w:color w:val="auto"/>
          <w:sz w:val="24"/>
          <w:highlight w:val="none"/>
        </w:rPr>
        <w:t>对成交结果不作任何说明和解释，也不回答任何提问。</w:t>
      </w:r>
    </w:p>
    <w:p w14:paraId="72689574">
      <w:pPr>
        <w:pageBreakBefore w:val="0"/>
        <w:kinsoku/>
        <w:overflowPunct/>
        <w:topLinePunct w:val="0"/>
        <w:bidi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履约保证金</w:t>
      </w:r>
    </w:p>
    <w:p w14:paraId="59AB1E2B">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4.1采购人在签订合同时，按规定可向成交人收取不高于中标额的1％的履约保证金，采购人不得以供应商事先提交履约保证金作为签订合同的条件。鼓励采购人根据项目特点、供应商诚信等情况免收履约保证金或降低缴纳比例。</w:t>
      </w:r>
    </w:p>
    <w:p w14:paraId="3D3BE67F">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4.2项目验收结束后，采购人应及时退还履约保证金。</w:t>
      </w:r>
    </w:p>
    <w:p w14:paraId="32202F8D">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4.3供应商以银行、保险公司出具保函形式提交履约保证金的，采购人不得拒收。</w:t>
      </w:r>
    </w:p>
    <w:p w14:paraId="4FDCEFAF">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4.4政府采购货物和服务项目不得收取质量保证金。</w:t>
      </w:r>
    </w:p>
    <w:p w14:paraId="482B4437">
      <w:pPr>
        <w:pageBreakBefore w:val="0"/>
        <w:kinsoku/>
        <w:overflowPunct/>
        <w:topLinePunct w:val="0"/>
        <w:bidi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合同签订及备案</w:t>
      </w:r>
    </w:p>
    <w:p w14:paraId="368DA9AF">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5.1成交人应当在成交通知书发出之日起30天内与采购人签订合同，自采购合同签订之日起</w:t>
      </w: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rPr>
        <w:t>个工作日内</w:t>
      </w:r>
      <w:r>
        <w:rPr>
          <w:rFonts w:hint="eastAsia" w:ascii="仿宋" w:hAnsi="仿宋" w:eastAsia="仿宋" w:cs="仿宋"/>
          <w:color w:val="auto"/>
          <w:sz w:val="24"/>
          <w:highlight w:val="none"/>
        </w:rPr>
        <w:t>，通过电子交易平台进行备案。</w:t>
      </w:r>
    </w:p>
    <w:p w14:paraId="133F169C">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5.2如成交人为联合体的，由联合体成员各方法定代表人或其授权代表与采购人代表签订合同。</w:t>
      </w:r>
    </w:p>
    <w:p w14:paraId="0B00BEE2">
      <w:pPr>
        <w:pageBreakBefore w:val="0"/>
        <w:kinsoku/>
        <w:overflowPunct/>
        <w:topLinePunct w:val="0"/>
        <w:bidi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6.验收</w:t>
      </w:r>
    </w:p>
    <w:p w14:paraId="5B7F0891">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rPr>
        <w:t>6.</w:t>
      </w:r>
      <w:r>
        <w:rPr>
          <w:rFonts w:hint="eastAsia" w:ascii="仿宋" w:hAnsi="仿宋" w:eastAsia="仿宋" w:cs="仿宋"/>
          <w:color w:val="auto"/>
          <w:sz w:val="24"/>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31DFE7C">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rPr>
        <w:t>6.</w:t>
      </w:r>
      <w:r>
        <w:rPr>
          <w:rFonts w:hint="eastAsia" w:ascii="仿宋" w:hAnsi="仿宋" w:eastAsia="仿宋" w:cs="仿宋"/>
          <w:color w:val="auto"/>
          <w:sz w:val="24"/>
          <w:highlight w:val="none"/>
        </w:rPr>
        <w:t>2采购人可以邀请参加本项目的其他供应商或者第三方机构参与验收。参与验收的供应商或者第三方机构的意见作为验收书的参考资料一并存档。</w:t>
      </w:r>
    </w:p>
    <w:p w14:paraId="182B5C5B">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rPr>
        <w:t>6.</w:t>
      </w:r>
      <w:r>
        <w:rPr>
          <w:rFonts w:hint="eastAsia" w:ascii="仿宋" w:hAnsi="仿宋" w:eastAsia="仿宋" w:cs="仿宋"/>
          <w:color w:val="auto"/>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860E948">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rPr>
        <w:t>6.</w:t>
      </w:r>
      <w:r>
        <w:rPr>
          <w:rFonts w:hint="eastAsia" w:ascii="仿宋" w:hAnsi="仿宋" w:eastAsia="仿宋" w:cs="仿宋"/>
          <w:color w:val="auto"/>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ECB963A">
      <w:pPr>
        <w:pageBreakBefore w:val="0"/>
        <w:tabs>
          <w:tab w:val="left" w:pos="6780"/>
        </w:tabs>
        <w:kinsoku/>
        <w:overflowPunct/>
        <w:topLinePunct w:val="0"/>
        <w:bidi w:val="0"/>
        <w:spacing w:line="288" w:lineRule="auto"/>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售后服务考核</w:t>
      </w:r>
      <w:r>
        <w:rPr>
          <w:rFonts w:hint="eastAsia" w:ascii="仿宋" w:hAnsi="仿宋" w:eastAsia="仿宋" w:cs="仿宋"/>
          <w:b/>
          <w:color w:val="auto"/>
          <w:sz w:val="24"/>
          <w:highlight w:val="none"/>
        </w:rPr>
        <w:tab/>
      </w:r>
    </w:p>
    <w:p w14:paraId="050DABA3">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4749F6FA">
      <w:pPr>
        <w:pageBreakBefore w:val="0"/>
        <w:kinsoku/>
        <w:overflowPunct/>
        <w:topLinePunct w:val="0"/>
        <w:bidi w:val="0"/>
        <w:adjustRightInd/>
        <w:spacing w:line="288" w:lineRule="auto"/>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lang w:eastAsia="zh-CN"/>
        </w:rPr>
        <w:t>六</w:t>
      </w:r>
      <w:r>
        <w:rPr>
          <w:rFonts w:hint="eastAsia" w:ascii="仿宋" w:hAnsi="仿宋" w:eastAsia="仿宋" w:cs="仿宋"/>
          <w:b/>
          <w:color w:val="auto"/>
          <w:sz w:val="32"/>
          <w:szCs w:val="20"/>
          <w:highlight w:val="none"/>
        </w:rPr>
        <w:t>、询问、质疑与投诉</w:t>
      </w:r>
    </w:p>
    <w:p w14:paraId="1ABF7160">
      <w:pPr>
        <w:pStyle w:val="33"/>
        <w:pageBreakBefore w:val="0"/>
        <w:kinsoku/>
        <w:overflowPunct/>
        <w:topLinePunct w:val="0"/>
        <w:bidi w:val="0"/>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1.在线询问、质疑、投诉</w:t>
      </w:r>
    </w:p>
    <w:p w14:paraId="1E78E3DD">
      <w:pPr>
        <w:pStyle w:val="33"/>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highlight w:val="none"/>
          <w:lang w:eastAsia="zh-CN"/>
        </w:rPr>
        <w:t>政务</w:t>
      </w:r>
      <w:r>
        <w:rPr>
          <w:rFonts w:hint="eastAsia" w:ascii="仿宋" w:hAnsi="仿宋" w:eastAsia="仿宋" w:cs="仿宋"/>
          <w:color w:val="auto"/>
          <w:sz w:val="24"/>
          <w:highlight w:val="none"/>
        </w:rPr>
        <w:t>服务网-政府采购投诉处理-在线办理。</w:t>
      </w:r>
    </w:p>
    <w:p w14:paraId="4AE6C048">
      <w:pPr>
        <w:pageBreakBefore w:val="0"/>
        <w:kinsoku/>
        <w:overflowPunct/>
        <w:topLinePunct w:val="0"/>
        <w:bidi w:val="0"/>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供应商询问</w:t>
      </w:r>
    </w:p>
    <w:p w14:paraId="461A9D8C">
      <w:pPr>
        <w:pageBreakBefore w:val="0"/>
        <w:kinsoku/>
        <w:overflowPunct/>
        <w:topLinePunct w:val="0"/>
        <w:autoSpaceDE w:val="0"/>
        <w:autoSpaceDN w:val="0"/>
        <w:bidi w:val="0"/>
        <w:spacing w:line="288" w:lineRule="auto"/>
        <w:ind w:firstLine="480" w:firstLineChars="2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B3C0470">
      <w:pPr>
        <w:pageBreakBefore w:val="0"/>
        <w:kinsoku/>
        <w:overflowPunct/>
        <w:topLinePunct w:val="0"/>
        <w:bidi w:val="0"/>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供应商质疑</w:t>
      </w:r>
    </w:p>
    <w:p w14:paraId="2D5FDBC4">
      <w:pPr>
        <w:pStyle w:val="33"/>
        <w:pageBreakBefore w:val="0"/>
        <w:kinsoku/>
        <w:overflowPunct/>
        <w:topLinePunct w:val="0"/>
        <w:bidi w:val="0"/>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lang w:val="zh-CN"/>
        </w:rPr>
        <w:t>3</w:t>
      </w:r>
      <w:r>
        <w:rPr>
          <w:rFonts w:hint="eastAsia" w:ascii="仿宋" w:hAnsi="仿宋" w:eastAsia="仿宋" w:cs="仿宋"/>
          <w:b/>
          <w:color w:val="auto"/>
          <w:sz w:val="24"/>
          <w:highlight w:val="none"/>
        </w:rPr>
        <w:t>.1质疑提出时效</w:t>
      </w:r>
    </w:p>
    <w:p w14:paraId="6EFC6C53">
      <w:pPr>
        <w:pStyle w:val="33"/>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3.1.1提出质疑的供应商应当是参与所质疑项目采购活动的供应商。潜在供应商已依法获取其可质疑的采购文件的，可以对该文件提出质疑。</w:t>
      </w:r>
    </w:p>
    <w:p w14:paraId="47AB8388">
      <w:pPr>
        <w:pStyle w:val="33"/>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3</w:t>
      </w:r>
      <w:r>
        <w:rPr>
          <w:rFonts w:hint="eastAsia" w:ascii="仿宋" w:hAnsi="仿宋" w:eastAsia="仿宋" w:cs="仿宋"/>
          <w:color w:val="auto"/>
          <w:sz w:val="24"/>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56C8F8F8">
      <w:pPr>
        <w:pStyle w:val="15"/>
        <w:pageBreakBefore w:val="0"/>
        <w:kinsoku/>
        <w:overflowPunct/>
        <w:topLinePunct w:val="0"/>
        <w:bidi w:val="0"/>
        <w:spacing w:line="288" w:lineRule="auto"/>
        <w:ind w:firstLine="434" w:firstLineChars="181"/>
        <w:textAlignment w:val="auto"/>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5037ABC9">
      <w:pPr>
        <w:pStyle w:val="33"/>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3.1.2.2对采购过程提出质疑的，质疑期限为各采购程序环节结束之日起计算。</w:t>
      </w:r>
    </w:p>
    <w:p w14:paraId="6FF18D0B">
      <w:pPr>
        <w:pStyle w:val="33"/>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3.1.2.3对采购结果提出质疑的，质疑期限自采购结果公告期限届满之日起计算。</w:t>
      </w:r>
    </w:p>
    <w:p w14:paraId="79BB7929">
      <w:pPr>
        <w:pStyle w:val="33"/>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3.1.2.4对同一采购程序环节的质疑，供应商须一次性提出。</w:t>
      </w:r>
    </w:p>
    <w:p w14:paraId="26B726D1">
      <w:pPr>
        <w:pStyle w:val="33"/>
        <w:pageBreakBefore w:val="0"/>
        <w:kinsoku/>
        <w:overflowPunct/>
        <w:topLinePunct w:val="0"/>
        <w:bidi w:val="0"/>
        <w:spacing w:line="288" w:lineRule="auto"/>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lang w:val="zh-CN"/>
        </w:rPr>
        <w:t>3.</w:t>
      </w:r>
      <w:r>
        <w:rPr>
          <w:rFonts w:hint="eastAsia" w:ascii="仿宋" w:hAnsi="仿宋" w:eastAsia="仿宋" w:cs="仿宋"/>
          <w:b/>
          <w:color w:val="auto"/>
          <w:kern w:val="0"/>
          <w:sz w:val="24"/>
          <w:highlight w:val="none"/>
          <w:lang w:val="en-US"/>
        </w:rPr>
        <w:t>2</w:t>
      </w:r>
      <w:r>
        <w:rPr>
          <w:rFonts w:hint="eastAsia" w:ascii="仿宋" w:hAnsi="仿宋" w:eastAsia="仿宋" w:cs="仿宋"/>
          <w:b/>
          <w:color w:val="auto"/>
          <w:kern w:val="0"/>
          <w:sz w:val="24"/>
          <w:highlight w:val="none"/>
          <w:lang w:val="zh-CN"/>
        </w:rPr>
        <w:t>质疑函</w:t>
      </w:r>
    </w:p>
    <w:p w14:paraId="163A275C">
      <w:pPr>
        <w:pStyle w:val="33"/>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rPr>
        <w:t>2</w:t>
      </w:r>
      <w:r>
        <w:rPr>
          <w:rFonts w:hint="eastAsia" w:ascii="仿宋" w:hAnsi="仿宋" w:eastAsia="仿宋" w:cs="仿宋"/>
          <w:color w:val="auto"/>
          <w:sz w:val="24"/>
          <w:highlight w:val="none"/>
        </w:rPr>
        <w:t>.1供应商提出质疑应当提交质疑函和必要的证明材料。质疑函应当包括下列内容：</w:t>
      </w:r>
    </w:p>
    <w:p w14:paraId="6A8996C3">
      <w:pPr>
        <w:pStyle w:val="33"/>
        <w:pageBreakBefore w:val="0"/>
        <w:numPr>
          <w:ilvl w:val="0"/>
          <w:numId w:val="4"/>
        </w:numPr>
        <w:tabs>
          <w:tab w:val="clear" w:pos="840"/>
        </w:tabs>
        <w:kinsoku/>
        <w:overflowPunct/>
        <w:topLinePunct w:val="0"/>
        <w:bidi w:val="0"/>
        <w:spacing w:line="288"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供应商的姓名或者名称、地址、邮编、联系人及联系电话；</w:t>
      </w:r>
    </w:p>
    <w:p w14:paraId="2B9F446E">
      <w:pPr>
        <w:pStyle w:val="33"/>
        <w:pageBreakBefore w:val="0"/>
        <w:numPr>
          <w:ilvl w:val="0"/>
          <w:numId w:val="4"/>
        </w:numPr>
        <w:tabs>
          <w:tab w:val="clear" w:pos="840"/>
        </w:tabs>
        <w:kinsoku/>
        <w:overflowPunct/>
        <w:topLinePunct w:val="0"/>
        <w:bidi w:val="0"/>
        <w:spacing w:line="288"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质疑项目的名称、编号；</w:t>
      </w:r>
    </w:p>
    <w:p w14:paraId="6920C14E">
      <w:pPr>
        <w:pStyle w:val="33"/>
        <w:pageBreakBefore w:val="0"/>
        <w:numPr>
          <w:ilvl w:val="0"/>
          <w:numId w:val="4"/>
        </w:numPr>
        <w:tabs>
          <w:tab w:val="clear" w:pos="840"/>
        </w:tabs>
        <w:kinsoku/>
        <w:overflowPunct/>
        <w:topLinePunct w:val="0"/>
        <w:bidi w:val="0"/>
        <w:spacing w:line="288"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具体、明确的质疑事项和与质疑事项相关的请求；</w:t>
      </w:r>
    </w:p>
    <w:p w14:paraId="6C4E467D">
      <w:pPr>
        <w:pStyle w:val="33"/>
        <w:pageBreakBefore w:val="0"/>
        <w:numPr>
          <w:ilvl w:val="0"/>
          <w:numId w:val="4"/>
        </w:numPr>
        <w:tabs>
          <w:tab w:val="clear" w:pos="840"/>
        </w:tabs>
        <w:kinsoku/>
        <w:overflowPunct/>
        <w:topLinePunct w:val="0"/>
        <w:bidi w:val="0"/>
        <w:spacing w:line="288"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事实依据；</w:t>
      </w:r>
    </w:p>
    <w:p w14:paraId="209B0391">
      <w:pPr>
        <w:pStyle w:val="33"/>
        <w:pageBreakBefore w:val="0"/>
        <w:numPr>
          <w:ilvl w:val="0"/>
          <w:numId w:val="4"/>
        </w:numPr>
        <w:tabs>
          <w:tab w:val="clear" w:pos="840"/>
        </w:tabs>
        <w:kinsoku/>
        <w:overflowPunct/>
        <w:topLinePunct w:val="0"/>
        <w:bidi w:val="0"/>
        <w:spacing w:line="288"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必要的法律依据；</w:t>
      </w:r>
    </w:p>
    <w:p w14:paraId="30C56B8B">
      <w:pPr>
        <w:pStyle w:val="33"/>
        <w:pageBreakBefore w:val="0"/>
        <w:numPr>
          <w:ilvl w:val="0"/>
          <w:numId w:val="4"/>
        </w:numPr>
        <w:tabs>
          <w:tab w:val="clear" w:pos="840"/>
        </w:tabs>
        <w:kinsoku/>
        <w:overflowPunct/>
        <w:topLinePunct w:val="0"/>
        <w:bidi w:val="0"/>
        <w:spacing w:line="288"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提出质疑的日期。</w:t>
      </w:r>
    </w:p>
    <w:p w14:paraId="0C3162FA">
      <w:pPr>
        <w:pStyle w:val="33"/>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09E9C197">
      <w:pPr>
        <w:pStyle w:val="33"/>
        <w:pageBreakBefore w:val="0"/>
        <w:kinsoku/>
        <w:overflowPunct/>
        <w:topLinePunct w:val="0"/>
        <w:bidi w:val="0"/>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质疑函范本及制作说明详见附件1。</w:t>
      </w:r>
    </w:p>
    <w:p w14:paraId="65E8F981">
      <w:pPr>
        <w:pageBreakBefore w:val="0"/>
        <w:kinsoku/>
        <w:overflowPunct/>
        <w:topLinePunct w:val="0"/>
        <w:bidi w:val="0"/>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4.供应商投诉</w:t>
      </w:r>
    </w:p>
    <w:p w14:paraId="487D66CB">
      <w:pPr>
        <w:pStyle w:val="33"/>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4.1质疑供应商对采购人</w:t>
      </w:r>
      <w:r>
        <w:rPr>
          <w:rFonts w:hint="eastAsia" w:ascii="仿宋" w:hAnsi="仿宋" w:eastAsia="仿宋" w:cs="仿宋"/>
          <w:color w:val="auto"/>
          <w:sz w:val="24"/>
          <w:highlight w:val="none"/>
          <w:lang w:eastAsia="zh-CN"/>
        </w:rPr>
        <w:t>或</w:t>
      </w:r>
      <w:r>
        <w:rPr>
          <w:rFonts w:hint="eastAsia" w:ascii="仿宋" w:hAnsi="仿宋" w:eastAsia="仿宋" w:cs="仿宋"/>
          <w:color w:val="auto"/>
          <w:sz w:val="24"/>
          <w:highlight w:val="none"/>
        </w:rPr>
        <w:t>采购代理机构的答复不满意或者采购人、采购代理机构未在规定的时间内作出答复的，可以在答复期满后十五个工作日内向同级政府采购监督管理部门提出投诉。</w:t>
      </w:r>
    </w:p>
    <w:p w14:paraId="54F72B8C">
      <w:pPr>
        <w:pStyle w:val="33"/>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4.2供应商投诉的事项不得超出已质疑事项的范围，基于质疑答复内容提出的投诉事项除外。</w:t>
      </w:r>
    </w:p>
    <w:p w14:paraId="3395B6C1">
      <w:pPr>
        <w:pStyle w:val="33"/>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4.3供应商投诉应当有明确的请求和必要的证明材料。</w:t>
      </w:r>
    </w:p>
    <w:p w14:paraId="2547B965">
      <w:pPr>
        <w:pStyle w:val="33"/>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4.4以联合体形式参加政府采购活动的，其投诉应当由组成联合体的所有供应商共同提出。</w:t>
      </w:r>
    </w:p>
    <w:p w14:paraId="16E9D47E">
      <w:pPr>
        <w:pStyle w:val="33"/>
        <w:pageBreakBefore w:val="0"/>
        <w:kinsoku/>
        <w:overflowPunct/>
        <w:topLinePunct w:val="0"/>
        <w:bidi w:val="0"/>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投诉书范本及制作说明详见附件2。</w:t>
      </w:r>
    </w:p>
    <w:p w14:paraId="276DD047">
      <w:pPr>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szCs w:val="20"/>
          <w:highlight w:val="none"/>
        </w:rPr>
      </w:pPr>
    </w:p>
    <w:p w14:paraId="7F468E60">
      <w:pPr>
        <w:pStyle w:val="33"/>
        <w:pageBreakBefore w:val="0"/>
        <w:kinsoku/>
        <w:overflowPunct/>
        <w:topLinePunct w:val="0"/>
        <w:bidi w:val="0"/>
        <w:spacing w:line="288" w:lineRule="auto"/>
        <w:ind w:firstLine="480" w:firstLineChars="200"/>
        <w:textAlignment w:val="auto"/>
        <w:rPr>
          <w:rFonts w:hint="eastAsia" w:ascii="仿宋" w:hAnsi="仿宋" w:eastAsia="仿宋" w:cs="仿宋"/>
          <w:color w:val="auto"/>
          <w:sz w:val="24"/>
          <w:highlight w:val="none"/>
        </w:rPr>
      </w:pPr>
    </w:p>
    <w:p w14:paraId="6562E289">
      <w:pPr>
        <w:pageBreakBefore w:val="0"/>
        <w:tabs>
          <w:tab w:val="left" w:pos="0"/>
        </w:tabs>
        <w:kinsoku/>
        <w:overflowPunct/>
        <w:topLinePunct w:val="0"/>
        <w:bidi w:val="0"/>
        <w:spacing w:line="288" w:lineRule="auto"/>
        <w:textAlignment w:val="auto"/>
        <w:rPr>
          <w:rFonts w:hint="eastAsia" w:ascii="仿宋" w:hAnsi="仿宋" w:eastAsia="仿宋" w:cs="仿宋"/>
          <w:b/>
          <w:color w:val="auto"/>
          <w:sz w:val="32"/>
          <w:szCs w:val="20"/>
          <w:highlight w:val="none"/>
        </w:rPr>
      </w:pPr>
      <w:bookmarkStart w:id="42" w:name="_Hlt75236101"/>
      <w:bookmarkEnd w:id="42"/>
      <w:bookmarkStart w:id="43" w:name="_Hlt74729768"/>
      <w:bookmarkEnd w:id="43"/>
      <w:bookmarkStart w:id="44" w:name="_Hlt68057669"/>
      <w:bookmarkEnd w:id="44"/>
      <w:bookmarkStart w:id="45" w:name="_Hlt68072990"/>
      <w:bookmarkEnd w:id="45"/>
      <w:bookmarkStart w:id="46" w:name="_Hlt74707468"/>
      <w:bookmarkEnd w:id="46"/>
      <w:bookmarkStart w:id="47" w:name="_Hlt74730295"/>
      <w:bookmarkEnd w:id="47"/>
      <w:bookmarkStart w:id="48" w:name="_Hlt75236011"/>
      <w:bookmarkEnd w:id="48"/>
      <w:bookmarkStart w:id="49" w:name="_Hlt74714665"/>
      <w:bookmarkEnd w:id="49"/>
      <w:bookmarkStart w:id="50" w:name="_Hlt75236290"/>
      <w:bookmarkEnd w:id="50"/>
      <w:r>
        <w:rPr>
          <w:rFonts w:hint="eastAsia" w:ascii="仿宋" w:hAnsi="仿宋" w:eastAsia="仿宋" w:cs="仿宋"/>
          <w:b/>
          <w:color w:val="auto"/>
          <w:sz w:val="36"/>
          <w:szCs w:val="36"/>
          <w:highlight w:val="none"/>
        </w:rPr>
        <w:br w:type="page"/>
      </w:r>
    </w:p>
    <w:bookmarkEnd w:id="8"/>
    <w:p w14:paraId="6F48F4FD">
      <w:pPr>
        <w:keepNext w:val="0"/>
        <w:keepLines w:val="0"/>
        <w:pageBreakBefore w:val="0"/>
        <w:widowControl w:val="0"/>
        <w:kinsoku/>
        <w:wordWrap/>
        <w:overflowPunct/>
        <w:topLinePunct w:val="0"/>
        <w:autoSpaceDE/>
        <w:autoSpaceDN/>
        <w:bidi w:val="0"/>
        <w:adjustRightInd/>
        <w:snapToGrid/>
        <w:spacing w:line="288" w:lineRule="auto"/>
        <w:jc w:val="center"/>
        <w:textAlignment w:val="auto"/>
        <w:outlineLvl w:val="0"/>
        <w:rPr>
          <w:rFonts w:hint="eastAsia" w:ascii="仿宋" w:hAnsi="仿宋" w:eastAsia="仿宋" w:cs="仿宋"/>
          <w:b/>
          <w:color w:val="auto"/>
          <w:sz w:val="36"/>
          <w:szCs w:val="36"/>
          <w:highlight w:val="none"/>
        </w:rPr>
      </w:pPr>
      <w:bookmarkStart w:id="51" w:name="第三部分"/>
      <w:bookmarkStart w:id="52" w:name="_Toc164416483"/>
      <w:r>
        <w:rPr>
          <w:rFonts w:hint="eastAsia" w:ascii="仿宋" w:hAnsi="仿宋" w:eastAsia="仿宋" w:cs="仿宋"/>
          <w:b/>
          <w:color w:val="auto"/>
          <w:sz w:val="36"/>
          <w:szCs w:val="36"/>
          <w:highlight w:val="none"/>
        </w:rPr>
        <w:t>第三部分  采购需求</w:t>
      </w:r>
    </w:p>
    <w:p w14:paraId="1287AA35">
      <w:pPr>
        <w:keepNext w:val="0"/>
        <w:keepLines w:val="0"/>
        <w:pageBreakBefore w:val="0"/>
        <w:numPr>
          <w:ilvl w:val="0"/>
          <w:numId w:val="7"/>
        </w:numPr>
        <w:kinsoku/>
        <w:wordWrap/>
        <w:overflowPunct/>
        <w:topLinePunct w:val="0"/>
        <w:autoSpaceDE/>
        <w:autoSpaceDN/>
        <w:bidi w:val="0"/>
        <w:adjustRightInd w:val="0"/>
        <w:snapToGrid/>
        <w:spacing w:line="440" w:lineRule="exact"/>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工程概况：</w:t>
      </w:r>
    </w:p>
    <w:p w14:paraId="4B0EF0CA">
      <w:pPr>
        <w:keepNext w:val="0"/>
        <w:keepLines w:val="0"/>
        <w:pageBreakBefore w:val="0"/>
        <w:numPr>
          <w:ilvl w:val="0"/>
          <w:numId w:val="0"/>
        </w:numPr>
        <w:kinsoku/>
        <w:wordWrap/>
        <w:overflowPunct/>
        <w:topLinePunct w:val="0"/>
        <w:autoSpaceDE/>
        <w:autoSpaceDN/>
        <w:bidi w:val="0"/>
        <w:adjustRightInd w:val="0"/>
        <w:snapToGrid/>
        <w:spacing w:line="440" w:lineRule="exact"/>
        <w:ind w:leftChars="0" w:firstLine="480" w:firstLineChars="200"/>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sz w:val="24"/>
          <w:szCs w:val="24"/>
          <w:highlight w:val="none"/>
          <w:lang w:val="en-US" w:eastAsia="zh-CN"/>
        </w:rPr>
        <w:t>1.</w:t>
      </w:r>
      <w:r>
        <w:rPr>
          <w:rFonts w:hint="eastAsia" w:ascii="仿宋" w:hAnsi="仿宋" w:eastAsia="仿宋" w:cs="仿宋"/>
          <w:b w:val="0"/>
          <w:bCs/>
          <w:color w:val="auto"/>
          <w:sz w:val="24"/>
          <w:szCs w:val="24"/>
          <w:highlight w:val="none"/>
        </w:rPr>
        <w:t>工程名称：</w:t>
      </w:r>
      <w:r>
        <w:rPr>
          <w:rFonts w:hint="eastAsia" w:ascii="仿宋" w:hAnsi="仿宋" w:eastAsia="仿宋" w:cs="仿宋"/>
          <w:b w:val="0"/>
          <w:bCs/>
          <w:color w:val="auto"/>
          <w:sz w:val="24"/>
          <w:szCs w:val="24"/>
          <w:highlight w:val="none"/>
          <w:lang w:val="en-US" w:eastAsia="zh-CN"/>
        </w:rPr>
        <w:t>2025年度房屋修缮项目</w:t>
      </w:r>
      <w:r>
        <w:rPr>
          <w:rFonts w:hint="eastAsia" w:ascii="仿宋" w:hAnsi="仿宋" w:eastAsia="仿宋" w:cs="仿宋"/>
          <w:b w:val="0"/>
          <w:bCs/>
          <w:color w:val="auto"/>
          <w:sz w:val="24"/>
          <w:szCs w:val="24"/>
          <w:highlight w:val="none"/>
        </w:rPr>
        <w:t>。</w:t>
      </w:r>
    </w:p>
    <w:p w14:paraId="40B235BE">
      <w:pPr>
        <w:keepNext w:val="0"/>
        <w:keepLines w:val="0"/>
        <w:pageBreakBefore w:val="0"/>
        <w:numPr>
          <w:ilvl w:val="0"/>
          <w:numId w:val="0"/>
        </w:numPr>
        <w:kinsoku/>
        <w:wordWrap/>
        <w:overflowPunct/>
        <w:topLinePunct w:val="0"/>
        <w:autoSpaceDE/>
        <w:autoSpaceDN/>
        <w:bidi w:val="0"/>
        <w:adjustRightInd w:val="0"/>
        <w:snapToGrid/>
        <w:spacing w:line="440" w:lineRule="exact"/>
        <w:ind w:leftChars="0" w:firstLine="480" w:firstLineChars="200"/>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sz w:val="24"/>
          <w:szCs w:val="24"/>
          <w:highlight w:val="none"/>
          <w:lang w:val="en-US" w:eastAsia="zh-CN"/>
        </w:rPr>
        <w:t>2.</w:t>
      </w:r>
      <w:r>
        <w:rPr>
          <w:rFonts w:hint="eastAsia" w:ascii="仿宋" w:hAnsi="仿宋" w:eastAsia="仿宋" w:cs="仿宋"/>
          <w:b w:val="0"/>
          <w:bCs/>
          <w:color w:val="auto"/>
          <w:sz w:val="24"/>
          <w:szCs w:val="24"/>
          <w:highlight w:val="none"/>
        </w:rPr>
        <w:t>工程地点：</w:t>
      </w:r>
      <w:r>
        <w:rPr>
          <w:rFonts w:hint="eastAsia" w:ascii="仿宋" w:hAnsi="仿宋" w:eastAsia="仿宋" w:cs="仿宋"/>
          <w:b w:val="0"/>
          <w:bCs/>
          <w:color w:val="auto"/>
          <w:sz w:val="24"/>
          <w:szCs w:val="24"/>
          <w:highlight w:val="none"/>
          <w:lang w:val="en-US" w:eastAsia="zh-CN"/>
        </w:rPr>
        <w:t>绍兴市越城区胜利西路绍兴市社会福利中心内。</w:t>
      </w:r>
    </w:p>
    <w:p w14:paraId="6D912EC0">
      <w:pPr>
        <w:keepNext w:val="0"/>
        <w:keepLines w:val="0"/>
        <w:pageBreakBefore w:val="0"/>
        <w:numPr>
          <w:ilvl w:val="0"/>
          <w:numId w:val="7"/>
        </w:numPr>
        <w:kinsoku/>
        <w:wordWrap/>
        <w:overflowPunct/>
        <w:topLinePunct w:val="0"/>
        <w:autoSpaceDE/>
        <w:autoSpaceDN/>
        <w:bidi w:val="0"/>
        <w:adjustRightInd w:val="0"/>
        <w:snapToGrid/>
        <w:spacing w:line="440" w:lineRule="exact"/>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编制范围及内容</w:t>
      </w:r>
    </w:p>
    <w:p w14:paraId="77F3D9E9">
      <w:pPr>
        <w:keepNext w:val="0"/>
        <w:keepLines w:val="0"/>
        <w:pageBreakBefore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color w:val="auto"/>
          <w:sz w:val="24"/>
          <w:szCs w:val="24"/>
          <w:highlight w:val="none"/>
          <w:lang w:val="en-US" w:eastAsia="zh-CN"/>
        </w:rPr>
      </w:pPr>
      <w:bookmarkStart w:id="53" w:name="_Hlk40949470"/>
      <w:r>
        <w:rPr>
          <w:rFonts w:hint="eastAsia" w:ascii="仿宋" w:hAnsi="仿宋" w:eastAsia="仿宋" w:cs="仿宋"/>
          <w:b w:val="0"/>
          <w:bCs/>
          <w:color w:val="auto"/>
          <w:sz w:val="24"/>
          <w:szCs w:val="24"/>
          <w:highlight w:val="none"/>
          <w:lang w:val="en-US" w:eastAsia="zh-CN"/>
        </w:rPr>
        <w:t>1.标项一：屋顶防水卷材铺设</w:t>
      </w:r>
    </w:p>
    <w:p w14:paraId="27CF465B">
      <w:pPr>
        <w:keepNext w:val="0"/>
        <w:keepLines w:val="0"/>
        <w:pageBreakBefore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1.1工程范围：屋顶防水卷材铺设，涉及兴宁苑、金岁苑、聚云苑、详和苑、月安苑、综合楼、愉康苑等约14000平米屋面防水改造。</w:t>
      </w:r>
      <w:r>
        <w:rPr>
          <w:rFonts w:hint="eastAsia" w:ascii="仿宋" w:hAnsi="仿宋" w:eastAsia="仿宋" w:cs="仿宋"/>
          <w:b w:val="0"/>
          <w:bCs/>
          <w:color w:val="auto"/>
          <w:sz w:val="24"/>
          <w:szCs w:val="24"/>
          <w:highlight w:val="none"/>
        </w:rPr>
        <w:t>具体内容详见图纸、工程量清单及标底。</w:t>
      </w:r>
    </w:p>
    <w:p w14:paraId="59531E96">
      <w:pPr>
        <w:keepNext w:val="0"/>
        <w:keepLines w:val="0"/>
        <w:pageBreakBefore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1.2服务要求：施工单位应具备相应的资质和经验，确保施工过程中的质量和安全。施工过程中应严格按照施工内容规范进行，确保每个环节的质量控制。施工完成后，需进行严格的验收，确保所有设施达到预期标准；严格按照采购单位制度执行； 现场应设置明显的安全警示标志，确保施工人员和出行人员的安全。所有设施在投入使用前应进行严格的安全检测，确保无安全隐患； 按时完成施工任务。</w:t>
      </w:r>
    </w:p>
    <w:p w14:paraId="7DC1957E">
      <w:pPr>
        <w:keepNext w:val="0"/>
        <w:keepLines w:val="0"/>
        <w:pageBreakBefore w:val="0"/>
        <w:kinsoku/>
        <w:wordWrap/>
        <w:overflowPunct/>
        <w:topLinePunct w:val="0"/>
        <w:autoSpaceDE/>
        <w:autoSpaceDN/>
        <w:bidi w:val="0"/>
        <w:adjustRightInd w:val="0"/>
        <w:snapToGrid/>
        <w:spacing w:line="440" w:lineRule="exact"/>
        <w:ind w:firstLine="480" w:firstLineChars="200"/>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1.3服务期限：60日历天。</w:t>
      </w:r>
    </w:p>
    <w:p w14:paraId="5C8C97AF">
      <w:pPr>
        <w:keepNext w:val="0"/>
        <w:keepLines w:val="0"/>
        <w:pageBreakBefore w:val="0"/>
        <w:numPr>
          <w:ilvl w:val="0"/>
          <w:numId w:val="0"/>
        </w:numPr>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2.标项二：食堂吊顶和部分墙面维修项目</w:t>
      </w:r>
    </w:p>
    <w:p w14:paraId="507029A9">
      <w:pPr>
        <w:keepNext w:val="0"/>
        <w:keepLines w:val="0"/>
        <w:pageBreakBefore w:val="0"/>
        <w:numPr>
          <w:ilvl w:val="0"/>
          <w:numId w:val="0"/>
        </w:numPr>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2.1工程范围：食堂吊顶和部分墙面维修项目。</w:t>
      </w:r>
      <w:r>
        <w:rPr>
          <w:rFonts w:hint="eastAsia" w:ascii="仿宋" w:hAnsi="仿宋" w:eastAsia="仿宋" w:cs="仿宋"/>
          <w:b w:val="0"/>
          <w:bCs/>
          <w:color w:val="auto"/>
          <w:sz w:val="24"/>
          <w:szCs w:val="24"/>
          <w:highlight w:val="none"/>
        </w:rPr>
        <w:t>具体内容详见图纸、工程量清单及标底。</w:t>
      </w:r>
    </w:p>
    <w:p w14:paraId="2D2347D3">
      <w:pPr>
        <w:keepNext w:val="0"/>
        <w:keepLines w:val="0"/>
        <w:pageBreakBefore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xml:space="preserve">2.2服务要求：施工单位应具备相应的资质和经验，确保施工过程中的质量和安全。施工过程中应严格按照施工内容规范进行，确保每个环节的质量控制。施工完成后，需进行严格的验收，确保所有设施达到预期标准；严格按照采购单位制度执行； 现场应设置明显的安全警示标志，确保施工人员、食堂工作人员和用餐人员的安全。所有设施在投入使用前应进行严格的安全检测，确保无安全隐患； 按时完成施工任务。   </w:t>
      </w:r>
    </w:p>
    <w:p w14:paraId="70ADCD1B">
      <w:pPr>
        <w:keepNext w:val="0"/>
        <w:keepLines w:val="0"/>
        <w:pageBreakBefore w:val="0"/>
        <w:kinsoku/>
        <w:wordWrap/>
        <w:overflowPunct/>
        <w:topLinePunct w:val="0"/>
        <w:autoSpaceDE/>
        <w:autoSpaceDN/>
        <w:bidi w:val="0"/>
        <w:adjustRightInd w:val="0"/>
        <w:snapToGrid/>
        <w:spacing w:line="440" w:lineRule="exact"/>
        <w:ind w:firstLine="480" w:firstLineChars="200"/>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2.3服务期限：60日历天。</w:t>
      </w:r>
    </w:p>
    <w:p w14:paraId="4AD584DE">
      <w:pPr>
        <w:keepNext w:val="0"/>
        <w:keepLines w:val="0"/>
        <w:pageBreakBefore w:val="0"/>
        <w:numPr>
          <w:ilvl w:val="0"/>
          <w:numId w:val="0"/>
        </w:numPr>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3.标项三：屋顶违建拆除项目</w:t>
      </w:r>
    </w:p>
    <w:p w14:paraId="49DA91F8">
      <w:pPr>
        <w:keepNext w:val="0"/>
        <w:keepLines w:val="0"/>
        <w:pageBreakBefore w:val="0"/>
        <w:numPr>
          <w:ilvl w:val="0"/>
          <w:numId w:val="0"/>
        </w:numPr>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3.1工程范围：屋顶违章拆除项目，即拆除愉康苑、C区现存屋面违章建筑约900平米等三个单位工程。</w:t>
      </w:r>
      <w:r>
        <w:rPr>
          <w:rFonts w:hint="eastAsia" w:ascii="仿宋" w:hAnsi="仿宋" w:eastAsia="仿宋" w:cs="仿宋"/>
          <w:b w:val="0"/>
          <w:bCs/>
          <w:color w:val="auto"/>
          <w:sz w:val="24"/>
          <w:szCs w:val="24"/>
          <w:highlight w:val="none"/>
        </w:rPr>
        <w:t>具体内容详见图纸、工程量清单及标底。</w:t>
      </w:r>
    </w:p>
    <w:p w14:paraId="01474FEB">
      <w:pPr>
        <w:keepNext w:val="0"/>
        <w:keepLines w:val="0"/>
        <w:pageBreakBefore w:val="0"/>
        <w:numPr>
          <w:ilvl w:val="0"/>
          <w:numId w:val="0"/>
        </w:numPr>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3.2服务要求：施工单位应具备相应的资质和经验，确保施工过程中的质量和安全。施工过程中应严格按照施工内容规范进行，确保每个环节的质量控制。施工完成后，需进行严格的验收，确保所有设施达到预期标准；严格按照采购单位制度执行； 现场应设置明显的安全警示标志，确保施工人员和行人的安全。所有设施在投入使用前应进行严格的安全检测，确保无安全隐患； 按时完成施工任务。</w:t>
      </w:r>
    </w:p>
    <w:p w14:paraId="626B2E9A">
      <w:pPr>
        <w:keepNext w:val="0"/>
        <w:keepLines w:val="0"/>
        <w:pageBreakBefore w:val="0"/>
        <w:numPr>
          <w:ilvl w:val="0"/>
          <w:numId w:val="0"/>
        </w:numPr>
        <w:kinsoku/>
        <w:wordWrap/>
        <w:overflowPunct/>
        <w:topLinePunct w:val="0"/>
        <w:autoSpaceDE/>
        <w:autoSpaceDN/>
        <w:bidi w:val="0"/>
        <w:adjustRightInd w:val="0"/>
        <w:snapToGrid/>
        <w:spacing w:line="440" w:lineRule="exact"/>
        <w:ind w:firstLine="480" w:firstLineChars="200"/>
        <w:textAlignment w:val="auto"/>
        <w:rPr>
          <w:rFonts w:hint="default" w:eastAsia="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3.3服务期限：60日历天。</w:t>
      </w:r>
    </w:p>
    <w:bookmarkEnd w:id="53"/>
    <w:p w14:paraId="02466979">
      <w:pPr>
        <w:keepNext w:val="0"/>
        <w:keepLines w:val="0"/>
        <w:pageBreakBefore w:val="0"/>
        <w:numPr>
          <w:ilvl w:val="0"/>
          <w:numId w:val="7"/>
        </w:numPr>
        <w:kinsoku/>
        <w:wordWrap/>
        <w:overflowPunct/>
        <w:topLinePunct w:val="0"/>
        <w:autoSpaceDE/>
        <w:autoSpaceDN/>
        <w:bidi w:val="0"/>
        <w:adjustRightInd w:val="0"/>
        <w:snapToGrid/>
        <w:spacing w:line="440" w:lineRule="exact"/>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工程标底编制依据及口径： </w:t>
      </w:r>
    </w:p>
    <w:p w14:paraId="49471DD1">
      <w:pPr>
        <w:pStyle w:val="56"/>
        <w:keepNext w:val="0"/>
        <w:keepLines w:val="0"/>
        <w:pageBreakBefore w:val="0"/>
        <w:widowControl/>
        <w:numPr>
          <w:ilvl w:val="0"/>
          <w:numId w:val="0"/>
        </w:numPr>
        <w:kinsoku/>
        <w:wordWrap/>
        <w:overflowPunct/>
        <w:topLinePunct w:val="0"/>
        <w:autoSpaceDE/>
        <w:autoSpaceDN/>
        <w:bidi w:val="0"/>
        <w:adjustRightInd w:val="0"/>
        <w:snapToGrid/>
        <w:spacing w:before="0" w:beforeAutospacing="0" w:after="0" w:afterAutospacing="0" w:line="440" w:lineRule="exact"/>
        <w:ind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1.</w:t>
      </w:r>
      <w:r>
        <w:rPr>
          <w:rFonts w:hint="eastAsia" w:ascii="仿宋" w:hAnsi="仿宋" w:eastAsia="仿宋" w:cs="仿宋"/>
          <w:b w:val="0"/>
          <w:bCs/>
          <w:color w:val="auto"/>
          <w:sz w:val="24"/>
          <w:szCs w:val="24"/>
          <w:highlight w:val="none"/>
        </w:rPr>
        <w:t>工程量：根据</w:t>
      </w:r>
      <w:r>
        <w:rPr>
          <w:rFonts w:hint="eastAsia" w:ascii="仿宋" w:hAnsi="仿宋" w:eastAsia="仿宋" w:cs="仿宋"/>
          <w:b w:val="0"/>
          <w:bCs/>
          <w:color w:val="auto"/>
          <w:sz w:val="24"/>
          <w:szCs w:val="24"/>
          <w:highlight w:val="none"/>
          <w:lang w:val="en-US" w:eastAsia="zh-CN"/>
        </w:rPr>
        <w:t>甲方提供的施工图纸和现场踏勘记录</w:t>
      </w:r>
      <w:r>
        <w:rPr>
          <w:rFonts w:hint="eastAsia" w:ascii="仿宋" w:hAnsi="仿宋" w:eastAsia="仿宋" w:cs="仿宋"/>
          <w:b w:val="0"/>
          <w:bCs/>
          <w:color w:val="auto"/>
          <w:sz w:val="24"/>
          <w:szCs w:val="24"/>
          <w:highlight w:val="none"/>
        </w:rPr>
        <w:t>。</w:t>
      </w:r>
    </w:p>
    <w:p w14:paraId="2B80A43A">
      <w:pPr>
        <w:keepNext w:val="0"/>
        <w:keepLines w:val="0"/>
        <w:pageBreakBefore w:val="0"/>
        <w:tabs>
          <w:tab w:val="left" w:pos="1800"/>
        </w:tabs>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lang w:val="en-US" w:eastAsia="zh-CN"/>
        </w:rPr>
        <w:t>2.</w:t>
      </w:r>
      <w:r>
        <w:rPr>
          <w:rFonts w:hint="eastAsia" w:ascii="仿宋" w:hAnsi="仿宋" w:eastAsia="仿宋" w:cs="仿宋"/>
          <w:b w:val="0"/>
          <w:bCs/>
          <w:color w:val="auto"/>
          <w:sz w:val="24"/>
          <w:szCs w:val="24"/>
          <w:highlight w:val="none"/>
        </w:rPr>
        <w:t>定额套</w:t>
      </w:r>
      <w:r>
        <w:rPr>
          <w:rFonts w:hint="eastAsia" w:ascii="仿宋" w:hAnsi="仿宋" w:eastAsia="仿宋" w:cs="仿宋"/>
          <w:color w:val="auto"/>
          <w:sz w:val="24"/>
          <w:szCs w:val="24"/>
          <w:highlight w:val="none"/>
        </w:rPr>
        <w:t>用依据</w:t>
      </w:r>
      <w:r>
        <w:rPr>
          <w:rFonts w:hint="eastAsia" w:ascii="仿宋" w:hAnsi="仿宋" w:eastAsia="仿宋" w:cs="仿宋"/>
          <w:color w:val="auto"/>
          <w:sz w:val="24"/>
          <w:szCs w:val="24"/>
          <w:highlight w:val="none"/>
          <w:lang w:val="en-US" w:eastAsia="zh-CN"/>
        </w:rPr>
        <w:t>及计价方式</w:t>
      </w:r>
      <w:r>
        <w:rPr>
          <w:rFonts w:hint="eastAsia" w:ascii="仿宋" w:hAnsi="仿宋" w:eastAsia="仿宋" w:cs="仿宋"/>
          <w:color w:val="auto"/>
          <w:sz w:val="24"/>
          <w:szCs w:val="24"/>
          <w:highlight w:val="none"/>
        </w:rPr>
        <w:t>：</w:t>
      </w:r>
    </w:p>
    <w:p w14:paraId="06A801DC">
      <w:pPr>
        <w:keepNext w:val="0"/>
        <w:keepLines w:val="0"/>
        <w:pageBreakBefore w:val="0"/>
        <w:numPr>
          <w:ilvl w:val="0"/>
          <w:numId w:val="0"/>
        </w:numPr>
        <w:tabs>
          <w:tab w:val="left" w:pos="1800"/>
        </w:tabs>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2.1清单计价依据：《建设工程工程量清单计价规范GB50500-2013》、《（2018）版浙江省建设工程计价规则》、《浙江省房屋建筑工程预算定额（2018版）》、《浙江省通用安装工程预算定额（2018）版》。</w:t>
      </w:r>
    </w:p>
    <w:p w14:paraId="37A658A9">
      <w:pPr>
        <w:keepNext w:val="0"/>
        <w:keepLines w:val="0"/>
        <w:pageBreakBefore w:val="0"/>
        <w:numPr>
          <w:ilvl w:val="0"/>
          <w:numId w:val="0"/>
        </w:numPr>
        <w:tabs>
          <w:tab w:val="left" w:pos="1800"/>
        </w:tabs>
        <w:kinsoku/>
        <w:wordWrap/>
        <w:overflowPunct/>
        <w:topLinePunct w:val="0"/>
        <w:autoSpaceDE/>
        <w:autoSpaceDN/>
        <w:bidi w:val="0"/>
        <w:adjustRightInd w:val="0"/>
        <w:snapToGrid/>
        <w:spacing w:line="440" w:lineRule="exact"/>
        <w:ind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2.2标底的计价方式：综合单价（国标）2013清单进行计价。</w:t>
      </w:r>
    </w:p>
    <w:p w14:paraId="7B4E5E3A">
      <w:pPr>
        <w:keepNext w:val="0"/>
        <w:keepLines w:val="0"/>
        <w:pageBreakBefore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费用计取依据：</w:t>
      </w:r>
    </w:p>
    <w:p w14:paraId="2158C0B3">
      <w:pPr>
        <w:keepNext w:val="0"/>
        <w:keepLines w:val="0"/>
        <w:pageBreakBefore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3.1屋顶防水卷材铺设和屋顶违章拆除项目按房屋建筑及构筑物工程费率中值计取，食堂吊顶和部分墙面维修项目按单独装饰工程费率中值计取，安装工程按水、电、暖通、消防、智能、自控及通信安装工程中值计取；安全文明施工基本费参照浙建建发【2022】37号文件按市区工程中限计取；其余施工组织措施费不考虑。本标底已按绍市建设办[2022]31号文件规定计入安全生产责任保险费用；税金按增值税9%计取，请投标单位报价时自行综合考虑，结算时不作调整。</w:t>
      </w:r>
    </w:p>
    <w:p w14:paraId="055990E1">
      <w:pPr>
        <w:keepNext w:val="0"/>
        <w:keepLines w:val="0"/>
        <w:pageBreakBefore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3.2农民工工伤保险费已包含在标底报价内，中标单位需按绍政办发【2007】100号文件规定缴纳，如遇政策性文件调整，需做相应调整。</w:t>
      </w:r>
    </w:p>
    <w:p w14:paraId="512C6BDD">
      <w:pPr>
        <w:keepNext w:val="0"/>
        <w:keepLines w:val="0"/>
        <w:pageBreakBefore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3.3安全生产责任保险费按绍市建设办【2022】31号文件相关规定1.37%计取。</w:t>
      </w:r>
    </w:p>
    <w:p w14:paraId="66818F80">
      <w:pPr>
        <w:keepNext w:val="0"/>
        <w:keepLines w:val="0"/>
        <w:pageBreakBefore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3.4投标人必须严格按照图纸说明、节点做法、标底编制说明、工程技术要求及国家颁布的现行建设工程施工规范、规程、强制性规定和标准及省市有关规定进行施工，有关费用已包括在投标报价中或已综合考虑在相关因素中。</w:t>
      </w:r>
    </w:p>
    <w:p w14:paraId="406647CC">
      <w:pPr>
        <w:keepNext w:val="0"/>
        <w:keepLines w:val="0"/>
        <w:pageBreakBefore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4.</w:t>
      </w:r>
      <w:r>
        <w:rPr>
          <w:rFonts w:hint="eastAsia" w:ascii="仿宋" w:hAnsi="仿宋" w:eastAsia="仿宋" w:cs="仿宋"/>
          <w:b/>
          <w:bCs/>
          <w:color w:val="auto"/>
          <w:sz w:val="24"/>
          <w:szCs w:val="24"/>
          <w:highlight w:val="none"/>
        </w:rPr>
        <w:t>所选用材料及人工的计价依据：</w:t>
      </w:r>
    </w:p>
    <w:p w14:paraId="2FE4B1E4">
      <w:pPr>
        <w:keepNext w:val="0"/>
        <w:keepLines w:val="0"/>
        <w:pageBreakBefore w:val="0"/>
        <w:numPr>
          <w:ilvl w:val="0"/>
          <w:numId w:val="0"/>
        </w:numPr>
        <w:tabs>
          <w:tab w:val="left" w:pos="1800"/>
        </w:tabs>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4.1</w:t>
      </w:r>
      <w:r>
        <w:rPr>
          <w:rFonts w:hint="eastAsia" w:ascii="仿宋" w:hAnsi="仿宋" w:eastAsia="仿宋" w:cs="仿宋"/>
          <w:b w:val="0"/>
          <w:bCs w:val="0"/>
          <w:color w:val="auto"/>
          <w:sz w:val="24"/>
          <w:szCs w:val="24"/>
          <w:highlight w:val="none"/>
        </w:rPr>
        <w:t>材料信息价按202</w:t>
      </w:r>
      <w:r>
        <w:rPr>
          <w:rFonts w:hint="eastAsia" w:ascii="仿宋" w:hAnsi="仿宋" w:eastAsia="仿宋" w:cs="仿宋"/>
          <w:b w:val="0"/>
          <w:bCs w:val="0"/>
          <w:color w:val="auto"/>
          <w:sz w:val="24"/>
          <w:szCs w:val="24"/>
          <w:highlight w:val="none"/>
          <w:lang w:val="en-US" w:eastAsia="zh-CN"/>
        </w:rPr>
        <w:t>5</w:t>
      </w:r>
      <w:r>
        <w:rPr>
          <w:rFonts w:hint="eastAsia" w:ascii="仿宋" w:hAnsi="仿宋" w:eastAsia="仿宋" w:cs="仿宋"/>
          <w:b w:val="0"/>
          <w:bCs w:val="0"/>
          <w:color w:val="auto"/>
          <w:sz w:val="24"/>
          <w:szCs w:val="24"/>
          <w:highlight w:val="none"/>
        </w:rPr>
        <w:t>年第</w:t>
      </w: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期《绍兴市建设工程造价管理信息》</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《浙江造价信息》及市场调查。</w:t>
      </w:r>
    </w:p>
    <w:p w14:paraId="1D6B2F83">
      <w:pPr>
        <w:keepNext w:val="0"/>
        <w:keepLines w:val="0"/>
        <w:pageBreakBefore w:val="0"/>
        <w:numPr>
          <w:ilvl w:val="0"/>
          <w:numId w:val="0"/>
        </w:numPr>
        <w:tabs>
          <w:tab w:val="left" w:pos="1800"/>
        </w:tabs>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4.2</w:t>
      </w:r>
      <w:r>
        <w:rPr>
          <w:rFonts w:hint="eastAsia" w:ascii="仿宋" w:hAnsi="仿宋" w:eastAsia="仿宋" w:cs="仿宋"/>
          <w:b w:val="0"/>
          <w:bCs w:val="0"/>
          <w:color w:val="auto"/>
          <w:sz w:val="24"/>
          <w:szCs w:val="24"/>
          <w:highlight w:val="none"/>
        </w:rPr>
        <w:t>人工单价按202</w:t>
      </w:r>
      <w:r>
        <w:rPr>
          <w:rFonts w:hint="eastAsia" w:ascii="仿宋" w:hAnsi="仿宋" w:eastAsia="仿宋" w:cs="仿宋"/>
          <w:b w:val="0"/>
          <w:bCs w:val="0"/>
          <w:color w:val="auto"/>
          <w:sz w:val="24"/>
          <w:szCs w:val="24"/>
          <w:highlight w:val="none"/>
          <w:lang w:val="en-US" w:eastAsia="zh-CN"/>
        </w:rPr>
        <w:t>5</w:t>
      </w:r>
      <w:r>
        <w:rPr>
          <w:rFonts w:hint="eastAsia" w:ascii="仿宋" w:hAnsi="仿宋" w:eastAsia="仿宋" w:cs="仿宋"/>
          <w:b w:val="0"/>
          <w:bCs w:val="0"/>
          <w:color w:val="auto"/>
          <w:sz w:val="24"/>
          <w:szCs w:val="24"/>
          <w:highlight w:val="none"/>
        </w:rPr>
        <w:t>年</w:t>
      </w: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月绍兴市建设工程造价管理信息正刊补差，差价部分仅计取税金。</w:t>
      </w:r>
    </w:p>
    <w:p w14:paraId="371B1787">
      <w:pPr>
        <w:keepNext w:val="0"/>
        <w:keepLines w:val="0"/>
        <w:pageBreakBefore w:val="0"/>
        <w:numPr>
          <w:ilvl w:val="0"/>
          <w:numId w:val="0"/>
        </w:numPr>
        <w:tabs>
          <w:tab w:val="left" w:pos="1800"/>
        </w:tabs>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4.3</w:t>
      </w:r>
      <w:r>
        <w:rPr>
          <w:rFonts w:hint="eastAsia" w:ascii="仿宋" w:hAnsi="仿宋" w:eastAsia="仿宋" w:cs="仿宋"/>
          <w:b w:val="0"/>
          <w:bCs w:val="0"/>
          <w:color w:val="auto"/>
          <w:sz w:val="24"/>
          <w:szCs w:val="24"/>
          <w:highlight w:val="none"/>
        </w:rPr>
        <w:t>“综合价”包括主辅材、材料制作、安装费、运输损耗、定额损耗等各种损耗及运输费、采保费、管理费、利润、规费等</w:t>
      </w:r>
      <w:r>
        <w:rPr>
          <w:rFonts w:hint="eastAsia" w:ascii="仿宋" w:hAnsi="仿宋" w:eastAsia="仿宋" w:cs="仿宋"/>
          <w:b w:val="0"/>
          <w:bCs w:val="0"/>
          <w:color w:val="auto"/>
          <w:sz w:val="24"/>
          <w:szCs w:val="24"/>
          <w:highlight w:val="none"/>
          <w:lang w:val="en-US" w:eastAsia="zh-CN"/>
        </w:rPr>
        <w:t>除税金外</w:t>
      </w:r>
      <w:r>
        <w:rPr>
          <w:rFonts w:hint="eastAsia" w:ascii="仿宋" w:hAnsi="仿宋" w:eastAsia="仿宋" w:cs="仿宋"/>
          <w:b w:val="0"/>
          <w:bCs w:val="0"/>
          <w:color w:val="auto"/>
          <w:sz w:val="24"/>
          <w:szCs w:val="24"/>
          <w:highlight w:val="none"/>
        </w:rPr>
        <w:t>所有因素的</w:t>
      </w:r>
      <w:r>
        <w:rPr>
          <w:rFonts w:hint="eastAsia" w:ascii="仿宋" w:hAnsi="仿宋" w:eastAsia="仿宋" w:cs="仿宋"/>
          <w:b w:val="0"/>
          <w:bCs w:val="0"/>
          <w:color w:val="auto"/>
          <w:sz w:val="24"/>
          <w:szCs w:val="24"/>
          <w:highlight w:val="none"/>
          <w:lang w:val="en-US" w:eastAsia="zh-CN"/>
        </w:rPr>
        <w:t>一切相关费用。</w:t>
      </w:r>
    </w:p>
    <w:p w14:paraId="5C55327B">
      <w:pPr>
        <w:keepNext w:val="0"/>
        <w:keepLines w:val="0"/>
        <w:pageBreakBefore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5.</w:t>
      </w:r>
      <w:r>
        <w:rPr>
          <w:rFonts w:hint="eastAsia" w:ascii="仿宋" w:hAnsi="仿宋" w:eastAsia="仿宋" w:cs="仿宋"/>
          <w:b/>
          <w:bCs/>
          <w:color w:val="auto"/>
          <w:sz w:val="24"/>
          <w:szCs w:val="24"/>
          <w:highlight w:val="none"/>
        </w:rPr>
        <w:t>其他说明：</w:t>
      </w:r>
    </w:p>
    <w:p w14:paraId="09BCD53B">
      <w:pPr>
        <w:keepNext w:val="0"/>
        <w:keepLines w:val="0"/>
        <w:pageBreakBefore w:val="0"/>
        <w:numPr>
          <w:ilvl w:val="0"/>
          <w:numId w:val="0"/>
        </w:numPr>
        <w:tabs>
          <w:tab w:val="left" w:pos="1800"/>
        </w:tabs>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5.1拆除屋顶违章建筑后的废弃物、建筑垃圾需自行用工具从屋面搬运、清理，不得使用现有电梯，投标单位需自行踏勘现场，考虑各种风险因素，结算不得另行增加费用；</w:t>
      </w:r>
    </w:p>
    <w:p w14:paraId="7DA3DF45">
      <w:pPr>
        <w:keepNext w:val="0"/>
        <w:keepLines w:val="0"/>
        <w:pageBreakBefore w:val="0"/>
        <w:numPr>
          <w:ilvl w:val="0"/>
          <w:numId w:val="0"/>
        </w:numPr>
        <w:tabs>
          <w:tab w:val="left" w:pos="1800"/>
        </w:tabs>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5.2拆除违建后的材料归中标单位。</w:t>
      </w:r>
    </w:p>
    <w:p w14:paraId="501A25AF">
      <w:pPr>
        <w:keepNext w:val="0"/>
        <w:keepLines w:val="0"/>
        <w:pageBreakBefore w:val="0"/>
        <w:numPr>
          <w:ilvl w:val="0"/>
          <w:numId w:val="0"/>
        </w:numPr>
        <w:tabs>
          <w:tab w:val="left" w:pos="1800"/>
        </w:tabs>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5.3定价材料、无价材料详见招标控制价。</w:t>
      </w:r>
    </w:p>
    <w:p w14:paraId="40E7E0BF">
      <w:pPr>
        <w:keepNext w:val="0"/>
        <w:keepLines w:val="0"/>
        <w:pageBreakBefore w:val="0"/>
        <w:numPr>
          <w:ilvl w:val="0"/>
          <w:numId w:val="0"/>
        </w:numPr>
        <w:tabs>
          <w:tab w:val="left" w:pos="1800"/>
        </w:tabs>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5.4其他不详之处见招标控制价。</w:t>
      </w:r>
    </w:p>
    <w:p w14:paraId="557B7C7B">
      <w:pPr>
        <w:keepNext w:val="0"/>
        <w:keepLines w:val="0"/>
        <w:pageBreakBefore w:val="0"/>
        <w:numPr>
          <w:ilvl w:val="0"/>
          <w:numId w:val="0"/>
        </w:numPr>
        <w:tabs>
          <w:tab w:val="left" w:pos="1800"/>
        </w:tabs>
        <w:kinsoku/>
        <w:wordWrap/>
        <w:overflowPunct/>
        <w:topLinePunct w:val="0"/>
        <w:autoSpaceDE/>
        <w:autoSpaceDN/>
        <w:bidi w:val="0"/>
        <w:adjustRightInd w:val="0"/>
        <w:snapToGrid/>
        <w:spacing w:line="440" w:lineRule="exact"/>
        <w:ind w:firstLine="480" w:firstLineChars="200"/>
        <w:textAlignment w:val="auto"/>
        <w:rPr>
          <w:rFonts w:hint="default" w:ascii="仿宋" w:hAnsi="仿宋" w:eastAsia="仿宋" w:cs="仿宋"/>
          <w:b/>
          <w:color w:val="auto"/>
          <w:sz w:val="36"/>
          <w:szCs w:val="36"/>
          <w:highlight w:val="none"/>
          <w:lang w:val="en-US"/>
        </w:rPr>
      </w:pPr>
      <w:r>
        <w:rPr>
          <w:rFonts w:hint="eastAsia" w:ascii="仿宋" w:hAnsi="仿宋" w:eastAsia="仿宋" w:cs="仿宋"/>
          <w:b w:val="0"/>
          <w:bCs w:val="0"/>
          <w:color w:val="auto"/>
          <w:sz w:val="24"/>
          <w:szCs w:val="24"/>
          <w:highlight w:val="none"/>
          <w:lang w:val="en-US" w:eastAsia="zh-CN"/>
        </w:rPr>
        <w:t>5.5招标控制价的编制依据具体内容以招标控制价为准。</w:t>
      </w:r>
    </w:p>
    <w:p w14:paraId="4615C8FC">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747B2E2A">
      <w:pPr>
        <w:pageBreakBefore w:val="0"/>
        <w:kinsoku/>
        <w:wordWrap/>
        <w:overflowPunct/>
        <w:topLinePunct w:val="0"/>
        <w:bidi w:val="0"/>
        <w:spacing w:line="276" w:lineRule="auto"/>
        <w:jc w:val="center"/>
        <w:textAlignment w:val="auto"/>
        <w:outlineLvl w:val="0"/>
        <w:rPr>
          <w:rFonts w:hint="eastAsia" w:ascii="仿宋" w:hAnsi="仿宋" w:eastAsia="仿宋" w:cs="仿宋"/>
          <w:b/>
          <w:color w:val="auto"/>
          <w:sz w:val="36"/>
          <w:szCs w:val="36"/>
          <w:highlight w:val="none"/>
          <w:lang w:eastAsia="zh-CN"/>
        </w:rPr>
      </w:pPr>
      <w:r>
        <w:rPr>
          <w:rFonts w:hint="eastAsia" w:ascii="仿宋" w:hAnsi="仿宋" w:eastAsia="仿宋" w:cs="仿宋"/>
          <w:b/>
          <w:color w:val="auto"/>
          <w:sz w:val="36"/>
          <w:szCs w:val="36"/>
          <w:highlight w:val="none"/>
        </w:rPr>
        <w:t xml:space="preserve">第四部分  </w:t>
      </w:r>
      <w:r>
        <w:rPr>
          <w:rFonts w:hint="eastAsia" w:ascii="仿宋" w:hAnsi="仿宋" w:eastAsia="仿宋" w:cs="仿宋"/>
          <w:b/>
          <w:color w:val="auto"/>
          <w:sz w:val="36"/>
          <w:szCs w:val="36"/>
          <w:highlight w:val="none"/>
          <w:lang w:eastAsia="zh-CN"/>
        </w:rPr>
        <w:t>拟签订的合同文本</w:t>
      </w:r>
    </w:p>
    <w:p w14:paraId="28190759">
      <w:pPr>
        <w:pStyle w:val="71"/>
        <w:pageBreakBefore w:val="0"/>
        <w:kinsoku/>
        <w:wordWrap/>
        <w:overflowPunct/>
        <w:topLinePunct w:val="0"/>
        <w:bidi w:val="0"/>
        <w:spacing w:line="276" w:lineRule="auto"/>
        <w:textAlignment w:val="auto"/>
        <w:rPr>
          <w:rFonts w:hint="eastAsia" w:ascii="仿宋" w:hAnsi="仿宋" w:eastAsia="仿宋" w:cs="仿宋"/>
          <w:color w:val="auto"/>
          <w:sz w:val="24"/>
          <w:highlight w:val="none"/>
          <w:u w:val="single"/>
        </w:rPr>
      </w:pPr>
      <w:bookmarkStart w:id="54" w:name="_Toc86217003"/>
      <w:bookmarkStart w:id="55" w:name="第五部分"/>
    </w:p>
    <w:bookmarkEnd w:id="54"/>
    <w:bookmarkEnd w:id="55"/>
    <w:p w14:paraId="6238AC61">
      <w:pPr>
        <w:spacing w:before="231" w:line="223" w:lineRule="auto"/>
        <w:ind w:firstLine="320" w:firstLineChars="100"/>
        <w:rPr>
          <w:rFonts w:ascii="宋体" w:hAnsi="宋体"/>
          <w:bCs/>
          <w:color w:val="auto"/>
          <w:kern w:val="2"/>
          <w:sz w:val="32"/>
          <w:szCs w:val="32"/>
          <w:highlight w:val="none"/>
        </w:rPr>
      </w:pPr>
      <w:r>
        <w:rPr>
          <w:rFonts w:hint="eastAsia" w:ascii="宋体" w:hAnsi="宋体"/>
          <w:bCs/>
          <w:color w:val="auto"/>
          <w:kern w:val="2"/>
          <w:sz w:val="32"/>
          <w:szCs w:val="32"/>
          <w:highlight w:val="none"/>
        </w:rPr>
        <w:t>（GF-2017-0201）</w:t>
      </w:r>
    </w:p>
    <w:p w14:paraId="3CD1C085">
      <w:pPr>
        <w:spacing w:before="231" w:line="223" w:lineRule="auto"/>
        <w:ind w:left="1558"/>
        <w:rPr>
          <w:rFonts w:ascii="宋体" w:hAnsi="宋体" w:cs="宋体"/>
          <w:color w:val="auto"/>
          <w:spacing w:val="8"/>
          <w:sz w:val="71"/>
          <w:szCs w:val="71"/>
          <w:highlight w:val="none"/>
        </w:rPr>
      </w:pPr>
    </w:p>
    <w:p w14:paraId="1F0EEF13">
      <w:pPr>
        <w:spacing w:before="231" w:line="223" w:lineRule="auto"/>
        <w:ind w:left="1558"/>
        <w:rPr>
          <w:rFonts w:ascii="宋体" w:hAnsi="宋体" w:cs="宋体"/>
          <w:color w:val="auto"/>
          <w:sz w:val="71"/>
          <w:szCs w:val="71"/>
          <w:highlight w:val="none"/>
        </w:rPr>
      </w:pPr>
      <w:r>
        <w:rPr>
          <w:rFonts w:ascii="宋体" w:hAnsi="宋体" w:cs="宋体"/>
          <w:color w:val="auto"/>
          <w:spacing w:val="8"/>
          <w:sz w:val="71"/>
          <w:szCs w:val="71"/>
          <w:highlight w:val="none"/>
        </w:rPr>
        <w:t>建设工程施工合</w:t>
      </w:r>
      <w:r>
        <w:rPr>
          <w:rFonts w:ascii="宋体" w:hAnsi="宋体" w:cs="宋体"/>
          <w:color w:val="auto"/>
          <w:spacing w:val="6"/>
          <w:sz w:val="71"/>
          <w:szCs w:val="71"/>
          <w:highlight w:val="none"/>
        </w:rPr>
        <w:t>同</w:t>
      </w:r>
    </w:p>
    <w:p w14:paraId="3807167D">
      <w:pPr>
        <w:keepNext/>
        <w:keepLines/>
        <w:autoSpaceDE/>
        <w:autoSpaceDN/>
        <w:adjustRightInd/>
        <w:spacing w:before="260" w:after="260" w:line="413" w:lineRule="auto"/>
        <w:jc w:val="center"/>
        <w:outlineLvl w:val="2"/>
        <w:rPr>
          <w:rFonts w:ascii="宋体" w:hAnsi="宋体" w:cs="宋体"/>
          <w:color w:val="auto"/>
          <w:spacing w:val="39"/>
          <w:sz w:val="52"/>
          <w:szCs w:val="52"/>
          <w:highlight w:val="none"/>
        </w:rPr>
      </w:pPr>
      <w:r>
        <w:rPr>
          <w:rFonts w:ascii="宋体" w:hAnsi="宋体" w:cs="宋体"/>
          <w:color w:val="auto"/>
          <w:spacing w:val="39"/>
          <w:sz w:val="52"/>
          <w:szCs w:val="52"/>
          <w:highlight w:val="none"/>
        </w:rPr>
        <w:t>(示范文本)</w:t>
      </w:r>
    </w:p>
    <w:p w14:paraId="0E7B2DB4">
      <w:pPr>
        <w:keepNext/>
        <w:keepLines/>
        <w:autoSpaceDE/>
        <w:autoSpaceDN/>
        <w:adjustRightInd/>
        <w:spacing w:before="260" w:after="260" w:line="413" w:lineRule="auto"/>
        <w:jc w:val="center"/>
        <w:outlineLvl w:val="2"/>
        <w:rPr>
          <w:rFonts w:ascii="宋体" w:hAnsi="宋体" w:cs="宋体"/>
          <w:color w:val="auto"/>
          <w:spacing w:val="39"/>
          <w:sz w:val="52"/>
          <w:szCs w:val="52"/>
          <w:highlight w:val="none"/>
        </w:rPr>
      </w:pPr>
    </w:p>
    <w:p w14:paraId="44F13032">
      <w:pPr>
        <w:keepNext/>
        <w:keepLines/>
        <w:autoSpaceDE/>
        <w:autoSpaceDN/>
        <w:adjustRightInd/>
        <w:spacing w:before="260" w:after="260" w:line="413" w:lineRule="auto"/>
        <w:jc w:val="center"/>
        <w:outlineLvl w:val="2"/>
        <w:rPr>
          <w:rFonts w:ascii="宋体" w:hAnsi="宋体" w:cs="宋体"/>
          <w:color w:val="auto"/>
          <w:spacing w:val="39"/>
          <w:sz w:val="52"/>
          <w:szCs w:val="52"/>
          <w:highlight w:val="none"/>
        </w:rPr>
      </w:pPr>
    </w:p>
    <w:p w14:paraId="0B1DA64A">
      <w:pPr>
        <w:pStyle w:val="42"/>
        <w:rPr>
          <w:rFonts w:ascii="宋体" w:hAnsi="宋体" w:cs="宋体"/>
          <w:color w:val="auto"/>
          <w:spacing w:val="39"/>
          <w:sz w:val="52"/>
          <w:szCs w:val="52"/>
          <w:highlight w:val="none"/>
        </w:rPr>
      </w:pPr>
    </w:p>
    <w:p w14:paraId="2D4AC762">
      <w:pPr>
        <w:rPr>
          <w:color w:val="auto"/>
          <w:highlight w:val="none"/>
        </w:rPr>
      </w:pPr>
    </w:p>
    <w:p w14:paraId="3527E5C8">
      <w:pPr>
        <w:spacing w:before="100" w:line="624" w:lineRule="exact"/>
        <w:rPr>
          <w:rFonts w:ascii="宋体" w:hAnsi="宋体" w:cs="宋体"/>
          <w:b/>
          <w:bCs/>
          <w:color w:val="auto"/>
          <w:spacing w:val="-25"/>
          <w:position w:val="23"/>
          <w:sz w:val="31"/>
          <w:szCs w:val="31"/>
          <w:highlight w:val="none"/>
        </w:rPr>
      </w:pPr>
    </w:p>
    <w:p w14:paraId="2E520D5A">
      <w:pPr>
        <w:spacing w:before="100" w:line="624" w:lineRule="exact"/>
        <w:ind w:firstLine="2319" w:firstLineChars="1100"/>
        <w:rPr>
          <w:rFonts w:ascii="宋体" w:hAnsi="宋体" w:cs="宋体"/>
          <w:b/>
          <w:bCs/>
          <w:color w:val="auto"/>
          <w:sz w:val="31"/>
          <w:szCs w:val="31"/>
          <w:highlight w:val="none"/>
        </w:rPr>
      </w:pPr>
      <w:r>
        <w:rPr>
          <w:b/>
          <w:bCs/>
          <w:color w:val="auto"/>
          <w:highlight w:val="none"/>
        </w:rPr>
        <mc:AlternateContent>
          <mc:Choice Requires="wps">
            <w:drawing>
              <wp:anchor distT="0" distB="0" distL="0" distR="0" simplePos="0" relativeHeight="251659264" behindDoc="0" locked="0" layoutInCell="1" allowOverlap="1">
                <wp:simplePos x="0" y="0"/>
                <wp:positionH relativeFrom="column">
                  <wp:posOffset>3952240</wp:posOffset>
                </wp:positionH>
                <wp:positionV relativeFrom="paragraph">
                  <wp:posOffset>68580</wp:posOffset>
                </wp:positionV>
                <wp:extent cx="758825" cy="492125"/>
                <wp:effectExtent l="0" t="0" r="0" b="0"/>
                <wp:wrapNone/>
                <wp:docPr id="1044" name="文本框 237"/>
                <wp:cNvGraphicFramePr/>
                <a:graphic xmlns:a="http://schemas.openxmlformats.org/drawingml/2006/main">
                  <a:graphicData uri="http://schemas.microsoft.com/office/word/2010/wordprocessingShape">
                    <wps:wsp>
                      <wps:cNvSpPr/>
                      <wps:spPr>
                        <a:xfrm>
                          <a:off x="0" y="0"/>
                          <a:ext cx="758825" cy="492124"/>
                        </a:xfrm>
                        <a:prstGeom prst="rect">
                          <a:avLst/>
                        </a:prstGeom>
                        <a:ln>
                          <a:noFill/>
                        </a:ln>
                      </wps:spPr>
                      <wps:txbx>
                        <w:txbxContent>
                          <w:p w14:paraId="0C9EEFE7">
                            <w:pPr>
                              <w:spacing w:line="20" w:lineRule="exact"/>
                            </w:pPr>
                          </w:p>
                          <w:tbl>
                            <w:tblPr>
                              <w:tblStyle w:val="633"/>
                              <w:tblW w:w="1139" w:type="dxa"/>
                              <w:tblInd w:w="35" w:type="dxa"/>
                              <w:tblBorders>
                                <w:top w:val="single" w:color="FFFFFF" w:sz="6" w:space="0"/>
                                <w:left w:val="single" w:color="FFFFFF" w:sz="6" w:space="0"/>
                                <w:bottom w:val="single" w:color="FFFFFF" w:sz="6" w:space="0"/>
                                <w:right w:val="single" w:color="FFFFFF" w:sz="6" w:space="0"/>
                                <w:insideH w:val="none" w:color="auto" w:sz="0" w:space="0"/>
                                <w:insideV w:val="none" w:color="auto" w:sz="0" w:space="0"/>
                              </w:tblBorders>
                              <w:tblLayout w:type="fixed"/>
                              <w:tblCellMar>
                                <w:top w:w="0" w:type="dxa"/>
                                <w:left w:w="0" w:type="dxa"/>
                                <w:bottom w:w="0" w:type="dxa"/>
                                <w:right w:w="0" w:type="dxa"/>
                              </w:tblCellMar>
                            </w:tblPr>
                            <w:tblGrid>
                              <w:gridCol w:w="1139"/>
                            </w:tblGrid>
                            <w:tr w14:paraId="1B48CDBF">
                              <w:tblPrEx>
                                <w:tblBorders>
                                  <w:top w:val="single" w:color="FFFFFF" w:sz="6" w:space="0"/>
                                  <w:left w:val="single" w:color="FFFFFF" w:sz="6" w:space="0"/>
                                  <w:bottom w:val="single" w:color="FFFFFF" w:sz="6" w:space="0"/>
                                  <w:right w:val="single" w:color="FFFFFF" w:sz="6" w:space="0"/>
                                  <w:insideH w:val="none" w:color="auto" w:sz="0" w:space="0"/>
                                  <w:insideV w:val="none" w:color="auto" w:sz="0" w:space="0"/>
                                </w:tblBorders>
                                <w:tblCellMar>
                                  <w:top w:w="0" w:type="dxa"/>
                                  <w:left w:w="0" w:type="dxa"/>
                                  <w:bottom w:w="0" w:type="dxa"/>
                                  <w:right w:w="0" w:type="dxa"/>
                                </w:tblCellMar>
                              </w:tblPrEx>
                              <w:trPr>
                                <w:trHeight w:val="705" w:hRule="atLeast"/>
                              </w:trPr>
                              <w:tc>
                                <w:tcPr>
                                  <w:tcW w:w="1139" w:type="dxa"/>
                                </w:tcPr>
                                <w:p w14:paraId="0A7E9A54">
                                  <w:pPr>
                                    <w:spacing w:before="226" w:line="226" w:lineRule="auto"/>
                                    <w:ind w:left="157"/>
                                    <w:rPr>
                                      <w:rFonts w:ascii="宋体" w:hAnsi="宋体" w:cs="宋体"/>
                                      <w:sz w:val="31"/>
                                      <w:szCs w:val="31"/>
                                      <w:lang w:eastAsia="en-US"/>
                                    </w:rPr>
                                  </w:pPr>
                                  <w:r>
                                    <w:rPr>
                                      <w:rFonts w:ascii="宋体" w:hAnsi="宋体" w:cs="宋体"/>
                                      <w:b/>
                                      <w:bCs/>
                                      <w:spacing w:val="3"/>
                                      <w:sz w:val="31"/>
                                      <w:szCs w:val="31"/>
                                      <w:lang w:eastAsia="en-US"/>
                                    </w:rPr>
                                    <w:t>制定</w:t>
                                  </w:r>
                                </w:p>
                              </w:tc>
                            </w:tr>
                          </w:tbl>
                          <w:p w14:paraId="221EB3D6">
                            <w:pPr>
                              <w:rPr>
                                <w:rFonts w:ascii="Arial"/>
                                <w:sz w:val="21"/>
                              </w:rPr>
                            </w:pPr>
                          </w:p>
                        </w:txbxContent>
                      </wps:txbx>
                      <wps:bodyPr vert="horz" wrap="square" lIns="0" tIns="0" rIns="0" bIns="0" anchor="t" upright="1">
                        <a:noAutofit/>
                      </wps:bodyPr>
                    </wps:wsp>
                  </a:graphicData>
                </a:graphic>
              </wp:anchor>
            </w:drawing>
          </mc:Choice>
          <mc:Fallback>
            <w:pict>
              <v:rect id="文本框 237" o:spid="_x0000_s1026" o:spt="1" style="position:absolute;left:0pt;margin-left:311.2pt;margin-top:5.4pt;height:38.75pt;width:59.75pt;z-index:251659264;mso-width-relative:page;mso-height-relative:page;" filled="f" stroked="f" coordsize="21600,21600" o:gfxdata="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AVKHk/ZAAAACQEAAA8AAAAA&#10;AAAAAQAgAAAAIgAAAGRycy9kb3ducmV2LnhtbFBLAQIUABQAAAAIAIdO4kB6RWpW2gEAAKADAAAO&#10;AAAAAAAAAAEAIAAAACgBAABkcnMvZTJvRG9jLnhtbFBLBQYAAAAABgAGAFkBAAB0BQAAAAA=&#10;">
                <v:fill on="f" focussize="0,0"/>
                <v:stroke on="f"/>
                <v:imagedata o:title=""/>
                <o:lock v:ext="edit" aspectratio="f"/>
                <v:textbox inset="0mm,0mm,0mm,0mm">
                  <w:txbxContent>
                    <w:p w14:paraId="0C9EEFE7">
                      <w:pPr>
                        <w:spacing w:line="20" w:lineRule="exact"/>
                      </w:pPr>
                    </w:p>
                    <w:tbl>
                      <w:tblPr>
                        <w:tblStyle w:val="633"/>
                        <w:tblW w:w="1139" w:type="dxa"/>
                        <w:tblInd w:w="35" w:type="dxa"/>
                        <w:tblBorders>
                          <w:top w:val="single" w:color="FFFFFF" w:sz="6" w:space="0"/>
                          <w:left w:val="single" w:color="FFFFFF" w:sz="6" w:space="0"/>
                          <w:bottom w:val="single" w:color="FFFFFF" w:sz="6" w:space="0"/>
                          <w:right w:val="single" w:color="FFFFFF" w:sz="6" w:space="0"/>
                          <w:insideH w:val="none" w:color="auto" w:sz="0" w:space="0"/>
                          <w:insideV w:val="none" w:color="auto" w:sz="0" w:space="0"/>
                        </w:tblBorders>
                        <w:tblLayout w:type="fixed"/>
                        <w:tblCellMar>
                          <w:top w:w="0" w:type="dxa"/>
                          <w:left w:w="0" w:type="dxa"/>
                          <w:bottom w:w="0" w:type="dxa"/>
                          <w:right w:w="0" w:type="dxa"/>
                        </w:tblCellMar>
                      </w:tblPr>
                      <w:tblGrid>
                        <w:gridCol w:w="1139"/>
                      </w:tblGrid>
                      <w:tr w14:paraId="1B48CDBF">
                        <w:tblPrEx>
                          <w:tblBorders>
                            <w:top w:val="single" w:color="FFFFFF" w:sz="6" w:space="0"/>
                            <w:left w:val="single" w:color="FFFFFF" w:sz="6" w:space="0"/>
                            <w:bottom w:val="single" w:color="FFFFFF" w:sz="6" w:space="0"/>
                            <w:right w:val="single" w:color="FFFFFF" w:sz="6" w:space="0"/>
                            <w:insideH w:val="none" w:color="auto" w:sz="0" w:space="0"/>
                            <w:insideV w:val="none" w:color="auto" w:sz="0" w:space="0"/>
                          </w:tblBorders>
                          <w:tblCellMar>
                            <w:top w:w="0" w:type="dxa"/>
                            <w:left w:w="0" w:type="dxa"/>
                            <w:bottom w:w="0" w:type="dxa"/>
                            <w:right w:w="0" w:type="dxa"/>
                          </w:tblCellMar>
                        </w:tblPrEx>
                        <w:trPr>
                          <w:trHeight w:val="705" w:hRule="atLeast"/>
                        </w:trPr>
                        <w:tc>
                          <w:tcPr>
                            <w:tcW w:w="1139" w:type="dxa"/>
                          </w:tcPr>
                          <w:p w14:paraId="0A7E9A54">
                            <w:pPr>
                              <w:spacing w:before="226" w:line="226" w:lineRule="auto"/>
                              <w:ind w:left="157"/>
                              <w:rPr>
                                <w:rFonts w:ascii="宋体" w:hAnsi="宋体" w:cs="宋体"/>
                                <w:sz w:val="31"/>
                                <w:szCs w:val="31"/>
                                <w:lang w:eastAsia="en-US"/>
                              </w:rPr>
                            </w:pPr>
                            <w:r>
                              <w:rPr>
                                <w:rFonts w:ascii="宋体" w:hAnsi="宋体" w:cs="宋体"/>
                                <w:b/>
                                <w:bCs/>
                                <w:spacing w:val="3"/>
                                <w:sz w:val="31"/>
                                <w:szCs w:val="31"/>
                                <w:lang w:eastAsia="en-US"/>
                              </w:rPr>
                              <w:t>制定</w:t>
                            </w:r>
                          </w:p>
                        </w:tc>
                      </w:tr>
                    </w:tbl>
                    <w:p w14:paraId="221EB3D6">
                      <w:pPr>
                        <w:rPr>
                          <w:rFonts w:ascii="Arial"/>
                          <w:sz w:val="21"/>
                        </w:rPr>
                      </w:pPr>
                    </w:p>
                  </w:txbxContent>
                </v:textbox>
              </v:rect>
            </w:pict>
          </mc:Fallback>
        </mc:AlternateContent>
      </w:r>
      <w:r>
        <w:rPr>
          <w:rFonts w:ascii="宋体" w:hAnsi="宋体" w:cs="宋体"/>
          <w:b/>
          <w:bCs/>
          <w:color w:val="auto"/>
          <w:spacing w:val="-25"/>
          <w:position w:val="23"/>
          <w:sz w:val="31"/>
          <w:szCs w:val="31"/>
          <w:highlight w:val="none"/>
        </w:rPr>
        <w:t>住</w:t>
      </w:r>
      <w:r>
        <w:rPr>
          <w:rFonts w:hint="eastAsia" w:ascii="宋体" w:hAnsi="宋体" w:cs="宋体"/>
          <w:b/>
          <w:bCs/>
          <w:color w:val="auto"/>
          <w:spacing w:val="-25"/>
          <w:position w:val="23"/>
          <w:sz w:val="31"/>
          <w:szCs w:val="31"/>
          <w:highlight w:val="none"/>
          <w:lang w:val="en-US" w:eastAsia="zh-CN"/>
        </w:rPr>
        <w:t xml:space="preserve"> </w:t>
      </w:r>
      <w:r>
        <w:rPr>
          <w:rFonts w:ascii="宋体" w:hAnsi="宋体" w:cs="宋体"/>
          <w:b/>
          <w:bCs/>
          <w:color w:val="auto"/>
          <w:spacing w:val="-13"/>
          <w:position w:val="23"/>
          <w:sz w:val="31"/>
          <w:szCs w:val="31"/>
          <w:highlight w:val="none"/>
        </w:rPr>
        <w:t>房</w:t>
      </w:r>
      <w:r>
        <w:rPr>
          <w:rFonts w:hint="eastAsia" w:ascii="宋体" w:hAnsi="宋体" w:cs="宋体"/>
          <w:b/>
          <w:bCs/>
          <w:color w:val="auto"/>
          <w:spacing w:val="-13"/>
          <w:position w:val="23"/>
          <w:sz w:val="31"/>
          <w:szCs w:val="31"/>
          <w:highlight w:val="none"/>
          <w:lang w:val="en-US" w:eastAsia="zh-CN"/>
        </w:rPr>
        <w:t xml:space="preserve"> </w:t>
      </w:r>
      <w:r>
        <w:rPr>
          <w:rFonts w:ascii="宋体" w:hAnsi="宋体" w:cs="宋体"/>
          <w:b/>
          <w:bCs/>
          <w:color w:val="auto"/>
          <w:spacing w:val="-13"/>
          <w:position w:val="23"/>
          <w:sz w:val="31"/>
          <w:szCs w:val="31"/>
          <w:highlight w:val="none"/>
        </w:rPr>
        <w:t>和</w:t>
      </w:r>
      <w:r>
        <w:rPr>
          <w:rFonts w:hint="eastAsia" w:ascii="宋体" w:hAnsi="宋体" w:cs="宋体"/>
          <w:b/>
          <w:bCs/>
          <w:color w:val="auto"/>
          <w:spacing w:val="-13"/>
          <w:position w:val="23"/>
          <w:sz w:val="31"/>
          <w:szCs w:val="31"/>
          <w:highlight w:val="none"/>
          <w:lang w:val="en-US" w:eastAsia="zh-CN"/>
        </w:rPr>
        <w:t xml:space="preserve"> </w:t>
      </w:r>
      <w:r>
        <w:rPr>
          <w:rFonts w:ascii="宋体" w:hAnsi="宋体" w:cs="宋体"/>
          <w:b/>
          <w:bCs/>
          <w:color w:val="auto"/>
          <w:spacing w:val="-13"/>
          <w:position w:val="23"/>
          <w:sz w:val="31"/>
          <w:szCs w:val="31"/>
          <w:highlight w:val="none"/>
        </w:rPr>
        <w:t>城</w:t>
      </w:r>
      <w:r>
        <w:rPr>
          <w:rFonts w:hint="eastAsia" w:ascii="宋体" w:hAnsi="宋体" w:cs="宋体"/>
          <w:b/>
          <w:bCs/>
          <w:color w:val="auto"/>
          <w:spacing w:val="-13"/>
          <w:position w:val="23"/>
          <w:sz w:val="31"/>
          <w:szCs w:val="31"/>
          <w:highlight w:val="none"/>
          <w:lang w:val="en-US" w:eastAsia="zh-CN"/>
        </w:rPr>
        <w:t xml:space="preserve"> </w:t>
      </w:r>
      <w:r>
        <w:rPr>
          <w:rFonts w:ascii="宋体" w:hAnsi="宋体" w:cs="宋体"/>
          <w:b/>
          <w:bCs/>
          <w:color w:val="auto"/>
          <w:spacing w:val="-13"/>
          <w:position w:val="23"/>
          <w:sz w:val="31"/>
          <w:szCs w:val="31"/>
          <w:highlight w:val="none"/>
        </w:rPr>
        <w:t>乡</w:t>
      </w:r>
      <w:r>
        <w:rPr>
          <w:rFonts w:hint="eastAsia" w:ascii="宋体" w:hAnsi="宋体" w:cs="宋体"/>
          <w:b/>
          <w:bCs/>
          <w:color w:val="auto"/>
          <w:spacing w:val="-13"/>
          <w:position w:val="23"/>
          <w:sz w:val="31"/>
          <w:szCs w:val="31"/>
          <w:highlight w:val="none"/>
          <w:lang w:val="en-US" w:eastAsia="zh-CN"/>
        </w:rPr>
        <w:t xml:space="preserve"> </w:t>
      </w:r>
      <w:r>
        <w:rPr>
          <w:rFonts w:ascii="宋体" w:hAnsi="宋体" w:cs="宋体"/>
          <w:b/>
          <w:bCs/>
          <w:color w:val="auto"/>
          <w:spacing w:val="-13"/>
          <w:position w:val="23"/>
          <w:sz w:val="31"/>
          <w:szCs w:val="31"/>
          <w:highlight w:val="none"/>
        </w:rPr>
        <w:t>建</w:t>
      </w:r>
      <w:r>
        <w:rPr>
          <w:rFonts w:hint="eastAsia" w:ascii="宋体" w:hAnsi="宋体" w:cs="宋体"/>
          <w:b/>
          <w:bCs/>
          <w:color w:val="auto"/>
          <w:spacing w:val="-13"/>
          <w:position w:val="23"/>
          <w:sz w:val="31"/>
          <w:szCs w:val="31"/>
          <w:highlight w:val="none"/>
          <w:lang w:val="en-US" w:eastAsia="zh-CN"/>
        </w:rPr>
        <w:t xml:space="preserve"> </w:t>
      </w:r>
      <w:r>
        <w:rPr>
          <w:rFonts w:ascii="宋体" w:hAnsi="宋体" w:cs="宋体"/>
          <w:b/>
          <w:bCs/>
          <w:color w:val="auto"/>
          <w:spacing w:val="-13"/>
          <w:position w:val="23"/>
          <w:sz w:val="31"/>
          <w:szCs w:val="31"/>
          <w:highlight w:val="none"/>
        </w:rPr>
        <w:t>设</w:t>
      </w:r>
      <w:r>
        <w:rPr>
          <w:rFonts w:hint="eastAsia" w:ascii="宋体" w:hAnsi="宋体" w:cs="宋体"/>
          <w:b/>
          <w:bCs/>
          <w:color w:val="auto"/>
          <w:spacing w:val="-13"/>
          <w:position w:val="23"/>
          <w:sz w:val="31"/>
          <w:szCs w:val="31"/>
          <w:highlight w:val="none"/>
          <w:lang w:val="en-US" w:eastAsia="zh-CN"/>
        </w:rPr>
        <w:t xml:space="preserve"> </w:t>
      </w:r>
      <w:r>
        <w:rPr>
          <w:rFonts w:ascii="宋体" w:hAnsi="宋体" w:cs="宋体"/>
          <w:b/>
          <w:bCs/>
          <w:color w:val="auto"/>
          <w:spacing w:val="-13"/>
          <w:position w:val="23"/>
          <w:sz w:val="31"/>
          <w:szCs w:val="31"/>
          <w:highlight w:val="none"/>
        </w:rPr>
        <w:t>部</w:t>
      </w:r>
    </w:p>
    <w:p w14:paraId="7ACA7FAA">
      <w:pPr>
        <w:spacing w:line="360" w:lineRule="auto"/>
        <w:ind w:firstLine="2486" w:firstLineChars="700"/>
        <w:jc w:val="both"/>
        <w:rPr>
          <w:rFonts w:hint="eastAsia" w:ascii="方正公文黑体" w:hAnsi="方正公文黑体"/>
          <w:color w:val="auto"/>
          <w:sz w:val="28"/>
          <w:szCs w:val="28"/>
          <w:highlight w:val="none"/>
        </w:rPr>
      </w:pPr>
      <w:r>
        <w:rPr>
          <w:rFonts w:ascii="宋体" w:hAnsi="宋体" w:cs="宋体"/>
          <w:b/>
          <w:bCs/>
          <w:color w:val="auto"/>
          <w:spacing w:val="22"/>
          <w:sz w:val="31"/>
          <w:szCs w:val="31"/>
          <w:highlight w:val="none"/>
        </w:rPr>
        <w:t>国家工商行政管理总</w:t>
      </w:r>
      <w:r>
        <w:rPr>
          <w:rFonts w:ascii="宋体" w:hAnsi="宋体" w:cs="宋体"/>
          <w:b/>
          <w:bCs/>
          <w:color w:val="auto"/>
          <w:spacing w:val="20"/>
          <w:sz w:val="31"/>
          <w:szCs w:val="31"/>
          <w:highlight w:val="none"/>
        </w:rPr>
        <w:t>局</w:t>
      </w:r>
      <w:r>
        <w:rPr>
          <w:rFonts w:ascii="宋体" w:hAnsi="宋体"/>
          <w:bCs/>
          <w:color w:val="auto"/>
          <w:kern w:val="2"/>
          <w:sz w:val="32"/>
          <w:szCs w:val="32"/>
          <w:highlight w:val="none"/>
        </w:rPr>
        <w:br w:type="page"/>
      </w:r>
    </w:p>
    <w:p w14:paraId="72D00046">
      <w:pPr>
        <w:pStyle w:val="4"/>
        <w:numPr>
          <w:ilvl w:val="2"/>
          <w:numId w:val="0"/>
        </w:numPr>
        <w:tabs>
          <w:tab w:val="clear" w:pos="900"/>
        </w:tabs>
        <w:ind w:left="900" w:leftChars="0" w:hanging="720" w:firstLineChars="0"/>
        <w:jc w:val="center"/>
        <w:rPr>
          <w:rFonts w:hint="eastAsia" w:ascii="仿宋" w:hAnsi="仿宋" w:eastAsia="仿宋" w:cs="仿宋"/>
          <w:b w:val="0"/>
          <w:bCs w:val="0"/>
          <w:color w:val="auto"/>
          <w:sz w:val="44"/>
          <w:szCs w:val="44"/>
          <w:highlight w:val="none"/>
        </w:rPr>
      </w:pPr>
      <w:bookmarkStart w:id="56" w:name="_Toc351203480"/>
      <w:bookmarkStart w:id="57" w:name="_Toc296890982"/>
      <w:bookmarkStart w:id="58" w:name="_Toc296503025"/>
      <w:r>
        <w:rPr>
          <w:rFonts w:hint="eastAsia" w:ascii="仿宋" w:hAnsi="仿宋" w:eastAsia="仿宋" w:cs="仿宋"/>
          <w:b w:val="0"/>
          <w:bCs w:val="0"/>
          <w:color w:val="auto"/>
          <w:sz w:val="44"/>
          <w:szCs w:val="44"/>
          <w:highlight w:val="none"/>
        </w:rPr>
        <w:t>第一部分 合同协议书</w:t>
      </w:r>
      <w:bookmarkEnd w:id="56"/>
      <w:bookmarkEnd w:id="57"/>
      <w:bookmarkEnd w:id="58"/>
    </w:p>
    <w:p w14:paraId="21AB5096">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b/>
          <w:i w:val="0"/>
          <w:iCs w:val="0"/>
          <w:color w:val="auto"/>
          <w:sz w:val="24"/>
          <w:szCs w:val="24"/>
          <w:highlight w:val="none"/>
          <w:u w:val="single"/>
        </w:rPr>
      </w:pPr>
      <w:r>
        <w:rPr>
          <w:rFonts w:hint="eastAsia" w:ascii="仿宋" w:hAnsi="仿宋" w:eastAsia="仿宋" w:cs="仿宋"/>
          <w:b/>
          <w:i w:val="0"/>
          <w:iCs w:val="0"/>
          <w:color w:val="auto"/>
          <w:sz w:val="24"/>
          <w:szCs w:val="24"/>
          <w:highlight w:val="none"/>
        </w:rPr>
        <w:t>发包人（全称）：</w:t>
      </w:r>
      <w:r>
        <w:rPr>
          <w:rFonts w:hint="eastAsia" w:ascii="仿宋" w:hAnsi="仿宋" w:eastAsia="仿宋" w:cs="仿宋"/>
          <w:b/>
          <w:i w:val="0"/>
          <w:iCs w:val="0"/>
          <w:color w:val="auto"/>
          <w:sz w:val="24"/>
          <w:szCs w:val="24"/>
          <w:highlight w:val="none"/>
          <w:u w:val="single"/>
        </w:rPr>
        <w:t></w:t>
      </w:r>
      <w:r>
        <w:rPr>
          <w:rFonts w:hint="eastAsia" w:ascii="仿宋" w:hAnsi="仿宋" w:eastAsia="仿宋" w:cs="仿宋"/>
          <w:b/>
          <w:i w:val="0"/>
          <w:iCs w:val="0"/>
          <w:color w:val="auto"/>
          <w:sz w:val="24"/>
          <w:szCs w:val="24"/>
          <w:highlight w:val="none"/>
          <w:u w:val="single"/>
          <w:lang w:val="en-US" w:eastAsia="zh-CN"/>
        </w:rPr>
        <w:t xml:space="preserve">                          </w:t>
      </w:r>
      <w:r>
        <w:rPr>
          <w:rFonts w:hint="eastAsia" w:ascii="仿宋" w:hAnsi="仿宋" w:eastAsia="仿宋" w:cs="仿宋"/>
          <w:b/>
          <w:i w:val="0"/>
          <w:iCs w:val="0"/>
          <w:color w:val="auto"/>
          <w:sz w:val="24"/>
          <w:szCs w:val="24"/>
          <w:highlight w:val="none"/>
          <w:u w:val="single"/>
        </w:rPr>
        <w:t></w:t>
      </w:r>
    </w:p>
    <w:p w14:paraId="19E2584F">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b/>
          <w:i w:val="0"/>
          <w:iCs w:val="0"/>
          <w:color w:val="auto"/>
          <w:sz w:val="24"/>
          <w:szCs w:val="24"/>
          <w:highlight w:val="none"/>
          <w:u w:val="single"/>
        </w:rPr>
      </w:pPr>
      <w:r>
        <w:rPr>
          <w:rFonts w:hint="eastAsia" w:ascii="仿宋" w:hAnsi="仿宋" w:eastAsia="仿宋" w:cs="仿宋"/>
          <w:b/>
          <w:i w:val="0"/>
          <w:iCs w:val="0"/>
          <w:color w:val="auto"/>
          <w:sz w:val="24"/>
          <w:szCs w:val="24"/>
          <w:highlight w:val="none"/>
        </w:rPr>
        <w:t>承包人（全称）：</w:t>
      </w:r>
      <w:r>
        <w:rPr>
          <w:rFonts w:hint="eastAsia" w:ascii="仿宋" w:hAnsi="仿宋" w:eastAsia="仿宋" w:cs="仿宋"/>
          <w:b/>
          <w:i w:val="0"/>
          <w:iCs w:val="0"/>
          <w:color w:val="auto"/>
          <w:sz w:val="24"/>
          <w:szCs w:val="24"/>
          <w:highlight w:val="none"/>
          <w:u w:val="single"/>
        </w:rPr>
        <w:t></w:t>
      </w:r>
      <w:r>
        <w:rPr>
          <w:rFonts w:hint="eastAsia" w:ascii="仿宋" w:hAnsi="仿宋" w:eastAsia="仿宋" w:cs="仿宋"/>
          <w:b/>
          <w:i w:val="0"/>
          <w:iCs w:val="0"/>
          <w:color w:val="auto"/>
          <w:sz w:val="24"/>
          <w:szCs w:val="24"/>
          <w:highlight w:val="none"/>
          <w:u w:val="single"/>
          <w:lang w:val="en-US" w:eastAsia="zh-CN"/>
        </w:rPr>
        <w:t xml:space="preserve">                      </w:t>
      </w:r>
      <w:r>
        <w:rPr>
          <w:rFonts w:hint="eastAsia" w:ascii="仿宋" w:hAnsi="仿宋" w:eastAsia="仿宋" w:cs="仿宋"/>
          <w:b/>
          <w:i w:val="0"/>
          <w:iCs w:val="0"/>
          <w:color w:val="auto"/>
          <w:sz w:val="24"/>
          <w:szCs w:val="24"/>
          <w:highlight w:val="none"/>
          <w:u w:val="single"/>
        </w:rPr>
        <w:t>  </w:t>
      </w:r>
    </w:p>
    <w:p w14:paraId="595794F8">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根据《中华人民共和国</w:t>
      </w:r>
      <w:r>
        <w:rPr>
          <w:rFonts w:hint="eastAsia" w:ascii="仿宋" w:hAnsi="仿宋" w:eastAsia="仿宋" w:cs="仿宋"/>
          <w:i w:val="0"/>
          <w:iCs w:val="0"/>
          <w:color w:val="auto"/>
          <w:sz w:val="24"/>
          <w:szCs w:val="24"/>
          <w:highlight w:val="none"/>
          <w:lang w:eastAsia="zh-CN"/>
        </w:rPr>
        <w:t>民法典</w:t>
      </w:r>
      <w:r>
        <w:rPr>
          <w:rFonts w:hint="eastAsia" w:ascii="仿宋" w:hAnsi="仿宋" w:eastAsia="仿宋" w:cs="仿宋"/>
          <w:i w:val="0"/>
          <w:iCs w:val="0"/>
          <w:color w:val="auto"/>
          <w:sz w:val="24"/>
          <w:szCs w:val="24"/>
          <w:highlight w:val="none"/>
        </w:rPr>
        <w:t>》、《中华人民共和国建筑法》及有关法律规定，遵循平等、自愿、公平和诚实信用的原则，双方就</w:t>
      </w:r>
      <w:r>
        <w:rPr>
          <w:rFonts w:hint="eastAsia" w:ascii="仿宋" w:hAnsi="仿宋" w:eastAsia="仿宋" w:cs="仿宋"/>
          <w:i w:val="0"/>
          <w:iCs w:val="0"/>
          <w:color w:val="auto"/>
          <w:sz w:val="24"/>
          <w:szCs w:val="24"/>
          <w:highlight w:val="none"/>
          <w:u w:val="single"/>
        </w:rPr>
        <w:t xml:space="preserve"> </w:t>
      </w:r>
      <w:r>
        <w:rPr>
          <w:rFonts w:hint="eastAsia" w:ascii="仿宋" w:hAnsi="仿宋" w:eastAsia="仿宋" w:cs="仿宋"/>
          <w:i w:val="0"/>
          <w:iCs w:val="0"/>
          <w:color w:val="auto"/>
          <w:sz w:val="24"/>
          <w:szCs w:val="24"/>
          <w:highlight w:val="none"/>
          <w:u w:val="single"/>
          <w:lang w:eastAsia="zh-CN"/>
        </w:rPr>
        <w:t>2025年度房屋修缮项目</w:t>
      </w:r>
      <w:r>
        <w:rPr>
          <w:rFonts w:hint="eastAsia" w:ascii="仿宋" w:hAnsi="仿宋" w:eastAsia="仿宋" w:cs="仿宋"/>
          <w:i w:val="0"/>
          <w:iCs w:val="0"/>
          <w:color w:val="auto"/>
          <w:sz w:val="24"/>
          <w:szCs w:val="24"/>
          <w:highlight w:val="none"/>
          <w:u w:val="single"/>
        </w:rPr>
        <w:t xml:space="preserve"> </w:t>
      </w:r>
      <w:r>
        <w:rPr>
          <w:rFonts w:hint="eastAsia" w:ascii="仿宋" w:hAnsi="仿宋" w:eastAsia="仿宋" w:cs="仿宋"/>
          <w:i w:val="0"/>
          <w:iCs w:val="0"/>
          <w:color w:val="auto"/>
          <w:sz w:val="24"/>
          <w:szCs w:val="24"/>
          <w:highlight w:val="none"/>
        </w:rPr>
        <w:t>施工及有关事项协商一致，共同达成如下协议：</w:t>
      </w:r>
    </w:p>
    <w:p w14:paraId="1775C59B">
      <w:pPr>
        <w:keepNext/>
        <w:keepLines/>
        <w:pageBreakBefore w:val="0"/>
        <w:widowControl w:val="0"/>
        <w:kinsoku/>
        <w:wordWrap/>
        <w:overflowPunct/>
        <w:topLinePunct w:val="0"/>
        <w:autoSpaceDE/>
        <w:autoSpaceDN/>
        <w:bidi w:val="0"/>
        <w:snapToGrid/>
        <w:spacing w:line="440" w:lineRule="exact"/>
        <w:jc w:val="both"/>
        <w:textAlignment w:val="auto"/>
        <w:outlineLvl w:val="3"/>
        <w:rPr>
          <w:rFonts w:hint="eastAsia" w:ascii="仿宋" w:hAnsi="仿宋" w:eastAsia="仿宋" w:cs="仿宋"/>
          <w:b w:val="0"/>
          <w:bCs/>
          <w:i w:val="0"/>
          <w:iCs w:val="0"/>
          <w:color w:val="auto"/>
          <w:kern w:val="2"/>
          <w:sz w:val="24"/>
          <w:szCs w:val="24"/>
          <w:highlight w:val="none"/>
          <w:lang w:val="en-US" w:eastAsia="zh-CN" w:bidi="ar-SA"/>
        </w:rPr>
      </w:pPr>
      <w:r>
        <w:rPr>
          <w:rFonts w:hint="eastAsia" w:ascii="仿宋" w:hAnsi="仿宋" w:eastAsia="仿宋" w:cs="仿宋"/>
          <w:b w:val="0"/>
          <w:bCs/>
          <w:i w:val="0"/>
          <w:iCs w:val="0"/>
          <w:color w:val="auto"/>
          <w:kern w:val="2"/>
          <w:sz w:val="24"/>
          <w:szCs w:val="24"/>
          <w:highlight w:val="none"/>
          <w:lang w:val="en-US" w:eastAsia="zh-CN" w:bidi="ar-SA"/>
        </w:rPr>
        <w:t xml:space="preserve">    </w:t>
      </w:r>
      <w:bookmarkStart w:id="59" w:name="_Toc351203481"/>
      <w:r>
        <w:rPr>
          <w:rFonts w:hint="eastAsia" w:ascii="仿宋" w:hAnsi="仿宋" w:eastAsia="仿宋" w:cs="仿宋"/>
          <w:b w:val="0"/>
          <w:bCs/>
          <w:i w:val="0"/>
          <w:iCs w:val="0"/>
          <w:color w:val="auto"/>
          <w:kern w:val="2"/>
          <w:sz w:val="24"/>
          <w:szCs w:val="24"/>
          <w:highlight w:val="none"/>
          <w:lang w:val="en-US" w:eastAsia="zh-CN" w:bidi="ar-SA"/>
        </w:rPr>
        <w:t>一、工程概况</w:t>
      </w:r>
      <w:bookmarkEnd w:id="59"/>
    </w:p>
    <w:p w14:paraId="14320690">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1.工程名称：</w:t>
      </w:r>
      <w:r>
        <w:rPr>
          <w:rFonts w:hint="eastAsia" w:ascii="仿宋" w:hAnsi="仿宋" w:eastAsia="仿宋" w:cs="仿宋"/>
          <w:i w:val="0"/>
          <w:iCs w:val="0"/>
          <w:color w:val="auto"/>
          <w:sz w:val="24"/>
          <w:szCs w:val="24"/>
          <w:highlight w:val="none"/>
          <w:u w:val="single"/>
          <w:lang w:eastAsia="zh-CN"/>
        </w:rPr>
        <w:t>2025年度房屋修缮项目</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w:t>
      </w:r>
    </w:p>
    <w:p w14:paraId="0EBCBAFB">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default" w:ascii="仿宋" w:hAnsi="仿宋" w:eastAsia="仿宋" w:cs="仿宋"/>
          <w:i w:val="0"/>
          <w:iCs w:val="0"/>
          <w:color w:val="auto"/>
          <w:kern w:val="0"/>
          <w:sz w:val="24"/>
          <w:szCs w:val="24"/>
          <w:highlight w:val="none"/>
          <w:u w:val="single"/>
          <w:lang w:val="en-US" w:eastAsia="zh-CN"/>
        </w:rPr>
      </w:pPr>
      <w:r>
        <w:rPr>
          <w:rFonts w:hint="eastAsia" w:ascii="仿宋" w:hAnsi="仿宋" w:eastAsia="仿宋" w:cs="仿宋"/>
          <w:i w:val="0"/>
          <w:iCs w:val="0"/>
          <w:color w:val="auto"/>
          <w:kern w:val="0"/>
          <w:sz w:val="24"/>
          <w:szCs w:val="24"/>
          <w:highlight w:val="none"/>
          <w:lang w:val="en-US" w:eastAsia="zh-CN"/>
        </w:rPr>
        <w:t>1.1标项名称：</w:t>
      </w:r>
      <w:r>
        <w:rPr>
          <w:rFonts w:hint="eastAsia" w:ascii="仿宋" w:hAnsi="仿宋" w:eastAsia="仿宋" w:cs="仿宋"/>
          <w:i w:val="0"/>
          <w:iCs w:val="0"/>
          <w:color w:val="auto"/>
          <w:kern w:val="0"/>
          <w:sz w:val="24"/>
          <w:szCs w:val="24"/>
          <w:highlight w:val="none"/>
          <w:u w:val="single"/>
          <w:lang w:val="en-US" w:eastAsia="zh-CN"/>
        </w:rPr>
        <w:t xml:space="preserve">                    </w:t>
      </w:r>
      <w:r>
        <w:rPr>
          <w:rFonts w:hint="eastAsia" w:ascii="仿宋" w:hAnsi="仿宋" w:eastAsia="仿宋" w:cs="仿宋"/>
          <w:i w:val="0"/>
          <w:iCs w:val="0"/>
          <w:color w:val="auto"/>
          <w:kern w:val="0"/>
          <w:sz w:val="24"/>
          <w:szCs w:val="24"/>
          <w:highlight w:val="none"/>
          <w:u w:val="none"/>
          <w:lang w:val="en-US" w:eastAsia="zh-CN"/>
        </w:rPr>
        <w:t>。</w:t>
      </w:r>
    </w:p>
    <w:p w14:paraId="732D714D">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2.工程地点：</w:t>
      </w:r>
      <w:r>
        <w:rPr>
          <w:rFonts w:hint="eastAsia" w:ascii="仿宋" w:hAnsi="仿宋" w:eastAsia="仿宋" w:cs="仿宋"/>
          <w:i w:val="0"/>
          <w:iCs w:val="0"/>
          <w:color w:val="auto"/>
          <w:sz w:val="24"/>
          <w:szCs w:val="24"/>
          <w:highlight w:val="none"/>
          <w:u w:val="single"/>
          <w:lang w:eastAsia="zh-CN"/>
        </w:rPr>
        <w:t>绍兴市社会福利中心</w:t>
      </w:r>
      <w:r>
        <w:rPr>
          <w:rFonts w:hint="eastAsia" w:ascii="仿宋" w:hAnsi="仿宋" w:eastAsia="仿宋" w:cs="仿宋"/>
          <w:i w:val="0"/>
          <w:iCs w:val="0"/>
          <w:color w:val="auto"/>
          <w:kern w:val="0"/>
          <w:sz w:val="24"/>
          <w:szCs w:val="24"/>
          <w:highlight w:val="none"/>
        </w:rPr>
        <w:t>。</w:t>
      </w:r>
    </w:p>
    <w:p w14:paraId="5645C2A3">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3.工程立项批准文号：</w:t>
      </w:r>
      <w:r>
        <w:rPr>
          <w:rFonts w:hint="eastAsia" w:ascii="仿宋" w:hAnsi="仿宋" w:eastAsia="仿宋" w:cs="仿宋"/>
          <w:i w:val="0"/>
          <w:iCs w:val="0"/>
          <w:color w:val="auto"/>
          <w:kern w:val="0"/>
          <w:sz w:val="24"/>
          <w:szCs w:val="24"/>
          <w:highlight w:val="none"/>
          <w:u w:val="single"/>
          <w:lang w:val="en-US" w:eastAsia="zh-CN"/>
        </w:rPr>
        <w:t xml:space="preserve">  /    </w:t>
      </w:r>
      <w:r>
        <w:rPr>
          <w:rFonts w:hint="eastAsia" w:ascii="仿宋" w:hAnsi="仿宋" w:eastAsia="仿宋" w:cs="仿宋"/>
          <w:i w:val="0"/>
          <w:iCs w:val="0"/>
          <w:color w:val="auto"/>
          <w:kern w:val="0"/>
          <w:sz w:val="24"/>
          <w:szCs w:val="24"/>
          <w:highlight w:val="none"/>
        </w:rPr>
        <w:t>。</w:t>
      </w:r>
    </w:p>
    <w:p w14:paraId="12F3485E">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4.资金来源：</w:t>
      </w:r>
      <w:r>
        <w:rPr>
          <w:rFonts w:hint="eastAsia" w:ascii="仿宋" w:hAnsi="仿宋" w:eastAsia="仿宋" w:cs="仿宋"/>
          <w:i w:val="0"/>
          <w:iCs w:val="0"/>
          <w:color w:val="auto"/>
          <w:kern w:val="0"/>
          <w:sz w:val="24"/>
          <w:szCs w:val="24"/>
          <w:highlight w:val="none"/>
          <w:u w:val="single"/>
          <w:lang w:val="en-US" w:eastAsia="zh-CN"/>
        </w:rPr>
        <w:t>财政</w:t>
      </w:r>
      <w:r>
        <w:rPr>
          <w:rFonts w:hint="eastAsia" w:ascii="仿宋" w:hAnsi="仿宋" w:eastAsia="仿宋" w:cs="仿宋"/>
          <w:i w:val="0"/>
          <w:iCs w:val="0"/>
          <w:color w:val="auto"/>
          <w:kern w:val="0"/>
          <w:sz w:val="24"/>
          <w:szCs w:val="24"/>
          <w:highlight w:val="none"/>
        </w:rPr>
        <w:t>。</w:t>
      </w:r>
    </w:p>
    <w:p w14:paraId="0D51C282">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5.工程内容：</w:t>
      </w:r>
      <w:r>
        <w:rPr>
          <w:rFonts w:hint="eastAsia" w:ascii="仿宋" w:hAnsi="仿宋" w:eastAsia="仿宋" w:cs="仿宋"/>
          <w:i w:val="0"/>
          <w:iCs w:val="0"/>
          <w:color w:val="auto"/>
          <w:kern w:val="0"/>
          <w:sz w:val="24"/>
          <w:szCs w:val="24"/>
          <w:highlight w:val="none"/>
          <w:u w:val="single"/>
          <w:lang w:val="en-US" w:eastAsia="zh-CN"/>
        </w:rPr>
        <w:t xml:space="preserve"> 2025年度房屋修缮项目</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w:t>
      </w:r>
    </w:p>
    <w:p w14:paraId="23596B6C">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群体工程应附《承包人承揽工程项目一览表》（附件1）。</w:t>
      </w:r>
    </w:p>
    <w:p w14:paraId="451230A1">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6.工程承包范围：</w:t>
      </w:r>
      <w:r>
        <w:rPr>
          <w:rFonts w:hint="eastAsia" w:ascii="仿宋" w:hAnsi="仿宋" w:eastAsia="仿宋" w:cs="仿宋"/>
          <w:i w:val="0"/>
          <w:iCs w:val="0"/>
          <w:color w:val="auto"/>
          <w:kern w:val="0"/>
          <w:sz w:val="24"/>
          <w:szCs w:val="24"/>
          <w:highlight w:val="none"/>
          <w:u w:val="single"/>
        </w:rPr>
        <w:t>施工图范围内</w:t>
      </w:r>
      <w:r>
        <w:rPr>
          <w:rFonts w:hint="eastAsia" w:ascii="仿宋" w:hAnsi="仿宋" w:eastAsia="仿宋" w:cs="仿宋"/>
          <w:i w:val="0"/>
          <w:iCs w:val="0"/>
          <w:color w:val="auto"/>
          <w:kern w:val="0"/>
          <w:sz w:val="24"/>
          <w:szCs w:val="24"/>
          <w:highlight w:val="none"/>
          <w:u w:val="single"/>
          <w:lang w:val="en-US" w:eastAsia="zh-CN"/>
        </w:rPr>
        <w:t>所有内容</w:t>
      </w:r>
      <w:r>
        <w:rPr>
          <w:rFonts w:hint="eastAsia" w:ascii="仿宋" w:hAnsi="仿宋" w:eastAsia="仿宋" w:cs="仿宋"/>
          <w:i w:val="0"/>
          <w:iCs w:val="0"/>
          <w:color w:val="auto"/>
          <w:kern w:val="0"/>
          <w:sz w:val="24"/>
          <w:szCs w:val="24"/>
          <w:highlight w:val="none"/>
          <w:u w:val="single"/>
          <w:lang w:eastAsia="zh-CN"/>
        </w:rPr>
        <w:t>，</w:t>
      </w:r>
      <w:r>
        <w:rPr>
          <w:rFonts w:hint="eastAsia" w:ascii="仿宋" w:hAnsi="仿宋" w:eastAsia="仿宋" w:cs="仿宋"/>
          <w:i w:val="0"/>
          <w:iCs w:val="0"/>
          <w:color w:val="auto"/>
          <w:kern w:val="0"/>
          <w:sz w:val="24"/>
          <w:szCs w:val="24"/>
          <w:highlight w:val="none"/>
          <w:u w:val="single"/>
        </w:rPr>
        <w:t>具体范围及内容详见施工图及标底预算书</w:t>
      </w:r>
      <w:r>
        <w:rPr>
          <w:rFonts w:hint="eastAsia" w:ascii="仿宋" w:hAnsi="仿宋" w:eastAsia="仿宋" w:cs="仿宋"/>
          <w:i w:val="0"/>
          <w:iCs w:val="0"/>
          <w:color w:val="auto"/>
          <w:kern w:val="0"/>
          <w:sz w:val="24"/>
          <w:szCs w:val="24"/>
          <w:highlight w:val="none"/>
        </w:rPr>
        <w:t>。</w:t>
      </w:r>
    </w:p>
    <w:p w14:paraId="1ACD97CB">
      <w:pPr>
        <w:keepNext/>
        <w:keepLines/>
        <w:pageBreakBefore w:val="0"/>
        <w:widowControl w:val="0"/>
        <w:kinsoku/>
        <w:wordWrap/>
        <w:overflowPunct/>
        <w:topLinePunct w:val="0"/>
        <w:autoSpaceDE/>
        <w:autoSpaceDN/>
        <w:bidi w:val="0"/>
        <w:snapToGrid/>
        <w:spacing w:line="440" w:lineRule="exact"/>
        <w:jc w:val="both"/>
        <w:textAlignment w:val="auto"/>
        <w:outlineLvl w:val="3"/>
        <w:rPr>
          <w:rFonts w:hint="eastAsia" w:ascii="仿宋" w:hAnsi="仿宋" w:eastAsia="仿宋" w:cs="仿宋"/>
          <w:b w:val="0"/>
          <w:bCs/>
          <w:i w:val="0"/>
          <w:iCs w:val="0"/>
          <w:color w:val="auto"/>
          <w:kern w:val="2"/>
          <w:sz w:val="24"/>
          <w:szCs w:val="24"/>
          <w:highlight w:val="none"/>
          <w:lang w:val="en-US" w:eastAsia="zh-CN" w:bidi="ar-SA"/>
        </w:rPr>
      </w:pPr>
      <w:r>
        <w:rPr>
          <w:rFonts w:hint="eastAsia" w:ascii="仿宋" w:hAnsi="仿宋" w:eastAsia="仿宋" w:cs="仿宋"/>
          <w:b w:val="0"/>
          <w:bCs/>
          <w:i w:val="0"/>
          <w:iCs w:val="0"/>
          <w:color w:val="auto"/>
          <w:kern w:val="2"/>
          <w:sz w:val="24"/>
          <w:szCs w:val="24"/>
          <w:highlight w:val="none"/>
          <w:lang w:val="en-US" w:eastAsia="zh-CN" w:bidi="ar-SA"/>
        </w:rPr>
        <w:t xml:space="preserve">   </w:t>
      </w:r>
      <w:bookmarkStart w:id="60" w:name="_Toc351203482"/>
      <w:r>
        <w:rPr>
          <w:rFonts w:hint="eastAsia" w:ascii="仿宋" w:hAnsi="仿宋" w:eastAsia="仿宋" w:cs="仿宋"/>
          <w:b w:val="0"/>
          <w:bCs/>
          <w:i w:val="0"/>
          <w:iCs w:val="0"/>
          <w:color w:val="auto"/>
          <w:kern w:val="2"/>
          <w:sz w:val="24"/>
          <w:szCs w:val="24"/>
          <w:highlight w:val="none"/>
          <w:lang w:val="en-US" w:eastAsia="zh-CN" w:bidi="ar-SA"/>
        </w:rPr>
        <w:t>二、合同工期</w:t>
      </w:r>
      <w:bookmarkEnd w:id="60"/>
    </w:p>
    <w:p w14:paraId="268E0E4A">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计划开工日期：</w:t>
      </w:r>
      <w:r>
        <w:rPr>
          <w:rFonts w:hint="eastAsia" w:ascii="仿宋" w:hAnsi="仿宋" w:eastAsia="仿宋" w:cs="仿宋"/>
          <w:i w:val="0"/>
          <w:iCs w:val="0"/>
          <w:color w:val="auto"/>
          <w:kern w:val="0"/>
          <w:sz w:val="24"/>
          <w:szCs w:val="24"/>
          <w:highlight w:val="none"/>
          <w:u w:val="single"/>
          <w:lang w:val="en-US" w:eastAsia="zh-CN"/>
        </w:rPr>
        <w:t xml:space="preserve">         </w:t>
      </w:r>
      <w:r>
        <w:rPr>
          <w:rFonts w:hint="eastAsia" w:ascii="仿宋" w:hAnsi="仿宋" w:eastAsia="仿宋" w:cs="仿宋"/>
          <w:i w:val="0"/>
          <w:iCs w:val="0"/>
          <w:color w:val="auto"/>
          <w:kern w:val="0"/>
          <w:sz w:val="24"/>
          <w:szCs w:val="24"/>
          <w:highlight w:val="none"/>
        </w:rPr>
        <w:t>年</w:t>
      </w:r>
      <w:r>
        <w:rPr>
          <w:rFonts w:hint="eastAsia" w:ascii="仿宋" w:hAnsi="仿宋" w:eastAsia="仿宋" w:cs="仿宋"/>
          <w:i w:val="0"/>
          <w:iCs w:val="0"/>
          <w:color w:val="auto"/>
          <w:kern w:val="0"/>
          <w:sz w:val="24"/>
          <w:szCs w:val="24"/>
          <w:highlight w:val="none"/>
          <w:u w:val="single"/>
          <w:lang w:val="en-US" w:eastAsia="zh-CN"/>
        </w:rPr>
        <w:t xml:space="preserve">     </w:t>
      </w:r>
      <w:r>
        <w:rPr>
          <w:rFonts w:hint="eastAsia" w:ascii="仿宋" w:hAnsi="仿宋" w:eastAsia="仿宋" w:cs="仿宋"/>
          <w:i w:val="0"/>
          <w:iCs w:val="0"/>
          <w:color w:val="auto"/>
          <w:kern w:val="0"/>
          <w:sz w:val="24"/>
          <w:szCs w:val="24"/>
          <w:highlight w:val="none"/>
        </w:rPr>
        <w:t>月</w:t>
      </w:r>
      <w:r>
        <w:rPr>
          <w:rFonts w:hint="eastAsia" w:ascii="仿宋" w:hAnsi="仿宋" w:eastAsia="仿宋" w:cs="仿宋"/>
          <w:i w:val="0"/>
          <w:iCs w:val="0"/>
          <w:color w:val="auto"/>
          <w:kern w:val="0"/>
          <w:sz w:val="24"/>
          <w:szCs w:val="24"/>
          <w:highlight w:val="none"/>
          <w:u w:val="single"/>
          <w:lang w:val="en-US" w:eastAsia="zh-CN"/>
        </w:rPr>
        <w:t xml:space="preserve">    </w:t>
      </w:r>
      <w:r>
        <w:rPr>
          <w:rFonts w:hint="eastAsia" w:ascii="仿宋" w:hAnsi="仿宋" w:eastAsia="仿宋" w:cs="仿宋"/>
          <w:i w:val="0"/>
          <w:iCs w:val="0"/>
          <w:color w:val="auto"/>
          <w:kern w:val="0"/>
          <w:sz w:val="24"/>
          <w:szCs w:val="24"/>
          <w:highlight w:val="none"/>
        </w:rPr>
        <w:t>日。</w:t>
      </w:r>
    </w:p>
    <w:p w14:paraId="3B309489">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计划竣工日期：</w:t>
      </w:r>
      <w:r>
        <w:rPr>
          <w:rFonts w:hint="eastAsia" w:ascii="仿宋" w:hAnsi="仿宋" w:eastAsia="仿宋" w:cs="仿宋"/>
          <w:i w:val="0"/>
          <w:iCs w:val="0"/>
          <w:color w:val="auto"/>
          <w:kern w:val="0"/>
          <w:sz w:val="24"/>
          <w:szCs w:val="24"/>
          <w:highlight w:val="none"/>
          <w:u w:val="single"/>
          <w:lang w:val="en-US" w:eastAsia="zh-CN"/>
        </w:rPr>
        <w:t xml:space="preserve">         </w:t>
      </w:r>
      <w:r>
        <w:rPr>
          <w:rFonts w:hint="eastAsia" w:ascii="仿宋" w:hAnsi="仿宋" w:eastAsia="仿宋" w:cs="仿宋"/>
          <w:i w:val="0"/>
          <w:iCs w:val="0"/>
          <w:color w:val="auto"/>
          <w:kern w:val="0"/>
          <w:sz w:val="24"/>
          <w:szCs w:val="24"/>
          <w:highlight w:val="none"/>
        </w:rPr>
        <w:t>年</w:t>
      </w:r>
      <w:r>
        <w:rPr>
          <w:rFonts w:hint="eastAsia" w:ascii="仿宋" w:hAnsi="仿宋" w:eastAsia="仿宋" w:cs="仿宋"/>
          <w:i w:val="0"/>
          <w:iCs w:val="0"/>
          <w:color w:val="auto"/>
          <w:kern w:val="0"/>
          <w:sz w:val="24"/>
          <w:szCs w:val="24"/>
          <w:highlight w:val="none"/>
          <w:u w:val="single"/>
          <w:lang w:val="en-US" w:eastAsia="zh-CN"/>
        </w:rPr>
        <w:t xml:space="preserve">     </w:t>
      </w:r>
      <w:r>
        <w:rPr>
          <w:rFonts w:hint="eastAsia" w:ascii="仿宋" w:hAnsi="仿宋" w:eastAsia="仿宋" w:cs="仿宋"/>
          <w:i w:val="0"/>
          <w:iCs w:val="0"/>
          <w:color w:val="auto"/>
          <w:kern w:val="0"/>
          <w:sz w:val="24"/>
          <w:szCs w:val="24"/>
          <w:highlight w:val="none"/>
        </w:rPr>
        <w:t>月</w:t>
      </w:r>
      <w:r>
        <w:rPr>
          <w:rFonts w:hint="eastAsia" w:ascii="仿宋" w:hAnsi="仿宋" w:eastAsia="仿宋" w:cs="仿宋"/>
          <w:i w:val="0"/>
          <w:iCs w:val="0"/>
          <w:color w:val="auto"/>
          <w:kern w:val="0"/>
          <w:sz w:val="24"/>
          <w:szCs w:val="24"/>
          <w:highlight w:val="none"/>
          <w:u w:val="single"/>
          <w:lang w:val="en-US" w:eastAsia="zh-CN"/>
        </w:rPr>
        <w:t xml:space="preserve">    </w:t>
      </w:r>
      <w:r>
        <w:rPr>
          <w:rFonts w:hint="eastAsia" w:ascii="仿宋" w:hAnsi="仿宋" w:eastAsia="仿宋" w:cs="仿宋"/>
          <w:i w:val="0"/>
          <w:iCs w:val="0"/>
          <w:color w:val="auto"/>
          <w:kern w:val="0"/>
          <w:sz w:val="24"/>
          <w:szCs w:val="24"/>
          <w:highlight w:val="none"/>
        </w:rPr>
        <w:t>日。</w:t>
      </w:r>
    </w:p>
    <w:p w14:paraId="5B7DC486">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工期总日历天数：</w:t>
      </w:r>
      <w:r>
        <w:rPr>
          <w:rFonts w:hint="eastAsia" w:ascii="仿宋" w:hAnsi="仿宋" w:eastAsia="仿宋" w:cs="仿宋"/>
          <w:i w:val="0"/>
          <w:iCs w:val="0"/>
          <w:color w:val="auto"/>
          <w:kern w:val="0"/>
          <w:sz w:val="24"/>
          <w:szCs w:val="24"/>
          <w:highlight w:val="none"/>
          <w:u w:val="single"/>
          <w:lang w:val="en-US" w:eastAsia="zh-CN"/>
        </w:rPr>
        <w:t xml:space="preserve"> 60 </w:t>
      </w:r>
      <w:r>
        <w:rPr>
          <w:rFonts w:hint="eastAsia" w:ascii="仿宋" w:hAnsi="仿宋" w:eastAsia="仿宋" w:cs="仿宋"/>
          <w:i w:val="0"/>
          <w:iCs w:val="0"/>
          <w:color w:val="auto"/>
          <w:kern w:val="0"/>
          <w:sz w:val="24"/>
          <w:szCs w:val="24"/>
          <w:highlight w:val="none"/>
        </w:rPr>
        <w:t>天。工期总日历天数与根据前述计划开竣工日期计算的工期天数不一致的，以工期总日历天数为准。</w:t>
      </w:r>
    </w:p>
    <w:p w14:paraId="045C1886">
      <w:pPr>
        <w:keepNext/>
        <w:keepLines/>
        <w:pageBreakBefore w:val="0"/>
        <w:widowControl w:val="0"/>
        <w:kinsoku/>
        <w:wordWrap/>
        <w:overflowPunct/>
        <w:topLinePunct w:val="0"/>
        <w:autoSpaceDE/>
        <w:autoSpaceDN/>
        <w:bidi w:val="0"/>
        <w:snapToGrid/>
        <w:spacing w:line="440" w:lineRule="exact"/>
        <w:jc w:val="both"/>
        <w:textAlignment w:val="auto"/>
        <w:outlineLvl w:val="3"/>
        <w:rPr>
          <w:rFonts w:hint="eastAsia" w:ascii="仿宋" w:hAnsi="仿宋" w:eastAsia="仿宋" w:cs="仿宋"/>
          <w:b w:val="0"/>
          <w:bCs/>
          <w:i w:val="0"/>
          <w:iCs w:val="0"/>
          <w:color w:val="auto"/>
          <w:kern w:val="2"/>
          <w:sz w:val="24"/>
          <w:szCs w:val="24"/>
          <w:highlight w:val="none"/>
          <w:lang w:val="en-US" w:eastAsia="zh-CN" w:bidi="ar-SA"/>
        </w:rPr>
      </w:pPr>
      <w:r>
        <w:rPr>
          <w:rFonts w:hint="eastAsia" w:ascii="仿宋" w:hAnsi="仿宋" w:eastAsia="仿宋" w:cs="仿宋"/>
          <w:b w:val="0"/>
          <w:bCs/>
          <w:i w:val="0"/>
          <w:iCs w:val="0"/>
          <w:color w:val="auto"/>
          <w:kern w:val="2"/>
          <w:sz w:val="24"/>
          <w:szCs w:val="24"/>
          <w:highlight w:val="none"/>
          <w:lang w:val="en-US" w:eastAsia="zh-CN" w:bidi="ar-SA"/>
        </w:rPr>
        <w:t xml:space="preserve">    </w:t>
      </w:r>
      <w:bookmarkStart w:id="61" w:name="_Toc351203483"/>
      <w:r>
        <w:rPr>
          <w:rFonts w:hint="eastAsia" w:ascii="仿宋" w:hAnsi="仿宋" w:eastAsia="仿宋" w:cs="仿宋"/>
          <w:b w:val="0"/>
          <w:bCs/>
          <w:i w:val="0"/>
          <w:iCs w:val="0"/>
          <w:color w:val="auto"/>
          <w:kern w:val="2"/>
          <w:sz w:val="24"/>
          <w:szCs w:val="24"/>
          <w:highlight w:val="none"/>
          <w:lang w:val="en-US" w:eastAsia="zh-CN" w:bidi="ar-SA"/>
        </w:rPr>
        <w:t>三、质量标准</w:t>
      </w:r>
      <w:bookmarkEnd w:id="61"/>
    </w:p>
    <w:p w14:paraId="688B3AF5">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工程质量符合</w:t>
      </w:r>
      <w:r>
        <w:rPr>
          <w:rFonts w:hint="eastAsia" w:ascii="仿宋" w:hAnsi="仿宋" w:eastAsia="仿宋" w:cs="仿宋"/>
          <w:i w:val="0"/>
          <w:iCs w:val="0"/>
          <w:color w:val="auto"/>
          <w:kern w:val="0"/>
          <w:sz w:val="24"/>
          <w:szCs w:val="24"/>
          <w:highlight w:val="none"/>
          <w:u w:val="single"/>
          <w:lang w:val="en-US" w:eastAsia="zh-CN"/>
        </w:rPr>
        <w:t xml:space="preserve">  合格  </w:t>
      </w:r>
      <w:r>
        <w:rPr>
          <w:rFonts w:hint="eastAsia" w:ascii="仿宋" w:hAnsi="仿宋" w:eastAsia="仿宋" w:cs="仿宋"/>
          <w:i w:val="0"/>
          <w:iCs w:val="0"/>
          <w:color w:val="auto"/>
          <w:kern w:val="0"/>
          <w:sz w:val="24"/>
          <w:szCs w:val="24"/>
          <w:highlight w:val="none"/>
        </w:rPr>
        <w:t>标准。</w:t>
      </w:r>
    </w:p>
    <w:p w14:paraId="6AB6B701">
      <w:pPr>
        <w:keepNext/>
        <w:keepLines/>
        <w:pageBreakBefore w:val="0"/>
        <w:widowControl w:val="0"/>
        <w:kinsoku/>
        <w:wordWrap/>
        <w:overflowPunct/>
        <w:topLinePunct w:val="0"/>
        <w:autoSpaceDE/>
        <w:autoSpaceDN/>
        <w:bidi w:val="0"/>
        <w:snapToGrid/>
        <w:spacing w:line="440" w:lineRule="exact"/>
        <w:jc w:val="both"/>
        <w:textAlignment w:val="auto"/>
        <w:outlineLvl w:val="3"/>
        <w:rPr>
          <w:rFonts w:hint="eastAsia" w:ascii="仿宋" w:hAnsi="仿宋" w:eastAsia="仿宋" w:cs="仿宋"/>
          <w:b w:val="0"/>
          <w:bCs/>
          <w:i w:val="0"/>
          <w:iCs w:val="0"/>
          <w:color w:val="auto"/>
          <w:kern w:val="2"/>
          <w:sz w:val="24"/>
          <w:szCs w:val="24"/>
          <w:highlight w:val="none"/>
          <w:lang w:val="en-US" w:eastAsia="zh-CN" w:bidi="ar-SA"/>
        </w:rPr>
      </w:pPr>
      <w:r>
        <w:rPr>
          <w:rFonts w:hint="eastAsia" w:ascii="仿宋" w:hAnsi="仿宋" w:eastAsia="仿宋" w:cs="仿宋"/>
          <w:b w:val="0"/>
          <w:bCs/>
          <w:i w:val="0"/>
          <w:iCs w:val="0"/>
          <w:color w:val="auto"/>
          <w:kern w:val="2"/>
          <w:sz w:val="24"/>
          <w:szCs w:val="24"/>
          <w:highlight w:val="none"/>
          <w:lang w:val="en-US" w:eastAsia="zh-CN" w:bidi="ar-SA"/>
        </w:rPr>
        <w:t xml:space="preserve">    </w:t>
      </w:r>
      <w:bookmarkStart w:id="62" w:name="_Toc351203484"/>
      <w:r>
        <w:rPr>
          <w:rFonts w:hint="eastAsia" w:ascii="仿宋" w:hAnsi="仿宋" w:eastAsia="仿宋" w:cs="仿宋"/>
          <w:b w:val="0"/>
          <w:bCs/>
          <w:i w:val="0"/>
          <w:iCs w:val="0"/>
          <w:color w:val="auto"/>
          <w:kern w:val="2"/>
          <w:sz w:val="24"/>
          <w:szCs w:val="24"/>
          <w:highlight w:val="none"/>
          <w:lang w:val="en-US" w:eastAsia="zh-CN" w:bidi="ar-SA"/>
        </w:rPr>
        <w:t>四、签约合同价与合同价格形式</w:t>
      </w:r>
      <w:bookmarkEnd w:id="62"/>
      <w:r>
        <w:rPr>
          <w:rFonts w:hint="eastAsia" w:ascii="仿宋" w:hAnsi="仿宋" w:eastAsia="仿宋" w:cs="仿宋"/>
          <w:b w:val="0"/>
          <w:bCs/>
          <w:i w:val="0"/>
          <w:iCs w:val="0"/>
          <w:color w:val="auto"/>
          <w:kern w:val="2"/>
          <w:sz w:val="24"/>
          <w:szCs w:val="24"/>
          <w:highlight w:val="none"/>
          <w:lang w:val="en-US" w:eastAsia="zh-CN" w:bidi="ar-SA"/>
        </w:rPr>
        <w:tab/>
      </w:r>
    </w:p>
    <w:p w14:paraId="0F8891C2">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1.签约合同价为：</w:t>
      </w:r>
    </w:p>
    <w:p w14:paraId="2970E8AE">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人民币（大写）</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 xml:space="preserve"> (¥</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元)；</w:t>
      </w:r>
    </w:p>
    <w:p w14:paraId="11B1A371">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其中：</w:t>
      </w:r>
    </w:p>
    <w:p w14:paraId="6EEC0231">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（1）安全文明施工费：</w:t>
      </w:r>
    </w:p>
    <w:p w14:paraId="13F6A402">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人民币（大写</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元)；</w:t>
      </w:r>
    </w:p>
    <w:p w14:paraId="42BC7E18">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（2）材料和工程设备暂估价金额：</w:t>
      </w:r>
    </w:p>
    <w:p w14:paraId="1BBA7478">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人民币（大写）</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元)；</w:t>
      </w:r>
    </w:p>
    <w:p w14:paraId="3A959256">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（3）专业工程暂估价金额：</w:t>
      </w:r>
    </w:p>
    <w:p w14:paraId="7951AB03">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人民币（大写）</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 xml:space="preserve"> (¥</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元)；</w:t>
      </w:r>
    </w:p>
    <w:p w14:paraId="2A59DF87">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（4）暂列金额：</w:t>
      </w:r>
    </w:p>
    <w:p w14:paraId="5F2262DB">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人民币（大写）</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元)。</w:t>
      </w:r>
    </w:p>
    <w:p w14:paraId="0E97C465">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2.合同价格形式：</w:t>
      </w:r>
      <w:r>
        <w:rPr>
          <w:rFonts w:hint="eastAsia" w:ascii="仿宋" w:hAnsi="仿宋" w:eastAsia="仿宋" w:cs="仿宋"/>
          <w:i w:val="0"/>
          <w:iCs w:val="0"/>
          <w:color w:val="auto"/>
          <w:kern w:val="0"/>
          <w:sz w:val="24"/>
          <w:szCs w:val="24"/>
          <w:highlight w:val="none"/>
          <w:u w:val="single"/>
        </w:rPr>
        <w:t xml:space="preserve"> 固定</w:t>
      </w:r>
      <w:r>
        <w:rPr>
          <w:rFonts w:hint="eastAsia" w:ascii="仿宋" w:hAnsi="仿宋" w:eastAsia="仿宋" w:cs="仿宋"/>
          <w:i w:val="0"/>
          <w:iCs w:val="0"/>
          <w:color w:val="auto"/>
          <w:kern w:val="0"/>
          <w:sz w:val="24"/>
          <w:szCs w:val="24"/>
          <w:highlight w:val="none"/>
          <w:u w:val="single"/>
          <w:lang w:val="en-US" w:eastAsia="zh-CN"/>
        </w:rPr>
        <w:t>总价</w:t>
      </w:r>
      <w:r>
        <w:rPr>
          <w:rFonts w:hint="eastAsia" w:ascii="仿宋" w:hAnsi="仿宋" w:eastAsia="仿宋" w:cs="仿宋"/>
          <w:i w:val="0"/>
          <w:iCs w:val="0"/>
          <w:color w:val="auto"/>
          <w:kern w:val="0"/>
          <w:sz w:val="24"/>
          <w:szCs w:val="24"/>
          <w:highlight w:val="none"/>
          <w:u w:val="single"/>
        </w:rPr>
        <w:t xml:space="preserve">合同  </w:t>
      </w:r>
      <w:r>
        <w:rPr>
          <w:rFonts w:hint="eastAsia" w:ascii="仿宋" w:hAnsi="仿宋" w:eastAsia="仿宋" w:cs="仿宋"/>
          <w:i w:val="0"/>
          <w:iCs w:val="0"/>
          <w:color w:val="auto"/>
          <w:kern w:val="0"/>
          <w:sz w:val="24"/>
          <w:szCs w:val="24"/>
          <w:highlight w:val="none"/>
        </w:rPr>
        <w:t>。</w:t>
      </w:r>
    </w:p>
    <w:p w14:paraId="4AB4D0C4">
      <w:pPr>
        <w:keepNext/>
        <w:keepLines/>
        <w:pageBreakBefore w:val="0"/>
        <w:widowControl w:val="0"/>
        <w:kinsoku/>
        <w:wordWrap/>
        <w:overflowPunct/>
        <w:topLinePunct w:val="0"/>
        <w:autoSpaceDE/>
        <w:autoSpaceDN/>
        <w:bidi w:val="0"/>
        <w:snapToGrid/>
        <w:spacing w:line="440" w:lineRule="exact"/>
        <w:jc w:val="both"/>
        <w:textAlignment w:val="auto"/>
        <w:outlineLvl w:val="3"/>
        <w:rPr>
          <w:rFonts w:hint="eastAsia" w:ascii="仿宋" w:hAnsi="仿宋" w:eastAsia="仿宋" w:cs="仿宋"/>
          <w:b w:val="0"/>
          <w:bCs/>
          <w:i w:val="0"/>
          <w:iCs w:val="0"/>
          <w:color w:val="auto"/>
          <w:kern w:val="2"/>
          <w:sz w:val="24"/>
          <w:szCs w:val="24"/>
          <w:highlight w:val="none"/>
          <w:lang w:val="en-US" w:eastAsia="zh-CN" w:bidi="ar-SA"/>
        </w:rPr>
      </w:pPr>
      <w:r>
        <w:rPr>
          <w:rFonts w:hint="eastAsia" w:ascii="仿宋" w:hAnsi="仿宋" w:eastAsia="仿宋" w:cs="仿宋"/>
          <w:b w:val="0"/>
          <w:bCs/>
          <w:i w:val="0"/>
          <w:iCs w:val="0"/>
          <w:color w:val="auto"/>
          <w:kern w:val="2"/>
          <w:sz w:val="24"/>
          <w:szCs w:val="24"/>
          <w:highlight w:val="none"/>
          <w:lang w:val="en-US" w:eastAsia="zh-CN" w:bidi="ar-SA"/>
        </w:rPr>
        <w:t xml:space="preserve">    </w:t>
      </w:r>
      <w:bookmarkStart w:id="63" w:name="_Toc351203485"/>
      <w:r>
        <w:rPr>
          <w:rFonts w:hint="eastAsia" w:ascii="仿宋" w:hAnsi="仿宋" w:eastAsia="仿宋" w:cs="仿宋"/>
          <w:b w:val="0"/>
          <w:bCs/>
          <w:i w:val="0"/>
          <w:iCs w:val="0"/>
          <w:color w:val="auto"/>
          <w:kern w:val="2"/>
          <w:sz w:val="24"/>
          <w:szCs w:val="24"/>
          <w:highlight w:val="none"/>
          <w:lang w:val="en-US" w:eastAsia="zh-CN" w:bidi="ar-SA"/>
        </w:rPr>
        <w:t>五、</w:t>
      </w:r>
      <w:bookmarkEnd w:id="63"/>
      <w:r>
        <w:rPr>
          <w:rFonts w:hint="eastAsia" w:ascii="仿宋" w:hAnsi="仿宋" w:eastAsia="仿宋" w:cs="仿宋"/>
          <w:b w:val="0"/>
          <w:bCs/>
          <w:i w:val="0"/>
          <w:iCs w:val="0"/>
          <w:color w:val="auto"/>
          <w:kern w:val="2"/>
          <w:sz w:val="24"/>
          <w:szCs w:val="24"/>
          <w:highlight w:val="none"/>
          <w:lang w:val="en-US" w:eastAsia="zh-CN" w:bidi="ar-SA"/>
        </w:rPr>
        <w:t>项目经理</w:t>
      </w:r>
    </w:p>
    <w:p w14:paraId="63DB2354">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承包人项目经理：</w:t>
      </w:r>
      <w:r>
        <w:rPr>
          <w:rFonts w:hint="eastAsia" w:ascii="仿宋" w:hAnsi="仿宋" w:eastAsia="仿宋" w:cs="仿宋"/>
          <w:i w:val="0"/>
          <w:iCs w:val="0"/>
          <w:color w:val="auto"/>
          <w:kern w:val="0"/>
          <w:sz w:val="24"/>
          <w:szCs w:val="24"/>
          <w:highlight w:val="none"/>
          <w:u w:val="single"/>
          <w:lang w:val="en-US" w:eastAsia="zh-CN"/>
        </w:rPr>
        <w:t xml:space="preserve">                    </w:t>
      </w:r>
      <w:r>
        <w:rPr>
          <w:rFonts w:hint="eastAsia" w:ascii="仿宋" w:hAnsi="仿宋" w:eastAsia="仿宋" w:cs="仿宋"/>
          <w:i w:val="0"/>
          <w:iCs w:val="0"/>
          <w:color w:val="auto"/>
          <w:kern w:val="0"/>
          <w:sz w:val="24"/>
          <w:szCs w:val="24"/>
          <w:highlight w:val="none"/>
        </w:rPr>
        <w:t>。</w:t>
      </w:r>
    </w:p>
    <w:p w14:paraId="60A767EE">
      <w:pPr>
        <w:keepNext/>
        <w:keepLines/>
        <w:pageBreakBefore w:val="0"/>
        <w:widowControl w:val="0"/>
        <w:kinsoku/>
        <w:wordWrap/>
        <w:overflowPunct/>
        <w:topLinePunct w:val="0"/>
        <w:autoSpaceDE/>
        <w:autoSpaceDN/>
        <w:bidi w:val="0"/>
        <w:snapToGrid/>
        <w:spacing w:line="440" w:lineRule="exact"/>
        <w:jc w:val="both"/>
        <w:textAlignment w:val="auto"/>
        <w:outlineLvl w:val="3"/>
        <w:rPr>
          <w:rFonts w:hint="eastAsia" w:ascii="仿宋" w:hAnsi="仿宋" w:eastAsia="仿宋" w:cs="仿宋"/>
          <w:b w:val="0"/>
          <w:bCs/>
          <w:i w:val="0"/>
          <w:iCs w:val="0"/>
          <w:color w:val="auto"/>
          <w:kern w:val="2"/>
          <w:sz w:val="24"/>
          <w:szCs w:val="24"/>
          <w:highlight w:val="none"/>
          <w:lang w:val="en-US" w:eastAsia="zh-CN" w:bidi="ar-SA"/>
        </w:rPr>
      </w:pPr>
      <w:r>
        <w:rPr>
          <w:rFonts w:hint="eastAsia" w:ascii="仿宋" w:hAnsi="仿宋" w:eastAsia="仿宋" w:cs="仿宋"/>
          <w:b w:val="0"/>
          <w:bCs/>
          <w:i w:val="0"/>
          <w:iCs w:val="0"/>
          <w:color w:val="auto"/>
          <w:kern w:val="2"/>
          <w:sz w:val="24"/>
          <w:szCs w:val="24"/>
          <w:highlight w:val="none"/>
          <w:lang w:val="en-US" w:eastAsia="zh-CN" w:bidi="ar-SA"/>
        </w:rPr>
        <w:t xml:space="preserve">    </w:t>
      </w:r>
      <w:bookmarkStart w:id="64" w:name="_Toc351203486"/>
      <w:r>
        <w:rPr>
          <w:rFonts w:hint="eastAsia" w:ascii="仿宋" w:hAnsi="仿宋" w:eastAsia="仿宋" w:cs="仿宋"/>
          <w:b w:val="0"/>
          <w:bCs/>
          <w:i w:val="0"/>
          <w:iCs w:val="0"/>
          <w:color w:val="auto"/>
          <w:kern w:val="2"/>
          <w:sz w:val="24"/>
          <w:szCs w:val="24"/>
          <w:highlight w:val="none"/>
          <w:lang w:val="en-US" w:eastAsia="zh-CN" w:bidi="ar-SA"/>
        </w:rPr>
        <w:t>六、合同文件构成</w:t>
      </w:r>
      <w:bookmarkEnd w:id="64"/>
    </w:p>
    <w:p w14:paraId="0E5D12EC">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本协议书与下列文件一起构成合同文件：</w:t>
      </w:r>
    </w:p>
    <w:p w14:paraId="442B031D">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（1）中标通知书（如果有）；</w:t>
      </w:r>
    </w:p>
    <w:p w14:paraId="308EB265">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 xml:space="preserve">（2）投标函及其附录（如果有）； </w:t>
      </w:r>
    </w:p>
    <w:p w14:paraId="0D9F8649">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（3）专用合同条款及其附件；</w:t>
      </w:r>
    </w:p>
    <w:p w14:paraId="05C884C1">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（4）通用合同条款；</w:t>
      </w:r>
    </w:p>
    <w:p w14:paraId="1F2EACBB">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（5）技术标准和要求；</w:t>
      </w:r>
    </w:p>
    <w:p w14:paraId="10D5AB3B">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（6）图纸；</w:t>
      </w:r>
    </w:p>
    <w:p w14:paraId="1D9DEFCD">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（7）已标价工程量清单或预算书；</w:t>
      </w:r>
    </w:p>
    <w:p w14:paraId="327F3AEB">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（8）其他合同文件。</w:t>
      </w:r>
    </w:p>
    <w:p w14:paraId="18F21BAE">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在合同订立及履行过程中形成的与合同有关的文件均构成合同文件组成部分。</w:t>
      </w:r>
    </w:p>
    <w:p w14:paraId="0F29ABC3">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上述各项合同文件包括合同当事人就该项合同文件所作出的补充和修改，属于同一类内容的文件，应以最新签署的为准。专用合同条款及其附件须经合同当事人签字或盖章。</w:t>
      </w:r>
    </w:p>
    <w:p w14:paraId="1E07FE2D">
      <w:pPr>
        <w:keepNext/>
        <w:keepLines/>
        <w:pageBreakBefore w:val="0"/>
        <w:widowControl w:val="0"/>
        <w:kinsoku/>
        <w:wordWrap/>
        <w:overflowPunct/>
        <w:topLinePunct w:val="0"/>
        <w:autoSpaceDE/>
        <w:autoSpaceDN/>
        <w:bidi w:val="0"/>
        <w:snapToGrid/>
        <w:spacing w:line="440" w:lineRule="exact"/>
        <w:jc w:val="both"/>
        <w:textAlignment w:val="auto"/>
        <w:outlineLvl w:val="3"/>
        <w:rPr>
          <w:rFonts w:hint="eastAsia" w:ascii="仿宋" w:hAnsi="仿宋" w:eastAsia="仿宋" w:cs="仿宋"/>
          <w:b w:val="0"/>
          <w:bCs/>
          <w:i w:val="0"/>
          <w:iCs w:val="0"/>
          <w:color w:val="auto"/>
          <w:kern w:val="2"/>
          <w:sz w:val="24"/>
          <w:szCs w:val="24"/>
          <w:highlight w:val="none"/>
          <w:lang w:val="en-US" w:eastAsia="zh-CN" w:bidi="ar-SA"/>
        </w:rPr>
      </w:pPr>
      <w:r>
        <w:rPr>
          <w:rFonts w:hint="eastAsia" w:ascii="仿宋" w:hAnsi="仿宋" w:eastAsia="仿宋" w:cs="仿宋"/>
          <w:b w:val="0"/>
          <w:bCs/>
          <w:i w:val="0"/>
          <w:iCs w:val="0"/>
          <w:color w:val="auto"/>
          <w:kern w:val="2"/>
          <w:sz w:val="24"/>
          <w:szCs w:val="24"/>
          <w:highlight w:val="none"/>
          <w:lang w:val="en-US" w:eastAsia="zh-CN" w:bidi="ar-SA"/>
        </w:rPr>
        <w:t xml:space="preserve">    </w:t>
      </w:r>
      <w:bookmarkStart w:id="65" w:name="_Toc351203487"/>
      <w:r>
        <w:rPr>
          <w:rFonts w:hint="eastAsia" w:ascii="仿宋" w:hAnsi="仿宋" w:eastAsia="仿宋" w:cs="仿宋"/>
          <w:b w:val="0"/>
          <w:bCs/>
          <w:i w:val="0"/>
          <w:iCs w:val="0"/>
          <w:color w:val="auto"/>
          <w:kern w:val="2"/>
          <w:sz w:val="24"/>
          <w:szCs w:val="24"/>
          <w:highlight w:val="none"/>
          <w:lang w:val="en-US" w:eastAsia="zh-CN" w:bidi="ar-SA"/>
        </w:rPr>
        <w:t>七、承诺</w:t>
      </w:r>
      <w:bookmarkEnd w:id="65"/>
    </w:p>
    <w:p w14:paraId="222E8A5F">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1.发包人承诺按照法律规定履行项目审批手续、筹集工程建设资金并按照合同约定的期限和方式支付合同价款。</w:t>
      </w:r>
    </w:p>
    <w:p w14:paraId="0BD51562">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2.承包人承诺按照法律规定及合同约定组织完成工程施工，确保工程质量和安全，不进行转包及违法分包，并在缺陷责任期及保修期内承担相应的工程维修责任。</w:t>
      </w:r>
    </w:p>
    <w:p w14:paraId="03A0DFA3">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3.发包人和承包人通过招投标形式签订合同的，双方理解并承诺不再就同一工程另行签订与合同实质性内容相背离的协议。</w:t>
      </w:r>
    </w:p>
    <w:p w14:paraId="68849346">
      <w:pPr>
        <w:keepNext/>
        <w:keepLines/>
        <w:pageBreakBefore w:val="0"/>
        <w:widowControl w:val="0"/>
        <w:kinsoku/>
        <w:wordWrap/>
        <w:overflowPunct/>
        <w:topLinePunct w:val="0"/>
        <w:autoSpaceDE/>
        <w:autoSpaceDN/>
        <w:bidi w:val="0"/>
        <w:snapToGrid/>
        <w:spacing w:line="440" w:lineRule="exact"/>
        <w:jc w:val="both"/>
        <w:textAlignment w:val="auto"/>
        <w:outlineLvl w:val="3"/>
        <w:rPr>
          <w:rFonts w:hint="eastAsia" w:ascii="仿宋" w:hAnsi="仿宋" w:eastAsia="仿宋" w:cs="仿宋"/>
          <w:b w:val="0"/>
          <w:bCs/>
          <w:i w:val="0"/>
          <w:iCs w:val="0"/>
          <w:color w:val="auto"/>
          <w:kern w:val="2"/>
          <w:sz w:val="24"/>
          <w:szCs w:val="24"/>
          <w:highlight w:val="none"/>
          <w:lang w:val="en-US" w:eastAsia="zh-CN" w:bidi="ar-SA"/>
        </w:rPr>
      </w:pPr>
      <w:bookmarkStart w:id="66" w:name="_Toc351203488"/>
      <w:r>
        <w:rPr>
          <w:rFonts w:hint="eastAsia" w:ascii="仿宋" w:hAnsi="仿宋" w:eastAsia="仿宋" w:cs="仿宋"/>
          <w:b w:val="0"/>
          <w:bCs/>
          <w:i w:val="0"/>
          <w:iCs w:val="0"/>
          <w:color w:val="auto"/>
          <w:kern w:val="2"/>
          <w:sz w:val="24"/>
          <w:szCs w:val="24"/>
          <w:highlight w:val="none"/>
          <w:lang w:val="en-US" w:eastAsia="zh-CN" w:bidi="ar-SA"/>
        </w:rPr>
        <w:t xml:space="preserve">    八、词语含义</w:t>
      </w:r>
      <w:bookmarkEnd w:id="66"/>
    </w:p>
    <w:p w14:paraId="127EA1E8">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本协议书中词语含义与第二部分通用合同条款中赋予的含义相同。</w:t>
      </w:r>
    </w:p>
    <w:p w14:paraId="60D56E8F">
      <w:pPr>
        <w:keepNext/>
        <w:keepLines/>
        <w:pageBreakBefore w:val="0"/>
        <w:widowControl w:val="0"/>
        <w:kinsoku/>
        <w:wordWrap/>
        <w:overflowPunct/>
        <w:topLinePunct w:val="0"/>
        <w:autoSpaceDE/>
        <w:autoSpaceDN/>
        <w:bidi w:val="0"/>
        <w:snapToGrid/>
        <w:spacing w:line="440" w:lineRule="exact"/>
        <w:jc w:val="both"/>
        <w:textAlignment w:val="auto"/>
        <w:outlineLvl w:val="3"/>
        <w:rPr>
          <w:rFonts w:hint="eastAsia" w:ascii="仿宋" w:hAnsi="仿宋" w:eastAsia="仿宋" w:cs="仿宋"/>
          <w:b w:val="0"/>
          <w:bCs/>
          <w:i w:val="0"/>
          <w:iCs w:val="0"/>
          <w:color w:val="auto"/>
          <w:kern w:val="2"/>
          <w:sz w:val="24"/>
          <w:szCs w:val="24"/>
          <w:highlight w:val="none"/>
          <w:lang w:val="en-US" w:eastAsia="zh-CN" w:bidi="ar-SA"/>
        </w:rPr>
      </w:pPr>
      <w:r>
        <w:rPr>
          <w:rFonts w:hint="eastAsia" w:ascii="仿宋" w:hAnsi="仿宋" w:eastAsia="仿宋" w:cs="仿宋"/>
          <w:b w:val="0"/>
          <w:bCs/>
          <w:i w:val="0"/>
          <w:iCs w:val="0"/>
          <w:color w:val="auto"/>
          <w:kern w:val="2"/>
          <w:sz w:val="24"/>
          <w:szCs w:val="24"/>
          <w:highlight w:val="none"/>
          <w:lang w:val="en-US" w:eastAsia="zh-CN" w:bidi="ar-SA"/>
        </w:rPr>
        <w:t xml:space="preserve">    </w:t>
      </w:r>
      <w:bookmarkStart w:id="67" w:name="_Toc351203489"/>
      <w:r>
        <w:rPr>
          <w:rFonts w:hint="eastAsia" w:ascii="仿宋" w:hAnsi="仿宋" w:eastAsia="仿宋" w:cs="仿宋"/>
          <w:b w:val="0"/>
          <w:bCs/>
          <w:i w:val="0"/>
          <w:iCs w:val="0"/>
          <w:color w:val="auto"/>
          <w:kern w:val="2"/>
          <w:sz w:val="24"/>
          <w:szCs w:val="24"/>
          <w:highlight w:val="none"/>
          <w:lang w:val="en-US" w:eastAsia="zh-CN" w:bidi="ar-SA"/>
        </w:rPr>
        <w:t>九、签订时间</w:t>
      </w:r>
      <w:bookmarkEnd w:id="67"/>
    </w:p>
    <w:p w14:paraId="3B384A10">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本合同于</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年</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月</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日签订。</w:t>
      </w:r>
    </w:p>
    <w:p w14:paraId="2349BD36">
      <w:pPr>
        <w:keepNext/>
        <w:keepLines/>
        <w:pageBreakBefore w:val="0"/>
        <w:widowControl w:val="0"/>
        <w:kinsoku/>
        <w:wordWrap/>
        <w:overflowPunct/>
        <w:topLinePunct w:val="0"/>
        <w:autoSpaceDE/>
        <w:autoSpaceDN/>
        <w:bidi w:val="0"/>
        <w:snapToGrid/>
        <w:spacing w:line="440" w:lineRule="exact"/>
        <w:jc w:val="both"/>
        <w:textAlignment w:val="auto"/>
        <w:outlineLvl w:val="3"/>
        <w:rPr>
          <w:rFonts w:hint="eastAsia" w:ascii="仿宋" w:hAnsi="仿宋" w:eastAsia="仿宋" w:cs="仿宋"/>
          <w:b w:val="0"/>
          <w:bCs/>
          <w:i w:val="0"/>
          <w:iCs w:val="0"/>
          <w:color w:val="auto"/>
          <w:kern w:val="2"/>
          <w:sz w:val="24"/>
          <w:szCs w:val="24"/>
          <w:highlight w:val="none"/>
          <w:lang w:val="en-US" w:eastAsia="zh-CN" w:bidi="ar-SA"/>
        </w:rPr>
      </w:pPr>
      <w:r>
        <w:rPr>
          <w:rFonts w:hint="eastAsia" w:ascii="仿宋" w:hAnsi="仿宋" w:eastAsia="仿宋" w:cs="仿宋"/>
          <w:b w:val="0"/>
          <w:bCs/>
          <w:i w:val="0"/>
          <w:iCs w:val="0"/>
          <w:color w:val="auto"/>
          <w:kern w:val="2"/>
          <w:sz w:val="24"/>
          <w:szCs w:val="24"/>
          <w:highlight w:val="none"/>
          <w:lang w:val="en-US" w:eastAsia="zh-CN" w:bidi="ar-SA"/>
        </w:rPr>
        <w:t xml:space="preserve">    </w:t>
      </w:r>
      <w:bookmarkStart w:id="68" w:name="_Toc351203490"/>
      <w:r>
        <w:rPr>
          <w:rFonts w:hint="eastAsia" w:ascii="仿宋" w:hAnsi="仿宋" w:eastAsia="仿宋" w:cs="仿宋"/>
          <w:b w:val="0"/>
          <w:bCs/>
          <w:i w:val="0"/>
          <w:iCs w:val="0"/>
          <w:color w:val="auto"/>
          <w:kern w:val="2"/>
          <w:sz w:val="24"/>
          <w:szCs w:val="24"/>
          <w:highlight w:val="none"/>
          <w:lang w:val="en-US" w:eastAsia="zh-CN" w:bidi="ar-SA"/>
        </w:rPr>
        <w:t>十、签订地点</w:t>
      </w:r>
      <w:bookmarkEnd w:id="68"/>
    </w:p>
    <w:p w14:paraId="4194C2C0">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本合同在</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u w:val="single"/>
          <w:lang w:val="en-US" w:eastAsia="zh-CN"/>
        </w:rPr>
        <w:t>绍兴市越城区</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签订。</w:t>
      </w:r>
    </w:p>
    <w:p w14:paraId="4DB8C243">
      <w:pPr>
        <w:keepNext/>
        <w:keepLines/>
        <w:pageBreakBefore w:val="0"/>
        <w:widowControl w:val="0"/>
        <w:kinsoku/>
        <w:wordWrap/>
        <w:overflowPunct/>
        <w:topLinePunct w:val="0"/>
        <w:autoSpaceDE/>
        <w:autoSpaceDN/>
        <w:bidi w:val="0"/>
        <w:snapToGrid/>
        <w:spacing w:line="440" w:lineRule="exact"/>
        <w:jc w:val="both"/>
        <w:textAlignment w:val="auto"/>
        <w:outlineLvl w:val="3"/>
        <w:rPr>
          <w:rFonts w:hint="eastAsia" w:ascii="仿宋" w:hAnsi="仿宋" w:eastAsia="仿宋" w:cs="仿宋"/>
          <w:b w:val="0"/>
          <w:bCs/>
          <w:i w:val="0"/>
          <w:iCs w:val="0"/>
          <w:color w:val="auto"/>
          <w:kern w:val="2"/>
          <w:sz w:val="24"/>
          <w:szCs w:val="24"/>
          <w:highlight w:val="none"/>
          <w:lang w:val="en-US" w:eastAsia="zh-CN" w:bidi="ar-SA"/>
        </w:rPr>
      </w:pPr>
      <w:r>
        <w:rPr>
          <w:rFonts w:hint="eastAsia" w:ascii="仿宋" w:hAnsi="仿宋" w:eastAsia="仿宋" w:cs="仿宋"/>
          <w:b w:val="0"/>
          <w:bCs/>
          <w:i w:val="0"/>
          <w:iCs w:val="0"/>
          <w:color w:val="auto"/>
          <w:kern w:val="2"/>
          <w:sz w:val="24"/>
          <w:szCs w:val="24"/>
          <w:highlight w:val="none"/>
          <w:lang w:val="en-US" w:eastAsia="zh-CN" w:bidi="ar-SA"/>
        </w:rPr>
        <w:t xml:space="preserve">    </w:t>
      </w:r>
      <w:bookmarkStart w:id="69" w:name="_Toc351203491"/>
      <w:r>
        <w:rPr>
          <w:rFonts w:hint="eastAsia" w:ascii="仿宋" w:hAnsi="仿宋" w:eastAsia="仿宋" w:cs="仿宋"/>
          <w:b w:val="0"/>
          <w:bCs/>
          <w:i w:val="0"/>
          <w:iCs w:val="0"/>
          <w:color w:val="auto"/>
          <w:kern w:val="2"/>
          <w:sz w:val="24"/>
          <w:szCs w:val="24"/>
          <w:highlight w:val="none"/>
          <w:lang w:val="en-US" w:eastAsia="zh-CN" w:bidi="ar-SA"/>
        </w:rPr>
        <w:t>十一、补充协议</w:t>
      </w:r>
      <w:bookmarkEnd w:id="69"/>
    </w:p>
    <w:p w14:paraId="0BBA649B">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合同未尽事宜，合同当事人另行签订补充协议，补充协议是合同的组成部分。</w:t>
      </w:r>
    </w:p>
    <w:p w14:paraId="118B2225">
      <w:pPr>
        <w:keepNext/>
        <w:keepLines/>
        <w:pageBreakBefore w:val="0"/>
        <w:widowControl w:val="0"/>
        <w:kinsoku/>
        <w:wordWrap/>
        <w:overflowPunct/>
        <w:topLinePunct w:val="0"/>
        <w:autoSpaceDE/>
        <w:autoSpaceDN/>
        <w:bidi w:val="0"/>
        <w:snapToGrid/>
        <w:spacing w:line="440" w:lineRule="exact"/>
        <w:jc w:val="both"/>
        <w:textAlignment w:val="auto"/>
        <w:outlineLvl w:val="3"/>
        <w:rPr>
          <w:rFonts w:hint="eastAsia" w:ascii="仿宋" w:hAnsi="仿宋" w:eastAsia="仿宋" w:cs="仿宋"/>
          <w:b w:val="0"/>
          <w:bCs/>
          <w:i w:val="0"/>
          <w:iCs w:val="0"/>
          <w:color w:val="auto"/>
          <w:kern w:val="2"/>
          <w:sz w:val="24"/>
          <w:szCs w:val="24"/>
          <w:highlight w:val="none"/>
          <w:lang w:val="en-US" w:eastAsia="zh-CN" w:bidi="ar-SA"/>
        </w:rPr>
      </w:pPr>
      <w:r>
        <w:rPr>
          <w:rFonts w:hint="eastAsia" w:ascii="仿宋" w:hAnsi="仿宋" w:eastAsia="仿宋" w:cs="仿宋"/>
          <w:b w:val="0"/>
          <w:bCs/>
          <w:i w:val="0"/>
          <w:iCs w:val="0"/>
          <w:color w:val="auto"/>
          <w:kern w:val="2"/>
          <w:sz w:val="24"/>
          <w:szCs w:val="24"/>
          <w:highlight w:val="none"/>
          <w:lang w:val="en-US" w:eastAsia="zh-CN" w:bidi="ar-SA"/>
        </w:rPr>
        <w:t xml:space="preserve">    </w:t>
      </w:r>
      <w:bookmarkStart w:id="70" w:name="_Toc351203492"/>
      <w:r>
        <w:rPr>
          <w:rFonts w:hint="eastAsia" w:ascii="仿宋" w:hAnsi="仿宋" w:eastAsia="仿宋" w:cs="仿宋"/>
          <w:b w:val="0"/>
          <w:bCs/>
          <w:i w:val="0"/>
          <w:iCs w:val="0"/>
          <w:color w:val="auto"/>
          <w:kern w:val="2"/>
          <w:sz w:val="24"/>
          <w:szCs w:val="24"/>
          <w:highlight w:val="none"/>
          <w:lang w:val="en-US" w:eastAsia="zh-CN" w:bidi="ar-SA"/>
        </w:rPr>
        <w:t>十二、合同生效</w:t>
      </w:r>
      <w:bookmarkEnd w:id="70"/>
    </w:p>
    <w:p w14:paraId="45C4C89F">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本合同自</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u w:val="single"/>
          <w:lang w:val="en-US" w:eastAsia="zh-CN"/>
        </w:rPr>
        <w:t xml:space="preserve"> </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生效。</w:t>
      </w:r>
    </w:p>
    <w:p w14:paraId="1A10AD13">
      <w:pPr>
        <w:keepNext/>
        <w:keepLines/>
        <w:pageBreakBefore w:val="0"/>
        <w:widowControl w:val="0"/>
        <w:kinsoku/>
        <w:wordWrap/>
        <w:overflowPunct/>
        <w:topLinePunct w:val="0"/>
        <w:autoSpaceDE/>
        <w:autoSpaceDN/>
        <w:bidi w:val="0"/>
        <w:snapToGrid/>
        <w:spacing w:line="440" w:lineRule="exact"/>
        <w:jc w:val="both"/>
        <w:textAlignment w:val="auto"/>
        <w:outlineLvl w:val="3"/>
        <w:rPr>
          <w:rFonts w:hint="eastAsia" w:ascii="仿宋" w:hAnsi="仿宋" w:eastAsia="仿宋" w:cs="仿宋"/>
          <w:b w:val="0"/>
          <w:bCs/>
          <w:i w:val="0"/>
          <w:iCs w:val="0"/>
          <w:color w:val="auto"/>
          <w:kern w:val="2"/>
          <w:sz w:val="24"/>
          <w:szCs w:val="24"/>
          <w:highlight w:val="none"/>
          <w:lang w:val="en-US" w:eastAsia="zh-CN" w:bidi="ar-SA"/>
        </w:rPr>
      </w:pPr>
      <w:r>
        <w:rPr>
          <w:rFonts w:hint="eastAsia" w:ascii="仿宋" w:hAnsi="仿宋" w:eastAsia="仿宋" w:cs="仿宋"/>
          <w:b w:val="0"/>
          <w:bCs/>
          <w:i w:val="0"/>
          <w:iCs w:val="0"/>
          <w:color w:val="auto"/>
          <w:kern w:val="2"/>
          <w:sz w:val="24"/>
          <w:szCs w:val="24"/>
          <w:highlight w:val="none"/>
          <w:lang w:val="en-US" w:eastAsia="zh-CN" w:bidi="ar-SA"/>
        </w:rPr>
        <w:t xml:space="preserve">    </w:t>
      </w:r>
      <w:bookmarkStart w:id="71" w:name="_Toc351203493"/>
      <w:r>
        <w:rPr>
          <w:rFonts w:hint="eastAsia" w:ascii="仿宋" w:hAnsi="仿宋" w:eastAsia="仿宋" w:cs="仿宋"/>
          <w:b w:val="0"/>
          <w:bCs/>
          <w:i w:val="0"/>
          <w:iCs w:val="0"/>
          <w:color w:val="auto"/>
          <w:kern w:val="2"/>
          <w:sz w:val="24"/>
          <w:szCs w:val="24"/>
          <w:highlight w:val="none"/>
          <w:lang w:val="en-US" w:eastAsia="zh-CN" w:bidi="ar-SA"/>
        </w:rPr>
        <w:t>十三、合同份数</w:t>
      </w:r>
      <w:bookmarkEnd w:id="71"/>
    </w:p>
    <w:p w14:paraId="3D9731BB">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本合同一式</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u w:val="single"/>
          <w:lang w:val="en-US" w:eastAsia="zh-CN"/>
        </w:rPr>
        <w:t>捌</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份，均具有同等法律效力，发包人执</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u w:val="single"/>
          <w:lang w:val="en-US" w:eastAsia="zh-CN"/>
        </w:rPr>
        <w:t>肆</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份，承包人执</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u w:val="single"/>
          <w:lang w:val="en-US" w:eastAsia="zh-CN"/>
        </w:rPr>
        <w:t>肆</w:t>
      </w:r>
      <w:r>
        <w:rPr>
          <w:rFonts w:hint="eastAsia" w:ascii="仿宋" w:hAnsi="仿宋" w:eastAsia="仿宋" w:cs="仿宋"/>
          <w:i w:val="0"/>
          <w:iCs w:val="0"/>
          <w:color w:val="auto"/>
          <w:kern w:val="0"/>
          <w:sz w:val="24"/>
          <w:szCs w:val="24"/>
          <w:highlight w:val="none"/>
          <w:u w:val="single"/>
        </w:rPr>
        <w:t xml:space="preserve"> </w:t>
      </w:r>
      <w:r>
        <w:rPr>
          <w:rFonts w:hint="eastAsia" w:ascii="仿宋" w:hAnsi="仿宋" w:eastAsia="仿宋" w:cs="仿宋"/>
          <w:i w:val="0"/>
          <w:iCs w:val="0"/>
          <w:color w:val="auto"/>
          <w:kern w:val="0"/>
          <w:sz w:val="24"/>
          <w:szCs w:val="24"/>
          <w:highlight w:val="none"/>
        </w:rPr>
        <w:t>份。</w:t>
      </w:r>
    </w:p>
    <w:p w14:paraId="24B39928">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bCs/>
          <w:i w:val="0"/>
          <w:iCs w:val="0"/>
          <w:color w:val="auto"/>
          <w:sz w:val="24"/>
          <w:szCs w:val="24"/>
          <w:highlight w:val="none"/>
        </w:rPr>
      </w:pPr>
    </w:p>
    <w:p w14:paraId="2F4945CD">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i w:val="0"/>
          <w:iCs w:val="0"/>
          <w:color w:val="auto"/>
          <w:sz w:val="24"/>
          <w:szCs w:val="24"/>
          <w:highlight w:val="none"/>
        </w:rPr>
      </w:pPr>
    </w:p>
    <w:p w14:paraId="60D9B32C">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发包人：  (公章)             承包人：  (公章)</w:t>
      </w:r>
    </w:p>
    <w:p w14:paraId="335E50C6">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i w:val="0"/>
          <w:iCs w:val="0"/>
          <w:color w:val="auto"/>
          <w:sz w:val="24"/>
          <w:szCs w:val="24"/>
          <w:highlight w:val="none"/>
          <w:u w:val="single"/>
        </w:rPr>
      </w:pPr>
      <w:r>
        <w:rPr>
          <w:rFonts w:hint="eastAsia" w:ascii="仿宋" w:hAnsi="仿宋" w:eastAsia="仿宋" w:cs="仿宋"/>
          <w:i w:val="0"/>
          <w:iCs w:val="0"/>
          <w:color w:val="auto"/>
          <w:sz w:val="24"/>
          <w:szCs w:val="24"/>
          <w:highlight w:val="none"/>
        </w:rPr>
        <w:t xml:space="preserve">                                 </w:t>
      </w:r>
    </w:p>
    <w:p w14:paraId="3AAF7A9A">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法定代表人或其委托代理人：  法定代表人或其委托代理人：</w:t>
      </w:r>
    </w:p>
    <w:p w14:paraId="64A1B1ED">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（签字）                    （签字）</w:t>
      </w:r>
    </w:p>
    <w:p w14:paraId="33040CF1">
      <w:pPr>
        <w:pageBreakBefore w:val="0"/>
        <w:widowControl w:val="0"/>
        <w:tabs>
          <w:tab w:val="left" w:pos="4410"/>
        </w:tabs>
        <w:kinsoku/>
        <w:wordWrap/>
        <w:overflowPunct/>
        <w:topLinePunct w:val="0"/>
        <w:autoSpaceDE/>
        <w:autoSpaceDN/>
        <w:bidi w:val="0"/>
        <w:snapToGrid/>
        <w:spacing w:line="440" w:lineRule="exact"/>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组织机构代码：</w:t>
      </w:r>
      <w:r>
        <w:rPr>
          <w:rFonts w:hint="eastAsia" w:ascii="仿宋" w:hAnsi="仿宋" w:eastAsia="仿宋" w:cs="仿宋"/>
          <w:i w:val="0"/>
          <w:iCs w:val="0"/>
          <w:color w:val="auto"/>
          <w:sz w:val="24"/>
          <w:szCs w:val="24"/>
          <w:highlight w:val="none"/>
          <w:u w:val="single"/>
        </w:rPr>
        <w:t xml:space="preserve">       </w:t>
      </w:r>
      <w:r>
        <w:rPr>
          <w:rFonts w:hint="eastAsia" w:ascii="仿宋" w:hAnsi="仿宋" w:eastAsia="仿宋" w:cs="仿宋"/>
          <w:i w:val="0"/>
          <w:iCs w:val="0"/>
          <w:color w:val="auto"/>
          <w:sz w:val="24"/>
          <w:szCs w:val="24"/>
          <w:highlight w:val="none"/>
        </w:rPr>
        <w:t xml:space="preserve">  组织机构代码：</w:t>
      </w:r>
      <w:r>
        <w:rPr>
          <w:rFonts w:hint="eastAsia" w:ascii="仿宋" w:hAnsi="仿宋" w:eastAsia="仿宋" w:cs="仿宋"/>
          <w:i w:val="0"/>
          <w:iCs w:val="0"/>
          <w:color w:val="auto"/>
          <w:sz w:val="24"/>
          <w:szCs w:val="24"/>
          <w:highlight w:val="none"/>
          <w:u w:val="single"/>
        </w:rPr>
        <w:t xml:space="preserve">          </w:t>
      </w:r>
      <w:r>
        <w:rPr>
          <w:rFonts w:hint="eastAsia" w:ascii="仿宋" w:hAnsi="仿宋" w:eastAsia="仿宋" w:cs="仿宋"/>
          <w:i w:val="0"/>
          <w:iCs w:val="0"/>
          <w:color w:val="auto"/>
          <w:sz w:val="24"/>
          <w:szCs w:val="24"/>
          <w:highlight w:val="none"/>
        </w:rPr>
        <w:t xml:space="preserve"> </w:t>
      </w:r>
    </w:p>
    <w:p w14:paraId="353ECE7D">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地  址：</w:t>
      </w:r>
      <w:r>
        <w:rPr>
          <w:rFonts w:hint="eastAsia" w:ascii="仿宋" w:hAnsi="仿宋" w:eastAsia="仿宋" w:cs="仿宋"/>
          <w:i w:val="0"/>
          <w:iCs w:val="0"/>
          <w:color w:val="auto"/>
          <w:sz w:val="24"/>
          <w:szCs w:val="24"/>
          <w:highlight w:val="none"/>
          <w:u w:val="single"/>
        </w:rPr>
        <w:t xml:space="preserve">     </w:t>
      </w:r>
      <w:r>
        <w:rPr>
          <w:rFonts w:hint="eastAsia" w:ascii="仿宋" w:hAnsi="仿宋" w:eastAsia="仿宋" w:cs="仿宋"/>
          <w:i w:val="0"/>
          <w:iCs w:val="0"/>
          <w:color w:val="auto"/>
          <w:sz w:val="24"/>
          <w:szCs w:val="24"/>
          <w:highlight w:val="none"/>
        </w:rPr>
        <w:t xml:space="preserve">  地  址：</w:t>
      </w:r>
      <w:r>
        <w:rPr>
          <w:rFonts w:hint="eastAsia" w:ascii="仿宋" w:hAnsi="仿宋" w:eastAsia="仿宋" w:cs="仿宋"/>
          <w:i w:val="0"/>
          <w:iCs w:val="0"/>
          <w:color w:val="auto"/>
          <w:sz w:val="24"/>
          <w:szCs w:val="24"/>
          <w:highlight w:val="none"/>
          <w:u w:val="single"/>
        </w:rPr>
        <w:t xml:space="preserve">        </w:t>
      </w:r>
    </w:p>
    <w:p w14:paraId="680717FC">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邮政编码：</w:t>
      </w:r>
      <w:r>
        <w:rPr>
          <w:rFonts w:hint="eastAsia" w:ascii="仿宋" w:hAnsi="仿宋" w:eastAsia="仿宋" w:cs="仿宋"/>
          <w:i w:val="0"/>
          <w:iCs w:val="0"/>
          <w:color w:val="auto"/>
          <w:sz w:val="24"/>
          <w:szCs w:val="24"/>
          <w:highlight w:val="none"/>
          <w:u w:val="single"/>
        </w:rPr>
        <w:t xml:space="preserve">      </w:t>
      </w:r>
      <w:r>
        <w:rPr>
          <w:rFonts w:hint="eastAsia" w:ascii="仿宋" w:hAnsi="仿宋" w:eastAsia="仿宋" w:cs="仿宋"/>
          <w:i w:val="0"/>
          <w:iCs w:val="0"/>
          <w:color w:val="auto"/>
          <w:sz w:val="24"/>
          <w:szCs w:val="24"/>
          <w:highlight w:val="none"/>
        </w:rPr>
        <w:t xml:space="preserve"> 邮政编码：</w:t>
      </w:r>
      <w:r>
        <w:rPr>
          <w:rFonts w:hint="eastAsia" w:ascii="仿宋" w:hAnsi="仿宋" w:eastAsia="仿宋" w:cs="仿宋"/>
          <w:i w:val="0"/>
          <w:iCs w:val="0"/>
          <w:color w:val="auto"/>
          <w:sz w:val="24"/>
          <w:szCs w:val="24"/>
          <w:highlight w:val="none"/>
          <w:u w:val="single"/>
        </w:rPr>
        <w:t xml:space="preserve">   </w:t>
      </w:r>
    </w:p>
    <w:p w14:paraId="7D146FD2">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法定代表人：</w:t>
      </w:r>
      <w:r>
        <w:rPr>
          <w:rFonts w:hint="eastAsia" w:ascii="仿宋" w:hAnsi="仿宋" w:eastAsia="仿宋" w:cs="仿宋"/>
          <w:i w:val="0"/>
          <w:iCs w:val="0"/>
          <w:color w:val="auto"/>
          <w:sz w:val="24"/>
          <w:szCs w:val="24"/>
          <w:highlight w:val="none"/>
          <w:u w:val="single"/>
        </w:rPr>
        <w:t xml:space="preserve">           </w:t>
      </w:r>
      <w:r>
        <w:rPr>
          <w:rFonts w:hint="eastAsia" w:ascii="仿宋" w:hAnsi="仿宋" w:eastAsia="仿宋" w:cs="仿宋"/>
          <w:i w:val="0"/>
          <w:iCs w:val="0"/>
          <w:color w:val="auto"/>
          <w:sz w:val="24"/>
          <w:szCs w:val="24"/>
          <w:highlight w:val="none"/>
        </w:rPr>
        <w:t xml:space="preserve">  法定代表人：</w:t>
      </w:r>
      <w:r>
        <w:rPr>
          <w:rFonts w:hint="eastAsia" w:ascii="仿宋" w:hAnsi="仿宋" w:eastAsia="仿宋" w:cs="仿宋"/>
          <w:i w:val="0"/>
          <w:iCs w:val="0"/>
          <w:color w:val="auto"/>
          <w:sz w:val="24"/>
          <w:szCs w:val="24"/>
          <w:highlight w:val="none"/>
          <w:u w:val="single"/>
        </w:rPr>
        <w:t xml:space="preserve">             </w:t>
      </w:r>
    </w:p>
    <w:p w14:paraId="27204FDB">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委托代理人：</w:t>
      </w:r>
      <w:r>
        <w:rPr>
          <w:rFonts w:hint="eastAsia" w:ascii="仿宋" w:hAnsi="仿宋" w:eastAsia="仿宋" w:cs="仿宋"/>
          <w:i w:val="0"/>
          <w:iCs w:val="0"/>
          <w:color w:val="auto"/>
          <w:sz w:val="24"/>
          <w:szCs w:val="24"/>
          <w:highlight w:val="none"/>
          <w:u w:val="single"/>
        </w:rPr>
        <w:t xml:space="preserve">           </w:t>
      </w:r>
      <w:r>
        <w:rPr>
          <w:rFonts w:hint="eastAsia" w:ascii="仿宋" w:hAnsi="仿宋" w:eastAsia="仿宋" w:cs="仿宋"/>
          <w:i w:val="0"/>
          <w:iCs w:val="0"/>
          <w:color w:val="auto"/>
          <w:sz w:val="24"/>
          <w:szCs w:val="24"/>
          <w:highlight w:val="none"/>
        </w:rPr>
        <w:t xml:space="preserve">  委托代理人：</w:t>
      </w:r>
      <w:r>
        <w:rPr>
          <w:rFonts w:hint="eastAsia" w:ascii="仿宋" w:hAnsi="仿宋" w:eastAsia="仿宋" w:cs="仿宋"/>
          <w:i w:val="0"/>
          <w:iCs w:val="0"/>
          <w:color w:val="auto"/>
          <w:sz w:val="24"/>
          <w:szCs w:val="24"/>
          <w:highlight w:val="none"/>
          <w:u w:val="single"/>
        </w:rPr>
        <w:t xml:space="preserve">             </w:t>
      </w:r>
    </w:p>
    <w:p w14:paraId="6346A575">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电  话：</w:t>
      </w:r>
      <w:r>
        <w:rPr>
          <w:rFonts w:hint="eastAsia" w:ascii="仿宋" w:hAnsi="仿宋" w:eastAsia="仿宋" w:cs="仿宋"/>
          <w:i w:val="0"/>
          <w:iCs w:val="0"/>
          <w:color w:val="auto"/>
          <w:sz w:val="24"/>
          <w:szCs w:val="24"/>
          <w:highlight w:val="none"/>
          <w:u w:val="single"/>
        </w:rPr>
        <w:t xml:space="preserve">   </w:t>
      </w:r>
      <w:r>
        <w:rPr>
          <w:rFonts w:hint="eastAsia" w:ascii="仿宋" w:hAnsi="仿宋" w:eastAsia="仿宋" w:cs="仿宋"/>
          <w:i w:val="0"/>
          <w:iCs w:val="0"/>
          <w:color w:val="auto"/>
          <w:sz w:val="24"/>
          <w:szCs w:val="24"/>
          <w:highlight w:val="none"/>
        </w:rPr>
        <w:t xml:space="preserve">  电  话：</w:t>
      </w:r>
      <w:r>
        <w:rPr>
          <w:rFonts w:hint="eastAsia" w:ascii="仿宋" w:hAnsi="仿宋" w:eastAsia="仿宋" w:cs="仿宋"/>
          <w:i w:val="0"/>
          <w:iCs w:val="0"/>
          <w:color w:val="auto"/>
          <w:sz w:val="24"/>
          <w:szCs w:val="24"/>
          <w:highlight w:val="none"/>
          <w:u w:val="single"/>
        </w:rPr>
        <w:t xml:space="preserve">     </w:t>
      </w:r>
    </w:p>
    <w:p w14:paraId="69DC7B8F">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传  真：</w:t>
      </w:r>
      <w:r>
        <w:rPr>
          <w:rFonts w:hint="eastAsia" w:ascii="仿宋" w:hAnsi="仿宋" w:eastAsia="仿宋" w:cs="仿宋"/>
          <w:i w:val="0"/>
          <w:iCs w:val="0"/>
          <w:color w:val="auto"/>
          <w:sz w:val="24"/>
          <w:szCs w:val="24"/>
          <w:highlight w:val="none"/>
          <w:u w:val="single"/>
        </w:rPr>
        <w:t xml:space="preserve">   </w:t>
      </w:r>
      <w:r>
        <w:rPr>
          <w:rFonts w:hint="eastAsia" w:ascii="仿宋" w:hAnsi="仿宋" w:eastAsia="仿宋" w:cs="仿宋"/>
          <w:i w:val="0"/>
          <w:iCs w:val="0"/>
          <w:color w:val="auto"/>
          <w:sz w:val="24"/>
          <w:szCs w:val="24"/>
          <w:highlight w:val="none"/>
        </w:rPr>
        <w:t xml:space="preserve">  传  真：</w:t>
      </w:r>
      <w:r>
        <w:rPr>
          <w:rFonts w:hint="eastAsia" w:ascii="仿宋" w:hAnsi="仿宋" w:eastAsia="仿宋" w:cs="仿宋"/>
          <w:i w:val="0"/>
          <w:iCs w:val="0"/>
          <w:color w:val="auto"/>
          <w:sz w:val="24"/>
          <w:szCs w:val="24"/>
          <w:highlight w:val="none"/>
          <w:u w:val="single"/>
        </w:rPr>
        <w:t xml:space="preserve">     </w:t>
      </w:r>
    </w:p>
    <w:p w14:paraId="40AF588B">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电子信箱：</w:t>
      </w:r>
      <w:r>
        <w:rPr>
          <w:rFonts w:hint="eastAsia" w:ascii="仿宋" w:hAnsi="仿宋" w:eastAsia="仿宋" w:cs="仿宋"/>
          <w:i w:val="0"/>
          <w:iCs w:val="0"/>
          <w:color w:val="auto"/>
          <w:sz w:val="24"/>
          <w:szCs w:val="24"/>
          <w:highlight w:val="none"/>
          <w:u w:val="single"/>
        </w:rPr>
        <w:t xml:space="preserve">                 </w:t>
      </w:r>
      <w:r>
        <w:rPr>
          <w:rFonts w:hint="eastAsia" w:ascii="仿宋" w:hAnsi="仿宋" w:eastAsia="仿宋" w:cs="仿宋"/>
          <w:i w:val="0"/>
          <w:iCs w:val="0"/>
          <w:color w:val="auto"/>
          <w:sz w:val="24"/>
          <w:szCs w:val="24"/>
          <w:highlight w:val="none"/>
        </w:rPr>
        <w:t xml:space="preserve">  电子信箱：</w:t>
      </w:r>
      <w:r>
        <w:rPr>
          <w:rFonts w:hint="eastAsia" w:ascii="仿宋" w:hAnsi="仿宋" w:eastAsia="仿宋" w:cs="仿宋"/>
          <w:i w:val="0"/>
          <w:iCs w:val="0"/>
          <w:color w:val="auto"/>
          <w:sz w:val="24"/>
          <w:szCs w:val="24"/>
          <w:highlight w:val="none"/>
          <w:u w:val="single"/>
        </w:rPr>
        <w:t xml:space="preserve">   </w:t>
      </w:r>
    </w:p>
    <w:p w14:paraId="1EBC9DAD">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开户银行：</w:t>
      </w:r>
      <w:r>
        <w:rPr>
          <w:rFonts w:hint="eastAsia" w:ascii="仿宋" w:hAnsi="仿宋" w:eastAsia="仿宋" w:cs="仿宋"/>
          <w:i w:val="0"/>
          <w:iCs w:val="0"/>
          <w:color w:val="auto"/>
          <w:sz w:val="24"/>
          <w:szCs w:val="24"/>
          <w:highlight w:val="none"/>
          <w:u w:val="single"/>
        </w:rPr>
        <w:t xml:space="preserve">   </w:t>
      </w:r>
      <w:r>
        <w:rPr>
          <w:rFonts w:hint="eastAsia" w:ascii="仿宋" w:hAnsi="仿宋" w:eastAsia="仿宋" w:cs="仿宋"/>
          <w:i w:val="0"/>
          <w:iCs w:val="0"/>
          <w:color w:val="auto"/>
          <w:sz w:val="24"/>
          <w:szCs w:val="24"/>
          <w:highlight w:val="none"/>
        </w:rPr>
        <w:t xml:space="preserve">  开户银行：</w:t>
      </w:r>
      <w:r>
        <w:rPr>
          <w:rFonts w:hint="eastAsia" w:ascii="仿宋" w:hAnsi="仿宋" w:eastAsia="仿宋" w:cs="仿宋"/>
          <w:i w:val="0"/>
          <w:iCs w:val="0"/>
          <w:color w:val="auto"/>
          <w:sz w:val="24"/>
          <w:szCs w:val="24"/>
          <w:highlight w:val="none"/>
          <w:u w:val="single"/>
        </w:rPr>
        <w:t xml:space="preserve">   </w:t>
      </w:r>
    </w:p>
    <w:p w14:paraId="18E42823">
      <w:pPr>
        <w:pageBreakBefore w:val="0"/>
        <w:widowControl w:val="0"/>
        <w:kinsoku/>
        <w:wordWrap/>
        <w:overflowPunct/>
        <w:topLinePunct w:val="0"/>
        <w:autoSpaceDE/>
        <w:autoSpaceDN/>
        <w:bidi w:val="0"/>
        <w:snapToGrid/>
        <w:spacing w:line="440" w:lineRule="exact"/>
        <w:textAlignment w:val="auto"/>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账  号：</w:t>
      </w:r>
      <w:r>
        <w:rPr>
          <w:rFonts w:hint="eastAsia" w:ascii="仿宋" w:hAnsi="仿宋" w:eastAsia="仿宋" w:cs="仿宋"/>
          <w:i w:val="0"/>
          <w:iCs w:val="0"/>
          <w:color w:val="auto"/>
          <w:sz w:val="24"/>
          <w:szCs w:val="24"/>
          <w:highlight w:val="none"/>
          <w:u w:val="single"/>
        </w:rPr>
        <w:t xml:space="preserve">       </w:t>
      </w:r>
      <w:r>
        <w:rPr>
          <w:rFonts w:hint="eastAsia" w:ascii="仿宋" w:hAnsi="仿宋" w:eastAsia="仿宋" w:cs="仿宋"/>
          <w:i w:val="0"/>
          <w:iCs w:val="0"/>
          <w:color w:val="auto"/>
          <w:sz w:val="24"/>
          <w:szCs w:val="24"/>
          <w:highlight w:val="none"/>
        </w:rPr>
        <w:t xml:space="preserve">   账  号：</w:t>
      </w:r>
      <w:r>
        <w:rPr>
          <w:rFonts w:hint="eastAsia" w:ascii="仿宋" w:hAnsi="仿宋" w:eastAsia="仿宋" w:cs="仿宋"/>
          <w:i w:val="0"/>
          <w:iCs w:val="0"/>
          <w:color w:val="auto"/>
          <w:sz w:val="24"/>
          <w:szCs w:val="24"/>
          <w:highlight w:val="none"/>
          <w:u w:val="single"/>
        </w:rPr>
        <w:t xml:space="preserve">     </w:t>
      </w:r>
    </w:p>
    <w:p w14:paraId="033EE878">
      <w:pPr>
        <w:spacing w:line="500" w:lineRule="exact"/>
        <w:jc w:val="center"/>
        <w:rPr>
          <w:rFonts w:hint="default" w:ascii="Times New Roman" w:hAnsi="Times New Roman" w:eastAsia="仿宋" w:cs="Times New Roman"/>
          <w:b/>
          <w:color w:val="auto"/>
          <w:sz w:val="44"/>
          <w:szCs w:val="44"/>
          <w:highlight w:val="none"/>
        </w:rPr>
      </w:pPr>
      <w:r>
        <w:rPr>
          <w:rFonts w:hint="eastAsia" w:ascii="黑体" w:hAnsi="黑体" w:eastAsia="黑体"/>
          <w:b w:val="0"/>
          <w:color w:val="auto"/>
          <w:sz w:val="44"/>
          <w:szCs w:val="44"/>
          <w:highlight w:val="none"/>
        </w:rPr>
        <w:br w:type="page"/>
      </w:r>
      <w:r>
        <w:rPr>
          <w:rFonts w:hint="eastAsia" w:ascii="仿宋" w:hAnsi="仿宋" w:eastAsia="仿宋" w:cs="仿宋"/>
          <w:b w:val="0"/>
          <w:bCs w:val="0"/>
          <w:color w:val="auto"/>
          <w:sz w:val="44"/>
          <w:szCs w:val="44"/>
          <w:highlight w:val="none"/>
        </w:rPr>
        <w:t>第二部分 合同主要协议条款</w:t>
      </w:r>
    </w:p>
    <w:p w14:paraId="18C1DDCA">
      <w:pPr>
        <w:spacing w:line="500" w:lineRule="exact"/>
        <w:jc w:val="center"/>
        <w:rPr>
          <w:rFonts w:hint="default" w:ascii="Times New Roman" w:hAnsi="Times New Roman" w:eastAsia="仿宋" w:cs="Times New Roman"/>
          <w:color w:val="auto"/>
          <w:sz w:val="36"/>
          <w:szCs w:val="36"/>
          <w:highlight w:val="none"/>
        </w:rPr>
      </w:pPr>
    </w:p>
    <w:p w14:paraId="6D204855">
      <w:pPr>
        <w:pStyle w:val="22"/>
        <w:keepNext w:val="0"/>
        <w:keepLines w:val="0"/>
        <w:pageBreakBefore w:val="0"/>
        <w:widowControl w:val="0"/>
        <w:kinsoku w:val="0"/>
        <w:wordWrap/>
        <w:overflowPunct/>
        <w:topLinePunct w:val="0"/>
        <w:autoSpaceDE/>
        <w:autoSpaceDN/>
        <w:bidi w:val="0"/>
        <w:adjustRightInd w:val="0"/>
        <w:snapToGrid w:val="0"/>
        <w:spacing w:line="480" w:lineRule="exact"/>
        <w:ind w:left="0" w:firstLine="480" w:firstLineChars="200"/>
        <w:textAlignment w:val="auto"/>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使用住房和城乡建设部、国家工商行政管理总局制定的《建设工程施工合同（示范文本）》（</w:t>
      </w:r>
      <w:r>
        <w:rPr>
          <w:rFonts w:hint="default" w:ascii="Times New Roman" w:hAnsi="Times New Roman" w:eastAsia="仿宋" w:cs="Times New Roman"/>
          <w:color w:val="auto"/>
          <w:sz w:val="24"/>
          <w:highlight w:val="none"/>
          <w:lang w:bidi="ar-SA"/>
        </w:rPr>
        <w:t>GF-2017-0201</w:t>
      </w:r>
      <w:r>
        <w:rPr>
          <w:rFonts w:hint="default" w:ascii="Times New Roman" w:hAnsi="Times New Roman" w:eastAsia="仿宋" w:cs="Times New Roman"/>
          <w:color w:val="auto"/>
          <w:sz w:val="24"/>
          <w:highlight w:val="none"/>
        </w:rPr>
        <w:t>）及当地建设主管部门颁发的施工合同专用条款（范本）</w:t>
      </w:r>
    </w:p>
    <w:p w14:paraId="491F4B52">
      <w:pPr>
        <w:keepNext w:val="0"/>
        <w:keepLines w:val="0"/>
        <w:pageBreakBefore w:val="0"/>
        <w:widowControl w:val="0"/>
        <w:wordWrap/>
        <w:overflowPunct/>
        <w:topLinePunct w:val="0"/>
        <w:autoSpaceDE/>
        <w:autoSpaceDN/>
        <w:bidi w:val="0"/>
        <w:adjustRightInd w:val="0"/>
        <w:spacing w:line="480" w:lineRule="exact"/>
        <w:ind w:firstLine="480" w:firstLineChars="200"/>
        <w:textAlignment w:val="auto"/>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合同协议条款将由招标人（甲方）与中标人（乙方）结合本工程具体情况协商后签订。以下为招标人提出涉及投标人的主要条款，投标人在投标书中进行承诺。</w:t>
      </w:r>
    </w:p>
    <w:p w14:paraId="1744A3AF">
      <w:pPr>
        <w:keepNext w:val="0"/>
        <w:keepLines w:val="0"/>
        <w:pageBreakBefore w:val="0"/>
        <w:widowControl w:val="0"/>
        <w:kinsoku/>
        <w:wordWrap/>
        <w:overflowPunct/>
        <w:topLinePunct w:val="0"/>
        <w:autoSpaceDE/>
        <w:autoSpaceDN/>
        <w:bidi w:val="0"/>
        <w:adjustRightInd w:val="0"/>
        <w:snapToGrid/>
        <w:spacing w:before="157" w:beforeLines="50" w:after="157" w:afterLines="50" w:line="360" w:lineRule="auto"/>
        <w:jc w:val="center"/>
        <w:textAlignment w:val="auto"/>
        <w:outlineLvl w:val="9"/>
        <w:rPr>
          <w:rFonts w:hint="default" w:ascii="Times New Roman" w:hAnsi="Times New Roman" w:eastAsia="仿宋" w:cs="Times New Roman"/>
          <w:color w:val="auto"/>
          <w:sz w:val="32"/>
          <w:highlight w:val="none"/>
        </w:rPr>
      </w:pPr>
    </w:p>
    <w:p w14:paraId="7F52C2B5">
      <w:pPr>
        <w:keepNext w:val="0"/>
        <w:keepLines w:val="0"/>
        <w:pageBreakBefore w:val="0"/>
        <w:widowControl w:val="0"/>
        <w:kinsoku/>
        <w:wordWrap/>
        <w:overflowPunct/>
        <w:topLinePunct w:val="0"/>
        <w:autoSpaceDE/>
        <w:autoSpaceDN/>
        <w:bidi w:val="0"/>
        <w:adjustRightInd w:val="0"/>
        <w:snapToGrid/>
        <w:spacing w:before="157" w:beforeLines="50" w:after="157" w:afterLines="50" w:line="360" w:lineRule="auto"/>
        <w:jc w:val="center"/>
        <w:textAlignment w:val="auto"/>
        <w:outlineLvl w:val="9"/>
        <w:rPr>
          <w:rFonts w:hint="default" w:ascii="Times New Roman" w:hAnsi="Times New Roman" w:eastAsia="仿宋" w:cs="Times New Roman"/>
          <w:color w:val="auto"/>
          <w:sz w:val="32"/>
          <w:highlight w:val="none"/>
        </w:rPr>
      </w:pPr>
      <w:r>
        <w:rPr>
          <w:rFonts w:hint="default" w:ascii="Times New Roman" w:hAnsi="Times New Roman" w:eastAsia="仿宋" w:cs="Times New Roman"/>
          <w:color w:val="auto"/>
          <w:sz w:val="32"/>
          <w:highlight w:val="none"/>
        </w:rPr>
        <w:t>一、施工组织设计和工期</w:t>
      </w:r>
    </w:p>
    <w:p w14:paraId="4D8465CD">
      <w:pPr>
        <w:keepNext w:val="0"/>
        <w:keepLines w:val="0"/>
        <w:pageBreakBefore w:val="0"/>
        <w:widowControl w:val="0"/>
        <w:kinsoku/>
        <w:wordWrap/>
        <w:overflowPunct/>
        <w:topLinePunct w:val="0"/>
        <w:autoSpaceDE/>
        <w:autoSpaceDN/>
        <w:bidi w:val="0"/>
        <w:adjustRightInd w:val="0"/>
        <w:snapToGrid/>
        <w:spacing w:line="480" w:lineRule="exact"/>
        <w:ind w:left="0" w:leftChars="0" w:firstLine="482" w:firstLineChars="200"/>
        <w:textAlignment w:val="auto"/>
        <w:outlineLvl w:val="9"/>
        <w:rPr>
          <w:rFonts w:hint="default" w:ascii="Times New Roman" w:hAnsi="Times New Roman" w:eastAsia="仿宋" w:cs="Times New Roman"/>
          <w:b/>
          <w:color w:val="auto"/>
          <w:sz w:val="24"/>
          <w:highlight w:val="none"/>
        </w:rPr>
      </w:pPr>
      <w:r>
        <w:rPr>
          <w:rFonts w:hint="default" w:ascii="Times New Roman" w:hAnsi="Times New Roman" w:eastAsia="仿宋" w:cs="Times New Roman"/>
          <w:b/>
          <w:bCs/>
          <w:color w:val="auto"/>
          <w:sz w:val="24"/>
          <w:highlight w:val="none"/>
        </w:rPr>
        <w:t>（一）</w:t>
      </w:r>
      <w:r>
        <w:rPr>
          <w:rFonts w:hint="default" w:ascii="Times New Roman" w:hAnsi="Times New Roman" w:eastAsia="仿宋" w:cs="Times New Roman"/>
          <w:b/>
          <w:color w:val="auto"/>
          <w:sz w:val="24"/>
          <w:highlight w:val="none"/>
        </w:rPr>
        <w:t>进度计划</w:t>
      </w:r>
    </w:p>
    <w:p w14:paraId="44E3E85A">
      <w:pPr>
        <w:keepNext w:val="0"/>
        <w:keepLines w:val="0"/>
        <w:pageBreakBefore w:val="0"/>
        <w:widowControl w:val="0"/>
        <w:kinsoku/>
        <w:wordWrap/>
        <w:overflowPunct/>
        <w:topLinePunct w:val="0"/>
        <w:autoSpaceDE/>
        <w:autoSpaceDN/>
        <w:bidi w:val="0"/>
        <w:adjustRightInd w:val="0"/>
        <w:snapToGrid/>
        <w:spacing w:line="480" w:lineRule="exact"/>
        <w:ind w:left="0" w:leftChars="0" w:firstLine="510"/>
        <w:textAlignment w:val="auto"/>
        <w:outlineLvl w:val="9"/>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乙方提供的施工组织设计（或方案），甲方对其进度计划提出质疑和合理修正时，乙方应在签订合同后根据甲方要求提供修正的施工组织设计，甲方代表及时给予批复。</w:t>
      </w:r>
    </w:p>
    <w:p w14:paraId="1FCBE1EA">
      <w:pPr>
        <w:keepNext w:val="0"/>
        <w:keepLines w:val="0"/>
        <w:pageBreakBefore w:val="0"/>
        <w:widowControl w:val="0"/>
        <w:kinsoku/>
        <w:wordWrap/>
        <w:overflowPunct/>
        <w:topLinePunct w:val="0"/>
        <w:autoSpaceDE/>
        <w:autoSpaceDN/>
        <w:bidi w:val="0"/>
        <w:adjustRightInd w:val="0"/>
        <w:snapToGrid/>
        <w:spacing w:line="480" w:lineRule="exact"/>
        <w:ind w:left="0" w:leftChars="0" w:firstLine="482" w:firstLineChars="200"/>
        <w:textAlignment w:val="auto"/>
        <w:outlineLvl w:val="9"/>
        <w:rPr>
          <w:rFonts w:hint="default" w:ascii="Times New Roman" w:hAnsi="Times New Roman" w:eastAsia="仿宋" w:cs="Times New Roman"/>
          <w:b/>
          <w:color w:val="auto"/>
          <w:sz w:val="24"/>
          <w:highlight w:val="none"/>
        </w:rPr>
      </w:pPr>
      <w:r>
        <w:rPr>
          <w:rFonts w:hint="default" w:ascii="Times New Roman" w:hAnsi="Times New Roman" w:eastAsia="仿宋" w:cs="Times New Roman"/>
          <w:b/>
          <w:color w:val="auto"/>
          <w:sz w:val="24"/>
          <w:highlight w:val="none"/>
        </w:rPr>
        <w:t>（二）工程开工</w:t>
      </w:r>
    </w:p>
    <w:p w14:paraId="4B7A42F5">
      <w:pPr>
        <w:keepNext w:val="0"/>
        <w:keepLines w:val="0"/>
        <w:pageBreakBefore w:val="0"/>
        <w:widowControl w:val="0"/>
        <w:kinsoku/>
        <w:wordWrap/>
        <w:overflowPunct/>
        <w:topLinePunct w:val="0"/>
        <w:autoSpaceDE/>
        <w:autoSpaceDN/>
        <w:bidi w:val="0"/>
        <w:adjustRightInd w:val="0"/>
        <w:snapToGrid/>
        <w:spacing w:line="480" w:lineRule="exact"/>
        <w:ind w:left="0" w:leftChars="0" w:firstLine="510"/>
        <w:textAlignment w:val="auto"/>
        <w:outlineLvl w:val="9"/>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开工时间配合</w:t>
      </w:r>
      <w:r>
        <w:rPr>
          <w:rFonts w:hint="eastAsia" w:ascii="Times New Roman" w:hAnsi="Times New Roman" w:eastAsia="仿宋" w:cs="Times New Roman"/>
          <w:color w:val="auto"/>
          <w:sz w:val="24"/>
          <w:highlight w:val="none"/>
          <w:lang w:val="en-US" w:eastAsia="zh-CN"/>
        </w:rPr>
        <w:t>甲方</w:t>
      </w:r>
      <w:r>
        <w:rPr>
          <w:rFonts w:hint="default" w:ascii="Times New Roman" w:hAnsi="Times New Roman" w:eastAsia="仿宋" w:cs="Times New Roman"/>
          <w:color w:val="auto"/>
          <w:sz w:val="24"/>
          <w:highlight w:val="none"/>
        </w:rPr>
        <w:t>工作安排。</w:t>
      </w:r>
    </w:p>
    <w:p w14:paraId="6345996C">
      <w:pPr>
        <w:keepNext w:val="0"/>
        <w:keepLines w:val="0"/>
        <w:pageBreakBefore w:val="0"/>
        <w:widowControl w:val="0"/>
        <w:kinsoku/>
        <w:wordWrap/>
        <w:overflowPunct/>
        <w:topLinePunct w:val="0"/>
        <w:autoSpaceDE/>
        <w:autoSpaceDN/>
        <w:bidi w:val="0"/>
        <w:adjustRightInd w:val="0"/>
        <w:snapToGrid/>
        <w:spacing w:line="480" w:lineRule="exact"/>
        <w:ind w:left="0" w:leftChars="0" w:firstLine="482" w:firstLineChars="200"/>
        <w:textAlignment w:val="auto"/>
        <w:outlineLvl w:val="9"/>
        <w:rPr>
          <w:rFonts w:hint="default" w:ascii="Times New Roman" w:hAnsi="Times New Roman" w:eastAsia="仿宋" w:cs="Times New Roman"/>
          <w:b/>
          <w:color w:val="auto"/>
          <w:sz w:val="24"/>
          <w:highlight w:val="none"/>
          <w:lang w:val="en-US" w:eastAsia="zh-CN"/>
        </w:rPr>
      </w:pPr>
      <w:r>
        <w:rPr>
          <w:rFonts w:hint="eastAsia" w:ascii="Times New Roman" w:hAnsi="Times New Roman" w:eastAsia="仿宋" w:cs="Times New Roman"/>
          <w:b/>
          <w:color w:val="auto"/>
          <w:sz w:val="24"/>
          <w:highlight w:val="none"/>
          <w:lang w:eastAsia="zh-CN"/>
        </w:rPr>
        <w:t>（</w:t>
      </w:r>
      <w:r>
        <w:rPr>
          <w:rFonts w:hint="eastAsia" w:ascii="Times New Roman" w:hAnsi="Times New Roman" w:eastAsia="仿宋" w:cs="Times New Roman"/>
          <w:b/>
          <w:color w:val="auto"/>
          <w:sz w:val="24"/>
          <w:highlight w:val="none"/>
          <w:lang w:val="en-US" w:eastAsia="zh-CN"/>
        </w:rPr>
        <w:t>三</w:t>
      </w:r>
      <w:r>
        <w:rPr>
          <w:rFonts w:hint="eastAsia" w:ascii="Times New Roman" w:hAnsi="Times New Roman" w:eastAsia="仿宋" w:cs="Times New Roman"/>
          <w:b/>
          <w:color w:val="auto"/>
          <w:sz w:val="24"/>
          <w:highlight w:val="none"/>
          <w:lang w:eastAsia="zh-CN"/>
        </w:rPr>
        <w:t>）</w:t>
      </w:r>
      <w:r>
        <w:rPr>
          <w:rFonts w:hint="eastAsia" w:ascii="Times New Roman" w:hAnsi="Times New Roman" w:eastAsia="仿宋" w:cs="Times New Roman"/>
          <w:b/>
          <w:color w:val="auto"/>
          <w:sz w:val="24"/>
          <w:highlight w:val="none"/>
          <w:lang w:val="en-US" w:eastAsia="zh-CN"/>
        </w:rPr>
        <w:t>工期延误</w:t>
      </w:r>
    </w:p>
    <w:p w14:paraId="1523BD3C">
      <w:pPr>
        <w:keepNext w:val="0"/>
        <w:keepLines w:val="0"/>
        <w:pageBreakBefore w:val="0"/>
        <w:widowControl w:val="0"/>
        <w:kinsoku/>
        <w:wordWrap/>
        <w:overflowPunct/>
        <w:topLinePunct w:val="0"/>
        <w:autoSpaceDE/>
        <w:autoSpaceDN/>
        <w:bidi w:val="0"/>
        <w:adjustRightInd w:val="0"/>
        <w:snapToGrid/>
        <w:spacing w:line="480" w:lineRule="exact"/>
        <w:ind w:left="0" w:leftChars="0" w:firstLine="510"/>
        <w:textAlignment w:val="auto"/>
        <w:outlineLvl w:val="9"/>
        <w:rPr>
          <w:rFonts w:hint="eastAsia" w:ascii="Times New Roman" w:hAnsi="Times New Roman" w:eastAsia="仿宋" w:cs="Times New Roman"/>
          <w:color w:val="auto"/>
          <w:sz w:val="24"/>
          <w:highlight w:val="none"/>
          <w:lang w:eastAsia="zh-CN"/>
        </w:rPr>
      </w:pPr>
      <w:r>
        <w:rPr>
          <w:rFonts w:hint="default" w:ascii="Times New Roman" w:hAnsi="Times New Roman" w:eastAsia="仿宋" w:cs="Times New Roman"/>
          <w:color w:val="auto"/>
          <w:sz w:val="24"/>
          <w:highlight w:val="none"/>
        </w:rPr>
        <w:t>对以下原因造成竣工日期推迟的延误，经甲方代表确认后，合同工期相应顺延</w:t>
      </w:r>
      <w:r>
        <w:rPr>
          <w:rFonts w:hint="eastAsia" w:eastAsia="仿宋" w:cs="Times New Roman"/>
          <w:color w:val="auto"/>
          <w:sz w:val="24"/>
          <w:highlight w:val="none"/>
          <w:lang w:eastAsia="zh-CN"/>
        </w:rPr>
        <w:t>：</w:t>
      </w:r>
    </w:p>
    <w:p w14:paraId="218C3BBC">
      <w:pPr>
        <w:keepNext w:val="0"/>
        <w:keepLines w:val="0"/>
        <w:pageBreakBefore w:val="0"/>
        <w:widowControl w:val="0"/>
        <w:numPr>
          <w:ilvl w:val="0"/>
          <w:numId w:val="8"/>
        </w:numPr>
        <w:kinsoku/>
        <w:wordWrap/>
        <w:overflowPunct/>
        <w:topLinePunct w:val="0"/>
        <w:autoSpaceDE/>
        <w:autoSpaceDN/>
        <w:bidi w:val="0"/>
        <w:adjustRightInd w:val="0"/>
        <w:snapToGrid/>
        <w:spacing w:line="480" w:lineRule="exact"/>
        <w:ind w:left="0" w:leftChars="0" w:firstLine="510"/>
        <w:textAlignment w:val="auto"/>
        <w:outlineLvl w:val="9"/>
        <w:rPr>
          <w:rFonts w:hint="eastAsia" w:ascii="Times New Roman" w:hAnsi="Times New Roman" w:eastAsia="仿宋" w:cs="Times New Roman"/>
          <w:color w:val="auto"/>
          <w:sz w:val="24"/>
          <w:highlight w:val="none"/>
          <w:lang w:eastAsia="zh-CN"/>
        </w:rPr>
      </w:pPr>
      <w:r>
        <w:rPr>
          <w:rFonts w:hint="eastAsia" w:ascii="仿宋" w:hAnsi="仿宋" w:eastAsia="仿宋" w:cs="仿宋"/>
          <w:i w:val="0"/>
          <w:iCs w:val="0"/>
          <w:color w:val="auto"/>
          <w:kern w:val="2"/>
          <w:sz w:val="24"/>
          <w:szCs w:val="24"/>
          <w:highlight w:val="none"/>
          <w:u w:val="none"/>
          <w:lang w:val="en-US" w:eastAsia="zh-CN"/>
        </w:rPr>
        <w:t>因台风、梅雨等天气原因造成的工期延误</w:t>
      </w:r>
      <w:r>
        <w:rPr>
          <w:rFonts w:hint="eastAsia" w:ascii="Times New Roman" w:hAnsi="Times New Roman" w:eastAsia="仿宋" w:cs="Times New Roman"/>
          <w:color w:val="auto"/>
          <w:sz w:val="24"/>
          <w:highlight w:val="none"/>
          <w:lang w:eastAsia="zh-CN"/>
        </w:rPr>
        <w:t>。</w:t>
      </w:r>
    </w:p>
    <w:p w14:paraId="46B6004F">
      <w:pPr>
        <w:keepNext w:val="0"/>
        <w:keepLines w:val="0"/>
        <w:pageBreakBefore w:val="0"/>
        <w:widowControl w:val="0"/>
        <w:numPr>
          <w:ilvl w:val="0"/>
          <w:numId w:val="8"/>
        </w:numPr>
        <w:kinsoku/>
        <w:wordWrap/>
        <w:overflowPunct/>
        <w:topLinePunct w:val="0"/>
        <w:autoSpaceDE/>
        <w:autoSpaceDN/>
        <w:bidi w:val="0"/>
        <w:adjustRightInd w:val="0"/>
        <w:snapToGrid/>
        <w:spacing w:line="480" w:lineRule="exact"/>
        <w:ind w:left="0" w:leftChars="0" w:firstLine="510"/>
        <w:textAlignment w:val="auto"/>
        <w:outlineLvl w:val="9"/>
        <w:rPr>
          <w:rFonts w:hint="eastAsia" w:ascii="Times New Roman" w:hAnsi="Times New Roman" w:eastAsia="仿宋" w:cs="Times New Roman"/>
          <w:color w:val="auto"/>
          <w:sz w:val="24"/>
          <w:highlight w:val="none"/>
          <w:lang w:eastAsia="zh-CN"/>
        </w:rPr>
      </w:pPr>
      <w:r>
        <w:rPr>
          <w:rFonts w:hint="default" w:ascii="Times New Roman" w:hAnsi="Times New Roman" w:eastAsia="仿宋" w:cs="Times New Roman"/>
          <w:color w:val="auto"/>
          <w:sz w:val="24"/>
          <w:highlight w:val="none"/>
        </w:rPr>
        <w:t>由甲方</w:t>
      </w:r>
      <w:r>
        <w:rPr>
          <w:rFonts w:hint="eastAsia" w:eastAsia="仿宋" w:cs="Times New Roman"/>
          <w:color w:val="auto"/>
          <w:sz w:val="24"/>
          <w:highlight w:val="none"/>
          <w:lang w:eastAsia="zh-CN"/>
        </w:rPr>
        <w:t>原因</w:t>
      </w:r>
      <w:r>
        <w:rPr>
          <w:rFonts w:hint="default" w:ascii="Times New Roman" w:hAnsi="Times New Roman" w:eastAsia="仿宋" w:cs="Times New Roman"/>
          <w:color w:val="auto"/>
          <w:sz w:val="24"/>
          <w:highlight w:val="none"/>
        </w:rPr>
        <w:t>造成的</w:t>
      </w:r>
      <w:r>
        <w:rPr>
          <w:rFonts w:hint="eastAsia" w:eastAsia="仿宋" w:cs="Times New Roman"/>
          <w:color w:val="auto"/>
          <w:sz w:val="24"/>
          <w:highlight w:val="none"/>
          <w:lang w:eastAsia="zh-CN"/>
        </w:rPr>
        <w:t>工期</w:t>
      </w:r>
      <w:r>
        <w:rPr>
          <w:rFonts w:hint="default" w:ascii="Times New Roman" w:hAnsi="Times New Roman" w:eastAsia="仿宋" w:cs="Times New Roman"/>
          <w:color w:val="auto"/>
          <w:sz w:val="24"/>
          <w:highlight w:val="none"/>
        </w:rPr>
        <w:t>延误。</w:t>
      </w:r>
    </w:p>
    <w:p w14:paraId="204C7CF1">
      <w:pPr>
        <w:keepNext w:val="0"/>
        <w:keepLines w:val="0"/>
        <w:pageBreakBefore w:val="0"/>
        <w:widowControl w:val="0"/>
        <w:numPr>
          <w:ilvl w:val="0"/>
          <w:numId w:val="8"/>
        </w:numPr>
        <w:kinsoku/>
        <w:wordWrap/>
        <w:overflowPunct/>
        <w:topLinePunct w:val="0"/>
        <w:autoSpaceDE/>
        <w:autoSpaceDN/>
        <w:bidi w:val="0"/>
        <w:adjustRightInd w:val="0"/>
        <w:snapToGrid/>
        <w:spacing w:line="480" w:lineRule="exact"/>
        <w:ind w:left="0" w:leftChars="0" w:firstLine="510"/>
        <w:textAlignment w:val="auto"/>
        <w:outlineLvl w:val="9"/>
        <w:rPr>
          <w:rFonts w:hint="eastAsia" w:ascii="Times New Roman" w:hAnsi="Times New Roman" w:eastAsia="仿宋" w:cs="Times New Roman"/>
          <w:color w:val="auto"/>
          <w:sz w:val="24"/>
          <w:highlight w:val="none"/>
          <w:lang w:eastAsia="zh-CN"/>
        </w:rPr>
      </w:pPr>
      <w:r>
        <w:rPr>
          <w:rFonts w:hint="eastAsia" w:eastAsia="仿宋" w:cs="Times New Roman"/>
          <w:color w:val="auto"/>
          <w:sz w:val="24"/>
          <w:highlight w:val="none"/>
          <w:lang w:eastAsia="zh-CN"/>
        </w:rPr>
        <w:t>其他</w:t>
      </w:r>
      <w:r>
        <w:rPr>
          <w:rFonts w:hint="default" w:ascii="Times New Roman" w:hAnsi="Times New Roman" w:eastAsia="仿宋" w:cs="Times New Roman"/>
          <w:color w:val="auto"/>
          <w:sz w:val="24"/>
          <w:highlight w:val="none"/>
        </w:rPr>
        <w:t>不可抗力。</w:t>
      </w:r>
    </w:p>
    <w:p w14:paraId="4D31C02D">
      <w:pPr>
        <w:keepNext w:val="0"/>
        <w:keepLines w:val="0"/>
        <w:pageBreakBefore w:val="0"/>
        <w:widowControl w:val="0"/>
        <w:numPr>
          <w:ilvl w:val="0"/>
          <w:numId w:val="0"/>
        </w:numPr>
        <w:kinsoku/>
        <w:wordWrap/>
        <w:overflowPunct/>
        <w:topLinePunct w:val="0"/>
        <w:autoSpaceDE/>
        <w:autoSpaceDN/>
        <w:bidi w:val="0"/>
        <w:adjustRightInd w:val="0"/>
        <w:snapToGrid/>
        <w:spacing w:line="480" w:lineRule="exact"/>
        <w:ind w:left="510" w:leftChars="0"/>
        <w:textAlignment w:val="auto"/>
        <w:outlineLvl w:val="9"/>
        <w:rPr>
          <w:rFonts w:hint="eastAsia" w:ascii="Times New Roman" w:hAnsi="Times New Roman" w:eastAsia="仿宋" w:cs="Times New Roman"/>
          <w:color w:val="auto"/>
          <w:sz w:val="24"/>
          <w:highlight w:val="none"/>
          <w:lang w:eastAsia="zh-CN"/>
        </w:rPr>
      </w:pPr>
    </w:p>
    <w:p w14:paraId="2D613BAA">
      <w:pPr>
        <w:keepNext w:val="0"/>
        <w:keepLines w:val="0"/>
        <w:pageBreakBefore w:val="0"/>
        <w:widowControl w:val="0"/>
        <w:kinsoku/>
        <w:wordWrap/>
        <w:overflowPunct/>
        <w:topLinePunct w:val="0"/>
        <w:autoSpaceDE/>
        <w:autoSpaceDN/>
        <w:bidi w:val="0"/>
        <w:adjustRightInd w:val="0"/>
        <w:snapToGrid/>
        <w:spacing w:before="157" w:beforeLines="50" w:after="157" w:afterLines="50" w:line="360" w:lineRule="auto"/>
        <w:ind w:firstLine="3520" w:firstLineChars="1100"/>
        <w:textAlignment w:val="auto"/>
        <w:outlineLvl w:val="9"/>
        <w:rPr>
          <w:rFonts w:hint="default" w:ascii="Times New Roman" w:hAnsi="Times New Roman" w:eastAsia="仿宋" w:cs="Times New Roman"/>
          <w:color w:val="auto"/>
          <w:sz w:val="32"/>
          <w:highlight w:val="none"/>
        </w:rPr>
      </w:pPr>
      <w:r>
        <w:rPr>
          <w:rFonts w:hint="default" w:ascii="Times New Roman" w:hAnsi="Times New Roman" w:eastAsia="仿宋" w:cs="Times New Roman"/>
          <w:color w:val="auto"/>
          <w:sz w:val="32"/>
          <w:highlight w:val="none"/>
        </w:rPr>
        <w:t>二、质量与验收</w:t>
      </w:r>
    </w:p>
    <w:p w14:paraId="433C8C0A">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9"/>
        <w:rPr>
          <w:rFonts w:hint="default" w:ascii="Times New Roman" w:hAnsi="Times New Roman" w:eastAsia="仿宋" w:cs="Times New Roman"/>
          <w:b/>
          <w:color w:val="auto"/>
          <w:sz w:val="24"/>
          <w:highlight w:val="none"/>
        </w:rPr>
      </w:pPr>
      <w:r>
        <w:rPr>
          <w:rFonts w:hint="default" w:ascii="Times New Roman" w:hAnsi="Times New Roman" w:eastAsia="仿宋" w:cs="Times New Roman"/>
          <w:b/>
          <w:bCs/>
          <w:color w:val="auto"/>
          <w:sz w:val="24"/>
          <w:highlight w:val="none"/>
        </w:rPr>
        <w:t>（一）</w:t>
      </w:r>
      <w:r>
        <w:rPr>
          <w:rFonts w:hint="default" w:ascii="Times New Roman" w:hAnsi="Times New Roman" w:eastAsia="仿宋" w:cs="Times New Roman"/>
          <w:b/>
          <w:color w:val="auto"/>
          <w:sz w:val="24"/>
          <w:highlight w:val="none"/>
        </w:rPr>
        <w:t>质量标准</w:t>
      </w:r>
    </w:p>
    <w:p w14:paraId="224C592B">
      <w:pPr>
        <w:keepNext w:val="0"/>
        <w:keepLines w:val="0"/>
        <w:pageBreakBefore w:val="0"/>
        <w:widowControl w:val="0"/>
        <w:kinsoku/>
        <w:wordWrap/>
        <w:overflowPunct/>
        <w:topLinePunct w:val="0"/>
        <w:autoSpaceDE/>
        <w:autoSpaceDN/>
        <w:bidi w:val="0"/>
        <w:adjustRightInd w:val="0"/>
        <w:snapToGrid/>
        <w:spacing w:line="480" w:lineRule="exact"/>
        <w:ind w:firstLine="510"/>
        <w:textAlignment w:val="auto"/>
        <w:outlineLvl w:val="9"/>
        <w:rPr>
          <w:rFonts w:hint="default" w:ascii="Times New Roman" w:hAnsi="Times New Roman" w:eastAsia="仿宋" w:cs="Times New Roman"/>
          <w:b/>
          <w:color w:val="auto"/>
          <w:sz w:val="24"/>
          <w:highlight w:val="none"/>
        </w:rPr>
      </w:pPr>
      <w:r>
        <w:rPr>
          <w:rFonts w:hint="default" w:ascii="Times New Roman" w:hAnsi="Times New Roman" w:eastAsia="仿宋" w:cs="Times New Roman"/>
          <w:color w:val="auto"/>
          <w:sz w:val="24"/>
          <w:highlight w:val="none"/>
        </w:rPr>
        <w:t>乙方应按现行的国家施工验收规范和质量评定标准进行施工，乙方必须作出质量履约保证</w:t>
      </w:r>
      <w:r>
        <w:rPr>
          <w:rFonts w:hint="default" w:ascii="Times New Roman" w:hAnsi="Times New Roman" w:eastAsia="仿宋" w:cs="Times New Roman"/>
          <w:b/>
          <w:color w:val="auto"/>
          <w:sz w:val="24"/>
          <w:highlight w:val="none"/>
        </w:rPr>
        <w:t>。</w:t>
      </w:r>
    </w:p>
    <w:p w14:paraId="491826B3">
      <w:pPr>
        <w:keepNext w:val="0"/>
        <w:keepLines w:val="0"/>
        <w:pageBreakBefore w:val="0"/>
        <w:widowControl w:val="0"/>
        <w:kinsoku/>
        <w:wordWrap/>
        <w:overflowPunct/>
        <w:topLinePunct w:val="0"/>
        <w:autoSpaceDE/>
        <w:autoSpaceDN/>
        <w:bidi w:val="0"/>
        <w:adjustRightInd w:val="0"/>
        <w:snapToGrid/>
        <w:spacing w:line="480" w:lineRule="exact"/>
        <w:ind w:firstLine="510"/>
        <w:textAlignment w:val="auto"/>
        <w:outlineLvl w:val="9"/>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甲方对本工程质量的特殊要求：</w:t>
      </w:r>
      <w:r>
        <w:rPr>
          <w:rFonts w:hint="eastAsia" w:ascii="仿宋" w:hAnsi="仿宋" w:eastAsia="仿宋" w:cs="仿宋"/>
          <w:color w:val="auto"/>
          <w:sz w:val="24"/>
          <w:szCs w:val="24"/>
          <w:highlight w:val="none"/>
        </w:rPr>
        <w:t>提交给甲方进行验收，质量必须达到合格。</w:t>
      </w:r>
    </w:p>
    <w:p w14:paraId="75CEE3E6">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9"/>
        <w:rPr>
          <w:rFonts w:hint="default" w:ascii="Times New Roman" w:hAnsi="Times New Roman" w:eastAsia="仿宋" w:cs="Times New Roman"/>
          <w:b/>
          <w:color w:val="auto"/>
          <w:sz w:val="24"/>
          <w:highlight w:val="none"/>
        </w:rPr>
      </w:pPr>
      <w:r>
        <w:rPr>
          <w:rFonts w:hint="default" w:ascii="Times New Roman" w:hAnsi="Times New Roman" w:eastAsia="仿宋" w:cs="Times New Roman"/>
          <w:b/>
          <w:color w:val="auto"/>
          <w:sz w:val="24"/>
          <w:highlight w:val="none"/>
        </w:rPr>
        <w:t>（二）工程质量等级</w:t>
      </w:r>
    </w:p>
    <w:p w14:paraId="04937035">
      <w:pPr>
        <w:keepNext w:val="0"/>
        <w:keepLines w:val="0"/>
        <w:pageBreakBefore w:val="0"/>
        <w:widowControl w:val="0"/>
        <w:kinsoku/>
        <w:wordWrap/>
        <w:overflowPunct/>
        <w:topLinePunct w:val="0"/>
        <w:autoSpaceDE/>
        <w:autoSpaceDN/>
        <w:bidi w:val="0"/>
        <w:adjustRightInd w:val="0"/>
        <w:snapToGrid/>
        <w:spacing w:line="480" w:lineRule="exact"/>
        <w:ind w:firstLine="510"/>
        <w:textAlignment w:val="auto"/>
        <w:outlineLvl w:val="9"/>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乙方中标的质量等级标准为本工程的合同约定条件。工程经各方有关主管部门核验，不能达到要求质量等级的，作违约论处：</w:t>
      </w:r>
    </w:p>
    <w:p w14:paraId="6CC6FD2F">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outlineLvl w:val="9"/>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合格等级未达到的，无条件返工至合格，并再扣除合同价的</w:t>
      </w:r>
      <w:r>
        <w:rPr>
          <w:rFonts w:hint="eastAsia" w:eastAsia="仿宋" w:cs="Times New Roman"/>
          <w:color w:val="auto"/>
          <w:sz w:val="24"/>
          <w:highlight w:val="none"/>
          <w:lang w:val="en-US" w:eastAsia="zh-CN"/>
        </w:rPr>
        <w:t>1</w:t>
      </w:r>
      <w:r>
        <w:rPr>
          <w:rFonts w:hint="default" w:ascii="Times New Roman" w:hAnsi="Times New Roman" w:eastAsia="仿宋" w:cs="Times New Roman"/>
          <w:color w:val="auto"/>
          <w:sz w:val="24"/>
          <w:highlight w:val="none"/>
        </w:rPr>
        <w:t>%</w:t>
      </w:r>
      <w:r>
        <w:rPr>
          <w:rFonts w:hint="eastAsia" w:ascii="Times New Roman" w:hAnsi="Times New Roman" w:eastAsia="仿宋" w:cs="Times New Roman"/>
          <w:color w:val="auto"/>
          <w:sz w:val="24"/>
          <w:highlight w:val="none"/>
          <w:lang w:val="en-US" w:eastAsia="zh-CN"/>
        </w:rPr>
        <w:t>作为违约金</w:t>
      </w:r>
      <w:r>
        <w:rPr>
          <w:rFonts w:hint="default" w:ascii="Times New Roman" w:hAnsi="Times New Roman" w:eastAsia="仿宋" w:cs="Times New Roman"/>
          <w:color w:val="auto"/>
          <w:sz w:val="24"/>
          <w:highlight w:val="none"/>
        </w:rPr>
        <w:t>。</w:t>
      </w:r>
    </w:p>
    <w:p w14:paraId="3454B4B4">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outlineLvl w:val="9"/>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如无法达到合格要求的，中标单位应赔偿全部损失。</w:t>
      </w:r>
    </w:p>
    <w:p w14:paraId="222030A0">
      <w:pPr>
        <w:keepNext w:val="0"/>
        <w:keepLines w:val="0"/>
        <w:pageBreakBefore w:val="0"/>
        <w:widowControl w:val="0"/>
        <w:kinsoku/>
        <w:wordWrap/>
        <w:overflowPunct/>
        <w:topLinePunct w:val="0"/>
        <w:autoSpaceDE/>
        <w:autoSpaceDN/>
        <w:bidi w:val="0"/>
        <w:adjustRightInd w:val="0"/>
        <w:snapToGrid/>
        <w:spacing w:before="157" w:beforeLines="50" w:after="157" w:afterLines="50" w:line="360" w:lineRule="auto"/>
        <w:ind w:firstLine="3520" w:firstLineChars="1100"/>
        <w:textAlignment w:val="auto"/>
        <w:outlineLvl w:val="9"/>
        <w:rPr>
          <w:rFonts w:hint="default" w:ascii="Times New Roman" w:hAnsi="Times New Roman" w:eastAsia="仿宋" w:cs="Times New Roman"/>
          <w:color w:val="auto"/>
          <w:sz w:val="32"/>
          <w:highlight w:val="none"/>
        </w:rPr>
      </w:pPr>
    </w:p>
    <w:p w14:paraId="65D5144B">
      <w:pPr>
        <w:keepNext w:val="0"/>
        <w:keepLines w:val="0"/>
        <w:pageBreakBefore w:val="0"/>
        <w:widowControl w:val="0"/>
        <w:kinsoku/>
        <w:wordWrap/>
        <w:overflowPunct/>
        <w:topLinePunct w:val="0"/>
        <w:autoSpaceDE/>
        <w:autoSpaceDN/>
        <w:bidi w:val="0"/>
        <w:adjustRightInd w:val="0"/>
        <w:snapToGrid/>
        <w:spacing w:before="157" w:beforeLines="50" w:after="157" w:afterLines="50" w:line="360" w:lineRule="auto"/>
        <w:ind w:firstLine="3520" w:firstLineChars="1100"/>
        <w:textAlignment w:val="auto"/>
        <w:outlineLvl w:val="9"/>
        <w:rPr>
          <w:rFonts w:hint="default" w:ascii="Times New Roman" w:hAnsi="Times New Roman" w:eastAsia="仿宋" w:cs="Times New Roman"/>
          <w:color w:val="auto"/>
          <w:sz w:val="32"/>
          <w:highlight w:val="none"/>
        </w:rPr>
      </w:pPr>
      <w:r>
        <w:rPr>
          <w:rFonts w:hint="default" w:ascii="Times New Roman" w:hAnsi="Times New Roman" w:eastAsia="仿宋" w:cs="Times New Roman"/>
          <w:color w:val="auto"/>
          <w:sz w:val="32"/>
          <w:highlight w:val="none"/>
        </w:rPr>
        <w:t>三、合同价款与支付</w:t>
      </w:r>
    </w:p>
    <w:p w14:paraId="40687A56">
      <w:pPr>
        <w:keepNext w:val="0"/>
        <w:keepLines w:val="0"/>
        <w:pageBreakBefore w:val="0"/>
        <w:kinsoku/>
        <w:wordWrap/>
        <w:overflowPunct/>
        <w:topLinePunct w:val="0"/>
        <w:autoSpaceDE/>
        <w:autoSpaceDN/>
        <w:bidi w:val="0"/>
        <w:adjustRightInd w:val="0"/>
        <w:snapToGrid/>
        <w:spacing w:beforeAutospacing="0" w:line="480" w:lineRule="exact"/>
        <w:ind w:left="0" w:firstLine="482" w:firstLineChars="200"/>
        <w:textAlignment w:val="auto"/>
        <w:outlineLvl w:val="9"/>
        <w:rPr>
          <w:rFonts w:hint="default" w:ascii="Times New Roman" w:hAnsi="Times New Roman" w:eastAsia="仿宋" w:cs="Times New Roman"/>
          <w:b/>
          <w:color w:val="auto"/>
          <w:sz w:val="24"/>
          <w:highlight w:val="none"/>
        </w:rPr>
      </w:pPr>
      <w:r>
        <w:rPr>
          <w:rFonts w:hint="default" w:ascii="Times New Roman" w:hAnsi="Times New Roman" w:eastAsia="仿宋" w:cs="Times New Roman"/>
          <w:b/>
          <w:bCs/>
          <w:color w:val="auto"/>
          <w:sz w:val="24"/>
          <w:highlight w:val="none"/>
        </w:rPr>
        <w:t>（一）</w:t>
      </w:r>
      <w:r>
        <w:rPr>
          <w:rFonts w:hint="default" w:ascii="Times New Roman" w:hAnsi="Times New Roman" w:eastAsia="仿宋" w:cs="Times New Roman"/>
          <w:b/>
          <w:color w:val="auto"/>
          <w:sz w:val="24"/>
          <w:highlight w:val="none"/>
        </w:rPr>
        <w:t>合同价款的确定</w:t>
      </w:r>
    </w:p>
    <w:p w14:paraId="50C1F2D5">
      <w:pPr>
        <w:pStyle w:val="56"/>
        <w:keepNext w:val="0"/>
        <w:keepLines w:val="0"/>
        <w:pageBreakBefore w:val="0"/>
        <w:widowControl/>
        <w:kinsoku/>
        <w:wordWrap/>
        <w:overflowPunct/>
        <w:topLinePunct w:val="0"/>
        <w:autoSpaceDE/>
        <w:autoSpaceDN/>
        <w:bidi w:val="0"/>
        <w:adjustRightInd w:val="0"/>
        <w:snapToGrid/>
        <w:spacing w:before="0" w:beforeAutospacing="0" w:after="0" w:afterAutospacing="0" w:line="480" w:lineRule="exact"/>
        <w:ind w:left="0" w:firstLine="420"/>
        <w:jc w:val="both"/>
        <w:textAlignment w:val="auto"/>
        <w:outlineLvl w:val="9"/>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本工程的合同价根据乙方中标价确定，原则上采用</w:t>
      </w:r>
      <w:r>
        <w:rPr>
          <w:rFonts w:hint="default" w:ascii="Times New Roman" w:hAnsi="Times New Roman" w:eastAsia="仿宋" w:cs="Times New Roman"/>
          <w:color w:val="auto"/>
          <w:sz w:val="24"/>
          <w:szCs w:val="24"/>
          <w:highlight w:val="none"/>
          <w:u w:val="single"/>
        </w:rPr>
        <w:t>固定</w:t>
      </w:r>
      <w:r>
        <w:rPr>
          <w:rFonts w:hint="eastAsia" w:ascii="Times New Roman" w:hAnsi="Times New Roman" w:eastAsia="仿宋" w:cs="Times New Roman"/>
          <w:color w:val="auto"/>
          <w:sz w:val="24"/>
          <w:szCs w:val="24"/>
          <w:highlight w:val="none"/>
          <w:u w:val="single"/>
          <w:lang w:val="en-US" w:eastAsia="zh-CN"/>
        </w:rPr>
        <w:t>总价</w:t>
      </w:r>
      <w:r>
        <w:rPr>
          <w:rFonts w:hint="default" w:ascii="Times New Roman" w:hAnsi="Times New Roman" w:eastAsia="仿宋" w:cs="Times New Roman"/>
          <w:color w:val="auto"/>
          <w:sz w:val="24"/>
          <w:szCs w:val="24"/>
          <w:highlight w:val="none"/>
        </w:rPr>
        <w:t>的方式承包。</w:t>
      </w:r>
    </w:p>
    <w:p w14:paraId="79FA8C9C">
      <w:pPr>
        <w:keepNext w:val="0"/>
        <w:keepLines w:val="0"/>
        <w:pageBreakBefore w:val="0"/>
        <w:kinsoku/>
        <w:wordWrap/>
        <w:overflowPunct/>
        <w:topLinePunct w:val="0"/>
        <w:autoSpaceDE/>
        <w:autoSpaceDN/>
        <w:bidi w:val="0"/>
        <w:adjustRightInd w:val="0"/>
        <w:snapToGrid/>
        <w:spacing w:beforeAutospacing="0" w:line="480" w:lineRule="exact"/>
        <w:ind w:left="0" w:firstLine="482" w:firstLineChars="200"/>
        <w:textAlignment w:val="auto"/>
        <w:outlineLvl w:val="9"/>
        <w:rPr>
          <w:rFonts w:hint="default" w:ascii="Times New Roman" w:hAnsi="Times New Roman" w:eastAsia="仿宋" w:cs="Times New Roman"/>
          <w:b/>
          <w:color w:val="auto"/>
          <w:sz w:val="24"/>
          <w:highlight w:val="none"/>
        </w:rPr>
      </w:pPr>
      <w:r>
        <w:rPr>
          <w:rFonts w:hint="default" w:ascii="Times New Roman" w:hAnsi="Times New Roman" w:eastAsia="仿宋" w:cs="Times New Roman"/>
          <w:b/>
          <w:color w:val="auto"/>
          <w:sz w:val="24"/>
          <w:highlight w:val="none"/>
        </w:rPr>
        <w:t>（二）合同价款的调整</w:t>
      </w:r>
    </w:p>
    <w:p w14:paraId="2ED3F828">
      <w:pPr>
        <w:keepNext w:val="0"/>
        <w:keepLines w:val="0"/>
        <w:pageBreakBefore w:val="0"/>
        <w:kinsoku/>
        <w:wordWrap/>
        <w:overflowPunct/>
        <w:topLinePunct w:val="0"/>
        <w:autoSpaceDE/>
        <w:autoSpaceDN/>
        <w:bidi w:val="0"/>
        <w:adjustRightInd w:val="0"/>
        <w:snapToGrid/>
        <w:spacing w:beforeAutospacing="0" w:line="480" w:lineRule="exact"/>
        <w:ind w:left="0" w:firstLine="480" w:firstLineChars="200"/>
        <w:textAlignment w:val="auto"/>
        <w:outlineLvl w:val="9"/>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发生下列情况之一的合同价款可以调整。</w:t>
      </w:r>
    </w:p>
    <w:p w14:paraId="2280C14A">
      <w:pPr>
        <w:keepNext w:val="0"/>
        <w:keepLines w:val="0"/>
        <w:pageBreakBefore w:val="0"/>
        <w:kinsoku/>
        <w:wordWrap/>
        <w:overflowPunct/>
        <w:topLinePunct w:val="0"/>
        <w:autoSpaceDE/>
        <w:autoSpaceDN/>
        <w:bidi w:val="0"/>
        <w:adjustRightInd w:val="0"/>
        <w:snapToGrid/>
        <w:spacing w:beforeAutospacing="0" w:line="480" w:lineRule="exact"/>
        <w:ind w:left="0" w:firstLine="720" w:firstLineChars="300"/>
        <w:textAlignment w:val="auto"/>
        <w:outlineLvl w:val="9"/>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1.由于设计变更引起的工程量增减；</w:t>
      </w:r>
    </w:p>
    <w:p w14:paraId="7AF0A338">
      <w:pPr>
        <w:keepNext w:val="0"/>
        <w:keepLines w:val="0"/>
        <w:pageBreakBefore w:val="0"/>
        <w:kinsoku/>
        <w:wordWrap/>
        <w:overflowPunct/>
        <w:topLinePunct w:val="0"/>
        <w:autoSpaceDE/>
        <w:autoSpaceDN/>
        <w:bidi w:val="0"/>
        <w:adjustRightInd w:val="0"/>
        <w:snapToGrid/>
        <w:spacing w:beforeAutospacing="0" w:line="480" w:lineRule="exact"/>
        <w:ind w:left="0" w:firstLine="720" w:firstLineChars="300"/>
        <w:textAlignment w:val="auto"/>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 xml:space="preserve">2.不可抗力发生。                                                          </w:t>
      </w:r>
    </w:p>
    <w:p w14:paraId="12E8B5A1">
      <w:pPr>
        <w:keepNext w:val="0"/>
        <w:keepLines w:val="0"/>
        <w:pageBreakBefore w:val="0"/>
        <w:kinsoku/>
        <w:wordWrap/>
        <w:overflowPunct/>
        <w:topLinePunct w:val="0"/>
        <w:autoSpaceDE/>
        <w:autoSpaceDN/>
        <w:bidi w:val="0"/>
        <w:adjustRightInd w:val="0"/>
        <w:snapToGrid/>
        <w:spacing w:beforeAutospacing="0" w:line="480" w:lineRule="exact"/>
        <w:ind w:left="0" w:firstLine="482" w:firstLineChars="200"/>
        <w:textAlignment w:val="auto"/>
        <w:outlineLvl w:val="0"/>
        <w:rPr>
          <w:rFonts w:hint="default" w:ascii="Times New Roman" w:hAnsi="Times New Roman" w:eastAsia="仿宋" w:cs="Times New Roman"/>
          <w:b/>
          <w:color w:val="auto"/>
          <w:sz w:val="24"/>
          <w:highlight w:val="none"/>
        </w:rPr>
      </w:pPr>
      <w:r>
        <w:rPr>
          <w:rFonts w:hint="default" w:ascii="Times New Roman" w:hAnsi="Times New Roman" w:eastAsia="仿宋" w:cs="Times New Roman"/>
          <w:b/>
          <w:bCs/>
          <w:color w:val="auto"/>
          <w:sz w:val="24"/>
          <w:highlight w:val="none"/>
        </w:rPr>
        <w:t>（三）</w:t>
      </w:r>
      <w:r>
        <w:rPr>
          <w:rFonts w:hint="default" w:ascii="Times New Roman" w:hAnsi="Times New Roman" w:eastAsia="仿宋" w:cs="Times New Roman"/>
          <w:b/>
          <w:color w:val="auto"/>
          <w:sz w:val="24"/>
          <w:highlight w:val="none"/>
        </w:rPr>
        <w:t>工程款支付</w:t>
      </w:r>
    </w:p>
    <w:p w14:paraId="0053C93A">
      <w:pPr>
        <w:keepNext w:val="0"/>
        <w:keepLines w:val="0"/>
        <w:pageBreakBefore w:val="0"/>
        <w:kinsoku/>
        <w:wordWrap/>
        <w:overflowPunct/>
        <w:topLinePunct w:val="0"/>
        <w:autoSpaceDE/>
        <w:autoSpaceDN/>
        <w:bidi w:val="0"/>
        <w:adjustRightInd w:val="0"/>
        <w:snapToGrid/>
        <w:spacing w:beforeAutospacing="0" w:line="480" w:lineRule="exact"/>
        <w:ind w:left="0" w:firstLine="480" w:firstLineChars="200"/>
        <w:textAlignment w:val="auto"/>
        <w:rPr>
          <w:rFonts w:hint="eastAsia" w:ascii="仿宋" w:hAnsi="仿宋" w:eastAsia="仿宋" w:cs="仿宋"/>
          <w:i w:val="0"/>
          <w:iCs w:val="0"/>
          <w:color w:val="auto"/>
          <w:sz w:val="24"/>
          <w:szCs w:val="24"/>
          <w:highlight w:val="none"/>
        </w:rPr>
      </w:pPr>
      <w:r>
        <w:rPr>
          <w:rFonts w:hint="default" w:ascii="Times New Roman" w:hAnsi="Times New Roman" w:eastAsia="仿宋" w:cs="Times New Roman"/>
          <w:color w:val="auto"/>
          <w:sz w:val="24"/>
          <w:highlight w:val="none"/>
        </w:rPr>
        <w:t>工程款的支付方式：</w:t>
      </w:r>
      <w:r>
        <w:rPr>
          <w:rFonts w:hint="eastAsia" w:ascii="仿宋" w:hAnsi="仿宋" w:eastAsia="仿宋" w:cs="仿宋"/>
          <w:i w:val="0"/>
          <w:iCs w:val="0"/>
          <w:color w:val="auto"/>
          <w:kern w:val="2"/>
          <w:sz w:val="24"/>
          <w:szCs w:val="24"/>
          <w:highlight w:val="none"/>
          <w:u w:val="single"/>
          <w:lang w:val="en-US" w:eastAsia="zh-CN"/>
        </w:rPr>
        <w:t>项目通过发包人验收、完成结算审计并将相关资料整理备档后付至审计价的100%，同时中标人需提供结算价1.5%的保函作为质量保证金。</w:t>
      </w:r>
    </w:p>
    <w:p w14:paraId="671F4FB2">
      <w:pPr>
        <w:keepNext w:val="0"/>
        <w:keepLines w:val="0"/>
        <w:pageBreakBefore w:val="0"/>
        <w:widowControl w:val="0"/>
        <w:kinsoku/>
        <w:wordWrap/>
        <w:overflowPunct/>
        <w:topLinePunct w:val="0"/>
        <w:autoSpaceDE/>
        <w:autoSpaceDN/>
        <w:bidi w:val="0"/>
        <w:adjustRightInd w:val="0"/>
        <w:snapToGrid/>
        <w:spacing w:before="157" w:beforeLines="50" w:after="157" w:afterLines="50" w:line="360" w:lineRule="auto"/>
        <w:ind w:firstLine="3520" w:firstLineChars="1100"/>
        <w:textAlignment w:val="auto"/>
        <w:outlineLvl w:val="0"/>
        <w:rPr>
          <w:rFonts w:hint="default" w:ascii="Times New Roman" w:hAnsi="Times New Roman" w:eastAsia="仿宋" w:cs="Times New Roman"/>
          <w:color w:val="auto"/>
          <w:sz w:val="32"/>
          <w:highlight w:val="none"/>
        </w:rPr>
      </w:pPr>
    </w:p>
    <w:p w14:paraId="5BCBD214">
      <w:pPr>
        <w:keepNext w:val="0"/>
        <w:keepLines w:val="0"/>
        <w:pageBreakBefore w:val="0"/>
        <w:widowControl w:val="0"/>
        <w:kinsoku/>
        <w:wordWrap/>
        <w:overflowPunct/>
        <w:topLinePunct w:val="0"/>
        <w:autoSpaceDE/>
        <w:autoSpaceDN/>
        <w:bidi w:val="0"/>
        <w:adjustRightInd w:val="0"/>
        <w:snapToGrid/>
        <w:spacing w:before="157" w:beforeLines="50" w:after="157" w:afterLines="50" w:line="360" w:lineRule="auto"/>
        <w:ind w:firstLine="3520" w:firstLineChars="1100"/>
        <w:textAlignment w:val="auto"/>
        <w:outlineLvl w:val="0"/>
        <w:rPr>
          <w:rFonts w:hint="default" w:ascii="Times New Roman" w:hAnsi="Times New Roman" w:eastAsia="仿宋" w:cs="Times New Roman"/>
          <w:color w:val="auto"/>
          <w:sz w:val="32"/>
          <w:highlight w:val="none"/>
        </w:rPr>
      </w:pPr>
      <w:r>
        <w:rPr>
          <w:rFonts w:hint="default" w:ascii="Times New Roman" w:hAnsi="Times New Roman" w:eastAsia="仿宋" w:cs="Times New Roman"/>
          <w:color w:val="auto"/>
          <w:sz w:val="32"/>
          <w:highlight w:val="none"/>
        </w:rPr>
        <w:t>四、材料和设备供应</w:t>
      </w:r>
    </w:p>
    <w:p w14:paraId="1F10991F">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（一）</w:t>
      </w:r>
      <w:r>
        <w:rPr>
          <w:rFonts w:hint="eastAsia" w:ascii="仿宋" w:hAnsi="仿宋" w:eastAsia="仿宋" w:cs="仿宋"/>
          <w:b/>
          <w:color w:val="auto"/>
          <w:sz w:val="24"/>
          <w:highlight w:val="none"/>
        </w:rPr>
        <w:t>甲方供应材料、设备</w:t>
      </w:r>
    </w:p>
    <w:p w14:paraId="1CDE7F2D">
      <w:pPr>
        <w:keepNext w:val="0"/>
        <w:keepLines w:val="0"/>
        <w:pageBreakBefore w:val="0"/>
        <w:widowControl w:val="0"/>
        <w:kinsoku/>
        <w:wordWrap/>
        <w:overflowPunct/>
        <w:topLinePunct w:val="0"/>
        <w:autoSpaceDE/>
        <w:autoSpaceDN/>
        <w:bidi w:val="0"/>
        <w:adjustRightInd w:val="0"/>
        <w:snapToGrid/>
        <w:spacing w:line="480" w:lineRule="exact"/>
        <w:ind w:firstLine="51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甲方供应材料设备</w:t>
      </w:r>
      <w:r>
        <w:rPr>
          <w:rFonts w:hint="eastAsia" w:ascii="仿宋" w:hAnsi="仿宋" w:eastAsia="仿宋" w:cs="仿宋"/>
          <w:color w:val="auto"/>
          <w:sz w:val="24"/>
          <w:highlight w:val="none"/>
          <w:u w:val="single"/>
        </w:rPr>
        <w:t xml:space="preserve">  无。</w:t>
      </w:r>
    </w:p>
    <w:p w14:paraId="161E77C1">
      <w:pPr>
        <w:keepNext w:val="0"/>
        <w:keepLines w:val="0"/>
        <w:pageBreakBefore w:val="0"/>
        <w:widowControl w:val="0"/>
        <w:kinsoku/>
        <w:wordWrap/>
        <w:overflowPunct/>
        <w:topLinePunct w:val="0"/>
        <w:autoSpaceDE/>
        <w:autoSpaceDN/>
        <w:bidi w:val="0"/>
        <w:adjustRightInd w:val="0"/>
        <w:snapToGrid/>
        <w:spacing w:line="480" w:lineRule="exact"/>
        <w:ind w:firstLine="51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甲方未按照条款约定的材料及设备的规格、数量、质量等级和提供时间、地点供应材料设备，所应承担的责任是：</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sz w:val="24"/>
          <w:highlight w:val="none"/>
        </w:rPr>
        <w:t xml:space="preserve"> 。</w:t>
      </w:r>
    </w:p>
    <w:p w14:paraId="4569576D">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（二）乙方采购材料、设备</w:t>
      </w:r>
    </w:p>
    <w:p w14:paraId="6091E9E5">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乙方采购材料、设备：以符合设计和规范要求为原则。一般材料由监理看样后自行采购；重要的材料应由监理和甲方共同看样认可后采购。</w:t>
      </w:r>
    </w:p>
    <w:p w14:paraId="6183DF6E">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特殊要求：</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highlight w:val="none"/>
          <w:u w:val="single"/>
        </w:rPr>
        <w:t xml:space="preserve"> </w:t>
      </w:r>
    </w:p>
    <w:p w14:paraId="656ED65E">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应承担的违约责任：自行处理一切损失和承担相应的违约责任。 </w:t>
      </w:r>
    </w:p>
    <w:p w14:paraId="6D54A196">
      <w:pPr>
        <w:keepNext w:val="0"/>
        <w:keepLines w:val="0"/>
        <w:pageBreakBefore w:val="0"/>
        <w:widowControl w:val="0"/>
        <w:kinsoku/>
        <w:wordWrap/>
        <w:overflowPunct/>
        <w:topLinePunct w:val="0"/>
        <w:autoSpaceDE/>
        <w:autoSpaceDN/>
        <w:bidi w:val="0"/>
        <w:adjustRightInd w:val="0"/>
        <w:snapToGrid/>
        <w:spacing w:before="157" w:beforeLines="50" w:after="157" w:afterLines="50" w:line="360" w:lineRule="auto"/>
        <w:ind w:firstLine="3520" w:firstLineChars="1100"/>
        <w:textAlignment w:val="auto"/>
        <w:outlineLvl w:val="0"/>
        <w:rPr>
          <w:rFonts w:hint="default" w:ascii="Times New Roman" w:hAnsi="Times New Roman" w:eastAsia="仿宋" w:cs="Times New Roman"/>
          <w:color w:val="auto"/>
          <w:sz w:val="32"/>
          <w:highlight w:val="none"/>
        </w:rPr>
      </w:pPr>
    </w:p>
    <w:p w14:paraId="0CE91398">
      <w:pPr>
        <w:keepNext w:val="0"/>
        <w:keepLines w:val="0"/>
        <w:pageBreakBefore w:val="0"/>
        <w:widowControl w:val="0"/>
        <w:kinsoku/>
        <w:wordWrap/>
        <w:overflowPunct/>
        <w:topLinePunct w:val="0"/>
        <w:autoSpaceDE/>
        <w:autoSpaceDN/>
        <w:bidi w:val="0"/>
        <w:adjustRightInd w:val="0"/>
        <w:snapToGrid/>
        <w:spacing w:before="157" w:beforeLines="50" w:after="157" w:afterLines="50" w:line="360" w:lineRule="auto"/>
        <w:ind w:firstLine="3520" w:firstLineChars="1100"/>
        <w:textAlignment w:val="auto"/>
        <w:outlineLvl w:val="0"/>
        <w:rPr>
          <w:rFonts w:hint="default" w:ascii="Times New Roman" w:hAnsi="Times New Roman" w:eastAsia="仿宋" w:cs="Times New Roman"/>
          <w:color w:val="auto"/>
          <w:sz w:val="32"/>
          <w:highlight w:val="none"/>
        </w:rPr>
      </w:pPr>
      <w:r>
        <w:rPr>
          <w:rFonts w:hint="default" w:ascii="Times New Roman" w:hAnsi="Times New Roman" w:eastAsia="仿宋" w:cs="Times New Roman"/>
          <w:color w:val="auto"/>
          <w:sz w:val="32"/>
          <w:highlight w:val="none"/>
        </w:rPr>
        <w:t>五、设计变更</w:t>
      </w:r>
    </w:p>
    <w:p w14:paraId="66A1C295">
      <w:pPr>
        <w:keepNext w:val="0"/>
        <w:keepLines w:val="0"/>
        <w:pageBreakBefore w:val="0"/>
        <w:widowControl w:val="0"/>
        <w:kinsoku/>
        <w:wordWrap/>
        <w:overflowPunct/>
        <w:topLinePunct w:val="0"/>
        <w:autoSpaceDE/>
        <w:autoSpaceDN/>
        <w:bidi w:val="0"/>
        <w:adjustRightInd w:val="0"/>
        <w:snapToGrid/>
        <w:spacing w:line="480" w:lineRule="exact"/>
        <w:ind w:firstLine="472" w:firstLineChars="197"/>
        <w:textAlignment w:val="auto"/>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当本工程需要变更时，应符合国家法律法规相关规定出具工程变更联系单，并按招标方及其上级部门的规定程序及权限进行审批，经招标方、总监审批同意后，方可进行变更。变更的工程量应根据变更设计图纸、变更联系单、图纸会审纪要等，并按有关工程量计算规则计算确定。</w:t>
      </w:r>
    </w:p>
    <w:p w14:paraId="62C61964">
      <w:pPr>
        <w:keepNext w:val="0"/>
        <w:keepLines w:val="0"/>
        <w:pageBreakBefore w:val="0"/>
        <w:widowControl w:val="0"/>
        <w:kinsoku/>
        <w:wordWrap/>
        <w:overflowPunct/>
        <w:topLinePunct w:val="0"/>
        <w:autoSpaceDE/>
        <w:autoSpaceDN/>
        <w:bidi w:val="0"/>
        <w:adjustRightInd w:val="0"/>
        <w:snapToGrid/>
        <w:spacing w:before="157" w:beforeLines="50" w:after="157" w:afterLines="50" w:line="360" w:lineRule="auto"/>
        <w:ind w:firstLine="3520" w:firstLineChars="1100"/>
        <w:textAlignment w:val="auto"/>
        <w:outlineLvl w:val="0"/>
        <w:rPr>
          <w:rFonts w:hint="default" w:ascii="Times New Roman" w:hAnsi="Times New Roman" w:eastAsia="仿宋" w:cs="Times New Roman"/>
          <w:color w:val="auto"/>
          <w:sz w:val="32"/>
          <w:highlight w:val="none"/>
        </w:rPr>
      </w:pPr>
      <w:r>
        <w:rPr>
          <w:rFonts w:hint="default" w:ascii="Times New Roman" w:hAnsi="Times New Roman" w:eastAsia="仿宋" w:cs="Times New Roman"/>
          <w:color w:val="auto"/>
          <w:sz w:val="32"/>
          <w:highlight w:val="none"/>
        </w:rPr>
        <w:t>六、竣工结算</w:t>
      </w:r>
    </w:p>
    <w:p w14:paraId="18B5BF9E">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本工程验收达到约定条件后，乙方应在28日内提供工程结算。甲方按内部规定的时间内提供审核意见报有关部门核准。</w:t>
      </w:r>
    </w:p>
    <w:p w14:paraId="083F56B7">
      <w:pPr>
        <w:keepNext w:val="0"/>
        <w:keepLines w:val="0"/>
        <w:pageBreakBefore w:val="0"/>
        <w:widowControl w:val="0"/>
        <w:kinsoku/>
        <w:wordWrap/>
        <w:overflowPunct/>
        <w:topLinePunct w:val="0"/>
        <w:autoSpaceDE/>
        <w:autoSpaceDN/>
        <w:bidi w:val="0"/>
        <w:adjustRightInd w:val="0"/>
        <w:snapToGrid/>
        <w:spacing w:line="480" w:lineRule="exact"/>
        <w:ind w:firstLine="510"/>
        <w:textAlignment w:val="auto"/>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 xml:space="preserve">甲方未按合同规定办理竣工结算时，应承担的责任为：支付同期银行利息；乙方未按合同规定办理竣工结算时，应承担的责任为：甲方将不予退还质量保证金。 </w:t>
      </w:r>
    </w:p>
    <w:p w14:paraId="265098F6">
      <w:pPr>
        <w:keepNext w:val="0"/>
        <w:keepLines w:val="0"/>
        <w:pageBreakBefore w:val="0"/>
        <w:widowControl w:val="0"/>
        <w:kinsoku/>
        <w:wordWrap/>
        <w:overflowPunct/>
        <w:topLinePunct w:val="0"/>
        <w:autoSpaceDE/>
        <w:autoSpaceDN/>
        <w:bidi w:val="0"/>
        <w:adjustRightInd w:val="0"/>
        <w:snapToGrid/>
        <w:spacing w:line="480" w:lineRule="exact"/>
        <w:ind w:firstLine="510"/>
        <w:textAlignment w:val="auto"/>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竣工决算还应执行以下条款：</w:t>
      </w:r>
    </w:p>
    <w:p w14:paraId="43D4F6D6">
      <w:pPr>
        <w:keepNext w:val="0"/>
        <w:keepLines w:val="0"/>
        <w:pageBreakBefore w:val="0"/>
        <w:widowControl w:val="0"/>
        <w:kinsoku/>
        <w:wordWrap/>
        <w:overflowPunct/>
        <w:topLinePunct w:val="0"/>
        <w:autoSpaceDE/>
        <w:autoSpaceDN/>
        <w:bidi w:val="0"/>
        <w:adjustRightInd w:val="0"/>
        <w:snapToGrid/>
        <w:spacing w:line="480" w:lineRule="exact"/>
        <w:ind w:firstLine="510"/>
        <w:textAlignment w:val="auto"/>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（一）决算按招标人参考价口径和工程变更中的相应条款。</w:t>
      </w:r>
    </w:p>
    <w:p w14:paraId="02016851">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w:t>
      </w:r>
      <w:r>
        <w:rPr>
          <w:rFonts w:hint="eastAsia" w:eastAsia="仿宋" w:cs="Times New Roman"/>
          <w:color w:val="auto"/>
          <w:sz w:val="24"/>
          <w:highlight w:val="none"/>
          <w:lang w:val="en-US" w:eastAsia="zh-CN"/>
        </w:rPr>
        <w:t>二</w:t>
      </w:r>
      <w:r>
        <w:rPr>
          <w:rFonts w:hint="default" w:ascii="Times New Roman" w:hAnsi="Times New Roman" w:eastAsia="仿宋" w:cs="Times New Roman"/>
          <w:color w:val="auto"/>
          <w:sz w:val="24"/>
          <w:highlight w:val="none"/>
        </w:rPr>
        <w:t>）甲方内部的其它规定。</w:t>
      </w:r>
    </w:p>
    <w:p w14:paraId="779F4C69">
      <w:pPr>
        <w:keepNext w:val="0"/>
        <w:keepLines w:val="0"/>
        <w:pageBreakBefore w:val="0"/>
        <w:widowControl w:val="0"/>
        <w:kinsoku/>
        <w:wordWrap/>
        <w:overflowPunct/>
        <w:topLinePunct w:val="0"/>
        <w:autoSpaceDE/>
        <w:autoSpaceDN/>
        <w:bidi w:val="0"/>
        <w:adjustRightInd w:val="0"/>
        <w:snapToGrid/>
        <w:spacing w:before="157" w:beforeLines="50" w:after="157" w:afterLines="50" w:line="360" w:lineRule="auto"/>
        <w:ind w:firstLine="3520" w:firstLineChars="1100"/>
        <w:textAlignment w:val="auto"/>
        <w:outlineLvl w:val="0"/>
        <w:rPr>
          <w:rFonts w:hint="default" w:ascii="Times New Roman" w:hAnsi="Times New Roman" w:eastAsia="仿宋" w:cs="Times New Roman"/>
          <w:color w:val="auto"/>
          <w:sz w:val="32"/>
          <w:highlight w:val="none"/>
        </w:rPr>
      </w:pPr>
    </w:p>
    <w:p w14:paraId="6EC6E6D6">
      <w:pPr>
        <w:keepNext w:val="0"/>
        <w:keepLines w:val="0"/>
        <w:pageBreakBefore w:val="0"/>
        <w:widowControl w:val="0"/>
        <w:kinsoku/>
        <w:wordWrap/>
        <w:overflowPunct/>
        <w:topLinePunct w:val="0"/>
        <w:autoSpaceDE/>
        <w:autoSpaceDN/>
        <w:bidi w:val="0"/>
        <w:adjustRightInd w:val="0"/>
        <w:snapToGrid/>
        <w:spacing w:before="157" w:beforeLines="50" w:after="157" w:afterLines="50" w:line="360" w:lineRule="auto"/>
        <w:ind w:firstLine="3520" w:firstLineChars="1100"/>
        <w:textAlignment w:val="auto"/>
        <w:outlineLvl w:val="0"/>
        <w:rPr>
          <w:rFonts w:hint="default" w:ascii="Times New Roman" w:hAnsi="Times New Roman" w:eastAsia="仿宋" w:cs="Times New Roman"/>
          <w:color w:val="auto"/>
          <w:sz w:val="32"/>
          <w:highlight w:val="none"/>
        </w:rPr>
      </w:pPr>
      <w:r>
        <w:rPr>
          <w:rFonts w:hint="default" w:ascii="Times New Roman" w:hAnsi="Times New Roman" w:eastAsia="仿宋" w:cs="Times New Roman"/>
          <w:color w:val="auto"/>
          <w:sz w:val="32"/>
          <w:highlight w:val="none"/>
        </w:rPr>
        <w:t>七、保  修</w:t>
      </w:r>
    </w:p>
    <w:p w14:paraId="247D1019">
      <w:pPr>
        <w:spacing w:line="500" w:lineRule="exact"/>
        <w:ind w:firstLine="354" w:firstLineChars="147"/>
        <w:outlineLvl w:val="0"/>
        <w:rPr>
          <w:rFonts w:hint="default" w:ascii="Times New Roman" w:hAnsi="Times New Roman" w:eastAsia="仿宋" w:cs="Times New Roman"/>
          <w:b/>
          <w:color w:val="auto"/>
          <w:sz w:val="24"/>
          <w:highlight w:val="none"/>
        </w:rPr>
      </w:pPr>
      <w:r>
        <w:rPr>
          <w:rFonts w:hint="default" w:ascii="Times New Roman" w:hAnsi="Times New Roman" w:eastAsia="仿宋" w:cs="Times New Roman"/>
          <w:b/>
          <w:bCs/>
          <w:color w:val="auto"/>
          <w:sz w:val="24"/>
          <w:highlight w:val="none"/>
        </w:rPr>
        <w:t>（一）</w:t>
      </w:r>
      <w:r>
        <w:rPr>
          <w:rFonts w:hint="default" w:ascii="Times New Roman" w:hAnsi="Times New Roman" w:eastAsia="仿宋" w:cs="Times New Roman"/>
          <w:b/>
          <w:color w:val="auto"/>
          <w:sz w:val="24"/>
          <w:highlight w:val="none"/>
        </w:rPr>
        <w:t>保修期限</w:t>
      </w:r>
    </w:p>
    <w:p w14:paraId="03CF32BA">
      <w:pPr>
        <w:spacing w:line="500" w:lineRule="exact"/>
        <w:ind w:firstLine="510"/>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本工程保修期限按国家规定为：本工程保修期为</w:t>
      </w:r>
      <w:r>
        <w:rPr>
          <w:rFonts w:hint="eastAsia" w:eastAsia="仿宋" w:cs="Times New Roman"/>
          <w:color w:val="auto"/>
          <w:sz w:val="24"/>
          <w:highlight w:val="none"/>
          <w:lang w:val="en-US" w:eastAsia="zh-CN"/>
        </w:rPr>
        <w:t>三</w:t>
      </w:r>
      <w:r>
        <w:rPr>
          <w:rFonts w:hint="default" w:ascii="Times New Roman" w:hAnsi="Times New Roman" w:eastAsia="仿宋" w:cs="Times New Roman"/>
          <w:color w:val="auto"/>
          <w:sz w:val="24"/>
          <w:highlight w:val="none"/>
        </w:rPr>
        <w:t>年，保修期从甲方批准的竣工之日起计算。</w:t>
      </w:r>
    </w:p>
    <w:p w14:paraId="7CE1259E">
      <w:pPr>
        <w:keepNext w:val="0"/>
        <w:keepLines w:val="0"/>
        <w:pageBreakBefore w:val="0"/>
        <w:widowControl w:val="0"/>
        <w:kinsoku/>
        <w:wordWrap/>
        <w:overflowPunct/>
        <w:topLinePunct w:val="0"/>
        <w:autoSpaceDE/>
        <w:autoSpaceDN/>
        <w:bidi w:val="0"/>
        <w:adjustRightInd w:val="0"/>
        <w:snapToGrid/>
        <w:spacing w:before="157" w:beforeLines="50" w:after="157" w:afterLines="50" w:line="360" w:lineRule="auto"/>
        <w:ind w:firstLine="3520" w:firstLineChars="1100"/>
        <w:textAlignment w:val="auto"/>
        <w:outlineLvl w:val="0"/>
        <w:rPr>
          <w:rFonts w:hint="default" w:ascii="Times New Roman" w:hAnsi="Times New Roman" w:eastAsia="仿宋" w:cs="Times New Roman"/>
          <w:color w:val="auto"/>
          <w:sz w:val="32"/>
          <w:highlight w:val="none"/>
        </w:rPr>
      </w:pPr>
    </w:p>
    <w:p w14:paraId="77A93518">
      <w:pPr>
        <w:keepNext w:val="0"/>
        <w:keepLines w:val="0"/>
        <w:pageBreakBefore w:val="0"/>
        <w:widowControl w:val="0"/>
        <w:kinsoku/>
        <w:wordWrap/>
        <w:overflowPunct/>
        <w:topLinePunct w:val="0"/>
        <w:autoSpaceDE/>
        <w:autoSpaceDN/>
        <w:bidi w:val="0"/>
        <w:adjustRightInd w:val="0"/>
        <w:snapToGrid/>
        <w:spacing w:before="157" w:beforeLines="50" w:after="157" w:afterLines="50" w:line="360" w:lineRule="auto"/>
        <w:ind w:firstLine="3520" w:firstLineChars="1100"/>
        <w:textAlignment w:val="auto"/>
        <w:outlineLvl w:val="0"/>
        <w:rPr>
          <w:rFonts w:hint="eastAsia" w:ascii="仿宋" w:hAnsi="仿宋" w:eastAsia="仿宋" w:cs="仿宋"/>
          <w:color w:val="auto"/>
          <w:kern w:val="2"/>
          <w:sz w:val="24"/>
          <w:szCs w:val="24"/>
          <w:highlight w:val="none"/>
        </w:rPr>
      </w:pPr>
      <w:r>
        <w:rPr>
          <w:rFonts w:hint="default" w:ascii="Times New Roman" w:hAnsi="Times New Roman" w:eastAsia="仿宋" w:cs="Times New Roman"/>
          <w:color w:val="auto"/>
          <w:sz w:val="32"/>
          <w:highlight w:val="none"/>
        </w:rPr>
        <w:t>八、其  它</w:t>
      </w:r>
    </w:p>
    <w:p w14:paraId="31604815">
      <w:pPr>
        <w:pageBreakBefore w:val="0"/>
        <w:widowControl w:val="0"/>
        <w:kinsoku/>
        <w:wordWrap/>
        <w:overflowPunct/>
        <w:topLinePunct w:val="0"/>
        <w:autoSpaceDE/>
        <w:autoSpaceDN/>
        <w:bidi w:val="0"/>
        <w:adjustRightInd/>
        <w:snapToGrid/>
        <w:spacing w:line="400" w:lineRule="exact"/>
        <w:ind w:left="0" w:leftChars="0" w:firstLine="480" w:firstLineChars="200"/>
        <w:jc w:val="both"/>
        <w:textAlignment w:val="auto"/>
        <w:rPr>
          <w:rFonts w:hint="eastAsia" w:ascii="仿宋" w:hAnsi="仿宋" w:eastAsia="仿宋" w:cs="仿宋"/>
          <w:i w:val="0"/>
          <w:iCs w:val="0"/>
          <w:color w:val="auto"/>
          <w:kern w:val="2"/>
          <w:sz w:val="24"/>
          <w:szCs w:val="24"/>
          <w:highlight w:val="none"/>
          <w:u w:val="none"/>
        </w:rPr>
      </w:pPr>
      <w:r>
        <w:rPr>
          <w:rFonts w:hint="eastAsia" w:ascii="仿宋" w:hAnsi="仿宋" w:eastAsia="仿宋" w:cs="仿宋"/>
          <w:i w:val="0"/>
          <w:iCs w:val="0"/>
          <w:color w:val="auto"/>
          <w:kern w:val="2"/>
          <w:sz w:val="24"/>
          <w:szCs w:val="24"/>
          <w:highlight w:val="none"/>
          <w:u w:val="none"/>
          <w:lang w:val="en-US" w:eastAsia="zh-CN"/>
        </w:rPr>
        <w:t>8.1</w:t>
      </w:r>
      <w:r>
        <w:rPr>
          <w:rFonts w:hint="eastAsia" w:ascii="仿宋" w:hAnsi="仿宋" w:eastAsia="仿宋" w:cs="仿宋"/>
          <w:i w:val="0"/>
          <w:iCs w:val="0"/>
          <w:color w:val="auto"/>
          <w:kern w:val="2"/>
          <w:sz w:val="24"/>
          <w:szCs w:val="24"/>
          <w:highlight w:val="none"/>
          <w:u w:val="none"/>
        </w:rPr>
        <w:t>本</w:t>
      </w:r>
      <w:r>
        <w:rPr>
          <w:rFonts w:hint="eastAsia" w:ascii="仿宋" w:hAnsi="仿宋" w:eastAsia="仿宋" w:cs="仿宋"/>
          <w:i w:val="0"/>
          <w:iCs w:val="0"/>
          <w:color w:val="auto"/>
          <w:kern w:val="2"/>
          <w:sz w:val="24"/>
          <w:szCs w:val="24"/>
          <w:highlight w:val="none"/>
          <w:u w:val="none"/>
          <w:lang w:val="en-US" w:eastAsia="zh-CN"/>
        </w:rPr>
        <w:t>项目</w:t>
      </w:r>
      <w:r>
        <w:rPr>
          <w:rFonts w:hint="eastAsia" w:ascii="仿宋" w:hAnsi="仿宋" w:eastAsia="仿宋" w:cs="仿宋"/>
          <w:i w:val="0"/>
          <w:iCs w:val="0"/>
          <w:color w:val="auto"/>
          <w:kern w:val="2"/>
          <w:sz w:val="24"/>
          <w:szCs w:val="24"/>
          <w:highlight w:val="none"/>
          <w:u w:val="none"/>
        </w:rPr>
        <w:t>中标后，承包人不得转让转包或变相转包。</w:t>
      </w:r>
    </w:p>
    <w:p w14:paraId="7D6AAA29">
      <w:pPr>
        <w:pageBreakBefore w:val="0"/>
        <w:widowControl w:val="0"/>
        <w:kinsoku/>
        <w:wordWrap/>
        <w:overflowPunct/>
        <w:topLinePunct w:val="0"/>
        <w:autoSpaceDE/>
        <w:autoSpaceDN/>
        <w:bidi w:val="0"/>
        <w:adjustRightInd/>
        <w:snapToGrid/>
        <w:spacing w:line="400" w:lineRule="exact"/>
        <w:ind w:left="0" w:leftChars="0" w:firstLine="480" w:firstLineChars="200"/>
        <w:jc w:val="both"/>
        <w:textAlignment w:val="auto"/>
        <w:rPr>
          <w:rFonts w:hint="eastAsia" w:ascii="仿宋" w:hAnsi="仿宋" w:eastAsia="仿宋" w:cs="仿宋"/>
          <w:i w:val="0"/>
          <w:iCs w:val="0"/>
          <w:color w:val="auto"/>
          <w:kern w:val="2"/>
          <w:sz w:val="24"/>
          <w:szCs w:val="24"/>
          <w:highlight w:val="none"/>
          <w:u w:val="none"/>
        </w:rPr>
      </w:pPr>
      <w:r>
        <w:rPr>
          <w:rFonts w:hint="eastAsia" w:ascii="仿宋" w:hAnsi="仿宋" w:eastAsia="仿宋" w:cs="仿宋"/>
          <w:i w:val="0"/>
          <w:iCs w:val="0"/>
          <w:color w:val="auto"/>
          <w:kern w:val="2"/>
          <w:sz w:val="24"/>
          <w:szCs w:val="24"/>
          <w:highlight w:val="none"/>
          <w:u w:val="none"/>
          <w:lang w:val="en-US" w:eastAsia="zh-CN"/>
        </w:rPr>
        <w:t>8</w:t>
      </w:r>
      <w:r>
        <w:rPr>
          <w:rFonts w:hint="eastAsia" w:ascii="仿宋" w:hAnsi="仿宋" w:eastAsia="仿宋" w:cs="仿宋"/>
          <w:i w:val="0"/>
          <w:iCs w:val="0"/>
          <w:color w:val="auto"/>
          <w:kern w:val="2"/>
          <w:sz w:val="24"/>
          <w:szCs w:val="24"/>
          <w:highlight w:val="none"/>
          <w:u w:val="none"/>
        </w:rPr>
        <w:t>.2 在施工过程中若出现工程质量、进度等问题，除合同已有约定外，在发包人三次书面通知后仍未能采取有效措施的，发包人有权单方终止合同，并保留索赔的权利。</w:t>
      </w:r>
    </w:p>
    <w:p w14:paraId="7E91B176">
      <w:pPr>
        <w:pageBreakBefore w:val="0"/>
        <w:widowControl w:val="0"/>
        <w:kinsoku/>
        <w:wordWrap/>
        <w:overflowPunct/>
        <w:topLinePunct w:val="0"/>
        <w:autoSpaceDE/>
        <w:autoSpaceDN/>
        <w:bidi w:val="0"/>
        <w:adjustRightInd/>
        <w:snapToGrid/>
        <w:spacing w:line="400" w:lineRule="exact"/>
        <w:ind w:left="0" w:leftChars="0" w:firstLine="480" w:firstLineChars="200"/>
        <w:jc w:val="both"/>
        <w:textAlignment w:val="auto"/>
        <w:rPr>
          <w:rFonts w:hint="eastAsia" w:ascii="仿宋" w:hAnsi="仿宋" w:eastAsia="仿宋" w:cs="仿宋"/>
          <w:i w:val="0"/>
          <w:iCs w:val="0"/>
          <w:color w:val="auto"/>
          <w:kern w:val="2"/>
          <w:sz w:val="24"/>
          <w:szCs w:val="24"/>
          <w:highlight w:val="none"/>
          <w:u w:val="none"/>
        </w:rPr>
      </w:pPr>
      <w:r>
        <w:rPr>
          <w:rFonts w:hint="eastAsia" w:ascii="仿宋" w:hAnsi="仿宋" w:eastAsia="仿宋" w:cs="仿宋"/>
          <w:i w:val="0"/>
          <w:iCs w:val="0"/>
          <w:color w:val="auto"/>
          <w:kern w:val="2"/>
          <w:sz w:val="24"/>
          <w:szCs w:val="24"/>
          <w:highlight w:val="none"/>
          <w:u w:val="none"/>
          <w:lang w:val="en-US" w:eastAsia="zh-CN"/>
        </w:rPr>
        <w:t>8</w:t>
      </w:r>
      <w:r>
        <w:rPr>
          <w:rFonts w:hint="eastAsia" w:ascii="仿宋" w:hAnsi="仿宋" w:eastAsia="仿宋" w:cs="仿宋"/>
          <w:i w:val="0"/>
          <w:iCs w:val="0"/>
          <w:color w:val="auto"/>
          <w:kern w:val="2"/>
          <w:sz w:val="24"/>
          <w:szCs w:val="24"/>
          <w:highlight w:val="none"/>
          <w:u w:val="none"/>
        </w:rPr>
        <w:t>.3用电接口、用水接口和电讯线路由承包人自行解决并承担相关一切费用，该费用视为已包含在投标报价内。承包人应专门设置水、电计量表，承包人按实际用量及市场价格向相关单位支付。</w:t>
      </w:r>
    </w:p>
    <w:p w14:paraId="3C4AD204">
      <w:pPr>
        <w:pageBreakBefore w:val="0"/>
        <w:widowControl w:val="0"/>
        <w:kinsoku/>
        <w:wordWrap/>
        <w:overflowPunct/>
        <w:topLinePunct w:val="0"/>
        <w:autoSpaceDE/>
        <w:autoSpaceDN/>
        <w:bidi w:val="0"/>
        <w:adjustRightInd/>
        <w:snapToGrid/>
        <w:spacing w:line="400" w:lineRule="exact"/>
        <w:ind w:left="0" w:leftChars="0" w:firstLine="480" w:firstLineChars="200"/>
        <w:jc w:val="both"/>
        <w:textAlignment w:val="auto"/>
        <w:rPr>
          <w:rFonts w:hint="eastAsia" w:ascii="仿宋" w:hAnsi="仿宋" w:eastAsia="仿宋" w:cs="仿宋"/>
          <w:i w:val="0"/>
          <w:iCs w:val="0"/>
          <w:color w:val="auto"/>
          <w:kern w:val="2"/>
          <w:sz w:val="24"/>
          <w:szCs w:val="24"/>
          <w:highlight w:val="none"/>
          <w:u w:val="none"/>
        </w:rPr>
      </w:pPr>
      <w:r>
        <w:rPr>
          <w:rFonts w:hint="eastAsia" w:ascii="仿宋" w:hAnsi="仿宋" w:eastAsia="仿宋" w:cs="仿宋"/>
          <w:i w:val="0"/>
          <w:iCs w:val="0"/>
          <w:color w:val="auto"/>
          <w:kern w:val="2"/>
          <w:sz w:val="24"/>
          <w:szCs w:val="24"/>
          <w:highlight w:val="none"/>
          <w:u w:val="none"/>
          <w:lang w:val="en-US" w:eastAsia="zh-CN"/>
        </w:rPr>
        <w:t>8</w:t>
      </w:r>
      <w:r>
        <w:rPr>
          <w:rFonts w:hint="eastAsia" w:ascii="仿宋" w:hAnsi="仿宋" w:eastAsia="仿宋" w:cs="仿宋"/>
          <w:i w:val="0"/>
          <w:iCs w:val="0"/>
          <w:color w:val="auto"/>
          <w:kern w:val="2"/>
          <w:sz w:val="24"/>
          <w:szCs w:val="24"/>
          <w:highlight w:val="none"/>
          <w:u w:val="none"/>
        </w:rPr>
        <w:t>.</w:t>
      </w:r>
      <w:r>
        <w:rPr>
          <w:rFonts w:hint="eastAsia" w:ascii="仿宋" w:hAnsi="仿宋" w:eastAsia="仿宋" w:cs="仿宋"/>
          <w:i w:val="0"/>
          <w:iCs w:val="0"/>
          <w:color w:val="auto"/>
          <w:kern w:val="2"/>
          <w:sz w:val="24"/>
          <w:szCs w:val="24"/>
          <w:highlight w:val="none"/>
          <w:u w:val="none"/>
          <w:lang w:val="en-US" w:eastAsia="zh-CN"/>
        </w:rPr>
        <w:t>4</w:t>
      </w:r>
      <w:r>
        <w:rPr>
          <w:rFonts w:hint="eastAsia" w:ascii="仿宋" w:hAnsi="仿宋" w:eastAsia="仿宋" w:cs="仿宋"/>
          <w:i w:val="0"/>
          <w:iCs w:val="0"/>
          <w:color w:val="auto"/>
          <w:kern w:val="2"/>
          <w:sz w:val="24"/>
          <w:szCs w:val="24"/>
          <w:highlight w:val="none"/>
          <w:u w:val="none"/>
        </w:rPr>
        <w:t>承包人应全面履行安全职责并接受有关部门的监督和管理，加强施工作业安全管理，特别应加强易燃、易爆材料、火工器材、有毒与腐蚀性材料和其他危险品的管理；承包人应严格按照国家安全标准制定施工安全操作规程，配备必要的安全生产和劳动保护设施，加强对承包人人员的安全教育，并发放安全工作手册和劳动保护用具；承包人应制定应对灾害的紧急预案，做好安全检查，配置必要的救助物资和器材，切实保护好有关人员的人身和财产安全。安全作业环境及安全施工措施所需费用均已包含在合同价款中。由于承包人原因造成发包人</w:t>
      </w:r>
      <w:r>
        <w:rPr>
          <w:rFonts w:hint="eastAsia" w:ascii="仿宋" w:hAnsi="仿宋" w:eastAsia="仿宋" w:cs="仿宋"/>
          <w:i w:val="0"/>
          <w:iCs w:val="0"/>
          <w:color w:val="auto"/>
          <w:kern w:val="2"/>
          <w:sz w:val="24"/>
          <w:szCs w:val="24"/>
          <w:highlight w:val="none"/>
          <w:u w:val="none"/>
          <w:lang w:val="en-US" w:eastAsia="zh-CN"/>
        </w:rPr>
        <w:t>员工</w:t>
      </w:r>
      <w:r>
        <w:rPr>
          <w:rFonts w:hint="eastAsia" w:ascii="仿宋" w:hAnsi="仿宋" w:eastAsia="仿宋" w:cs="仿宋"/>
          <w:i w:val="0"/>
          <w:iCs w:val="0"/>
          <w:color w:val="auto"/>
          <w:kern w:val="2"/>
          <w:sz w:val="24"/>
          <w:szCs w:val="24"/>
          <w:highlight w:val="none"/>
          <w:u w:val="none"/>
        </w:rPr>
        <w:t>工伤的，由承包人承担责任；由于承包人原因在施工场地内及其毗邻地带造成的第三方人员伤亡和财产损失，由承包人负责赔偿。承包人应当为本合同工程和施工场地内的自有人员、设备及第三方生命财产办理保险并支付保险费用，费用已包含在总价内。因未办理保险所造成发包人、其他承包人、第三方人员的损失，承包人承担赔偿责任。</w:t>
      </w:r>
    </w:p>
    <w:p w14:paraId="332DC4C5">
      <w:pPr>
        <w:pageBreakBefore w:val="0"/>
        <w:widowControl w:val="0"/>
        <w:kinsoku/>
        <w:wordWrap/>
        <w:overflowPunct/>
        <w:topLinePunct w:val="0"/>
        <w:autoSpaceDE/>
        <w:autoSpaceDN/>
        <w:bidi w:val="0"/>
        <w:adjustRightInd/>
        <w:snapToGrid/>
        <w:spacing w:line="400" w:lineRule="exact"/>
        <w:ind w:left="0" w:leftChars="0" w:firstLine="480" w:firstLineChars="200"/>
        <w:jc w:val="both"/>
        <w:textAlignment w:val="auto"/>
        <w:rPr>
          <w:rFonts w:hint="default" w:ascii="仿宋" w:hAnsi="仿宋" w:eastAsia="仿宋" w:cs="仿宋"/>
          <w:i w:val="0"/>
          <w:iCs w:val="0"/>
          <w:color w:val="auto"/>
          <w:kern w:val="2"/>
          <w:sz w:val="24"/>
          <w:szCs w:val="24"/>
          <w:highlight w:val="none"/>
          <w:u w:val="none"/>
          <w:lang w:val="en-US" w:eastAsia="zh-CN"/>
        </w:rPr>
      </w:pPr>
      <w:r>
        <w:rPr>
          <w:rFonts w:hint="eastAsia" w:ascii="仿宋" w:hAnsi="仿宋" w:eastAsia="仿宋" w:cs="仿宋"/>
          <w:i w:val="0"/>
          <w:iCs w:val="0"/>
          <w:color w:val="auto"/>
          <w:kern w:val="2"/>
          <w:sz w:val="24"/>
          <w:szCs w:val="24"/>
          <w:highlight w:val="none"/>
          <w:u w:val="none"/>
          <w:lang w:val="en-US" w:eastAsia="zh-CN"/>
        </w:rPr>
        <w:t>8</w:t>
      </w:r>
      <w:r>
        <w:rPr>
          <w:rFonts w:hint="eastAsia" w:ascii="仿宋" w:hAnsi="仿宋" w:eastAsia="仿宋" w:cs="仿宋"/>
          <w:i w:val="0"/>
          <w:iCs w:val="0"/>
          <w:color w:val="auto"/>
          <w:kern w:val="2"/>
          <w:sz w:val="24"/>
          <w:szCs w:val="24"/>
          <w:highlight w:val="none"/>
          <w:u w:val="none"/>
        </w:rPr>
        <w:t>.</w:t>
      </w:r>
      <w:r>
        <w:rPr>
          <w:rFonts w:hint="eastAsia" w:ascii="仿宋" w:hAnsi="仿宋" w:eastAsia="仿宋" w:cs="仿宋"/>
          <w:i w:val="0"/>
          <w:iCs w:val="0"/>
          <w:color w:val="auto"/>
          <w:kern w:val="2"/>
          <w:sz w:val="24"/>
          <w:szCs w:val="24"/>
          <w:highlight w:val="none"/>
          <w:u w:val="none"/>
          <w:lang w:val="en-US" w:eastAsia="zh-CN"/>
        </w:rPr>
        <w:t>5</w:t>
      </w:r>
      <w:r>
        <w:rPr>
          <w:rFonts w:hint="eastAsia" w:ascii="仿宋" w:hAnsi="仿宋" w:eastAsia="仿宋" w:cs="仿宋"/>
          <w:i w:val="0"/>
          <w:iCs w:val="0"/>
          <w:color w:val="auto"/>
          <w:kern w:val="2"/>
          <w:sz w:val="24"/>
          <w:szCs w:val="24"/>
          <w:highlight w:val="none"/>
          <w:u w:val="none"/>
        </w:rPr>
        <w:t xml:space="preserve"> 承包人对所有施工作业和施工方法的完备性和安全可靠性负责；承包人的施工不得侵害发包人及他人使用公用道路、停车场等公共设施的权利，并应避免对邻近的公共设施产生干扰；承包人占用或使用他人的施工场地，影响他人作业或生活的，应承担相应责任。</w:t>
      </w:r>
      <w:r>
        <w:rPr>
          <w:rFonts w:hint="eastAsia" w:ascii="仿宋" w:hAnsi="仿宋" w:eastAsia="仿宋" w:cs="仿宋"/>
          <w:i w:val="0"/>
          <w:iCs w:val="0"/>
          <w:color w:val="auto"/>
          <w:kern w:val="2"/>
          <w:sz w:val="24"/>
          <w:szCs w:val="24"/>
          <w:highlight w:val="none"/>
          <w:u w:val="none"/>
          <w:lang w:val="en-US" w:eastAsia="zh-CN"/>
        </w:rPr>
        <w:t>乙方</w:t>
      </w:r>
      <w:r>
        <w:rPr>
          <w:rFonts w:hint="eastAsia" w:ascii="仿宋" w:hAnsi="仿宋" w:eastAsia="仿宋" w:cs="仿宋"/>
          <w:i w:val="0"/>
          <w:iCs w:val="0"/>
          <w:color w:val="auto"/>
          <w:kern w:val="2"/>
          <w:sz w:val="24"/>
          <w:szCs w:val="24"/>
          <w:highlight w:val="none"/>
          <w:u w:val="none"/>
        </w:rPr>
        <w:t>在雨季进行屋面维修施工时，需要特别关注天气变化、防水防漏、施工安全等问题，以确保工程顺利进行，同时避免因雨水影响导致二次损坏或安全事故</w:t>
      </w:r>
      <w:r>
        <w:rPr>
          <w:rFonts w:hint="eastAsia" w:ascii="仿宋" w:hAnsi="仿宋" w:eastAsia="仿宋" w:cs="仿宋"/>
          <w:i w:val="0"/>
          <w:iCs w:val="0"/>
          <w:color w:val="auto"/>
          <w:kern w:val="2"/>
          <w:sz w:val="24"/>
          <w:szCs w:val="24"/>
          <w:highlight w:val="none"/>
          <w:u w:val="none"/>
          <w:lang w:eastAsia="zh-CN"/>
        </w:rPr>
        <w:t>。</w:t>
      </w:r>
      <w:r>
        <w:rPr>
          <w:rFonts w:hint="eastAsia" w:ascii="仿宋" w:hAnsi="仿宋" w:eastAsia="仿宋" w:cs="仿宋"/>
          <w:i w:val="0"/>
          <w:iCs w:val="0"/>
          <w:color w:val="auto"/>
          <w:kern w:val="2"/>
          <w:sz w:val="24"/>
          <w:szCs w:val="24"/>
          <w:highlight w:val="none"/>
          <w:u w:val="none"/>
          <w:lang w:val="en-US" w:eastAsia="zh-CN"/>
        </w:rPr>
        <w:t>出现因未做好相应措施，导致安全事故或施工质量事故的，由承包人承担维修、赔偿等责任，同时</w:t>
      </w:r>
      <w:r>
        <w:rPr>
          <w:rFonts w:hint="eastAsia" w:eastAsia="仿宋" w:cs="Times New Roman"/>
          <w:color w:val="auto"/>
          <w:sz w:val="24"/>
          <w:highlight w:val="none"/>
          <w:lang w:val="en-US" w:eastAsia="zh-CN"/>
        </w:rPr>
        <w:t>甲方有权处以5</w:t>
      </w:r>
      <w:r>
        <w:rPr>
          <w:rFonts w:hint="default" w:ascii="Times New Roman" w:hAnsi="Times New Roman" w:eastAsia="仿宋" w:cs="Times New Roman"/>
          <w:color w:val="auto"/>
          <w:sz w:val="24"/>
          <w:highlight w:val="none"/>
        </w:rPr>
        <w:t>000元/次的</w:t>
      </w:r>
      <w:r>
        <w:rPr>
          <w:rFonts w:hint="eastAsia" w:ascii="Times New Roman" w:hAnsi="Times New Roman" w:eastAsia="仿宋" w:cs="Times New Roman"/>
          <w:color w:val="auto"/>
          <w:sz w:val="24"/>
          <w:highlight w:val="none"/>
          <w:lang w:val="en-US" w:eastAsia="zh-CN"/>
        </w:rPr>
        <w:t>违约金</w:t>
      </w:r>
      <w:r>
        <w:rPr>
          <w:rFonts w:hint="default" w:ascii="Times New Roman" w:hAnsi="Times New Roman" w:eastAsia="仿宋" w:cs="Times New Roman"/>
          <w:color w:val="auto"/>
          <w:sz w:val="24"/>
          <w:highlight w:val="none"/>
        </w:rPr>
        <w:t>；</w:t>
      </w:r>
    </w:p>
    <w:p w14:paraId="46BCC6F9">
      <w:pPr>
        <w:pageBreakBefore w:val="0"/>
        <w:widowControl w:val="0"/>
        <w:kinsoku/>
        <w:wordWrap/>
        <w:overflowPunct/>
        <w:topLinePunct w:val="0"/>
        <w:autoSpaceDE/>
        <w:autoSpaceDN/>
        <w:bidi w:val="0"/>
        <w:adjustRightInd/>
        <w:snapToGrid/>
        <w:spacing w:line="400" w:lineRule="exact"/>
        <w:ind w:left="0" w:leftChars="0" w:firstLine="480" w:firstLineChars="200"/>
        <w:jc w:val="both"/>
        <w:textAlignment w:val="auto"/>
        <w:rPr>
          <w:rFonts w:hint="eastAsia" w:ascii="仿宋" w:hAnsi="仿宋" w:eastAsia="仿宋" w:cs="仿宋"/>
          <w:i w:val="0"/>
          <w:iCs w:val="0"/>
          <w:color w:val="auto"/>
          <w:kern w:val="2"/>
          <w:sz w:val="24"/>
          <w:szCs w:val="24"/>
          <w:highlight w:val="none"/>
          <w:u w:val="none"/>
        </w:rPr>
      </w:pPr>
      <w:r>
        <w:rPr>
          <w:rFonts w:hint="eastAsia" w:ascii="仿宋" w:hAnsi="仿宋" w:eastAsia="仿宋" w:cs="仿宋"/>
          <w:i w:val="0"/>
          <w:iCs w:val="0"/>
          <w:color w:val="auto"/>
          <w:kern w:val="2"/>
          <w:sz w:val="24"/>
          <w:szCs w:val="24"/>
          <w:highlight w:val="none"/>
          <w:u w:val="none"/>
          <w:lang w:val="en-US" w:eastAsia="zh-CN"/>
        </w:rPr>
        <w:t>8</w:t>
      </w:r>
      <w:r>
        <w:rPr>
          <w:rFonts w:hint="eastAsia" w:ascii="仿宋" w:hAnsi="仿宋" w:eastAsia="仿宋" w:cs="仿宋"/>
          <w:i w:val="0"/>
          <w:iCs w:val="0"/>
          <w:color w:val="auto"/>
          <w:kern w:val="2"/>
          <w:sz w:val="24"/>
          <w:szCs w:val="24"/>
          <w:highlight w:val="none"/>
          <w:u w:val="none"/>
        </w:rPr>
        <w:t>.</w:t>
      </w:r>
      <w:r>
        <w:rPr>
          <w:rFonts w:hint="eastAsia" w:ascii="仿宋" w:hAnsi="仿宋" w:eastAsia="仿宋" w:cs="仿宋"/>
          <w:i w:val="0"/>
          <w:iCs w:val="0"/>
          <w:color w:val="auto"/>
          <w:kern w:val="2"/>
          <w:sz w:val="24"/>
          <w:szCs w:val="24"/>
          <w:highlight w:val="none"/>
          <w:u w:val="none"/>
          <w:lang w:val="en-US" w:eastAsia="zh-CN"/>
        </w:rPr>
        <w:t>6</w:t>
      </w:r>
      <w:r>
        <w:rPr>
          <w:rFonts w:hint="eastAsia" w:ascii="仿宋" w:hAnsi="仿宋" w:eastAsia="仿宋" w:cs="仿宋"/>
          <w:i w:val="0"/>
          <w:iCs w:val="0"/>
          <w:color w:val="auto"/>
          <w:kern w:val="2"/>
          <w:sz w:val="24"/>
          <w:szCs w:val="24"/>
          <w:highlight w:val="none"/>
          <w:u w:val="none"/>
        </w:rPr>
        <w:t>承包人应配合</w:t>
      </w:r>
      <w:r>
        <w:rPr>
          <w:rFonts w:hint="eastAsia" w:ascii="仿宋" w:hAnsi="仿宋" w:eastAsia="仿宋" w:cs="仿宋"/>
          <w:i w:val="0"/>
          <w:iCs w:val="0"/>
          <w:color w:val="auto"/>
          <w:kern w:val="2"/>
          <w:sz w:val="24"/>
          <w:szCs w:val="24"/>
          <w:highlight w:val="none"/>
          <w:u w:val="none"/>
          <w:lang w:eastAsia="zh-CN"/>
        </w:rPr>
        <w:t>相关</w:t>
      </w:r>
      <w:r>
        <w:rPr>
          <w:rFonts w:hint="eastAsia" w:ascii="仿宋" w:hAnsi="仿宋" w:eastAsia="仿宋" w:cs="仿宋"/>
          <w:i w:val="0"/>
          <w:iCs w:val="0"/>
          <w:color w:val="auto"/>
          <w:kern w:val="2"/>
          <w:sz w:val="24"/>
          <w:szCs w:val="24"/>
          <w:highlight w:val="none"/>
          <w:u w:val="none"/>
        </w:rPr>
        <w:t>部门的工作并做好施工场地内的治安保卫工作，编制施工场地治安管理计划，并制定应对突发治安事件的紧急预案。</w:t>
      </w:r>
    </w:p>
    <w:p w14:paraId="07D79FC2">
      <w:pPr>
        <w:pageBreakBefore w:val="0"/>
        <w:widowControl w:val="0"/>
        <w:kinsoku/>
        <w:wordWrap/>
        <w:overflowPunct/>
        <w:topLinePunct w:val="0"/>
        <w:autoSpaceDE/>
        <w:autoSpaceDN/>
        <w:bidi w:val="0"/>
        <w:adjustRightInd/>
        <w:snapToGrid/>
        <w:spacing w:line="400" w:lineRule="exact"/>
        <w:ind w:left="0" w:leftChars="0" w:firstLine="480" w:firstLineChars="200"/>
        <w:jc w:val="both"/>
        <w:textAlignment w:val="auto"/>
        <w:rPr>
          <w:rFonts w:hint="default" w:ascii="仿宋" w:hAnsi="仿宋" w:eastAsia="仿宋" w:cs="仿宋"/>
          <w:i w:val="0"/>
          <w:iCs w:val="0"/>
          <w:color w:val="auto"/>
          <w:kern w:val="2"/>
          <w:sz w:val="24"/>
          <w:szCs w:val="24"/>
          <w:highlight w:val="none"/>
          <w:u w:val="none"/>
          <w:lang w:val="en-US" w:eastAsia="zh-CN"/>
        </w:rPr>
      </w:pPr>
      <w:r>
        <w:rPr>
          <w:rFonts w:hint="eastAsia" w:ascii="仿宋" w:hAnsi="仿宋" w:eastAsia="仿宋" w:cs="仿宋"/>
          <w:i w:val="0"/>
          <w:iCs w:val="0"/>
          <w:color w:val="auto"/>
          <w:kern w:val="2"/>
          <w:sz w:val="24"/>
          <w:szCs w:val="24"/>
          <w:highlight w:val="none"/>
          <w:u w:val="none"/>
          <w:lang w:val="en-US" w:eastAsia="zh-CN"/>
        </w:rPr>
        <w:t>8.7</w:t>
      </w:r>
      <w:r>
        <w:rPr>
          <w:rFonts w:hint="default" w:ascii="仿宋" w:hAnsi="仿宋" w:eastAsia="仿宋" w:cs="仿宋"/>
          <w:i w:val="0"/>
          <w:iCs w:val="0"/>
          <w:color w:val="auto"/>
          <w:kern w:val="2"/>
          <w:sz w:val="24"/>
          <w:szCs w:val="24"/>
          <w:highlight w:val="none"/>
          <w:u w:val="none"/>
          <w:lang w:val="en-US" w:eastAsia="zh-CN"/>
        </w:rPr>
        <w:t>工</w:t>
      </w:r>
      <w:r>
        <w:rPr>
          <w:rFonts w:hint="default" w:ascii="Times New Roman" w:hAnsi="Times New Roman" w:eastAsia="仿宋" w:cs="Times New Roman"/>
          <w:color w:val="auto"/>
          <w:sz w:val="24"/>
          <w:highlight w:val="none"/>
        </w:rPr>
        <w:t>程在实施过程中，</w:t>
      </w:r>
      <w:r>
        <w:rPr>
          <w:rFonts w:hint="eastAsia" w:ascii="Times New Roman" w:hAnsi="Times New Roman" w:eastAsia="仿宋" w:cs="Times New Roman"/>
          <w:color w:val="auto"/>
          <w:sz w:val="24"/>
          <w:highlight w:val="none"/>
          <w:lang w:val="en-US" w:eastAsia="zh-CN"/>
        </w:rPr>
        <w:t>承包人</w:t>
      </w:r>
      <w:r>
        <w:rPr>
          <w:rFonts w:hint="default" w:ascii="Times New Roman" w:hAnsi="Times New Roman" w:eastAsia="仿宋" w:cs="Times New Roman"/>
          <w:color w:val="auto"/>
          <w:sz w:val="24"/>
          <w:highlight w:val="none"/>
        </w:rPr>
        <w:t>应做好环境保护，防止噪声等污染情况发生。</w:t>
      </w:r>
      <w:r>
        <w:rPr>
          <w:rFonts w:hint="eastAsia" w:ascii="Times New Roman" w:hAnsi="Times New Roman" w:eastAsia="仿宋" w:cs="Times New Roman"/>
          <w:color w:val="auto"/>
          <w:sz w:val="24"/>
          <w:highlight w:val="none"/>
          <w:lang w:val="en-US" w:eastAsia="zh-CN"/>
        </w:rPr>
        <w:t>同时承包人</w:t>
      </w:r>
      <w:r>
        <w:rPr>
          <w:rFonts w:hint="default" w:ascii="Times New Roman" w:hAnsi="Times New Roman" w:eastAsia="仿宋" w:cs="Times New Roman"/>
          <w:color w:val="auto"/>
          <w:sz w:val="24"/>
          <w:highlight w:val="none"/>
        </w:rPr>
        <w:t>应做好施工安全工作，防止交通事故</w:t>
      </w:r>
      <w:r>
        <w:rPr>
          <w:rFonts w:hint="eastAsia" w:ascii="Times New Roman" w:hAnsi="Times New Roman" w:eastAsia="仿宋" w:cs="Times New Roman"/>
          <w:color w:val="auto"/>
          <w:sz w:val="24"/>
          <w:highlight w:val="none"/>
          <w:lang w:eastAsia="zh-CN"/>
        </w:rPr>
        <w:t>。</w:t>
      </w:r>
      <w:r>
        <w:rPr>
          <w:rFonts w:hint="default" w:ascii="Times New Roman" w:hAnsi="Times New Roman" w:eastAsia="仿宋" w:cs="Times New Roman"/>
          <w:color w:val="auto"/>
          <w:sz w:val="24"/>
          <w:highlight w:val="none"/>
        </w:rPr>
        <w:t>如有</w:t>
      </w:r>
      <w:r>
        <w:rPr>
          <w:rFonts w:hint="eastAsia" w:ascii="Times New Roman" w:hAnsi="Times New Roman" w:eastAsia="仿宋" w:cs="Times New Roman"/>
          <w:color w:val="auto"/>
          <w:sz w:val="24"/>
          <w:highlight w:val="none"/>
          <w:lang w:val="en-US" w:eastAsia="zh-CN"/>
        </w:rPr>
        <w:t>违约情况</w:t>
      </w:r>
      <w:r>
        <w:rPr>
          <w:rFonts w:hint="default" w:ascii="Times New Roman" w:hAnsi="Times New Roman" w:eastAsia="仿宋" w:cs="Times New Roman"/>
          <w:color w:val="auto"/>
          <w:sz w:val="24"/>
          <w:highlight w:val="none"/>
        </w:rPr>
        <w:t>，</w:t>
      </w:r>
      <w:r>
        <w:rPr>
          <w:rFonts w:hint="eastAsia" w:eastAsia="仿宋" w:cs="Times New Roman"/>
          <w:color w:val="auto"/>
          <w:sz w:val="24"/>
          <w:highlight w:val="none"/>
          <w:lang w:val="en-US" w:eastAsia="zh-CN"/>
        </w:rPr>
        <w:t>甲方有权处以</w:t>
      </w:r>
      <w:r>
        <w:rPr>
          <w:rFonts w:hint="default" w:ascii="Times New Roman" w:hAnsi="Times New Roman" w:eastAsia="仿宋" w:cs="Times New Roman"/>
          <w:color w:val="auto"/>
          <w:sz w:val="24"/>
          <w:highlight w:val="none"/>
        </w:rPr>
        <w:t>1000元/次的</w:t>
      </w:r>
      <w:r>
        <w:rPr>
          <w:rFonts w:hint="eastAsia" w:ascii="Times New Roman" w:hAnsi="Times New Roman" w:eastAsia="仿宋" w:cs="Times New Roman"/>
          <w:color w:val="auto"/>
          <w:sz w:val="24"/>
          <w:highlight w:val="none"/>
          <w:lang w:val="en-US" w:eastAsia="zh-CN"/>
        </w:rPr>
        <w:t>违约金</w:t>
      </w:r>
      <w:r>
        <w:rPr>
          <w:rFonts w:hint="eastAsia" w:eastAsia="仿宋" w:cs="Times New Roman"/>
          <w:color w:val="auto"/>
          <w:sz w:val="24"/>
          <w:highlight w:val="none"/>
          <w:lang w:val="en-US" w:eastAsia="zh-CN"/>
        </w:rPr>
        <w:t>。</w:t>
      </w:r>
    </w:p>
    <w:p w14:paraId="265DDC47">
      <w:pPr>
        <w:pageBreakBefore w:val="0"/>
        <w:widowControl w:val="0"/>
        <w:kinsoku/>
        <w:wordWrap/>
        <w:overflowPunct/>
        <w:topLinePunct w:val="0"/>
        <w:autoSpaceDE/>
        <w:autoSpaceDN/>
        <w:bidi w:val="0"/>
        <w:adjustRightInd/>
        <w:snapToGrid/>
        <w:spacing w:line="400" w:lineRule="exact"/>
        <w:ind w:left="0" w:leftChars="0" w:firstLine="480" w:firstLineChars="200"/>
        <w:jc w:val="both"/>
        <w:textAlignment w:val="auto"/>
        <w:rPr>
          <w:rFonts w:hint="eastAsia" w:ascii="仿宋" w:hAnsi="仿宋" w:eastAsia="仿宋" w:cs="仿宋"/>
          <w:i w:val="0"/>
          <w:iCs w:val="0"/>
          <w:color w:val="auto"/>
          <w:kern w:val="2"/>
          <w:sz w:val="24"/>
          <w:szCs w:val="24"/>
          <w:highlight w:val="none"/>
          <w:u w:val="none"/>
        </w:rPr>
      </w:pPr>
      <w:r>
        <w:rPr>
          <w:rFonts w:hint="eastAsia" w:ascii="仿宋" w:hAnsi="仿宋" w:eastAsia="仿宋" w:cs="仿宋"/>
          <w:i w:val="0"/>
          <w:iCs w:val="0"/>
          <w:color w:val="auto"/>
          <w:kern w:val="2"/>
          <w:sz w:val="24"/>
          <w:szCs w:val="24"/>
          <w:highlight w:val="none"/>
          <w:u w:val="none"/>
          <w:lang w:val="en-US" w:eastAsia="zh-CN"/>
        </w:rPr>
        <w:t>8</w:t>
      </w:r>
      <w:r>
        <w:rPr>
          <w:rFonts w:hint="eastAsia" w:ascii="仿宋" w:hAnsi="仿宋" w:eastAsia="仿宋" w:cs="仿宋"/>
          <w:i w:val="0"/>
          <w:iCs w:val="0"/>
          <w:color w:val="auto"/>
          <w:kern w:val="2"/>
          <w:sz w:val="24"/>
          <w:szCs w:val="24"/>
          <w:highlight w:val="none"/>
          <w:u w:val="none"/>
        </w:rPr>
        <w:t>.</w:t>
      </w:r>
      <w:r>
        <w:rPr>
          <w:rFonts w:hint="eastAsia" w:ascii="仿宋" w:hAnsi="仿宋" w:eastAsia="仿宋" w:cs="仿宋"/>
          <w:i w:val="0"/>
          <w:iCs w:val="0"/>
          <w:color w:val="auto"/>
          <w:kern w:val="2"/>
          <w:sz w:val="24"/>
          <w:szCs w:val="24"/>
          <w:highlight w:val="none"/>
          <w:u w:val="none"/>
          <w:lang w:val="en-US" w:eastAsia="zh-CN"/>
        </w:rPr>
        <w:t>7</w:t>
      </w:r>
      <w:r>
        <w:rPr>
          <w:rFonts w:hint="eastAsia" w:ascii="仿宋" w:hAnsi="仿宋" w:eastAsia="仿宋" w:cs="仿宋"/>
          <w:i w:val="0"/>
          <w:iCs w:val="0"/>
          <w:color w:val="auto"/>
          <w:kern w:val="2"/>
          <w:sz w:val="24"/>
          <w:szCs w:val="24"/>
          <w:highlight w:val="none"/>
          <w:u w:val="none"/>
        </w:rPr>
        <w:t xml:space="preserve"> 承包人应计划有序的堆放和处理施工废弃物，避免对环境造成破坏。因承包人任意堆放或弃置施工废弃物造成妨碍公共交通、影响他人生活办公、危及他人安全、破坏周围环境的，承包人应承担全部责任。</w:t>
      </w:r>
    </w:p>
    <w:p w14:paraId="47C9B226">
      <w:pPr>
        <w:pageBreakBefore w:val="0"/>
        <w:widowControl w:val="0"/>
        <w:kinsoku/>
        <w:wordWrap/>
        <w:overflowPunct/>
        <w:topLinePunct w:val="0"/>
        <w:autoSpaceDE/>
        <w:autoSpaceDN/>
        <w:bidi w:val="0"/>
        <w:adjustRightInd/>
        <w:snapToGrid/>
        <w:spacing w:line="400" w:lineRule="exact"/>
        <w:ind w:left="0" w:leftChars="0" w:firstLine="480" w:firstLineChars="200"/>
        <w:jc w:val="both"/>
        <w:textAlignment w:val="auto"/>
        <w:rPr>
          <w:rFonts w:hint="eastAsia" w:ascii="仿宋" w:hAnsi="仿宋" w:eastAsia="仿宋" w:cs="仿宋"/>
          <w:i w:val="0"/>
          <w:iCs w:val="0"/>
          <w:color w:val="auto"/>
          <w:kern w:val="2"/>
          <w:sz w:val="24"/>
          <w:szCs w:val="24"/>
          <w:highlight w:val="none"/>
          <w:u w:val="none"/>
        </w:rPr>
      </w:pPr>
      <w:r>
        <w:rPr>
          <w:rFonts w:hint="eastAsia" w:ascii="仿宋" w:hAnsi="仿宋" w:eastAsia="仿宋" w:cs="仿宋"/>
          <w:i w:val="0"/>
          <w:iCs w:val="0"/>
          <w:color w:val="auto"/>
          <w:kern w:val="2"/>
          <w:sz w:val="24"/>
          <w:szCs w:val="24"/>
          <w:highlight w:val="none"/>
          <w:u w:val="none"/>
          <w:lang w:val="en-US" w:eastAsia="zh-CN"/>
        </w:rPr>
        <w:t>8</w:t>
      </w:r>
      <w:r>
        <w:rPr>
          <w:rFonts w:hint="eastAsia" w:ascii="仿宋" w:hAnsi="仿宋" w:eastAsia="仿宋" w:cs="仿宋"/>
          <w:i w:val="0"/>
          <w:iCs w:val="0"/>
          <w:color w:val="auto"/>
          <w:kern w:val="2"/>
          <w:sz w:val="24"/>
          <w:szCs w:val="24"/>
          <w:highlight w:val="none"/>
          <w:u w:val="none"/>
        </w:rPr>
        <w:t>.</w:t>
      </w:r>
      <w:r>
        <w:rPr>
          <w:rFonts w:hint="eastAsia" w:ascii="仿宋" w:hAnsi="仿宋" w:eastAsia="仿宋" w:cs="仿宋"/>
          <w:i w:val="0"/>
          <w:iCs w:val="0"/>
          <w:color w:val="auto"/>
          <w:kern w:val="2"/>
          <w:sz w:val="24"/>
          <w:szCs w:val="24"/>
          <w:highlight w:val="none"/>
          <w:u w:val="none"/>
          <w:lang w:val="en-US" w:eastAsia="zh-CN"/>
        </w:rPr>
        <w:t>8</w:t>
      </w:r>
      <w:r>
        <w:rPr>
          <w:rFonts w:hint="eastAsia" w:ascii="仿宋" w:hAnsi="仿宋" w:eastAsia="仿宋" w:cs="仿宋"/>
          <w:i w:val="0"/>
          <w:iCs w:val="0"/>
          <w:color w:val="auto"/>
          <w:kern w:val="2"/>
          <w:sz w:val="24"/>
          <w:szCs w:val="24"/>
          <w:highlight w:val="none"/>
          <w:u w:val="none"/>
        </w:rPr>
        <w:t>本工程质量要求及施工中须遵循的技术规范。施工、产品材料规格、品牌及质量技术要求，各类参数等必须符合设计技术要求（附设计说明及图纸）。除非发包人另有要求，承包人必须按发包人提供的施工图和相关国家规范和标准施工，未提到的其他规范和标准，只要与本工程相关，承包人都必须遵照执行。</w:t>
      </w:r>
    </w:p>
    <w:p w14:paraId="42FFAE8D">
      <w:pPr>
        <w:pageBreakBefore w:val="0"/>
        <w:widowControl w:val="0"/>
        <w:kinsoku/>
        <w:wordWrap/>
        <w:overflowPunct/>
        <w:topLinePunct w:val="0"/>
        <w:autoSpaceDE/>
        <w:autoSpaceDN/>
        <w:bidi w:val="0"/>
        <w:adjustRightInd/>
        <w:snapToGrid/>
        <w:spacing w:line="400" w:lineRule="exact"/>
        <w:ind w:left="0" w:leftChars="0" w:firstLine="480" w:firstLineChars="200"/>
        <w:jc w:val="both"/>
        <w:textAlignment w:val="auto"/>
        <w:rPr>
          <w:rFonts w:hint="eastAsia" w:ascii="仿宋" w:hAnsi="仿宋" w:eastAsia="仿宋" w:cs="仿宋"/>
          <w:i w:val="0"/>
          <w:iCs w:val="0"/>
          <w:color w:val="auto"/>
          <w:kern w:val="2"/>
          <w:sz w:val="24"/>
          <w:szCs w:val="24"/>
          <w:highlight w:val="none"/>
          <w:u w:val="none"/>
        </w:rPr>
      </w:pPr>
      <w:r>
        <w:rPr>
          <w:rFonts w:hint="eastAsia" w:ascii="仿宋" w:hAnsi="仿宋" w:eastAsia="仿宋" w:cs="仿宋"/>
          <w:i w:val="0"/>
          <w:iCs w:val="0"/>
          <w:color w:val="auto"/>
          <w:kern w:val="2"/>
          <w:sz w:val="24"/>
          <w:szCs w:val="24"/>
          <w:highlight w:val="none"/>
          <w:u w:val="none"/>
          <w:lang w:val="en-US" w:eastAsia="zh-CN"/>
        </w:rPr>
        <w:t>乙方在施工时应设置</w:t>
      </w:r>
      <w:r>
        <w:rPr>
          <w:rFonts w:hint="eastAsia" w:ascii="仿宋" w:hAnsi="仿宋" w:eastAsia="仿宋" w:cs="仿宋"/>
          <w:i w:val="0"/>
          <w:iCs w:val="0"/>
          <w:color w:val="auto"/>
          <w:kern w:val="2"/>
          <w:sz w:val="24"/>
          <w:szCs w:val="24"/>
          <w:highlight w:val="none"/>
          <w:u w:val="none"/>
        </w:rPr>
        <w:t>隔离施工区域</w:t>
      </w:r>
      <w:r>
        <w:rPr>
          <w:rFonts w:hint="eastAsia" w:ascii="仿宋" w:hAnsi="仿宋" w:eastAsia="仿宋" w:cs="仿宋"/>
          <w:i w:val="0"/>
          <w:iCs w:val="0"/>
          <w:color w:val="auto"/>
          <w:kern w:val="2"/>
          <w:sz w:val="24"/>
          <w:szCs w:val="24"/>
          <w:highlight w:val="none"/>
          <w:u w:val="none"/>
          <w:lang w:eastAsia="zh-CN"/>
        </w:rPr>
        <w:t>，</w:t>
      </w:r>
      <w:r>
        <w:rPr>
          <w:rFonts w:hint="eastAsia" w:ascii="仿宋" w:hAnsi="仿宋" w:eastAsia="仿宋" w:cs="仿宋"/>
          <w:i w:val="0"/>
          <w:iCs w:val="0"/>
          <w:color w:val="auto"/>
          <w:kern w:val="2"/>
          <w:sz w:val="24"/>
          <w:szCs w:val="24"/>
          <w:highlight w:val="none"/>
          <w:u w:val="none"/>
        </w:rPr>
        <w:t>设置围挡、警示标识，防止老人误入；预留安全通道确保紧急疏散。选择低噪音工艺，避开午休时段。</w:t>
      </w:r>
      <w:r>
        <w:rPr>
          <w:rFonts w:hint="eastAsia" w:ascii="仿宋" w:hAnsi="仿宋" w:eastAsia="仿宋" w:cs="仿宋"/>
          <w:i w:val="0"/>
          <w:iCs w:val="0"/>
          <w:color w:val="auto"/>
          <w:kern w:val="2"/>
          <w:sz w:val="24"/>
          <w:szCs w:val="24"/>
          <w:highlight w:val="none"/>
          <w:u w:val="none"/>
          <w:lang w:val="en-US" w:eastAsia="zh-CN"/>
        </w:rPr>
        <w:t>施工时应</w:t>
      </w:r>
      <w:r>
        <w:rPr>
          <w:rFonts w:hint="eastAsia" w:ascii="仿宋" w:hAnsi="仿宋" w:eastAsia="仿宋" w:cs="仿宋"/>
          <w:i w:val="0"/>
          <w:iCs w:val="0"/>
          <w:color w:val="auto"/>
          <w:kern w:val="2"/>
          <w:sz w:val="24"/>
          <w:szCs w:val="24"/>
          <w:highlight w:val="none"/>
          <w:u w:val="none"/>
        </w:rPr>
        <w:t>覆盖防尘网，喷淋抑尘，关闭临近窗户</w:t>
      </w:r>
      <w:r>
        <w:rPr>
          <w:rFonts w:hint="eastAsia" w:ascii="仿宋" w:hAnsi="仿宋" w:eastAsia="仿宋" w:cs="仿宋"/>
          <w:i w:val="0"/>
          <w:iCs w:val="0"/>
          <w:color w:val="auto"/>
          <w:kern w:val="2"/>
          <w:sz w:val="24"/>
          <w:szCs w:val="24"/>
          <w:highlight w:val="none"/>
          <w:u w:val="none"/>
          <w:lang w:eastAsia="zh-CN"/>
        </w:rPr>
        <w:t>。</w:t>
      </w:r>
      <w:r>
        <w:rPr>
          <w:rFonts w:hint="eastAsia" w:ascii="仿宋" w:hAnsi="仿宋" w:eastAsia="仿宋" w:cs="仿宋"/>
          <w:i w:val="0"/>
          <w:iCs w:val="0"/>
          <w:color w:val="auto"/>
          <w:kern w:val="2"/>
          <w:sz w:val="24"/>
          <w:szCs w:val="24"/>
          <w:highlight w:val="none"/>
          <w:u w:val="none"/>
        </w:rPr>
        <w:t>避免有毒、刺激性材料，优先使用环保涂料。</w:t>
      </w:r>
    </w:p>
    <w:p w14:paraId="4207C1E4">
      <w:pPr>
        <w:pageBreakBefore w:val="0"/>
        <w:widowControl w:val="0"/>
        <w:kinsoku/>
        <w:wordWrap/>
        <w:overflowPunct/>
        <w:topLinePunct w:val="0"/>
        <w:autoSpaceDE/>
        <w:autoSpaceDN/>
        <w:bidi w:val="0"/>
        <w:adjustRightInd/>
        <w:snapToGrid/>
        <w:spacing w:line="400" w:lineRule="exact"/>
        <w:ind w:left="0" w:leftChars="0" w:firstLine="480" w:firstLineChars="200"/>
        <w:jc w:val="both"/>
        <w:textAlignment w:val="auto"/>
        <w:rPr>
          <w:rFonts w:hint="eastAsia" w:ascii="仿宋" w:hAnsi="仿宋" w:eastAsia="仿宋" w:cs="仿宋"/>
          <w:i w:val="0"/>
          <w:iCs w:val="0"/>
          <w:color w:val="auto"/>
          <w:kern w:val="2"/>
          <w:sz w:val="24"/>
          <w:szCs w:val="24"/>
          <w:highlight w:val="none"/>
          <w:u w:val="none"/>
          <w:lang w:val="en-US" w:eastAsia="zh-CN"/>
        </w:rPr>
      </w:pPr>
      <w:r>
        <w:rPr>
          <w:rFonts w:hint="eastAsia" w:ascii="仿宋" w:hAnsi="仿宋" w:eastAsia="仿宋" w:cs="仿宋"/>
          <w:i w:val="0"/>
          <w:iCs w:val="0"/>
          <w:color w:val="auto"/>
          <w:kern w:val="2"/>
          <w:sz w:val="24"/>
          <w:szCs w:val="24"/>
          <w:highlight w:val="none"/>
          <w:u w:val="none"/>
          <w:lang w:val="en-US" w:eastAsia="zh-CN"/>
        </w:rPr>
        <w:t>8.9本项目的建材标准须符合《绍兴市财政局绍兴市住房和城乡建设局关于开展绍兴市政府采购支持绿色建材促进建筑品质提升试点工作的通知》的要求，承包人应按通知要求执行。</w:t>
      </w:r>
    </w:p>
    <w:p w14:paraId="47C49FCF">
      <w:pPr>
        <w:pageBreakBefore w:val="0"/>
        <w:widowControl w:val="0"/>
        <w:kinsoku/>
        <w:wordWrap/>
        <w:overflowPunct/>
        <w:topLinePunct w:val="0"/>
        <w:autoSpaceDE/>
        <w:autoSpaceDN/>
        <w:bidi w:val="0"/>
        <w:adjustRightInd/>
        <w:snapToGrid/>
        <w:spacing w:line="400" w:lineRule="exact"/>
        <w:ind w:left="0" w:leftChars="0" w:firstLine="480" w:firstLineChars="200"/>
        <w:jc w:val="both"/>
        <w:textAlignment w:val="auto"/>
        <w:rPr>
          <w:rFonts w:hint="eastAsia" w:ascii="仿宋" w:hAnsi="仿宋" w:eastAsia="仿宋" w:cs="仿宋"/>
          <w:i w:val="0"/>
          <w:iCs w:val="0"/>
          <w:color w:val="auto"/>
          <w:kern w:val="2"/>
          <w:sz w:val="24"/>
          <w:szCs w:val="24"/>
          <w:highlight w:val="none"/>
          <w:u w:val="none"/>
          <w:lang w:val="en-US" w:eastAsia="zh-CN"/>
        </w:rPr>
      </w:pPr>
      <w:r>
        <w:rPr>
          <w:rFonts w:hint="eastAsia" w:ascii="仿宋" w:hAnsi="仿宋" w:eastAsia="仿宋" w:cs="仿宋"/>
          <w:i w:val="0"/>
          <w:iCs w:val="0"/>
          <w:color w:val="auto"/>
          <w:kern w:val="2"/>
          <w:sz w:val="24"/>
          <w:szCs w:val="24"/>
          <w:highlight w:val="none"/>
          <w:u w:val="none"/>
          <w:lang w:val="en-US" w:eastAsia="zh-CN"/>
        </w:rPr>
        <w:t>8.10承包人必须按图施工，未按图施工的发包人有权拒绝支付相应工程款，直至取消承包人的承包资格。</w:t>
      </w:r>
    </w:p>
    <w:p w14:paraId="083F210D">
      <w:pPr>
        <w:pageBreakBefore w:val="0"/>
        <w:widowControl w:val="0"/>
        <w:kinsoku/>
        <w:wordWrap/>
        <w:overflowPunct/>
        <w:topLinePunct w:val="0"/>
        <w:autoSpaceDE/>
        <w:autoSpaceDN/>
        <w:bidi w:val="0"/>
        <w:adjustRightInd/>
        <w:snapToGrid/>
        <w:spacing w:line="400" w:lineRule="exact"/>
        <w:ind w:left="0" w:leftChars="0" w:firstLine="480" w:firstLineChars="200"/>
        <w:jc w:val="both"/>
        <w:textAlignment w:val="auto"/>
        <w:rPr>
          <w:rFonts w:hint="eastAsia" w:ascii="仿宋" w:hAnsi="仿宋" w:eastAsia="仿宋" w:cs="仿宋"/>
          <w:i w:val="0"/>
          <w:iCs w:val="0"/>
          <w:color w:val="auto"/>
          <w:kern w:val="2"/>
          <w:sz w:val="24"/>
          <w:szCs w:val="24"/>
          <w:highlight w:val="none"/>
          <w:u w:val="none"/>
          <w:lang w:val="en-US" w:eastAsia="zh-CN"/>
        </w:rPr>
      </w:pPr>
      <w:r>
        <w:rPr>
          <w:rFonts w:hint="eastAsia" w:ascii="仿宋" w:hAnsi="仿宋" w:eastAsia="仿宋" w:cs="仿宋"/>
          <w:i w:val="0"/>
          <w:iCs w:val="0"/>
          <w:color w:val="auto"/>
          <w:kern w:val="2"/>
          <w:sz w:val="24"/>
          <w:szCs w:val="24"/>
          <w:highlight w:val="none"/>
          <w:u w:val="none"/>
          <w:lang w:val="en-US" w:eastAsia="zh-CN"/>
        </w:rPr>
        <w:t>8.11如涉及水电改造的，需要提供详细的水电竣工图纸给甲方。</w:t>
      </w:r>
    </w:p>
    <w:p w14:paraId="5BA2FC4A">
      <w:pPr>
        <w:pageBreakBefore w:val="0"/>
        <w:widowControl w:val="0"/>
        <w:kinsoku/>
        <w:wordWrap/>
        <w:overflowPunct/>
        <w:topLinePunct w:val="0"/>
        <w:autoSpaceDE/>
        <w:autoSpaceDN/>
        <w:bidi w:val="0"/>
        <w:adjustRightInd/>
        <w:snapToGrid/>
        <w:spacing w:line="400" w:lineRule="exact"/>
        <w:ind w:left="0" w:leftChars="0" w:firstLine="480" w:firstLineChars="200"/>
        <w:jc w:val="both"/>
        <w:textAlignment w:val="auto"/>
        <w:rPr>
          <w:rFonts w:hint="eastAsia" w:ascii="仿宋" w:hAnsi="仿宋" w:eastAsia="仿宋" w:cs="仿宋"/>
          <w:i w:val="0"/>
          <w:iCs w:val="0"/>
          <w:color w:val="auto"/>
          <w:kern w:val="2"/>
          <w:sz w:val="24"/>
          <w:szCs w:val="24"/>
          <w:highlight w:val="none"/>
          <w:u w:val="none"/>
        </w:rPr>
      </w:pPr>
      <w:r>
        <w:rPr>
          <w:rFonts w:hint="eastAsia" w:ascii="仿宋" w:hAnsi="仿宋" w:eastAsia="仿宋" w:cs="仿宋"/>
          <w:i w:val="0"/>
          <w:iCs w:val="0"/>
          <w:color w:val="auto"/>
          <w:kern w:val="2"/>
          <w:sz w:val="24"/>
          <w:szCs w:val="24"/>
          <w:highlight w:val="none"/>
          <w:u w:val="none"/>
          <w:lang w:val="en-US" w:eastAsia="zh-CN"/>
        </w:rPr>
        <w:t>8</w:t>
      </w:r>
      <w:r>
        <w:rPr>
          <w:rFonts w:hint="eastAsia" w:ascii="仿宋" w:hAnsi="仿宋" w:eastAsia="仿宋" w:cs="仿宋"/>
          <w:i w:val="0"/>
          <w:iCs w:val="0"/>
          <w:color w:val="auto"/>
          <w:kern w:val="2"/>
          <w:sz w:val="24"/>
          <w:szCs w:val="24"/>
          <w:highlight w:val="none"/>
          <w:u w:val="none"/>
        </w:rPr>
        <w:t>.</w:t>
      </w:r>
      <w:r>
        <w:rPr>
          <w:rFonts w:hint="eastAsia" w:ascii="仿宋" w:hAnsi="仿宋" w:eastAsia="仿宋" w:cs="仿宋"/>
          <w:i w:val="0"/>
          <w:iCs w:val="0"/>
          <w:color w:val="auto"/>
          <w:kern w:val="2"/>
          <w:sz w:val="24"/>
          <w:szCs w:val="24"/>
          <w:highlight w:val="none"/>
          <w:u w:val="none"/>
          <w:lang w:val="en-US" w:eastAsia="zh-CN"/>
        </w:rPr>
        <w:t>12</w:t>
      </w:r>
      <w:r>
        <w:rPr>
          <w:rFonts w:hint="eastAsia" w:ascii="仿宋" w:hAnsi="仿宋" w:eastAsia="仿宋" w:cs="仿宋"/>
          <w:i w:val="0"/>
          <w:iCs w:val="0"/>
          <w:color w:val="auto"/>
          <w:kern w:val="2"/>
          <w:sz w:val="24"/>
          <w:szCs w:val="24"/>
          <w:highlight w:val="none"/>
          <w:u w:val="none"/>
        </w:rPr>
        <w:t>合同双方确认，本合同及本合同约定的其它文件组成部分中的各项约定都是通过法定招标过程形成的合法成果，不存在与招标文件和承包人投标文件实质性内容不一致的条款。如果存在任何此类不一致的条款，也不是合同双方真实意思的表示，对合同双方不构成任 何合同或法律约束力。合同双方也不存在且也不会签订任何背离本合同实质性内容的其他协议或合同。如果存在或签订背离本合同实质性内容的其他协议或合同，也不是合同双方真实意思的表示，对合同双方不构成任何合同或法律约束力。</w:t>
      </w:r>
    </w:p>
    <w:bookmarkEnd w:id="51"/>
    <w:bookmarkEnd w:id="52"/>
    <w:p w14:paraId="3FC97771">
      <w:pPr>
        <w:rPr>
          <w:rFonts w:hint="eastAsia" w:ascii="仿宋" w:hAnsi="仿宋" w:eastAsia="仿宋" w:cs="仿宋"/>
          <w:b/>
          <w:color w:val="auto"/>
          <w:sz w:val="36"/>
          <w:szCs w:val="36"/>
          <w:highlight w:val="none"/>
        </w:rPr>
      </w:pPr>
      <w:bookmarkStart w:id="72" w:name="第四部分"/>
      <w:r>
        <w:rPr>
          <w:rFonts w:hint="eastAsia" w:ascii="仿宋" w:hAnsi="仿宋" w:eastAsia="仿宋" w:cs="仿宋"/>
          <w:b/>
          <w:color w:val="auto"/>
          <w:sz w:val="36"/>
          <w:szCs w:val="36"/>
          <w:highlight w:val="none"/>
        </w:rPr>
        <w:br w:type="page"/>
      </w:r>
    </w:p>
    <w:p w14:paraId="5E189861">
      <w:pPr>
        <w:pageBreakBefore w:val="0"/>
        <w:kinsoku/>
        <w:overflowPunct/>
        <w:topLinePunct w:val="0"/>
        <w:bidi w:val="0"/>
        <w:adjustRightInd/>
        <w:spacing w:line="288" w:lineRule="auto"/>
        <w:jc w:val="center"/>
        <w:textAlignment w:val="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评审方法及评审标准</w:t>
      </w:r>
    </w:p>
    <w:p w14:paraId="474F9704">
      <w:pPr>
        <w:pageBreakBefore w:val="0"/>
        <w:kinsoku/>
        <w:overflowPunct/>
        <w:topLinePunct w:val="0"/>
        <w:bidi w:val="0"/>
        <w:spacing w:line="288" w:lineRule="auto"/>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1、磋商方法：</w:t>
      </w:r>
    </w:p>
    <w:p w14:paraId="75538318">
      <w:pPr>
        <w:pageBreakBefore w:val="0"/>
        <w:kinsoku/>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采用综合评分法，磋商响应文件满足磋商文件全部实质性要求且按照评审因素的量化指标评审得分最高的供应商为成交候选供应商。磋商小组根据综合评分情况，按照评审得分从高到低顺序推荐评审得分最高的为成交候选供应商。评审得分相同的，按照最后报价由低到高的顺序推荐。评审得分且最后报价相同的，按照技术指标优劣顺序推荐。</w:t>
      </w:r>
    </w:p>
    <w:p w14:paraId="1AB3B8B0">
      <w:pPr>
        <w:pageBreakBefore w:val="0"/>
        <w:kinsoku/>
        <w:overflowPunct/>
        <w:topLinePunct w:val="0"/>
        <w:bidi w:val="0"/>
        <w:spacing w:line="288" w:lineRule="auto"/>
        <w:ind w:firstLine="472" w:firstLineChars="196"/>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1.2采用综合评分法的，提供相同品牌产品且通过资格审查、符合性审查的不同供应商参加同一合同项下磋商的，按一家供应商计算，评审后得分最高的同品牌供应商获得</w:t>
      </w:r>
      <w:r>
        <w:rPr>
          <w:rFonts w:hint="eastAsia" w:ascii="仿宋" w:hAnsi="仿宋" w:eastAsia="仿宋" w:cs="仿宋"/>
          <w:b/>
          <w:color w:val="auto"/>
          <w:sz w:val="24"/>
          <w:highlight w:val="none"/>
          <w:lang w:eastAsia="zh-CN"/>
        </w:rPr>
        <w:t>成交人</w:t>
      </w:r>
      <w:r>
        <w:rPr>
          <w:rFonts w:hint="eastAsia" w:ascii="仿宋" w:hAnsi="仿宋" w:eastAsia="仿宋" w:cs="仿宋"/>
          <w:b/>
          <w:color w:val="auto"/>
          <w:sz w:val="24"/>
          <w:highlight w:val="none"/>
        </w:rPr>
        <w:t>推荐资格；评审得分相同的，由采购人或者采购人委托评标委员会按照磋商文件规定的方式确定一个供应商获得</w:t>
      </w:r>
      <w:r>
        <w:rPr>
          <w:rFonts w:hint="eastAsia" w:ascii="仿宋" w:hAnsi="仿宋" w:eastAsia="仿宋" w:cs="仿宋"/>
          <w:b/>
          <w:color w:val="auto"/>
          <w:sz w:val="24"/>
          <w:highlight w:val="none"/>
          <w:lang w:eastAsia="zh-CN"/>
        </w:rPr>
        <w:t>成交人</w:t>
      </w:r>
      <w:r>
        <w:rPr>
          <w:rFonts w:hint="eastAsia" w:ascii="仿宋" w:hAnsi="仿宋" w:eastAsia="仿宋" w:cs="仿宋"/>
          <w:b/>
          <w:color w:val="auto"/>
          <w:sz w:val="24"/>
          <w:highlight w:val="none"/>
        </w:rPr>
        <w:t>推荐资格，磋商文件未规定的采取随机抽取方式确定，其他同品牌供应商不作为中标候选人。</w:t>
      </w:r>
    </w:p>
    <w:p w14:paraId="55AD8AE6">
      <w:pPr>
        <w:pageBreakBefore w:val="0"/>
        <w:kinsoku/>
        <w:overflowPunct/>
        <w:topLinePunct w:val="0"/>
        <w:bidi w:val="0"/>
        <w:spacing w:line="288" w:lineRule="auto"/>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非单一产品采购项目，采购人应当根据采购项目技术构成、产品价格比重等合理确定核心产品，并在磋商文件中载明。多家供应商提供的核心产品品牌相同的，按前款规定处理。</w:t>
      </w:r>
    </w:p>
    <w:p w14:paraId="584F35CD">
      <w:pPr>
        <w:keepNext w:val="0"/>
        <w:keepLines w:val="0"/>
        <w:pageBreakBefore w:val="0"/>
        <w:widowControl w:val="0"/>
        <w:kinsoku/>
        <w:wordWrap/>
        <w:overflowPunct/>
        <w:topLinePunct w:val="0"/>
        <w:autoSpaceDE/>
        <w:autoSpaceDN/>
        <w:bidi w:val="0"/>
        <w:adjustRightInd w:val="0"/>
        <w:snapToGrid/>
        <w:spacing w:line="288" w:lineRule="auto"/>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u w:val="single"/>
          <w:lang w:val="en-US" w:eastAsia="zh-CN"/>
        </w:rPr>
        <w:t xml:space="preserve"> 70 </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lang w:val="en-US" w:eastAsia="zh-CN"/>
        </w:rPr>
        <w:t xml:space="preserve"> 30 </w:t>
      </w:r>
      <w:r>
        <w:rPr>
          <w:rFonts w:hint="eastAsia" w:ascii="仿宋" w:hAnsi="仿宋" w:eastAsia="仿宋" w:cs="仿宋"/>
          <w:color w:val="auto"/>
          <w:sz w:val="24"/>
          <w:highlight w:val="none"/>
        </w:rPr>
        <w:t>分。评分依下述所列为评标打分依据，分值如下（计算分值时，按其算术平均值保留小数2位）。</w:t>
      </w:r>
    </w:p>
    <w:p w14:paraId="050DC561">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color w:val="auto"/>
          <w:highlight w:val="none"/>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u w:val="single"/>
          <w:lang w:val="en-US" w:eastAsia="zh-CN"/>
        </w:rPr>
        <w:t xml:space="preserve"> 70 </w:t>
      </w:r>
      <w:r>
        <w:rPr>
          <w:rFonts w:hint="eastAsia" w:ascii="仿宋" w:hAnsi="仿宋" w:eastAsia="仿宋" w:cs="仿宋"/>
          <w:b/>
          <w:bCs/>
          <w:iCs/>
          <w:color w:val="auto"/>
          <w:sz w:val="24"/>
          <w:highlight w:val="none"/>
        </w:rPr>
        <w:t>分）</w:t>
      </w:r>
    </w:p>
    <w:tbl>
      <w:tblPr>
        <w:tblStyle w:val="60"/>
        <w:tblW w:w="9781" w:type="dxa"/>
        <w:jc w:val="center"/>
        <w:tblLayout w:type="fixed"/>
        <w:tblCellMar>
          <w:top w:w="0" w:type="dxa"/>
          <w:left w:w="108" w:type="dxa"/>
          <w:bottom w:w="0" w:type="dxa"/>
          <w:right w:w="108" w:type="dxa"/>
        </w:tblCellMar>
      </w:tblPr>
      <w:tblGrid>
        <w:gridCol w:w="724"/>
        <w:gridCol w:w="1260"/>
        <w:gridCol w:w="7038"/>
        <w:gridCol w:w="759"/>
      </w:tblGrid>
      <w:tr w14:paraId="68B1CED6">
        <w:tblPrEx>
          <w:tblCellMar>
            <w:top w:w="0" w:type="dxa"/>
            <w:left w:w="108" w:type="dxa"/>
            <w:bottom w:w="0" w:type="dxa"/>
            <w:right w:w="108" w:type="dxa"/>
          </w:tblCellMar>
        </w:tblPrEx>
        <w:trPr>
          <w:trHeight w:val="501" w:hRule="atLeast"/>
          <w:jc w:val="center"/>
        </w:trPr>
        <w:tc>
          <w:tcPr>
            <w:tcW w:w="724" w:type="dxa"/>
            <w:tcBorders>
              <w:top w:val="single" w:color="auto" w:sz="4" w:space="0"/>
              <w:left w:val="single" w:color="auto" w:sz="4" w:space="0"/>
              <w:bottom w:val="single" w:color="auto" w:sz="4" w:space="0"/>
              <w:right w:val="single" w:color="auto" w:sz="4" w:space="0"/>
            </w:tcBorders>
            <w:noWrap w:val="0"/>
            <w:vAlign w:val="center"/>
          </w:tcPr>
          <w:p w14:paraId="71F07C10">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序号</w:t>
            </w:r>
          </w:p>
        </w:tc>
        <w:tc>
          <w:tcPr>
            <w:tcW w:w="1260" w:type="dxa"/>
            <w:tcBorders>
              <w:top w:val="single" w:color="auto" w:sz="4" w:space="0"/>
              <w:left w:val="nil"/>
              <w:bottom w:val="single" w:color="auto" w:sz="4" w:space="0"/>
              <w:right w:val="single" w:color="auto" w:sz="4" w:space="0"/>
            </w:tcBorders>
            <w:noWrap w:val="0"/>
            <w:vAlign w:val="center"/>
          </w:tcPr>
          <w:p w14:paraId="41944B82">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项目名称</w:t>
            </w:r>
          </w:p>
        </w:tc>
        <w:tc>
          <w:tcPr>
            <w:tcW w:w="7038" w:type="dxa"/>
            <w:tcBorders>
              <w:top w:val="single" w:color="auto" w:sz="4" w:space="0"/>
              <w:left w:val="nil"/>
              <w:bottom w:val="single" w:color="auto" w:sz="4" w:space="0"/>
              <w:right w:val="single" w:color="auto" w:sz="4" w:space="0"/>
            </w:tcBorders>
            <w:noWrap w:val="0"/>
            <w:vAlign w:val="center"/>
          </w:tcPr>
          <w:p w14:paraId="4D464470">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评分内容</w:t>
            </w:r>
          </w:p>
        </w:tc>
        <w:tc>
          <w:tcPr>
            <w:tcW w:w="759" w:type="dxa"/>
            <w:tcBorders>
              <w:top w:val="single" w:color="auto" w:sz="4" w:space="0"/>
              <w:left w:val="nil"/>
              <w:bottom w:val="single" w:color="auto" w:sz="4" w:space="0"/>
              <w:right w:val="single" w:color="auto" w:sz="4" w:space="0"/>
            </w:tcBorders>
            <w:noWrap w:val="0"/>
            <w:vAlign w:val="center"/>
          </w:tcPr>
          <w:p w14:paraId="6A9653C9">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分值</w:t>
            </w:r>
          </w:p>
        </w:tc>
      </w:tr>
      <w:tr w14:paraId="5260B36F">
        <w:tblPrEx>
          <w:tblCellMar>
            <w:top w:w="0" w:type="dxa"/>
            <w:left w:w="108" w:type="dxa"/>
            <w:bottom w:w="0" w:type="dxa"/>
            <w:right w:w="108" w:type="dxa"/>
          </w:tblCellMar>
        </w:tblPrEx>
        <w:trPr>
          <w:trHeight w:val="411" w:hRule="atLeast"/>
          <w:jc w:val="center"/>
        </w:trPr>
        <w:tc>
          <w:tcPr>
            <w:tcW w:w="724" w:type="dxa"/>
            <w:tcBorders>
              <w:top w:val="single" w:color="auto" w:sz="4" w:space="0"/>
              <w:left w:val="single" w:color="auto" w:sz="4" w:space="0"/>
              <w:right w:val="single" w:color="auto" w:sz="4" w:space="0"/>
            </w:tcBorders>
            <w:noWrap w:val="0"/>
            <w:vAlign w:val="center"/>
          </w:tcPr>
          <w:p w14:paraId="36E292C4">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1</w:t>
            </w:r>
          </w:p>
        </w:tc>
        <w:tc>
          <w:tcPr>
            <w:tcW w:w="1260" w:type="dxa"/>
            <w:tcBorders>
              <w:top w:val="single" w:color="auto" w:sz="4" w:space="0"/>
              <w:left w:val="nil"/>
              <w:right w:val="single" w:color="auto" w:sz="4" w:space="0"/>
            </w:tcBorders>
            <w:noWrap w:val="0"/>
            <w:vAlign w:val="center"/>
          </w:tcPr>
          <w:p w14:paraId="03BE8CA5">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ascii="Times New Roman" w:hAnsi="Times New Roman" w:eastAsia="仿宋" w:cs="Times New Roman"/>
                <w:b w:val="0"/>
                <w:bCs w:val="0"/>
                <w:color w:val="auto"/>
                <w:kern w:val="2"/>
                <w:sz w:val="24"/>
                <w:szCs w:val="24"/>
                <w:highlight w:val="none"/>
                <w:lang w:val="en-US" w:eastAsia="zh-CN" w:bidi="ar-SA"/>
              </w:rPr>
            </w:pPr>
            <w:r>
              <w:rPr>
                <w:rFonts w:hint="eastAsia" w:ascii="仿宋" w:hAnsi="仿宋" w:eastAsia="仿宋" w:cs="仿宋"/>
                <w:b w:val="0"/>
                <w:bCs w:val="0"/>
                <w:color w:val="auto"/>
                <w:sz w:val="24"/>
                <w:highlight w:val="none"/>
                <w:lang w:val="en-US" w:eastAsia="zh-CN"/>
              </w:rPr>
              <w:t>体系证书</w:t>
            </w:r>
          </w:p>
        </w:tc>
        <w:tc>
          <w:tcPr>
            <w:tcW w:w="7038" w:type="dxa"/>
            <w:tcBorders>
              <w:top w:val="single" w:color="auto" w:sz="4" w:space="0"/>
              <w:left w:val="nil"/>
              <w:bottom w:val="single" w:color="auto" w:sz="4" w:space="0"/>
              <w:right w:val="single" w:color="auto" w:sz="4" w:space="0"/>
            </w:tcBorders>
            <w:noWrap w:val="0"/>
            <w:vAlign w:val="top"/>
          </w:tcPr>
          <w:p w14:paraId="3E61375B">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1.投标人具有ISO9001质量管理体系认证证书的得</w:t>
            </w:r>
            <w:r>
              <w:rPr>
                <w:rFonts w:hint="eastAsia" w:eastAsia="仿宋_GB2312" w:cs="Times New Roman"/>
                <w:b w:val="0"/>
                <w:bCs w:val="0"/>
                <w:color w:val="auto"/>
                <w:kern w:val="2"/>
                <w:sz w:val="24"/>
                <w:szCs w:val="24"/>
                <w:highlight w:val="none"/>
                <w:lang w:val="en-US" w:eastAsia="zh-CN" w:bidi="ar-SA"/>
              </w:rPr>
              <w:t>1</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3778F269">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2.投标人具有ISO14001环境管理体系认证证书的得</w:t>
            </w:r>
            <w:r>
              <w:rPr>
                <w:rFonts w:hint="eastAsia" w:eastAsia="仿宋_GB2312" w:cs="Times New Roman"/>
                <w:b w:val="0"/>
                <w:bCs w:val="0"/>
                <w:color w:val="auto"/>
                <w:kern w:val="2"/>
                <w:sz w:val="24"/>
                <w:szCs w:val="24"/>
                <w:highlight w:val="none"/>
                <w:lang w:val="en-US" w:eastAsia="zh-CN" w:bidi="ar-SA"/>
              </w:rPr>
              <w:t>1</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7AD0631E">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3.投标人具有ISO45001职业健康管理体系认证证书的得</w:t>
            </w:r>
            <w:r>
              <w:rPr>
                <w:rFonts w:hint="eastAsia" w:eastAsia="仿宋_GB2312" w:cs="Times New Roman"/>
                <w:b w:val="0"/>
                <w:bCs w:val="0"/>
                <w:color w:val="auto"/>
                <w:kern w:val="2"/>
                <w:sz w:val="24"/>
                <w:szCs w:val="24"/>
                <w:highlight w:val="none"/>
                <w:lang w:val="en-US" w:eastAsia="zh-CN" w:bidi="ar-SA"/>
              </w:rPr>
              <w:t>1</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37D231D9">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注：上述证书均需要在有效期限内，提供</w:t>
            </w:r>
            <w:r>
              <w:rPr>
                <w:rFonts w:hint="eastAsia" w:eastAsia="仿宋_GB2312" w:cs="Times New Roman"/>
                <w:b w:val="0"/>
                <w:bCs w:val="0"/>
                <w:color w:val="auto"/>
                <w:kern w:val="2"/>
                <w:sz w:val="24"/>
                <w:szCs w:val="24"/>
                <w:highlight w:val="none"/>
                <w:lang w:val="en-US" w:eastAsia="zh-CN" w:bidi="ar-SA"/>
              </w:rPr>
              <w:t>相关</w:t>
            </w:r>
            <w:r>
              <w:rPr>
                <w:rFonts w:hint="eastAsia" w:ascii="Times New Roman" w:hAnsi="Times New Roman" w:eastAsia="仿宋_GB2312" w:cs="Times New Roman"/>
                <w:b w:val="0"/>
                <w:bCs w:val="0"/>
                <w:color w:val="auto"/>
                <w:kern w:val="2"/>
                <w:sz w:val="24"/>
                <w:szCs w:val="24"/>
                <w:highlight w:val="none"/>
                <w:lang w:val="en-US" w:eastAsia="zh-CN" w:bidi="ar-SA"/>
              </w:rPr>
              <w:t>证书，否则不得分。</w:t>
            </w:r>
          </w:p>
        </w:tc>
        <w:tc>
          <w:tcPr>
            <w:tcW w:w="759" w:type="dxa"/>
            <w:tcBorders>
              <w:top w:val="single" w:color="auto" w:sz="4" w:space="0"/>
              <w:left w:val="nil"/>
              <w:bottom w:val="single" w:color="auto" w:sz="4" w:space="0"/>
              <w:right w:val="single" w:color="auto" w:sz="4" w:space="0"/>
            </w:tcBorders>
            <w:noWrap w:val="0"/>
            <w:vAlign w:val="center"/>
          </w:tcPr>
          <w:p w14:paraId="695D7223">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3分</w:t>
            </w:r>
          </w:p>
        </w:tc>
      </w:tr>
      <w:tr w14:paraId="3EC8ED05">
        <w:tblPrEx>
          <w:tblCellMar>
            <w:top w:w="0" w:type="dxa"/>
            <w:left w:w="108" w:type="dxa"/>
            <w:bottom w:w="0" w:type="dxa"/>
            <w:right w:w="108" w:type="dxa"/>
          </w:tblCellMar>
        </w:tblPrEx>
        <w:trPr>
          <w:trHeight w:val="411" w:hRule="atLeast"/>
          <w:jc w:val="center"/>
        </w:trPr>
        <w:tc>
          <w:tcPr>
            <w:tcW w:w="724" w:type="dxa"/>
            <w:tcBorders>
              <w:top w:val="single" w:color="auto" w:sz="4" w:space="0"/>
              <w:left w:val="single" w:color="auto" w:sz="4" w:space="0"/>
              <w:bottom w:val="single" w:color="auto" w:sz="4" w:space="0"/>
              <w:right w:val="single" w:color="auto" w:sz="4" w:space="0"/>
            </w:tcBorders>
            <w:noWrap w:val="0"/>
            <w:vAlign w:val="center"/>
          </w:tcPr>
          <w:p w14:paraId="550036D2">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2</w:t>
            </w:r>
          </w:p>
        </w:tc>
        <w:tc>
          <w:tcPr>
            <w:tcW w:w="1260" w:type="dxa"/>
            <w:tcBorders>
              <w:top w:val="single" w:color="auto" w:sz="4" w:space="0"/>
              <w:left w:val="nil"/>
              <w:bottom w:val="single" w:color="auto" w:sz="4" w:space="0"/>
              <w:right w:val="single" w:color="auto" w:sz="4" w:space="0"/>
            </w:tcBorders>
            <w:noWrap w:val="0"/>
            <w:vAlign w:val="center"/>
          </w:tcPr>
          <w:p w14:paraId="43BFD0EE">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类似业绩</w:t>
            </w:r>
          </w:p>
        </w:tc>
        <w:tc>
          <w:tcPr>
            <w:tcW w:w="7038" w:type="dxa"/>
            <w:tcBorders>
              <w:top w:val="single" w:color="auto" w:sz="4" w:space="0"/>
              <w:left w:val="nil"/>
              <w:bottom w:val="single" w:color="auto" w:sz="4" w:space="0"/>
              <w:right w:val="single" w:color="auto" w:sz="4" w:space="0"/>
            </w:tcBorders>
            <w:noWrap w:val="0"/>
            <w:vAlign w:val="top"/>
          </w:tcPr>
          <w:p w14:paraId="350D9535">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自202</w:t>
            </w:r>
            <w:r>
              <w:rPr>
                <w:rFonts w:hint="eastAsia" w:eastAsia="仿宋_GB2312" w:cs="Times New Roman"/>
                <w:b w:val="0"/>
                <w:bCs w:val="0"/>
                <w:color w:val="auto"/>
                <w:kern w:val="2"/>
                <w:sz w:val="24"/>
                <w:szCs w:val="24"/>
                <w:highlight w:val="none"/>
                <w:lang w:val="en-US" w:eastAsia="zh-CN" w:bidi="ar-SA"/>
              </w:rPr>
              <w:t>2</w:t>
            </w:r>
            <w:r>
              <w:rPr>
                <w:rFonts w:hint="eastAsia" w:ascii="Times New Roman" w:hAnsi="Times New Roman" w:eastAsia="仿宋_GB2312" w:cs="Times New Roman"/>
                <w:b w:val="0"/>
                <w:bCs w:val="0"/>
                <w:color w:val="auto"/>
                <w:kern w:val="2"/>
                <w:sz w:val="24"/>
                <w:szCs w:val="24"/>
                <w:highlight w:val="none"/>
                <w:lang w:val="en-US" w:eastAsia="zh-CN" w:bidi="ar-SA"/>
              </w:rPr>
              <w:t>年1月1日以来（以合同签订时间为准），投标人承担过类似项目的，每个业绩得</w:t>
            </w:r>
            <w:r>
              <w:rPr>
                <w:rFonts w:hint="eastAsia" w:eastAsia="仿宋_GB2312" w:cs="Times New Roman"/>
                <w:b w:val="0"/>
                <w:bCs w:val="0"/>
                <w:color w:val="auto"/>
                <w:kern w:val="2"/>
                <w:sz w:val="24"/>
                <w:szCs w:val="24"/>
                <w:highlight w:val="none"/>
                <w:lang w:val="en-US" w:eastAsia="zh-CN" w:bidi="ar-SA"/>
              </w:rPr>
              <w:t>1</w:t>
            </w:r>
            <w:r>
              <w:rPr>
                <w:rFonts w:hint="eastAsia" w:ascii="Times New Roman" w:hAnsi="Times New Roman" w:eastAsia="仿宋_GB2312" w:cs="Times New Roman"/>
                <w:b w:val="0"/>
                <w:bCs w:val="0"/>
                <w:color w:val="auto"/>
                <w:kern w:val="2"/>
                <w:sz w:val="24"/>
                <w:szCs w:val="24"/>
                <w:highlight w:val="none"/>
                <w:lang w:val="en-US" w:eastAsia="zh-CN" w:bidi="ar-SA"/>
              </w:rPr>
              <w:t>分，本项最高得</w:t>
            </w:r>
            <w:r>
              <w:rPr>
                <w:rFonts w:hint="eastAsia" w:eastAsia="仿宋_GB2312" w:cs="Times New Roman"/>
                <w:b w:val="0"/>
                <w:bCs w:val="0"/>
                <w:color w:val="auto"/>
                <w:kern w:val="2"/>
                <w:sz w:val="24"/>
                <w:szCs w:val="24"/>
                <w:highlight w:val="none"/>
                <w:lang w:val="en-US" w:eastAsia="zh-CN" w:bidi="ar-SA"/>
              </w:rPr>
              <w:t>3</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7A3A752A">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注：须提供合同，如合同中未体现类似案例的，须提供加盖业主单位公章的证明材料</w:t>
            </w:r>
            <w:r>
              <w:rPr>
                <w:rFonts w:hint="eastAsia" w:eastAsia="仿宋_GB2312" w:cs="Times New Roman"/>
                <w:b w:val="0"/>
                <w:bCs w:val="0"/>
                <w:color w:val="auto"/>
                <w:kern w:val="2"/>
                <w:sz w:val="24"/>
                <w:szCs w:val="24"/>
                <w:highlight w:val="none"/>
                <w:lang w:val="en-US" w:eastAsia="zh-CN" w:bidi="ar-SA"/>
              </w:rPr>
              <w:t>复制件</w:t>
            </w:r>
            <w:r>
              <w:rPr>
                <w:rFonts w:hint="eastAsia" w:ascii="Times New Roman" w:hAnsi="Times New Roman" w:eastAsia="仿宋_GB2312" w:cs="Times New Roman"/>
                <w:b w:val="0"/>
                <w:bCs w:val="0"/>
                <w:color w:val="auto"/>
                <w:kern w:val="2"/>
                <w:sz w:val="24"/>
                <w:szCs w:val="24"/>
                <w:highlight w:val="none"/>
                <w:lang w:val="en-US" w:eastAsia="zh-CN" w:bidi="ar-SA"/>
              </w:rPr>
              <w:t>。</w:t>
            </w:r>
          </w:p>
        </w:tc>
        <w:tc>
          <w:tcPr>
            <w:tcW w:w="759" w:type="dxa"/>
            <w:tcBorders>
              <w:top w:val="single" w:color="auto" w:sz="4" w:space="0"/>
              <w:left w:val="nil"/>
              <w:bottom w:val="single" w:color="auto" w:sz="4" w:space="0"/>
              <w:right w:val="single" w:color="auto" w:sz="4" w:space="0"/>
            </w:tcBorders>
            <w:noWrap w:val="0"/>
            <w:vAlign w:val="center"/>
          </w:tcPr>
          <w:p w14:paraId="23E100C6">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3</w:t>
            </w:r>
            <w:r>
              <w:rPr>
                <w:rFonts w:hint="eastAsia" w:ascii="Times New Roman" w:hAnsi="Times New Roman" w:eastAsia="仿宋_GB2312" w:cs="Times New Roman"/>
                <w:b w:val="0"/>
                <w:bCs w:val="0"/>
                <w:color w:val="auto"/>
                <w:kern w:val="2"/>
                <w:sz w:val="24"/>
                <w:szCs w:val="24"/>
                <w:highlight w:val="none"/>
                <w:lang w:val="en-US" w:eastAsia="zh-CN" w:bidi="ar-SA"/>
              </w:rPr>
              <w:t>分</w:t>
            </w:r>
          </w:p>
        </w:tc>
      </w:tr>
      <w:tr w14:paraId="74853F88">
        <w:tblPrEx>
          <w:tblCellMar>
            <w:top w:w="0" w:type="dxa"/>
            <w:left w:w="108" w:type="dxa"/>
            <w:bottom w:w="0" w:type="dxa"/>
            <w:right w:w="108" w:type="dxa"/>
          </w:tblCellMar>
        </w:tblPrEx>
        <w:trPr>
          <w:trHeight w:val="411" w:hRule="atLeast"/>
          <w:jc w:val="center"/>
        </w:trPr>
        <w:tc>
          <w:tcPr>
            <w:tcW w:w="724" w:type="dxa"/>
            <w:tcBorders>
              <w:top w:val="single" w:color="auto" w:sz="4" w:space="0"/>
              <w:left w:val="single" w:color="auto" w:sz="4" w:space="0"/>
              <w:bottom w:val="single" w:color="auto" w:sz="4" w:space="0"/>
              <w:right w:val="single" w:color="auto" w:sz="4" w:space="0"/>
            </w:tcBorders>
            <w:noWrap w:val="0"/>
            <w:vAlign w:val="center"/>
          </w:tcPr>
          <w:p w14:paraId="31571321">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3</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14:paraId="225883E0">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团队成员</w:t>
            </w:r>
          </w:p>
          <w:p w14:paraId="2F717455">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highlight w:val="none"/>
                <w:lang w:val="en-US" w:eastAsia="zh-CN"/>
              </w:rPr>
              <w:t>情况</w:t>
            </w:r>
          </w:p>
        </w:tc>
        <w:tc>
          <w:tcPr>
            <w:tcW w:w="7038" w:type="dxa"/>
            <w:tcBorders>
              <w:top w:val="single" w:color="auto" w:sz="4" w:space="0"/>
              <w:left w:val="nil"/>
              <w:bottom w:val="single" w:color="auto" w:sz="4" w:space="0"/>
              <w:right w:val="single" w:color="auto" w:sz="4" w:space="0"/>
            </w:tcBorders>
            <w:shd w:val="clear" w:color="auto" w:fill="auto"/>
            <w:noWrap w:val="0"/>
            <w:vAlign w:val="center"/>
          </w:tcPr>
          <w:p w14:paraId="72A1741F">
            <w:pPr>
              <w:keepNext w:val="0"/>
              <w:keepLines w:val="0"/>
              <w:pageBreakBefore w:val="0"/>
              <w:widowControl w:val="0"/>
              <w:numPr>
                <w:ilvl w:val="0"/>
                <w:numId w:val="0"/>
              </w:numPr>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1.</w:t>
            </w:r>
            <w:r>
              <w:rPr>
                <w:rFonts w:hint="eastAsia" w:ascii="Times New Roman" w:hAnsi="Times New Roman" w:eastAsia="仿宋_GB2312" w:cs="Times New Roman"/>
                <w:b w:val="0"/>
                <w:bCs w:val="0"/>
                <w:color w:val="auto"/>
                <w:kern w:val="2"/>
                <w:sz w:val="24"/>
                <w:szCs w:val="24"/>
                <w:highlight w:val="none"/>
                <w:lang w:val="en-US" w:eastAsia="zh-CN" w:bidi="ar-SA"/>
              </w:rPr>
              <w:t>项目</w:t>
            </w:r>
            <w:r>
              <w:rPr>
                <w:rFonts w:hint="eastAsia" w:eastAsia="仿宋_GB2312" w:cs="Times New Roman"/>
                <w:b w:val="0"/>
                <w:bCs w:val="0"/>
                <w:color w:val="auto"/>
                <w:kern w:val="2"/>
                <w:sz w:val="24"/>
                <w:szCs w:val="24"/>
                <w:highlight w:val="none"/>
                <w:lang w:val="en-US" w:eastAsia="zh-CN" w:bidi="ar-SA"/>
              </w:rPr>
              <w:t>团队</w:t>
            </w:r>
            <w:r>
              <w:rPr>
                <w:rFonts w:hint="eastAsia" w:ascii="Times New Roman" w:hAnsi="Times New Roman" w:eastAsia="仿宋_GB2312" w:cs="Times New Roman"/>
                <w:b w:val="0"/>
                <w:bCs w:val="0"/>
                <w:color w:val="auto"/>
                <w:kern w:val="2"/>
                <w:sz w:val="24"/>
                <w:szCs w:val="24"/>
                <w:highlight w:val="none"/>
                <w:lang w:val="en-US" w:eastAsia="zh-CN" w:bidi="ar-SA"/>
              </w:rPr>
              <w:t>成员中，具有</w:t>
            </w:r>
            <w:r>
              <w:rPr>
                <w:rFonts w:hint="eastAsia" w:eastAsia="仿宋_GB2312" w:cs="Times New Roman"/>
                <w:b w:val="0"/>
                <w:bCs w:val="0"/>
                <w:color w:val="auto"/>
                <w:kern w:val="2"/>
                <w:sz w:val="24"/>
                <w:szCs w:val="24"/>
                <w:highlight w:val="none"/>
                <w:lang w:val="en-US" w:eastAsia="zh-CN" w:bidi="ar-SA"/>
              </w:rPr>
              <w:t>中级</w:t>
            </w:r>
            <w:r>
              <w:rPr>
                <w:rFonts w:hint="eastAsia" w:ascii="Times New Roman" w:hAnsi="Times New Roman" w:eastAsia="仿宋_GB2312" w:cs="Times New Roman"/>
                <w:b w:val="0"/>
                <w:bCs w:val="0"/>
                <w:color w:val="auto"/>
                <w:kern w:val="2"/>
                <w:sz w:val="24"/>
                <w:szCs w:val="24"/>
                <w:highlight w:val="none"/>
                <w:lang w:val="en-US" w:eastAsia="zh-CN" w:bidi="ar-SA"/>
              </w:rPr>
              <w:t>工程师</w:t>
            </w:r>
            <w:r>
              <w:rPr>
                <w:rFonts w:hint="eastAsia" w:eastAsia="仿宋_GB2312" w:cs="Times New Roman"/>
                <w:b w:val="0"/>
                <w:bCs w:val="0"/>
                <w:color w:val="auto"/>
                <w:kern w:val="2"/>
                <w:sz w:val="24"/>
                <w:szCs w:val="24"/>
                <w:highlight w:val="none"/>
                <w:lang w:val="en-US" w:eastAsia="zh-CN" w:bidi="ar-SA"/>
              </w:rPr>
              <w:t>及以上</w:t>
            </w:r>
            <w:r>
              <w:rPr>
                <w:rFonts w:hint="eastAsia" w:ascii="Times New Roman" w:hAnsi="Times New Roman" w:eastAsia="仿宋_GB2312" w:cs="Times New Roman"/>
                <w:b w:val="0"/>
                <w:bCs w:val="0"/>
                <w:color w:val="auto"/>
                <w:kern w:val="2"/>
                <w:sz w:val="24"/>
                <w:szCs w:val="24"/>
                <w:highlight w:val="none"/>
                <w:lang w:val="en-US" w:eastAsia="zh-CN" w:bidi="ar-SA"/>
              </w:rPr>
              <w:t>职称的人员</w:t>
            </w:r>
            <w:r>
              <w:rPr>
                <w:rFonts w:hint="eastAsia" w:eastAsia="仿宋_GB2312" w:cs="Times New Roman"/>
                <w:b w:val="0"/>
                <w:bCs w:val="0"/>
                <w:color w:val="auto"/>
                <w:kern w:val="2"/>
                <w:sz w:val="24"/>
                <w:szCs w:val="24"/>
                <w:highlight w:val="none"/>
                <w:lang w:val="en-US" w:eastAsia="zh-CN" w:bidi="ar-SA"/>
              </w:rPr>
              <w:t>，每人得1分；本项</w:t>
            </w:r>
            <w:r>
              <w:rPr>
                <w:rFonts w:hint="eastAsia" w:ascii="Times New Roman" w:hAnsi="Times New Roman" w:eastAsia="仿宋_GB2312" w:cs="Times New Roman"/>
                <w:b w:val="0"/>
                <w:bCs w:val="0"/>
                <w:color w:val="auto"/>
                <w:kern w:val="2"/>
                <w:sz w:val="24"/>
                <w:szCs w:val="24"/>
                <w:highlight w:val="none"/>
                <w:lang w:val="en-US" w:eastAsia="zh-CN" w:bidi="ar-SA"/>
              </w:rPr>
              <w:t>最</w:t>
            </w:r>
            <w:r>
              <w:rPr>
                <w:rFonts w:hint="eastAsia" w:eastAsia="仿宋_GB2312" w:cs="Times New Roman"/>
                <w:b w:val="0"/>
                <w:bCs w:val="0"/>
                <w:color w:val="auto"/>
                <w:kern w:val="2"/>
                <w:sz w:val="24"/>
                <w:szCs w:val="24"/>
                <w:highlight w:val="none"/>
                <w:lang w:val="en-US" w:eastAsia="zh-CN" w:bidi="ar-SA"/>
              </w:rPr>
              <w:t>高</w:t>
            </w:r>
            <w:r>
              <w:rPr>
                <w:rFonts w:hint="eastAsia" w:ascii="Times New Roman" w:hAnsi="Times New Roman" w:eastAsia="仿宋_GB2312" w:cs="Times New Roman"/>
                <w:b w:val="0"/>
                <w:bCs w:val="0"/>
                <w:color w:val="auto"/>
                <w:kern w:val="2"/>
                <w:sz w:val="24"/>
                <w:szCs w:val="24"/>
                <w:highlight w:val="none"/>
                <w:lang w:val="en-US" w:eastAsia="zh-CN" w:bidi="ar-SA"/>
              </w:rPr>
              <w:t>得</w:t>
            </w:r>
            <w:r>
              <w:rPr>
                <w:rFonts w:hint="eastAsia" w:eastAsia="仿宋_GB2312" w:cs="Times New Roman"/>
                <w:b w:val="0"/>
                <w:bCs w:val="0"/>
                <w:color w:val="auto"/>
                <w:kern w:val="2"/>
                <w:sz w:val="24"/>
                <w:szCs w:val="24"/>
                <w:highlight w:val="none"/>
                <w:lang w:val="en-US" w:eastAsia="zh-CN" w:bidi="ar-SA"/>
              </w:rPr>
              <w:t>3</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776242D9">
            <w:pPr>
              <w:keepNext w:val="0"/>
              <w:keepLines w:val="0"/>
              <w:pageBreakBefore w:val="0"/>
              <w:widowControl w:val="0"/>
              <w:numPr>
                <w:ilvl w:val="0"/>
                <w:numId w:val="0"/>
              </w:numPr>
              <w:kinsoku/>
              <w:wordWrap/>
              <w:overflowPunct/>
              <w:topLinePunct w:val="0"/>
              <w:autoSpaceDE/>
              <w:autoSpaceDN/>
              <w:bidi w:val="0"/>
              <w:adjustRightInd w:val="0"/>
              <w:snapToGrid/>
              <w:spacing w:line="380" w:lineRule="exact"/>
              <w:jc w:val="left"/>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2.</w:t>
            </w:r>
            <w:r>
              <w:rPr>
                <w:rFonts w:hint="eastAsia" w:ascii="Times New Roman" w:hAnsi="Times New Roman" w:eastAsia="仿宋_GB2312" w:cs="Times New Roman"/>
                <w:b w:val="0"/>
                <w:bCs w:val="0"/>
                <w:color w:val="auto"/>
                <w:kern w:val="2"/>
                <w:sz w:val="24"/>
                <w:szCs w:val="24"/>
                <w:highlight w:val="none"/>
                <w:lang w:val="en-US" w:eastAsia="zh-CN" w:bidi="ar-SA"/>
              </w:rPr>
              <w:t>项目</w:t>
            </w:r>
            <w:r>
              <w:rPr>
                <w:rFonts w:hint="eastAsia" w:eastAsia="仿宋_GB2312" w:cs="Times New Roman"/>
                <w:b w:val="0"/>
                <w:bCs w:val="0"/>
                <w:color w:val="auto"/>
                <w:kern w:val="2"/>
                <w:sz w:val="24"/>
                <w:szCs w:val="24"/>
                <w:highlight w:val="none"/>
                <w:lang w:val="en-US" w:eastAsia="zh-CN" w:bidi="ar-SA"/>
              </w:rPr>
              <w:t>团队</w:t>
            </w:r>
            <w:r>
              <w:rPr>
                <w:rFonts w:hint="eastAsia" w:ascii="Times New Roman" w:hAnsi="Times New Roman" w:eastAsia="仿宋_GB2312" w:cs="Times New Roman"/>
                <w:b w:val="0"/>
                <w:bCs w:val="0"/>
                <w:color w:val="auto"/>
                <w:kern w:val="2"/>
                <w:sz w:val="24"/>
                <w:szCs w:val="24"/>
                <w:highlight w:val="none"/>
                <w:lang w:val="en-US" w:eastAsia="zh-CN" w:bidi="ar-SA"/>
              </w:rPr>
              <w:t>成员中，</w:t>
            </w:r>
            <w:r>
              <w:rPr>
                <w:rFonts w:hint="eastAsia" w:eastAsia="仿宋_GB2312" w:cs="Times New Roman"/>
                <w:b w:val="0"/>
                <w:bCs w:val="0"/>
                <w:color w:val="auto"/>
                <w:kern w:val="2"/>
                <w:sz w:val="24"/>
                <w:szCs w:val="24"/>
                <w:highlight w:val="none"/>
                <w:lang w:val="en-US" w:eastAsia="zh-CN" w:bidi="ar-SA"/>
              </w:rPr>
              <w:t>具有二级及以上注册建造师证书（建筑工程专业）的，每人得1分；本项最高得3分。</w:t>
            </w:r>
          </w:p>
          <w:p w14:paraId="34E24FDB">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注：①提供相应人员的注册证书、职称证书</w:t>
            </w:r>
            <w:r>
              <w:rPr>
                <w:rFonts w:hint="eastAsia" w:ascii="Times New Roman" w:hAnsi="Times New Roman" w:eastAsia="仿宋_GB2312" w:cs="Times New Roman"/>
                <w:b w:val="0"/>
                <w:bCs w:val="0"/>
                <w:color w:val="auto"/>
                <w:kern w:val="2"/>
                <w:sz w:val="24"/>
                <w:szCs w:val="24"/>
                <w:highlight w:val="none"/>
                <w:lang w:val="en-US" w:eastAsia="zh-CN" w:bidi="ar-SA"/>
              </w:rPr>
              <w:t>，还</w:t>
            </w:r>
            <w:r>
              <w:rPr>
                <w:rFonts w:hint="eastAsia" w:ascii="Times New Roman" w:hAnsi="Times New Roman" w:eastAsia="仿宋_GB2312" w:cs="Times New Roman"/>
                <w:b w:val="0"/>
                <w:bCs w:val="0"/>
                <w:color w:val="auto"/>
                <w:kern w:val="2"/>
                <w:sz w:val="24"/>
                <w:szCs w:val="24"/>
                <w:highlight w:val="none"/>
                <w:lang w:val="zh-CN" w:eastAsia="zh-CN" w:bidi="ar-SA"/>
              </w:rPr>
              <w:t>须提供</w:t>
            </w:r>
            <w:r>
              <w:rPr>
                <w:rFonts w:hint="eastAsia" w:eastAsia="仿宋_GB2312" w:cs="Times New Roman"/>
                <w:b w:val="0"/>
                <w:bCs w:val="0"/>
                <w:color w:val="auto"/>
                <w:kern w:val="2"/>
                <w:sz w:val="24"/>
                <w:szCs w:val="24"/>
                <w:highlight w:val="none"/>
                <w:lang w:val="en-US" w:eastAsia="zh-CN" w:bidi="ar-SA"/>
              </w:rPr>
              <w:t>相应人员</w:t>
            </w:r>
            <w:r>
              <w:rPr>
                <w:rFonts w:hint="eastAsia" w:ascii="Times New Roman" w:hAnsi="Times New Roman" w:eastAsia="仿宋_GB2312" w:cs="Times New Roman"/>
                <w:b w:val="0"/>
                <w:bCs w:val="0"/>
                <w:color w:val="auto"/>
                <w:kern w:val="2"/>
                <w:sz w:val="24"/>
                <w:szCs w:val="24"/>
                <w:highlight w:val="none"/>
                <w:lang w:val="zh-CN" w:eastAsia="zh-CN" w:bidi="ar-SA"/>
              </w:rPr>
              <w:t>缴费期限包含</w:t>
            </w:r>
            <w:r>
              <w:rPr>
                <w:rFonts w:hint="eastAsia" w:eastAsia="仿宋_GB2312" w:cs="Times New Roman"/>
                <w:b w:val="0"/>
                <w:bCs w:val="0"/>
                <w:color w:val="auto"/>
                <w:kern w:val="2"/>
                <w:sz w:val="24"/>
                <w:szCs w:val="24"/>
                <w:highlight w:val="none"/>
                <w:lang w:val="en-US" w:eastAsia="zh-CN" w:bidi="ar-SA"/>
              </w:rPr>
              <w:t>2025年1月至2025年3月</w:t>
            </w:r>
            <w:r>
              <w:rPr>
                <w:rFonts w:hint="eastAsia" w:ascii="Times New Roman" w:hAnsi="Times New Roman" w:eastAsia="仿宋_GB2312" w:cs="Times New Roman"/>
                <w:b w:val="0"/>
                <w:bCs w:val="0"/>
                <w:color w:val="auto"/>
                <w:kern w:val="2"/>
                <w:sz w:val="24"/>
                <w:szCs w:val="24"/>
                <w:highlight w:val="none"/>
                <w:lang w:val="zh-CN" w:eastAsia="zh-CN" w:bidi="ar-SA"/>
              </w:rPr>
              <w:t>的</w:t>
            </w:r>
            <w:r>
              <w:rPr>
                <w:rFonts w:hint="eastAsia" w:ascii="Times New Roman" w:hAnsi="Times New Roman" w:eastAsia="仿宋_GB2312" w:cs="Times New Roman"/>
                <w:b w:val="0"/>
                <w:bCs w:val="0"/>
                <w:color w:val="auto"/>
                <w:kern w:val="2"/>
                <w:sz w:val="24"/>
                <w:szCs w:val="24"/>
                <w:highlight w:val="none"/>
                <w:lang w:val="en-US" w:eastAsia="zh-CN" w:bidi="ar-SA"/>
              </w:rPr>
              <w:t>投标人</w:t>
            </w:r>
            <w:r>
              <w:rPr>
                <w:rFonts w:hint="eastAsia" w:ascii="Times New Roman" w:hAnsi="Times New Roman" w:eastAsia="仿宋_GB2312" w:cs="Times New Roman"/>
                <w:b w:val="0"/>
                <w:bCs w:val="0"/>
                <w:color w:val="auto"/>
                <w:kern w:val="2"/>
                <w:sz w:val="24"/>
                <w:szCs w:val="24"/>
                <w:highlight w:val="none"/>
                <w:lang w:val="zh-CN" w:eastAsia="zh-CN" w:bidi="ar-SA"/>
              </w:rPr>
              <w:t>所属社保机构养老保险交纳清单或证明，并加盖社保缴费证明专用章，在职职工不包括离、退休返聘人员；非独立法人的分公司社保证明有效。</w:t>
            </w:r>
            <w:r>
              <w:rPr>
                <w:rFonts w:hint="eastAsia" w:eastAsia="仿宋_GB2312" w:cs="Times New Roman"/>
                <w:b w:val="0"/>
                <w:bCs w:val="0"/>
                <w:color w:val="auto"/>
                <w:kern w:val="2"/>
                <w:sz w:val="24"/>
                <w:szCs w:val="24"/>
                <w:highlight w:val="none"/>
                <w:lang w:val="zh-CN" w:eastAsia="zh-CN" w:bidi="ar-SA"/>
              </w:rPr>
              <w:t>②</w:t>
            </w:r>
            <w:r>
              <w:rPr>
                <w:rFonts w:hint="eastAsia" w:eastAsia="仿宋_GB2312" w:cs="Times New Roman"/>
                <w:b w:val="0"/>
                <w:bCs w:val="0"/>
                <w:color w:val="auto"/>
                <w:kern w:val="2"/>
                <w:sz w:val="24"/>
                <w:szCs w:val="24"/>
                <w:highlight w:val="none"/>
                <w:lang w:val="en-US" w:eastAsia="zh-CN" w:bidi="ar-SA"/>
              </w:rPr>
              <w:t>若提供</w:t>
            </w:r>
            <w:r>
              <w:rPr>
                <w:rFonts w:hint="eastAsia" w:ascii="Times New Roman" w:hAnsi="Times New Roman" w:eastAsia="仿宋_GB2312" w:cs="Times New Roman"/>
                <w:b w:val="0"/>
                <w:bCs w:val="0"/>
                <w:color w:val="auto"/>
                <w:kern w:val="2"/>
                <w:sz w:val="24"/>
                <w:szCs w:val="24"/>
                <w:highlight w:val="none"/>
                <w:lang w:val="zh-CN" w:eastAsia="zh-CN" w:bidi="ar-SA"/>
              </w:rPr>
              <w:t>一级注册建造师电子证书</w:t>
            </w:r>
            <w:r>
              <w:rPr>
                <w:rFonts w:hint="eastAsia" w:eastAsia="仿宋_GB2312" w:cs="Times New Roman"/>
                <w:b w:val="0"/>
                <w:bCs w:val="0"/>
                <w:color w:val="auto"/>
                <w:kern w:val="2"/>
                <w:sz w:val="24"/>
                <w:szCs w:val="24"/>
                <w:highlight w:val="none"/>
                <w:lang w:val="zh-CN" w:eastAsia="zh-CN" w:bidi="ar-SA"/>
              </w:rPr>
              <w:t>的，</w:t>
            </w:r>
            <w:r>
              <w:rPr>
                <w:rFonts w:hint="eastAsia" w:eastAsia="仿宋_GB2312" w:cs="Times New Roman"/>
                <w:b w:val="0"/>
                <w:bCs w:val="0"/>
                <w:color w:val="auto"/>
                <w:kern w:val="2"/>
                <w:sz w:val="24"/>
                <w:szCs w:val="24"/>
                <w:highlight w:val="none"/>
                <w:lang w:val="en-US" w:eastAsia="zh-CN" w:bidi="ar-SA"/>
              </w:rPr>
              <w:t>证书</w:t>
            </w:r>
            <w:r>
              <w:rPr>
                <w:rFonts w:hint="eastAsia" w:ascii="Times New Roman" w:hAnsi="Times New Roman" w:eastAsia="仿宋_GB2312" w:cs="Times New Roman"/>
                <w:b w:val="0"/>
                <w:bCs w:val="0"/>
                <w:color w:val="auto"/>
                <w:kern w:val="2"/>
                <w:sz w:val="24"/>
                <w:szCs w:val="24"/>
                <w:highlight w:val="none"/>
                <w:lang w:val="zh-CN" w:eastAsia="zh-CN" w:bidi="ar-SA"/>
              </w:rPr>
              <w:t>应符合《住房和城乡建设部办公厅关于全面实行一级建造师电子注册证书的通知》（建办市【2021】040号）文，须在个人签名处手写本人签名，未手写签名或与签名图像笔迹不一致的，该电子证书无效，</w:t>
            </w:r>
            <w:r>
              <w:rPr>
                <w:rFonts w:hint="eastAsia" w:eastAsia="仿宋_GB2312" w:cs="Times New Roman"/>
                <w:b w:val="0"/>
                <w:bCs w:val="0"/>
                <w:color w:val="auto"/>
                <w:kern w:val="2"/>
                <w:sz w:val="24"/>
                <w:szCs w:val="24"/>
                <w:highlight w:val="none"/>
                <w:lang w:val="zh-CN" w:eastAsia="zh-CN" w:bidi="ar-SA"/>
              </w:rPr>
              <w:t>本项不得分。</w:t>
            </w:r>
          </w:p>
        </w:tc>
        <w:tc>
          <w:tcPr>
            <w:tcW w:w="759" w:type="dxa"/>
            <w:tcBorders>
              <w:top w:val="single" w:color="auto" w:sz="4" w:space="0"/>
              <w:left w:val="nil"/>
              <w:bottom w:val="single" w:color="auto" w:sz="4" w:space="0"/>
              <w:right w:val="single" w:color="auto" w:sz="4" w:space="0"/>
            </w:tcBorders>
            <w:shd w:val="clear" w:color="auto" w:fill="auto"/>
            <w:noWrap w:val="0"/>
            <w:vAlign w:val="center"/>
          </w:tcPr>
          <w:p w14:paraId="1E4C324E">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6分</w:t>
            </w:r>
          </w:p>
        </w:tc>
      </w:tr>
      <w:tr w14:paraId="5C02DC34">
        <w:tblPrEx>
          <w:tblCellMar>
            <w:top w:w="0" w:type="dxa"/>
            <w:left w:w="108" w:type="dxa"/>
            <w:bottom w:w="0" w:type="dxa"/>
            <w:right w:w="108" w:type="dxa"/>
          </w:tblCellMar>
        </w:tblPrEx>
        <w:trPr>
          <w:trHeight w:val="411" w:hRule="atLeast"/>
          <w:jc w:val="center"/>
        </w:trPr>
        <w:tc>
          <w:tcPr>
            <w:tcW w:w="724" w:type="dxa"/>
            <w:tcBorders>
              <w:top w:val="single" w:color="auto" w:sz="4" w:space="0"/>
              <w:left w:val="single" w:color="auto" w:sz="4" w:space="0"/>
              <w:bottom w:val="single" w:color="auto" w:sz="4" w:space="0"/>
              <w:right w:val="single" w:color="auto" w:sz="4" w:space="0"/>
            </w:tcBorders>
            <w:noWrap w:val="0"/>
            <w:vAlign w:val="center"/>
          </w:tcPr>
          <w:p w14:paraId="63ADE456">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4</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14:paraId="3CAE5F7E">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施工方案</w:t>
            </w:r>
          </w:p>
        </w:tc>
        <w:tc>
          <w:tcPr>
            <w:tcW w:w="7038" w:type="dxa"/>
            <w:tcBorders>
              <w:top w:val="single" w:color="auto" w:sz="4" w:space="0"/>
              <w:left w:val="nil"/>
              <w:bottom w:val="single" w:color="auto" w:sz="4" w:space="0"/>
              <w:right w:val="single" w:color="auto" w:sz="4" w:space="0"/>
            </w:tcBorders>
            <w:shd w:val="clear" w:color="auto" w:fill="auto"/>
            <w:noWrap w:val="0"/>
            <w:vAlign w:val="top"/>
          </w:tcPr>
          <w:p w14:paraId="7D1C8B5D">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评委根据投标人提供的施工方案的完整性、科学性、严谨性进行综合评审，施工实施方案严谨、合理、科学、结合本地情况：</w:t>
            </w:r>
          </w:p>
          <w:p w14:paraId="74C29328">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1.对工程施工管理、文件管理的完整性、对项目的施工难点的预见及处理办法提供了详细实用的解决方案，且具备本地施工力量快速组织能力、与施工相关的社会资源协调能力强，得</w:t>
            </w:r>
            <w:r>
              <w:rPr>
                <w:rFonts w:hint="eastAsia" w:eastAsia="仿宋_GB2312" w:cs="Times New Roman"/>
                <w:b w:val="0"/>
                <w:bCs w:val="0"/>
                <w:color w:val="auto"/>
                <w:kern w:val="2"/>
                <w:sz w:val="24"/>
                <w:szCs w:val="24"/>
                <w:highlight w:val="none"/>
                <w:lang w:val="en-US" w:eastAsia="zh-CN" w:bidi="ar-SA"/>
              </w:rPr>
              <w:t>13.6</w:t>
            </w:r>
            <w:r>
              <w:rPr>
                <w:rFonts w:hint="eastAsia" w:ascii="Times New Roman" w:hAnsi="Times New Roman" w:eastAsia="仿宋_GB2312" w:cs="Times New Roman"/>
                <w:b w:val="0"/>
                <w:bCs w:val="0"/>
                <w:color w:val="auto"/>
                <w:kern w:val="2"/>
                <w:sz w:val="24"/>
                <w:szCs w:val="24"/>
                <w:highlight w:val="none"/>
                <w:lang w:val="en-US" w:eastAsia="zh-CN" w:bidi="ar-SA"/>
              </w:rPr>
              <w:t>-1</w:t>
            </w:r>
            <w:r>
              <w:rPr>
                <w:rFonts w:hint="eastAsia" w:eastAsia="仿宋_GB2312" w:cs="Times New Roman"/>
                <w:b w:val="0"/>
                <w:bCs w:val="0"/>
                <w:color w:val="auto"/>
                <w:kern w:val="2"/>
                <w:sz w:val="24"/>
                <w:szCs w:val="24"/>
                <w:highlight w:val="none"/>
                <w:lang w:val="en-US" w:eastAsia="zh-CN" w:bidi="ar-SA"/>
              </w:rPr>
              <w:t>7</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45BA64ED">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2.施工实施方案较为严谨、合理、科学，对工程施工管理、文件管理的完整性、确保工程进度的措施、对项目的施工难点的预见及处理办法提供了较为详细实用的解决方案，得</w:t>
            </w:r>
            <w:r>
              <w:rPr>
                <w:rFonts w:hint="eastAsia" w:eastAsia="仿宋_GB2312" w:cs="Times New Roman"/>
                <w:b w:val="0"/>
                <w:bCs w:val="0"/>
                <w:color w:val="auto"/>
                <w:kern w:val="2"/>
                <w:sz w:val="24"/>
                <w:szCs w:val="24"/>
                <w:highlight w:val="none"/>
                <w:lang w:val="en-US" w:eastAsia="zh-CN" w:bidi="ar-SA"/>
              </w:rPr>
              <w:t>10.2-13.5</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0563A25C">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3.施工实施方案的严谨、合理、科学性一般，对工程施工管理、文件管理的完整性、确保工程进度的措施、对项目的施工难点的预见及处理办法提供的解决方案实用性一般，得0.1-</w:t>
            </w:r>
            <w:r>
              <w:rPr>
                <w:rFonts w:hint="eastAsia" w:eastAsia="仿宋_GB2312" w:cs="Times New Roman"/>
                <w:b w:val="0"/>
                <w:bCs w:val="0"/>
                <w:color w:val="auto"/>
                <w:kern w:val="2"/>
                <w:sz w:val="24"/>
                <w:szCs w:val="24"/>
                <w:highlight w:val="none"/>
                <w:lang w:val="en-US" w:eastAsia="zh-CN" w:bidi="ar-SA"/>
              </w:rPr>
              <w:t>10.1</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4290426C">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 xml:space="preserve">4.未提供不得分。 </w:t>
            </w:r>
          </w:p>
        </w:tc>
        <w:tc>
          <w:tcPr>
            <w:tcW w:w="759" w:type="dxa"/>
            <w:tcBorders>
              <w:top w:val="single" w:color="auto" w:sz="4" w:space="0"/>
              <w:left w:val="nil"/>
              <w:bottom w:val="single" w:color="auto" w:sz="4" w:space="0"/>
              <w:right w:val="single" w:color="auto" w:sz="4" w:space="0"/>
            </w:tcBorders>
            <w:shd w:val="clear" w:color="auto" w:fill="auto"/>
            <w:noWrap w:val="0"/>
            <w:vAlign w:val="center"/>
          </w:tcPr>
          <w:p w14:paraId="4206B70B">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1</w:t>
            </w:r>
            <w:r>
              <w:rPr>
                <w:rFonts w:hint="eastAsia" w:eastAsia="仿宋_GB2312" w:cs="Times New Roman"/>
                <w:b w:val="0"/>
                <w:bCs w:val="0"/>
                <w:color w:val="auto"/>
                <w:kern w:val="2"/>
                <w:sz w:val="24"/>
                <w:szCs w:val="24"/>
                <w:highlight w:val="none"/>
                <w:lang w:val="en-US" w:eastAsia="zh-CN" w:bidi="ar-SA"/>
              </w:rPr>
              <w:t>7</w:t>
            </w:r>
            <w:r>
              <w:rPr>
                <w:rFonts w:hint="eastAsia" w:ascii="Times New Roman" w:hAnsi="Times New Roman" w:eastAsia="仿宋_GB2312" w:cs="Times New Roman"/>
                <w:b w:val="0"/>
                <w:bCs w:val="0"/>
                <w:color w:val="auto"/>
                <w:kern w:val="2"/>
                <w:sz w:val="24"/>
                <w:szCs w:val="24"/>
                <w:highlight w:val="none"/>
                <w:lang w:val="en-US" w:eastAsia="zh-CN" w:bidi="ar-SA"/>
              </w:rPr>
              <w:t>分</w:t>
            </w:r>
          </w:p>
        </w:tc>
      </w:tr>
      <w:tr w14:paraId="2984CA29">
        <w:tblPrEx>
          <w:tblCellMar>
            <w:top w:w="0" w:type="dxa"/>
            <w:left w:w="108" w:type="dxa"/>
            <w:bottom w:w="0" w:type="dxa"/>
            <w:right w:w="108" w:type="dxa"/>
          </w:tblCellMar>
        </w:tblPrEx>
        <w:trPr>
          <w:trHeight w:val="411" w:hRule="atLeast"/>
          <w:jc w:val="center"/>
        </w:trPr>
        <w:tc>
          <w:tcPr>
            <w:tcW w:w="724" w:type="dxa"/>
            <w:tcBorders>
              <w:top w:val="single" w:color="auto" w:sz="4" w:space="0"/>
              <w:left w:val="single" w:color="auto" w:sz="4" w:space="0"/>
              <w:bottom w:val="single" w:color="auto" w:sz="4" w:space="0"/>
              <w:right w:val="single" w:color="auto" w:sz="4" w:space="0"/>
            </w:tcBorders>
            <w:noWrap w:val="0"/>
            <w:vAlign w:val="center"/>
          </w:tcPr>
          <w:p w14:paraId="78EF8BF6">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5</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14:paraId="10CB88C7">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施工质量控制方案</w:t>
            </w:r>
          </w:p>
        </w:tc>
        <w:tc>
          <w:tcPr>
            <w:tcW w:w="7038" w:type="dxa"/>
            <w:tcBorders>
              <w:top w:val="single" w:color="auto" w:sz="4" w:space="0"/>
              <w:left w:val="nil"/>
              <w:bottom w:val="single" w:color="auto" w:sz="4" w:space="0"/>
              <w:right w:val="single" w:color="auto" w:sz="4" w:space="0"/>
            </w:tcBorders>
            <w:shd w:val="clear" w:color="auto" w:fill="auto"/>
            <w:noWrap w:val="0"/>
            <w:vAlign w:val="center"/>
          </w:tcPr>
          <w:p w14:paraId="5E3291B8">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评委根据投标人提供的施工质量方案和安全保障措施的完整性、科学性、严谨性进行综合评审：</w:t>
            </w:r>
          </w:p>
          <w:p w14:paraId="0E98B701">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1.施工质量方案科学、完整、详细，具有针对本项目的有效质量保障措施得</w:t>
            </w:r>
            <w:r>
              <w:rPr>
                <w:rFonts w:hint="eastAsia" w:eastAsia="仿宋_GB2312" w:cs="Times New Roman"/>
                <w:b w:val="0"/>
                <w:bCs w:val="0"/>
                <w:color w:val="auto"/>
                <w:kern w:val="2"/>
                <w:sz w:val="24"/>
                <w:szCs w:val="24"/>
                <w:highlight w:val="none"/>
                <w:lang w:val="en-US" w:eastAsia="zh-CN" w:bidi="ar-SA"/>
              </w:rPr>
              <w:t>9.6-12</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5606A3EB">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2.施工质量方案内容完整，具有一定有效的一定保障措施得</w:t>
            </w:r>
            <w:r>
              <w:rPr>
                <w:rFonts w:hint="eastAsia" w:eastAsia="仿宋_GB2312" w:cs="Times New Roman"/>
                <w:b w:val="0"/>
                <w:bCs w:val="0"/>
                <w:color w:val="auto"/>
                <w:kern w:val="2"/>
                <w:sz w:val="24"/>
                <w:szCs w:val="24"/>
                <w:highlight w:val="none"/>
                <w:lang w:val="en-US" w:eastAsia="zh-CN" w:bidi="ar-SA"/>
              </w:rPr>
              <w:t>7.2-9.5</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521EDE6B">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3.施工质量方案缺少实质内容，与项目有偏差，质量保障措施效果一般</w:t>
            </w:r>
            <w:r>
              <w:rPr>
                <w:rFonts w:hint="eastAsia" w:eastAsia="仿宋_GB2312" w:cs="Times New Roman"/>
                <w:b w:val="0"/>
                <w:bCs w:val="0"/>
                <w:color w:val="auto"/>
                <w:kern w:val="2"/>
                <w:sz w:val="24"/>
                <w:szCs w:val="24"/>
                <w:highlight w:val="none"/>
                <w:lang w:val="en-US" w:eastAsia="zh-CN" w:bidi="ar-SA"/>
              </w:rPr>
              <w:t>0.1-7.1</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4D30F23B">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 xml:space="preserve">4.未提供不得分。  </w:t>
            </w:r>
          </w:p>
        </w:tc>
        <w:tc>
          <w:tcPr>
            <w:tcW w:w="759" w:type="dxa"/>
            <w:tcBorders>
              <w:top w:val="single" w:color="auto" w:sz="4" w:space="0"/>
              <w:left w:val="nil"/>
              <w:bottom w:val="single" w:color="auto" w:sz="4" w:space="0"/>
              <w:right w:val="single" w:color="auto" w:sz="4" w:space="0"/>
            </w:tcBorders>
            <w:shd w:val="clear" w:color="auto" w:fill="auto"/>
            <w:noWrap w:val="0"/>
            <w:vAlign w:val="center"/>
          </w:tcPr>
          <w:p w14:paraId="32F90D3F">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1</w:t>
            </w:r>
            <w:r>
              <w:rPr>
                <w:rFonts w:hint="eastAsia" w:eastAsia="仿宋_GB2312" w:cs="Times New Roman"/>
                <w:b w:val="0"/>
                <w:bCs w:val="0"/>
                <w:color w:val="auto"/>
                <w:kern w:val="2"/>
                <w:sz w:val="24"/>
                <w:szCs w:val="24"/>
                <w:highlight w:val="none"/>
                <w:lang w:val="en-US" w:eastAsia="zh-CN" w:bidi="ar-SA"/>
              </w:rPr>
              <w:t>2</w:t>
            </w:r>
            <w:r>
              <w:rPr>
                <w:rFonts w:hint="eastAsia" w:ascii="Times New Roman" w:hAnsi="Times New Roman" w:eastAsia="仿宋_GB2312" w:cs="Times New Roman"/>
                <w:b w:val="0"/>
                <w:bCs w:val="0"/>
                <w:color w:val="auto"/>
                <w:kern w:val="2"/>
                <w:sz w:val="24"/>
                <w:szCs w:val="24"/>
                <w:highlight w:val="none"/>
                <w:lang w:val="en-US" w:eastAsia="zh-CN" w:bidi="ar-SA"/>
              </w:rPr>
              <w:t>分</w:t>
            </w:r>
          </w:p>
        </w:tc>
      </w:tr>
      <w:tr w14:paraId="3BAEFE4F">
        <w:tblPrEx>
          <w:tblCellMar>
            <w:top w:w="0" w:type="dxa"/>
            <w:left w:w="108" w:type="dxa"/>
            <w:bottom w:w="0" w:type="dxa"/>
            <w:right w:w="108" w:type="dxa"/>
          </w:tblCellMar>
        </w:tblPrEx>
        <w:trPr>
          <w:trHeight w:val="411" w:hRule="atLeast"/>
          <w:jc w:val="center"/>
        </w:trPr>
        <w:tc>
          <w:tcPr>
            <w:tcW w:w="724" w:type="dxa"/>
            <w:tcBorders>
              <w:top w:val="single" w:color="auto" w:sz="4" w:space="0"/>
              <w:left w:val="single" w:color="auto" w:sz="4" w:space="0"/>
              <w:bottom w:val="single" w:color="auto" w:sz="4" w:space="0"/>
              <w:right w:val="single" w:color="auto" w:sz="4" w:space="0"/>
            </w:tcBorders>
            <w:noWrap w:val="0"/>
            <w:vAlign w:val="center"/>
          </w:tcPr>
          <w:p w14:paraId="563CED11">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6</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14:paraId="3D8C1E30">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施工进度控制方案</w:t>
            </w:r>
          </w:p>
        </w:tc>
        <w:tc>
          <w:tcPr>
            <w:tcW w:w="7038" w:type="dxa"/>
            <w:tcBorders>
              <w:top w:val="single" w:color="auto" w:sz="4" w:space="0"/>
              <w:left w:val="nil"/>
              <w:bottom w:val="single" w:color="auto" w:sz="4" w:space="0"/>
              <w:right w:val="single" w:color="auto" w:sz="4" w:space="0"/>
            </w:tcBorders>
            <w:shd w:val="clear" w:color="auto" w:fill="auto"/>
            <w:noWrap w:val="0"/>
            <w:vAlign w:val="center"/>
          </w:tcPr>
          <w:p w14:paraId="65B28FDD">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评委根据投标人提供的施工进度方案的完整性、科学性、严谨性进行综合评审：</w:t>
            </w:r>
          </w:p>
          <w:p w14:paraId="2A013504">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1.施工进度方案科学、完整、详细，具有针对本项目的有效的进度控制措施得</w:t>
            </w:r>
            <w:r>
              <w:rPr>
                <w:rFonts w:hint="eastAsia" w:eastAsia="仿宋_GB2312" w:cs="Times New Roman"/>
                <w:b w:val="0"/>
                <w:bCs w:val="0"/>
                <w:color w:val="auto"/>
                <w:kern w:val="2"/>
                <w:sz w:val="24"/>
                <w:szCs w:val="24"/>
                <w:highlight w:val="none"/>
                <w:lang w:val="en-US" w:eastAsia="zh-CN" w:bidi="ar-SA"/>
              </w:rPr>
              <w:t>9.6-12</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6AEE4866">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2.施工进度方案内容完整，具有一定有效的进度控制保障措施得</w:t>
            </w:r>
            <w:r>
              <w:rPr>
                <w:rFonts w:hint="eastAsia" w:eastAsia="仿宋_GB2312" w:cs="Times New Roman"/>
                <w:b w:val="0"/>
                <w:bCs w:val="0"/>
                <w:color w:val="auto"/>
                <w:kern w:val="2"/>
                <w:sz w:val="24"/>
                <w:szCs w:val="24"/>
                <w:highlight w:val="none"/>
                <w:lang w:val="en-US" w:eastAsia="zh-CN" w:bidi="ar-SA"/>
              </w:rPr>
              <w:t>7.2-9.5</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55F108B0">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3.施工进度方案缺少实质内容，与项目有偏差，措施效果一般得0.1-</w:t>
            </w:r>
            <w:r>
              <w:rPr>
                <w:rFonts w:hint="eastAsia" w:eastAsia="仿宋_GB2312" w:cs="Times New Roman"/>
                <w:b w:val="0"/>
                <w:bCs w:val="0"/>
                <w:color w:val="auto"/>
                <w:kern w:val="2"/>
                <w:sz w:val="24"/>
                <w:szCs w:val="24"/>
                <w:highlight w:val="none"/>
                <w:lang w:val="en-US" w:eastAsia="zh-CN" w:bidi="ar-SA"/>
              </w:rPr>
              <w:t>7.1</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3DC042AE">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 xml:space="preserve">4.未提供不得分。 </w:t>
            </w:r>
          </w:p>
        </w:tc>
        <w:tc>
          <w:tcPr>
            <w:tcW w:w="759" w:type="dxa"/>
            <w:tcBorders>
              <w:top w:val="single" w:color="auto" w:sz="4" w:space="0"/>
              <w:left w:val="nil"/>
              <w:bottom w:val="single" w:color="auto" w:sz="4" w:space="0"/>
              <w:right w:val="single" w:color="auto" w:sz="4" w:space="0"/>
            </w:tcBorders>
            <w:shd w:val="clear" w:color="auto" w:fill="auto"/>
            <w:noWrap w:val="0"/>
            <w:vAlign w:val="center"/>
          </w:tcPr>
          <w:p w14:paraId="653F34FA">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1</w:t>
            </w:r>
            <w:r>
              <w:rPr>
                <w:rFonts w:hint="eastAsia" w:eastAsia="仿宋_GB2312" w:cs="Times New Roman"/>
                <w:b w:val="0"/>
                <w:bCs w:val="0"/>
                <w:color w:val="auto"/>
                <w:kern w:val="2"/>
                <w:sz w:val="24"/>
                <w:szCs w:val="24"/>
                <w:highlight w:val="none"/>
                <w:lang w:val="en-US" w:eastAsia="zh-CN" w:bidi="ar-SA"/>
              </w:rPr>
              <w:t>2</w:t>
            </w:r>
            <w:r>
              <w:rPr>
                <w:rFonts w:hint="eastAsia" w:ascii="Times New Roman" w:hAnsi="Times New Roman" w:eastAsia="仿宋_GB2312" w:cs="Times New Roman"/>
                <w:b w:val="0"/>
                <w:bCs w:val="0"/>
                <w:color w:val="auto"/>
                <w:kern w:val="2"/>
                <w:sz w:val="24"/>
                <w:szCs w:val="24"/>
                <w:highlight w:val="none"/>
                <w:lang w:val="en-US" w:eastAsia="zh-CN" w:bidi="ar-SA"/>
              </w:rPr>
              <w:t>分</w:t>
            </w:r>
          </w:p>
        </w:tc>
      </w:tr>
      <w:tr w14:paraId="12E9A08A">
        <w:tblPrEx>
          <w:tblCellMar>
            <w:top w:w="0" w:type="dxa"/>
            <w:left w:w="108" w:type="dxa"/>
            <w:bottom w:w="0" w:type="dxa"/>
            <w:right w:w="108" w:type="dxa"/>
          </w:tblCellMar>
        </w:tblPrEx>
        <w:trPr>
          <w:trHeight w:val="411" w:hRule="atLeast"/>
          <w:jc w:val="center"/>
        </w:trPr>
        <w:tc>
          <w:tcPr>
            <w:tcW w:w="724" w:type="dxa"/>
            <w:tcBorders>
              <w:top w:val="single" w:color="auto" w:sz="4" w:space="0"/>
              <w:left w:val="single" w:color="auto" w:sz="4" w:space="0"/>
              <w:bottom w:val="single" w:color="auto" w:sz="4" w:space="0"/>
              <w:right w:val="single" w:color="auto" w:sz="4" w:space="0"/>
            </w:tcBorders>
            <w:noWrap w:val="0"/>
            <w:vAlign w:val="center"/>
          </w:tcPr>
          <w:p w14:paraId="7C60A45B">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7</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14:paraId="26010155">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ascii="宋体" w:hAnsi="Courier New" w:eastAsia="宋体" w:cs="Times New Roman"/>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安全和文明施工的方案和措施</w:t>
            </w:r>
          </w:p>
        </w:tc>
        <w:tc>
          <w:tcPr>
            <w:tcW w:w="7038" w:type="dxa"/>
            <w:tcBorders>
              <w:top w:val="single" w:color="auto" w:sz="4" w:space="0"/>
              <w:left w:val="nil"/>
              <w:bottom w:val="single" w:color="auto" w:sz="4" w:space="0"/>
              <w:right w:val="single" w:color="auto" w:sz="4" w:space="0"/>
            </w:tcBorders>
            <w:shd w:val="clear" w:color="auto" w:fill="auto"/>
            <w:noWrap w:val="0"/>
            <w:vAlign w:val="center"/>
          </w:tcPr>
          <w:p w14:paraId="3BA8A86D">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评委根据投标人提供的安全和文明施工的方案、措施进行综合评审：</w:t>
            </w:r>
          </w:p>
          <w:p w14:paraId="1D7859AB">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1.保证安全和文明施工的方案和措施方案全面合理且满足采购人现状，针对实施地点的独特性、施工周边环境的处理等相关方面进行阐述完善的得</w:t>
            </w:r>
            <w:r>
              <w:rPr>
                <w:rFonts w:hint="eastAsia" w:eastAsia="仿宋_GB2312" w:cs="Times New Roman"/>
                <w:b w:val="0"/>
                <w:bCs w:val="0"/>
                <w:color w:val="auto"/>
                <w:kern w:val="2"/>
                <w:sz w:val="24"/>
                <w:szCs w:val="24"/>
                <w:highlight w:val="none"/>
                <w:lang w:val="en-US" w:eastAsia="zh-CN" w:bidi="ar-SA"/>
              </w:rPr>
              <w:t>9.6</w:t>
            </w:r>
            <w:r>
              <w:rPr>
                <w:rFonts w:hint="eastAsia" w:ascii="Times New Roman" w:hAnsi="Times New Roman" w:eastAsia="仿宋_GB2312" w:cs="Times New Roman"/>
                <w:b w:val="0"/>
                <w:bCs w:val="0"/>
                <w:color w:val="auto"/>
                <w:kern w:val="2"/>
                <w:sz w:val="24"/>
                <w:szCs w:val="24"/>
                <w:highlight w:val="none"/>
                <w:lang w:val="en-US" w:eastAsia="zh-CN" w:bidi="ar-SA"/>
              </w:rPr>
              <w:t>-1</w:t>
            </w:r>
            <w:r>
              <w:rPr>
                <w:rFonts w:hint="eastAsia" w:eastAsia="仿宋_GB2312" w:cs="Times New Roman"/>
                <w:b w:val="0"/>
                <w:bCs w:val="0"/>
                <w:color w:val="auto"/>
                <w:kern w:val="2"/>
                <w:sz w:val="24"/>
                <w:szCs w:val="24"/>
                <w:highlight w:val="none"/>
                <w:lang w:val="en-US" w:eastAsia="zh-CN" w:bidi="ar-SA"/>
              </w:rPr>
              <w:t>2</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19E9D148">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2.保证安全和文明施工的方案和措施方案较为合理且满足采购人现状，针对实施地点的独特性、施工周边环境的处理等相关方面进行阐述较为完善的得</w:t>
            </w:r>
            <w:r>
              <w:rPr>
                <w:rFonts w:hint="eastAsia" w:eastAsia="仿宋_GB2312" w:cs="Times New Roman"/>
                <w:b w:val="0"/>
                <w:bCs w:val="0"/>
                <w:color w:val="auto"/>
                <w:kern w:val="2"/>
                <w:sz w:val="24"/>
                <w:szCs w:val="24"/>
                <w:highlight w:val="none"/>
                <w:lang w:val="en-US" w:eastAsia="zh-CN" w:bidi="ar-SA"/>
              </w:rPr>
              <w:t>7.2</w:t>
            </w:r>
            <w:r>
              <w:rPr>
                <w:rFonts w:hint="eastAsia" w:ascii="Times New Roman" w:hAnsi="Times New Roman" w:eastAsia="仿宋_GB2312" w:cs="Times New Roman"/>
                <w:b w:val="0"/>
                <w:bCs w:val="0"/>
                <w:color w:val="auto"/>
                <w:kern w:val="2"/>
                <w:sz w:val="24"/>
                <w:szCs w:val="24"/>
                <w:highlight w:val="none"/>
                <w:lang w:val="en-US" w:eastAsia="zh-CN" w:bidi="ar-SA"/>
              </w:rPr>
              <w:t>-</w:t>
            </w:r>
            <w:r>
              <w:rPr>
                <w:rFonts w:hint="eastAsia" w:eastAsia="仿宋_GB2312" w:cs="Times New Roman"/>
                <w:b w:val="0"/>
                <w:bCs w:val="0"/>
                <w:color w:val="auto"/>
                <w:kern w:val="2"/>
                <w:sz w:val="24"/>
                <w:szCs w:val="24"/>
                <w:highlight w:val="none"/>
                <w:lang w:val="en-US" w:eastAsia="zh-CN" w:bidi="ar-SA"/>
              </w:rPr>
              <w:t>9.5</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495981BE">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3.保证安全和文明施工的方案和措施方案一般，针对实施地点的独特性、施工周边环境的处理等相关方面进行阐述一般的得0.1-</w:t>
            </w:r>
            <w:r>
              <w:rPr>
                <w:rFonts w:hint="eastAsia" w:eastAsia="仿宋_GB2312" w:cs="Times New Roman"/>
                <w:b w:val="0"/>
                <w:bCs w:val="0"/>
                <w:color w:val="auto"/>
                <w:kern w:val="2"/>
                <w:sz w:val="24"/>
                <w:szCs w:val="24"/>
                <w:highlight w:val="none"/>
                <w:lang w:val="en-US" w:eastAsia="zh-CN" w:bidi="ar-SA"/>
              </w:rPr>
              <w:t>7.1</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0F850110">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 xml:space="preserve">4.未提供不得分。  </w:t>
            </w:r>
          </w:p>
        </w:tc>
        <w:tc>
          <w:tcPr>
            <w:tcW w:w="759" w:type="dxa"/>
            <w:tcBorders>
              <w:top w:val="single" w:color="auto" w:sz="4" w:space="0"/>
              <w:left w:val="nil"/>
              <w:bottom w:val="single" w:color="auto" w:sz="4" w:space="0"/>
              <w:right w:val="single" w:color="auto" w:sz="4" w:space="0"/>
            </w:tcBorders>
            <w:shd w:val="clear" w:color="auto" w:fill="auto"/>
            <w:noWrap w:val="0"/>
            <w:vAlign w:val="center"/>
          </w:tcPr>
          <w:p w14:paraId="0987B831">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ascii="Times New Roman" w:hAnsi="Times New Roman"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1</w:t>
            </w:r>
            <w:r>
              <w:rPr>
                <w:rFonts w:hint="eastAsia" w:eastAsia="仿宋_GB2312" w:cs="Times New Roman"/>
                <w:b w:val="0"/>
                <w:bCs w:val="0"/>
                <w:color w:val="auto"/>
                <w:kern w:val="2"/>
                <w:sz w:val="24"/>
                <w:szCs w:val="24"/>
                <w:highlight w:val="none"/>
                <w:lang w:val="en-US" w:eastAsia="zh-CN" w:bidi="ar-SA"/>
              </w:rPr>
              <w:t>2</w:t>
            </w:r>
            <w:r>
              <w:rPr>
                <w:rFonts w:hint="eastAsia" w:ascii="Times New Roman" w:hAnsi="Times New Roman" w:eastAsia="仿宋_GB2312" w:cs="Times New Roman"/>
                <w:b w:val="0"/>
                <w:bCs w:val="0"/>
                <w:color w:val="auto"/>
                <w:kern w:val="2"/>
                <w:sz w:val="24"/>
                <w:szCs w:val="24"/>
                <w:highlight w:val="none"/>
                <w:lang w:val="en-US" w:eastAsia="zh-CN" w:bidi="ar-SA"/>
              </w:rPr>
              <w:t>分</w:t>
            </w:r>
          </w:p>
        </w:tc>
      </w:tr>
      <w:tr w14:paraId="4C33BE4A">
        <w:tblPrEx>
          <w:tblCellMar>
            <w:top w:w="0" w:type="dxa"/>
            <w:left w:w="108" w:type="dxa"/>
            <w:bottom w:w="0" w:type="dxa"/>
            <w:right w:w="108" w:type="dxa"/>
          </w:tblCellMar>
        </w:tblPrEx>
        <w:trPr>
          <w:trHeight w:val="411" w:hRule="atLeast"/>
          <w:jc w:val="center"/>
        </w:trPr>
        <w:tc>
          <w:tcPr>
            <w:tcW w:w="724" w:type="dxa"/>
            <w:vMerge w:val="restart"/>
            <w:tcBorders>
              <w:top w:val="single" w:color="auto" w:sz="4" w:space="0"/>
              <w:left w:val="single" w:color="auto" w:sz="4" w:space="0"/>
              <w:right w:val="single" w:color="auto" w:sz="4" w:space="0"/>
            </w:tcBorders>
            <w:noWrap w:val="0"/>
            <w:vAlign w:val="center"/>
          </w:tcPr>
          <w:p w14:paraId="598DA3F5">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8</w:t>
            </w:r>
          </w:p>
        </w:tc>
        <w:tc>
          <w:tcPr>
            <w:tcW w:w="1260" w:type="dxa"/>
            <w:vMerge w:val="restart"/>
            <w:tcBorders>
              <w:top w:val="single" w:color="auto" w:sz="4" w:space="0"/>
              <w:left w:val="nil"/>
              <w:right w:val="single" w:color="auto" w:sz="4" w:space="0"/>
            </w:tcBorders>
            <w:noWrap w:val="0"/>
            <w:vAlign w:val="center"/>
          </w:tcPr>
          <w:p w14:paraId="5F0BABEA">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ascii="宋体" w:hAnsi="Courier New" w:eastAsia="宋体" w:cs="Times New Roman"/>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服务承诺</w:t>
            </w:r>
          </w:p>
        </w:tc>
        <w:tc>
          <w:tcPr>
            <w:tcW w:w="7038" w:type="dxa"/>
            <w:tcBorders>
              <w:top w:val="single" w:color="auto" w:sz="4" w:space="0"/>
              <w:left w:val="nil"/>
              <w:bottom w:val="single" w:color="auto" w:sz="4" w:space="0"/>
              <w:right w:val="single" w:color="auto" w:sz="4" w:space="0"/>
            </w:tcBorders>
            <w:noWrap w:val="0"/>
            <w:vAlign w:val="center"/>
          </w:tcPr>
          <w:p w14:paraId="60ED716E">
            <w:pPr>
              <w:keepNext w:val="0"/>
              <w:keepLines w:val="0"/>
              <w:pageBreakBefore w:val="0"/>
              <w:widowControl w:val="0"/>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default" w:ascii="Times New Roman" w:hAnsi="Times New Roman" w:eastAsia="仿宋_GB2312" w:cs="Times New Roman"/>
                <w:b w:val="0"/>
                <w:bCs w:val="0"/>
                <w:color w:val="auto"/>
                <w:kern w:val="2"/>
                <w:sz w:val="24"/>
                <w:szCs w:val="24"/>
                <w:highlight w:val="none"/>
                <w:lang w:val="en-US" w:eastAsia="zh-CN" w:bidi="ar-SA"/>
              </w:rPr>
              <w:t>根据投标人提供的应急服务响应时间和能力（包含但不限于应急预案、应急服务响应案例等）以及为</w:t>
            </w:r>
            <w:r>
              <w:rPr>
                <w:rFonts w:hint="eastAsia" w:eastAsia="仿宋_GB2312" w:cs="Times New Roman"/>
                <w:b w:val="0"/>
                <w:bCs w:val="0"/>
                <w:color w:val="auto"/>
                <w:kern w:val="2"/>
                <w:sz w:val="24"/>
                <w:szCs w:val="24"/>
                <w:highlight w:val="none"/>
                <w:lang w:val="en-US" w:eastAsia="zh-CN" w:bidi="ar-SA"/>
              </w:rPr>
              <w:t>采购人</w:t>
            </w:r>
            <w:r>
              <w:rPr>
                <w:rFonts w:hint="default" w:ascii="Times New Roman" w:hAnsi="Times New Roman" w:eastAsia="仿宋_GB2312" w:cs="Times New Roman"/>
                <w:b w:val="0"/>
                <w:bCs w:val="0"/>
                <w:color w:val="auto"/>
                <w:kern w:val="2"/>
                <w:sz w:val="24"/>
                <w:szCs w:val="24"/>
                <w:highlight w:val="none"/>
                <w:lang w:val="en-US" w:eastAsia="zh-CN" w:bidi="ar-SA"/>
              </w:rPr>
              <w:t>提供技术指导和咨询的情况等方面</w:t>
            </w:r>
            <w:r>
              <w:rPr>
                <w:rFonts w:hint="eastAsia" w:ascii="Times New Roman" w:hAnsi="Times New Roman" w:eastAsia="仿宋_GB2312" w:cs="Times New Roman"/>
                <w:b w:val="0"/>
                <w:bCs w:val="0"/>
                <w:color w:val="auto"/>
                <w:kern w:val="2"/>
                <w:sz w:val="24"/>
                <w:szCs w:val="24"/>
                <w:highlight w:val="none"/>
                <w:lang w:val="en-US" w:eastAsia="zh-CN" w:bidi="ar-SA"/>
              </w:rPr>
              <w:t>进行综合评审：</w:t>
            </w:r>
          </w:p>
          <w:p w14:paraId="3673A98F">
            <w:pPr>
              <w:keepNext w:val="0"/>
              <w:keepLines w:val="0"/>
              <w:pageBreakBefore w:val="0"/>
              <w:widowControl w:val="0"/>
              <w:numPr>
                <w:ilvl w:val="0"/>
                <w:numId w:val="0"/>
              </w:numPr>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1.</w:t>
            </w:r>
            <w:r>
              <w:rPr>
                <w:rFonts w:hint="default" w:ascii="Times New Roman" w:hAnsi="Times New Roman" w:eastAsia="仿宋_GB2312" w:cs="Times New Roman"/>
                <w:b w:val="0"/>
                <w:bCs w:val="0"/>
                <w:color w:val="auto"/>
                <w:kern w:val="2"/>
                <w:sz w:val="24"/>
                <w:szCs w:val="24"/>
                <w:highlight w:val="none"/>
                <w:lang w:val="en-US" w:eastAsia="zh-CN" w:bidi="ar-SA"/>
              </w:rPr>
              <w:t>服务响应时间</w:t>
            </w:r>
            <w:r>
              <w:rPr>
                <w:rFonts w:hint="eastAsia" w:ascii="Times New Roman" w:hAnsi="Times New Roman" w:eastAsia="仿宋_GB2312" w:cs="Times New Roman"/>
                <w:b w:val="0"/>
                <w:bCs w:val="0"/>
                <w:color w:val="auto"/>
                <w:kern w:val="2"/>
                <w:sz w:val="24"/>
                <w:szCs w:val="24"/>
                <w:highlight w:val="none"/>
                <w:lang w:val="en-US" w:eastAsia="zh-CN" w:bidi="ar-SA"/>
              </w:rPr>
              <w:t>在1小时内、应急能力强、</w:t>
            </w:r>
            <w:r>
              <w:rPr>
                <w:rFonts w:hint="default" w:ascii="Times New Roman" w:hAnsi="Times New Roman" w:eastAsia="仿宋_GB2312" w:cs="Times New Roman"/>
                <w:b w:val="0"/>
                <w:bCs w:val="0"/>
                <w:color w:val="auto"/>
                <w:kern w:val="2"/>
                <w:sz w:val="24"/>
                <w:szCs w:val="24"/>
                <w:highlight w:val="none"/>
                <w:lang w:val="en-US" w:eastAsia="zh-CN" w:bidi="ar-SA"/>
              </w:rPr>
              <w:t>为</w:t>
            </w:r>
            <w:r>
              <w:rPr>
                <w:rFonts w:hint="eastAsia" w:eastAsia="仿宋_GB2312" w:cs="Times New Roman"/>
                <w:b w:val="0"/>
                <w:bCs w:val="0"/>
                <w:color w:val="auto"/>
                <w:kern w:val="2"/>
                <w:sz w:val="24"/>
                <w:szCs w:val="24"/>
                <w:highlight w:val="none"/>
                <w:lang w:val="en-US" w:eastAsia="zh-CN" w:bidi="ar-SA"/>
              </w:rPr>
              <w:t>采购人</w:t>
            </w:r>
            <w:r>
              <w:rPr>
                <w:rFonts w:hint="default" w:ascii="Times New Roman" w:hAnsi="Times New Roman" w:eastAsia="仿宋_GB2312" w:cs="Times New Roman"/>
                <w:b w:val="0"/>
                <w:bCs w:val="0"/>
                <w:color w:val="auto"/>
                <w:kern w:val="2"/>
                <w:sz w:val="24"/>
                <w:szCs w:val="24"/>
                <w:highlight w:val="none"/>
                <w:lang w:val="en-US" w:eastAsia="zh-CN" w:bidi="ar-SA"/>
              </w:rPr>
              <w:t>提供</w:t>
            </w:r>
            <w:r>
              <w:rPr>
                <w:rFonts w:hint="eastAsia" w:ascii="Times New Roman" w:hAnsi="Times New Roman" w:eastAsia="仿宋_GB2312" w:cs="Times New Roman"/>
                <w:b w:val="0"/>
                <w:bCs w:val="0"/>
                <w:color w:val="auto"/>
                <w:kern w:val="2"/>
                <w:sz w:val="24"/>
                <w:szCs w:val="24"/>
                <w:highlight w:val="none"/>
                <w:lang w:val="en-US" w:eastAsia="zh-CN" w:bidi="ar-SA"/>
              </w:rPr>
              <w:t>详细的</w:t>
            </w:r>
            <w:r>
              <w:rPr>
                <w:rFonts w:hint="default" w:ascii="Times New Roman" w:hAnsi="Times New Roman" w:eastAsia="仿宋_GB2312" w:cs="Times New Roman"/>
                <w:b w:val="0"/>
                <w:bCs w:val="0"/>
                <w:color w:val="auto"/>
                <w:kern w:val="2"/>
                <w:sz w:val="24"/>
                <w:szCs w:val="24"/>
                <w:highlight w:val="none"/>
                <w:lang w:val="en-US" w:eastAsia="zh-CN" w:bidi="ar-SA"/>
              </w:rPr>
              <w:t>技术指导和咨询</w:t>
            </w:r>
            <w:r>
              <w:rPr>
                <w:rFonts w:hint="eastAsia" w:ascii="Times New Roman" w:hAnsi="Times New Roman" w:eastAsia="仿宋_GB2312" w:cs="Times New Roman"/>
                <w:b w:val="0"/>
                <w:bCs w:val="0"/>
                <w:color w:val="auto"/>
                <w:kern w:val="2"/>
                <w:sz w:val="24"/>
                <w:szCs w:val="24"/>
                <w:highlight w:val="none"/>
                <w:lang w:val="en-US" w:eastAsia="zh-CN" w:bidi="ar-SA"/>
              </w:rPr>
              <w:t>服务的得</w:t>
            </w:r>
            <w:r>
              <w:rPr>
                <w:rFonts w:hint="eastAsia" w:eastAsia="仿宋_GB2312" w:cs="Times New Roman"/>
                <w:b w:val="0"/>
                <w:bCs w:val="0"/>
                <w:color w:val="auto"/>
                <w:kern w:val="2"/>
                <w:sz w:val="24"/>
                <w:szCs w:val="24"/>
                <w:highlight w:val="none"/>
                <w:lang w:val="en-US" w:eastAsia="zh-CN" w:bidi="ar-SA"/>
              </w:rPr>
              <w:t>2.4-3</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2B8B230E">
            <w:pPr>
              <w:keepNext w:val="0"/>
              <w:keepLines w:val="0"/>
              <w:pageBreakBefore w:val="0"/>
              <w:widowControl w:val="0"/>
              <w:numPr>
                <w:ilvl w:val="0"/>
                <w:numId w:val="0"/>
              </w:numPr>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2.</w:t>
            </w:r>
            <w:r>
              <w:rPr>
                <w:rFonts w:hint="default" w:ascii="Times New Roman" w:hAnsi="Times New Roman" w:eastAsia="仿宋_GB2312" w:cs="Times New Roman"/>
                <w:b w:val="0"/>
                <w:bCs w:val="0"/>
                <w:color w:val="auto"/>
                <w:kern w:val="2"/>
                <w:sz w:val="24"/>
                <w:szCs w:val="24"/>
                <w:highlight w:val="none"/>
                <w:lang w:val="en-US" w:eastAsia="zh-CN" w:bidi="ar-SA"/>
              </w:rPr>
              <w:t>服务响应时间</w:t>
            </w:r>
            <w:r>
              <w:rPr>
                <w:rFonts w:hint="eastAsia" w:ascii="Times New Roman" w:hAnsi="Times New Roman" w:eastAsia="仿宋_GB2312" w:cs="Times New Roman"/>
                <w:b w:val="0"/>
                <w:bCs w:val="0"/>
                <w:color w:val="auto"/>
                <w:kern w:val="2"/>
                <w:sz w:val="24"/>
                <w:szCs w:val="24"/>
                <w:highlight w:val="none"/>
                <w:lang w:val="en-US" w:eastAsia="zh-CN" w:bidi="ar-SA"/>
              </w:rPr>
              <w:t>在2小时内、应急能力较好、</w:t>
            </w:r>
            <w:r>
              <w:rPr>
                <w:rFonts w:hint="default" w:ascii="Times New Roman" w:hAnsi="Times New Roman" w:eastAsia="仿宋_GB2312" w:cs="Times New Roman"/>
                <w:b w:val="0"/>
                <w:bCs w:val="0"/>
                <w:color w:val="auto"/>
                <w:kern w:val="2"/>
                <w:sz w:val="24"/>
                <w:szCs w:val="24"/>
                <w:highlight w:val="none"/>
                <w:lang w:val="en-US" w:eastAsia="zh-CN" w:bidi="ar-SA"/>
              </w:rPr>
              <w:t>为</w:t>
            </w:r>
            <w:r>
              <w:rPr>
                <w:rFonts w:hint="eastAsia" w:eastAsia="仿宋_GB2312" w:cs="Times New Roman"/>
                <w:b w:val="0"/>
                <w:bCs w:val="0"/>
                <w:color w:val="auto"/>
                <w:kern w:val="2"/>
                <w:sz w:val="24"/>
                <w:szCs w:val="24"/>
                <w:highlight w:val="none"/>
                <w:lang w:val="en-US" w:eastAsia="zh-CN" w:bidi="ar-SA"/>
              </w:rPr>
              <w:t>采购人较好的</w:t>
            </w:r>
            <w:r>
              <w:rPr>
                <w:rFonts w:hint="default" w:ascii="Times New Roman" w:hAnsi="Times New Roman" w:eastAsia="仿宋_GB2312" w:cs="Times New Roman"/>
                <w:b w:val="0"/>
                <w:bCs w:val="0"/>
                <w:color w:val="auto"/>
                <w:kern w:val="2"/>
                <w:sz w:val="24"/>
                <w:szCs w:val="24"/>
                <w:highlight w:val="none"/>
                <w:lang w:val="en-US" w:eastAsia="zh-CN" w:bidi="ar-SA"/>
              </w:rPr>
              <w:t>提供</w:t>
            </w:r>
            <w:r>
              <w:rPr>
                <w:rFonts w:hint="eastAsia" w:ascii="Times New Roman" w:hAnsi="Times New Roman" w:eastAsia="仿宋_GB2312" w:cs="Times New Roman"/>
                <w:b w:val="0"/>
                <w:bCs w:val="0"/>
                <w:color w:val="auto"/>
                <w:kern w:val="2"/>
                <w:sz w:val="24"/>
                <w:szCs w:val="24"/>
                <w:highlight w:val="none"/>
                <w:lang w:val="en-US" w:eastAsia="zh-CN" w:bidi="ar-SA"/>
              </w:rPr>
              <w:t>的</w:t>
            </w:r>
            <w:r>
              <w:rPr>
                <w:rFonts w:hint="default" w:ascii="Times New Roman" w:hAnsi="Times New Roman" w:eastAsia="仿宋_GB2312" w:cs="Times New Roman"/>
                <w:b w:val="0"/>
                <w:bCs w:val="0"/>
                <w:color w:val="auto"/>
                <w:kern w:val="2"/>
                <w:sz w:val="24"/>
                <w:szCs w:val="24"/>
                <w:highlight w:val="none"/>
                <w:lang w:val="en-US" w:eastAsia="zh-CN" w:bidi="ar-SA"/>
              </w:rPr>
              <w:t>技术指导和咨询</w:t>
            </w:r>
            <w:r>
              <w:rPr>
                <w:rFonts w:hint="eastAsia" w:ascii="Times New Roman" w:hAnsi="Times New Roman" w:eastAsia="仿宋_GB2312" w:cs="Times New Roman"/>
                <w:b w:val="0"/>
                <w:bCs w:val="0"/>
                <w:color w:val="auto"/>
                <w:kern w:val="2"/>
                <w:sz w:val="24"/>
                <w:szCs w:val="24"/>
                <w:highlight w:val="none"/>
                <w:lang w:val="en-US" w:eastAsia="zh-CN" w:bidi="ar-SA"/>
              </w:rPr>
              <w:t>服务的得</w:t>
            </w:r>
            <w:r>
              <w:rPr>
                <w:rFonts w:hint="eastAsia" w:eastAsia="仿宋_GB2312" w:cs="Times New Roman"/>
                <w:b w:val="0"/>
                <w:bCs w:val="0"/>
                <w:color w:val="auto"/>
                <w:kern w:val="2"/>
                <w:sz w:val="24"/>
                <w:szCs w:val="24"/>
                <w:highlight w:val="none"/>
                <w:lang w:val="en-US" w:eastAsia="zh-CN" w:bidi="ar-SA"/>
              </w:rPr>
              <w:t>1.8-2.3</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4D9A7590">
            <w:pPr>
              <w:keepNext w:val="0"/>
              <w:keepLines w:val="0"/>
              <w:pageBreakBefore w:val="0"/>
              <w:widowControl w:val="0"/>
              <w:numPr>
                <w:ilvl w:val="0"/>
                <w:numId w:val="0"/>
              </w:numPr>
              <w:kinsoku/>
              <w:wordWrap/>
              <w:overflowPunct/>
              <w:topLinePunct w:val="0"/>
              <w:autoSpaceDE/>
              <w:autoSpaceDN/>
              <w:bidi w:val="0"/>
              <w:adjustRightInd w:val="0"/>
              <w:snapToGrid/>
              <w:spacing w:line="380" w:lineRule="exact"/>
              <w:jc w:val="left"/>
              <w:textAlignment w:val="auto"/>
              <w:rPr>
                <w:rFonts w:hint="eastAsia" w:ascii="Times New Roman" w:hAnsi="Times New Roman"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3.</w:t>
            </w:r>
            <w:r>
              <w:rPr>
                <w:rFonts w:hint="default" w:ascii="Times New Roman" w:hAnsi="Times New Roman" w:eastAsia="仿宋_GB2312" w:cs="Times New Roman"/>
                <w:b w:val="0"/>
                <w:bCs w:val="0"/>
                <w:color w:val="auto"/>
                <w:kern w:val="2"/>
                <w:sz w:val="24"/>
                <w:szCs w:val="24"/>
                <w:highlight w:val="none"/>
                <w:lang w:val="en-US" w:eastAsia="zh-CN" w:bidi="ar-SA"/>
              </w:rPr>
              <w:t>服务响应时间</w:t>
            </w:r>
            <w:r>
              <w:rPr>
                <w:rFonts w:hint="eastAsia" w:ascii="Times New Roman" w:hAnsi="Times New Roman" w:eastAsia="仿宋_GB2312" w:cs="Times New Roman"/>
                <w:b w:val="0"/>
                <w:bCs w:val="0"/>
                <w:color w:val="auto"/>
                <w:kern w:val="2"/>
                <w:sz w:val="24"/>
                <w:szCs w:val="24"/>
                <w:highlight w:val="none"/>
                <w:lang w:val="en-US" w:eastAsia="zh-CN" w:bidi="ar-SA"/>
              </w:rPr>
              <w:t>在3小时内、应急能力一般、</w:t>
            </w:r>
            <w:r>
              <w:rPr>
                <w:rFonts w:hint="default" w:ascii="Times New Roman" w:hAnsi="Times New Roman" w:eastAsia="仿宋_GB2312" w:cs="Times New Roman"/>
                <w:b w:val="0"/>
                <w:bCs w:val="0"/>
                <w:color w:val="auto"/>
                <w:kern w:val="2"/>
                <w:sz w:val="24"/>
                <w:szCs w:val="24"/>
                <w:highlight w:val="none"/>
                <w:lang w:val="en-US" w:eastAsia="zh-CN" w:bidi="ar-SA"/>
              </w:rPr>
              <w:t>为</w:t>
            </w:r>
            <w:r>
              <w:rPr>
                <w:rFonts w:hint="eastAsia" w:eastAsia="仿宋_GB2312" w:cs="Times New Roman"/>
                <w:b w:val="0"/>
                <w:bCs w:val="0"/>
                <w:color w:val="auto"/>
                <w:kern w:val="2"/>
                <w:sz w:val="24"/>
                <w:szCs w:val="24"/>
                <w:highlight w:val="none"/>
                <w:lang w:val="en-US" w:eastAsia="zh-CN" w:bidi="ar-SA"/>
              </w:rPr>
              <w:t>采购人</w:t>
            </w:r>
            <w:r>
              <w:rPr>
                <w:rFonts w:hint="default" w:ascii="Times New Roman" w:hAnsi="Times New Roman" w:eastAsia="仿宋_GB2312" w:cs="Times New Roman"/>
                <w:b w:val="0"/>
                <w:bCs w:val="0"/>
                <w:color w:val="auto"/>
                <w:kern w:val="2"/>
                <w:sz w:val="24"/>
                <w:szCs w:val="24"/>
                <w:highlight w:val="none"/>
                <w:lang w:val="en-US" w:eastAsia="zh-CN" w:bidi="ar-SA"/>
              </w:rPr>
              <w:t>提供</w:t>
            </w:r>
            <w:r>
              <w:rPr>
                <w:rFonts w:hint="eastAsia" w:ascii="Times New Roman" w:hAnsi="Times New Roman" w:eastAsia="仿宋_GB2312" w:cs="Times New Roman"/>
                <w:b w:val="0"/>
                <w:bCs w:val="0"/>
                <w:color w:val="auto"/>
                <w:kern w:val="2"/>
                <w:sz w:val="24"/>
                <w:szCs w:val="24"/>
                <w:highlight w:val="none"/>
                <w:lang w:val="en-US" w:eastAsia="zh-CN" w:bidi="ar-SA"/>
              </w:rPr>
              <w:t>粗略的</w:t>
            </w:r>
            <w:r>
              <w:rPr>
                <w:rFonts w:hint="default" w:ascii="Times New Roman" w:hAnsi="Times New Roman" w:eastAsia="仿宋_GB2312" w:cs="Times New Roman"/>
                <w:b w:val="0"/>
                <w:bCs w:val="0"/>
                <w:color w:val="auto"/>
                <w:kern w:val="2"/>
                <w:sz w:val="24"/>
                <w:szCs w:val="24"/>
                <w:highlight w:val="none"/>
                <w:lang w:val="en-US" w:eastAsia="zh-CN" w:bidi="ar-SA"/>
              </w:rPr>
              <w:t>技术指导和咨询</w:t>
            </w:r>
            <w:r>
              <w:rPr>
                <w:rFonts w:hint="eastAsia" w:ascii="Times New Roman" w:hAnsi="Times New Roman" w:eastAsia="仿宋_GB2312" w:cs="Times New Roman"/>
                <w:b w:val="0"/>
                <w:bCs w:val="0"/>
                <w:color w:val="auto"/>
                <w:kern w:val="2"/>
                <w:sz w:val="24"/>
                <w:szCs w:val="24"/>
                <w:highlight w:val="none"/>
                <w:lang w:val="en-US" w:eastAsia="zh-CN" w:bidi="ar-SA"/>
              </w:rPr>
              <w:t>服务的得0.1-</w:t>
            </w:r>
            <w:r>
              <w:rPr>
                <w:rFonts w:hint="eastAsia" w:eastAsia="仿宋_GB2312" w:cs="Times New Roman"/>
                <w:b w:val="0"/>
                <w:bCs w:val="0"/>
                <w:color w:val="auto"/>
                <w:kern w:val="2"/>
                <w:sz w:val="24"/>
                <w:szCs w:val="24"/>
                <w:highlight w:val="none"/>
                <w:lang w:val="en-US" w:eastAsia="zh-CN" w:bidi="ar-SA"/>
              </w:rPr>
              <w:t>1.7</w:t>
            </w:r>
            <w:r>
              <w:rPr>
                <w:rFonts w:hint="eastAsia" w:ascii="Times New Roman" w:hAnsi="Times New Roman" w:eastAsia="仿宋_GB2312" w:cs="Times New Roman"/>
                <w:b w:val="0"/>
                <w:bCs w:val="0"/>
                <w:color w:val="auto"/>
                <w:kern w:val="2"/>
                <w:sz w:val="24"/>
                <w:szCs w:val="24"/>
                <w:highlight w:val="none"/>
                <w:lang w:val="en-US" w:eastAsia="zh-CN" w:bidi="ar-SA"/>
              </w:rPr>
              <w:t>分；</w:t>
            </w:r>
          </w:p>
          <w:p w14:paraId="26259C0D">
            <w:pPr>
              <w:keepNext w:val="0"/>
              <w:keepLines w:val="0"/>
              <w:pageBreakBefore w:val="0"/>
              <w:widowControl w:val="0"/>
              <w:numPr>
                <w:ilvl w:val="0"/>
                <w:numId w:val="0"/>
              </w:numPr>
              <w:kinsoku/>
              <w:wordWrap/>
              <w:overflowPunct/>
              <w:topLinePunct w:val="0"/>
              <w:autoSpaceDE/>
              <w:autoSpaceDN/>
              <w:bidi w:val="0"/>
              <w:adjustRightInd w:val="0"/>
              <w:snapToGrid/>
              <w:spacing w:line="380" w:lineRule="exact"/>
              <w:jc w:val="left"/>
              <w:textAlignment w:val="auto"/>
              <w:rPr>
                <w:rFonts w:hint="default" w:eastAsia="宋体"/>
                <w:color w:val="auto"/>
                <w:highlight w:val="none"/>
                <w:lang w:val="en-US" w:eastAsia="zh-CN"/>
              </w:rPr>
            </w:pPr>
            <w:r>
              <w:rPr>
                <w:rFonts w:hint="eastAsia" w:eastAsia="仿宋_GB2312" w:cs="Times New Roman"/>
                <w:b w:val="0"/>
                <w:bCs w:val="0"/>
                <w:color w:val="auto"/>
                <w:kern w:val="2"/>
                <w:sz w:val="24"/>
                <w:szCs w:val="24"/>
                <w:highlight w:val="none"/>
                <w:lang w:val="en-US" w:eastAsia="zh-CN" w:bidi="ar-SA"/>
              </w:rPr>
              <w:t>4.</w:t>
            </w:r>
            <w:r>
              <w:rPr>
                <w:rFonts w:hint="eastAsia" w:ascii="Times New Roman" w:hAnsi="Times New Roman" w:eastAsia="仿宋_GB2312" w:cs="Times New Roman"/>
                <w:b w:val="0"/>
                <w:bCs w:val="0"/>
                <w:color w:val="auto"/>
                <w:kern w:val="2"/>
                <w:sz w:val="24"/>
                <w:szCs w:val="24"/>
                <w:highlight w:val="none"/>
                <w:lang w:val="en-US" w:eastAsia="zh-CN" w:bidi="ar-SA"/>
              </w:rPr>
              <w:t>未提供不得分。</w:t>
            </w:r>
          </w:p>
        </w:tc>
        <w:tc>
          <w:tcPr>
            <w:tcW w:w="759" w:type="dxa"/>
            <w:tcBorders>
              <w:top w:val="single" w:color="auto" w:sz="4" w:space="0"/>
              <w:left w:val="nil"/>
              <w:bottom w:val="single" w:color="auto" w:sz="4" w:space="0"/>
              <w:right w:val="single" w:color="auto" w:sz="4" w:space="0"/>
            </w:tcBorders>
            <w:noWrap w:val="0"/>
            <w:vAlign w:val="center"/>
          </w:tcPr>
          <w:p w14:paraId="67E42552">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ascii="Times New Roman" w:hAnsi="Times New Roman"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3分</w:t>
            </w:r>
          </w:p>
        </w:tc>
      </w:tr>
      <w:tr w14:paraId="15EC79A3">
        <w:tblPrEx>
          <w:tblCellMar>
            <w:top w:w="0" w:type="dxa"/>
            <w:left w:w="108" w:type="dxa"/>
            <w:bottom w:w="0" w:type="dxa"/>
            <w:right w:w="108" w:type="dxa"/>
          </w:tblCellMar>
        </w:tblPrEx>
        <w:trPr>
          <w:trHeight w:val="411" w:hRule="atLeast"/>
          <w:jc w:val="center"/>
        </w:trPr>
        <w:tc>
          <w:tcPr>
            <w:tcW w:w="724" w:type="dxa"/>
            <w:vMerge w:val="continue"/>
            <w:tcBorders>
              <w:left w:val="single" w:color="auto" w:sz="4" w:space="0"/>
              <w:bottom w:val="single" w:color="auto" w:sz="4" w:space="0"/>
              <w:right w:val="single" w:color="auto" w:sz="4" w:space="0"/>
            </w:tcBorders>
            <w:noWrap w:val="0"/>
            <w:vAlign w:val="center"/>
          </w:tcPr>
          <w:p w14:paraId="748DA067">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eastAsia" w:eastAsia="仿宋_GB2312" w:cs="Times New Roman"/>
                <w:b w:val="0"/>
                <w:bCs w:val="0"/>
                <w:color w:val="auto"/>
                <w:kern w:val="2"/>
                <w:sz w:val="24"/>
                <w:szCs w:val="24"/>
                <w:highlight w:val="none"/>
                <w:lang w:val="en-US" w:eastAsia="zh-CN" w:bidi="ar-SA"/>
              </w:rPr>
            </w:pPr>
          </w:p>
        </w:tc>
        <w:tc>
          <w:tcPr>
            <w:tcW w:w="1260" w:type="dxa"/>
            <w:vMerge w:val="continue"/>
            <w:tcBorders>
              <w:left w:val="nil"/>
              <w:bottom w:val="single" w:color="auto" w:sz="4" w:space="0"/>
              <w:right w:val="single" w:color="auto" w:sz="4" w:space="0"/>
            </w:tcBorders>
            <w:noWrap w:val="0"/>
            <w:vAlign w:val="center"/>
          </w:tcPr>
          <w:p w14:paraId="65A62723">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eastAsia" w:ascii="仿宋" w:hAnsi="仿宋" w:eastAsia="仿宋" w:cs="仿宋"/>
                <w:b w:val="0"/>
                <w:bCs w:val="0"/>
                <w:color w:val="auto"/>
                <w:kern w:val="2"/>
                <w:sz w:val="24"/>
                <w:szCs w:val="24"/>
                <w:highlight w:val="none"/>
                <w:lang w:val="en-US" w:eastAsia="zh-CN" w:bidi="ar-SA"/>
              </w:rPr>
            </w:pPr>
          </w:p>
        </w:tc>
        <w:tc>
          <w:tcPr>
            <w:tcW w:w="7038" w:type="dxa"/>
            <w:tcBorders>
              <w:top w:val="single" w:color="auto" w:sz="4" w:space="0"/>
              <w:left w:val="nil"/>
              <w:bottom w:val="single" w:color="auto" w:sz="4" w:space="0"/>
              <w:right w:val="single" w:color="auto" w:sz="4" w:space="0"/>
            </w:tcBorders>
            <w:noWrap w:val="0"/>
            <w:vAlign w:val="center"/>
          </w:tcPr>
          <w:p w14:paraId="1E5459F7">
            <w:pPr>
              <w:keepNext w:val="0"/>
              <w:keepLines w:val="0"/>
              <w:pageBreakBefore w:val="0"/>
              <w:widowControl w:val="0"/>
              <w:numPr>
                <w:ilvl w:val="0"/>
                <w:numId w:val="0"/>
              </w:numPr>
              <w:kinsoku/>
              <w:wordWrap/>
              <w:overflowPunct/>
              <w:topLinePunct w:val="0"/>
              <w:autoSpaceDE/>
              <w:autoSpaceDN/>
              <w:bidi w:val="0"/>
              <w:adjustRightInd w:val="0"/>
              <w:snapToGrid/>
              <w:spacing w:line="380" w:lineRule="exact"/>
              <w:jc w:val="left"/>
              <w:textAlignment w:val="auto"/>
              <w:rPr>
                <w:rFonts w:hint="eastAsia" w:eastAsia="仿宋_GB2312" w:cs="Times New Roman"/>
                <w:b w:val="0"/>
                <w:bCs w:val="0"/>
                <w:color w:val="auto"/>
                <w:kern w:val="2"/>
                <w:sz w:val="24"/>
                <w:szCs w:val="24"/>
                <w:highlight w:val="none"/>
                <w:lang w:val="en-US" w:eastAsia="zh-CN" w:bidi="ar-SA"/>
              </w:rPr>
            </w:pPr>
            <w:r>
              <w:rPr>
                <w:rFonts w:hint="eastAsia" w:ascii="Times New Roman" w:hAnsi="Times New Roman" w:eastAsia="仿宋_GB2312" w:cs="Times New Roman"/>
                <w:b w:val="0"/>
                <w:bCs w:val="0"/>
                <w:color w:val="auto"/>
                <w:kern w:val="2"/>
                <w:sz w:val="24"/>
                <w:szCs w:val="24"/>
                <w:highlight w:val="none"/>
                <w:lang w:val="en-US" w:eastAsia="zh-CN" w:bidi="ar-SA"/>
              </w:rPr>
              <w:t>在本项目</w:t>
            </w:r>
            <w:r>
              <w:rPr>
                <w:rFonts w:hint="default" w:ascii="Times New Roman" w:hAnsi="Times New Roman" w:eastAsia="仿宋" w:cs="Times New Roman"/>
                <w:color w:val="auto"/>
                <w:sz w:val="24"/>
                <w:highlight w:val="none"/>
              </w:rPr>
              <w:t>保修期为</w:t>
            </w:r>
            <w:r>
              <w:rPr>
                <w:rFonts w:hint="eastAsia" w:eastAsia="仿宋" w:cs="Times New Roman"/>
                <w:color w:val="auto"/>
                <w:sz w:val="24"/>
                <w:highlight w:val="none"/>
                <w:lang w:val="en-US" w:eastAsia="zh-CN"/>
              </w:rPr>
              <w:t>三</w:t>
            </w:r>
            <w:r>
              <w:rPr>
                <w:rFonts w:hint="default" w:ascii="Times New Roman" w:hAnsi="Times New Roman" w:eastAsia="仿宋" w:cs="Times New Roman"/>
                <w:color w:val="auto"/>
                <w:sz w:val="24"/>
                <w:highlight w:val="none"/>
              </w:rPr>
              <w:t>年</w:t>
            </w:r>
            <w:r>
              <w:rPr>
                <w:rFonts w:hint="eastAsia" w:eastAsia="仿宋" w:cs="Times New Roman"/>
                <w:color w:val="auto"/>
                <w:sz w:val="24"/>
                <w:highlight w:val="none"/>
                <w:lang w:eastAsia="zh-CN"/>
              </w:rPr>
              <w:t>的</w:t>
            </w:r>
            <w:r>
              <w:rPr>
                <w:rFonts w:hint="eastAsia" w:eastAsia="仿宋" w:cs="Times New Roman"/>
                <w:color w:val="auto"/>
                <w:sz w:val="24"/>
                <w:highlight w:val="none"/>
                <w:lang w:val="en-US" w:eastAsia="zh-CN"/>
              </w:rPr>
              <w:t>基础上，根据</w:t>
            </w:r>
            <w:r>
              <w:rPr>
                <w:rFonts w:hint="default" w:ascii="Times New Roman" w:hAnsi="Times New Roman" w:eastAsia="仿宋_GB2312" w:cs="Times New Roman"/>
                <w:b w:val="0"/>
                <w:bCs w:val="0"/>
                <w:color w:val="auto"/>
                <w:kern w:val="2"/>
                <w:sz w:val="24"/>
                <w:szCs w:val="24"/>
                <w:highlight w:val="none"/>
                <w:lang w:val="en-US" w:eastAsia="zh-CN" w:bidi="ar-SA"/>
              </w:rPr>
              <w:t>投标人</w:t>
            </w:r>
            <w:r>
              <w:rPr>
                <w:rFonts w:hint="eastAsia" w:eastAsia="仿宋_GB2312" w:cs="Times New Roman"/>
                <w:b w:val="0"/>
                <w:bCs w:val="0"/>
                <w:color w:val="auto"/>
                <w:kern w:val="2"/>
                <w:sz w:val="24"/>
                <w:szCs w:val="24"/>
                <w:highlight w:val="none"/>
                <w:lang w:val="en-US" w:eastAsia="zh-CN" w:bidi="ar-SA"/>
              </w:rPr>
              <w:t>提供的关于增加保修期限的承诺进行打分，承诺每增加一年保修期限得1分，最高得2分。</w:t>
            </w:r>
          </w:p>
          <w:p w14:paraId="1F44C220">
            <w:pPr>
              <w:keepNext w:val="0"/>
              <w:keepLines w:val="0"/>
              <w:pageBreakBefore w:val="0"/>
              <w:widowControl w:val="0"/>
              <w:numPr>
                <w:ilvl w:val="0"/>
                <w:numId w:val="0"/>
              </w:numPr>
              <w:kinsoku/>
              <w:wordWrap/>
              <w:overflowPunct/>
              <w:topLinePunct w:val="0"/>
              <w:autoSpaceDE/>
              <w:autoSpaceDN/>
              <w:bidi w:val="0"/>
              <w:adjustRightInd w:val="0"/>
              <w:snapToGrid/>
              <w:spacing w:line="380" w:lineRule="exact"/>
              <w:jc w:val="left"/>
              <w:textAlignment w:val="auto"/>
              <w:rPr>
                <w:rFonts w:hint="default"/>
                <w:color w:val="auto"/>
                <w:highlight w:val="none"/>
                <w:lang w:val="en-US" w:eastAsia="zh-CN"/>
              </w:rPr>
            </w:pPr>
            <w:r>
              <w:rPr>
                <w:rFonts w:hint="eastAsia" w:eastAsia="仿宋_GB2312" w:cs="Times New Roman"/>
                <w:b w:val="0"/>
                <w:bCs w:val="0"/>
                <w:color w:val="auto"/>
                <w:kern w:val="2"/>
                <w:sz w:val="24"/>
                <w:szCs w:val="24"/>
                <w:highlight w:val="none"/>
                <w:lang w:val="en-US" w:eastAsia="zh-CN" w:bidi="ar-SA"/>
              </w:rPr>
              <w:t>注：提供承诺函，格式自拟。</w:t>
            </w:r>
          </w:p>
        </w:tc>
        <w:tc>
          <w:tcPr>
            <w:tcW w:w="759" w:type="dxa"/>
            <w:tcBorders>
              <w:top w:val="single" w:color="auto" w:sz="4" w:space="0"/>
              <w:left w:val="nil"/>
              <w:bottom w:val="single" w:color="auto" w:sz="4" w:space="0"/>
              <w:right w:val="single" w:color="auto" w:sz="4" w:space="0"/>
            </w:tcBorders>
            <w:noWrap w:val="0"/>
            <w:vAlign w:val="center"/>
          </w:tcPr>
          <w:p w14:paraId="793C339A">
            <w:pPr>
              <w:keepNext w:val="0"/>
              <w:keepLines w:val="0"/>
              <w:pageBreakBefore w:val="0"/>
              <w:widowControl w:val="0"/>
              <w:kinsoku/>
              <w:wordWrap/>
              <w:overflowPunct/>
              <w:topLinePunct w:val="0"/>
              <w:autoSpaceDE/>
              <w:autoSpaceDN/>
              <w:bidi w:val="0"/>
              <w:adjustRightInd w:val="0"/>
              <w:snapToGrid/>
              <w:spacing w:line="380" w:lineRule="exact"/>
              <w:jc w:val="center"/>
              <w:textAlignment w:val="auto"/>
              <w:rPr>
                <w:rFonts w:hint="default" w:eastAsia="仿宋_GB2312" w:cs="Times New Roman"/>
                <w:b w:val="0"/>
                <w:bCs w:val="0"/>
                <w:color w:val="auto"/>
                <w:kern w:val="2"/>
                <w:sz w:val="24"/>
                <w:szCs w:val="24"/>
                <w:highlight w:val="none"/>
                <w:lang w:val="en-US" w:eastAsia="zh-CN" w:bidi="ar-SA"/>
              </w:rPr>
            </w:pPr>
            <w:r>
              <w:rPr>
                <w:rFonts w:hint="eastAsia" w:eastAsia="仿宋_GB2312" w:cs="Times New Roman"/>
                <w:b w:val="0"/>
                <w:bCs w:val="0"/>
                <w:color w:val="auto"/>
                <w:kern w:val="2"/>
                <w:sz w:val="24"/>
                <w:szCs w:val="24"/>
                <w:highlight w:val="none"/>
                <w:lang w:val="en-US" w:eastAsia="zh-CN" w:bidi="ar-SA"/>
              </w:rPr>
              <w:t>2分</w:t>
            </w:r>
          </w:p>
        </w:tc>
      </w:tr>
    </w:tbl>
    <w:p w14:paraId="6205853F">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default" w:ascii="仿宋" w:hAnsi="仿宋" w:eastAsia="仿宋" w:cs="仿宋"/>
          <w:b/>
          <w:bCs/>
          <w:color w:val="auto"/>
          <w:sz w:val="24"/>
          <w:highlight w:val="none"/>
          <w:lang w:val="en-US" w:eastAsia="zh-CN"/>
        </w:rPr>
      </w:pPr>
      <w:r>
        <w:rPr>
          <w:rFonts w:hint="eastAsia" w:ascii="仿宋" w:hAnsi="仿宋" w:eastAsia="仿宋" w:cs="仿宋"/>
          <w:b/>
          <w:color w:val="auto"/>
          <w:sz w:val="24"/>
          <w:highlight w:val="none"/>
        </w:rPr>
        <w:t>备注：</w:t>
      </w:r>
      <w:r>
        <w:rPr>
          <w:rFonts w:hint="eastAsia" w:ascii="仿宋" w:hAnsi="仿宋" w:eastAsia="仿宋" w:cs="仿宋"/>
          <w:b/>
          <w:bCs/>
          <w:color w:val="auto"/>
          <w:sz w:val="24"/>
          <w:highlight w:val="none"/>
          <w:lang w:val="en-US" w:eastAsia="zh-CN"/>
        </w:rPr>
        <w:t>本项目三个标段的评分标准均以上述评审标准评审。</w:t>
      </w:r>
      <w:r>
        <w:rPr>
          <w:rFonts w:hint="eastAsia" w:ascii="仿宋" w:hAnsi="仿宋" w:eastAsia="仿宋" w:cs="仿宋"/>
          <w:b/>
          <w:color w:val="auto"/>
          <w:kern w:val="0"/>
          <w:sz w:val="24"/>
          <w:highlight w:val="none"/>
        </w:rPr>
        <w:t>供应商编制响应文件时，建议按此目录（序号和内容）提供评审标准相应的商务技术资料。</w:t>
      </w:r>
      <w:r>
        <w:rPr>
          <w:rFonts w:hint="eastAsia" w:ascii="仿宋" w:hAnsi="仿宋" w:eastAsia="仿宋" w:cs="仿宋"/>
          <w:b/>
          <w:bCs/>
          <w:color w:val="auto"/>
          <w:sz w:val="24"/>
          <w:highlight w:val="none"/>
        </w:rPr>
        <w:t> </w:t>
      </w:r>
    </w:p>
    <w:p w14:paraId="1ADB10DC">
      <w:pPr>
        <w:keepNext w:val="0"/>
        <w:keepLines w:val="0"/>
        <w:pageBreakBefore w:val="0"/>
        <w:widowControl w:val="0"/>
        <w:kinsoku/>
        <w:wordWrap/>
        <w:overflowPunct/>
        <w:topLinePunct w:val="0"/>
        <w:autoSpaceDE/>
        <w:autoSpaceDN/>
        <w:bidi w:val="0"/>
        <w:adjustRightInd w:val="0"/>
        <w:spacing w:line="440" w:lineRule="exact"/>
        <w:ind w:left="0" w:leftChars="0" w:firstLine="0" w:firstLineChars="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2.2价格分（</w:t>
      </w:r>
      <w:r>
        <w:rPr>
          <w:rFonts w:hint="eastAsia" w:ascii="仿宋" w:hAnsi="仿宋" w:eastAsia="仿宋" w:cs="仿宋"/>
          <w:b/>
          <w:bCs/>
          <w:color w:val="auto"/>
          <w:sz w:val="24"/>
          <w:highlight w:val="none"/>
          <w:lang w:val="en-US" w:eastAsia="zh-CN"/>
        </w:rPr>
        <w:t>30</w:t>
      </w:r>
      <w:r>
        <w:rPr>
          <w:rFonts w:hint="eastAsia" w:ascii="仿宋" w:hAnsi="仿宋" w:eastAsia="仿宋" w:cs="仿宋"/>
          <w:b/>
          <w:bCs/>
          <w:color w:val="auto"/>
          <w:sz w:val="24"/>
          <w:highlight w:val="none"/>
        </w:rPr>
        <w:t>分）</w:t>
      </w:r>
    </w:p>
    <w:p w14:paraId="3A91F16D">
      <w:pPr>
        <w:keepNext w:val="0"/>
        <w:keepLines w:val="0"/>
        <w:pageBreakBefore w:val="0"/>
        <w:widowControl w:val="0"/>
        <w:kinsoku/>
        <w:wordWrap/>
        <w:overflowPunct/>
        <w:topLinePunct w:val="0"/>
        <w:autoSpaceDE/>
        <w:autoSpaceDN/>
        <w:bidi w:val="0"/>
        <w:adjustRightInd w:val="0"/>
        <w:spacing w:line="440" w:lineRule="exact"/>
        <w:ind w:left="0" w:leftChars="0" w:firstLine="0" w:firstLineChars="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.1投标人以采购人提供的招标控制价为基数，在</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%（含上、下限，下同）有效范围内确定下浮率（百分比小数点后最多保留两位，即**.**%，小数点后第三位四舍五入），设为Xi；</w:t>
      </w:r>
      <w:r>
        <w:rPr>
          <w:rFonts w:hint="eastAsia" w:ascii="仿宋" w:hAnsi="仿宋" w:eastAsia="仿宋" w:cs="仿宋"/>
          <w:color w:val="auto"/>
          <w:sz w:val="24"/>
          <w:highlight w:val="none"/>
          <w:lang w:val="en-US" w:eastAsia="zh-CN"/>
        </w:rPr>
        <w:t>本项目采用竞争性磋商方式，以各投标人最后一轮的磋商下浮率作为报价分值的计算依据。</w:t>
      </w:r>
    </w:p>
    <w:p w14:paraId="2906A05C">
      <w:pPr>
        <w:keepNext w:val="0"/>
        <w:keepLines w:val="0"/>
        <w:pageBreakBefore w:val="0"/>
        <w:widowControl w:val="0"/>
        <w:kinsoku/>
        <w:wordWrap/>
        <w:overflowPunct/>
        <w:topLinePunct w:val="0"/>
        <w:autoSpaceDE/>
        <w:autoSpaceDN/>
        <w:bidi w:val="0"/>
        <w:adjustRightInd w:val="0"/>
        <w:spacing w:line="440" w:lineRule="exact"/>
        <w:ind w:left="0" w:leftChars="0" w:firstLine="0"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.2由采购人代表在</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%有效范围内（各档之间的步长为0.5%）随机抽取2个下浮率，算术平均值作为评估下浮率，设为Y。各投标人报价分值评估计算如下：</w:t>
      </w:r>
    </w:p>
    <w:p w14:paraId="52E3CCCD">
      <w:pPr>
        <w:keepNext w:val="0"/>
        <w:keepLines w:val="0"/>
        <w:pageBreakBefore w:val="0"/>
        <w:widowControl w:val="0"/>
        <w:kinsoku/>
        <w:wordWrap/>
        <w:overflowPunct/>
        <w:topLinePunct w:val="0"/>
        <w:autoSpaceDE/>
        <w:autoSpaceDN/>
        <w:bidi w:val="0"/>
        <w:adjustRightInd w:val="0"/>
        <w:spacing w:line="440" w:lineRule="exact"/>
        <w:ind w:left="0" w:leftChars="0" w:firstLine="0"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当Xi＝Y时，得分＝</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w:t>
      </w:r>
    </w:p>
    <w:p w14:paraId="04DDD8CD">
      <w:pPr>
        <w:keepNext w:val="0"/>
        <w:keepLines w:val="0"/>
        <w:pageBreakBefore w:val="0"/>
        <w:widowControl w:val="0"/>
        <w:kinsoku/>
        <w:wordWrap/>
        <w:overflowPunct/>
        <w:topLinePunct w:val="0"/>
        <w:autoSpaceDE/>
        <w:autoSpaceDN/>
        <w:bidi w:val="0"/>
        <w:adjustRightInd w:val="0"/>
        <w:spacing w:line="440" w:lineRule="exact"/>
        <w:ind w:left="0" w:leftChars="0" w:firstLine="0"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当Xi＞Y时，得分＝</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-（Xi-Y）×100×</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p>
    <w:p w14:paraId="1889FB43">
      <w:pPr>
        <w:keepNext w:val="0"/>
        <w:keepLines w:val="0"/>
        <w:pageBreakBefore w:val="0"/>
        <w:widowControl w:val="0"/>
        <w:kinsoku/>
        <w:wordWrap/>
        <w:overflowPunct/>
        <w:topLinePunct w:val="0"/>
        <w:autoSpaceDE/>
        <w:autoSpaceDN/>
        <w:bidi w:val="0"/>
        <w:adjustRightInd w:val="0"/>
        <w:spacing w:line="440" w:lineRule="exact"/>
        <w:ind w:left="0" w:leftChars="0"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当Xi＜Y时，得分＝</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-（Y-Xi）×100×</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w:t>
      </w:r>
    </w:p>
    <w:p w14:paraId="52D1B4FE">
      <w:pPr>
        <w:keepNext w:val="0"/>
        <w:keepLines w:val="0"/>
        <w:pageBreakBefore w:val="0"/>
        <w:widowControl w:val="0"/>
        <w:kinsoku/>
        <w:wordWrap/>
        <w:overflowPunct/>
        <w:topLinePunct w:val="0"/>
        <w:autoSpaceDE/>
        <w:autoSpaceDN/>
        <w:bidi w:val="0"/>
        <w:adjustRightInd w:val="0"/>
        <w:spacing w:line="440" w:lineRule="exact"/>
        <w:ind w:left="0" w:leftChars="0"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TW"/>
        </w:rPr>
        <w:t>计算结果精确到小数点后两位，小数点后第三位四舍五入。</w:t>
      </w:r>
    </w:p>
    <w:p w14:paraId="72231B61">
      <w:pPr>
        <w:pStyle w:val="305"/>
        <w:keepNext w:val="0"/>
        <w:keepLines w:val="0"/>
        <w:pageBreakBefore w:val="0"/>
        <w:widowControl w:val="0"/>
        <w:kinsoku/>
        <w:wordWrap/>
        <w:overflowPunct/>
        <w:topLinePunct w:val="0"/>
        <w:autoSpaceDE/>
        <w:autoSpaceDN/>
        <w:bidi w:val="0"/>
        <w:adjustRightInd w:val="0"/>
        <w:spacing w:line="440" w:lineRule="exact"/>
        <w:ind w:left="0" w:leftChars="0" w:firstLine="0" w:firstLineChars="0"/>
        <w:textAlignment w:val="auto"/>
        <w:rPr>
          <w:rFonts w:hint="eastAsia" w:ascii="仿宋_GB2312" w:hAnsi="宋体" w:eastAsia="仿宋_GB2312"/>
          <w:bCs/>
          <w:iCs/>
          <w:color w:val="auto"/>
          <w:highlight w:val="none"/>
          <w:lang w:val="en-US"/>
        </w:rPr>
      </w:pPr>
      <w:r>
        <w:rPr>
          <w:rFonts w:hint="eastAsia" w:ascii="仿宋" w:hAnsi="仿宋" w:eastAsia="仿宋" w:cs="仿宋"/>
          <w:color w:val="auto"/>
          <w:sz w:val="24"/>
          <w:highlight w:val="none"/>
          <w:lang w:val="zh-TW"/>
        </w:rPr>
        <w:t>中标价</w:t>
      </w:r>
      <w:r>
        <w:rPr>
          <w:rFonts w:hint="eastAsia" w:ascii="仿宋" w:hAnsi="仿宋" w:eastAsia="仿宋" w:cs="仿宋"/>
          <w:color w:val="auto"/>
          <w:sz w:val="24"/>
          <w:highlight w:val="none"/>
        </w:rPr>
        <w:t>=招标</w:t>
      </w:r>
      <w:r>
        <w:rPr>
          <w:rFonts w:hint="eastAsia" w:ascii="仿宋" w:hAnsi="仿宋" w:eastAsia="仿宋" w:cs="仿宋"/>
          <w:color w:val="auto"/>
          <w:sz w:val="24"/>
          <w:highlight w:val="none"/>
          <w:lang w:eastAsia="zh-CN"/>
        </w:rPr>
        <w:t>控制价</w:t>
      </w:r>
      <w:r>
        <w:rPr>
          <w:rFonts w:hint="eastAsia" w:ascii="仿宋" w:hAnsi="仿宋" w:eastAsia="仿宋" w:cs="仿宋"/>
          <w:color w:val="auto"/>
          <w:sz w:val="24"/>
          <w:highlight w:val="none"/>
          <w:lang w:val="zh-TW"/>
        </w:rPr>
        <w:t>×</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磋商</w:t>
      </w:r>
      <w:r>
        <w:rPr>
          <w:rFonts w:hint="eastAsia" w:ascii="仿宋" w:hAnsi="仿宋" w:eastAsia="仿宋" w:cs="仿宋"/>
          <w:color w:val="auto"/>
          <w:sz w:val="24"/>
          <w:highlight w:val="none"/>
        </w:rPr>
        <w:t>下浮率）</w:t>
      </w:r>
      <w:r>
        <w:rPr>
          <w:rFonts w:hint="eastAsia" w:ascii="仿宋" w:hAnsi="仿宋" w:eastAsia="仿宋" w:cs="仿宋"/>
          <w:color w:val="auto"/>
          <w:sz w:val="24"/>
          <w:highlight w:val="none"/>
          <w:lang w:eastAsia="zh-CN"/>
        </w:rPr>
        <w:t>。</w:t>
      </w:r>
    </w:p>
    <w:p w14:paraId="207BE8C1">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2D378436">
      <w:pPr>
        <w:spacing w:line="336" w:lineRule="auto"/>
        <w:jc w:val="center"/>
        <w:rPr>
          <w:rFonts w:hint="eastAsia" w:ascii="仿宋" w:hAnsi="仿宋" w:eastAsia="仿宋" w:cs="仿宋"/>
          <w:b/>
          <w:color w:val="auto"/>
          <w:kern w:val="0"/>
          <w:sz w:val="24"/>
          <w:highlight w:val="none"/>
        </w:rPr>
      </w:pPr>
      <w:r>
        <w:rPr>
          <w:rFonts w:hint="eastAsia" w:ascii="仿宋" w:hAnsi="仿宋" w:eastAsia="仿宋" w:cs="仿宋"/>
          <w:b/>
          <w:color w:val="auto"/>
          <w:sz w:val="36"/>
          <w:szCs w:val="20"/>
          <w:highlight w:val="none"/>
        </w:rPr>
        <w:t xml:space="preserve">第六部分 </w:t>
      </w:r>
      <w:r>
        <w:rPr>
          <w:rFonts w:hint="eastAsia" w:ascii="仿宋" w:hAnsi="仿宋" w:eastAsia="仿宋" w:cs="仿宋"/>
          <w:b/>
          <w:color w:val="auto"/>
          <w:sz w:val="36"/>
          <w:szCs w:val="20"/>
          <w:highlight w:val="none"/>
          <w:lang w:val="en-US"/>
        </w:rPr>
        <w:t>磋商响应文件及其附件格式</w:t>
      </w:r>
    </w:p>
    <w:p w14:paraId="284BE12C">
      <w:pPr>
        <w:pStyle w:val="72"/>
        <w:spacing w:line="336" w:lineRule="auto"/>
        <w:ind w:left="0"/>
        <w:rPr>
          <w:rFonts w:hint="eastAsia" w:ascii="仿宋" w:hAnsi="仿宋" w:eastAsia="仿宋" w:cs="仿宋"/>
          <w:b/>
          <w:color w:val="auto"/>
          <w:sz w:val="24"/>
          <w:highlight w:val="none"/>
        </w:rPr>
      </w:pPr>
    </w:p>
    <w:p w14:paraId="6EFC8041">
      <w:pPr>
        <w:spacing w:line="336" w:lineRule="auto"/>
        <w:rPr>
          <w:rFonts w:hint="eastAsia" w:ascii="仿宋" w:hAnsi="仿宋" w:eastAsia="仿宋" w:cs="仿宋"/>
          <w:b/>
          <w:color w:val="auto"/>
          <w:kern w:val="0"/>
          <w:sz w:val="24"/>
          <w:highlight w:val="none"/>
        </w:rPr>
      </w:pPr>
    </w:p>
    <w:p w14:paraId="146A0EB9">
      <w:pPr>
        <w:pStyle w:val="71"/>
        <w:spacing w:line="336" w:lineRule="auto"/>
        <w:rPr>
          <w:rFonts w:hint="eastAsia" w:ascii="仿宋" w:hAnsi="仿宋" w:eastAsia="仿宋" w:cs="仿宋"/>
          <w:color w:val="auto"/>
          <w:highlight w:val="none"/>
        </w:rPr>
      </w:pPr>
    </w:p>
    <w:bookmarkEnd w:id="72"/>
    <w:p w14:paraId="1A6698F8">
      <w:pPr>
        <w:spacing w:line="336"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661BB85E">
      <w:pPr>
        <w:spacing w:line="336"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5515A24D">
      <w:pPr>
        <w:spacing w:line="336" w:lineRule="auto"/>
        <w:jc w:val="center"/>
        <w:outlineLvl w:val="0"/>
        <w:rPr>
          <w:rFonts w:hint="eastAsia" w:ascii="仿宋" w:hAnsi="仿宋" w:eastAsia="仿宋" w:cs="仿宋"/>
          <w:b/>
          <w:color w:val="auto"/>
          <w:kern w:val="0"/>
          <w:sz w:val="36"/>
          <w:szCs w:val="36"/>
          <w:highlight w:val="none"/>
        </w:rPr>
      </w:pPr>
    </w:p>
    <w:p w14:paraId="141738B5">
      <w:pPr>
        <w:numPr>
          <w:ilvl w:val="0"/>
          <w:numId w:val="0"/>
        </w:num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符合参加政府采购活动应当具备的一般条件的承诺函……………（页码）</w:t>
      </w:r>
    </w:p>
    <w:p w14:paraId="3D9DC7B0">
      <w:pPr>
        <w:numPr>
          <w:ilvl w:val="0"/>
          <w:numId w:val="0"/>
        </w:numPr>
        <w:snapToGrid w:val="0"/>
        <w:spacing w:line="336"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lang w:eastAsia="zh-CN"/>
        </w:rPr>
        <w:t>（</w:t>
      </w:r>
      <w:r>
        <w:rPr>
          <w:rFonts w:hint="eastAsia" w:ascii="仿宋" w:hAnsi="仿宋" w:eastAsia="仿宋" w:cs="仿宋"/>
          <w:snapToGrid w:val="0"/>
          <w:color w:val="auto"/>
          <w:kern w:val="28"/>
          <w:sz w:val="24"/>
          <w:szCs w:val="20"/>
          <w:highlight w:val="none"/>
          <w:lang w:val="en-US" w:eastAsia="zh-CN"/>
        </w:rPr>
        <w:t>2</w:t>
      </w:r>
      <w:r>
        <w:rPr>
          <w:rFonts w:hint="eastAsia" w:ascii="仿宋" w:hAnsi="仿宋" w:eastAsia="仿宋" w:cs="仿宋"/>
          <w:snapToGrid w:val="0"/>
          <w:color w:val="auto"/>
          <w:kern w:val="28"/>
          <w:sz w:val="24"/>
          <w:szCs w:val="20"/>
          <w:highlight w:val="none"/>
          <w:lang w:eastAsia="zh-CN"/>
        </w:rPr>
        <w:t>）</w:t>
      </w:r>
      <w:r>
        <w:rPr>
          <w:rFonts w:hint="eastAsia" w:ascii="仿宋" w:hAnsi="仿宋" w:eastAsia="仿宋" w:cs="仿宋"/>
          <w:snapToGrid w:val="0"/>
          <w:color w:val="auto"/>
          <w:kern w:val="28"/>
          <w:sz w:val="24"/>
          <w:szCs w:val="20"/>
          <w:highlight w:val="none"/>
        </w:rPr>
        <w:t>联合协议</w:t>
      </w:r>
      <w:r>
        <w:rPr>
          <w:rFonts w:hint="eastAsia" w:ascii="仿宋" w:hAnsi="仿宋" w:eastAsia="仿宋" w:cs="仿宋"/>
          <w:color w:val="auto"/>
          <w:sz w:val="24"/>
          <w:highlight w:val="none"/>
        </w:rPr>
        <w:t>………………………………………………………………（页码）</w:t>
      </w:r>
    </w:p>
    <w:p w14:paraId="36B271E8">
      <w:pPr>
        <w:pStyle w:val="22"/>
        <w:spacing w:line="336" w:lineRule="auto"/>
        <w:rPr>
          <w:rFonts w:hint="eastAsia" w:ascii="仿宋" w:hAnsi="仿宋" w:eastAsia="仿宋" w:cs="仿宋"/>
          <w:color w:val="auto"/>
          <w:highlight w:val="none"/>
        </w:rPr>
      </w:pPr>
      <w:r>
        <w:rPr>
          <w:rFonts w:hint="eastAsia" w:ascii="仿宋" w:hAnsi="仿宋" w:eastAsia="仿宋" w:cs="仿宋"/>
          <w:color w:val="auto"/>
          <w:highlight w:val="none"/>
        </w:rPr>
        <w:t>（3）分包协议………………………………………………………………（页码）</w:t>
      </w:r>
    </w:p>
    <w:p w14:paraId="7D0E407C">
      <w:p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（4）落实政府采购政策需满足的资格要求………………………………（页码）</w:t>
      </w:r>
    </w:p>
    <w:p w14:paraId="65893313">
      <w:p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（5）本项目的特定资格要求………………………………………………（页码）</w:t>
      </w:r>
    </w:p>
    <w:p w14:paraId="74F7C46D">
      <w:pPr>
        <w:pStyle w:val="115"/>
        <w:keepNext w:val="0"/>
        <w:pageBreakBefore w:val="0"/>
        <w:tabs>
          <w:tab w:val="clear" w:pos="720"/>
        </w:tabs>
        <w:spacing w:line="336" w:lineRule="auto"/>
        <w:jc w:val="center"/>
        <w:outlineLvl w:val="9"/>
        <w:rPr>
          <w:rFonts w:hint="eastAsia" w:ascii="仿宋" w:hAnsi="仿宋" w:eastAsia="仿宋" w:cs="仿宋"/>
          <w:color w:val="auto"/>
          <w:kern w:val="0"/>
          <w:sz w:val="32"/>
          <w:szCs w:val="32"/>
          <w:highlight w:val="none"/>
        </w:rPr>
      </w:pPr>
      <w:r>
        <w:rPr>
          <w:rFonts w:hint="eastAsia" w:ascii="仿宋" w:hAnsi="仿宋" w:eastAsia="仿宋" w:cs="仿宋"/>
          <w:color w:val="auto"/>
          <w:szCs w:val="36"/>
          <w:highlight w:val="none"/>
        </w:rPr>
        <w:br w:type="page"/>
      </w:r>
      <w:r>
        <w:rPr>
          <w:rFonts w:hint="eastAsia" w:ascii="仿宋" w:hAnsi="仿宋" w:eastAsia="仿宋" w:cs="仿宋"/>
          <w:color w:val="auto"/>
          <w:szCs w:val="36"/>
          <w:highlight w:val="none"/>
        </w:rPr>
        <w:t>一</w:t>
      </w:r>
      <w:r>
        <w:rPr>
          <w:rFonts w:hint="eastAsia" w:ascii="仿宋" w:hAnsi="仿宋" w:eastAsia="仿宋" w:cs="仿宋"/>
          <w:color w:val="auto"/>
          <w:kern w:val="0"/>
          <w:sz w:val="32"/>
          <w:szCs w:val="32"/>
          <w:highlight w:val="none"/>
        </w:rPr>
        <w:t>、符合参加政府采购活动应当具备的一般条件的承诺函</w:t>
      </w:r>
    </w:p>
    <w:p w14:paraId="48FB70D5">
      <w:p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359B9AFE">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w:t>
      </w:r>
      <w:r>
        <w:rPr>
          <w:rFonts w:hint="eastAsia" w:ascii="仿宋" w:hAnsi="仿宋" w:eastAsia="仿宋" w:cs="仿宋"/>
          <w:color w:val="auto"/>
          <w:kern w:val="0"/>
          <w:sz w:val="24"/>
          <w:highlight w:val="none"/>
          <w:lang w:val="zh-CN"/>
        </w:rPr>
        <w:t>【项目编号：（采购编号）】</w:t>
      </w:r>
      <w:r>
        <w:rPr>
          <w:rFonts w:hint="eastAsia" w:ascii="仿宋" w:hAnsi="仿宋" w:eastAsia="仿宋" w:cs="仿宋"/>
          <w:color w:val="auto"/>
          <w:sz w:val="24"/>
          <w:highlight w:val="none"/>
        </w:rPr>
        <w:t>政府采购活动，郑重承诺：</w:t>
      </w:r>
    </w:p>
    <w:p w14:paraId="5EDB1E7D">
      <w:pPr>
        <w:snapToGrid w:val="0"/>
        <w:spacing w:line="336"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042F08C6">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1、具有独立承担民事责任的能力（如</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642A3F86">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02D6A182">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4EA75B25">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0B4B7215">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0A49E827">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7A51D608">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33FDA90A">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26132D17">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6D2F9F80">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464EC904">
      <w:pPr>
        <w:spacing w:line="336" w:lineRule="auto"/>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65829365">
      <w:pPr>
        <w:spacing w:line="336" w:lineRule="auto"/>
        <w:ind w:firstLine="6000" w:firstLineChars="250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267E2914">
      <w:pPr>
        <w:snapToGrid w:val="0"/>
        <w:spacing w:line="336" w:lineRule="auto"/>
        <w:jc w:val="center"/>
        <w:rPr>
          <w:rFonts w:hint="eastAsia" w:ascii="仿宋" w:hAnsi="仿宋" w:eastAsia="仿宋" w:cs="仿宋"/>
          <w:b/>
          <w:color w:val="auto"/>
          <w:kern w:val="0"/>
          <w:sz w:val="32"/>
          <w:szCs w:val="32"/>
          <w:highlight w:val="none"/>
        </w:rPr>
      </w:pPr>
    </w:p>
    <w:p w14:paraId="3D02A73D">
      <w:pPr>
        <w:widowControl/>
        <w:adjustRightInd/>
        <w:spacing w:line="336" w:lineRule="auto"/>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sz w:val="32"/>
          <w:szCs w:val="32"/>
          <w:highlight w:val="none"/>
        </w:rPr>
        <w:br w:type="page"/>
      </w:r>
    </w:p>
    <w:p w14:paraId="1D860035">
      <w:pPr>
        <w:widowControl/>
        <w:spacing w:line="336"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66480880">
      <w:pPr>
        <w:widowControl/>
        <w:spacing w:line="336"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[以联合体形式磋商的，提供联合协议（附件4）；本项目不接受联合体磋商或者供应商不以联合体形式磋商的，则不需要提供）]</w:t>
      </w:r>
    </w:p>
    <w:p w14:paraId="5FA78C4E">
      <w:pPr>
        <w:pStyle w:val="71"/>
        <w:rPr>
          <w:rFonts w:hint="eastAsia" w:ascii="仿宋" w:hAnsi="仿宋" w:eastAsia="仿宋" w:cs="仿宋"/>
          <w:color w:val="auto"/>
          <w:highlight w:val="none"/>
        </w:rPr>
      </w:pPr>
    </w:p>
    <w:p w14:paraId="44AD0870">
      <w:pPr>
        <w:rPr>
          <w:rFonts w:hint="eastAsia" w:ascii="仿宋" w:hAnsi="仿宋" w:eastAsia="仿宋" w:cs="仿宋"/>
          <w:color w:val="auto"/>
          <w:highlight w:val="none"/>
        </w:rPr>
      </w:pPr>
    </w:p>
    <w:p w14:paraId="04AE3DCA">
      <w:pPr>
        <w:snapToGrid w:val="0"/>
        <w:spacing w:line="336"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14:paraId="145107EB">
      <w:pPr>
        <w:widowControl/>
        <w:spacing w:line="336" w:lineRule="auto"/>
        <w:ind w:firstLine="361" w:firstLineChars="1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[中标后以分包方式履行合同的，提供分包意向协议(附件5)；采购人不同意分包或者供应商中标后不以分包方式履行合同的，则不需要提供。]</w:t>
      </w:r>
    </w:p>
    <w:p w14:paraId="43CC1415">
      <w:pPr>
        <w:pStyle w:val="71"/>
        <w:rPr>
          <w:rFonts w:hint="eastAsia" w:ascii="仿宋" w:hAnsi="仿宋" w:eastAsia="仿宋" w:cs="仿宋"/>
          <w:b/>
          <w:color w:val="auto"/>
          <w:sz w:val="32"/>
          <w:szCs w:val="32"/>
          <w:highlight w:val="none"/>
        </w:rPr>
      </w:pPr>
    </w:p>
    <w:p w14:paraId="447FCEE2">
      <w:pPr>
        <w:pStyle w:val="71"/>
        <w:rPr>
          <w:rFonts w:hint="eastAsia" w:ascii="仿宋" w:hAnsi="仿宋" w:eastAsia="仿宋" w:cs="仿宋"/>
          <w:color w:val="auto"/>
          <w:highlight w:val="none"/>
        </w:rPr>
      </w:pPr>
    </w:p>
    <w:p w14:paraId="09FA2760">
      <w:pPr>
        <w:widowControl/>
        <w:adjustRightInd/>
        <w:spacing w:line="336"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四、落实政府采购政策需满足的资格要求</w:t>
      </w:r>
    </w:p>
    <w:p w14:paraId="1F485323">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w:t>
      </w:r>
      <w:r>
        <w:rPr>
          <w:rFonts w:hint="eastAsia" w:ascii="仿宋" w:hAnsi="仿宋" w:eastAsia="仿宋" w:cs="仿宋"/>
          <w:b/>
          <w:bCs/>
          <w:color w:val="auto"/>
          <w:sz w:val="24"/>
          <w:highlight w:val="none"/>
        </w:rPr>
        <w:t>磋商文件第一部分竞争性磋商邀请公告中</w:t>
      </w:r>
      <w:r>
        <w:rPr>
          <w:rFonts w:hint="eastAsia" w:ascii="仿宋" w:hAnsi="仿宋" w:eastAsia="仿宋" w:cs="仿宋"/>
          <w:color w:val="auto"/>
          <w:sz w:val="24"/>
          <w:highlight w:val="none"/>
        </w:rPr>
        <w:t>落实政府采购政策需满足的资格要求选择提供相应的材料；未要求的，无需提供）</w:t>
      </w:r>
    </w:p>
    <w:p w14:paraId="618A2835">
      <w:pPr>
        <w:snapToGrid w:val="0"/>
        <w:spacing w:line="336"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779A5E8A">
      <w:pPr>
        <w:widowControl/>
        <w:spacing w:line="336"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要求以联合体形式参加的，提供联合协议和中小企业声明函（附件7），联合协议中中小企业合同金额应当达到</w:t>
      </w:r>
      <w:r>
        <w:rPr>
          <w:rFonts w:hint="eastAsia" w:ascii="仿宋" w:hAnsi="仿宋" w:eastAsia="仿宋" w:cs="仿宋"/>
          <w:b/>
          <w:bCs/>
          <w:color w:val="auto"/>
          <w:sz w:val="24"/>
          <w:highlight w:val="none"/>
        </w:rPr>
        <w:t>竞争性磋商邀请公告</w:t>
      </w:r>
      <w:r>
        <w:rPr>
          <w:rFonts w:hint="eastAsia" w:ascii="仿宋" w:hAnsi="仿宋" w:eastAsia="仿宋" w:cs="仿宋"/>
          <w:color w:val="auto"/>
          <w:sz w:val="24"/>
          <w:highlight w:val="none"/>
        </w:rPr>
        <w:t>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r>
        <w:rPr>
          <w:rFonts w:hint="eastAsia" w:ascii="仿宋" w:hAnsi="仿宋" w:eastAsia="仿宋" w:cs="仿宋"/>
          <w:b/>
          <w:color w:val="auto"/>
          <w:sz w:val="24"/>
          <w:highlight w:val="none"/>
        </w:rPr>
        <w:t xml:space="preserve">    </w:t>
      </w:r>
    </w:p>
    <w:p w14:paraId="370EFB6A">
      <w:pPr>
        <w:spacing w:line="336" w:lineRule="auto"/>
        <w:ind w:firstLine="482" w:firstLineChars="200"/>
        <w:rPr>
          <w:rFonts w:hint="eastAsia" w:ascii="仿宋" w:hAnsi="仿宋" w:eastAsia="仿宋" w:cs="仿宋"/>
          <w:b/>
          <w:color w:val="auto"/>
          <w:kern w:val="0"/>
          <w:sz w:val="32"/>
          <w:szCs w:val="32"/>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要求合同分包的，提供分包意向协议和中小企业声明函（附件7），分包意向协议中中小企业合同金额应当达到</w:t>
      </w:r>
      <w:r>
        <w:rPr>
          <w:rFonts w:hint="eastAsia" w:ascii="仿宋" w:hAnsi="仿宋" w:eastAsia="仿宋" w:cs="仿宋"/>
          <w:b/>
          <w:bCs/>
          <w:color w:val="auto"/>
          <w:sz w:val="24"/>
          <w:highlight w:val="none"/>
        </w:rPr>
        <w:t>竞争性磋商邀请公告</w:t>
      </w:r>
      <w:r>
        <w:rPr>
          <w:rFonts w:hint="eastAsia" w:ascii="仿宋" w:hAnsi="仿宋" w:eastAsia="仿宋" w:cs="仿宋"/>
          <w:color w:val="auto"/>
          <w:sz w:val="24"/>
          <w:highlight w:val="none"/>
        </w:rPr>
        <w:t>载明的比例；如果供应商本身提供的所有标的均由中小企业承接的，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18B68524">
      <w:pPr>
        <w:spacing w:line="336" w:lineRule="auto"/>
        <w:jc w:val="center"/>
        <w:rPr>
          <w:rFonts w:hint="eastAsia" w:ascii="仿宋" w:hAnsi="仿宋" w:eastAsia="仿宋" w:cs="仿宋"/>
          <w:b/>
          <w:color w:val="auto"/>
          <w:kern w:val="0"/>
          <w:sz w:val="32"/>
          <w:szCs w:val="32"/>
          <w:highlight w:val="none"/>
        </w:rPr>
      </w:pPr>
    </w:p>
    <w:p w14:paraId="1D000B95">
      <w:pPr>
        <w:spacing w:line="336"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五、</w:t>
      </w:r>
      <w:r>
        <w:rPr>
          <w:rFonts w:hint="eastAsia" w:ascii="仿宋" w:hAnsi="仿宋" w:eastAsia="仿宋" w:cs="仿宋"/>
          <w:b/>
          <w:color w:val="auto"/>
          <w:sz w:val="32"/>
          <w:szCs w:val="32"/>
          <w:highlight w:val="none"/>
        </w:rPr>
        <w:t>符合特定资格条件要求的资质文件（</w:t>
      </w:r>
      <w:r>
        <w:rPr>
          <w:rFonts w:hint="eastAsia" w:ascii="仿宋" w:hAnsi="仿宋" w:eastAsia="仿宋" w:cs="仿宋"/>
          <w:b/>
          <w:color w:val="auto"/>
          <w:sz w:val="32"/>
          <w:szCs w:val="32"/>
          <w:highlight w:val="none"/>
          <w:lang w:eastAsia="zh-CN"/>
        </w:rPr>
        <w:t>复制件</w:t>
      </w:r>
      <w:r>
        <w:rPr>
          <w:rFonts w:hint="eastAsia" w:ascii="仿宋" w:hAnsi="仿宋" w:eastAsia="仿宋" w:cs="仿宋"/>
          <w:b/>
          <w:color w:val="auto"/>
          <w:sz w:val="32"/>
          <w:szCs w:val="32"/>
          <w:highlight w:val="none"/>
        </w:rPr>
        <w:t>）</w:t>
      </w:r>
    </w:p>
    <w:p w14:paraId="610AD80E">
      <w:pPr>
        <w:widowControl/>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（由供应商根据“磋商文件第一部分”中“合格的供应商应具备的特定资格要求”编制；如果本项目没有设置特定资格条件，则不需要提供）</w:t>
      </w:r>
    </w:p>
    <w:p w14:paraId="22B4FD61">
      <w:pPr>
        <w:widowControl/>
        <w:spacing w:line="336" w:lineRule="auto"/>
        <w:ind w:firstLine="480" w:firstLineChars="200"/>
        <w:jc w:val="left"/>
        <w:rPr>
          <w:rFonts w:hint="eastAsia" w:ascii="仿宋" w:hAnsi="仿宋" w:eastAsia="仿宋" w:cs="仿宋"/>
          <w:color w:val="auto"/>
          <w:sz w:val="24"/>
          <w:highlight w:val="none"/>
          <w:lang w:val="zh-CN"/>
        </w:rPr>
      </w:pPr>
    </w:p>
    <w:p w14:paraId="6ADBEB48">
      <w:pPr>
        <w:spacing w:line="336" w:lineRule="auto"/>
        <w:jc w:val="both"/>
        <w:rPr>
          <w:rFonts w:hint="eastAsia" w:ascii="仿宋" w:hAnsi="仿宋" w:eastAsia="仿宋" w:cs="仿宋"/>
          <w:b/>
          <w:color w:val="auto"/>
          <w:kern w:val="0"/>
          <w:sz w:val="36"/>
          <w:szCs w:val="36"/>
          <w:highlight w:val="none"/>
        </w:rPr>
      </w:pPr>
    </w:p>
    <w:p w14:paraId="5DDA93AE">
      <w:pP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10DC55A1">
      <w:pPr>
        <w:spacing w:line="336" w:lineRule="auto"/>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4227A4EF">
      <w:pPr>
        <w:spacing w:line="336" w:lineRule="auto"/>
        <w:jc w:val="center"/>
        <w:outlineLvl w:val="0"/>
        <w:rPr>
          <w:rFonts w:hint="eastAsia" w:ascii="仿宋" w:hAnsi="仿宋" w:eastAsia="仿宋" w:cs="仿宋"/>
          <w:b/>
          <w:color w:val="auto"/>
          <w:kern w:val="0"/>
          <w:sz w:val="24"/>
          <w:highlight w:val="none"/>
        </w:rPr>
      </w:pPr>
    </w:p>
    <w:p w14:paraId="2B5105DC">
      <w:pPr>
        <w:spacing w:line="336"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31726158">
      <w:pPr>
        <w:pStyle w:val="184"/>
        <w:numPr>
          <w:ilvl w:val="0"/>
          <w:numId w:val="9"/>
        </w:numPr>
        <w:spacing w:line="336" w:lineRule="auto"/>
        <w:ind w:left="0" w:firstLine="0" w:firstLineChars="0"/>
        <w:jc w:val="both"/>
        <w:rPr>
          <w:rFonts w:ascii="仿宋" w:eastAsia="仿宋" w:cs="仿宋"/>
          <w:color w:val="auto"/>
          <w:highlight w:val="none"/>
        </w:rPr>
      </w:pPr>
      <w:r>
        <w:rPr>
          <w:rFonts w:hint="eastAsia" w:ascii="仿宋" w:eastAsia="仿宋" w:cs="仿宋"/>
          <w:color w:val="auto"/>
          <w:highlight w:val="none"/>
        </w:rPr>
        <w:t>响应函…………………………………………………………………………（页码）</w:t>
      </w:r>
    </w:p>
    <w:p w14:paraId="34C0F49E">
      <w:pPr>
        <w:pStyle w:val="184"/>
        <w:numPr>
          <w:ilvl w:val="0"/>
          <w:numId w:val="9"/>
        </w:numPr>
        <w:spacing w:line="336" w:lineRule="auto"/>
        <w:ind w:left="0" w:firstLine="0" w:firstLineChars="0"/>
        <w:jc w:val="both"/>
        <w:rPr>
          <w:rFonts w:ascii="仿宋" w:eastAsia="仿宋" w:cs="仿宋"/>
          <w:color w:val="auto"/>
          <w:highlight w:val="none"/>
        </w:rPr>
      </w:pPr>
      <w:r>
        <w:rPr>
          <w:rFonts w:hint="eastAsia" w:ascii="仿宋" w:eastAsia="仿宋" w:cs="仿宋"/>
          <w:color w:val="auto"/>
          <w:highlight w:val="none"/>
        </w:rPr>
        <w:t>法定代表人授权委托书………………………………………………………（页码）</w:t>
      </w:r>
    </w:p>
    <w:p w14:paraId="345EEBBF">
      <w:pPr>
        <w:pStyle w:val="184"/>
        <w:numPr>
          <w:ilvl w:val="0"/>
          <w:numId w:val="9"/>
        </w:numPr>
        <w:spacing w:line="336" w:lineRule="auto"/>
        <w:ind w:left="0" w:firstLine="0" w:firstLineChars="0"/>
        <w:jc w:val="both"/>
        <w:rPr>
          <w:rFonts w:ascii="仿宋" w:eastAsia="仿宋" w:cs="仿宋"/>
          <w:color w:val="auto"/>
          <w:highlight w:val="none"/>
        </w:rPr>
      </w:pPr>
      <w:r>
        <w:rPr>
          <w:rFonts w:hint="eastAsia" w:ascii="仿宋" w:eastAsia="仿宋" w:cs="仿宋"/>
          <w:color w:val="auto"/>
          <w:highlight w:val="none"/>
        </w:rPr>
        <w:t>法定代表人及其授权代表身份证</w:t>
      </w:r>
      <w:r>
        <w:rPr>
          <w:rFonts w:hint="eastAsia" w:ascii="仿宋" w:eastAsia="仿宋" w:cs="仿宋"/>
          <w:color w:val="auto"/>
          <w:highlight w:val="none"/>
          <w:lang w:eastAsia="zh-CN"/>
        </w:rPr>
        <w:t>复制件</w:t>
      </w:r>
      <w:r>
        <w:rPr>
          <w:rFonts w:hint="eastAsia" w:ascii="仿宋" w:eastAsia="仿宋" w:cs="仿宋"/>
          <w:color w:val="auto"/>
          <w:highlight w:val="none"/>
        </w:rPr>
        <w:t>……………………………………（页码）</w:t>
      </w:r>
    </w:p>
    <w:p w14:paraId="1FDF9AE8">
      <w:pPr>
        <w:pStyle w:val="184"/>
        <w:numPr>
          <w:ilvl w:val="0"/>
          <w:numId w:val="9"/>
        </w:numPr>
        <w:spacing w:line="336" w:lineRule="auto"/>
        <w:ind w:left="0" w:firstLine="0" w:firstLineChars="0"/>
        <w:jc w:val="both"/>
        <w:rPr>
          <w:rFonts w:ascii="仿宋" w:eastAsia="仿宋" w:cs="仿宋"/>
          <w:color w:val="auto"/>
          <w:highlight w:val="none"/>
        </w:rPr>
      </w:pPr>
      <w:r>
        <w:rPr>
          <w:rFonts w:hint="eastAsia" w:ascii="仿宋" w:eastAsia="仿宋" w:cs="仿宋"/>
          <w:color w:val="auto"/>
          <w:highlight w:val="none"/>
        </w:rPr>
        <w:t>授权代表社保证明……………………………………………………………（页码）</w:t>
      </w:r>
    </w:p>
    <w:p w14:paraId="1CC6933F">
      <w:pPr>
        <w:pStyle w:val="184"/>
        <w:numPr>
          <w:ilvl w:val="0"/>
          <w:numId w:val="9"/>
        </w:numPr>
        <w:spacing w:line="336" w:lineRule="auto"/>
        <w:ind w:left="0" w:firstLine="0" w:firstLineChars="0"/>
        <w:jc w:val="both"/>
        <w:rPr>
          <w:rFonts w:ascii="仿宋" w:eastAsia="仿宋" w:cs="仿宋"/>
          <w:color w:val="auto"/>
          <w:highlight w:val="none"/>
        </w:rPr>
      </w:pPr>
      <w:r>
        <w:rPr>
          <w:rFonts w:hint="eastAsia" w:ascii="仿宋" w:eastAsia="仿宋" w:cs="仿宋"/>
          <w:color w:val="auto"/>
          <w:highlight w:val="none"/>
        </w:rPr>
        <w:t>法定代表人身份证明书………………………………………………………（页码）</w:t>
      </w:r>
    </w:p>
    <w:p w14:paraId="573C0972">
      <w:pPr>
        <w:pStyle w:val="184"/>
        <w:numPr>
          <w:ilvl w:val="0"/>
          <w:numId w:val="9"/>
        </w:numPr>
        <w:spacing w:line="336" w:lineRule="auto"/>
        <w:ind w:left="0" w:firstLine="0" w:firstLineChars="0"/>
        <w:jc w:val="both"/>
        <w:rPr>
          <w:rFonts w:ascii="仿宋" w:eastAsia="仿宋" w:cs="仿宋"/>
          <w:color w:val="auto"/>
          <w:highlight w:val="none"/>
        </w:rPr>
      </w:pPr>
      <w:r>
        <w:rPr>
          <w:rFonts w:hint="eastAsia" w:ascii="仿宋" w:eastAsia="仿宋" w:cs="仿宋"/>
          <w:color w:val="auto"/>
          <w:highlight w:val="none"/>
        </w:rPr>
        <w:t>商务技术</w:t>
      </w:r>
      <w:r>
        <w:rPr>
          <w:rFonts w:hint="eastAsia" w:ascii="仿宋" w:eastAsia="仿宋" w:cs="仿宋"/>
          <w:color w:val="auto"/>
          <w:highlight w:val="none"/>
          <w:lang w:eastAsia="zh-CN"/>
        </w:rPr>
        <w:t>偏离表</w:t>
      </w:r>
      <w:r>
        <w:rPr>
          <w:rFonts w:hint="eastAsia" w:ascii="仿宋" w:eastAsia="仿宋" w:cs="仿宋"/>
          <w:color w:val="auto"/>
          <w:highlight w:val="none"/>
        </w:rPr>
        <w:t>………………………………………………………………（页码）</w:t>
      </w:r>
    </w:p>
    <w:p w14:paraId="6F3AFB4F">
      <w:pPr>
        <w:pStyle w:val="184"/>
        <w:numPr>
          <w:ilvl w:val="0"/>
          <w:numId w:val="9"/>
        </w:numPr>
        <w:spacing w:line="336" w:lineRule="auto"/>
        <w:ind w:left="0" w:firstLine="0" w:firstLineChars="0"/>
        <w:jc w:val="both"/>
        <w:rPr>
          <w:rFonts w:ascii="仿宋" w:eastAsia="仿宋" w:cs="仿宋"/>
          <w:color w:val="auto"/>
          <w:highlight w:val="none"/>
        </w:rPr>
      </w:pPr>
      <w:r>
        <w:rPr>
          <w:rFonts w:hint="eastAsia" w:ascii="仿宋" w:eastAsia="仿宋" w:cs="仿宋"/>
          <w:color w:val="auto"/>
          <w:highlight w:val="none"/>
          <w:lang w:val="zh-CN"/>
        </w:rPr>
        <w:t>政府采购供应商廉洁自律承诺书</w:t>
      </w:r>
      <w:r>
        <w:rPr>
          <w:rFonts w:hint="eastAsia" w:ascii="仿宋" w:eastAsia="仿宋" w:cs="仿宋"/>
          <w:color w:val="auto"/>
          <w:highlight w:val="none"/>
        </w:rPr>
        <w:t>……………………………………………（页码）</w:t>
      </w:r>
    </w:p>
    <w:p w14:paraId="4E77AD4D">
      <w:pPr>
        <w:adjustRightInd w:val="0"/>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highlight w:val="none"/>
        </w:rPr>
        <w:t>……………………………………………………………………………</w:t>
      </w:r>
      <w:r>
        <w:rPr>
          <w:rFonts w:hint="eastAsia" w:ascii="仿宋" w:hAnsi="仿宋" w:eastAsia="仿宋" w:cs="仿宋"/>
          <w:color w:val="auto"/>
          <w:sz w:val="24"/>
          <w:highlight w:val="none"/>
        </w:rPr>
        <w:t>（页码）</w:t>
      </w:r>
    </w:p>
    <w:p w14:paraId="694B9916">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en-US" w:eastAsia="zh-CN"/>
        </w:rPr>
        <w:t>9</w:t>
      </w:r>
      <w:r>
        <w:rPr>
          <w:rFonts w:hint="eastAsia" w:ascii="仿宋" w:hAnsi="仿宋" w:eastAsia="仿宋" w:cs="仿宋"/>
          <w:color w:val="auto"/>
          <w:kern w:val="2"/>
          <w:sz w:val="24"/>
          <w:highlight w:val="none"/>
          <w:lang w:val="zh-CN"/>
        </w:rPr>
        <w:t>）</w:t>
      </w:r>
      <w:r>
        <w:rPr>
          <w:rFonts w:hint="eastAsia" w:ascii="仿宋" w:hAnsi="仿宋" w:eastAsia="仿宋" w:cs="仿宋"/>
          <w:color w:val="auto"/>
          <w:kern w:val="0"/>
          <w:sz w:val="24"/>
          <w:highlight w:val="none"/>
        </w:rPr>
        <w:t>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36CB25C8">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eastAsia="zh-CN"/>
        </w:rPr>
        <w:t>（</w:t>
      </w:r>
      <w:r>
        <w:rPr>
          <w:rFonts w:hint="eastAsia" w:ascii="仿宋" w:hAnsi="仿宋" w:eastAsia="仿宋" w:cs="仿宋"/>
          <w:color w:val="auto"/>
          <w:kern w:val="2"/>
          <w:sz w:val="24"/>
          <w:highlight w:val="none"/>
          <w:lang w:val="en-US" w:eastAsia="zh-CN"/>
        </w:rPr>
        <w:t>10</w:t>
      </w:r>
      <w:r>
        <w:rPr>
          <w:rFonts w:hint="eastAsia" w:ascii="仿宋" w:hAnsi="仿宋" w:eastAsia="仿宋" w:cs="仿宋"/>
          <w:color w:val="auto"/>
          <w:kern w:val="2"/>
          <w:sz w:val="24"/>
          <w:highlight w:val="none"/>
          <w:lang w:val="zh-CN" w:eastAsia="zh-CN"/>
        </w:rPr>
        <w:t>）</w:t>
      </w:r>
      <w:r>
        <w:rPr>
          <w:rFonts w:hint="eastAsia" w:ascii="仿宋" w:hAnsi="仿宋" w:eastAsia="仿宋" w:cs="仿宋"/>
          <w:color w:val="auto"/>
          <w:kern w:val="0"/>
          <w:sz w:val="24"/>
          <w:highlight w:val="none"/>
        </w:rPr>
        <w:t>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D12DA2E">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en-US" w:eastAsia="zh-CN"/>
        </w:rPr>
        <w:t>11</w:t>
      </w:r>
      <w:r>
        <w:rPr>
          <w:rFonts w:hint="eastAsia" w:ascii="仿宋" w:hAnsi="仿宋" w:eastAsia="仿宋" w:cs="仿宋"/>
          <w:color w:val="auto"/>
          <w:kern w:val="2"/>
          <w:sz w:val="24"/>
          <w:highlight w:val="none"/>
          <w:lang w:val="zh-CN"/>
        </w:rPr>
        <w:t>）</w:t>
      </w:r>
      <w:r>
        <w:rPr>
          <w:rFonts w:hint="eastAsia" w:ascii="仿宋" w:hAnsi="仿宋" w:eastAsia="仿宋" w:cs="仿宋"/>
          <w:color w:val="auto"/>
          <w:kern w:val="0"/>
          <w:sz w:val="24"/>
          <w:highlight w:val="none"/>
        </w:rPr>
        <w:t>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22E30E5B">
      <w:pPr>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eastAsia="zh-CN"/>
        </w:rPr>
        <w:t>（1</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val="zh-CN" w:eastAsia="zh-CN"/>
        </w:rPr>
        <w:t>）</w:t>
      </w:r>
      <w:r>
        <w:rPr>
          <w:rFonts w:hint="eastAsia" w:ascii="仿宋" w:hAnsi="仿宋" w:eastAsia="仿宋" w:cs="仿宋"/>
          <w:color w:val="auto"/>
          <w:sz w:val="24"/>
          <w:highlight w:val="none"/>
        </w:rPr>
        <w:t>供应商售后服务证明材料</w:t>
      </w:r>
      <w:r>
        <w:rPr>
          <w:rFonts w:hint="eastAsia" w:ascii="仿宋" w:hAnsi="仿宋" w:eastAsia="仿宋" w:cs="仿宋"/>
          <w:color w:val="auto"/>
          <w:highlight w:val="none"/>
        </w:rPr>
        <w:t>……………………………………………………………</w:t>
      </w:r>
      <w:r>
        <w:rPr>
          <w:rFonts w:hint="eastAsia" w:ascii="仿宋" w:hAnsi="仿宋" w:eastAsia="仿宋" w:cs="仿宋"/>
          <w:color w:val="auto"/>
          <w:sz w:val="24"/>
          <w:highlight w:val="none"/>
        </w:rPr>
        <w:t>（页码）</w:t>
      </w:r>
    </w:p>
    <w:p w14:paraId="4C8035A2">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zh-CN" w:eastAsia="zh-CN"/>
        </w:rPr>
        <w:t>1</w:t>
      </w:r>
      <w:r>
        <w:rPr>
          <w:rFonts w:hint="eastAsia" w:ascii="仿宋" w:hAnsi="仿宋" w:eastAsia="仿宋" w:cs="仿宋"/>
          <w:color w:val="auto"/>
          <w:kern w:val="2"/>
          <w:sz w:val="24"/>
          <w:highlight w:val="none"/>
          <w:lang w:val="en-US" w:eastAsia="zh-CN"/>
        </w:rPr>
        <w:t>3</w:t>
      </w:r>
      <w:r>
        <w:rPr>
          <w:rFonts w:hint="eastAsia" w:ascii="仿宋" w:hAnsi="仿宋" w:eastAsia="仿宋" w:cs="仿宋"/>
          <w:color w:val="auto"/>
          <w:kern w:val="2"/>
          <w:sz w:val="24"/>
          <w:highlight w:val="none"/>
          <w:lang w:val="zh-CN"/>
        </w:rPr>
        <w:t>）</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31563B23">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zh-CN" w:eastAsia="zh-CN"/>
        </w:rPr>
        <w:t>1</w:t>
      </w:r>
      <w:r>
        <w:rPr>
          <w:rFonts w:hint="eastAsia" w:ascii="仿宋" w:hAnsi="仿宋" w:eastAsia="仿宋" w:cs="仿宋"/>
          <w:color w:val="auto"/>
          <w:kern w:val="2"/>
          <w:sz w:val="24"/>
          <w:highlight w:val="none"/>
          <w:lang w:val="en-US" w:eastAsia="zh-CN"/>
        </w:rPr>
        <w:t>4</w:t>
      </w:r>
      <w:r>
        <w:rPr>
          <w:rFonts w:hint="eastAsia" w:ascii="仿宋" w:hAnsi="仿宋" w:eastAsia="仿宋" w:cs="仿宋"/>
          <w:color w:val="auto"/>
          <w:kern w:val="2"/>
          <w:sz w:val="24"/>
          <w:highlight w:val="none"/>
          <w:lang w:val="zh-CN"/>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7ED39046">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zh-CN" w:eastAsia="zh-CN"/>
        </w:rPr>
        <w:t>1</w:t>
      </w:r>
      <w:r>
        <w:rPr>
          <w:rFonts w:hint="eastAsia" w:ascii="仿宋" w:hAnsi="仿宋" w:eastAsia="仿宋" w:cs="仿宋"/>
          <w:color w:val="auto"/>
          <w:kern w:val="2"/>
          <w:sz w:val="24"/>
          <w:highlight w:val="none"/>
          <w:lang w:val="en-US" w:eastAsia="zh-CN"/>
        </w:rPr>
        <w:t>5</w:t>
      </w:r>
      <w:r>
        <w:rPr>
          <w:rFonts w:hint="eastAsia" w:ascii="仿宋" w:hAnsi="仿宋" w:eastAsia="仿宋" w:cs="仿宋"/>
          <w:color w:val="auto"/>
          <w:kern w:val="2"/>
          <w:sz w:val="24"/>
          <w:highlight w:val="none"/>
          <w:lang w:val="zh-CN"/>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5C2F6D4F">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zh-CN" w:eastAsia="zh-CN"/>
        </w:rPr>
        <w:t>1</w:t>
      </w:r>
      <w:r>
        <w:rPr>
          <w:rFonts w:hint="eastAsia" w:ascii="仿宋" w:hAnsi="仿宋" w:eastAsia="仿宋" w:cs="仿宋"/>
          <w:color w:val="auto"/>
          <w:kern w:val="2"/>
          <w:sz w:val="24"/>
          <w:highlight w:val="none"/>
          <w:lang w:val="en-US" w:eastAsia="zh-CN"/>
        </w:rPr>
        <w:t>6</w:t>
      </w:r>
      <w:r>
        <w:rPr>
          <w:rFonts w:hint="eastAsia" w:ascii="仿宋" w:hAnsi="仿宋" w:eastAsia="仿宋" w:cs="仿宋"/>
          <w:color w:val="auto"/>
          <w:kern w:val="2"/>
          <w:sz w:val="24"/>
          <w:highlight w:val="none"/>
          <w:lang w:val="zh-CN"/>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38DDD62">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zh-CN" w:eastAsia="zh-CN"/>
        </w:rPr>
        <w:t>1</w:t>
      </w:r>
      <w:r>
        <w:rPr>
          <w:rFonts w:hint="eastAsia" w:ascii="仿宋" w:hAnsi="仿宋" w:eastAsia="仿宋" w:cs="仿宋"/>
          <w:color w:val="auto"/>
          <w:kern w:val="2"/>
          <w:sz w:val="24"/>
          <w:highlight w:val="none"/>
          <w:lang w:val="en-US" w:eastAsia="zh-CN"/>
        </w:rPr>
        <w:t>7</w:t>
      </w:r>
      <w:r>
        <w:rPr>
          <w:rFonts w:hint="eastAsia" w:ascii="仿宋" w:hAnsi="仿宋" w:eastAsia="仿宋" w:cs="仿宋"/>
          <w:color w:val="auto"/>
          <w:kern w:val="2"/>
          <w:sz w:val="24"/>
          <w:highlight w:val="none"/>
          <w:lang w:val="zh-CN"/>
        </w:rPr>
        <w:t>）验</w:t>
      </w:r>
      <w:r>
        <w:rPr>
          <w:rFonts w:hint="eastAsia" w:ascii="仿宋" w:hAnsi="仿宋" w:eastAsia="仿宋" w:cs="仿宋"/>
          <w:color w:val="auto"/>
          <w:kern w:val="0"/>
          <w:sz w:val="24"/>
          <w:highlight w:val="none"/>
          <w:lang w:val="zh-CN"/>
        </w:rPr>
        <w:t>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29F7D87">
      <w:pPr>
        <w:spacing w:line="360" w:lineRule="auto"/>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zh-CN" w:eastAsia="zh-CN"/>
        </w:rPr>
        <w:t>1</w:t>
      </w:r>
      <w:r>
        <w:rPr>
          <w:rFonts w:hint="eastAsia" w:ascii="仿宋" w:hAnsi="仿宋" w:eastAsia="仿宋" w:cs="仿宋"/>
          <w:color w:val="auto"/>
          <w:kern w:val="2"/>
          <w:sz w:val="24"/>
          <w:highlight w:val="none"/>
          <w:lang w:val="en-US" w:eastAsia="zh-CN"/>
        </w:rPr>
        <w:t>8</w:t>
      </w:r>
      <w:r>
        <w:rPr>
          <w:rFonts w:hint="eastAsia" w:ascii="仿宋" w:hAnsi="仿宋" w:eastAsia="仿宋" w:cs="仿宋"/>
          <w:color w:val="auto"/>
          <w:kern w:val="2"/>
          <w:sz w:val="24"/>
          <w:highlight w:val="none"/>
          <w:lang w:val="zh-CN"/>
        </w:rPr>
        <w:t>）</w:t>
      </w: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C06ED47">
      <w:pPr>
        <w:spacing w:line="360" w:lineRule="auto"/>
        <w:ind w:right="-368" w:rightChars="-175"/>
        <w:jc w:val="both"/>
        <w:rPr>
          <w:rFonts w:hint="eastAsia" w:ascii="仿宋" w:hAnsi="仿宋" w:eastAsia="仿宋" w:cs="仿宋"/>
          <w:b/>
          <w:bCs/>
          <w:color w:val="auto"/>
          <w:sz w:val="24"/>
          <w:highlight w:val="none"/>
        </w:rPr>
      </w:pPr>
    </w:p>
    <w:p w14:paraId="24341AA8">
      <w:pPr>
        <w:pStyle w:val="72"/>
        <w:rPr>
          <w:rFonts w:hint="eastAsia" w:ascii="仿宋" w:hAnsi="仿宋" w:eastAsia="仿宋" w:cs="仿宋"/>
          <w:color w:val="auto"/>
          <w:highlight w:val="none"/>
          <w:lang w:val="zh-CN"/>
        </w:rPr>
        <w:sectPr>
          <w:headerReference r:id="rId8" w:type="default"/>
          <w:footerReference r:id="rId9" w:type="default"/>
          <w:pgSz w:w="11906" w:h="16838"/>
          <w:pgMar w:top="1440" w:right="1531" w:bottom="1440" w:left="1531" w:header="851" w:footer="992" w:gutter="0"/>
          <w:pgNumType w:fmt="decimal"/>
          <w:cols w:space="720" w:num="1"/>
          <w:docGrid w:linePitch="312" w:charSpace="0"/>
        </w:sectPr>
      </w:pPr>
    </w:p>
    <w:p w14:paraId="473B90E2">
      <w:pPr>
        <w:keepNext w:val="0"/>
        <w:keepLines w:val="0"/>
        <w:pageBreakBefore w:val="0"/>
        <w:kinsoku/>
        <w:wordWrap/>
        <w:overflowPunct/>
        <w:topLinePunct w:val="0"/>
        <w:autoSpaceDE/>
        <w:autoSpaceDN/>
        <w:bidi w:val="0"/>
        <w:spacing w:line="440" w:lineRule="exact"/>
        <w:jc w:val="center"/>
        <w:textAlignment w:val="auto"/>
        <w:rPr>
          <w:rFonts w:ascii="仿宋" w:hAnsi="仿宋" w:eastAsia="仿宋" w:cs="仿宋"/>
          <w:b/>
          <w:bCs/>
          <w:color w:val="auto"/>
          <w:sz w:val="32"/>
          <w:szCs w:val="32"/>
          <w:highlight w:val="none"/>
        </w:rPr>
      </w:pPr>
      <w:r>
        <w:rPr>
          <w:rFonts w:hint="eastAsia" w:ascii="仿宋" w:hAnsi="仿宋" w:eastAsia="仿宋" w:cs="仿宋"/>
          <w:b/>
          <w:color w:val="auto"/>
          <w:kern w:val="0"/>
          <w:sz w:val="32"/>
          <w:szCs w:val="32"/>
          <w:highlight w:val="none"/>
        </w:rPr>
        <w:t>一、响应</w:t>
      </w:r>
      <w:r>
        <w:rPr>
          <w:rFonts w:hint="eastAsia" w:ascii="仿宋" w:hAnsi="仿宋" w:eastAsia="仿宋" w:cs="仿宋"/>
          <w:b/>
          <w:color w:val="auto"/>
          <w:sz w:val="32"/>
          <w:szCs w:val="32"/>
          <w:highlight w:val="none"/>
        </w:rPr>
        <w:t>函</w:t>
      </w:r>
    </w:p>
    <w:p w14:paraId="141EF5E7">
      <w:pPr>
        <w:pStyle w:val="331"/>
        <w:keepNext w:val="0"/>
        <w:keepLines w:val="0"/>
        <w:pageBreakBefore w:val="0"/>
        <w:kinsoku/>
        <w:wordWrap/>
        <w:overflowPunct/>
        <w:topLinePunct w:val="0"/>
        <w:autoSpaceDE/>
        <w:autoSpaceDN/>
        <w:bidi w:val="0"/>
        <w:spacing w:afterLines="0" w:line="440" w:lineRule="exact"/>
        <w:ind w:firstLine="0" w:firstLineChars="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致：</w:t>
      </w:r>
      <w:r>
        <w:rPr>
          <w:rFonts w:hint="eastAsia" w:ascii="仿宋" w:hAnsi="仿宋" w:eastAsia="仿宋" w:cs="仿宋"/>
          <w:color w:val="auto"/>
          <w:szCs w:val="24"/>
          <w:highlight w:val="none"/>
          <w:u w:val="single"/>
          <w:lang w:val="en-US" w:eastAsia="zh-CN"/>
        </w:rPr>
        <w:t xml:space="preserve"> </w:t>
      </w:r>
      <w:r>
        <w:rPr>
          <w:rFonts w:hint="eastAsia" w:ascii="仿宋" w:hAnsi="仿宋" w:eastAsia="仿宋" w:cs="仿宋"/>
          <w:color w:val="auto"/>
          <w:sz w:val="24"/>
          <w:highlight w:val="none"/>
        </w:rPr>
        <w:t>（采购人）、（采购代理机构）</w:t>
      </w:r>
      <w:r>
        <w:rPr>
          <w:rFonts w:hint="eastAsia" w:ascii="仿宋" w:hAnsi="仿宋" w:eastAsia="仿宋" w:cs="仿宋"/>
          <w:color w:val="auto"/>
          <w:szCs w:val="24"/>
          <w:highlight w:val="none"/>
          <w:u w:val="single"/>
        </w:rPr>
        <w:t xml:space="preserve"> </w:t>
      </w:r>
    </w:p>
    <w:p w14:paraId="48497AC8">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根据贵方磋商文件（</w:t>
      </w:r>
      <w:r>
        <w:rPr>
          <w:rFonts w:hint="eastAsia" w:ascii="仿宋" w:hAnsi="仿宋" w:eastAsia="仿宋" w:cs="仿宋"/>
          <w:b/>
          <w:color w:val="auto"/>
          <w:szCs w:val="24"/>
          <w:highlight w:val="none"/>
          <w:u w:val="single"/>
        </w:rPr>
        <w:t>填写磋商编号：</w:t>
      </w:r>
      <w:r>
        <w:rPr>
          <w:rFonts w:hint="eastAsia" w:ascii="仿宋" w:hAnsi="仿宋" w:eastAsia="仿宋" w:cs="仿宋"/>
          <w:color w:val="auto"/>
          <w:szCs w:val="24"/>
          <w:highlight w:val="none"/>
          <w:u w:val="single"/>
        </w:rPr>
        <w:t xml:space="preserve">     </w:t>
      </w:r>
      <w:r>
        <w:rPr>
          <w:rFonts w:hint="eastAsia" w:ascii="仿宋" w:hAnsi="仿宋" w:eastAsia="仿宋" w:cs="仿宋"/>
          <w:color w:val="auto"/>
          <w:szCs w:val="24"/>
          <w:highlight w:val="none"/>
        </w:rPr>
        <w:t>）的要求，正式授权</w:t>
      </w:r>
      <w:r>
        <w:rPr>
          <w:rFonts w:hint="eastAsia" w:ascii="仿宋" w:hAnsi="仿宋" w:eastAsia="仿宋" w:cs="仿宋"/>
          <w:b/>
          <w:color w:val="auto"/>
          <w:szCs w:val="24"/>
          <w:highlight w:val="none"/>
          <w:u w:val="single"/>
        </w:rPr>
        <w:t>（全权代表姓名    、单位    、职务   ）</w:t>
      </w:r>
      <w:r>
        <w:rPr>
          <w:rFonts w:hint="eastAsia" w:ascii="仿宋" w:hAnsi="仿宋" w:eastAsia="仿宋" w:cs="仿宋"/>
          <w:color w:val="auto"/>
          <w:szCs w:val="24"/>
          <w:highlight w:val="none"/>
        </w:rPr>
        <w:t>代表供应商</w:t>
      </w:r>
      <w:r>
        <w:rPr>
          <w:rFonts w:hint="eastAsia" w:ascii="仿宋" w:hAnsi="仿宋" w:eastAsia="仿宋" w:cs="仿宋"/>
          <w:color w:val="auto"/>
          <w:szCs w:val="24"/>
          <w:highlight w:val="none"/>
          <w:u w:val="single"/>
        </w:rPr>
        <w:t>（</w:t>
      </w:r>
      <w:r>
        <w:rPr>
          <w:rFonts w:hint="eastAsia" w:ascii="仿宋" w:hAnsi="仿宋" w:eastAsia="仿宋" w:cs="仿宋"/>
          <w:b/>
          <w:color w:val="auto"/>
          <w:szCs w:val="24"/>
          <w:highlight w:val="none"/>
          <w:u w:val="single"/>
        </w:rPr>
        <w:t xml:space="preserve">填写单位    、地址   </w:t>
      </w:r>
      <w:r>
        <w:rPr>
          <w:rFonts w:hint="eastAsia" w:ascii="仿宋" w:hAnsi="仿宋" w:eastAsia="仿宋" w:cs="仿宋"/>
          <w:color w:val="auto"/>
          <w:szCs w:val="24"/>
          <w:highlight w:val="none"/>
          <w:u w:val="single"/>
        </w:rPr>
        <w:t>）</w:t>
      </w:r>
      <w:r>
        <w:rPr>
          <w:rFonts w:hint="eastAsia" w:ascii="仿宋" w:hAnsi="仿宋" w:eastAsia="仿宋" w:cs="仿宋"/>
          <w:color w:val="auto"/>
          <w:szCs w:val="24"/>
          <w:highlight w:val="none"/>
        </w:rPr>
        <w:t>提交磋商响应文件。</w:t>
      </w:r>
    </w:p>
    <w:p w14:paraId="3B499D0D">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我方已完全明白磋商文件的所有条款要求，兹声明同意如下：</w:t>
      </w:r>
    </w:p>
    <w:p w14:paraId="37D03DBD">
      <w:pPr>
        <w:pStyle w:val="12"/>
        <w:keepNext w:val="0"/>
        <w:keepLines w:val="0"/>
        <w:pageBreakBefore w:val="0"/>
        <w:tabs>
          <w:tab w:val="clear" w:pos="1697"/>
        </w:tabs>
        <w:kinsoku/>
        <w:wordWrap/>
        <w:overflowPunct/>
        <w:topLinePunct w:val="0"/>
        <w:autoSpaceDE/>
        <w:autoSpaceDN/>
        <w:bidi w:val="0"/>
        <w:spacing w:afterLines="0" w:line="440" w:lineRule="exact"/>
        <w:ind w:left="0"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1.</w:t>
      </w:r>
      <w:r>
        <w:rPr>
          <w:rFonts w:hint="eastAsia" w:ascii="仿宋" w:hAnsi="仿宋" w:eastAsia="仿宋" w:cs="仿宋"/>
          <w:color w:val="auto"/>
          <w:highlight w:val="none"/>
        </w:rPr>
        <w:t xml:space="preserve"> 我方同意在供应商</w:t>
      </w:r>
      <w:r>
        <w:rPr>
          <w:rFonts w:hint="eastAsia" w:ascii="仿宋" w:hAnsi="仿宋" w:eastAsia="仿宋" w:cs="仿宋"/>
          <w:color w:val="auto"/>
          <w:kern w:val="44"/>
          <w:highlight w:val="none"/>
        </w:rPr>
        <w:t>须知</w:t>
      </w:r>
      <w:r>
        <w:rPr>
          <w:rFonts w:hint="eastAsia" w:ascii="仿宋" w:hAnsi="仿宋" w:eastAsia="仿宋" w:cs="仿宋"/>
          <w:color w:val="auto"/>
          <w:highlight w:val="none"/>
        </w:rPr>
        <w:t>规定的响应日期起遵守本磋商响应文件中的承诺且在响应有效期满之前均具有约束力</w:t>
      </w:r>
      <w:r>
        <w:rPr>
          <w:rFonts w:hint="eastAsia" w:ascii="仿宋" w:hAnsi="仿宋" w:eastAsia="仿宋" w:cs="仿宋"/>
          <w:color w:val="auto"/>
          <w:szCs w:val="24"/>
          <w:highlight w:val="none"/>
        </w:rPr>
        <w:t>。</w:t>
      </w:r>
    </w:p>
    <w:p w14:paraId="42054325">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2.我方承诺已经具备《中华人民共和国政府采购法》中规定的参加政府采购活动的供应商应当具备的条件。</w:t>
      </w:r>
    </w:p>
    <w:p w14:paraId="6601C6F6">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3.</w:t>
      </w:r>
      <w:r>
        <w:rPr>
          <w:rFonts w:hint="eastAsia" w:ascii="仿宋" w:hAnsi="仿宋" w:eastAsia="仿宋" w:cs="仿宋"/>
          <w:color w:val="auto"/>
          <w:highlight w:val="none"/>
        </w:rPr>
        <w:t>本公司磋商响应文件中填列的技术参数、配置、服务、数量等相关内容都是真实、准确的。保证在本次项目中所提供的资料全部真实和合法。</w:t>
      </w:r>
      <w:r>
        <w:rPr>
          <w:rFonts w:hint="eastAsia" w:ascii="仿宋" w:hAnsi="仿宋" w:eastAsia="仿宋" w:cs="仿宋"/>
          <w:color w:val="auto"/>
          <w:szCs w:val="24"/>
          <w:highlight w:val="none"/>
        </w:rPr>
        <w:t>同意向绍兴虬实企业管理咨询有限公司提供可能另外要求的与磋商有关的任何数据或资料；</w:t>
      </w:r>
    </w:p>
    <w:p w14:paraId="378D4971">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4.我方理解贵方将不受你们所收到的最低报价的约束。</w:t>
      </w:r>
    </w:p>
    <w:p w14:paraId="1075A94E">
      <w:pPr>
        <w:pStyle w:val="12"/>
        <w:keepNext w:val="0"/>
        <w:keepLines w:val="0"/>
        <w:pageBreakBefore w:val="0"/>
        <w:tabs>
          <w:tab w:val="clear" w:pos="1697"/>
        </w:tabs>
        <w:kinsoku/>
        <w:wordWrap/>
        <w:overflowPunct/>
        <w:topLinePunct w:val="0"/>
        <w:autoSpaceDE/>
        <w:autoSpaceDN/>
        <w:bidi w:val="0"/>
        <w:spacing w:afterLines="0" w:line="440" w:lineRule="exact"/>
        <w:ind w:left="0"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highlight w:val="none"/>
        </w:rPr>
        <w:t>5.磋商有效期为从提交磋商响应文件的截止之日起90天。</w:t>
      </w:r>
    </w:p>
    <w:p w14:paraId="3104927D">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06E986DB">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a)提供虚假材料谋取中标、成交的；</w:t>
      </w:r>
    </w:p>
    <w:p w14:paraId="622DF60D">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b)采取不正当手段诋毁、排挤其他供应商的；</w:t>
      </w:r>
    </w:p>
    <w:p w14:paraId="65E7D6BD">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c)与采购人、其它供应商或者采购代理机构恶意串通的；</w:t>
      </w:r>
    </w:p>
    <w:p w14:paraId="2CEACFC3">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d)向采购人、采购代理机构行贿或者提供其他不正当利益的；</w:t>
      </w:r>
    </w:p>
    <w:p w14:paraId="51B44C89">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e)在采购过程中与采购人进行协商谈判的；</w:t>
      </w:r>
    </w:p>
    <w:p w14:paraId="4E891D58">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f)拒绝有关部门监督检查或提供虚假情况的。</w:t>
      </w:r>
    </w:p>
    <w:p w14:paraId="0A6FB2B8">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供应商有前款第a)至e)项情形之一的，中标、成交无效。</w:t>
      </w:r>
    </w:p>
    <w:p w14:paraId="74203BAE">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地址：　　　　　　　　　　　　　　　邮政编码：</w:t>
      </w:r>
    </w:p>
    <w:p w14:paraId="56CC45E0">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电话：                              传真：</w:t>
      </w:r>
    </w:p>
    <w:p w14:paraId="29F9ABAA">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开户银行：                          账号：</w:t>
      </w:r>
    </w:p>
    <w:p w14:paraId="2C809CB2">
      <w:pPr>
        <w:pStyle w:val="331"/>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法定代表人或其授权代表(签字或签章)：</w:t>
      </w:r>
    </w:p>
    <w:p w14:paraId="4D17DBB4">
      <w:pPr>
        <w:keepNext w:val="0"/>
        <w:keepLines w:val="0"/>
        <w:pageBreakBefore w:val="0"/>
        <w:kinsoku/>
        <w:wordWrap/>
        <w:overflowPunct/>
        <w:topLinePunct w:val="0"/>
        <w:autoSpaceDE/>
        <w:autoSpaceDN/>
        <w:bidi w:val="0"/>
        <w:spacing w:line="440" w:lineRule="exact"/>
        <w:jc w:val="both"/>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Cs w:val="24"/>
          <w:highlight w:val="none"/>
        </w:rPr>
        <w:t xml:space="preserve">日期：     </w:t>
      </w:r>
    </w:p>
    <w:p w14:paraId="00FCA7B9">
      <w:pPr>
        <w:pageBreakBefore/>
        <w:spacing w:line="336" w:lineRule="auto"/>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二、法定代表人授权委托书（格式） </w:t>
      </w:r>
      <w:r>
        <w:rPr>
          <w:rFonts w:hint="eastAsia" w:ascii="仿宋" w:hAnsi="仿宋" w:eastAsia="仿宋" w:cs="仿宋"/>
          <w:b/>
          <w:color w:val="auto"/>
          <w:kern w:val="0"/>
          <w:sz w:val="32"/>
          <w:szCs w:val="32"/>
          <w:highlight w:val="none"/>
          <w:lang w:val="zh-CN"/>
        </w:rPr>
        <w:t>（适用于非联合体磋商）</w:t>
      </w:r>
    </w:p>
    <w:p w14:paraId="6A699808">
      <w:pPr>
        <w:spacing w:line="336" w:lineRule="auto"/>
        <w:jc w:val="center"/>
        <w:rPr>
          <w:rFonts w:ascii="仿宋" w:hAnsi="仿宋" w:eastAsia="仿宋" w:cs="仿宋"/>
          <w:b/>
          <w:color w:val="auto"/>
          <w:sz w:val="24"/>
          <w:highlight w:val="none"/>
        </w:rPr>
      </w:pPr>
    </w:p>
    <w:p w14:paraId="450B1312">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（填写供应商单位全称）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磋商活动。授权代表在磋商、合同签订过程中所签署的一切文件和处理与之有关的一切事务，我均予以承认。</w:t>
      </w:r>
    </w:p>
    <w:p w14:paraId="4A895537">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3C2641C2">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10B149F6">
      <w:pPr>
        <w:snapToGrid w:val="0"/>
        <w:spacing w:line="336" w:lineRule="auto"/>
        <w:jc w:val="left"/>
        <w:rPr>
          <w:rFonts w:ascii="仿宋" w:hAnsi="仿宋" w:eastAsia="仿宋" w:cs="仿宋"/>
          <w:color w:val="auto"/>
          <w:sz w:val="24"/>
          <w:highlight w:val="none"/>
        </w:rPr>
      </w:pPr>
    </w:p>
    <w:p w14:paraId="43423436">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52EB595F">
      <w:pPr>
        <w:spacing w:line="336" w:lineRule="auto"/>
        <w:rPr>
          <w:rFonts w:ascii="仿宋" w:hAnsi="仿宋" w:eastAsia="仿宋" w:cs="仿宋"/>
          <w:color w:val="auto"/>
          <w:sz w:val="24"/>
          <w:highlight w:val="none"/>
        </w:rPr>
      </w:pPr>
    </w:p>
    <w:p w14:paraId="288A8109">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09C91716">
      <w:pPr>
        <w:spacing w:line="336" w:lineRule="auto"/>
        <w:rPr>
          <w:rFonts w:ascii="仿宋" w:hAnsi="仿宋" w:eastAsia="仿宋" w:cs="仿宋"/>
          <w:color w:val="auto"/>
          <w:sz w:val="24"/>
          <w:highlight w:val="none"/>
        </w:rPr>
      </w:pPr>
    </w:p>
    <w:p w14:paraId="5EF7CCCF">
      <w:pPr>
        <w:widowControl/>
        <w:snapToGrid w:val="0"/>
        <w:spacing w:line="336" w:lineRule="auto"/>
        <w:rPr>
          <w:rFonts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4C13F566">
      <w:pPr>
        <w:spacing w:line="336" w:lineRule="auto"/>
        <w:rPr>
          <w:rFonts w:ascii="仿宋" w:hAnsi="仿宋" w:eastAsia="仿宋" w:cs="仿宋"/>
          <w:color w:val="auto"/>
          <w:sz w:val="24"/>
          <w:highlight w:val="none"/>
        </w:rPr>
      </w:pPr>
    </w:p>
    <w:p w14:paraId="5C2CCE93">
      <w:pPr>
        <w:spacing w:line="336" w:lineRule="auto"/>
        <w:rPr>
          <w:rFonts w:ascii="仿宋" w:hAnsi="仿宋" w:eastAsia="仿宋" w:cs="仿宋"/>
          <w:color w:val="auto"/>
          <w:sz w:val="24"/>
          <w:highlight w:val="none"/>
        </w:rPr>
      </w:pPr>
    </w:p>
    <w:p w14:paraId="6C249656">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供应商名称（电子签章）：</w:t>
      </w:r>
    </w:p>
    <w:p w14:paraId="5DB17D85">
      <w:pPr>
        <w:spacing w:line="336" w:lineRule="auto"/>
        <w:rPr>
          <w:rFonts w:ascii="仿宋" w:hAnsi="仿宋" w:eastAsia="仿宋" w:cs="仿宋"/>
          <w:color w:val="auto"/>
          <w:sz w:val="24"/>
          <w:highlight w:val="none"/>
        </w:rPr>
      </w:pPr>
    </w:p>
    <w:p w14:paraId="2C6A5AF9">
      <w:pPr>
        <w:spacing w:line="336" w:lineRule="auto"/>
        <w:rPr>
          <w:rFonts w:ascii="仿宋" w:hAnsi="仿宋" w:eastAsia="仿宋" w:cs="仿宋"/>
          <w:color w:val="auto"/>
          <w:sz w:val="24"/>
          <w:highlight w:val="none"/>
        </w:rPr>
      </w:pPr>
    </w:p>
    <w:p w14:paraId="35A785AC">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36FED76F">
      <w:pPr>
        <w:spacing w:line="336" w:lineRule="auto"/>
        <w:rPr>
          <w:rFonts w:ascii="仿宋" w:hAnsi="仿宋" w:eastAsia="仿宋" w:cs="仿宋"/>
          <w:color w:val="auto"/>
          <w:sz w:val="24"/>
          <w:highlight w:val="none"/>
        </w:rPr>
      </w:pPr>
    </w:p>
    <w:p w14:paraId="3F31FEC5">
      <w:pPr>
        <w:spacing w:line="336" w:lineRule="auto"/>
        <w:rPr>
          <w:rFonts w:ascii="仿宋" w:hAnsi="仿宋" w:eastAsia="仿宋" w:cs="仿宋"/>
          <w:color w:val="auto"/>
          <w:sz w:val="24"/>
          <w:highlight w:val="none"/>
        </w:rPr>
      </w:pPr>
    </w:p>
    <w:p w14:paraId="5B52E37F">
      <w:pPr>
        <w:spacing w:line="336" w:lineRule="auto"/>
        <w:ind w:firstLine="5280" w:firstLineChars="2200"/>
        <w:jc w:val="left"/>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27B0FCBE">
      <w:pPr>
        <w:spacing w:line="336" w:lineRule="auto"/>
        <w:ind w:firstLine="4920" w:firstLineChars="2050"/>
        <w:jc w:val="left"/>
        <w:rPr>
          <w:rFonts w:ascii="仿宋" w:hAnsi="仿宋" w:eastAsia="仿宋" w:cs="仿宋"/>
          <w:color w:val="auto"/>
          <w:sz w:val="24"/>
          <w:highlight w:val="none"/>
        </w:rPr>
      </w:pPr>
    </w:p>
    <w:p w14:paraId="38872D64">
      <w:pPr>
        <w:pageBreakBefore/>
        <w:spacing w:line="336" w:lineRule="auto"/>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（适用于联合体磋商）</w:t>
      </w:r>
    </w:p>
    <w:p w14:paraId="4A83023E">
      <w:pPr>
        <w:spacing w:line="336" w:lineRule="auto"/>
        <w:jc w:val="center"/>
        <w:rPr>
          <w:rFonts w:ascii="仿宋" w:hAnsi="仿宋" w:eastAsia="仿宋" w:cs="仿宋"/>
          <w:b/>
          <w:color w:val="auto"/>
          <w:sz w:val="24"/>
          <w:highlight w:val="none"/>
        </w:rPr>
      </w:pPr>
    </w:p>
    <w:p w14:paraId="2523F35A">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本授权委托书声明：</w:t>
      </w:r>
    </w:p>
    <w:p w14:paraId="4B1AEDC7">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为我方授权代表，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。以我方的名义参加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磋商活动。授权代表在磋商、合同签订过程中所签署的一切文件和处理与之有关的一切事务，我方均予以承认。</w:t>
      </w:r>
    </w:p>
    <w:p w14:paraId="59332080">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20D3F66D">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6E9D7D2A">
      <w:pPr>
        <w:snapToGrid w:val="0"/>
        <w:spacing w:line="336" w:lineRule="auto"/>
        <w:jc w:val="left"/>
        <w:rPr>
          <w:rFonts w:ascii="仿宋" w:hAnsi="仿宋" w:eastAsia="仿宋" w:cs="仿宋"/>
          <w:color w:val="auto"/>
          <w:sz w:val="24"/>
          <w:highlight w:val="none"/>
        </w:rPr>
      </w:pPr>
    </w:p>
    <w:p w14:paraId="553FD94C">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23C6A799">
      <w:pPr>
        <w:spacing w:line="336" w:lineRule="auto"/>
        <w:rPr>
          <w:rFonts w:ascii="仿宋" w:hAnsi="仿宋" w:eastAsia="仿宋" w:cs="仿宋"/>
          <w:color w:val="auto"/>
          <w:sz w:val="24"/>
          <w:highlight w:val="none"/>
        </w:rPr>
      </w:pPr>
    </w:p>
    <w:p w14:paraId="42FBF372">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386B8B52">
      <w:pPr>
        <w:spacing w:line="336" w:lineRule="auto"/>
        <w:rPr>
          <w:rFonts w:ascii="仿宋" w:hAnsi="仿宋" w:eastAsia="仿宋" w:cs="仿宋"/>
          <w:color w:val="auto"/>
          <w:sz w:val="24"/>
          <w:highlight w:val="none"/>
        </w:rPr>
      </w:pPr>
    </w:p>
    <w:p w14:paraId="10E6E7FC">
      <w:pPr>
        <w:widowControl/>
        <w:snapToGrid w:val="0"/>
        <w:spacing w:line="336" w:lineRule="auto"/>
        <w:rPr>
          <w:rFonts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0F691006">
      <w:pPr>
        <w:spacing w:line="336" w:lineRule="auto"/>
        <w:rPr>
          <w:rFonts w:ascii="仿宋" w:hAnsi="仿宋" w:eastAsia="仿宋" w:cs="仿宋"/>
          <w:color w:val="auto"/>
          <w:sz w:val="24"/>
          <w:highlight w:val="none"/>
        </w:rPr>
      </w:pPr>
    </w:p>
    <w:p w14:paraId="13D09209">
      <w:pPr>
        <w:spacing w:line="336" w:lineRule="auto"/>
        <w:rPr>
          <w:rFonts w:ascii="仿宋" w:hAnsi="仿宋" w:eastAsia="仿宋" w:cs="仿宋"/>
          <w:color w:val="auto"/>
          <w:sz w:val="24"/>
          <w:highlight w:val="none"/>
        </w:rPr>
      </w:pPr>
    </w:p>
    <w:p w14:paraId="5E86FF25">
      <w:pPr>
        <w:spacing w:line="336" w:lineRule="auto"/>
        <w:jc w:val="right"/>
        <w:rPr>
          <w:rFonts w:ascii="仿宋" w:hAnsi="仿宋" w:eastAsia="仿宋" w:cs="仿宋"/>
          <w:color w:val="auto"/>
          <w:highlight w:val="none"/>
        </w:rPr>
      </w:pPr>
    </w:p>
    <w:p w14:paraId="2901A2F5">
      <w:pPr>
        <w:snapToGrid w:val="0"/>
        <w:spacing w:line="336" w:lineRule="auto"/>
        <w:jc w:val="righ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60FDEA2">
      <w:pPr>
        <w:snapToGrid w:val="0"/>
        <w:spacing w:line="336" w:lineRule="auto"/>
        <w:jc w:val="righ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8E71E98">
      <w:pPr>
        <w:snapToGrid w:val="0"/>
        <w:spacing w:line="336"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7F70C35E">
      <w:pPr>
        <w:snapToGrid w:val="0"/>
        <w:spacing w:line="336"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287879F">
      <w:pPr>
        <w:spacing w:line="336" w:lineRule="auto"/>
        <w:ind w:firstLine="4320" w:firstLineChars="1800"/>
        <w:rPr>
          <w:rFonts w:ascii="仿宋" w:hAnsi="仿宋" w:eastAsia="仿宋" w:cs="仿宋"/>
          <w:color w:val="auto"/>
          <w:sz w:val="24"/>
          <w:highlight w:val="none"/>
        </w:rPr>
      </w:pPr>
    </w:p>
    <w:p w14:paraId="4B9ED9E4">
      <w:pPr>
        <w:spacing w:line="336" w:lineRule="auto"/>
        <w:ind w:firstLine="4337" w:firstLineChars="1800"/>
        <w:rPr>
          <w:rFonts w:ascii="仿宋" w:hAnsi="仿宋" w:eastAsia="仿宋" w:cs="仿宋"/>
          <w:b/>
          <w:color w:val="auto"/>
          <w:sz w:val="24"/>
          <w:highlight w:val="none"/>
        </w:rPr>
      </w:pPr>
    </w:p>
    <w:p w14:paraId="78B6BE0A">
      <w:pPr>
        <w:spacing w:line="336" w:lineRule="auto"/>
        <w:rPr>
          <w:rFonts w:ascii="仿宋" w:hAnsi="仿宋" w:eastAsia="仿宋" w:cs="仿宋"/>
          <w:b/>
          <w:color w:val="auto"/>
          <w:sz w:val="30"/>
          <w:szCs w:val="30"/>
          <w:highlight w:val="none"/>
        </w:rPr>
      </w:pPr>
    </w:p>
    <w:p w14:paraId="5D204117">
      <w:pPr>
        <w:spacing w:line="336" w:lineRule="auto"/>
        <w:rPr>
          <w:rFonts w:ascii="仿宋" w:hAnsi="仿宋" w:eastAsia="仿宋" w:cs="仿宋"/>
          <w:b/>
          <w:color w:val="auto"/>
          <w:sz w:val="30"/>
          <w:szCs w:val="30"/>
          <w:highlight w:val="none"/>
        </w:rPr>
      </w:pPr>
    </w:p>
    <w:p w14:paraId="2CF87372">
      <w:pPr>
        <w:spacing w:line="336" w:lineRule="auto"/>
        <w:jc w:val="center"/>
        <w:rPr>
          <w:rFonts w:hint="eastAsia" w:ascii="仿宋" w:hAnsi="仿宋" w:eastAsia="仿宋" w:cs="仿宋"/>
          <w:b/>
          <w:color w:val="auto"/>
          <w:sz w:val="30"/>
          <w:szCs w:val="30"/>
          <w:highlight w:val="none"/>
        </w:rPr>
      </w:pPr>
    </w:p>
    <w:p w14:paraId="2378B59E">
      <w:pPr>
        <w:spacing w:line="336" w:lineRule="auto"/>
        <w:jc w:val="center"/>
        <w:rPr>
          <w:rFonts w:hint="eastAsia" w:ascii="仿宋" w:hAnsi="仿宋" w:eastAsia="仿宋" w:cs="仿宋"/>
          <w:b/>
          <w:color w:val="auto"/>
          <w:sz w:val="30"/>
          <w:szCs w:val="30"/>
          <w:highlight w:val="none"/>
        </w:rPr>
      </w:pPr>
    </w:p>
    <w:p w14:paraId="5550E739">
      <w:pPr>
        <w:pageBreakBefore w:val="0"/>
        <w:spacing w:line="800" w:lineRule="exact"/>
        <w:jc w:val="center"/>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三、授权代表社保证明（</w:t>
      </w:r>
      <w:r>
        <w:rPr>
          <w:rFonts w:hint="eastAsia" w:ascii="仿宋_GB2312" w:hAnsi="宋体" w:eastAsia="仿宋_GB2312"/>
          <w:b/>
          <w:color w:val="auto"/>
          <w:sz w:val="30"/>
          <w:szCs w:val="30"/>
          <w:highlight w:val="none"/>
          <w:lang w:eastAsia="zh-CN"/>
        </w:rPr>
        <w:t>复制件</w:t>
      </w:r>
      <w:r>
        <w:rPr>
          <w:rFonts w:hint="eastAsia" w:ascii="仿宋_GB2312" w:hAnsi="宋体" w:eastAsia="仿宋_GB2312"/>
          <w:b/>
          <w:color w:val="auto"/>
          <w:sz w:val="30"/>
          <w:szCs w:val="30"/>
          <w:highlight w:val="none"/>
        </w:rPr>
        <w:t>）</w:t>
      </w:r>
    </w:p>
    <w:p w14:paraId="204C95CD">
      <w:pPr>
        <w:spacing w:line="800" w:lineRule="exact"/>
        <w:ind w:firstLine="480" w:firstLineChars="200"/>
        <w:rPr>
          <w:rFonts w:ascii="仿宋_GB2312" w:hAnsi="仿宋_GB2312" w:eastAsia="仿宋_GB2312" w:cs="仿宋_GB2312"/>
          <w:b/>
          <w:color w:val="auto"/>
          <w:sz w:val="24"/>
          <w:highlight w:val="none"/>
          <w:u w:val="wave"/>
        </w:rPr>
      </w:pPr>
      <w:r>
        <w:rPr>
          <w:rFonts w:hint="eastAsia" w:ascii="仿宋_GB2312" w:hAnsi="仿宋_GB2312" w:eastAsia="仿宋_GB2312" w:cs="仿宋_GB2312"/>
          <w:color w:val="auto"/>
          <w:sz w:val="24"/>
          <w:highlight w:val="none"/>
          <w:u w:val="wave"/>
          <w:shd w:val="clear" w:color="auto" w:fill="FFFFFF"/>
        </w:rPr>
        <w:t>法定代表人的被授权委托人必须是供应商职工，需在磋商响应文件技术部分内提供由社保机构出具的该授权代表的社保证明（1.如该授权代表为离退休返聘人员的，磋商响应文件技术部分内需提供退休证明及单位聘用证明;2.如由第三方代理社保事项的，则需提供加盖供应商公章的委托代理协议</w:t>
      </w:r>
      <w:r>
        <w:rPr>
          <w:rFonts w:hint="eastAsia" w:ascii="仿宋_GB2312" w:hAnsi="仿宋_GB2312" w:eastAsia="仿宋_GB2312" w:cs="仿宋_GB2312"/>
          <w:color w:val="auto"/>
          <w:sz w:val="24"/>
          <w:highlight w:val="none"/>
          <w:u w:val="wave"/>
          <w:shd w:val="clear" w:color="auto" w:fill="FFFFFF"/>
          <w:lang w:eastAsia="zh-CN"/>
        </w:rPr>
        <w:t>复制件</w:t>
      </w:r>
      <w:r>
        <w:rPr>
          <w:rFonts w:hint="eastAsia" w:ascii="仿宋_GB2312" w:hAnsi="仿宋_GB2312" w:eastAsia="仿宋_GB2312" w:cs="仿宋_GB2312"/>
          <w:color w:val="auto"/>
          <w:sz w:val="24"/>
          <w:highlight w:val="none"/>
          <w:u w:val="wave"/>
          <w:shd w:val="clear" w:color="auto" w:fill="FFFFFF"/>
        </w:rPr>
        <w:t>），格式自拟。</w:t>
      </w:r>
    </w:p>
    <w:p w14:paraId="23E83BA1">
      <w:pPr>
        <w:spacing w:line="800" w:lineRule="exact"/>
        <w:ind w:firstLine="480" w:firstLineChars="200"/>
        <w:rPr>
          <w:rFonts w:ascii="仿宋_GB2312" w:hAnsi="宋体" w:eastAsia="仿宋_GB2312"/>
          <w:color w:val="auto"/>
          <w:sz w:val="24"/>
          <w:highlight w:val="none"/>
          <w:u w:val="wave"/>
        </w:rPr>
      </w:pPr>
    </w:p>
    <w:p w14:paraId="662B3430">
      <w:pPr>
        <w:spacing w:line="336" w:lineRule="auto"/>
        <w:jc w:val="center"/>
        <w:rPr>
          <w:rFonts w:hint="eastAsia" w:ascii="仿宋" w:hAnsi="仿宋" w:eastAsia="仿宋" w:cs="仿宋"/>
          <w:b/>
          <w:color w:val="auto"/>
          <w:sz w:val="30"/>
          <w:szCs w:val="30"/>
          <w:highlight w:val="none"/>
        </w:rPr>
      </w:pPr>
    </w:p>
    <w:p w14:paraId="076FE8C4">
      <w:pPr>
        <w:spacing w:line="336" w:lineRule="auto"/>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四</w:t>
      </w:r>
      <w:r>
        <w:rPr>
          <w:rFonts w:hint="eastAsia" w:ascii="仿宋" w:hAnsi="仿宋" w:eastAsia="仿宋" w:cs="仿宋"/>
          <w:b/>
          <w:color w:val="auto"/>
          <w:sz w:val="30"/>
          <w:szCs w:val="30"/>
          <w:highlight w:val="none"/>
        </w:rPr>
        <w:t>、法定代表人及其授权代表身份证</w:t>
      </w:r>
      <w:r>
        <w:rPr>
          <w:rFonts w:hint="eastAsia" w:ascii="仿宋" w:hAnsi="仿宋" w:eastAsia="仿宋" w:cs="仿宋"/>
          <w:b/>
          <w:color w:val="auto"/>
          <w:sz w:val="30"/>
          <w:szCs w:val="30"/>
          <w:highlight w:val="none"/>
          <w:lang w:eastAsia="zh-CN"/>
        </w:rPr>
        <w:t>复制件</w:t>
      </w:r>
      <w:r>
        <w:rPr>
          <w:rFonts w:hint="eastAsia" w:ascii="仿宋" w:hAnsi="仿宋" w:eastAsia="仿宋" w:cs="仿宋"/>
          <w:b/>
          <w:color w:val="auto"/>
          <w:sz w:val="30"/>
          <w:szCs w:val="30"/>
          <w:highlight w:val="none"/>
        </w:rPr>
        <w:t>（正反面）</w:t>
      </w:r>
    </w:p>
    <w:p w14:paraId="4BFE9E5D">
      <w:pPr>
        <w:spacing w:line="336" w:lineRule="auto"/>
        <w:rPr>
          <w:rFonts w:ascii="仿宋" w:hAnsi="仿宋" w:eastAsia="仿宋" w:cs="仿宋"/>
          <w:b/>
          <w:color w:val="auto"/>
          <w:sz w:val="24"/>
          <w:highlight w:val="none"/>
        </w:rPr>
      </w:pPr>
    </w:p>
    <w:p w14:paraId="66FD799B">
      <w:pPr>
        <w:pStyle w:val="72"/>
        <w:ind w:left="0" w:leftChars="0" w:firstLine="0" w:firstLineChars="0"/>
        <w:rPr>
          <w:rFonts w:ascii="仿宋" w:hAnsi="仿宋" w:eastAsia="仿宋" w:cs="仿宋"/>
          <w:b/>
          <w:color w:val="auto"/>
          <w:sz w:val="24"/>
          <w:highlight w:val="none"/>
        </w:rPr>
      </w:pPr>
    </w:p>
    <w:p w14:paraId="27636148">
      <w:pPr>
        <w:rPr>
          <w:color w:val="auto"/>
          <w:highlight w:val="none"/>
        </w:rPr>
      </w:pPr>
    </w:p>
    <w:p w14:paraId="5135971C">
      <w:pPr>
        <w:pStyle w:val="71"/>
        <w:rPr>
          <w:color w:val="auto"/>
          <w:highlight w:val="none"/>
        </w:rPr>
      </w:pPr>
    </w:p>
    <w:p w14:paraId="2D7BC0DD">
      <w:pPr>
        <w:pStyle w:val="72"/>
        <w:rPr>
          <w:color w:val="auto"/>
          <w:highlight w:val="none"/>
        </w:rPr>
      </w:pPr>
    </w:p>
    <w:p w14:paraId="150E4B3F">
      <w:pPr>
        <w:rPr>
          <w:color w:val="auto"/>
          <w:highlight w:val="none"/>
        </w:rPr>
      </w:pPr>
    </w:p>
    <w:p w14:paraId="1250BFEC">
      <w:pPr>
        <w:spacing w:line="336" w:lineRule="auto"/>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五</w:t>
      </w:r>
      <w:r>
        <w:rPr>
          <w:rFonts w:hint="eastAsia" w:ascii="仿宋" w:hAnsi="仿宋" w:eastAsia="仿宋" w:cs="仿宋"/>
          <w:b/>
          <w:color w:val="auto"/>
          <w:sz w:val="30"/>
          <w:szCs w:val="30"/>
          <w:highlight w:val="none"/>
        </w:rPr>
        <w:t>、法定代表人身份证明书(格式)</w:t>
      </w:r>
    </w:p>
    <w:p w14:paraId="1BC7CDB0">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155636B6">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16B906B4">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33B04F1C">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586E81D5">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1FFDA780">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（填写供应商名称）</w:t>
      </w:r>
      <w:r>
        <w:rPr>
          <w:rFonts w:hint="eastAsia" w:ascii="仿宋" w:hAnsi="仿宋" w:eastAsia="仿宋" w:cs="仿宋"/>
          <w:color w:val="auto"/>
          <w:sz w:val="24"/>
          <w:highlight w:val="none"/>
        </w:rPr>
        <w:t>的法定代表人。</w:t>
      </w:r>
    </w:p>
    <w:p w14:paraId="6872C895">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特此证明。</w:t>
      </w:r>
    </w:p>
    <w:p w14:paraId="6A51B638">
      <w:pPr>
        <w:spacing w:line="336" w:lineRule="auto"/>
        <w:rPr>
          <w:rFonts w:ascii="仿宋" w:hAnsi="仿宋" w:eastAsia="仿宋" w:cs="仿宋"/>
          <w:color w:val="auto"/>
          <w:sz w:val="24"/>
          <w:highlight w:val="none"/>
        </w:rPr>
      </w:pPr>
    </w:p>
    <w:p w14:paraId="751B2D01">
      <w:pPr>
        <w:spacing w:line="336" w:lineRule="auto"/>
        <w:jc w:val="right"/>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560A1C7F">
      <w:pPr>
        <w:spacing w:line="336" w:lineRule="auto"/>
        <w:ind w:firstLine="6120" w:firstLineChars="2550"/>
        <w:rPr>
          <w:rFonts w:ascii="仿宋" w:hAnsi="仿宋" w:eastAsia="仿宋" w:cs="仿宋"/>
          <w:color w:val="auto"/>
          <w:sz w:val="24"/>
          <w:highlight w:val="none"/>
        </w:rPr>
      </w:pPr>
      <w:r>
        <w:rPr>
          <w:rFonts w:hint="eastAsia" w:ascii="仿宋" w:hAnsi="仿宋" w:eastAsia="仿宋" w:cs="仿宋"/>
          <w:color w:val="auto"/>
          <w:sz w:val="24"/>
          <w:highlight w:val="none"/>
        </w:rPr>
        <w:t>日 期：</w:t>
      </w:r>
    </w:p>
    <w:p w14:paraId="1B9DA35C">
      <w:pPr>
        <w:spacing w:line="336" w:lineRule="auto"/>
        <w:jc w:val="center"/>
        <w:rPr>
          <w:rFonts w:ascii="仿宋" w:hAnsi="仿宋" w:eastAsia="仿宋" w:cs="仿宋"/>
          <w:b/>
          <w:color w:val="auto"/>
          <w:kern w:val="0"/>
          <w:sz w:val="32"/>
          <w:szCs w:val="32"/>
          <w:highlight w:val="none"/>
        </w:rPr>
      </w:pPr>
    </w:p>
    <w:p w14:paraId="29C90961">
      <w:pPr>
        <w:pageBreakBefore/>
        <w:spacing w:line="336" w:lineRule="auto"/>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六</w:t>
      </w:r>
      <w:r>
        <w:rPr>
          <w:rFonts w:hint="eastAsia" w:ascii="仿宋" w:hAnsi="仿宋" w:eastAsia="仿宋" w:cs="仿宋"/>
          <w:b/>
          <w:color w:val="auto"/>
          <w:kern w:val="0"/>
          <w:sz w:val="32"/>
          <w:szCs w:val="32"/>
          <w:highlight w:val="none"/>
        </w:rPr>
        <w:t>、商务技术偏离表</w:t>
      </w:r>
    </w:p>
    <w:tbl>
      <w:tblPr>
        <w:tblStyle w:val="61"/>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41267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3DD7540">
            <w:pPr>
              <w:spacing w:line="336" w:lineRule="auto"/>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65C1A2EC">
            <w:pPr>
              <w:spacing w:line="336" w:lineRule="auto"/>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磋商文件章节及具体内容</w:t>
            </w:r>
          </w:p>
        </w:tc>
        <w:tc>
          <w:tcPr>
            <w:tcW w:w="3546" w:type="dxa"/>
          </w:tcPr>
          <w:p w14:paraId="67A3CB87">
            <w:pPr>
              <w:spacing w:line="336" w:lineRule="auto"/>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磋商文件章节及具体内容</w:t>
            </w:r>
          </w:p>
        </w:tc>
        <w:tc>
          <w:tcPr>
            <w:tcW w:w="1276" w:type="dxa"/>
          </w:tcPr>
          <w:p w14:paraId="0D2C4ACF">
            <w:pPr>
              <w:spacing w:line="336" w:lineRule="auto"/>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2C815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E55B8D1">
            <w:pPr>
              <w:spacing w:line="336"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7DAF8EF4">
            <w:pPr>
              <w:spacing w:line="336" w:lineRule="auto"/>
              <w:jc w:val="center"/>
              <w:rPr>
                <w:rFonts w:ascii="仿宋" w:hAnsi="仿宋" w:eastAsia="仿宋" w:cs="仿宋"/>
                <w:b/>
                <w:color w:val="auto"/>
                <w:kern w:val="0"/>
                <w:sz w:val="32"/>
                <w:szCs w:val="32"/>
                <w:highlight w:val="none"/>
              </w:rPr>
            </w:pPr>
          </w:p>
        </w:tc>
        <w:tc>
          <w:tcPr>
            <w:tcW w:w="3546" w:type="dxa"/>
          </w:tcPr>
          <w:p w14:paraId="2B0FCDCD">
            <w:pPr>
              <w:spacing w:line="336" w:lineRule="auto"/>
              <w:jc w:val="center"/>
              <w:rPr>
                <w:rFonts w:ascii="仿宋" w:hAnsi="仿宋" w:eastAsia="仿宋" w:cs="仿宋"/>
                <w:b/>
                <w:color w:val="auto"/>
                <w:kern w:val="0"/>
                <w:sz w:val="32"/>
                <w:szCs w:val="32"/>
                <w:highlight w:val="none"/>
              </w:rPr>
            </w:pPr>
          </w:p>
        </w:tc>
        <w:tc>
          <w:tcPr>
            <w:tcW w:w="1276" w:type="dxa"/>
          </w:tcPr>
          <w:p w14:paraId="1A4EE3C6">
            <w:pPr>
              <w:spacing w:line="336" w:lineRule="auto"/>
              <w:jc w:val="center"/>
              <w:rPr>
                <w:rFonts w:ascii="仿宋" w:hAnsi="仿宋" w:eastAsia="仿宋" w:cs="仿宋"/>
                <w:b/>
                <w:color w:val="auto"/>
                <w:kern w:val="0"/>
                <w:sz w:val="32"/>
                <w:szCs w:val="32"/>
                <w:highlight w:val="none"/>
              </w:rPr>
            </w:pPr>
          </w:p>
        </w:tc>
      </w:tr>
      <w:tr w14:paraId="35383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98A65FA">
            <w:pPr>
              <w:spacing w:line="336"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35EBFBE5">
            <w:pPr>
              <w:spacing w:line="336" w:lineRule="auto"/>
              <w:jc w:val="center"/>
              <w:rPr>
                <w:rFonts w:ascii="仿宋" w:hAnsi="仿宋" w:eastAsia="仿宋" w:cs="仿宋"/>
                <w:b/>
                <w:color w:val="auto"/>
                <w:kern w:val="0"/>
                <w:sz w:val="32"/>
                <w:szCs w:val="32"/>
                <w:highlight w:val="none"/>
              </w:rPr>
            </w:pPr>
          </w:p>
        </w:tc>
        <w:tc>
          <w:tcPr>
            <w:tcW w:w="3546" w:type="dxa"/>
          </w:tcPr>
          <w:p w14:paraId="4EA0CDA9">
            <w:pPr>
              <w:spacing w:line="336" w:lineRule="auto"/>
              <w:jc w:val="center"/>
              <w:rPr>
                <w:rFonts w:ascii="仿宋" w:hAnsi="仿宋" w:eastAsia="仿宋" w:cs="仿宋"/>
                <w:b/>
                <w:color w:val="auto"/>
                <w:kern w:val="0"/>
                <w:sz w:val="32"/>
                <w:szCs w:val="32"/>
                <w:highlight w:val="none"/>
              </w:rPr>
            </w:pPr>
          </w:p>
        </w:tc>
        <w:tc>
          <w:tcPr>
            <w:tcW w:w="1276" w:type="dxa"/>
          </w:tcPr>
          <w:p w14:paraId="1FADE0F0">
            <w:pPr>
              <w:spacing w:line="336" w:lineRule="auto"/>
              <w:jc w:val="center"/>
              <w:rPr>
                <w:rFonts w:ascii="仿宋" w:hAnsi="仿宋" w:eastAsia="仿宋" w:cs="仿宋"/>
                <w:b/>
                <w:color w:val="auto"/>
                <w:kern w:val="0"/>
                <w:sz w:val="32"/>
                <w:szCs w:val="32"/>
                <w:highlight w:val="none"/>
              </w:rPr>
            </w:pPr>
          </w:p>
        </w:tc>
      </w:tr>
      <w:tr w14:paraId="39754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F5C2480">
            <w:pPr>
              <w:spacing w:line="336"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4DF53F6A">
            <w:pPr>
              <w:spacing w:line="336" w:lineRule="auto"/>
              <w:jc w:val="center"/>
              <w:rPr>
                <w:rFonts w:ascii="仿宋" w:hAnsi="仿宋" w:eastAsia="仿宋" w:cs="仿宋"/>
                <w:b/>
                <w:color w:val="auto"/>
                <w:kern w:val="0"/>
                <w:sz w:val="32"/>
                <w:szCs w:val="32"/>
                <w:highlight w:val="none"/>
              </w:rPr>
            </w:pPr>
          </w:p>
        </w:tc>
        <w:tc>
          <w:tcPr>
            <w:tcW w:w="3546" w:type="dxa"/>
          </w:tcPr>
          <w:p w14:paraId="320E9A97">
            <w:pPr>
              <w:spacing w:line="336" w:lineRule="auto"/>
              <w:jc w:val="center"/>
              <w:rPr>
                <w:rFonts w:ascii="仿宋" w:hAnsi="仿宋" w:eastAsia="仿宋" w:cs="仿宋"/>
                <w:b/>
                <w:color w:val="auto"/>
                <w:kern w:val="0"/>
                <w:sz w:val="32"/>
                <w:szCs w:val="32"/>
                <w:highlight w:val="none"/>
              </w:rPr>
            </w:pPr>
          </w:p>
        </w:tc>
        <w:tc>
          <w:tcPr>
            <w:tcW w:w="1276" w:type="dxa"/>
          </w:tcPr>
          <w:p w14:paraId="399C85D3">
            <w:pPr>
              <w:spacing w:line="336" w:lineRule="auto"/>
              <w:jc w:val="center"/>
              <w:rPr>
                <w:rFonts w:ascii="仿宋" w:hAnsi="仿宋" w:eastAsia="仿宋" w:cs="仿宋"/>
                <w:b/>
                <w:color w:val="auto"/>
                <w:kern w:val="0"/>
                <w:sz w:val="32"/>
                <w:szCs w:val="32"/>
                <w:highlight w:val="none"/>
              </w:rPr>
            </w:pPr>
          </w:p>
        </w:tc>
      </w:tr>
    </w:tbl>
    <w:p w14:paraId="1FED6A69">
      <w:pPr>
        <w:spacing w:line="336" w:lineRule="auto"/>
        <w:jc w:val="left"/>
        <w:rPr>
          <w:rFonts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t>供应商保证：除商务技术偏离表列出的偏离外，供应商响应磋商文件的全部要求</w:t>
      </w:r>
    </w:p>
    <w:p w14:paraId="56DA11C3">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4FF3753">
      <w:pPr>
        <w:pStyle w:val="71"/>
        <w:rPr>
          <w:rFonts w:hint="eastAsia"/>
          <w:color w:val="auto"/>
          <w:highlight w:val="none"/>
        </w:rPr>
      </w:pPr>
    </w:p>
    <w:p w14:paraId="3E9FA3DA">
      <w:pPr>
        <w:spacing w:line="336" w:lineRule="auto"/>
        <w:jc w:val="right"/>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27A45B15">
      <w:pPr>
        <w:spacing w:line="336" w:lineRule="auto"/>
        <w:ind w:firstLine="6120" w:firstLineChars="25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35A23AF8">
      <w:pPr>
        <w:pStyle w:val="71"/>
        <w:rPr>
          <w:color w:val="auto"/>
          <w:highlight w:val="none"/>
        </w:rPr>
      </w:pPr>
    </w:p>
    <w:p w14:paraId="5190F8D3">
      <w:pPr>
        <w:pageBreakBefore/>
        <w:widowControl/>
        <w:adjustRightInd/>
        <w:spacing w:line="336" w:lineRule="auto"/>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七</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41468546">
      <w:pPr>
        <w:snapToGrid w:val="0"/>
        <w:spacing w:line="336" w:lineRule="auto"/>
        <w:rPr>
          <w:rFonts w:ascii="仿宋" w:hAnsi="仿宋" w:eastAsia="仿宋" w:cs="仿宋"/>
          <w:color w:val="auto"/>
          <w:sz w:val="24"/>
          <w:highlight w:val="none"/>
        </w:rPr>
      </w:pPr>
    </w:p>
    <w:p w14:paraId="0B18B69C">
      <w:pPr>
        <w:snapToGrid w:val="0"/>
        <w:spacing w:line="336" w:lineRule="auto"/>
        <w:rPr>
          <w:rFonts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3CE056C">
      <w:pPr>
        <w:autoSpaceDE w:val="0"/>
        <w:autoSpaceDN w:val="0"/>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项目磋商要求参加磋商。在这次磋商过程中和中标后，我们将严格遵守国家法律法规要求，并郑重承诺：</w:t>
      </w:r>
    </w:p>
    <w:p w14:paraId="60EB7273">
      <w:pPr>
        <w:autoSpaceDE w:val="0"/>
        <w:autoSpaceDN w:val="0"/>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0D9CF275">
      <w:pPr>
        <w:autoSpaceDE w:val="0"/>
        <w:autoSpaceDN w:val="0"/>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065F4A30">
      <w:pPr>
        <w:autoSpaceDE w:val="0"/>
        <w:autoSpaceDN w:val="0"/>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13751EB2">
      <w:pPr>
        <w:autoSpaceDE w:val="0"/>
        <w:autoSpaceDN w:val="0"/>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2C36426B">
      <w:pPr>
        <w:autoSpaceDE w:val="0"/>
        <w:autoSpaceDN w:val="0"/>
        <w:spacing w:line="336"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488339FA">
      <w:pPr>
        <w:autoSpaceDE w:val="0"/>
        <w:autoSpaceDN w:val="0"/>
        <w:spacing w:line="336"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2AAD3072">
      <w:pPr>
        <w:autoSpaceDE w:val="0"/>
        <w:autoSpaceDN w:val="0"/>
        <w:spacing w:line="336"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394224B9">
      <w:pPr>
        <w:autoSpaceDE w:val="0"/>
        <w:autoSpaceDN w:val="0"/>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有权立即取消我单位磋商、中标或在建项目的建设资格，有权拒绝我单位在一定时期内进入你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5CF78389">
      <w:pPr>
        <w:autoSpaceDE w:val="0"/>
        <w:autoSpaceDN w:val="0"/>
        <w:spacing w:line="336" w:lineRule="auto"/>
        <w:jc w:val="left"/>
        <w:rPr>
          <w:rFonts w:ascii="仿宋" w:hAnsi="仿宋" w:eastAsia="仿宋" w:cs="仿宋"/>
          <w:color w:val="auto"/>
          <w:kern w:val="0"/>
          <w:sz w:val="24"/>
          <w:highlight w:val="none"/>
          <w:lang w:val="zh-CN"/>
        </w:rPr>
      </w:pPr>
    </w:p>
    <w:p w14:paraId="25066F86">
      <w:pPr>
        <w:autoSpaceDE w:val="0"/>
        <w:autoSpaceDN w:val="0"/>
        <w:spacing w:line="336" w:lineRule="auto"/>
        <w:jc w:val="left"/>
        <w:rPr>
          <w:rFonts w:ascii="仿宋" w:hAnsi="仿宋" w:eastAsia="仿宋" w:cs="仿宋"/>
          <w:color w:val="auto"/>
          <w:kern w:val="0"/>
          <w:sz w:val="24"/>
          <w:highlight w:val="none"/>
          <w:lang w:val="zh-CN"/>
        </w:rPr>
      </w:pPr>
    </w:p>
    <w:p w14:paraId="6998537F">
      <w:pPr>
        <w:autoSpaceDE w:val="0"/>
        <w:autoSpaceDN w:val="0"/>
        <w:spacing w:line="336" w:lineRule="auto"/>
        <w:jc w:val="left"/>
        <w:rPr>
          <w:rFonts w:ascii="仿宋" w:hAnsi="仿宋" w:eastAsia="仿宋" w:cs="仿宋"/>
          <w:color w:val="auto"/>
          <w:kern w:val="0"/>
          <w:sz w:val="24"/>
          <w:highlight w:val="none"/>
          <w:lang w:val="zh-CN"/>
        </w:rPr>
      </w:pPr>
    </w:p>
    <w:p w14:paraId="5727BE37">
      <w:pPr>
        <w:spacing w:line="336" w:lineRule="auto"/>
        <w:jc w:val="right"/>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50665CEB">
      <w:pPr>
        <w:spacing w:line="336" w:lineRule="auto"/>
        <w:ind w:firstLine="6120" w:firstLineChars="2550"/>
        <w:rPr>
          <w:rFonts w:ascii="仿宋" w:hAnsi="仿宋" w:eastAsia="仿宋" w:cs="仿宋"/>
          <w:color w:val="auto"/>
          <w:sz w:val="24"/>
          <w:highlight w:val="none"/>
        </w:rPr>
      </w:pPr>
      <w:r>
        <w:rPr>
          <w:rFonts w:hint="eastAsia" w:ascii="仿宋" w:hAnsi="仿宋" w:eastAsia="仿宋" w:cs="仿宋"/>
          <w:color w:val="auto"/>
          <w:sz w:val="24"/>
          <w:highlight w:val="none"/>
        </w:rPr>
        <w:t>日 期：</w:t>
      </w:r>
    </w:p>
    <w:p w14:paraId="7A554214">
      <w:pPr>
        <w:spacing w:line="336" w:lineRule="auto"/>
        <w:jc w:val="center"/>
        <w:rPr>
          <w:rFonts w:ascii="仿宋" w:hAnsi="仿宋" w:eastAsia="仿宋" w:cs="仿宋"/>
          <w:b/>
          <w:bCs/>
          <w:color w:val="auto"/>
          <w:sz w:val="24"/>
          <w:highlight w:val="none"/>
        </w:rPr>
      </w:pPr>
    </w:p>
    <w:p w14:paraId="76B05879">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1D7BF34">
      <w:pPr>
        <w:spacing w:line="336" w:lineRule="auto"/>
        <w:jc w:val="center"/>
        <w:rPr>
          <w:rFonts w:ascii="仿宋" w:hAnsi="仿宋" w:eastAsia="仿宋" w:cs="仿宋"/>
          <w:b/>
          <w:bCs/>
          <w:color w:val="auto"/>
          <w:sz w:val="24"/>
          <w:highlight w:val="none"/>
        </w:rPr>
      </w:pPr>
    </w:p>
    <w:p w14:paraId="5D350390">
      <w:pPr>
        <w:spacing w:line="360" w:lineRule="auto"/>
        <w:rPr>
          <w:rFonts w:hint="eastAsia" w:ascii="仿宋_GB2312" w:hAnsi="仿宋_GB2312" w:eastAsia="仿宋_GB2312" w:cs="仿宋_GB2312"/>
          <w:b/>
          <w:color w:val="auto"/>
          <w:sz w:val="32"/>
          <w:szCs w:val="32"/>
          <w:highlight w:val="none"/>
          <w:lang w:eastAsia="zh-CN"/>
        </w:rPr>
      </w:pPr>
    </w:p>
    <w:p w14:paraId="10030EB6">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lang w:val="en-US" w:eastAsia="zh-CN"/>
        </w:rPr>
        <w:t>八</w:t>
      </w:r>
      <w:r>
        <w:rPr>
          <w:rFonts w:hint="eastAsia" w:ascii="仿宋_GB2312" w:hAnsi="仿宋_GB2312" w:eastAsia="仿宋_GB2312" w:cs="仿宋_GB2312"/>
          <w:b/>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主要业绩证明</w:t>
      </w:r>
    </w:p>
    <w:p w14:paraId="0DBE045D">
      <w:pPr>
        <w:autoSpaceDE w:val="0"/>
        <w:autoSpaceDN w:val="0"/>
        <w:spacing w:line="360" w:lineRule="auto"/>
        <w:ind w:firstLine="12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684896B8">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4339F74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629F1B6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14:paraId="681B25FE">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7C20814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10116B6E">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14:paraId="4FB8A62E">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14:paraId="2CFD147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3340040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4677C60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2A37F2CD">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14:paraId="5F54213E">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3ED774CF">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2159ACE8">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08BC9DDB">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780CDDFD">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17D62B95">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73B40E2B">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21BDE8C8">
            <w:pPr>
              <w:autoSpaceDE w:val="0"/>
              <w:autoSpaceDN w:val="0"/>
              <w:spacing w:line="360" w:lineRule="auto"/>
              <w:rPr>
                <w:rFonts w:ascii="仿宋_GB2312" w:hAnsi="仿宋_GB2312" w:eastAsia="仿宋_GB2312" w:cs="仿宋_GB2312"/>
                <w:color w:val="auto"/>
                <w:sz w:val="24"/>
                <w:highlight w:val="none"/>
              </w:rPr>
            </w:pPr>
          </w:p>
        </w:tc>
      </w:tr>
      <w:tr w14:paraId="143C3DAF">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3A93BCE6">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55E260C5">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03BC03D0">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78B1ECF0">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6545797B">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0AF7FC09">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528A99D5">
            <w:pPr>
              <w:autoSpaceDE w:val="0"/>
              <w:autoSpaceDN w:val="0"/>
              <w:spacing w:line="360" w:lineRule="auto"/>
              <w:rPr>
                <w:rFonts w:ascii="仿宋_GB2312" w:hAnsi="仿宋_GB2312" w:eastAsia="仿宋_GB2312" w:cs="仿宋_GB2312"/>
                <w:color w:val="auto"/>
                <w:sz w:val="24"/>
                <w:highlight w:val="none"/>
              </w:rPr>
            </w:pPr>
          </w:p>
        </w:tc>
      </w:tr>
      <w:tr w14:paraId="68B9622A">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7E98D827">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74606853">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08EAEDA2">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42912CDE">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6CC6EC29">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500FA3BB">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5E1C1149">
            <w:pPr>
              <w:autoSpaceDE w:val="0"/>
              <w:autoSpaceDN w:val="0"/>
              <w:spacing w:line="360" w:lineRule="auto"/>
              <w:rPr>
                <w:rFonts w:ascii="仿宋_GB2312" w:hAnsi="仿宋_GB2312" w:eastAsia="仿宋_GB2312" w:cs="仿宋_GB2312"/>
                <w:color w:val="auto"/>
                <w:sz w:val="24"/>
                <w:highlight w:val="none"/>
              </w:rPr>
            </w:pPr>
          </w:p>
        </w:tc>
      </w:tr>
    </w:tbl>
    <w:p w14:paraId="45B9AC6E">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注：供应商可按上述的格式自行编制，须随表提交相应的合同</w:t>
      </w:r>
      <w:r>
        <w:rPr>
          <w:rFonts w:hint="eastAsia" w:ascii="仿宋_GB2312" w:hAnsi="仿宋_GB2312" w:eastAsia="仿宋_GB2312" w:cs="仿宋_GB2312"/>
          <w:b/>
          <w:color w:val="auto"/>
          <w:sz w:val="24"/>
          <w:highlight w:val="none"/>
          <w:lang w:eastAsia="zh-CN"/>
        </w:rPr>
        <w:t>复制件</w:t>
      </w:r>
      <w:r>
        <w:rPr>
          <w:rFonts w:hint="eastAsia" w:ascii="仿宋_GB2312" w:hAnsi="仿宋_GB2312" w:eastAsia="仿宋_GB2312" w:cs="仿宋_GB2312"/>
          <w:b/>
          <w:color w:val="auto"/>
          <w:sz w:val="24"/>
          <w:highlight w:val="none"/>
        </w:rPr>
        <w:t>和用户单位验收证明并注明页码。</w:t>
      </w:r>
    </w:p>
    <w:p w14:paraId="67F27DDA">
      <w:pPr>
        <w:autoSpaceDE w:val="0"/>
        <w:autoSpaceDN w:val="0"/>
        <w:spacing w:line="360" w:lineRule="auto"/>
        <w:rPr>
          <w:rFonts w:ascii="仿宋_GB2312" w:hAnsi="仿宋_GB2312" w:eastAsia="仿宋_GB2312" w:cs="仿宋_GB2312"/>
          <w:b/>
          <w:color w:val="auto"/>
          <w:sz w:val="24"/>
          <w:highlight w:val="none"/>
        </w:rPr>
      </w:pPr>
    </w:p>
    <w:p w14:paraId="25497B61">
      <w:pPr>
        <w:autoSpaceDE w:val="0"/>
        <w:autoSpaceDN w:val="0"/>
        <w:spacing w:line="360" w:lineRule="auto"/>
        <w:rPr>
          <w:rFonts w:ascii="仿宋_GB2312" w:hAnsi="仿宋_GB2312" w:eastAsia="仿宋_GB2312" w:cs="仿宋_GB2312"/>
          <w:color w:val="auto"/>
          <w:sz w:val="24"/>
          <w:highlight w:val="none"/>
        </w:rPr>
      </w:pPr>
    </w:p>
    <w:p w14:paraId="34BE84F1">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25E17D1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9169D9E">
      <w:pPr>
        <w:pStyle w:val="84"/>
        <w:ind w:firstLine="0"/>
        <w:jc w:val="both"/>
        <w:rPr>
          <w:rFonts w:hAnsi="仿宋_GB2312" w:cs="仿宋_GB2312"/>
          <w:color w:val="auto"/>
          <w:highlight w:val="none"/>
        </w:rPr>
      </w:pPr>
    </w:p>
    <w:p w14:paraId="1BE81CAA">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九</w:t>
      </w:r>
      <w:r>
        <w:rPr>
          <w:rFonts w:hint="eastAsia" w:ascii="仿宋_GB2312" w:hAnsi="仿宋_GB2312" w:eastAsia="仿宋_GB2312" w:cs="仿宋_GB2312"/>
          <w:b/>
          <w:bCs/>
          <w:color w:val="auto"/>
          <w:sz w:val="32"/>
          <w:szCs w:val="32"/>
          <w:highlight w:val="none"/>
        </w:rPr>
        <w:t>、技术解决方案</w:t>
      </w:r>
    </w:p>
    <w:p w14:paraId="1E817E56">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（由供应商根据采购需求及磋商文件要求编制）</w:t>
      </w:r>
    </w:p>
    <w:p w14:paraId="5CC07D5D">
      <w:pPr>
        <w:spacing w:line="360" w:lineRule="auto"/>
        <w:jc w:val="center"/>
        <w:rPr>
          <w:rFonts w:ascii="仿宋_GB2312" w:hAnsi="仿宋_GB2312" w:eastAsia="仿宋_GB2312" w:cs="仿宋_GB2312"/>
          <w:color w:val="auto"/>
          <w:sz w:val="24"/>
          <w:highlight w:val="none"/>
        </w:rPr>
      </w:pPr>
    </w:p>
    <w:p w14:paraId="76CDB5D6">
      <w:pPr>
        <w:snapToGrid w:val="0"/>
        <w:spacing w:line="360" w:lineRule="auto"/>
        <w:jc w:val="center"/>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磋商产品规格配置清单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0841D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5E773A45">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vAlign w:val="center"/>
          </w:tcPr>
          <w:p w14:paraId="17010890">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vAlign w:val="center"/>
          </w:tcPr>
          <w:p w14:paraId="301ADC8C">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磋商品牌及型号</w:t>
            </w:r>
          </w:p>
        </w:tc>
        <w:tc>
          <w:tcPr>
            <w:tcW w:w="2340" w:type="dxa"/>
            <w:vAlign w:val="center"/>
          </w:tcPr>
          <w:p w14:paraId="4ABD7D59">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vAlign w:val="center"/>
          </w:tcPr>
          <w:p w14:paraId="42FE848B">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vAlign w:val="center"/>
          </w:tcPr>
          <w:p w14:paraId="0621D0F7">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14:paraId="51033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5E5D3ADC">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vAlign w:val="center"/>
          </w:tcPr>
          <w:p w14:paraId="6CFED6E0">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7D0EC60A">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0F83674D">
            <w:pPr>
              <w:spacing w:line="360" w:lineRule="auto"/>
              <w:jc w:val="center"/>
              <w:rPr>
                <w:rFonts w:ascii="仿宋_GB2312" w:hAnsi="仿宋_GB2312" w:eastAsia="仿宋_GB2312" w:cs="仿宋_GB2312"/>
                <w:color w:val="auto"/>
                <w:sz w:val="24"/>
                <w:highlight w:val="none"/>
              </w:rPr>
            </w:pPr>
          </w:p>
        </w:tc>
        <w:tc>
          <w:tcPr>
            <w:tcW w:w="1080" w:type="dxa"/>
            <w:vAlign w:val="center"/>
          </w:tcPr>
          <w:p w14:paraId="11248231">
            <w:pPr>
              <w:spacing w:line="360" w:lineRule="auto"/>
              <w:jc w:val="center"/>
              <w:rPr>
                <w:rFonts w:ascii="仿宋_GB2312" w:hAnsi="仿宋_GB2312" w:eastAsia="仿宋_GB2312" w:cs="仿宋_GB2312"/>
                <w:color w:val="auto"/>
                <w:sz w:val="24"/>
                <w:highlight w:val="none"/>
              </w:rPr>
            </w:pPr>
          </w:p>
        </w:tc>
        <w:tc>
          <w:tcPr>
            <w:tcW w:w="1332" w:type="dxa"/>
            <w:vAlign w:val="center"/>
          </w:tcPr>
          <w:p w14:paraId="78FEC976">
            <w:pPr>
              <w:spacing w:line="360" w:lineRule="auto"/>
              <w:jc w:val="center"/>
              <w:rPr>
                <w:rFonts w:ascii="仿宋_GB2312" w:hAnsi="仿宋_GB2312" w:eastAsia="仿宋_GB2312" w:cs="仿宋_GB2312"/>
                <w:color w:val="auto"/>
                <w:sz w:val="24"/>
                <w:highlight w:val="none"/>
              </w:rPr>
            </w:pPr>
          </w:p>
        </w:tc>
      </w:tr>
      <w:tr w14:paraId="2F52A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0CCA733">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vAlign w:val="center"/>
          </w:tcPr>
          <w:p w14:paraId="568D1F58">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613D8160">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39B8DCC0">
            <w:pPr>
              <w:spacing w:line="360" w:lineRule="auto"/>
              <w:jc w:val="center"/>
              <w:rPr>
                <w:rFonts w:ascii="仿宋_GB2312" w:hAnsi="仿宋_GB2312" w:eastAsia="仿宋_GB2312" w:cs="仿宋_GB2312"/>
                <w:color w:val="auto"/>
                <w:sz w:val="24"/>
                <w:highlight w:val="none"/>
              </w:rPr>
            </w:pPr>
          </w:p>
        </w:tc>
        <w:tc>
          <w:tcPr>
            <w:tcW w:w="1080" w:type="dxa"/>
            <w:vAlign w:val="center"/>
          </w:tcPr>
          <w:p w14:paraId="06736FD5">
            <w:pPr>
              <w:spacing w:line="360" w:lineRule="auto"/>
              <w:jc w:val="center"/>
              <w:rPr>
                <w:rFonts w:ascii="仿宋_GB2312" w:hAnsi="仿宋_GB2312" w:eastAsia="仿宋_GB2312" w:cs="仿宋_GB2312"/>
                <w:color w:val="auto"/>
                <w:sz w:val="24"/>
                <w:highlight w:val="none"/>
              </w:rPr>
            </w:pPr>
          </w:p>
        </w:tc>
        <w:tc>
          <w:tcPr>
            <w:tcW w:w="1332" w:type="dxa"/>
            <w:vAlign w:val="center"/>
          </w:tcPr>
          <w:p w14:paraId="2BE6E980">
            <w:pPr>
              <w:spacing w:line="360" w:lineRule="auto"/>
              <w:jc w:val="center"/>
              <w:rPr>
                <w:rFonts w:ascii="仿宋_GB2312" w:hAnsi="仿宋_GB2312" w:eastAsia="仿宋_GB2312" w:cs="仿宋_GB2312"/>
                <w:color w:val="auto"/>
                <w:sz w:val="24"/>
                <w:highlight w:val="none"/>
              </w:rPr>
            </w:pPr>
          </w:p>
        </w:tc>
      </w:tr>
      <w:tr w14:paraId="684C9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9BBD7E5">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vAlign w:val="center"/>
          </w:tcPr>
          <w:p w14:paraId="0F87C2F2">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156D1856">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5E551233">
            <w:pPr>
              <w:spacing w:line="360" w:lineRule="auto"/>
              <w:jc w:val="center"/>
              <w:rPr>
                <w:rFonts w:ascii="仿宋_GB2312" w:hAnsi="仿宋_GB2312" w:eastAsia="仿宋_GB2312" w:cs="仿宋_GB2312"/>
                <w:color w:val="auto"/>
                <w:sz w:val="24"/>
                <w:highlight w:val="none"/>
              </w:rPr>
            </w:pPr>
          </w:p>
        </w:tc>
        <w:tc>
          <w:tcPr>
            <w:tcW w:w="1080" w:type="dxa"/>
            <w:vAlign w:val="center"/>
          </w:tcPr>
          <w:p w14:paraId="7DC6C39F">
            <w:pPr>
              <w:spacing w:line="360" w:lineRule="auto"/>
              <w:jc w:val="center"/>
              <w:rPr>
                <w:rFonts w:ascii="仿宋_GB2312" w:hAnsi="仿宋_GB2312" w:eastAsia="仿宋_GB2312" w:cs="仿宋_GB2312"/>
                <w:color w:val="auto"/>
                <w:sz w:val="24"/>
                <w:highlight w:val="none"/>
              </w:rPr>
            </w:pPr>
          </w:p>
        </w:tc>
        <w:tc>
          <w:tcPr>
            <w:tcW w:w="1332" w:type="dxa"/>
            <w:vAlign w:val="center"/>
          </w:tcPr>
          <w:p w14:paraId="355F71E0">
            <w:pPr>
              <w:spacing w:line="360" w:lineRule="auto"/>
              <w:jc w:val="center"/>
              <w:rPr>
                <w:rFonts w:ascii="仿宋_GB2312" w:hAnsi="仿宋_GB2312" w:eastAsia="仿宋_GB2312" w:cs="仿宋_GB2312"/>
                <w:color w:val="auto"/>
                <w:sz w:val="24"/>
                <w:highlight w:val="none"/>
              </w:rPr>
            </w:pPr>
          </w:p>
        </w:tc>
      </w:tr>
      <w:tr w14:paraId="0C697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B60588B">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vAlign w:val="center"/>
          </w:tcPr>
          <w:p w14:paraId="0A357A38">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16D70953">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23ECE249">
            <w:pPr>
              <w:spacing w:line="360" w:lineRule="auto"/>
              <w:jc w:val="center"/>
              <w:rPr>
                <w:rFonts w:ascii="仿宋_GB2312" w:hAnsi="仿宋_GB2312" w:eastAsia="仿宋_GB2312" w:cs="仿宋_GB2312"/>
                <w:color w:val="auto"/>
                <w:sz w:val="24"/>
                <w:highlight w:val="none"/>
              </w:rPr>
            </w:pPr>
          </w:p>
        </w:tc>
        <w:tc>
          <w:tcPr>
            <w:tcW w:w="1080" w:type="dxa"/>
            <w:vAlign w:val="center"/>
          </w:tcPr>
          <w:p w14:paraId="1C2F7BA2">
            <w:pPr>
              <w:spacing w:line="360" w:lineRule="auto"/>
              <w:jc w:val="center"/>
              <w:rPr>
                <w:rFonts w:ascii="仿宋_GB2312" w:hAnsi="仿宋_GB2312" w:eastAsia="仿宋_GB2312" w:cs="仿宋_GB2312"/>
                <w:color w:val="auto"/>
                <w:sz w:val="24"/>
                <w:highlight w:val="none"/>
              </w:rPr>
            </w:pPr>
          </w:p>
        </w:tc>
        <w:tc>
          <w:tcPr>
            <w:tcW w:w="1332" w:type="dxa"/>
            <w:vAlign w:val="center"/>
          </w:tcPr>
          <w:p w14:paraId="15C49F22">
            <w:pPr>
              <w:spacing w:line="360" w:lineRule="auto"/>
              <w:jc w:val="center"/>
              <w:rPr>
                <w:rFonts w:ascii="仿宋_GB2312" w:hAnsi="仿宋_GB2312" w:eastAsia="仿宋_GB2312" w:cs="仿宋_GB2312"/>
                <w:color w:val="auto"/>
                <w:sz w:val="24"/>
                <w:highlight w:val="none"/>
              </w:rPr>
            </w:pPr>
          </w:p>
        </w:tc>
      </w:tr>
      <w:tr w14:paraId="6F39B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E795389">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vAlign w:val="center"/>
          </w:tcPr>
          <w:p w14:paraId="173DCE37">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0BBC297A">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17CF212B">
            <w:pPr>
              <w:spacing w:line="360" w:lineRule="auto"/>
              <w:jc w:val="center"/>
              <w:rPr>
                <w:rFonts w:ascii="仿宋_GB2312" w:hAnsi="仿宋_GB2312" w:eastAsia="仿宋_GB2312" w:cs="仿宋_GB2312"/>
                <w:color w:val="auto"/>
                <w:sz w:val="24"/>
                <w:highlight w:val="none"/>
              </w:rPr>
            </w:pPr>
          </w:p>
        </w:tc>
        <w:tc>
          <w:tcPr>
            <w:tcW w:w="1080" w:type="dxa"/>
            <w:vAlign w:val="center"/>
          </w:tcPr>
          <w:p w14:paraId="0D48DA73">
            <w:pPr>
              <w:spacing w:line="360" w:lineRule="auto"/>
              <w:jc w:val="center"/>
              <w:rPr>
                <w:rFonts w:ascii="仿宋_GB2312" w:hAnsi="仿宋_GB2312" w:eastAsia="仿宋_GB2312" w:cs="仿宋_GB2312"/>
                <w:color w:val="auto"/>
                <w:sz w:val="24"/>
                <w:highlight w:val="none"/>
              </w:rPr>
            </w:pPr>
          </w:p>
        </w:tc>
        <w:tc>
          <w:tcPr>
            <w:tcW w:w="1332" w:type="dxa"/>
            <w:vAlign w:val="center"/>
          </w:tcPr>
          <w:p w14:paraId="1C771DF4">
            <w:pPr>
              <w:spacing w:line="360" w:lineRule="auto"/>
              <w:jc w:val="center"/>
              <w:rPr>
                <w:rFonts w:ascii="仿宋_GB2312" w:hAnsi="仿宋_GB2312" w:eastAsia="仿宋_GB2312" w:cs="仿宋_GB2312"/>
                <w:color w:val="auto"/>
                <w:sz w:val="24"/>
                <w:highlight w:val="none"/>
              </w:rPr>
            </w:pPr>
          </w:p>
        </w:tc>
      </w:tr>
    </w:tbl>
    <w:p w14:paraId="4C4C4111">
      <w:pPr>
        <w:autoSpaceDE w:val="0"/>
        <w:autoSpaceDN w:val="0"/>
        <w:spacing w:line="360" w:lineRule="auto"/>
        <w:rPr>
          <w:rFonts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4"/>
          <w:highlight w:val="none"/>
        </w:rPr>
        <w:t>注：</w:t>
      </w:r>
    </w:p>
    <w:p w14:paraId="07784F81">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1.</w:t>
      </w:r>
      <w:r>
        <w:rPr>
          <w:rFonts w:hint="eastAsia" w:ascii="仿宋_GB2312" w:hAnsi="仿宋_GB2312" w:eastAsia="仿宋_GB2312" w:cs="仿宋_GB2312"/>
          <w:b/>
          <w:color w:val="auto"/>
          <w:sz w:val="24"/>
          <w:highlight w:val="none"/>
        </w:rPr>
        <w:t>如果本项目涉及硬件设备采购，须在</w:t>
      </w:r>
      <w:r>
        <w:rPr>
          <w:rFonts w:hint="eastAsia" w:ascii="仿宋_GB2312" w:hAnsi="仿宋_GB2312" w:eastAsia="仿宋_GB2312" w:cs="仿宋_GB2312"/>
          <w:b/>
          <w:color w:val="auto"/>
          <w:sz w:val="24"/>
          <w:highlight w:val="none"/>
          <w:lang w:eastAsia="zh-CN"/>
        </w:rPr>
        <w:t>商务技术文件</w:t>
      </w:r>
      <w:r>
        <w:rPr>
          <w:rFonts w:hint="eastAsia" w:ascii="仿宋_GB2312" w:hAnsi="仿宋_GB2312" w:eastAsia="仿宋_GB2312" w:cs="仿宋_GB2312"/>
          <w:b/>
          <w:color w:val="auto"/>
          <w:sz w:val="24"/>
          <w:highlight w:val="none"/>
        </w:rPr>
        <w:t>中提供此配置清单，提供主要磋商产品的技术参数证明材料（如官网截图、产品彩页、原厂技术说明等）。</w:t>
      </w:r>
    </w:p>
    <w:p w14:paraId="3A01DFAB">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 w:eastAsia="仿宋_GB2312"/>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本项目如需采购政府强制采购的节能产品的或磋商响应人提供的产品是环境标志产品，磋商响应人须提供节能产品、环境标志产品认证证书</w:t>
      </w:r>
      <w:r>
        <w:rPr>
          <w:rFonts w:hint="eastAsia" w:ascii="仿宋_GB2312" w:hAnsi="仿宋_GB2312" w:eastAsia="仿宋_GB2312" w:cs="仿宋_GB2312"/>
          <w:b/>
          <w:color w:val="auto"/>
          <w:sz w:val="24"/>
          <w:highlight w:val="none"/>
          <w:lang w:eastAsia="zh-CN"/>
        </w:rPr>
        <w:t>复制件</w:t>
      </w:r>
      <w:r>
        <w:rPr>
          <w:rFonts w:hint="eastAsia" w:ascii="仿宋_GB2312" w:hAnsi="仿宋_GB2312" w:eastAsia="仿宋_GB2312" w:cs="仿宋_GB2312"/>
          <w:b/>
          <w:color w:val="auto"/>
          <w:sz w:val="24"/>
          <w:highlight w:val="none"/>
        </w:rPr>
        <w:t>。</w:t>
      </w:r>
    </w:p>
    <w:p w14:paraId="57B0A68B">
      <w:pPr>
        <w:autoSpaceDE w:val="0"/>
        <w:autoSpaceDN w:val="0"/>
        <w:spacing w:line="360" w:lineRule="auto"/>
        <w:ind w:firstLine="496" w:firstLineChars="196"/>
        <w:rPr>
          <w:rFonts w:ascii="仿宋_GB2312" w:hAnsi="仿宋" w:eastAsia="仿宋_GB2312"/>
          <w:b/>
          <w:color w:val="auto"/>
          <w:spacing w:val="6"/>
          <w:sz w:val="24"/>
          <w:highlight w:val="none"/>
        </w:rPr>
      </w:pPr>
      <w:r>
        <w:rPr>
          <w:rFonts w:hint="eastAsia" w:ascii="仿宋_GB2312" w:hAnsi="仿宋" w:eastAsia="仿宋_GB2312"/>
          <w:b/>
          <w:color w:val="auto"/>
          <w:spacing w:val="6"/>
          <w:sz w:val="24"/>
          <w:highlight w:val="none"/>
        </w:rPr>
        <w:t>附：</w:t>
      </w:r>
    </w:p>
    <w:p w14:paraId="058E519E">
      <w:pPr>
        <w:autoSpaceDE w:val="0"/>
        <w:autoSpaceDN w:val="0"/>
        <w:spacing w:line="360" w:lineRule="auto"/>
        <w:rPr>
          <w:rFonts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4"/>
          <w:highlight w:val="none"/>
        </w:rPr>
        <w:object>
          <v:shape id="_x0000_i1025" o:spt="75" type="#_x0000_t75" style="height:42.1pt;width:442.2pt;" o:ole="t" filled="f" o:preferrelative="t" stroked="f" coordsize="21600,21600">
            <v:path/>
            <v:fill on="f" focussize="0,0"/>
            <v:stroke on="f" joinstyle="miter"/>
            <v:imagedata r:id="rId21" o:title=""/>
            <o:lock v:ext="edit" aspectratio="t"/>
            <w10:wrap type="none"/>
            <w10:anchorlock/>
          </v:shape>
          <o:OLEObject Type="Embed" ProgID="Package" ShapeID="_x0000_i1025" DrawAspect="Content" ObjectID="_1468075725" r:id="rId20">
            <o:LockedField>false</o:LockedField>
          </o:OLEObject>
        </w:object>
      </w:r>
      <w:r>
        <w:rPr>
          <w:rFonts w:hint="eastAsia" w:ascii="仿宋_GB2312" w:hAnsi="仿宋_GB2312" w:eastAsia="仿宋_GB2312" w:cs="仿宋_GB2312"/>
          <w:b/>
          <w:color w:val="auto"/>
          <w:kern w:val="0"/>
          <w:sz w:val="24"/>
          <w:highlight w:val="none"/>
        </w:rPr>
        <w:object>
          <v:shape id="_x0000_i1026" o:spt="75" type="#_x0000_t75" style="height:42.1pt;width:442.2pt;" o:ole="t" filled="f" o:preferrelative="t" stroked="f" coordsize="21600,21600">
            <v:path/>
            <v:fill on="f" focussize="0,0"/>
            <v:stroke on="f" joinstyle="miter"/>
            <v:imagedata r:id="rId23" o:title=""/>
            <o:lock v:ext="edit" aspectratio="t"/>
            <w10:wrap type="none"/>
            <w10:anchorlock/>
          </v:shape>
          <o:OLEObject Type="Embed" ProgID="Package" ShapeID="_x0000_i1026" DrawAspect="Content" ObjectID="_1468075726" r:id="rId22">
            <o:LockedField>false</o:LockedField>
          </o:OLEObject>
        </w:object>
      </w:r>
    </w:p>
    <w:p w14:paraId="41DD133C">
      <w:pPr>
        <w:autoSpaceDE w:val="0"/>
        <w:autoSpaceDN w:val="0"/>
        <w:spacing w:line="360" w:lineRule="auto"/>
        <w:ind w:firstLine="4560" w:firstLineChars="1900"/>
        <w:rPr>
          <w:rFonts w:ascii="仿宋_GB2312" w:hAnsi="仿宋_GB2312" w:eastAsia="仿宋_GB2312" w:cs="仿宋_GB2312"/>
          <w:color w:val="auto"/>
          <w:kern w:val="0"/>
          <w:sz w:val="24"/>
          <w:highlight w:val="none"/>
        </w:rPr>
      </w:pPr>
    </w:p>
    <w:p w14:paraId="492BE0C5">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44119FB8">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DB39A2F">
      <w:pPr>
        <w:pageBreakBefore/>
        <w:tabs>
          <w:tab w:val="left" w:pos="2790"/>
          <w:tab w:val="left" w:pos="4230"/>
        </w:tabs>
        <w:autoSpaceDE w:val="0"/>
        <w:autoSpaceDN w:val="0"/>
        <w:spacing w:line="360" w:lineRule="auto"/>
        <w:ind w:right="1400"/>
        <w:jc w:val="center"/>
        <w:outlineLvl w:val="1"/>
        <w:rPr>
          <w:rFonts w:hint="eastAsia"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14:paraId="1F8AC2EC">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lang w:val="en-US" w:eastAsia="zh-CN"/>
        </w:rPr>
        <w:t>十</w:t>
      </w:r>
      <w:r>
        <w:rPr>
          <w:rFonts w:hint="eastAsia" w:ascii="仿宋_GB2312" w:hAnsi="仿宋_GB2312" w:eastAsia="仿宋_GB2312" w:cs="仿宋_GB2312"/>
          <w:b/>
          <w:bCs/>
          <w:color w:val="auto"/>
          <w:kern w:val="0"/>
          <w:sz w:val="32"/>
          <w:szCs w:val="32"/>
          <w:highlight w:val="none"/>
          <w:lang w:val="zh-CN"/>
        </w:rPr>
        <w:t>、组织实施方案</w:t>
      </w:r>
    </w:p>
    <w:p w14:paraId="72B4D6AE">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（由供应商根据采购需求及磋商文件要求编制）</w:t>
      </w:r>
    </w:p>
    <w:p w14:paraId="470F6C29">
      <w:pPr>
        <w:tabs>
          <w:tab w:val="left" w:pos="2790"/>
          <w:tab w:val="left" w:pos="4230"/>
        </w:tabs>
        <w:autoSpaceDE w:val="0"/>
        <w:autoSpaceDN w:val="0"/>
        <w:spacing w:line="360" w:lineRule="auto"/>
        <w:ind w:right="1400"/>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5430C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10CF0BDC">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14:paraId="0F52A630">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vAlign w:val="center"/>
          </w:tcPr>
          <w:p w14:paraId="45A986FB">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vAlign w:val="center"/>
          </w:tcPr>
          <w:p w14:paraId="1FC86C46">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vAlign w:val="center"/>
          </w:tcPr>
          <w:p w14:paraId="429E27A9">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vAlign w:val="center"/>
          </w:tcPr>
          <w:p w14:paraId="65C3B93B">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vAlign w:val="center"/>
          </w:tcPr>
          <w:p w14:paraId="54458B4A">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vAlign w:val="center"/>
          </w:tcPr>
          <w:p w14:paraId="4D6FDE28">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vAlign w:val="center"/>
          </w:tcPr>
          <w:p w14:paraId="55E527E9">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vAlign w:val="center"/>
          </w:tcPr>
          <w:p w14:paraId="2F315B7D">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vAlign w:val="center"/>
          </w:tcPr>
          <w:p w14:paraId="18718964">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vAlign w:val="center"/>
          </w:tcPr>
          <w:p w14:paraId="7FBD9B8D">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vAlign w:val="center"/>
          </w:tcPr>
          <w:p w14:paraId="1713F2D6">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vAlign w:val="center"/>
          </w:tcPr>
          <w:p w14:paraId="5F8836AD">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vAlign w:val="center"/>
          </w:tcPr>
          <w:p w14:paraId="3FC6A9DE">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vAlign w:val="center"/>
          </w:tcPr>
          <w:p w14:paraId="606DDA83">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vAlign w:val="center"/>
          </w:tcPr>
          <w:p w14:paraId="1D8F8AC3">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vAlign w:val="center"/>
          </w:tcPr>
          <w:p w14:paraId="0DB3AF9C">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14:paraId="5185A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FF013F1">
            <w:pPr>
              <w:spacing w:line="360" w:lineRule="auto"/>
              <w:rPr>
                <w:rFonts w:ascii="仿宋_GB2312" w:hAnsi="仿宋_GB2312" w:eastAsia="仿宋_GB2312" w:cs="仿宋_GB2312"/>
                <w:color w:val="auto"/>
                <w:sz w:val="24"/>
                <w:highlight w:val="none"/>
              </w:rPr>
            </w:pPr>
          </w:p>
        </w:tc>
        <w:tc>
          <w:tcPr>
            <w:tcW w:w="552" w:type="dxa"/>
          </w:tcPr>
          <w:p w14:paraId="4B8A904E">
            <w:pPr>
              <w:spacing w:line="360" w:lineRule="auto"/>
              <w:rPr>
                <w:rFonts w:ascii="仿宋_GB2312" w:hAnsi="仿宋_GB2312" w:eastAsia="仿宋_GB2312" w:cs="仿宋_GB2312"/>
                <w:color w:val="auto"/>
                <w:sz w:val="24"/>
                <w:highlight w:val="none"/>
              </w:rPr>
            </w:pPr>
          </w:p>
        </w:tc>
        <w:tc>
          <w:tcPr>
            <w:tcW w:w="552" w:type="dxa"/>
          </w:tcPr>
          <w:p w14:paraId="0EEDDC12">
            <w:pPr>
              <w:spacing w:line="360" w:lineRule="auto"/>
              <w:rPr>
                <w:rFonts w:ascii="仿宋_GB2312" w:hAnsi="仿宋_GB2312" w:eastAsia="仿宋_GB2312" w:cs="仿宋_GB2312"/>
                <w:color w:val="auto"/>
                <w:sz w:val="24"/>
                <w:highlight w:val="none"/>
              </w:rPr>
            </w:pPr>
          </w:p>
        </w:tc>
        <w:tc>
          <w:tcPr>
            <w:tcW w:w="552" w:type="dxa"/>
          </w:tcPr>
          <w:p w14:paraId="4BAB0100">
            <w:pPr>
              <w:spacing w:line="360" w:lineRule="auto"/>
              <w:rPr>
                <w:rFonts w:ascii="仿宋_GB2312" w:hAnsi="仿宋_GB2312" w:eastAsia="仿宋_GB2312" w:cs="仿宋_GB2312"/>
                <w:color w:val="auto"/>
                <w:sz w:val="24"/>
                <w:highlight w:val="none"/>
              </w:rPr>
            </w:pPr>
          </w:p>
        </w:tc>
        <w:tc>
          <w:tcPr>
            <w:tcW w:w="552" w:type="dxa"/>
          </w:tcPr>
          <w:p w14:paraId="198A520D">
            <w:pPr>
              <w:spacing w:line="360" w:lineRule="auto"/>
              <w:rPr>
                <w:rFonts w:ascii="仿宋_GB2312" w:hAnsi="仿宋_GB2312" w:eastAsia="仿宋_GB2312" w:cs="仿宋_GB2312"/>
                <w:color w:val="auto"/>
                <w:sz w:val="24"/>
                <w:highlight w:val="none"/>
              </w:rPr>
            </w:pPr>
          </w:p>
        </w:tc>
        <w:tc>
          <w:tcPr>
            <w:tcW w:w="552" w:type="dxa"/>
          </w:tcPr>
          <w:p w14:paraId="2D78149C">
            <w:pPr>
              <w:spacing w:line="360" w:lineRule="auto"/>
              <w:rPr>
                <w:rFonts w:ascii="仿宋_GB2312" w:hAnsi="仿宋_GB2312" w:eastAsia="仿宋_GB2312" w:cs="仿宋_GB2312"/>
                <w:color w:val="auto"/>
                <w:sz w:val="24"/>
                <w:highlight w:val="none"/>
              </w:rPr>
            </w:pPr>
          </w:p>
        </w:tc>
        <w:tc>
          <w:tcPr>
            <w:tcW w:w="552" w:type="dxa"/>
          </w:tcPr>
          <w:p w14:paraId="6BFA3989">
            <w:pPr>
              <w:spacing w:line="360" w:lineRule="auto"/>
              <w:rPr>
                <w:rFonts w:ascii="仿宋_GB2312" w:hAnsi="仿宋_GB2312" w:eastAsia="仿宋_GB2312" w:cs="仿宋_GB2312"/>
                <w:color w:val="auto"/>
                <w:sz w:val="24"/>
                <w:highlight w:val="none"/>
              </w:rPr>
            </w:pPr>
          </w:p>
        </w:tc>
        <w:tc>
          <w:tcPr>
            <w:tcW w:w="553" w:type="dxa"/>
          </w:tcPr>
          <w:p w14:paraId="6F7F7BD2">
            <w:pPr>
              <w:spacing w:line="360" w:lineRule="auto"/>
              <w:rPr>
                <w:rFonts w:ascii="仿宋_GB2312" w:hAnsi="仿宋_GB2312" w:eastAsia="仿宋_GB2312" w:cs="仿宋_GB2312"/>
                <w:color w:val="auto"/>
                <w:sz w:val="24"/>
                <w:highlight w:val="none"/>
              </w:rPr>
            </w:pPr>
          </w:p>
        </w:tc>
        <w:tc>
          <w:tcPr>
            <w:tcW w:w="553" w:type="dxa"/>
          </w:tcPr>
          <w:p w14:paraId="7DE61E70">
            <w:pPr>
              <w:spacing w:line="360" w:lineRule="auto"/>
              <w:rPr>
                <w:rFonts w:ascii="仿宋_GB2312" w:hAnsi="仿宋_GB2312" w:eastAsia="仿宋_GB2312" w:cs="仿宋_GB2312"/>
                <w:color w:val="auto"/>
                <w:sz w:val="24"/>
                <w:highlight w:val="none"/>
              </w:rPr>
            </w:pPr>
          </w:p>
        </w:tc>
        <w:tc>
          <w:tcPr>
            <w:tcW w:w="553" w:type="dxa"/>
          </w:tcPr>
          <w:p w14:paraId="7B262884">
            <w:pPr>
              <w:spacing w:line="360" w:lineRule="auto"/>
              <w:rPr>
                <w:rFonts w:ascii="仿宋_GB2312" w:hAnsi="仿宋_GB2312" w:eastAsia="仿宋_GB2312" w:cs="仿宋_GB2312"/>
                <w:color w:val="auto"/>
                <w:sz w:val="24"/>
                <w:highlight w:val="none"/>
              </w:rPr>
            </w:pPr>
          </w:p>
        </w:tc>
        <w:tc>
          <w:tcPr>
            <w:tcW w:w="553" w:type="dxa"/>
          </w:tcPr>
          <w:p w14:paraId="01B077BC">
            <w:pPr>
              <w:spacing w:line="360" w:lineRule="auto"/>
              <w:rPr>
                <w:rFonts w:ascii="仿宋_GB2312" w:hAnsi="仿宋_GB2312" w:eastAsia="仿宋_GB2312" w:cs="仿宋_GB2312"/>
                <w:color w:val="auto"/>
                <w:sz w:val="24"/>
                <w:highlight w:val="none"/>
              </w:rPr>
            </w:pPr>
          </w:p>
        </w:tc>
        <w:tc>
          <w:tcPr>
            <w:tcW w:w="553" w:type="dxa"/>
          </w:tcPr>
          <w:p w14:paraId="5ADB2396">
            <w:pPr>
              <w:spacing w:line="360" w:lineRule="auto"/>
              <w:rPr>
                <w:rFonts w:ascii="仿宋_GB2312" w:hAnsi="仿宋_GB2312" w:eastAsia="仿宋_GB2312" w:cs="仿宋_GB2312"/>
                <w:color w:val="auto"/>
                <w:sz w:val="24"/>
                <w:highlight w:val="none"/>
              </w:rPr>
            </w:pPr>
          </w:p>
        </w:tc>
        <w:tc>
          <w:tcPr>
            <w:tcW w:w="553" w:type="dxa"/>
          </w:tcPr>
          <w:p w14:paraId="207E8242">
            <w:pPr>
              <w:spacing w:line="360" w:lineRule="auto"/>
              <w:rPr>
                <w:rFonts w:ascii="仿宋_GB2312" w:hAnsi="仿宋_GB2312" w:eastAsia="仿宋_GB2312" w:cs="仿宋_GB2312"/>
                <w:color w:val="auto"/>
                <w:sz w:val="24"/>
                <w:highlight w:val="none"/>
              </w:rPr>
            </w:pPr>
          </w:p>
        </w:tc>
        <w:tc>
          <w:tcPr>
            <w:tcW w:w="553" w:type="dxa"/>
          </w:tcPr>
          <w:p w14:paraId="03E089E4">
            <w:pPr>
              <w:spacing w:line="360" w:lineRule="auto"/>
              <w:rPr>
                <w:rFonts w:ascii="仿宋_GB2312" w:hAnsi="仿宋_GB2312" w:eastAsia="仿宋_GB2312" w:cs="仿宋_GB2312"/>
                <w:color w:val="auto"/>
                <w:sz w:val="24"/>
                <w:highlight w:val="none"/>
              </w:rPr>
            </w:pPr>
          </w:p>
        </w:tc>
        <w:tc>
          <w:tcPr>
            <w:tcW w:w="553" w:type="dxa"/>
          </w:tcPr>
          <w:p w14:paraId="0092C9D3">
            <w:pPr>
              <w:spacing w:line="360" w:lineRule="auto"/>
              <w:rPr>
                <w:rFonts w:ascii="仿宋_GB2312" w:hAnsi="仿宋_GB2312" w:eastAsia="仿宋_GB2312" w:cs="仿宋_GB2312"/>
                <w:color w:val="auto"/>
                <w:sz w:val="24"/>
                <w:highlight w:val="none"/>
              </w:rPr>
            </w:pPr>
          </w:p>
        </w:tc>
        <w:tc>
          <w:tcPr>
            <w:tcW w:w="553" w:type="dxa"/>
          </w:tcPr>
          <w:p w14:paraId="08AF8B2A">
            <w:pPr>
              <w:spacing w:line="360" w:lineRule="auto"/>
              <w:rPr>
                <w:rFonts w:ascii="仿宋_GB2312" w:hAnsi="仿宋_GB2312" w:eastAsia="仿宋_GB2312" w:cs="仿宋_GB2312"/>
                <w:color w:val="auto"/>
                <w:sz w:val="24"/>
                <w:highlight w:val="none"/>
              </w:rPr>
            </w:pPr>
          </w:p>
        </w:tc>
        <w:tc>
          <w:tcPr>
            <w:tcW w:w="553" w:type="dxa"/>
          </w:tcPr>
          <w:p w14:paraId="13E19203">
            <w:pPr>
              <w:spacing w:line="360" w:lineRule="auto"/>
              <w:rPr>
                <w:rFonts w:ascii="仿宋_GB2312" w:hAnsi="仿宋_GB2312" w:eastAsia="仿宋_GB2312" w:cs="仿宋_GB2312"/>
                <w:color w:val="auto"/>
                <w:sz w:val="24"/>
                <w:highlight w:val="none"/>
              </w:rPr>
            </w:pPr>
          </w:p>
        </w:tc>
      </w:tr>
      <w:tr w14:paraId="4AA78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122E698">
            <w:pPr>
              <w:spacing w:line="360" w:lineRule="auto"/>
              <w:rPr>
                <w:rFonts w:ascii="仿宋_GB2312" w:hAnsi="仿宋_GB2312" w:eastAsia="仿宋_GB2312" w:cs="仿宋_GB2312"/>
                <w:color w:val="auto"/>
                <w:sz w:val="24"/>
                <w:highlight w:val="none"/>
              </w:rPr>
            </w:pPr>
          </w:p>
        </w:tc>
        <w:tc>
          <w:tcPr>
            <w:tcW w:w="552" w:type="dxa"/>
          </w:tcPr>
          <w:p w14:paraId="2CD07461">
            <w:pPr>
              <w:spacing w:line="360" w:lineRule="auto"/>
              <w:rPr>
                <w:rFonts w:ascii="仿宋_GB2312" w:hAnsi="仿宋_GB2312" w:eastAsia="仿宋_GB2312" w:cs="仿宋_GB2312"/>
                <w:color w:val="auto"/>
                <w:sz w:val="24"/>
                <w:highlight w:val="none"/>
              </w:rPr>
            </w:pPr>
          </w:p>
        </w:tc>
        <w:tc>
          <w:tcPr>
            <w:tcW w:w="552" w:type="dxa"/>
          </w:tcPr>
          <w:p w14:paraId="42215B40">
            <w:pPr>
              <w:spacing w:line="360" w:lineRule="auto"/>
              <w:rPr>
                <w:rFonts w:ascii="仿宋_GB2312" w:hAnsi="仿宋_GB2312" w:eastAsia="仿宋_GB2312" w:cs="仿宋_GB2312"/>
                <w:color w:val="auto"/>
                <w:sz w:val="24"/>
                <w:highlight w:val="none"/>
              </w:rPr>
            </w:pPr>
          </w:p>
        </w:tc>
        <w:tc>
          <w:tcPr>
            <w:tcW w:w="552" w:type="dxa"/>
          </w:tcPr>
          <w:p w14:paraId="4FEEBBBA">
            <w:pPr>
              <w:spacing w:line="360" w:lineRule="auto"/>
              <w:rPr>
                <w:rFonts w:ascii="仿宋_GB2312" w:hAnsi="仿宋_GB2312" w:eastAsia="仿宋_GB2312" w:cs="仿宋_GB2312"/>
                <w:color w:val="auto"/>
                <w:sz w:val="24"/>
                <w:highlight w:val="none"/>
              </w:rPr>
            </w:pPr>
          </w:p>
        </w:tc>
        <w:tc>
          <w:tcPr>
            <w:tcW w:w="552" w:type="dxa"/>
          </w:tcPr>
          <w:p w14:paraId="2482F9A5">
            <w:pPr>
              <w:spacing w:line="360" w:lineRule="auto"/>
              <w:rPr>
                <w:rFonts w:ascii="仿宋_GB2312" w:hAnsi="仿宋_GB2312" w:eastAsia="仿宋_GB2312" w:cs="仿宋_GB2312"/>
                <w:color w:val="auto"/>
                <w:sz w:val="24"/>
                <w:highlight w:val="none"/>
              </w:rPr>
            </w:pPr>
          </w:p>
        </w:tc>
        <w:tc>
          <w:tcPr>
            <w:tcW w:w="552" w:type="dxa"/>
          </w:tcPr>
          <w:p w14:paraId="141EF8E5">
            <w:pPr>
              <w:spacing w:line="360" w:lineRule="auto"/>
              <w:rPr>
                <w:rFonts w:ascii="仿宋_GB2312" w:hAnsi="仿宋_GB2312" w:eastAsia="仿宋_GB2312" w:cs="仿宋_GB2312"/>
                <w:color w:val="auto"/>
                <w:sz w:val="24"/>
                <w:highlight w:val="none"/>
              </w:rPr>
            </w:pPr>
          </w:p>
        </w:tc>
        <w:tc>
          <w:tcPr>
            <w:tcW w:w="552" w:type="dxa"/>
          </w:tcPr>
          <w:p w14:paraId="59B258EF">
            <w:pPr>
              <w:spacing w:line="360" w:lineRule="auto"/>
              <w:rPr>
                <w:rFonts w:ascii="仿宋_GB2312" w:hAnsi="仿宋_GB2312" w:eastAsia="仿宋_GB2312" w:cs="仿宋_GB2312"/>
                <w:color w:val="auto"/>
                <w:sz w:val="24"/>
                <w:highlight w:val="none"/>
              </w:rPr>
            </w:pPr>
          </w:p>
        </w:tc>
        <w:tc>
          <w:tcPr>
            <w:tcW w:w="553" w:type="dxa"/>
          </w:tcPr>
          <w:p w14:paraId="4F97300D">
            <w:pPr>
              <w:spacing w:line="360" w:lineRule="auto"/>
              <w:rPr>
                <w:rFonts w:ascii="仿宋_GB2312" w:hAnsi="仿宋_GB2312" w:eastAsia="仿宋_GB2312" w:cs="仿宋_GB2312"/>
                <w:color w:val="auto"/>
                <w:sz w:val="24"/>
                <w:highlight w:val="none"/>
              </w:rPr>
            </w:pPr>
          </w:p>
        </w:tc>
        <w:tc>
          <w:tcPr>
            <w:tcW w:w="553" w:type="dxa"/>
          </w:tcPr>
          <w:p w14:paraId="6B75752D">
            <w:pPr>
              <w:spacing w:line="360" w:lineRule="auto"/>
              <w:rPr>
                <w:rFonts w:ascii="仿宋_GB2312" w:hAnsi="仿宋_GB2312" w:eastAsia="仿宋_GB2312" w:cs="仿宋_GB2312"/>
                <w:color w:val="auto"/>
                <w:sz w:val="24"/>
                <w:highlight w:val="none"/>
              </w:rPr>
            </w:pPr>
          </w:p>
        </w:tc>
        <w:tc>
          <w:tcPr>
            <w:tcW w:w="553" w:type="dxa"/>
          </w:tcPr>
          <w:p w14:paraId="716702D2">
            <w:pPr>
              <w:spacing w:line="360" w:lineRule="auto"/>
              <w:rPr>
                <w:rFonts w:ascii="仿宋_GB2312" w:hAnsi="仿宋_GB2312" w:eastAsia="仿宋_GB2312" w:cs="仿宋_GB2312"/>
                <w:color w:val="auto"/>
                <w:sz w:val="24"/>
                <w:highlight w:val="none"/>
              </w:rPr>
            </w:pPr>
          </w:p>
        </w:tc>
        <w:tc>
          <w:tcPr>
            <w:tcW w:w="553" w:type="dxa"/>
          </w:tcPr>
          <w:p w14:paraId="14270FB1">
            <w:pPr>
              <w:spacing w:line="360" w:lineRule="auto"/>
              <w:rPr>
                <w:rFonts w:ascii="仿宋_GB2312" w:hAnsi="仿宋_GB2312" w:eastAsia="仿宋_GB2312" w:cs="仿宋_GB2312"/>
                <w:color w:val="auto"/>
                <w:sz w:val="24"/>
                <w:highlight w:val="none"/>
              </w:rPr>
            </w:pPr>
          </w:p>
        </w:tc>
        <w:tc>
          <w:tcPr>
            <w:tcW w:w="553" w:type="dxa"/>
          </w:tcPr>
          <w:p w14:paraId="2D6B7BD8">
            <w:pPr>
              <w:spacing w:line="360" w:lineRule="auto"/>
              <w:rPr>
                <w:rFonts w:ascii="仿宋_GB2312" w:hAnsi="仿宋_GB2312" w:eastAsia="仿宋_GB2312" w:cs="仿宋_GB2312"/>
                <w:color w:val="auto"/>
                <w:sz w:val="24"/>
                <w:highlight w:val="none"/>
              </w:rPr>
            </w:pPr>
          </w:p>
        </w:tc>
        <w:tc>
          <w:tcPr>
            <w:tcW w:w="553" w:type="dxa"/>
          </w:tcPr>
          <w:p w14:paraId="19D0FED8">
            <w:pPr>
              <w:spacing w:line="360" w:lineRule="auto"/>
              <w:rPr>
                <w:rFonts w:ascii="仿宋_GB2312" w:hAnsi="仿宋_GB2312" w:eastAsia="仿宋_GB2312" w:cs="仿宋_GB2312"/>
                <w:color w:val="auto"/>
                <w:sz w:val="24"/>
                <w:highlight w:val="none"/>
              </w:rPr>
            </w:pPr>
          </w:p>
        </w:tc>
        <w:tc>
          <w:tcPr>
            <w:tcW w:w="553" w:type="dxa"/>
          </w:tcPr>
          <w:p w14:paraId="191A5117">
            <w:pPr>
              <w:spacing w:line="360" w:lineRule="auto"/>
              <w:rPr>
                <w:rFonts w:ascii="仿宋_GB2312" w:hAnsi="仿宋_GB2312" w:eastAsia="仿宋_GB2312" w:cs="仿宋_GB2312"/>
                <w:color w:val="auto"/>
                <w:sz w:val="24"/>
                <w:highlight w:val="none"/>
              </w:rPr>
            </w:pPr>
          </w:p>
        </w:tc>
        <w:tc>
          <w:tcPr>
            <w:tcW w:w="553" w:type="dxa"/>
          </w:tcPr>
          <w:p w14:paraId="11DE8B02">
            <w:pPr>
              <w:spacing w:line="360" w:lineRule="auto"/>
              <w:rPr>
                <w:rFonts w:ascii="仿宋_GB2312" w:hAnsi="仿宋_GB2312" w:eastAsia="仿宋_GB2312" w:cs="仿宋_GB2312"/>
                <w:color w:val="auto"/>
                <w:sz w:val="24"/>
                <w:highlight w:val="none"/>
              </w:rPr>
            </w:pPr>
          </w:p>
        </w:tc>
        <w:tc>
          <w:tcPr>
            <w:tcW w:w="553" w:type="dxa"/>
          </w:tcPr>
          <w:p w14:paraId="747C5F77">
            <w:pPr>
              <w:spacing w:line="360" w:lineRule="auto"/>
              <w:rPr>
                <w:rFonts w:ascii="仿宋_GB2312" w:hAnsi="仿宋_GB2312" w:eastAsia="仿宋_GB2312" w:cs="仿宋_GB2312"/>
                <w:color w:val="auto"/>
                <w:sz w:val="24"/>
                <w:highlight w:val="none"/>
              </w:rPr>
            </w:pPr>
          </w:p>
        </w:tc>
        <w:tc>
          <w:tcPr>
            <w:tcW w:w="553" w:type="dxa"/>
          </w:tcPr>
          <w:p w14:paraId="169B49A3">
            <w:pPr>
              <w:spacing w:line="360" w:lineRule="auto"/>
              <w:rPr>
                <w:rFonts w:ascii="仿宋_GB2312" w:hAnsi="仿宋_GB2312" w:eastAsia="仿宋_GB2312" w:cs="仿宋_GB2312"/>
                <w:color w:val="auto"/>
                <w:sz w:val="24"/>
                <w:highlight w:val="none"/>
              </w:rPr>
            </w:pPr>
          </w:p>
        </w:tc>
      </w:tr>
      <w:tr w14:paraId="410B9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BF79AF9">
            <w:pPr>
              <w:spacing w:line="360" w:lineRule="auto"/>
              <w:rPr>
                <w:rFonts w:ascii="仿宋_GB2312" w:hAnsi="仿宋_GB2312" w:eastAsia="仿宋_GB2312" w:cs="仿宋_GB2312"/>
                <w:color w:val="auto"/>
                <w:sz w:val="24"/>
                <w:highlight w:val="none"/>
              </w:rPr>
            </w:pPr>
          </w:p>
        </w:tc>
        <w:tc>
          <w:tcPr>
            <w:tcW w:w="552" w:type="dxa"/>
          </w:tcPr>
          <w:p w14:paraId="16B6B1FC">
            <w:pPr>
              <w:spacing w:line="360" w:lineRule="auto"/>
              <w:rPr>
                <w:rFonts w:ascii="仿宋_GB2312" w:hAnsi="仿宋_GB2312" w:eastAsia="仿宋_GB2312" w:cs="仿宋_GB2312"/>
                <w:color w:val="auto"/>
                <w:sz w:val="24"/>
                <w:highlight w:val="none"/>
              </w:rPr>
            </w:pPr>
          </w:p>
        </w:tc>
        <w:tc>
          <w:tcPr>
            <w:tcW w:w="552" w:type="dxa"/>
          </w:tcPr>
          <w:p w14:paraId="456085E4">
            <w:pPr>
              <w:spacing w:line="360" w:lineRule="auto"/>
              <w:rPr>
                <w:rFonts w:ascii="仿宋_GB2312" w:hAnsi="仿宋_GB2312" w:eastAsia="仿宋_GB2312" w:cs="仿宋_GB2312"/>
                <w:color w:val="auto"/>
                <w:sz w:val="24"/>
                <w:highlight w:val="none"/>
              </w:rPr>
            </w:pPr>
          </w:p>
        </w:tc>
        <w:tc>
          <w:tcPr>
            <w:tcW w:w="552" w:type="dxa"/>
          </w:tcPr>
          <w:p w14:paraId="67779963">
            <w:pPr>
              <w:spacing w:line="360" w:lineRule="auto"/>
              <w:rPr>
                <w:rFonts w:ascii="仿宋_GB2312" w:hAnsi="仿宋_GB2312" w:eastAsia="仿宋_GB2312" w:cs="仿宋_GB2312"/>
                <w:color w:val="auto"/>
                <w:sz w:val="24"/>
                <w:highlight w:val="none"/>
              </w:rPr>
            </w:pPr>
          </w:p>
        </w:tc>
        <w:tc>
          <w:tcPr>
            <w:tcW w:w="552" w:type="dxa"/>
          </w:tcPr>
          <w:p w14:paraId="4C2FD7FE">
            <w:pPr>
              <w:spacing w:line="360" w:lineRule="auto"/>
              <w:rPr>
                <w:rFonts w:ascii="仿宋_GB2312" w:hAnsi="仿宋_GB2312" w:eastAsia="仿宋_GB2312" w:cs="仿宋_GB2312"/>
                <w:color w:val="auto"/>
                <w:sz w:val="24"/>
                <w:highlight w:val="none"/>
              </w:rPr>
            </w:pPr>
          </w:p>
        </w:tc>
        <w:tc>
          <w:tcPr>
            <w:tcW w:w="552" w:type="dxa"/>
          </w:tcPr>
          <w:p w14:paraId="323A0CC9">
            <w:pPr>
              <w:spacing w:line="360" w:lineRule="auto"/>
              <w:rPr>
                <w:rFonts w:ascii="仿宋_GB2312" w:hAnsi="仿宋_GB2312" w:eastAsia="仿宋_GB2312" w:cs="仿宋_GB2312"/>
                <w:color w:val="auto"/>
                <w:sz w:val="24"/>
                <w:highlight w:val="none"/>
              </w:rPr>
            </w:pPr>
          </w:p>
        </w:tc>
        <w:tc>
          <w:tcPr>
            <w:tcW w:w="552" w:type="dxa"/>
          </w:tcPr>
          <w:p w14:paraId="3A2BE787">
            <w:pPr>
              <w:spacing w:line="360" w:lineRule="auto"/>
              <w:rPr>
                <w:rFonts w:ascii="仿宋_GB2312" w:hAnsi="仿宋_GB2312" w:eastAsia="仿宋_GB2312" w:cs="仿宋_GB2312"/>
                <w:color w:val="auto"/>
                <w:sz w:val="24"/>
                <w:highlight w:val="none"/>
              </w:rPr>
            </w:pPr>
          </w:p>
        </w:tc>
        <w:tc>
          <w:tcPr>
            <w:tcW w:w="553" w:type="dxa"/>
          </w:tcPr>
          <w:p w14:paraId="7118E03E">
            <w:pPr>
              <w:spacing w:line="360" w:lineRule="auto"/>
              <w:rPr>
                <w:rFonts w:ascii="仿宋_GB2312" w:hAnsi="仿宋_GB2312" w:eastAsia="仿宋_GB2312" w:cs="仿宋_GB2312"/>
                <w:color w:val="auto"/>
                <w:sz w:val="24"/>
                <w:highlight w:val="none"/>
              </w:rPr>
            </w:pPr>
          </w:p>
        </w:tc>
        <w:tc>
          <w:tcPr>
            <w:tcW w:w="553" w:type="dxa"/>
          </w:tcPr>
          <w:p w14:paraId="679FA978">
            <w:pPr>
              <w:spacing w:line="360" w:lineRule="auto"/>
              <w:rPr>
                <w:rFonts w:ascii="仿宋_GB2312" w:hAnsi="仿宋_GB2312" w:eastAsia="仿宋_GB2312" w:cs="仿宋_GB2312"/>
                <w:color w:val="auto"/>
                <w:sz w:val="24"/>
                <w:highlight w:val="none"/>
              </w:rPr>
            </w:pPr>
          </w:p>
        </w:tc>
        <w:tc>
          <w:tcPr>
            <w:tcW w:w="553" w:type="dxa"/>
          </w:tcPr>
          <w:p w14:paraId="64C6C274">
            <w:pPr>
              <w:spacing w:line="360" w:lineRule="auto"/>
              <w:rPr>
                <w:rFonts w:ascii="仿宋_GB2312" w:hAnsi="仿宋_GB2312" w:eastAsia="仿宋_GB2312" w:cs="仿宋_GB2312"/>
                <w:color w:val="auto"/>
                <w:sz w:val="24"/>
                <w:highlight w:val="none"/>
              </w:rPr>
            </w:pPr>
          </w:p>
        </w:tc>
        <w:tc>
          <w:tcPr>
            <w:tcW w:w="553" w:type="dxa"/>
          </w:tcPr>
          <w:p w14:paraId="5CA42AED">
            <w:pPr>
              <w:spacing w:line="360" w:lineRule="auto"/>
              <w:rPr>
                <w:rFonts w:ascii="仿宋_GB2312" w:hAnsi="仿宋_GB2312" w:eastAsia="仿宋_GB2312" w:cs="仿宋_GB2312"/>
                <w:color w:val="auto"/>
                <w:sz w:val="24"/>
                <w:highlight w:val="none"/>
              </w:rPr>
            </w:pPr>
          </w:p>
        </w:tc>
        <w:tc>
          <w:tcPr>
            <w:tcW w:w="553" w:type="dxa"/>
          </w:tcPr>
          <w:p w14:paraId="3BB0A098">
            <w:pPr>
              <w:spacing w:line="360" w:lineRule="auto"/>
              <w:rPr>
                <w:rFonts w:ascii="仿宋_GB2312" w:hAnsi="仿宋_GB2312" w:eastAsia="仿宋_GB2312" w:cs="仿宋_GB2312"/>
                <w:color w:val="auto"/>
                <w:sz w:val="24"/>
                <w:highlight w:val="none"/>
              </w:rPr>
            </w:pPr>
          </w:p>
        </w:tc>
        <w:tc>
          <w:tcPr>
            <w:tcW w:w="553" w:type="dxa"/>
          </w:tcPr>
          <w:p w14:paraId="4F6B5FCB">
            <w:pPr>
              <w:spacing w:line="360" w:lineRule="auto"/>
              <w:rPr>
                <w:rFonts w:ascii="仿宋_GB2312" w:hAnsi="仿宋_GB2312" w:eastAsia="仿宋_GB2312" w:cs="仿宋_GB2312"/>
                <w:color w:val="auto"/>
                <w:sz w:val="24"/>
                <w:highlight w:val="none"/>
              </w:rPr>
            </w:pPr>
          </w:p>
        </w:tc>
        <w:tc>
          <w:tcPr>
            <w:tcW w:w="553" w:type="dxa"/>
          </w:tcPr>
          <w:p w14:paraId="47119A9D">
            <w:pPr>
              <w:spacing w:line="360" w:lineRule="auto"/>
              <w:rPr>
                <w:rFonts w:ascii="仿宋_GB2312" w:hAnsi="仿宋_GB2312" w:eastAsia="仿宋_GB2312" w:cs="仿宋_GB2312"/>
                <w:color w:val="auto"/>
                <w:sz w:val="24"/>
                <w:highlight w:val="none"/>
              </w:rPr>
            </w:pPr>
          </w:p>
        </w:tc>
        <w:tc>
          <w:tcPr>
            <w:tcW w:w="553" w:type="dxa"/>
          </w:tcPr>
          <w:p w14:paraId="0C612C6F">
            <w:pPr>
              <w:spacing w:line="360" w:lineRule="auto"/>
              <w:rPr>
                <w:rFonts w:ascii="仿宋_GB2312" w:hAnsi="仿宋_GB2312" w:eastAsia="仿宋_GB2312" w:cs="仿宋_GB2312"/>
                <w:color w:val="auto"/>
                <w:sz w:val="24"/>
                <w:highlight w:val="none"/>
              </w:rPr>
            </w:pPr>
          </w:p>
        </w:tc>
        <w:tc>
          <w:tcPr>
            <w:tcW w:w="553" w:type="dxa"/>
          </w:tcPr>
          <w:p w14:paraId="517452FD">
            <w:pPr>
              <w:spacing w:line="360" w:lineRule="auto"/>
              <w:rPr>
                <w:rFonts w:ascii="仿宋_GB2312" w:hAnsi="仿宋_GB2312" w:eastAsia="仿宋_GB2312" w:cs="仿宋_GB2312"/>
                <w:color w:val="auto"/>
                <w:sz w:val="24"/>
                <w:highlight w:val="none"/>
              </w:rPr>
            </w:pPr>
          </w:p>
        </w:tc>
        <w:tc>
          <w:tcPr>
            <w:tcW w:w="553" w:type="dxa"/>
          </w:tcPr>
          <w:p w14:paraId="2B592841">
            <w:pPr>
              <w:spacing w:line="360" w:lineRule="auto"/>
              <w:rPr>
                <w:rFonts w:ascii="仿宋_GB2312" w:hAnsi="仿宋_GB2312" w:eastAsia="仿宋_GB2312" w:cs="仿宋_GB2312"/>
                <w:color w:val="auto"/>
                <w:sz w:val="24"/>
                <w:highlight w:val="none"/>
              </w:rPr>
            </w:pPr>
          </w:p>
        </w:tc>
      </w:tr>
    </w:tbl>
    <w:p w14:paraId="5D8CD2C1">
      <w:pPr>
        <w:autoSpaceDE w:val="0"/>
        <w:autoSpaceDN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注：供应商可按上述时间表的格式自行编制切合实际的具体时间表。</w:t>
      </w:r>
    </w:p>
    <w:p w14:paraId="5384020F">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3A55A1DA">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DE1A66A">
      <w:pPr>
        <w:spacing w:line="360" w:lineRule="auto"/>
        <w:rPr>
          <w:rFonts w:ascii="仿宋_GB2312" w:hAnsi="仿宋_GB2312" w:eastAsia="仿宋_GB2312" w:cs="仿宋_GB2312"/>
          <w:color w:val="auto"/>
          <w:kern w:val="0"/>
          <w:sz w:val="24"/>
          <w:highlight w:val="none"/>
        </w:rPr>
      </w:pPr>
    </w:p>
    <w:p w14:paraId="667CE693">
      <w:pPr>
        <w:spacing w:line="360" w:lineRule="auto"/>
        <w:jc w:val="center"/>
        <w:rPr>
          <w:rFonts w:hint="eastAsia" w:ascii="仿宋_GB2312" w:hAnsi="仿宋_GB2312" w:eastAsia="仿宋_GB2312" w:cs="仿宋_GB2312"/>
          <w:b/>
          <w:bCs/>
          <w:color w:val="auto"/>
          <w:sz w:val="32"/>
          <w:szCs w:val="32"/>
          <w:highlight w:val="none"/>
          <w:lang w:eastAsia="zh-CN"/>
        </w:rPr>
      </w:pPr>
    </w:p>
    <w:p w14:paraId="3AA20DDC">
      <w:pPr>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一</w:t>
      </w:r>
      <w:r>
        <w:rPr>
          <w:rFonts w:hint="eastAsia" w:ascii="仿宋_GB2312" w:hAnsi="仿宋_GB2312" w:eastAsia="仿宋_GB2312" w:cs="仿宋_GB2312"/>
          <w:b/>
          <w:bCs/>
          <w:color w:val="auto"/>
          <w:sz w:val="32"/>
          <w:szCs w:val="32"/>
          <w:highlight w:val="none"/>
        </w:rPr>
        <w:t>、售后服务方案</w:t>
      </w:r>
    </w:p>
    <w:p w14:paraId="33BE020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（由供应商根据采购需求及磋商文件要求编制）</w:t>
      </w:r>
    </w:p>
    <w:p w14:paraId="2D164EDC">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60"/>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6CDA4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7FC013BF">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tcPr>
          <w:p w14:paraId="1ED0C89C">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tcPr>
          <w:p w14:paraId="4A961B8F">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tcPr>
          <w:p w14:paraId="357DFF90">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tcPr>
          <w:p w14:paraId="043F2C92">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tcPr>
          <w:p w14:paraId="3F76C29C">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14:paraId="786F6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CB770CB">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14:paraId="3FAF37E5">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14:paraId="78A5E1F3">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14:paraId="3EEF0DBA">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14:paraId="76A4E560">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14:paraId="374F9822">
            <w:pPr>
              <w:autoSpaceDE w:val="0"/>
              <w:autoSpaceDN w:val="0"/>
              <w:spacing w:line="360" w:lineRule="auto"/>
              <w:jc w:val="center"/>
              <w:rPr>
                <w:rFonts w:ascii="仿宋_GB2312" w:hAnsi="仿宋_GB2312" w:eastAsia="仿宋_GB2312" w:cs="仿宋_GB2312"/>
                <w:color w:val="auto"/>
                <w:sz w:val="24"/>
                <w:highlight w:val="none"/>
              </w:rPr>
            </w:pPr>
          </w:p>
        </w:tc>
      </w:tr>
      <w:tr w14:paraId="0B70E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95C8039">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14:paraId="0DD4CE75">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14:paraId="20640C2A">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14:paraId="185C7D41">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14:paraId="5CC6F58D">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14:paraId="76253799">
            <w:pPr>
              <w:autoSpaceDE w:val="0"/>
              <w:autoSpaceDN w:val="0"/>
              <w:spacing w:line="360" w:lineRule="auto"/>
              <w:jc w:val="center"/>
              <w:rPr>
                <w:rFonts w:ascii="仿宋_GB2312" w:hAnsi="仿宋_GB2312" w:eastAsia="仿宋_GB2312" w:cs="仿宋_GB2312"/>
                <w:color w:val="auto"/>
                <w:sz w:val="24"/>
                <w:highlight w:val="none"/>
              </w:rPr>
            </w:pPr>
          </w:p>
        </w:tc>
      </w:tr>
      <w:tr w14:paraId="37044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72CD968">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14:paraId="4B4687D5">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14:paraId="3EF8104D">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14:paraId="457C9A6C">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14:paraId="2572F91D">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14:paraId="62AC78F4">
            <w:pPr>
              <w:autoSpaceDE w:val="0"/>
              <w:autoSpaceDN w:val="0"/>
              <w:spacing w:line="360" w:lineRule="auto"/>
              <w:jc w:val="center"/>
              <w:rPr>
                <w:rFonts w:ascii="仿宋_GB2312" w:hAnsi="仿宋_GB2312" w:eastAsia="仿宋_GB2312" w:cs="仿宋_GB2312"/>
                <w:color w:val="auto"/>
                <w:sz w:val="24"/>
                <w:highlight w:val="none"/>
              </w:rPr>
            </w:pPr>
          </w:p>
        </w:tc>
      </w:tr>
    </w:tbl>
    <w:p w14:paraId="764017B0">
      <w:pPr>
        <w:autoSpaceDE w:val="0"/>
        <w:autoSpaceDN w:val="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注：关于项目涉及的所有售后服务机构均在本表注明，包括供应商本单位和符合条件的第三方服务机构；</w:t>
      </w:r>
    </w:p>
    <w:p w14:paraId="47552E10">
      <w:pPr>
        <w:autoSpaceDE w:val="0"/>
        <w:autoSpaceDN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60"/>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6C72F30D">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37EE1BDE">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63FA9E99">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315E05D8">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16AD6E75">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1949A727">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03A1594A">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5424EB34">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6F9F7733">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646A7286">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536E513A">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4E06C43E">
            <w:pPr>
              <w:autoSpaceDE w:val="0"/>
              <w:autoSpaceDN w:val="0"/>
              <w:spacing w:line="240" w:lineRule="exact"/>
              <w:ind w:left="-36" w:leftChars="-17" w:right="-181" w:rightChars="-86"/>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14:paraId="1B12C521">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22C09A5A">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3E161B53">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14:paraId="4662638A">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AE16E5F">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509517D5">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A4A562C">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5C12978">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D020B6F">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1E2EDBC">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6A352677">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2C5B4B79">
            <w:pPr>
              <w:autoSpaceDE w:val="0"/>
              <w:autoSpaceDN w:val="0"/>
              <w:spacing w:line="240" w:lineRule="exact"/>
              <w:rPr>
                <w:rFonts w:ascii="仿宋_GB2312" w:hAnsi="仿宋_GB2312" w:eastAsia="仿宋_GB2312" w:cs="仿宋_GB2312"/>
                <w:color w:val="auto"/>
                <w:sz w:val="24"/>
                <w:highlight w:val="none"/>
              </w:rPr>
            </w:pPr>
          </w:p>
        </w:tc>
      </w:tr>
      <w:tr w14:paraId="13C2BDFC">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115ACCF3">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56605617">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14:paraId="4D6D214E">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2B3558B3">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10692874">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F259360">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27BA02B">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B69B265">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70AC8CC2">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65F01396">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74630B98">
            <w:pPr>
              <w:autoSpaceDE w:val="0"/>
              <w:autoSpaceDN w:val="0"/>
              <w:spacing w:line="240" w:lineRule="exact"/>
              <w:rPr>
                <w:rFonts w:ascii="仿宋_GB2312" w:hAnsi="仿宋_GB2312" w:eastAsia="仿宋_GB2312" w:cs="仿宋_GB2312"/>
                <w:color w:val="auto"/>
                <w:sz w:val="24"/>
                <w:highlight w:val="none"/>
              </w:rPr>
            </w:pPr>
          </w:p>
        </w:tc>
      </w:tr>
      <w:tr w14:paraId="2BA7977E">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0AE9B898">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4E11045D">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14:paraId="0DC40841">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50A99AF2">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02A2F66">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5B9EB929">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7E7780A">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0E20504">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7D4D78D">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A321193">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7584936A">
            <w:pPr>
              <w:autoSpaceDE w:val="0"/>
              <w:autoSpaceDN w:val="0"/>
              <w:spacing w:line="240" w:lineRule="exact"/>
              <w:rPr>
                <w:rFonts w:ascii="仿宋_GB2312" w:hAnsi="仿宋_GB2312" w:eastAsia="仿宋_GB2312" w:cs="仿宋_GB2312"/>
                <w:color w:val="auto"/>
                <w:sz w:val="24"/>
                <w:highlight w:val="none"/>
              </w:rPr>
            </w:pPr>
          </w:p>
        </w:tc>
      </w:tr>
    </w:tbl>
    <w:p w14:paraId="2B7F27EE">
      <w:pPr>
        <w:autoSpaceDE w:val="0"/>
        <w:autoSpaceDN w:val="0"/>
        <w:spacing w:line="360" w:lineRule="auto"/>
        <w:rPr>
          <w:rFonts w:ascii="仿宋_GB2312" w:hAnsi="仿宋_GB2312" w:eastAsia="仿宋_GB2312" w:cs="仿宋_GB2312"/>
          <w:color w:val="auto"/>
          <w:kern w:val="0"/>
          <w:sz w:val="24"/>
          <w:highlight w:val="none"/>
        </w:rPr>
      </w:pPr>
    </w:p>
    <w:p w14:paraId="2720B6C4">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21BFF5E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F6E60EE">
      <w:pPr>
        <w:spacing w:line="360" w:lineRule="auto"/>
        <w:rPr>
          <w:rFonts w:hint="eastAsia" w:ascii="仿宋_GB2312" w:hAnsi="仿宋_GB2312" w:eastAsia="仿宋_GB2312" w:cs="仿宋_GB2312"/>
          <w:color w:val="auto"/>
          <w:kern w:val="0"/>
          <w:sz w:val="24"/>
          <w:highlight w:val="none"/>
        </w:rPr>
      </w:pPr>
    </w:p>
    <w:p w14:paraId="5267E509">
      <w:pPr>
        <w:spacing w:line="360" w:lineRule="auto"/>
        <w:rPr>
          <w:rFonts w:hint="eastAsia" w:ascii="仿宋_GB2312" w:hAnsi="仿宋_GB2312" w:eastAsia="仿宋_GB2312" w:cs="仿宋_GB2312"/>
          <w:b/>
          <w:color w:val="auto"/>
          <w:sz w:val="30"/>
          <w:szCs w:val="30"/>
          <w:highlight w:val="none"/>
          <w:lang w:eastAsia="zh-CN"/>
        </w:rPr>
      </w:pPr>
    </w:p>
    <w:p w14:paraId="4FBBDC12">
      <w:pPr>
        <w:spacing w:line="360" w:lineRule="auto"/>
        <w:rPr>
          <w:rFonts w:hint="eastAsia" w:ascii="仿宋_GB2312" w:hAnsi="仿宋_GB2312" w:eastAsia="仿宋_GB2312" w:cs="仿宋_GB2312"/>
          <w:b/>
          <w:color w:val="auto"/>
          <w:sz w:val="30"/>
          <w:szCs w:val="30"/>
          <w:highlight w:val="none"/>
          <w:lang w:eastAsia="zh-CN"/>
        </w:rPr>
      </w:pPr>
    </w:p>
    <w:p w14:paraId="0392B3AB">
      <w:pPr>
        <w:spacing w:line="360" w:lineRule="auto"/>
        <w:rPr>
          <w:rFonts w:hint="eastAsia" w:ascii="仿宋_GB2312" w:hAnsi="仿宋_GB2312" w:eastAsia="仿宋_GB2312" w:cs="仿宋_GB2312"/>
          <w:b/>
          <w:color w:val="auto"/>
          <w:sz w:val="30"/>
          <w:szCs w:val="30"/>
          <w:highlight w:val="none"/>
          <w:lang w:eastAsia="zh-CN"/>
        </w:rPr>
      </w:pPr>
    </w:p>
    <w:p w14:paraId="058DC71C">
      <w:pPr>
        <w:spacing w:line="360" w:lineRule="auto"/>
        <w:rPr>
          <w:rFonts w:hint="eastAsia" w:ascii="仿宋_GB2312" w:hAnsi="仿宋_GB2312" w:eastAsia="仿宋_GB2312" w:cs="仿宋_GB2312"/>
          <w:b/>
          <w:color w:val="auto"/>
          <w:sz w:val="30"/>
          <w:szCs w:val="30"/>
          <w:highlight w:val="none"/>
          <w:lang w:eastAsia="zh-CN"/>
        </w:rPr>
      </w:pPr>
    </w:p>
    <w:p w14:paraId="610FCBEC">
      <w:pPr>
        <w:pStyle w:val="71"/>
        <w:rPr>
          <w:rFonts w:hint="eastAsia" w:ascii="仿宋_GB2312" w:hAnsi="仿宋_GB2312" w:eastAsia="仿宋_GB2312" w:cs="仿宋_GB2312"/>
          <w:b/>
          <w:color w:val="auto"/>
          <w:sz w:val="30"/>
          <w:szCs w:val="30"/>
          <w:highlight w:val="none"/>
          <w:lang w:eastAsia="zh-CN"/>
        </w:rPr>
      </w:pPr>
    </w:p>
    <w:p w14:paraId="494B5613">
      <w:pPr>
        <w:pStyle w:val="72"/>
        <w:rPr>
          <w:rFonts w:hint="eastAsia" w:ascii="仿宋_GB2312" w:hAnsi="仿宋_GB2312" w:eastAsia="仿宋_GB2312" w:cs="仿宋_GB2312"/>
          <w:b/>
          <w:color w:val="auto"/>
          <w:sz w:val="30"/>
          <w:szCs w:val="30"/>
          <w:highlight w:val="none"/>
          <w:lang w:eastAsia="zh-CN"/>
        </w:rPr>
      </w:pPr>
    </w:p>
    <w:p w14:paraId="60AE7BB1">
      <w:pPr>
        <w:rPr>
          <w:rFonts w:hint="eastAsia"/>
          <w:color w:val="auto"/>
          <w:highlight w:val="none"/>
          <w:lang w:eastAsia="zh-CN"/>
        </w:rPr>
      </w:pPr>
    </w:p>
    <w:p w14:paraId="60275344">
      <w:pPr>
        <w:spacing w:line="360" w:lineRule="auto"/>
        <w:jc w:val="center"/>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十</w:t>
      </w:r>
      <w:r>
        <w:rPr>
          <w:rFonts w:hint="eastAsia" w:ascii="仿宋_GB2312" w:hAnsi="仿宋_GB2312" w:eastAsia="仿宋_GB2312" w:cs="仿宋_GB2312"/>
          <w:b/>
          <w:color w:val="auto"/>
          <w:sz w:val="30"/>
          <w:szCs w:val="30"/>
          <w:highlight w:val="none"/>
          <w:lang w:val="en-US" w:eastAsia="zh-CN"/>
        </w:rPr>
        <w:t>二</w:t>
      </w:r>
      <w:r>
        <w:rPr>
          <w:rFonts w:hint="eastAsia" w:ascii="仿宋_GB2312" w:hAnsi="仿宋_GB2312" w:eastAsia="仿宋_GB2312" w:cs="仿宋_GB2312"/>
          <w:b/>
          <w:color w:val="auto"/>
          <w:sz w:val="30"/>
          <w:szCs w:val="30"/>
          <w:highlight w:val="none"/>
        </w:rPr>
        <w:t>、供应商售后服务能力证明材料</w:t>
      </w:r>
    </w:p>
    <w:p w14:paraId="4C508E7F">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（由供应商根据采购需求及磋商文件要求编制）</w:t>
      </w:r>
    </w:p>
    <w:p w14:paraId="2B167658">
      <w:pPr>
        <w:spacing w:line="336" w:lineRule="auto"/>
        <w:ind w:firstLine="3600" w:firstLineChars="1500"/>
        <w:rPr>
          <w:rFonts w:hint="eastAsia" w:ascii="仿宋" w:hAnsi="仿宋" w:eastAsia="仿宋" w:cs="仿宋"/>
          <w:color w:val="auto"/>
          <w:sz w:val="24"/>
          <w:highlight w:val="none"/>
        </w:rPr>
      </w:pPr>
    </w:p>
    <w:p w14:paraId="2551AF9C">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33CCCF5C">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3E25085">
      <w:pPr>
        <w:pStyle w:val="71"/>
        <w:rPr>
          <w:color w:val="auto"/>
          <w:highlight w:val="none"/>
        </w:rPr>
      </w:pPr>
    </w:p>
    <w:p w14:paraId="21EB7FA5">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三</w:t>
      </w:r>
      <w:r>
        <w:rPr>
          <w:rFonts w:hint="eastAsia" w:ascii="仿宋_GB2312" w:hAnsi="仿宋_GB2312" w:eastAsia="仿宋_GB2312" w:cs="仿宋_GB2312"/>
          <w:b/>
          <w:bCs/>
          <w:color w:val="auto"/>
          <w:sz w:val="32"/>
          <w:szCs w:val="32"/>
          <w:highlight w:val="none"/>
        </w:rPr>
        <w:t>、项目小组人员名单</w:t>
      </w:r>
    </w:p>
    <w:p w14:paraId="68C94049">
      <w:pPr>
        <w:spacing w:line="360" w:lineRule="auto"/>
        <w:jc w:val="center"/>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（由供应商根据采购需求及磋商文件要求编制）</w:t>
      </w:r>
    </w:p>
    <w:p w14:paraId="3F32A4B4">
      <w:pPr>
        <w:keepNext/>
        <w:autoSpaceDE w:val="0"/>
        <w:autoSpaceDN w:val="0"/>
        <w:spacing w:line="360" w:lineRule="auto"/>
        <w:ind w:firstLine="477"/>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60"/>
        <w:tblW w:w="9058" w:type="dxa"/>
        <w:tblInd w:w="0" w:type="dxa"/>
        <w:tblLayout w:type="fixed"/>
        <w:tblCellMar>
          <w:top w:w="0" w:type="dxa"/>
          <w:left w:w="108" w:type="dxa"/>
          <w:bottom w:w="0" w:type="dxa"/>
          <w:right w:w="108" w:type="dxa"/>
        </w:tblCellMar>
      </w:tblPr>
      <w:tblGrid>
        <w:gridCol w:w="2132"/>
        <w:gridCol w:w="1331"/>
        <w:gridCol w:w="1303"/>
        <w:gridCol w:w="4292"/>
      </w:tblGrid>
      <w:tr w14:paraId="0AEC77D8">
        <w:tblPrEx>
          <w:tblCellMar>
            <w:top w:w="0" w:type="dxa"/>
            <w:left w:w="108" w:type="dxa"/>
            <w:bottom w:w="0" w:type="dxa"/>
            <w:right w:w="108" w:type="dxa"/>
          </w:tblCellMar>
        </w:tblPrEx>
        <w:trPr>
          <w:trHeight w:val="1346"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5A2C0C2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331" w:type="dxa"/>
            <w:tcBorders>
              <w:top w:val="single" w:color="auto" w:sz="6" w:space="0"/>
              <w:left w:val="single" w:color="auto" w:sz="6" w:space="0"/>
              <w:bottom w:val="single" w:color="auto" w:sz="6" w:space="0"/>
              <w:right w:val="single" w:color="auto" w:sz="4" w:space="0"/>
            </w:tcBorders>
            <w:shd w:val="clear" w:color="auto" w:fill="B3B3B3"/>
            <w:vAlign w:val="center"/>
          </w:tcPr>
          <w:p w14:paraId="22258EB5">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vAlign w:val="center"/>
          </w:tcPr>
          <w:p w14:paraId="21E29327">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292" w:type="dxa"/>
            <w:tcBorders>
              <w:top w:val="single" w:color="auto" w:sz="6" w:space="0"/>
              <w:left w:val="single" w:color="auto" w:sz="6" w:space="0"/>
              <w:bottom w:val="single" w:color="auto" w:sz="6" w:space="0"/>
              <w:right w:val="single" w:color="auto" w:sz="6" w:space="0"/>
            </w:tcBorders>
            <w:vAlign w:val="center"/>
          </w:tcPr>
          <w:p w14:paraId="75640466">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截止磋商时间近3年业绩及承担的主要工作情况，曾担任项目经理的项目应列明细</w:t>
            </w:r>
          </w:p>
        </w:tc>
      </w:tr>
      <w:tr w14:paraId="722ED6AC">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2FAA3EF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331" w:type="dxa"/>
            <w:tcBorders>
              <w:top w:val="single" w:color="auto" w:sz="6" w:space="0"/>
              <w:left w:val="single" w:color="auto" w:sz="6" w:space="0"/>
              <w:bottom w:val="single" w:color="auto" w:sz="6" w:space="0"/>
              <w:right w:val="single" w:color="auto" w:sz="4" w:space="0"/>
            </w:tcBorders>
            <w:shd w:val="clear" w:color="auto" w:fill="auto"/>
            <w:vAlign w:val="center"/>
          </w:tcPr>
          <w:p w14:paraId="794C3D19">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shd w:val="clear" w:color="auto" w:fill="B3B3B3"/>
            <w:vAlign w:val="center"/>
          </w:tcPr>
          <w:p w14:paraId="62B790DC">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restart"/>
            <w:tcBorders>
              <w:top w:val="single" w:color="auto" w:sz="6" w:space="0"/>
              <w:left w:val="single" w:color="auto" w:sz="6" w:space="0"/>
              <w:bottom w:val="single" w:color="auto" w:sz="6" w:space="0"/>
              <w:right w:val="single" w:color="auto" w:sz="6" w:space="0"/>
            </w:tcBorders>
            <w:vAlign w:val="center"/>
          </w:tcPr>
          <w:p w14:paraId="7AEB986E">
            <w:pPr>
              <w:autoSpaceDE w:val="0"/>
              <w:autoSpaceDN w:val="0"/>
              <w:spacing w:line="360" w:lineRule="auto"/>
              <w:jc w:val="center"/>
              <w:rPr>
                <w:rFonts w:ascii="仿宋_GB2312" w:hAnsi="仿宋_GB2312" w:eastAsia="仿宋_GB2312" w:cs="仿宋_GB2312"/>
                <w:color w:val="auto"/>
                <w:sz w:val="24"/>
                <w:highlight w:val="none"/>
              </w:rPr>
            </w:pPr>
          </w:p>
        </w:tc>
      </w:tr>
      <w:tr w14:paraId="6FFD02E7">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23DF347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331" w:type="dxa"/>
            <w:tcBorders>
              <w:top w:val="single" w:color="auto" w:sz="6" w:space="0"/>
              <w:left w:val="single" w:color="auto" w:sz="6" w:space="0"/>
              <w:bottom w:val="single" w:color="auto" w:sz="6" w:space="0"/>
              <w:right w:val="single" w:color="auto" w:sz="4" w:space="0"/>
            </w:tcBorders>
            <w:shd w:val="clear" w:color="auto" w:fill="auto"/>
            <w:vAlign w:val="center"/>
          </w:tcPr>
          <w:p w14:paraId="71D1865F">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shd w:val="clear" w:color="auto" w:fill="B3B3B3"/>
            <w:vAlign w:val="center"/>
          </w:tcPr>
          <w:p w14:paraId="4A6A4BD9">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41D814AE">
            <w:pPr>
              <w:autoSpaceDE w:val="0"/>
              <w:autoSpaceDN w:val="0"/>
              <w:spacing w:line="360" w:lineRule="auto"/>
              <w:jc w:val="center"/>
              <w:rPr>
                <w:rFonts w:ascii="仿宋_GB2312" w:hAnsi="仿宋_GB2312" w:eastAsia="仿宋_GB2312" w:cs="仿宋_GB2312"/>
                <w:color w:val="auto"/>
                <w:sz w:val="24"/>
                <w:highlight w:val="none"/>
              </w:rPr>
            </w:pPr>
          </w:p>
        </w:tc>
      </w:tr>
      <w:tr w14:paraId="031024FC">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281B82A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331" w:type="dxa"/>
            <w:tcBorders>
              <w:top w:val="single" w:color="auto" w:sz="6" w:space="0"/>
              <w:left w:val="single" w:color="auto" w:sz="6" w:space="0"/>
              <w:bottom w:val="single" w:color="auto" w:sz="6" w:space="0"/>
              <w:right w:val="single" w:color="auto" w:sz="4" w:space="0"/>
            </w:tcBorders>
            <w:vAlign w:val="center"/>
          </w:tcPr>
          <w:p w14:paraId="1CEEB5B1">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vAlign w:val="center"/>
          </w:tcPr>
          <w:p w14:paraId="6304FC92">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31EABDB6">
            <w:pPr>
              <w:autoSpaceDE w:val="0"/>
              <w:autoSpaceDN w:val="0"/>
              <w:spacing w:line="360" w:lineRule="auto"/>
              <w:jc w:val="center"/>
              <w:rPr>
                <w:rFonts w:ascii="仿宋_GB2312" w:hAnsi="仿宋_GB2312" w:eastAsia="仿宋_GB2312" w:cs="仿宋_GB2312"/>
                <w:color w:val="auto"/>
                <w:sz w:val="24"/>
                <w:highlight w:val="none"/>
              </w:rPr>
            </w:pPr>
          </w:p>
        </w:tc>
      </w:tr>
      <w:tr w14:paraId="1E57E7F4">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3683FCA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331" w:type="dxa"/>
            <w:tcBorders>
              <w:top w:val="single" w:color="auto" w:sz="6" w:space="0"/>
              <w:left w:val="single" w:color="auto" w:sz="6" w:space="0"/>
              <w:bottom w:val="single" w:color="auto" w:sz="6" w:space="0"/>
              <w:right w:val="single" w:color="auto" w:sz="4" w:space="0"/>
            </w:tcBorders>
            <w:vAlign w:val="center"/>
          </w:tcPr>
          <w:p w14:paraId="5B4CC53A">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vAlign w:val="center"/>
          </w:tcPr>
          <w:p w14:paraId="2C2BA28D">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7088EFF8">
            <w:pPr>
              <w:autoSpaceDE w:val="0"/>
              <w:autoSpaceDN w:val="0"/>
              <w:spacing w:line="360" w:lineRule="auto"/>
              <w:jc w:val="center"/>
              <w:rPr>
                <w:rFonts w:ascii="仿宋_GB2312" w:hAnsi="仿宋_GB2312" w:eastAsia="仿宋_GB2312" w:cs="仿宋_GB2312"/>
                <w:color w:val="auto"/>
                <w:sz w:val="24"/>
                <w:highlight w:val="none"/>
              </w:rPr>
            </w:pPr>
          </w:p>
        </w:tc>
      </w:tr>
      <w:tr w14:paraId="6A9B68D7">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26512865">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331" w:type="dxa"/>
            <w:tcBorders>
              <w:top w:val="single" w:color="auto" w:sz="6" w:space="0"/>
              <w:left w:val="single" w:color="auto" w:sz="6" w:space="0"/>
              <w:bottom w:val="single" w:color="auto" w:sz="6" w:space="0"/>
              <w:right w:val="single" w:color="auto" w:sz="4" w:space="0"/>
            </w:tcBorders>
            <w:vAlign w:val="center"/>
          </w:tcPr>
          <w:p w14:paraId="0C32A2FB">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vAlign w:val="center"/>
          </w:tcPr>
          <w:p w14:paraId="1F3B4A30">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459EBAB7">
            <w:pPr>
              <w:autoSpaceDE w:val="0"/>
              <w:autoSpaceDN w:val="0"/>
              <w:spacing w:line="360" w:lineRule="auto"/>
              <w:jc w:val="center"/>
              <w:rPr>
                <w:rFonts w:ascii="仿宋_GB2312" w:hAnsi="仿宋_GB2312" w:eastAsia="仿宋_GB2312" w:cs="仿宋_GB2312"/>
                <w:color w:val="auto"/>
                <w:sz w:val="24"/>
                <w:highlight w:val="none"/>
              </w:rPr>
            </w:pPr>
          </w:p>
        </w:tc>
      </w:tr>
      <w:tr w14:paraId="1D148B17">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28EAC61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331" w:type="dxa"/>
            <w:tcBorders>
              <w:top w:val="single" w:color="auto" w:sz="6" w:space="0"/>
              <w:left w:val="single" w:color="auto" w:sz="6" w:space="0"/>
              <w:bottom w:val="single" w:color="auto" w:sz="6" w:space="0"/>
              <w:right w:val="single" w:color="auto" w:sz="4" w:space="0"/>
            </w:tcBorders>
            <w:vAlign w:val="center"/>
          </w:tcPr>
          <w:p w14:paraId="517CB8D8">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vAlign w:val="center"/>
          </w:tcPr>
          <w:p w14:paraId="05F1A368">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7041117E">
            <w:pPr>
              <w:autoSpaceDE w:val="0"/>
              <w:autoSpaceDN w:val="0"/>
              <w:spacing w:line="360" w:lineRule="auto"/>
              <w:jc w:val="center"/>
              <w:rPr>
                <w:rFonts w:ascii="仿宋_GB2312" w:hAnsi="仿宋_GB2312" w:eastAsia="仿宋_GB2312" w:cs="仿宋_GB2312"/>
                <w:color w:val="auto"/>
                <w:sz w:val="24"/>
                <w:highlight w:val="none"/>
              </w:rPr>
            </w:pPr>
          </w:p>
        </w:tc>
      </w:tr>
      <w:tr w14:paraId="004C3CE5">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2EE6D4D5">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331" w:type="dxa"/>
            <w:tcBorders>
              <w:top w:val="single" w:color="auto" w:sz="6" w:space="0"/>
              <w:left w:val="single" w:color="auto" w:sz="6" w:space="0"/>
              <w:bottom w:val="single" w:color="auto" w:sz="6" w:space="0"/>
              <w:right w:val="single" w:color="auto" w:sz="4" w:space="0"/>
            </w:tcBorders>
            <w:vAlign w:val="center"/>
          </w:tcPr>
          <w:p w14:paraId="7085D048">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vAlign w:val="center"/>
          </w:tcPr>
          <w:p w14:paraId="48E0E573">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31268D90">
            <w:pPr>
              <w:autoSpaceDE w:val="0"/>
              <w:autoSpaceDN w:val="0"/>
              <w:spacing w:line="360" w:lineRule="auto"/>
              <w:jc w:val="center"/>
              <w:rPr>
                <w:rFonts w:ascii="仿宋_GB2312" w:hAnsi="仿宋_GB2312" w:eastAsia="仿宋_GB2312" w:cs="仿宋_GB2312"/>
                <w:color w:val="auto"/>
                <w:sz w:val="24"/>
                <w:highlight w:val="none"/>
              </w:rPr>
            </w:pPr>
          </w:p>
        </w:tc>
      </w:tr>
      <w:tr w14:paraId="2172BE98">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48EC2ED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331" w:type="dxa"/>
            <w:tcBorders>
              <w:top w:val="single" w:color="auto" w:sz="6" w:space="0"/>
              <w:left w:val="single" w:color="auto" w:sz="6" w:space="0"/>
              <w:bottom w:val="single" w:color="auto" w:sz="6" w:space="0"/>
              <w:right w:val="single" w:color="auto" w:sz="4" w:space="0"/>
            </w:tcBorders>
            <w:vAlign w:val="center"/>
          </w:tcPr>
          <w:p w14:paraId="664C6CCE">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vAlign w:val="center"/>
          </w:tcPr>
          <w:p w14:paraId="39566993">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2239A5B6">
            <w:pPr>
              <w:autoSpaceDE w:val="0"/>
              <w:autoSpaceDN w:val="0"/>
              <w:spacing w:line="360" w:lineRule="auto"/>
              <w:jc w:val="center"/>
              <w:rPr>
                <w:rFonts w:ascii="仿宋_GB2312" w:hAnsi="仿宋_GB2312" w:eastAsia="仿宋_GB2312" w:cs="仿宋_GB2312"/>
                <w:color w:val="auto"/>
                <w:sz w:val="24"/>
                <w:highlight w:val="none"/>
              </w:rPr>
            </w:pPr>
          </w:p>
        </w:tc>
      </w:tr>
      <w:tr w14:paraId="11BF7A6E">
        <w:tblPrEx>
          <w:tblCellMar>
            <w:top w:w="0" w:type="dxa"/>
            <w:left w:w="108" w:type="dxa"/>
            <w:bottom w:w="0" w:type="dxa"/>
            <w:right w:w="108" w:type="dxa"/>
          </w:tblCellMar>
        </w:tblPrEx>
        <w:trPr>
          <w:cantSplit/>
          <w:trHeight w:val="472"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6B08DDC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331" w:type="dxa"/>
            <w:tcBorders>
              <w:top w:val="single" w:color="auto" w:sz="6" w:space="0"/>
              <w:left w:val="single" w:color="auto" w:sz="6" w:space="0"/>
              <w:bottom w:val="single" w:color="auto" w:sz="6" w:space="0"/>
              <w:right w:val="single" w:color="auto" w:sz="4" w:space="0"/>
            </w:tcBorders>
            <w:shd w:val="clear" w:color="auto" w:fill="auto"/>
            <w:vAlign w:val="center"/>
          </w:tcPr>
          <w:p w14:paraId="24E32732">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shd w:val="clear" w:color="auto" w:fill="B3B3B3"/>
            <w:vAlign w:val="center"/>
          </w:tcPr>
          <w:p w14:paraId="3903EC18">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08FCE103">
            <w:pPr>
              <w:autoSpaceDE w:val="0"/>
              <w:autoSpaceDN w:val="0"/>
              <w:spacing w:line="360" w:lineRule="auto"/>
              <w:jc w:val="center"/>
              <w:rPr>
                <w:rFonts w:ascii="仿宋_GB2312" w:hAnsi="仿宋_GB2312" w:eastAsia="仿宋_GB2312" w:cs="仿宋_GB2312"/>
                <w:color w:val="auto"/>
                <w:sz w:val="24"/>
                <w:highlight w:val="none"/>
              </w:rPr>
            </w:pPr>
          </w:p>
        </w:tc>
      </w:tr>
    </w:tbl>
    <w:p w14:paraId="2370B44A">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w:t>
      </w:r>
      <w:r>
        <w:rPr>
          <w:rFonts w:hint="eastAsia" w:ascii="仿宋_GB2312" w:hAnsi="仿宋_GB2312" w:eastAsia="仿宋_GB2312" w:cs="仿宋_GB2312"/>
          <w:b/>
          <w:color w:val="auto"/>
          <w:sz w:val="24"/>
          <w:highlight w:val="none"/>
          <w:lang w:eastAsia="zh-CN"/>
        </w:rPr>
        <w:t>复制件</w:t>
      </w:r>
      <w:r>
        <w:rPr>
          <w:rFonts w:hint="eastAsia" w:ascii="仿宋_GB2312" w:hAnsi="仿宋_GB2312" w:eastAsia="仿宋_GB2312" w:cs="仿宋_GB2312"/>
          <w:b/>
          <w:color w:val="auto"/>
          <w:sz w:val="24"/>
          <w:highlight w:val="none"/>
        </w:rPr>
        <w:t>并注明所在磋商</w:t>
      </w:r>
      <w:r>
        <w:rPr>
          <w:rFonts w:hint="eastAsia" w:ascii="仿宋_GB2312" w:hAnsi="仿宋_GB2312" w:eastAsia="仿宋_GB2312" w:cs="仿宋_GB2312"/>
          <w:b/>
          <w:color w:val="auto"/>
          <w:sz w:val="24"/>
          <w:highlight w:val="none"/>
          <w:lang w:eastAsia="zh-CN"/>
        </w:rPr>
        <w:t>商务技术文件</w:t>
      </w:r>
      <w:r>
        <w:rPr>
          <w:rFonts w:hint="eastAsia" w:ascii="仿宋_GB2312" w:hAnsi="仿宋_GB2312" w:eastAsia="仿宋_GB2312" w:cs="仿宋_GB2312"/>
          <w:b/>
          <w:color w:val="auto"/>
          <w:sz w:val="24"/>
          <w:highlight w:val="none"/>
        </w:rPr>
        <w:t>页码。</w:t>
      </w:r>
    </w:p>
    <w:p w14:paraId="065B6A88">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160BE52F">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57FEDF2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1BA3917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56E740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4ED9826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20323CB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14:paraId="5DE4050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35AF356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14:paraId="483EA76D">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5A6E60B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14:paraId="44F21298">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69B4EED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7AE91000">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3E19E92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14:paraId="78482974">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15982218">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337CDC57">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70F78736">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2D42C209">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406E2FC3">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83C7163">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FCD8EA6">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B245C1C">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1AB2AAE">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0541F3AE">
            <w:pPr>
              <w:autoSpaceDE w:val="0"/>
              <w:autoSpaceDN w:val="0"/>
              <w:spacing w:line="360" w:lineRule="auto"/>
              <w:rPr>
                <w:rFonts w:ascii="仿宋_GB2312" w:hAnsi="仿宋_GB2312" w:eastAsia="仿宋_GB2312" w:cs="仿宋_GB2312"/>
                <w:color w:val="auto"/>
                <w:sz w:val="24"/>
                <w:highlight w:val="none"/>
              </w:rPr>
            </w:pPr>
          </w:p>
        </w:tc>
      </w:tr>
      <w:tr w14:paraId="21AFC354">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288CB1FA">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513B4784">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1BD81F8E">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44A0FDE2">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0B40FDCF">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C392AFC">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5D0D7219">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5E4D411C">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1B6C9C6">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505917E2">
            <w:pPr>
              <w:autoSpaceDE w:val="0"/>
              <w:autoSpaceDN w:val="0"/>
              <w:spacing w:line="360" w:lineRule="auto"/>
              <w:rPr>
                <w:rFonts w:ascii="仿宋_GB2312" w:hAnsi="仿宋_GB2312" w:eastAsia="仿宋_GB2312" w:cs="仿宋_GB2312"/>
                <w:color w:val="auto"/>
                <w:sz w:val="24"/>
                <w:highlight w:val="none"/>
              </w:rPr>
            </w:pPr>
          </w:p>
        </w:tc>
      </w:tr>
    </w:tbl>
    <w:p w14:paraId="7689B4CD">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注：供应商可按上述的格式自行编制，须随表提交相应的证书</w:t>
      </w:r>
      <w:r>
        <w:rPr>
          <w:rFonts w:hint="eastAsia" w:ascii="仿宋_GB2312" w:hAnsi="仿宋_GB2312" w:eastAsia="仿宋_GB2312" w:cs="仿宋_GB2312"/>
          <w:b/>
          <w:color w:val="auto"/>
          <w:sz w:val="24"/>
          <w:highlight w:val="none"/>
          <w:lang w:eastAsia="zh-CN"/>
        </w:rPr>
        <w:t>复制件</w:t>
      </w:r>
      <w:r>
        <w:rPr>
          <w:rFonts w:hint="eastAsia" w:ascii="仿宋_GB2312" w:hAnsi="仿宋_GB2312" w:eastAsia="仿宋_GB2312" w:cs="仿宋_GB2312"/>
          <w:b/>
          <w:color w:val="auto"/>
          <w:sz w:val="24"/>
          <w:highlight w:val="none"/>
        </w:rPr>
        <w:t>并注明所在磋商响应</w:t>
      </w:r>
      <w:r>
        <w:rPr>
          <w:rFonts w:hint="eastAsia" w:ascii="仿宋_GB2312" w:hAnsi="仿宋_GB2312" w:eastAsia="仿宋_GB2312" w:cs="仿宋_GB2312"/>
          <w:b/>
          <w:color w:val="auto"/>
          <w:sz w:val="24"/>
          <w:highlight w:val="none"/>
          <w:lang w:eastAsia="zh-CN"/>
        </w:rPr>
        <w:t>商务技术文件</w:t>
      </w:r>
      <w:r>
        <w:rPr>
          <w:rFonts w:hint="eastAsia" w:ascii="仿宋_GB2312" w:hAnsi="仿宋_GB2312" w:eastAsia="仿宋_GB2312" w:cs="仿宋_GB2312"/>
          <w:b/>
          <w:color w:val="auto"/>
          <w:sz w:val="24"/>
          <w:highlight w:val="none"/>
        </w:rPr>
        <w:t>页码。</w:t>
      </w:r>
    </w:p>
    <w:p w14:paraId="720F2437">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附表C:本项目的项目经理和小组人员提供交纳社保记录情况表</w:t>
      </w:r>
      <w:r>
        <w:rPr>
          <w:rFonts w:hint="eastAsia" w:ascii="仿宋_GB2312" w:hAnsi="仿宋_GB2312" w:eastAsia="仿宋_GB2312" w:cs="仿宋_GB2312"/>
          <w:color w:val="auto"/>
          <w:sz w:val="24"/>
          <w:highlight w:val="none"/>
        </w:rPr>
        <w:t>（以社保局缴纳凭证作附件）</w:t>
      </w:r>
    </w:p>
    <w:p w14:paraId="02EAAFC7">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61A25AF4">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EE0780A">
      <w:pPr>
        <w:snapToGrid w:val="0"/>
        <w:spacing w:line="360" w:lineRule="auto"/>
        <w:ind w:right="960"/>
        <w:jc w:val="both"/>
        <w:rPr>
          <w:rFonts w:hint="eastAsia" w:ascii="仿宋_GB2312" w:hAnsi="仿宋_GB2312" w:eastAsia="仿宋_GB2312" w:cs="仿宋_GB2312"/>
          <w:color w:val="auto"/>
          <w:kern w:val="0"/>
          <w:sz w:val="24"/>
          <w:highlight w:val="none"/>
          <w:lang w:val="zh-CN"/>
        </w:rPr>
      </w:pPr>
    </w:p>
    <w:p w14:paraId="16813643">
      <w:pPr>
        <w:snapToGrid w:val="0"/>
        <w:spacing w:line="360" w:lineRule="auto"/>
        <w:ind w:right="960"/>
        <w:jc w:val="both"/>
        <w:rPr>
          <w:rFonts w:hint="eastAsia" w:ascii="仿宋_GB2312" w:hAnsi="仿宋_GB2312" w:eastAsia="仿宋_GB2312" w:cs="仿宋_GB2312"/>
          <w:color w:val="auto"/>
          <w:kern w:val="0"/>
          <w:sz w:val="24"/>
          <w:highlight w:val="none"/>
          <w:lang w:val="zh-CN"/>
        </w:rPr>
      </w:pPr>
    </w:p>
    <w:p w14:paraId="2823BBBB">
      <w:pPr>
        <w:snapToGrid w:val="0"/>
        <w:spacing w:line="360" w:lineRule="auto"/>
        <w:ind w:right="960"/>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四</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优惠条件及特殊承诺</w:t>
      </w:r>
    </w:p>
    <w:p w14:paraId="50634AF0">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（由供应商根据采购需求自行编制）</w:t>
      </w:r>
    </w:p>
    <w:p w14:paraId="49C2D50D">
      <w:pPr>
        <w:spacing w:line="360" w:lineRule="auto"/>
        <w:rPr>
          <w:rFonts w:ascii="仿宋_GB2312" w:hAnsi="仿宋_GB2312" w:eastAsia="仿宋_GB2312" w:cs="仿宋_GB2312"/>
          <w:color w:val="auto"/>
          <w:sz w:val="18"/>
          <w:szCs w:val="18"/>
          <w:highlight w:val="none"/>
        </w:rPr>
      </w:pPr>
    </w:p>
    <w:p w14:paraId="281F8071">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47B6BC1C">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81F67CD">
      <w:pPr>
        <w:spacing w:line="360" w:lineRule="auto"/>
        <w:rPr>
          <w:rFonts w:ascii="仿宋_GB2312" w:hAnsi="仿宋_GB2312" w:eastAsia="仿宋_GB2312" w:cs="仿宋_GB2312"/>
          <w:b/>
          <w:bCs/>
          <w:color w:val="auto"/>
          <w:sz w:val="18"/>
          <w:szCs w:val="18"/>
          <w:highlight w:val="none"/>
        </w:rPr>
      </w:pPr>
    </w:p>
    <w:p w14:paraId="12D9D4D6">
      <w:pPr>
        <w:spacing w:line="360" w:lineRule="auto"/>
        <w:rPr>
          <w:rFonts w:ascii="仿宋_GB2312" w:hAnsi="仿宋_GB2312" w:eastAsia="仿宋_GB2312" w:cs="仿宋_GB2312"/>
          <w:b/>
          <w:bCs/>
          <w:color w:val="auto"/>
          <w:sz w:val="32"/>
          <w:szCs w:val="32"/>
          <w:highlight w:val="none"/>
        </w:rPr>
      </w:pPr>
    </w:p>
    <w:p w14:paraId="66E10375">
      <w:pPr>
        <w:spacing w:line="360" w:lineRule="auto"/>
        <w:rPr>
          <w:rFonts w:hint="eastAsia" w:ascii="仿宋_GB2312" w:hAnsi="仿宋_GB2312" w:eastAsia="仿宋_GB2312" w:cs="仿宋_GB2312"/>
          <w:b/>
          <w:bCs/>
          <w:color w:val="auto"/>
          <w:sz w:val="32"/>
          <w:szCs w:val="32"/>
          <w:highlight w:val="none"/>
          <w:lang w:eastAsia="zh-CN"/>
        </w:rPr>
      </w:pPr>
    </w:p>
    <w:p w14:paraId="1D964CD6">
      <w:pPr>
        <w:spacing w:line="360" w:lineRule="auto"/>
        <w:rPr>
          <w:rFonts w:hint="eastAsia" w:ascii="仿宋_GB2312" w:hAnsi="仿宋_GB2312" w:eastAsia="仿宋_GB2312" w:cs="仿宋_GB2312"/>
          <w:b/>
          <w:bCs/>
          <w:color w:val="auto"/>
          <w:sz w:val="32"/>
          <w:szCs w:val="32"/>
          <w:highlight w:val="none"/>
          <w:lang w:eastAsia="zh-CN"/>
        </w:rPr>
      </w:pPr>
    </w:p>
    <w:p w14:paraId="713A6091">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五</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备品备件及供选择的配套零部件清单</w:t>
      </w:r>
    </w:p>
    <w:p w14:paraId="614B4BD0">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（由供应商根据采购需求自行编制）</w:t>
      </w:r>
    </w:p>
    <w:p w14:paraId="035EC2DE">
      <w:pPr>
        <w:snapToGrid w:val="0"/>
        <w:spacing w:line="360" w:lineRule="auto"/>
        <w:ind w:right="960"/>
        <w:jc w:val="right"/>
        <w:rPr>
          <w:rFonts w:ascii="仿宋_GB2312" w:hAnsi="仿宋_GB2312" w:eastAsia="仿宋_GB2312" w:cs="仿宋_GB2312"/>
          <w:color w:val="auto"/>
          <w:kern w:val="0"/>
          <w:sz w:val="24"/>
          <w:highlight w:val="none"/>
          <w:lang w:val="zh-CN"/>
        </w:rPr>
      </w:pPr>
    </w:p>
    <w:p w14:paraId="200551B2">
      <w:pPr>
        <w:snapToGrid w:val="0"/>
        <w:spacing w:line="360" w:lineRule="auto"/>
        <w:ind w:right="960"/>
        <w:jc w:val="right"/>
        <w:rPr>
          <w:rFonts w:ascii="仿宋_GB2312" w:hAnsi="仿宋_GB2312" w:eastAsia="仿宋_GB2312" w:cs="仿宋_GB2312"/>
          <w:color w:val="auto"/>
          <w:kern w:val="0"/>
          <w:sz w:val="24"/>
          <w:highlight w:val="none"/>
          <w:lang w:val="zh-CN"/>
        </w:rPr>
      </w:pPr>
    </w:p>
    <w:p w14:paraId="7A77641E">
      <w:pPr>
        <w:snapToGrid w:val="0"/>
        <w:spacing w:line="360" w:lineRule="auto"/>
        <w:ind w:right="960"/>
        <w:jc w:val="right"/>
        <w:rPr>
          <w:rFonts w:ascii="仿宋_GB2312" w:hAnsi="仿宋_GB2312" w:eastAsia="仿宋_GB2312" w:cs="仿宋_GB2312"/>
          <w:color w:val="auto"/>
          <w:kern w:val="0"/>
          <w:sz w:val="24"/>
          <w:highlight w:val="none"/>
          <w:lang w:val="zh-CN"/>
        </w:rPr>
      </w:pPr>
    </w:p>
    <w:p w14:paraId="2CF9A643">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5A62C3ED">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8C0FB59">
      <w:pPr>
        <w:spacing w:line="360" w:lineRule="auto"/>
        <w:rPr>
          <w:rFonts w:ascii="仿宋_GB2312" w:hAnsi="仿宋_GB2312" w:eastAsia="仿宋_GB2312" w:cs="仿宋_GB2312"/>
          <w:b/>
          <w:bCs/>
          <w:color w:val="auto"/>
          <w:sz w:val="32"/>
          <w:szCs w:val="32"/>
          <w:highlight w:val="none"/>
        </w:rPr>
      </w:pPr>
    </w:p>
    <w:p w14:paraId="61FEC0A0">
      <w:pPr>
        <w:spacing w:line="360" w:lineRule="auto"/>
        <w:rPr>
          <w:rFonts w:ascii="仿宋_GB2312" w:hAnsi="仿宋_GB2312" w:eastAsia="仿宋_GB2312" w:cs="仿宋_GB2312"/>
          <w:b/>
          <w:bCs/>
          <w:color w:val="auto"/>
          <w:sz w:val="32"/>
          <w:szCs w:val="32"/>
          <w:highlight w:val="none"/>
        </w:rPr>
      </w:pPr>
    </w:p>
    <w:p w14:paraId="1B76379D">
      <w:pPr>
        <w:spacing w:line="360" w:lineRule="auto"/>
        <w:rPr>
          <w:rFonts w:ascii="仿宋_GB2312" w:hAnsi="仿宋_GB2312" w:eastAsia="仿宋_GB2312" w:cs="仿宋_GB2312"/>
          <w:b/>
          <w:bCs/>
          <w:color w:val="auto"/>
          <w:sz w:val="32"/>
          <w:szCs w:val="32"/>
          <w:highlight w:val="none"/>
        </w:rPr>
      </w:pPr>
    </w:p>
    <w:p w14:paraId="538B54B1">
      <w:pPr>
        <w:spacing w:line="360" w:lineRule="auto"/>
        <w:rPr>
          <w:rFonts w:ascii="仿宋_GB2312" w:hAnsi="仿宋_GB2312" w:eastAsia="仿宋_GB2312" w:cs="仿宋_GB2312"/>
          <w:b/>
          <w:bCs/>
          <w:color w:val="auto"/>
          <w:sz w:val="32"/>
          <w:szCs w:val="32"/>
          <w:highlight w:val="none"/>
        </w:rPr>
      </w:pPr>
    </w:p>
    <w:p w14:paraId="376A58B8">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六</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培训计划</w:t>
      </w:r>
    </w:p>
    <w:p w14:paraId="4DB01943">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（由供应商根据采购需求自行编制）</w:t>
      </w:r>
    </w:p>
    <w:p w14:paraId="2D3D6804">
      <w:pPr>
        <w:keepNext/>
        <w:autoSpaceDE w:val="0"/>
        <w:autoSpaceDN w:val="0"/>
        <w:spacing w:line="360" w:lineRule="auto"/>
        <w:ind w:firstLine="477"/>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300F77F2">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51A26896">
            <w:pPr>
              <w:tabs>
                <w:tab w:val="center" w:pos="169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75C17F48">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0FC5F102">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64B026D8">
            <w:pPr>
              <w:tabs>
                <w:tab w:val="center" w:pos="1028"/>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4DDC7930">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195B3851">
            <w:pPr>
              <w:tabs>
                <w:tab w:val="center" w:pos="52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2588B9F0">
            <w:pPr>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14:paraId="5E2CC2A3">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38C6AFAC">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tcPr>
          <w:p w14:paraId="1149401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tcPr>
          <w:p w14:paraId="42E673D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tcPr>
          <w:p w14:paraId="08AE1D24">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tcPr>
          <w:p w14:paraId="7DBF3746">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tcPr>
          <w:p w14:paraId="09F0CC2C">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tcPr>
          <w:p w14:paraId="68F459F6">
            <w:pPr>
              <w:suppressAutoHyphens/>
              <w:autoSpaceDE w:val="0"/>
              <w:autoSpaceDN w:val="0"/>
              <w:spacing w:line="360" w:lineRule="auto"/>
              <w:rPr>
                <w:rFonts w:ascii="仿宋_GB2312" w:hAnsi="仿宋_GB2312" w:eastAsia="仿宋_GB2312" w:cs="仿宋_GB2312"/>
                <w:color w:val="auto"/>
                <w:sz w:val="24"/>
                <w:highlight w:val="none"/>
              </w:rPr>
            </w:pPr>
          </w:p>
        </w:tc>
      </w:tr>
      <w:tr w14:paraId="06845F9F">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4F820D00">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1DEBA73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75EE8798">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6B4999D5">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322075C2">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2F0DE42C">
            <w:pPr>
              <w:tabs>
                <w:tab w:val="left" w:pos="7"/>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66F20097">
            <w:pPr>
              <w:suppressAutoHyphens/>
              <w:autoSpaceDE w:val="0"/>
              <w:autoSpaceDN w:val="0"/>
              <w:spacing w:line="360" w:lineRule="auto"/>
              <w:rPr>
                <w:rFonts w:ascii="仿宋_GB2312" w:hAnsi="仿宋_GB2312" w:eastAsia="仿宋_GB2312" w:cs="仿宋_GB2312"/>
                <w:color w:val="auto"/>
                <w:sz w:val="24"/>
                <w:highlight w:val="none"/>
              </w:rPr>
            </w:pPr>
          </w:p>
        </w:tc>
      </w:tr>
    </w:tbl>
    <w:p w14:paraId="5244FEC8">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14:paraId="4010DFBD">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1.</w:t>
      </w:r>
      <w:r>
        <w:rPr>
          <w:rFonts w:hint="eastAsia" w:ascii="仿宋_GB2312" w:hAnsi="仿宋_GB2312" w:eastAsia="仿宋_GB2312" w:cs="仿宋_GB2312"/>
          <w:color w:val="auto"/>
          <w:sz w:val="24"/>
          <w:highlight w:val="none"/>
        </w:rPr>
        <w:t>课程概要</w:t>
      </w:r>
    </w:p>
    <w:p w14:paraId="2FA0BFA7">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2.</w:t>
      </w:r>
      <w:r>
        <w:rPr>
          <w:rFonts w:hint="eastAsia" w:ascii="仿宋_GB2312" w:hAnsi="仿宋_GB2312" w:eastAsia="仿宋_GB2312" w:cs="仿宋_GB2312"/>
          <w:color w:val="auto"/>
          <w:sz w:val="24"/>
          <w:highlight w:val="none"/>
        </w:rPr>
        <w:t>课程目的</w:t>
      </w:r>
    </w:p>
    <w:p w14:paraId="6D49F7EF">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3.</w:t>
      </w:r>
      <w:r>
        <w:rPr>
          <w:rFonts w:hint="eastAsia" w:ascii="仿宋_GB2312" w:hAnsi="仿宋_GB2312" w:eastAsia="仿宋_GB2312" w:cs="仿宋_GB2312"/>
          <w:color w:val="auto"/>
          <w:sz w:val="24"/>
          <w:highlight w:val="none"/>
        </w:rPr>
        <w:t>教学方式</w:t>
      </w:r>
    </w:p>
    <w:p w14:paraId="147362AA">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4.</w:t>
      </w:r>
      <w:r>
        <w:rPr>
          <w:rFonts w:hint="eastAsia" w:ascii="仿宋_GB2312" w:hAnsi="仿宋_GB2312" w:eastAsia="仿宋_GB2312" w:cs="仿宋_GB2312"/>
          <w:color w:val="auto"/>
          <w:sz w:val="24"/>
          <w:highlight w:val="none"/>
        </w:rPr>
        <w:t>先决条件</w:t>
      </w:r>
    </w:p>
    <w:p w14:paraId="102C381C">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教材目录</w:t>
      </w:r>
    </w:p>
    <w:p w14:paraId="2CAE35BC">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14:paraId="3B210E44">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w:t>
      </w:r>
      <w:r>
        <w:rPr>
          <w:rFonts w:hint="eastAsia" w:ascii="仿宋_GB2312" w:hAnsi="仿宋_GB2312" w:eastAsia="仿宋_GB2312" w:cs="仿宋_GB2312"/>
          <w:b/>
          <w:color w:val="auto"/>
          <w:sz w:val="24"/>
          <w:highlight w:val="none"/>
          <w:lang w:eastAsia="zh-CN"/>
        </w:rPr>
        <w:t>复制件</w:t>
      </w:r>
      <w:r>
        <w:rPr>
          <w:rFonts w:hint="eastAsia" w:ascii="仿宋_GB2312" w:hAnsi="仿宋_GB2312" w:eastAsia="仿宋_GB2312" w:cs="仿宋_GB2312"/>
          <w:b/>
          <w:color w:val="auto"/>
          <w:sz w:val="24"/>
          <w:highlight w:val="none"/>
        </w:rPr>
        <w:t>并注明所在磋商</w:t>
      </w:r>
      <w:r>
        <w:rPr>
          <w:rFonts w:hint="eastAsia" w:ascii="仿宋_GB2312" w:hAnsi="仿宋_GB2312" w:eastAsia="仿宋_GB2312" w:cs="仿宋_GB2312"/>
          <w:b/>
          <w:color w:val="auto"/>
          <w:sz w:val="24"/>
          <w:highlight w:val="none"/>
          <w:lang w:eastAsia="zh-CN"/>
        </w:rPr>
        <w:t>商务技术文件</w:t>
      </w:r>
      <w:r>
        <w:rPr>
          <w:rFonts w:hint="eastAsia" w:ascii="仿宋_GB2312" w:hAnsi="仿宋_GB2312" w:eastAsia="仿宋_GB2312" w:cs="仿宋_GB2312"/>
          <w:b/>
          <w:color w:val="auto"/>
          <w:sz w:val="24"/>
          <w:highlight w:val="none"/>
        </w:rPr>
        <w:t>页码。</w:t>
      </w:r>
    </w:p>
    <w:p w14:paraId="26787222">
      <w:pPr>
        <w:spacing w:line="336" w:lineRule="auto"/>
        <w:ind w:firstLine="3600" w:firstLineChars="1500"/>
        <w:rPr>
          <w:rFonts w:hint="eastAsia" w:ascii="仿宋" w:hAnsi="仿宋" w:eastAsia="仿宋" w:cs="仿宋"/>
          <w:color w:val="auto"/>
          <w:sz w:val="24"/>
          <w:highlight w:val="none"/>
        </w:rPr>
      </w:pPr>
    </w:p>
    <w:p w14:paraId="57A890B1">
      <w:pPr>
        <w:spacing w:line="336" w:lineRule="auto"/>
        <w:ind w:firstLine="3600" w:firstLineChars="1500"/>
        <w:rPr>
          <w:rFonts w:hint="eastAsia" w:ascii="仿宋" w:hAnsi="仿宋" w:eastAsia="仿宋" w:cs="仿宋"/>
          <w:color w:val="auto"/>
          <w:sz w:val="24"/>
          <w:highlight w:val="none"/>
        </w:rPr>
      </w:pPr>
    </w:p>
    <w:p w14:paraId="72CF1226">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1DB12A7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ED5AA45">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七</w:t>
      </w:r>
      <w:r>
        <w:rPr>
          <w:rFonts w:hint="eastAsia" w:ascii="仿宋_GB2312" w:hAnsi="仿宋_GB2312" w:eastAsia="仿宋_GB2312" w:cs="仿宋_GB2312"/>
          <w:b/>
          <w:bCs/>
          <w:color w:val="auto"/>
          <w:sz w:val="32"/>
          <w:szCs w:val="32"/>
          <w:highlight w:val="none"/>
        </w:rPr>
        <w:t>、验收方案</w:t>
      </w:r>
    </w:p>
    <w:p w14:paraId="65D4020D">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（由供应商根据采购需求自行编制）</w:t>
      </w:r>
    </w:p>
    <w:p w14:paraId="3A0848B3">
      <w:pPr>
        <w:spacing w:line="360" w:lineRule="auto"/>
        <w:jc w:val="center"/>
        <w:rPr>
          <w:rFonts w:ascii="仿宋_GB2312" w:hAnsi="仿宋_GB2312" w:eastAsia="仿宋_GB2312" w:cs="仿宋_GB2312"/>
          <w:color w:val="auto"/>
          <w:sz w:val="24"/>
          <w:highlight w:val="none"/>
        </w:rPr>
      </w:pPr>
    </w:p>
    <w:p w14:paraId="066D03D4">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26499765">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051DE1A">
      <w:pPr>
        <w:spacing w:line="360" w:lineRule="auto"/>
        <w:jc w:val="center"/>
        <w:rPr>
          <w:rFonts w:ascii="仿宋_GB2312" w:hAnsi="仿宋_GB2312" w:eastAsia="仿宋_GB2312" w:cs="仿宋_GB2312"/>
          <w:b/>
          <w:bCs/>
          <w:color w:val="auto"/>
          <w:sz w:val="30"/>
          <w:szCs w:val="30"/>
          <w:highlight w:val="none"/>
        </w:rPr>
      </w:pPr>
    </w:p>
    <w:p w14:paraId="6642C259">
      <w:pPr>
        <w:spacing w:line="360" w:lineRule="auto"/>
        <w:jc w:val="center"/>
        <w:rPr>
          <w:rFonts w:ascii="仿宋_GB2312" w:hAnsi="仿宋_GB2312" w:eastAsia="仿宋_GB2312" w:cs="仿宋_GB2312"/>
          <w:b/>
          <w:bCs/>
          <w:color w:val="auto"/>
          <w:sz w:val="30"/>
          <w:szCs w:val="30"/>
          <w:highlight w:val="none"/>
        </w:rPr>
      </w:pPr>
    </w:p>
    <w:p w14:paraId="4C18E34B">
      <w:pPr>
        <w:spacing w:line="360" w:lineRule="auto"/>
        <w:jc w:val="center"/>
        <w:rPr>
          <w:rFonts w:ascii="仿宋_GB2312" w:hAnsi="仿宋_GB2312" w:eastAsia="仿宋_GB2312" w:cs="仿宋_GB2312"/>
          <w:b/>
          <w:bCs/>
          <w:color w:val="auto"/>
          <w:sz w:val="24"/>
          <w:highlight w:val="none"/>
        </w:rPr>
      </w:pPr>
    </w:p>
    <w:p w14:paraId="741A623E">
      <w:pPr>
        <w:spacing w:line="360" w:lineRule="auto"/>
        <w:jc w:val="center"/>
        <w:rPr>
          <w:rFonts w:ascii="仿宋_GB2312" w:hAnsi="仿宋_GB2312" w:eastAsia="仿宋_GB2312" w:cs="仿宋_GB2312"/>
          <w:b/>
          <w:bCs/>
          <w:color w:val="auto"/>
          <w:sz w:val="24"/>
          <w:highlight w:val="none"/>
        </w:rPr>
      </w:pPr>
    </w:p>
    <w:p w14:paraId="0B505944">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八</w:t>
      </w:r>
      <w:r>
        <w:rPr>
          <w:rFonts w:hint="eastAsia" w:ascii="仿宋_GB2312" w:hAnsi="仿宋_GB2312" w:eastAsia="仿宋_GB2312" w:cs="仿宋_GB2312"/>
          <w:b/>
          <w:bCs/>
          <w:color w:val="auto"/>
          <w:sz w:val="32"/>
          <w:szCs w:val="32"/>
          <w:highlight w:val="none"/>
        </w:rPr>
        <w:t>、认为需要的</w:t>
      </w:r>
      <w:r>
        <w:rPr>
          <w:rFonts w:hint="eastAsia" w:ascii="仿宋_GB2312" w:hAnsi="仿宋_GB2312" w:eastAsia="仿宋_GB2312" w:cs="仿宋_GB2312"/>
          <w:b/>
          <w:color w:val="auto"/>
          <w:kern w:val="0"/>
          <w:sz w:val="32"/>
          <w:szCs w:val="32"/>
          <w:highlight w:val="none"/>
          <w:lang w:val="zh-CN"/>
        </w:rPr>
        <w:t>其他商务技术文件或说明</w:t>
      </w:r>
    </w:p>
    <w:p w14:paraId="6B021F89">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（由供应商根据采购需求自行编制）</w:t>
      </w:r>
    </w:p>
    <w:p w14:paraId="254352ED">
      <w:pPr>
        <w:spacing w:line="360" w:lineRule="auto"/>
        <w:rPr>
          <w:rFonts w:ascii="仿宋_GB2312" w:hAnsi="仿宋_GB2312" w:eastAsia="仿宋_GB2312" w:cs="仿宋_GB2312"/>
          <w:color w:val="auto"/>
          <w:sz w:val="24"/>
          <w:highlight w:val="none"/>
        </w:rPr>
      </w:pPr>
    </w:p>
    <w:p w14:paraId="41E354C7">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04963BC3">
      <w:pPr>
        <w:spacing w:line="336" w:lineRule="auto"/>
        <w:jc w:val="center"/>
        <w:rPr>
          <w:color w:val="auto"/>
          <w:highlight w:val="none"/>
        </w:rPr>
        <w:sectPr>
          <w:headerReference r:id="rId11" w:type="first"/>
          <w:footerReference r:id="rId13" w:type="first"/>
          <w:headerReference r:id="rId10" w:type="default"/>
          <w:footerReference r:id="rId12" w:type="default"/>
          <w:pgSz w:w="11906" w:h="16838"/>
          <w:pgMar w:top="1814" w:right="1474" w:bottom="1814" w:left="1474" w:header="851" w:footer="992" w:gutter="0"/>
          <w:cols w:space="720" w:num="1"/>
          <w:titlePg/>
          <w:docGrid w:linePitch="312" w:charSpace="0"/>
        </w:sectPr>
      </w:pPr>
      <w:r>
        <w:rPr>
          <w:rFonts w:hint="eastAsia" w:ascii="仿宋" w:hAnsi="仿宋" w:eastAsia="仿宋" w:cs="仿宋"/>
          <w:color w:val="auto"/>
          <w:sz w:val="24"/>
          <w:highlight w:val="none"/>
        </w:rPr>
        <w:t xml:space="preserve">     日期：  年   月   日</w:t>
      </w:r>
    </w:p>
    <w:p w14:paraId="493EF41E">
      <w:pPr>
        <w:spacing w:line="336"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3FB8FABF">
      <w:pPr>
        <w:spacing w:line="336"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3E1F784">
      <w:pPr>
        <w:spacing w:line="336" w:lineRule="auto"/>
        <w:jc w:val="center"/>
        <w:outlineLvl w:val="0"/>
        <w:rPr>
          <w:rFonts w:hint="eastAsia" w:ascii="仿宋" w:hAnsi="仿宋" w:eastAsia="仿宋" w:cs="仿宋"/>
          <w:b/>
          <w:color w:val="auto"/>
          <w:kern w:val="0"/>
          <w:sz w:val="36"/>
          <w:szCs w:val="36"/>
          <w:highlight w:val="none"/>
        </w:rPr>
      </w:pPr>
    </w:p>
    <w:p w14:paraId="4FA57955">
      <w:p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（1）磋商一览表（报价表）………………………………………………………（页码）</w:t>
      </w:r>
    </w:p>
    <w:p w14:paraId="52DD5AC3">
      <w:p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6600F380">
      <w:pPr>
        <w:numPr>
          <w:ilvl w:val="0"/>
          <w:numId w:val="0"/>
        </w:num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残疾人福利性单位声明函……………………………………………………（页码）</w:t>
      </w:r>
    </w:p>
    <w:p w14:paraId="724AEB6C">
      <w:pPr>
        <w:pStyle w:val="71"/>
        <w:rPr>
          <w:rFonts w:hint="eastAsia" w:ascii="仿宋" w:hAnsi="仿宋" w:eastAsia="仿宋" w:cs="仿宋"/>
          <w:color w:val="auto"/>
          <w:highlight w:val="none"/>
          <w:lang w:eastAsia="zh-CN"/>
        </w:rPr>
      </w:pPr>
    </w:p>
    <w:p w14:paraId="5CFCA1CD">
      <w:pPr>
        <w:snapToGrid w:val="0"/>
        <w:spacing w:line="336" w:lineRule="auto"/>
        <w:jc w:val="center"/>
        <w:rPr>
          <w:rFonts w:hint="eastAsia" w:ascii="仿宋" w:hAnsi="仿宋" w:eastAsia="仿宋" w:cs="仿宋"/>
          <w:b/>
          <w:color w:val="auto"/>
          <w:kern w:val="0"/>
          <w:sz w:val="32"/>
          <w:szCs w:val="32"/>
          <w:highlight w:val="none"/>
        </w:rPr>
      </w:pPr>
    </w:p>
    <w:p w14:paraId="7ACD9611">
      <w:pPr>
        <w:spacing w:line="336" w:lineRule="auto"/>
        <w:jc w:val="center"/>
        <w:rPr>
          <w:rFonts w:hint="eastAsia" w:ascii="仿宋" w:hAnsi="仿宋" w:eastAsia="仿宋" w:cs="仿宋"/>
          <w:b/>
          <w:bCs/>
          <w:color w:val="auto"/>
          <w:sz w:val="32"/>
          <w:szCs w:val="32"/>
          <w:highlight w:val="none"/>
        </w:rPr>
      </w:pPr>
    </w:p>
    <w:p w14:paraId="086D7C6D">
      <w:pPr>
        <w:widowControl/>
        <w:adjustRightInd/>
        <w:spacing w:line="336" w:lineRule="auto"/>
        <w:jc w:val="left"/>
        <w:rPr>
          <w:rFonts w:hint="eastAsia" w:ascii="仿宋" w:hAnsi="仿宋" w:eastAsia="仿宋" w:cs="仿宋"/>
          <w:b/>
          <w:bCs/>
          <w:color w:val="auto"/>
          <w:sz w:val="30"/>
          <w:szCs w:val="30"/>
          <w:highlight w:val="none"/>
        </w:rPr>
      </w:pPr>
    </w:p>
    <w:p w14:paraId="338D8496">
      <w:pPr>
        <w:widowControl/>
        <w:adjustRightInd/>
        <w:spacing w:line="336" w:lineRule="auto"/>
        <w:jc w:val="left"/>
        <w:rPr>
          <w:rFonts w:hint="eastAsia" w:ascii="仿宋" w:hAnsi="仿宋" w:eastAsia="仿宋" w:cs="仿宋"/>
          <w:color w:val="auto"/>
          <w:kern w:val="2"/>
          <w:sz w:val="32"/>
          <w:szCs w:val="32"/>
          <w:highlight w:val="none"/>
        </w:rPr>
        <w:sectPr>
          <w:headerReference r:id="rId15" w:type="first"/>
          <w:footerReference r:id="rId18" w:type="first"/>
          <w:headerReference r:id="rId14" w:type="default"/>
          <w:footerReference r:id="rId16" w:type="default"/>
          <w:footerReference r:id="rId17" w:type="even"/>
          <w:pgSz w:w="11906" w:h="16838"/>
          <w:pgMar w:top="1814" w:right="1474" w:bottom="1814" w:left="1474" w:header="851" w:footer="992" w:gutter="0"/>
          <w:pgNumType w:fmt="decimal"/>
          <w:cols w:space="720" w:num="1"/>
          <w:titlePg/>
          <w:docGrid w:linePitch="312" w:charSpace="0"/>
        </w:sectPr>
      </w:pPr>
      <w:r>
        <w:rPr>
          <w:rFonts w:hint="eastAsia" w:ascii="仿宋" w:hAnsi="仿宋" w:eastAsia="仿宋" w:cs="仿宋"/>
          <w:b/>
          <w:color w:val="auto"/>
          <w:sz w:val="36"/>
          <w:szCs w:val="36"/>
          <w:highlight w:val="none"/>
        </w:rPr>
        <w:br w:type="page"/>
      </w:r>
    </w:p>
    <w:p w14:paraId="03C4568C">
      <w:pPr>
        <w:pStyle w:val="115"/>
        <w:keepNext w:val="0"/>
        <w:keepLines w:val="0"/>
        <w:pageBreakBefore w:val="0"/>
        <w:tabs>
          <w:tab w:val="clear" w:pos="720"/>
        </w:tabs>
        <w:kinsoku/>
        <w:wordWrap/>
        <w:overflowPunct/>
        <w:topLinePunct w:val="0"/>
        <w:autoSpaceDE/>
        <w:autoSpaceDN/>
        <w:bidi w:val="0"/>
        <w:spacing w:line="288" w:lineRule="auto"/>
        <w:ind w:firstLine="640"/>
        <w:textAlignment w:val="auto"/>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（一）磋商一览表（报价表）</w:t>
      </w:r>
    </w:p>
    <w:p w14:paraId="00BF36E0">
      <w:pPr>
        <w:pStyle w:val="33"/>
        <w:keepNext w:val="0"/>
        <w:keepLines w:val="0"/>
        <w:pageBreakBefore w:val="0"/>
        <w:kinsoku/>
        <w:wordWrap/>
        <w:overflowPunct/>
        <w:topLinePunct w:val="0"/>
        <w:autoSpaceDE/>
        <w:autoSpaceDN/>
        <w:bidi w:val="0"/>
        <w:spacing w:line="288" w:lineRule="auto"/>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1、</w:t>
      </w:r>
      <w:r>
        <w:rPr>
          <w:rFonts w:hint="eastAsia" w:ascii="仿宋" w:hAnsi="仿宋" w:eastAsia="仿宋" w:cs="仿宋"/>
          <w:b/>
          <w:bCs/>
          <w:color w:val="auto"/>
          <w:sz w:val="28"/>
          <w:szCs w:val="28"/>
          <w:highlight w:val="none"/>
        </w:rPr>
        <w:t>初次报价一览表</w:t>
      </w:r>
    </w:p>
    <w:p w14:paraId="6F2D2959">
      <w:pPr>
        <w:keepNext w:val="0"/>
        <w:keepLines w:val="0"/>
        <w:pageBreakBefore w:val="0"/>
        <w:kinsoku/>
        <w:wordWrap/>
        <w:overflowPunct/>
        <w:topLinePunct w:val="0"/>
        <w:autoSpaceDE/>
        <w:autoSpaceDN/>
        <w:bidi w:val="0"/>
        <w:snapToGrid w:val="0"/>
        <w:spacing w:line="288" w:lineRule="auto"/>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39FA3163">
      <w:pPr>
        <w:keepNext w:val="0"/>
        <w:keepLines w:val="0"/>
        <w:pageBreakBefore w:val="0"/>
        <w:kinsoku/>
        <w:wordWrap/>
        <w:overflowPunct/>
        <w:topLinePunct w:val="0"/>
        <w:autoSpaceDE/>
        <w:autoSpaceDN/>
        <w:bidi w:val="0"/>
        <w:snapToGrid w:val="0"/>
        <w:spacing w:line="288" w:lineRule="auto"/>
        <w:ind w:firstLine="482"/>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按你方磋商文件要求，我们，本磋商文件签字方，谨此向你方发出要约如下：如你方接受本磋商，我方承诺按照如下开标一览表（报价表）的价格完成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【磋商编号：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11E4CD0F">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磋商一览表（报价表）(单位均为人民币元)</w:t>
      </w:r>
    </w:p>
    <w:tbl>
      <w:tblPr>
        <w:tblStyle w:val="60"/>
        <w:tblW w:w="10336" w:type="dxa"/>
        <w:tblInd w:w="-8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4185"/>
        <w:gridCol w:w="2693"/>
        <w:gridCol w:w="2694"/>
      </w:tblGrid>
      <w:tr w14:paraId="383BA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764" w:type="dxa"/>
            <w:vAlign w:val="center"/>
          </w:tcPr>
          <w:p w14:paraId="4F4DD90E">
            <w:pPr>
              <w:keepNext w:val="0"/>
              <w:keepLines w:val="0"/>
              <w:pageBreakBefore w:val="0"/>
              <w:widowControl w:val="0"/>
              <w:kinsoku/>
              <w:wordWrap/>
              <w:overflowPunct/>
              <w:topLinePunct w:val="0"/>
              <w:autoSpaceDE/>
              <w:autoSpaceDN/>
              <w:bidi w:val="0"/>
              <w:adjustRightInd w:val="0"/>
              <w:snapToGrid/>
              <w:spacing w:line="240" w:lineRule="exact"/>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185" w:type="dxa"/>
            <w:vAlign w:val="center"/>
          </w:tcPr>
          <w:p w14:paraId="063971EE">
            <w:pPr>
              <w:keepNext w:val="0"/>
              <w:keepLines w:val="0"/>
              <w:pageBreakBefore w:val="0"/>
              <w:widowControl w:val="0"/>
              <w:kinsoku/>
              <w:wordWrap/>
              <w:overflowPunct/>
              <w:topLinePunct w:val="0"/>
              <w:autoSpaceDE/>
              <w:autoSpaceDN/>
              <w:bidi w:val="0"/>
              <w:adjustRightInd w:val="0"/>
              <w:snapToGrid/>
              <w:spacing w:line="240" w:lineRule="exact"/>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693" w:type="dxa"/>
            <w:vAlign w:val="center"/>
          </w:tcPr>
          <w:p w14:paraId="115DFFBF">
            <w:pPr>
              <w:keepNext w:val="0"/>
              <w:keepLines w:val="0"/>
              <w:pageBreakBefore w:val="0"/>
              <w:widowControl w:val="0"/>
              <w:kinsoku/>
              <w:wordWrap/>
              <w:overflowPunct/>
              <w:topLinePunct w:val="0"/>
              <w:autoSpaceDE/>
              <w:autoSpaceDN/>
              <w:bidi w:val="0"/>
              <w:adjustRightInd w:val="0"/>
              <w:snapToGrid/>
              <w:spacing w:line="240" w:lineRule="exact"/>
              <w:jc w:val="center"/>
              <w:textAlignment w:val="auto"/>
              <w:rPr>
                <w:rFonts w:hint="eastAsia" w:ascii="仿宋" w:hAnsi="仿宋" w:eastAsia="仿宋" w:cs="仿宋"/>
                <w:b/>
                <w:color w:val="auto"/>
                <w:sz w:val="24"/>
                <w:highlight w:val="none"/>
                <w:lang w:val="en-US" w:eastAsia="zh-CN"/>
              </w:rPr>
            </w:pPr>
          </w:p>
          <w:p w14:paraId="4D5A3319">
            <w:pPr>
              <w:keepNext w:val="0"/>
              <w:keepLines w:val="0"/>
              <w:pageBreakBefore w:val="0"/>
              <w:widowControl w:val="0"/>
              <w:kinsoku/>
              <w:wordWrap/>
              <w:overflowPunct/>
              <w:topLinePunct w:val="0"/>
              <w:autoSpaceDE/>
              <w:autoSpaceDN/>
              <w:bidi w:val="0"/>
              <w:adjustRightInd w:val="0"/>
              <w:snapToGrid/>
              <w:spacing w:line="240" w:lineRule="exact"/>
              <w:jc w:val="center"/>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工期（日历天）</w:t>
            </w:r>
          </w:p>
          <w:p w14:paraId="5579E4E0">
            <w:pPr>
              <w:keepNext w:val="0"/>
              <w:keepLines w:val="0"/>
              <w:pageBreakBefore w:val="0"/>
              <w:widowControl w:val="0"/>
              <w:kinsoku/>
              <w:wordWrap/>
              <w:overflowPunct/>
              <w:topLinePunct w:val="0"/>
              <w:autoSpaceDE/>
              <w:autoSpaceDN/>
              <w:bidi w:val="0"/>
              <w:adjustRightInd w:val="0"/>
              <w:snapToGrid/>
              <w:spacing w:line="240" w:lineRule="exact"/>
              <w:jc w:val="center"/>
              <w:textAlignment w:val="auto"/>
              <w:rPr>
                <w:rFonts w:ascii="仿宋" w:hAnsi="仿宋" w:eastAsia="仿宋" w:cs="仿宋"/>
                <w:b/>
                <w:color w:val="auto"/>
                <w:sz w:val="24"/>
                <w:highlight w:val="none"/>
              </w:rPr>
            </w:pPr>
          </w:p>
          <w:p w14:paraId="3B224E6C">
            <w:pPr>
              <w:keepNext w:val="0"/>
              <w:keepLines w:val="0"/>
              <w:pageBreakBefore w:val="0"/>
              <w:widowControl w:val="0"/>
              <w:kinsoku/>
              <w:wordWrap/>
              <w:overflowPunct/>
              <w:topLinePunct w:val="0"/>
              <w:autoSpaceDE/>
              <w:autoSpaceDN/>
              <w:bidi w:val="0"/>
              <w:adjustRightInd w:val="0"/>
              <w:snapToGrid/>
              <w:spacing w:line="240" w:lineRule="exact"/>
              <w:jc w:val="center"/>
              <w:textAlignment w:val="auto"/>
              <w:rPr>
                <w:rFonts w:hint="eastAsia" w:ascii="仿宋" w:hAnsi="仿宋" w:eastAsia="仿宋" w:cs="仿宋"/>
                <w:b/>
                <w:color w:val="auto"/>
                <w:sz w:val="24"/>
                <w:highlight w:val="none"/>
                <w:lang w:eastAsia="zh-CN"/>
              </w:rPr>
            </w:pPr>
          </w:p>
        </w:tc>
        <w:tc>
          <w:tcPr>
            <w:tcW w:w="2694" w:type="dxa"/>
            <w:vAlign w:val="center"/>
          </w:tcPr>
          <w:p w14:paraId="5A166A79">
            <w:pPr>
              <w:keepNext w:val="0"/>
              <w:keepLines w:val="0"/>
              <w:pageBreakBefore w:val="0"/>
              <w:widowControl w:val="0"/>
              <w:kinsoku/>
              <w:wordWrap/>
              <w:overflowPunct/>
              <w:topLinePunct w:val="0"/>
              <w:autoSpaceDE/>
              <w:autoSpaceDN/>
              <w:bidi w:val="0"/>
              <w:adjustRightInd w:val="0"/>
              <w:snapToGrid/>
              <w:spacing w:line="240" w:lineRule="exact"/>
              <w:jc w:val="center"/>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磋商下浮率（%）</w:t>
            </w:r>
          </w:p>
        </w:tc>
      </w:tr>
      <w:tr w14:paraId="17615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764" w:type="dxa"/>
            <w:vAlign w:val="center"/>
          </w:tcPr>
          <w:p w14:paraId="5C357D66">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4185" w:type="dxa"/>
            <w:vAlign w:val="center"/>
          </w:tcPr>
          <w:p w14:paraId="0B7DE2B1">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ascii="仿宋" w:hAnsi="仿宋" w:eastAsia="仿宋" w:cs="仿宋"/>
                <w:color w:val="auto"/>
                <w:sz w:val="24"/>
                <w:highlight w:val="none"/>
              </w:rPr>
            </w:pPr>
          </w:p>
        </w:tc>
        <w:tc>
          <w:tcPr>
            <w:tcW w:w="2693" w:type="dxa"/>
            <w:vAlign w:val="center"/>
          </w:tcPr>
          <w:p w14:paraId="291F856D">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c>
          <w:tcPr>
            <w:tcW w:w="2694" w:type="dxa"/>
            <w:vAlign w:val="center"/>
          </w:tcPr>
          <w:p w14:paraId="0BA6A051">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r>
      <w:tr w14:paraId="07A06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4949" w:type="dxa"/>
            <w:gridSpan w:val="2"/>
            <w:vAlign w:val="center"/>
          </w:tcPr>
          <w:p w14:paraId="31B206D7">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磋商报价（小写）</w:t>
            </w:r>
          </w:p>
        </w:tc>
        <w:tc>
          <w:tcPr>
            <w:tcW w:w="5387" w:type="dxa"/>
            <w:gridSpan w:val="2"/>
          </w:tcPr>
          <w:p w14:paraId="2F7C69ED">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r>
      <w:tr w14:paraId="23E0B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4949" w:type="dxa"/>
            <w:gridSpan w:val="2"/>
            <w:vAlign w:val="center"/>
          </w:tcPr>
          <w:p w14:paraId="323E93DC">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磋商报价（大写）</w:t>
            </w:r>
          </w:p>
        </w:tc>
        <w:tc>
          <w:tcPr>
            <w:tcW w:w="5387" w:type="dxa"/>
            <w:gridSpan w:val="2"/>
          </w:tcPr>
          <w:p w14:paraId="58AEC0ED">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r>
    </w:tbl>
    <w:p w14:paraId="77781106">
      <w:pPr>
        <w:spacing w:line="336" w:lineRule="auto"/>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797DB576">
      <w:pPr>
        <w:snapToGrid/>
        <w:spacing w:line="336" w:lineRule="auto"/>
        <w:jc w:val="right"/>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rPr>
        <w:t>日期：  年   月   日</w:t>
      </w:r>
    </w:p>
    <w:p w14:paraId="66D5893D">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注：</w:t>
      </w:r>
      <w:r>
        <w:rPr>
          <w:rFonts w:hint="eastAsia" w:ascii="仿宋" w:hAnsi="仿宋" w:eastAsia="仿宋" w:cs="仿宋"/>
          <w:color w:val="auto"/>
          <w:kern w:val="0"/>
          <w:sz w:val="24"/>
          <w:highlight w:val="none"/>
          <w:lang w:val="zh-CN"/>
        </w:rPr>
        <w:t>1、供应商需按本表格式填写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磋商文件含有采购人不能接受的附加条件，磋商无效</w:t>
      </w:r>
      <w:r>
        <w:rPr>
          <w:rFonts w:hint="eastAsia" w:ascii="仿宋" w:hAnsi="仿宋" w:eastAsia="仿宋" w:cs="仿宋"/>
          <w:color w:val="auto"/>
          <w:kern w:val="0"/>
          <w:sz w:val="24"/>
          <w:highlight w:val="none"/>
          <w:lang w:val="zh-CN"/>
        </w:rPr>
        <w:t>。</w:t>
      </w:r>
    </w:p>
    <w:p w14:paraId="5AF18F1E">
      <w:pPr>
        <w:keepNext w:val="0"/>
        <w:keepLines w:val="0"/>
        <w:pageBreakBefore w:val="0"/>
        <w:widowControl w:val="0"/>
        <w:kinsoku/>
        <w:wordWrap/>
        <w:overflowPunct/>
        <w:topLinePunct w:val="0"/>
        <w:autoSpaceDE/>
        <w:autoSpaceDN/>
        <w:bidi w:val="0"/>
        <w:adjustRightInd w:val="0"/>
        <w:spacing w:line="288" w:lineRule="auto"/>
        <w:ind w:firstLine="480" w:firstLineChars="200"/>
        <w:textAlignment w:val="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采购人将以合同形式有偿取得货物或服务，不接受供应商给予的赠品、回扣或者与采购无关的其他商品、服务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磋商文件含有采购人不能接受的附加条件，磋商无效</w:t>
      </w:r>
      <w:r>
        <w:rPr>
          <w:rFonts w:hint="eastAsia" w:ascii="仿宋" w:hAnsi="仿宋" w:eastAsia="仿宋" w:cs="仿宋"/>
          <w:b/>
          <w:color w:val="auto"/>
          <w:kern w:val="0"/>
          <w:sz w:val="24"/>
          <w:highlight w:val="none"/>
          <w:lang w:val="zh-CN"/>
        </w:rPr>
        <w:t>；采购内容未包含在《开标一览表（报价表）》名称栏中，供应商不能作出合理解释的，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磋商文件含有采购人不能接受的附加条件的，磋商无效。</w:t>
      </w:r>
    </w:p>
    <w:p w14:paraId="61C70F14">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jc w:val="left"/>
        <w:textAlignment w:val="auto"/>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3、磋商报价=最高限价*（1-磋商下浮率）。磋商报价按以上公式计算后结果不一致的，以磋商下浮率为准修正磋商报价。</w:t>
      </w:r>
    </w:p>
    <w:p w14:paraId="2D41A4CE">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jc w:val="left"/>
        <w:textAlignment w:val="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lang w:val="zh-CN"/>
        </w:rPr>
        <w:t>、特别提示：采购代理机构将对项目名称和项目编号，中标供应商名称、地址和中标金额，主要中标标的名称、服务范围、服务要求、服务时间、服务标准等予以公示。</w:t>
      </w:r>
    </w:p>
    <w:p w14:paraId="312CF9C7">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jc w:val="left"/>
        <w:textAlignment w:val="auto"/>
        <w:rPr>
          <w:rFonts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en-US" w:eastAsia="zh-CN"/>
        </w:rPr>
        <w:t>5</w:t>
      </w:r>
      <w:r>
        <w:rPr>
          <w:rFonts w:hint="eastAsia" w:ascii="仿宋" w:hAnsi="仿宋" w:eastAsia="仿宋" w:cs="仿宋"/>
          <w:color w:val="auto"/>
          <w:kern w:val="0"/>
          <w:sz w:val="24"/>
          <w:szCs w:val="22"/>
          <w:highlight w:val="none"/>
          <w:lang w:val="zh-CN"/>
        </w:rPr>
        <w:t>、</w:t>
      </w:r>
      <w:r>
        <w:rPr>
          <w:rFonts w:hint="eastAsia" w:ascii="仿宋" w:hAnsi="仿宋" w:eastAsia="仿宋" w:cs="仿宋"/>
          <w:color w:val="auto"/>
          <w:kern w:val="0"/>
          <w:sz w:val="24"/>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6CEEA29C">
      <w:pPr>
        <w:keepNext w:val="0"/>
        <w:keepLines w:val="0"/>
        <w:pageBreakBefore w:val="0"/>
        <w:widowControl w:val="0"/>
        <w:kinsoku/>
        <w:wordWrap/>
        <w:overflowPunct/>
        <w:topLinePunct w:val="0"/>
        <w:autoSpaceDE/>
        <w:autoSpaceDN/>
        <w:bidi w:val="0"/>
        <w:adjustRightInd w:val="0"/>
        <w:spacing w:line="288" w:lineRule="auto"/>
        <w:ind w:firstLine="4080" w:firstLineChars="17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50283321">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7B3348C9">
      <w:pPr>
        <w:keepNext w:val="0"/>
        <w:keepLines w:val="0"/>
        <w:pageBreakBefore w:val="0"/>
        <w:widowControl/>
        <w:kinsoku/>
        <w:wordWrap/>
        <w:overflowPunct/>
        <w:topLinePunct w:val="0"/>
        <w:autoSpaceDE/>
        <w:autoSpaceDN/>
        <w:bidi w:val="0"/>
        <w:adjustRightInd/>
        <w:spacing w:line="288" w:lineRule="auto"/>
        <w:jc w:val="left"/>
        <w:textAlignment w:val="auto"/>
        <w:rPr>
          <w:rFonts w:hint="eastAsia" w:ascii="仿宋" w:hAnsi="仿宋" w:eastAsia="仿宋" w:cs="仿宋"/>
          <w:color w:val="auto"/>
          <w:kern w:val="0"/>
          <w:sz w:val="24"/>
          <w:highlight w:val="none"/>
          <w:lang w:val="zh-CN"/>
        </w:rPr>
        <w:sectPr>
          <w:pgSz w:w="11906" w:h="16838"/>
          <w:pgMar w:top="1474" w:right="1814" w:bottom="1474" w:left="1814" w:header="851" w:footer="992" w:gutter="0"/>
          <w:pgNumType w:fmt="decimal"/>
          <w:cols w:space="720" w:num="1"/>
          <w:titlePg/>
          <w:docGrid w:linePitch="312" w:charSpace="0"/>
        </w:sectPr>
      </w:pPr>
    </w:p>
    <w:p w14:paraId="1B461B46">
      <w:pPr>
        <w:widowControl/>
        <w:adjustRightInd/>
        <w:spacing w:line="336" w:lineRule="auto"/>
        <w:jc w:val="both"/>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2、最终磋商</w:t>
      </w:r>
      <w:r>
        <w:rPr>
          <w:rFonts w:hint="eastAsia" w:ascii="仿宋" w:hAnsi="仿宋" w:eastAsia="仿宋" w:cs="仿宋"/>
          <w:b/>
          <w:bCs/>
          <w:color w:val="auto"/>
          <w:sz w:val="28"/>
          <w:szCs w:val="28"/>
          <w:highlight w:val="none"/>
        </w:rPr>
        <w:t>一览表（磋商响应文件中不提供，此格式用于</w:t>
      </w:r>
      <w:r>
        <w:rPr>
          <w:rFonts w:hint="eastAsia" w:ascii="仿宋" w:hAnsi="仿宋" w:eastAsia="仿宋" w:cs="仿宋"/>
          <w:b/>
          <w:bCs/>
          <w:color w:val="auto"/>
          <w:sz w:val="28"/>
          <w:szCs w:val="28"/>
          <w:highlight w:val="none"/>
          <w:lang w:val="en-US" w:eastAsia="zh-CN"/>
        </w:rPr>
        <w:t>最终磋商</w:t>
      </w:r>
      <w:r>
        <w:rPr>
          <w:rFonts w:hint="eastAsia" w:ascii="仿宋" w:hAnsi="仿宋" w:eastAsia="仿宋" w:cs="仿宋"/>
          <w:b/>
          <w:bCs/>
          <w:color w:val="auto"/>
          <w:sz w:val="28"/>
          <w:szCs w:val="28"/>
          <w:highlight w:val="none"/>
        </w:rPr>
        <w:t>报价）</w:t>
      </w:r>
    </w:p>
    <w:p w14:paraId="7ACD78DE">
      <w:pPr>
        <w:keepNext w:val="0"/>
        <w:keepLines w:val="0"/>
        <w:pageBreakBefore w:val="0"/>
        <w:kinsoku/>
        <w:wordWrap/>
        <w:overflowPunct/>
        <w:topLinePunct w:val="0"/>
        <w:autoSpaceDE/>
        <w:autoSpaceDN/>
        <w:bidi w:val="0"/>
        <w:snapToGrid w:val="0"/>
        <w:spacing w:line="288" w:lineRule="auto"/>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D75E7AB">
      <w:pPr>
        <w:widowControl/>
        <w:adjustRightInd/>
        <w:spacing w:line="336" w:lineRule="auto"/>
        <w:jc w:val="left"/>
        <w:rPr>
          <w:rFonts w:hint="eastAsia" w:ascii="仿宋" w:hAnsi="仿宋" w:eastAsia="仿宋" w:cs="仿宋"/>
          <w:b/>
          <w:color w:val="auto"/>
          <w:sz w:val="32"/>
          <w:szCs w:val="32"/>
          <w:highlight w:val="none"/>
        </w:rPr>
      </w:pPr>
      <w:r>
        <w:rPr>
          <w:rFonts w:hint="eastAsia" w:ascii="仿宋" w:hAnsi="仿宋" w:eastAsia="仿宋" w:cs="仿宋"/>
          <w:color w:val="auto"/>
          <w:kern w:val="0"/>
          <w:sz w:val="24"/>
          <w:highlight w:val="none"/>
          <w:lang w:val="zh-CN"/>
        </w:rPr>
        <w:t>按你方磋商文件要求，我们，本磋商文件签字方，谨此向你方发出要约如下：如你方接受本磋商，我方承诺按照如下开标一览表（报价表）的价格完成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【磋商编号：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079269DD">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磋商一览表（报价表）(单位均为人民币元)</w:t>
      </w:r>
    </w:p>
    <w:tbl>
      <w:tblPr>
        <w:tblStyle w:val="60"/>
        <w:tblW w:w="10336" w:type="dxa"/>
        <w:tblInd w:w="-8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4185"/>
        <w:gridCol w:w="2693"/>
        <w:gridCol w:w="2694"/>
      </w:tblGrid>
      <w:tr w14:paraId="116E4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4" w:type="dxa"/>
            <w:vAlign w:val="center"/>
          </w:tcPr>
          <w:p w14:paraId="6B264D5F">
            <w:pPr>
              <w:keepNext w:val="0"/>
              <w:keepLines w:val="0"/>
              <w:pageBreakBefore w:val="0"/>
              <w:widowControl w:val="0"/>
              <w:kinsoku/>
              <w:wordWrap/>
              <w:overflowPunct/>
              <w:topLinePunct w:val="0"/>
              <w:autoSpaceDE/>
              <w:autoSpaceDN/>
              <w:bidi w:val="0"/>
              <w:adjustRightInd w:val="0"/>
              <w:snapToGrid/>
              <w:spacing w:line="240" w:lineRule="exact"/>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185" w:type="dxa"/>
            <w:vAlign w:val="center"/>
          </w:tcPr>
          <w:p w14:paraId="13D1D0B6">
            <w:pPr>
              <w:keepNext w:val="0"/>
              <w:keepLines w:val="0"/>
              <w:pageBreakBefore w:val="0"/>
              <w:widowControl w:val="0"/>
              <w:kinsoku/>
              <w:wordWrap/>
              <w:overflowPunct/>
              <w:topLinePunct w:val="0"/>
              <w:autoSpaceDE/>
              <w:autoSpaceDN/>
              <w:bidi w:val="0"/>
              <w:adjustRightInd w:val="0"/>
              <w:snapToGrid/>
              <w:spacing w:line="240" w:lineRule="exact"/>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693" w:type="dxa"/>
            <w:vAlign w:val="center"/>
          </w:tcPr>
          <w:p w14:paraId="7D9829FE">
            <w:pPr>
              <w:keepNext w:val="0"/>
              <w:keepLines w:val="0"/>
              <w:pageBreakBefore w:val="0"/>
              <w:widowControl w:val="0"/>
              <w:kinsoku/>
              <w:wordWrap/>
              <w:overflowPunct/>
              <w:topLinePunct w:val="0"/>
              <w:autoSpaceDE/>
              <w:autoSpaceDN/>
              <w:bidi w:val="0"/>
              <w:adjustRightInd w:val="0"/>
              <w:snapToGrid/>
              <w:spacing w:line="240" w:lineRule="exact"/>
              <w:jc w:val="center"/>
              <w:textAlignment w:val="auto"/>
              <w:rPr>
                <w:rFonts w:hint="eastAsia" w:ascii="仿宋" w:hAnsi="仿宋" w:eastAsia="仿宋" w:cs="仿宋"/>
                <w:b/>
                <w:color w:val="auto"/>
                <w:sz w:val="24"/>
                <w:highlight w:val="none"/>
                <w:lang w:val="en-US" w:eastAsia="zh-CN"/>
              </w:rPr>
            </w:pPr>
          </w:p>
          <w:p w14:paraId="4C4F89CF">
            <w:pPr>
              <w:keepNext w:val="0"/>
              <w:keepLines w:val="0"/>
              <w:pageBreakBefore w:val="0"/>
              <w:widowControl w:val="0"/>
              <w:kinsoku/>
              <w:wordWrap/>
              <w:overflowPunct/>
              <w:topLinePunct w:val="0"/>
              <w:autoSpaceDE/>
              <w:autoSpaceDN/>
              <w:bidi w:val="0"/>
              <w:adjustRightInd w:val="0"/>
              <w:snapToGrid/>
              <w:spacing w:line="240" w:lineRule="exact"/>
              <w:jc w:val="center"/>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工期（日历天）</w:t>
            </w:r>
          </w:p>
          <w:p w14:paraId="703BF5B2">
            <w:pPr>
              <w:keepNext w:val="0"/>
              <w:keepLines w:val="0"/>
              <w:pageBreakBefore w:val="0"/>
              <w:widowControl w:val="0"/>
              <w:kinsoku/>
              <w:wordWrap/>
              <w:overflowPunct/>
              <w:topLinePunct w:val="0"/>
              <w:autoSpaceDE/>
              <w:autoSpaceDN/>
              <w:bidi w:val="0"/>
              <w:adjustRightInd w:val="0"/>
              <w:snapToGrid/>
              <w:spacing w:line="240" w:lineRule="exact"/>
              <w:jc w:val="center"/>
              <w:textAlignment w:val="auto"/>
              <w:rPr>
                <w:rFonts w:ascii="仿宋" w:hAnsi="仿宋" w:eastAsia="仿宋" w:cs="仿宋"/>
                <w:b/>
                <w:color w:val="auto"/>
                <w:sz w:val="24"/>
                <w:highlight w:val="none"/>
              </w:rPr>
            </w:pPr>
          </w:p>
          <w:p w14:paraId="1EF3E252">
            <w:pPr>
              <w:keepNext w:val="0"/>
              <w:keepLines w:val="0"/>
              <w:pageBreakBefore w:val="0"/>
              <w:widowControl w:val="0"/>
              <w:kinsoku/>
              <w:wordWrap/>
              <w:overflowPunct/>
              <w:topLinePunct w:val="0"/>
              <w:autoSpaceDE/>
              <w:autoSpaceDN/>
              <w:bidi w:val="0"/>
              <w:adjustRightInd w:val="0"/>
              <w:snapToGrid/>
              <w:spacing w:line="240" w:lineRule="exact"/>
              <w:jc w:val="center"/>
              <w:textAlignment w:val="auto"/>
              <w:rPr>
                <w:rFonts w:hint="eastAsia" w:ascii="仿宋" w:hAnsi="仿宋" w:eastAsia="仿宋" w:cs="仿宋"/>
                <w:b/>
                <w:color w:val="auto"/>
                <w:sz w:val="24"/>
                <w:highlight w:val="none"/>
                <w:lang w:eastAsia="zh-CN"/>
              </w:rPr>
            </w:pPr>
          </w:p>
        </w:tc>
        <w:tc>
          <w:tcPr>
            <w:tcW w:w="2694" w:type="dxa"/>
            <w:vAlign w:val="center"/>
          </w:tcPr>
          <w:p w14:paraId="5394D7A2">
            <w:pPr>
              <w:keepNext w:val="0"/>
              <w:keepLines w:val="0"/>
              <w:pageBreakBefore w:val="0"/>
              <w:widowControl w:val="0"/>
              <w:kinsoku/>
              <w:wordWrap/>
              <w:overflowPunct/>
              <w:topLinePunct w:val="0"/>
              <w:autoSpaceDE/>
              <w:autoSpaceDN/>
              <w:bidi w:val="0"/>
              <w:adjustRightInd w:val="0"/>
              <w:snapToGrid/>
              <w:spacing w:line="240" w:lineRule="exact"/>
              <w:jc w:val="center"/>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磋商下浮率（%）</w:t>
            </w:r>
          </w:p>
        </w:tc>
      </w:tr>
      <w:tr w14:paraId="00549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764" w:type="dxa"/>
            <w:vAlign w:val="center"/>
          </w:tcPr>
          <w:p w14:paraId="49CE111F">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4185" w:type="dxa"/>
            <w:vAlign w:val="center"/>
          </w:tcPr>
          <w:p w14:paraId="18D09879">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ascii="仿宋" w:hAnsi="仿宋" w:eastAsia="仿宋" w:cs="仿宋"/>
                <w:color w:val="auto"/>
                <w:sz w:val="24"/>
                <w:highlight w:val="none"/>
              </w:rPr>
            </w:pPr>
          </w:p>
        </w:tc>
        <w:tc>
          <w:tcPr>
            <w:tcW w:w="2693" w:type="dxa"/>
            <w:vAlign w:val="center"/>
          </w:tcPr>
          <w:p w14:paraId="73387656">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c>
          <w:tcPr>
            <w:tcW w:w="2694" w:type="dxa"/>
            <w:vAlign w:val="center"/>
          </w:tcPr>
          <w:p w14:paraId="53E9CCC3">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r>
      <w:tr w14:paraId="55A74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4949" w:type="dxa"/>
            <w:gridSpan w:val="2"/>
            <w:vAlign w:val="center"/>
          </w:tcPr>
          <w:p w14:paraId="7C19B8EF">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磋商报价（小写）</w:t>
            </w:r>
          </w:p>
        </w:tc>
        <w:tc>
          <w:tcPr>
            <w:tcW w:w="5387" w:type="dxa"/>
            <w:gridSpan w:val="2"/>
          </w:tcPr>
          <w:p w14:paraId="47BE0DE7">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r>
      <w:tr w14:paraId="4495B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4949" w:type="dxa"/>
            <w:gridSpan w:val="2"/>
            <w:vAlign w:val="center"/>
          </w:tcPr>
          <w:p w14:paraId="1ADD7BAD">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磋商报价（大写）</w:t>
            </w:r>
          </w:p>
        </w:tc>
        <w:tc>
          <w:tcPr>
            <w:tcW w:w="5387" w:type="dxa"/>
            <w:gridSpan w:val="2"/>
          </w:tcPr>
          <w:p w14:paraId="3D807AEA">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r>
    </w:tbl>
    <w:p w14:paraId="3D70C4EC">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注：</w:t>
      </w:r>
      <w:r>
        <w:rPr>
          <w:rFonts w:hint="eastAsia" w:ascii="仿宋" w:hAnsi="仿宋" w:eastAsia="仿宋" w:cs="仿宋"/>
          <w:color w:val="auto"/>
          <w:kern w:val="0"/>
          <w:sz w:val="24"/>
          <w:highlight w:val="none"/>
          <w:lang w:val="zh-CN"/>
        </w:rPr>
        <w:t>1、供应商需按本表格式填写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磋商文件含有采购人不能接受的附加条件，磋商无效</w:t>
      </w:r>
      <w:r>
        <w:rPr>
          <w:rFonts w:hint="eastAsia" w:ascii="仿宋" w:hAnsi="仿宋" w:eastAsia="仿宋" w:cs="仿宋"/>
          <w:color w:val="auto"/>
          <w:kern w:val="0"/>
          <w:sz w:val="24"/>
          <w:highlight w:val="none"/>
          <w:lang w:val="zh-CN"/>
        </w:rPr>
        <w:t>。</w:t>
      </w:r>
    </w:p>
    <w:p w14:paraId="5AA6C5ED">
      <w:pPr>
        <w:keepNext w:val="0"/>
        <w:keepLines w:val="0"/>
        <w:pageBreakBefore w:val="0"/>
        <w:widowControl w:val="0"/>
        <w:kinsoku/>
        <w:wordWrap/>
        <w:overflowPunct/>
        <w:topLinePunct w:val="0"/>
        <w:autoSpaceDE/>
        <w:autoSpaceDN/>
        <w:bidi w:val="0"/>
        <w:adjustRightInd w:val="0"/>
        <w:spacing w:line="288" w:lineRule="auto"/>
        <w:ind w:firstLine="480" w:firstLineChars="200"/>
        <w:textAlignment w:val="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采购人将以合同形式有偿取得货物或服务，不接受供应商给予的赠品、回扣或者与采购无关的其他商品、服务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磋商文件含有采购人不能接受的附加条件，磋商无效</w:t>
      </w:r>
      <w:r>
        <w:rPr>
          <w:rFonts w:hint="eastAsia" w:ascii="仿宋" w:hAnsi="仿宋" w:eastAsia="仿宋" w:cs="仿宋"/>
          <w:b/>
          <w:color w:val="auto"/>
          <w:kern w:val="0"/>
          <w:sz w:val="24"/>
          <w:highlight w:val="none"/>
          <w:lang w:val="zh-CN"/>
        </w:rPr>
        <w:t>；采购内容未包含在《开标一览表（报价表）》名称栏中，供应商不能作出合理解释的，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磋商文件含有采购人不能接受的附加条件的，磋商无效。</w:t>
      </w:r>
    </w:p>
    <w:p w14:paraId="41CDF23C">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jc w:val="left"/>
        <w:textAlignment w:val="auto"/>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3、磋商报价=最高限价*（1-磋商下浮率）。磋商报价按以上公式计算后结果不一致的，以磋商下浮率为准修正磋商报价。</w:t>
      </w:r>
    </w:p>
    <w:p w14:paraId="20E37A3D">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jc w:val="left"/>
        <w:textAlignment w:val="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lang w:val="zh-CN"/>
        </w:rPr>
        <w:t>、特别提示：采购代理机构将对项目名称和项目编号，中标供应商名称、地址和中标金额，主要中标标的名称、服务范围、服务要求、服务时间、服务标准等予以公示。</w:t>
      </w:r>
    </w:p>
    <w:p w14:paraId="0B2208ED">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jc w:val="left"/>
        <w:textAlignment w:val="auto"/>
        <w:rPr>
          <w:rFonts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en-US" w:eastAsia="zh-CN"/>
        </w:rPr>
        <w:t>5</w:t>
      </w:r>
      <w:r>
        <w:rPr>
          <w:rFonts w:hint="eastAsia" w:ascii="仿宋" w:hAnsi="仿宋" w:eastAsia="仿宋" w:cs="仿宋"/>
          <w:color w:val="auto"/>
          <w:kern w:val="0"/>
          <w:sz w:val="24"/>
          <w:szCs w:val="22"/>
          <w:highlight w:val="none"/>
          <w:lang w:val="zh-CN"/>
        </w:rPr>
        <w:t>、</w:t>
      </w:r>
      <w:r>
        <w:rPr>
          <w:rFonts w:hint="eastAsia" w:ascii="仿宋" w:hAnsi="仿宋" w:eastAsia="仿宋" w:cs="仿宋"/>
          <w:color w:val="auto"/>
          <w:kern w:val="0"/>
          <w:sz w:val="24"/>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5B9EB7F3">
      <w:pPr>
        <w:keepNext w:val="0"/>
        <w:keepLines w:val="0"/>
        <w:pageBreakBefore w:val="0"/>
        <w:widowControl w:val="0"/>
        <w:kinsoku/>
        <w:wordWrap/>
        <w:overflowPunct/>
        <w:topLinePunct w:val="0"/>
        <w:autoSpaceDE/>
        <w:autoSpaceDN/>
        <w:bidi w:val="0"/>
        <w:adjustRightInd w:val="0"/>
        <w:spacing w:line="288" w:lineRule="auto"/>
        <w:ind w:firstLine="4560" w:firstLineChars="1900"/>
        <w:textAlignment w:val="auto"/>
        <w:rPr>
          <w:rFonts w:hint="eastAsia" w:ascii="仿宋" w:hAnsi="仿宋" w:eastAsia="仿宋" w:cs="仿宋"/>
          <w:color w:val="auto"/>
          <w:sz w:val="24"/>
          <w:highlight w:val="none"/>
        </w:rPr>
      </w:pPr>
    </w:p>
    <w:p w14:paraId="2ED3BF41">
      <w:pPr>
        <w:keepNext w:val="0"/>
        <w:keepLines w:val="0"/>
        <w:pageBreakBefore w:val="0"/>
        <w:widowControl w:val="0"/>
        <w:kinsoku/>
        <w:wordWrap/>
        <w:overflowPunct/>
        <w:topLinePunct w:val="0"/>
        <w:autoSpaceDE/>
        <w:autoSpaceDN/>
        <w:bidi w:val="0"/>
        <w:adjustRightInd w:val="0"/>
        <w:spacing w:line="288" w:lineRule="auto"/>
        <w:ind w:firstLine="4560" w:firstLineChars="19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760C1ADC">
      <w:pPr>
        <w:widowControl/>
        <w:adjustRightInd/>
        <w:spacing w:line="336" w:lineRule="auto"/>
        <w:jc w:val="center"/>
        <w:rPr>
          <w:rFonts w:hint="eastAsia" w:ascii="仿宋" w:hAnsi="仿宋" w:eastAsia="仿宋" w:cs="仿宋"/>
          <w:b/>
          <w:color w:val="auto"/>
          <w:sz w:val="32"/>
          <w:szCs w:val="32"/>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0EA12CBF">
      <w:pPr>
        <w:widowControl/>
        <w:adjustRightInd/>
        <w:spacing w:line="336" w:lineRule="auto"/>
        <w:jc w:val="center"/>
        <w:rPr>
          <w:rFonts w:hint="eastAsia" w:ascii="仿宋" w:hAnsi="仿宋" w:eastAsia="仿宋" w:cs="仿宋"/>
          <w:b/>
          <w:color w:val="auto"/>
          <w:sz w:val="32"/>
          <w:szCs w:val="32"/>
          <w:highlight w:val="none"/>
        </w:rPr>
      </w:pPr>
    </w:p>
    <w:p w14:paraId="239D3AD0">
      <w:pPr>
        <w:widowControl/>
        <w:adjustRightInd/>
        <w:spacing w:line="336"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（二）中小企业声明函</w:t>
      </w:r>
      <w:bookmarkStart w:id="73" w:name="_Toc465665161"/>
      <w:r>
        <w:rPr>
          <w:rFonts w:hint="eastAsia" w:ascii="仿宋" w:hAnsi="仿宋" w:eastAsia="仿宋" w:cs="仿宋"/>
          <w:b/>
          <w:color w:val="auto"/>
          <w:sz w:val="32"/>
          <w:szCs w:val="32"/>
          <w:highlight w:val="none"/>
        </w:rPr>
        <w:t>（如果有）</w:t>
      </w:r>
    </w:p>
    <w:p w14:paraId="65F1E2F4">
      <w:pPr>
        <w:widowControl/>
        <w:spacing w:line="336" w:lineRule="auto"/>
        <w:ind w:firstLine="120" w:firstLineChars="50"/>
        <w:jc w:val="left"/>
        <w:rPr>
          <w:rFonts w:hint="eastAsia" w:ascii="仿宋" w:hAnsi="仿宋" w:eastAsia="仿宋" w:cs="仿宋"/>
          <w:b/>
          <w:color w:val="auto"/>
          <w:sz w:val="24"/>
          <w:highlight w:val="none"/>
        </w:rPr>
      </w:pPr>
    </w:p>
    <w:p w14:paraId="4D3346B8">
      <w:pPr>
        <w:widowControl/>
        <w:spacing w:line="336"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w:t>
      </w:r>
      <w:r>
        <w:rPr>
          <w:rFonts w:hint="eastAsia" w:ascii="仿宋" w:hAnsi="仿宋" w:eastAsia="仿宋" w:cs="仿宋"/>
          <w:b/>
          <w:bCs/>
          <w:color w:val="auto"/>
          <w:sz w:val="24"/>
          <w:highlight w:val="none"/>
        </w:rPr>
        <w:t>竞争性磋商邀请公告</w:t>
      </w:r>
      <w:r>
        <w:rPr>
          <w:rFonts w:hint="eastAsia" w:ascii="仿宋" w:hAnsi="仿宋" w:eastAsia="仿宋" w:cs="仿宋"/>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5CEE0CE5">
      <w:pPr>
        <w:widowControl/>
        <w:spacing w:line="336" w:lineRule="auto"/>
        <w:ind w:firstLine="120" w:firstLineChars="50"/>
        <w:jc w:val="left"/>
        <w:rPr>
          <w:rFonts w:hint="eastAsia" w:ascii="仿宋" w:hAnsi="仿宋" w:eastAsia="仿宋" w:cs="仿宋"/>
          <w:b/>
          <w:color w:val="auto"/>
          <w:sz w:val="24"/>
          <w:highlight w:val="none"/>
        </w:rPr>
      </w:pPr>
    </w:p>
    <w:p w14:paraId="088BBD2E">
      <w:pPr>
        <w:pStyle w:val="71"/>
        <w:rPr>
          <w:rFonts w:hint="eastAsia" w:ascii="仿宋" w:hAnsi="仿宋" w:eastAsia="仿宋" w:cs="仿宋"/>
          <w:b/>
          <w:color w:val="auto"/>
          <w:sz w:val="24"/>
          <w:highlight w:val="none"/>
        </w:rPr>
      </w:pPr>
    </w:p>
    <w:p w14:paraId="445FF0FD">
      <w:pPr>
        <w:pStyle w:val="72"/>
        <w:rPr>
          <w:rFonts w:hint="eastAsia" w:ascii="仿宋" w:hAnsi="仿宋" w:eastAsia="仿宋" w:cs="仿宋"/>
          <w:b/>
          <w:color w:val="auto"/>
          <w:sz w:val="24"/>
          <w:highlight w:val="none"/>
        </w:rPr>
      </w:pPr>
    </w:p>
    <w:p w14:paraId="0E40C699">
      <w:pPr>
        <w:rPr>
          <w:rFonts w:hint="eastAsia" w:ascii="仿宋" w:hAnsi="仿宋" w:eastAsia="仿宋" w:cs="仿宋"/>
          <w:b/>
          <w:color w:val="auto"/>
          <w:sz w:val="24"/>
          <w:highlight w:val="none"/>
        </w:rPr>
      </w:pPr>
    </w:p>
    <w:p w14:paraId="534737AB">
      <w:pPr>
        <w:pStyle w:val="71"/>
        <w:rPr>
          <w:rFonts w:hint="eastAsia" w:ascii="仿宋" w:hAnsi="仿宋" w:eastAsia="仿宋" w:cs="仿宋"/>
          <w:color w:val="auto"/>
          <w:highlight w:val="none"/>
        </w:rPr>
      </w:pPr>
    </w:p>
    <w:p w14:paraId="2B992262">
      <w:pPr>
        <w:widowControl/>
        <w:spacing w:line="336" w:lineRule="auto"/>
        <w:ind w:firstLine="161" w:firstLineChars="50"/>
        <w:jc w:val="center"/>
        <w:rPr>
          <w:rFonts w:hint="eastAsia" w:ascii="仿宋" w:hAnsi="仿宋" w:eastAsia="仿宋" w:cs="仿宋"/>
          <w:b/>
          <w:color w:val="auto"/>
          <w:sz w:val="24"/>
          <w:highlight w:val="none"/>
        </w:rPr>
      </w:pPr>
      <w:r>
        <w:rPr>
          <w:rFonts w:hint="eastAsia" w:ascii="仿宋" w:hAnsi="仿宋" w:eastAsia="仿宋" w:cs="仿宋"/>
          <w:b/>
          <w:color w:val="auto"/>
          <w:sz w:val="32"/>
          <w:szCs w:val="32"/>
          <w:highlight w:val="none"/>
          <w:lang w:eastAsia="zh-CN"/>
        </w:rPr>
        <w:t>（三）</w:t>
      </w:r>
      <w:r>
        <w:rPr>
          <w:rFonts w:hint="eastAsia" w:ascii="仿宋" w:hAnsi="仿宋" w:eastAsia="仿宋" w:cs="仿宋"/>
          <w:b/>
          <w:color w:val="auto"/>
          <w:sz w:val="32"/>
          <w:szCs w:val="32"/>
          <w:highlight w:val="none"/>
        </w:rPr>
        <w:t>残疾人福利性单位声明函（如果有）</w:t>
      </w:r>
    </w:p>
    <w:p w14:paraId="19231D58">
      <w:pPr>
        <w:widowControl/>
        <w:spacing w:line="336" w:lineRule="auto"/>
        <w:ind w:firstLine="361" w:firstLineChars="1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[符合条件的残疾人福利性单位，提供残疾人福利性单位声明函(附件</w:t>
      </w: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eastAsia="zh-CN"/>
        </w:rPr>
        <w:t>否</w:t>
      </w:r>
      <w:r>
        <w:rPr>
          <w:rFonts w:hint="eastAsia" w:ascii="仿宋" w:hAnsi="仿宋" w:eastAsia="仿宋" w:cs="仿宋"/>
          <w:b/>
          <w:color w:val="auto"/>
          <w:sz w:val="24"/>
          <w:highlight w:val="none"/>
        </w:rPr>
        <w:t>则不需要提供。]</w:t>
      </w:r>
    </w:p>
    <w:p w14:paraId="3ABBF1A4">
      <w:pPr>
        <w:widowControl/>
        <w:adjustRightInd/>
        <w:spacing w:line="336" w:lineRule="auto"/>
        <w:jc w:val="center"/>
        <w:rPr>
          <w:rFonts w:hint="eastAsia" w:ascii="仿宋" w:hAnsi="仿宋" w:eastAsia="仿宋" w:cs="仿宋"/>
          <w:color w:val="auto"/>
          <w:sz w:val="24"/>
          <w:highlight w:val="none"/>
        </w:rPr>
      </w:pPr>
    </w:p>
    <w:p w14:paraId="287ED79A">
      <w:pPr>
        <w:widowControl/>
        <w:adjustRightInd/>
        <w:spacing w:line="336" w:lineRule="auto"/>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7A66C80B">
      <w:pPr>
        <w:pStyle w:val="2"/>
        <w:keepNext w:val="0"/>
        <w:keepLines w:val="0"/>
        <w:pageBreakBefore/>
        <w:widowControl/>
        <w:numPr>
          <w:ilvl w:val="0"/>
          <w:numId w:val="0"/>
        </w:numPr>
        <w:adjustRightInd/>
        <w:spacing w:before="0" w:after="0" w:line="336"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附件</w:t>
      </w:r>
      <w:bookmarkEnd w:id="73"/>
    </w:p>
    <w:p w14:paraId="0405B31C">
      <w:pPr>
        <w:spacing w:line="336"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02EB788D">
      <w:pPr>
        <w:spacing w:line="336"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19D5A898">
      <w:pPr>
        <w:snapToGrid w:val="0"/>
        <w:spacing w:line="336"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47C47725">
      <w:pPr>
        <w:snapToGrid w:val="0"/>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0A17C7FA">
      <w:p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1EFC2DF6">
      <w:p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17F3A4C0">
      <w:pPr>
        <w:snapToGrid w:val="0"/>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7BB58C5E">
      <w:p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9C5F04F">
      <w:p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47B74044">
      <w:pPr>
        <w:snapToGrid w:val="0"/>
        <w:spacing w:line="336"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2CF4D144">
      <w:p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7CD061C7">
      <w:p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6DC8A710">
      <w:pPr>
        <w:snapToGrid w:val="0"/>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6212565C">
      <w:p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602425EA">
      <w:pPr>
        <w:snapToGrid w:val="0"/>
        <w:spacing w:line="336"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7E30DCE7">
      <w:pPr>
        <w:snapToGrid w:val="0"/>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06142C59">
      <w:pPr>
        <w:snapToGrid w:val="0"/>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57BF98B5">
      <w:p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069E81E9">
      <w:pPr>
        <w:snapToGrid w:val="0"/>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2DED061A">
      <w:pPr>
        <w:snapToGrid w:val="0"/>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025B4B85">
      <w:pPr>
        <w:snapToGrid w:val="0"/>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10C0088A">
      <w:p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1E6EAD2">
      <w:pPr>
        <w:snapToGrid w:val="0"/>
        <w:spacing w:line="336"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32894E67">
      <w:pPr>
        <w:snapToGrid w:val="0"/>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58B75CA3">
      <w:pPr>
        <w:spacing w:line="336" w:lineRule="auto"/>
        <w:rPr>
          <w:rFonts w:hint="eastAsia" w:ascii="仿宋" w:hAnsi="仿宋" w:eastAsia="仿宋" w:cs="仿宋"/>
          <w:color w:val="auto"/>
          <w:sz w:val="24"/>
          <w:highlight w:val="none"/>
        </w:rPr>
      </w:pPr>
    </w:p>
    <w:p w14:paraId="680B2DCE">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250865E1">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50AD7FDE">
      <w:pPr>
        <w:spacing w:line="336"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36D2E01C">
      <w:pPr>
        <w:widowControl/>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6160DFFA">
      <w:pPr>
        <w:widowControl/>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665FB0B6">
      <w:pPr>
        <w:widowControl/>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438AF886">
      <w:pPr>
        <w:widowControl/>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27DD01F9">
      <w:pPr>
        <w:widowControl/>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6E4B123C">
      <w:pPr>
        <w:widowControl/>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0C26FFFB">
      <w:pPr>
        <w:widowControl/>
        <w:spacing w:line="336" w:lineRule="auto"/>
        <w:ind w:firstLine="600" w:firstLineChars="200"/>
        <w:jc w:val="left"/>
        <w:rPr>
          <w:rFonts w:hint="eastAsia" w:ascii="仿宋" w:hAnsi="仿宋" w:eastAsia="仿宋" w:cs="仿宋"/>
          <w:color w:val="auto"/>
          <w:sz w:val="30"/>
          <w:szCs w:val="30"/>
          <w:highlight w:val="none"/>
        </w:rPr>
      </w:pPr>
    </w:p>
    <w:p w14:paraId="2918B913">
      <w:pPr>
        <w:spacing w:line="336"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z w:val="24"/>
          <w:highlight w:val="none"/>
        </w:rPr>
        <w:br w:type="page"/>
      </w:r>
      <w:r>
        <w:rPr>
          <w:rFonts w:hint="eastAsia" w:ascii="仿宋" w:hAnsi="仿宋" w:eastAsia="仿宋" w:cs="仿宋"/>
          <w:b/>
          <w:color w:val="auto"/>
          <w:spacing w:val="6"/>
          <w:sz w:val="32"/>
          <w:szCs w:val="32"/>
          <w:highlight w:val="none"/>
        </w:rPr>
        <w:t>附件2：投诉书范本及制作说明</w:t>
      </w:r>
    </w:p>
    <w:p w14:paraId="35AE27FC">
      <w:pPr>
        <w:spacing w:line="336" w:lineRule="auto"/>
        <w:jc w:val="center"/>
        <w:rPr>
          <w:rFonts w:hint="eastAsia" w:ascii="仿宋" w:hAnsi="仿宋" w:eastAsia="仿宋" w:cs="仿宋"/>
          <w:b/>
          <w:color w:val="auto"/>
          <w:sz w:val="24"/>
          <w:highlight w:val="none"/>
        </w:rPr>
      </w:pPr>
    </w:p>
    <w:p w14:paraId="0A2A061B">
      <w:pPr>
        <w:spacing w:line="336"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34A58743">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42F41351">
      <w:pPr>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6872A373">
      <w:pPr>
        <w:spacing w:line="336"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A0B74FB">
      <w:pPr>
        <w:tabs>
          <w:tab w:val="left" w:pos="6510"/>
        </w:tabs>
        <w:spacing w:line="336"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73D29418">
      <w:pPr>
        <w:tabs>
          <w:tab w:val="left" w:pos="6510"/>
        </w:tabs>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5BA51EEA">
      <w:pPr>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FEA9D86">
      <w:pPr>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5D68EA8A">
      <w:pPr>
        <w:spacing w:line="336"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7BC8248">
      <w:pPr>
        <w:spacing w:line="336"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5238FAE">
      <w:pPr>
        <w:spacing w:line="336"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53CD17A">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2D84EB3D">
      <w:pPr>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6D57FD7C">
      <w:pPr>
        <w:spacing w:line="336"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C6B5C9C">
      <w:pPr>
        <w:spacing w:line="336"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3F2DBE0">
      <w:pPr>
        <w:spacing w:line="336"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5904B30">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78147F87">
      <w:pPr>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5E2CFBAC">
      <w:pPr>
        <w:spacing w:line="336"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04279D59">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293244B">
      <w:pPr>
        <w:spacing w:line="336"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4C3B93D3">
      <w:pPr>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3EBB3895">
      <w:pPr>
        <w:spacing w:line="336"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3FCE9480">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261DE671">
      <w:pPr>
        <w:spacing w:line="336"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29E85994">
      <w:pPr>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7734F754">
      <w:pPr>
        <w:spacing w:line="336"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580A4BE0">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7A27D70A">
      <w:pPr>
        <w:spacing w:line="336"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3A0FE570">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70FFF77B">
      <w:pPr>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611AC6C9">
      <w:pPr>
        <w:spacing w:line="336"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1FA01088">
      <w:pPr>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15F7F1CB">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7362103C">
      <w:pPr>
        <w:spacing w:line="336"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5F08A52D">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37CBC59C">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6EBCB7A6">
      <w:pPr>
        <w:spacing w:line="336"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12AD128E">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4DA78788">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4B0E1A33">
      <w:pPr>
        <w:spacing w:line="336" w:lineRule="auto"/>
        <w:rPr>
          <w:rFonts w:hint="eastAsia" w:ascii="仿宋" w:hAnsi="仿宋" w:eastAsia="仿宋" w:cs="仿宋"/>
          <w:b/>
          <w:color w:val="auto"/>
          <w:sz w:val="24"/>
          <w:highlight w:val="none"/>
        </w:rPr>
      </w:pPr>
    </w:p>
    <w:p w14:paraId="32EBDF64">
      <w:pPr>
        <w:spacing w:line="336" w:lineRule="auto"/>
        <w:rPr>
          <w:rFonts w:hint="eastAsia" w:ascii="仿宋" w:hAnsi="仿宋" w:eastAsia="仿宋" w:cs="仿宋"/>
          <w:b/>
          <w:color w:val="auto"/>
          <w:sz w:val="24"/>
          <w:highlight w:val="none"/>
        </w:rPr>
      </w:pPr>
    </w:p>
    <w:p w14:paraId="464E59E3">
      <w:pPr>
        <w:spacing w:line="336"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25A1A6DE">
      <w:pPr>
        <w:widowControl/>
        <w:spacing w:line="336"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4A54D4F3">
      <w:pPr>
        <w:widowControl/>
        <w:spacing w:line="336"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120182CA">
      <w:pPr>
        <w:widowControl/>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704C5978">
      <w:pPr>
        <w:widowControl/>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2B0D5646">
      <w:pPr>
        <w:widowControl/>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603A1334">
      <w:pPr>
        <w:widowControl/>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76747249">
      <w:pPr>
        <w:widowControl/>
        <w:spacing w:line="336"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2FBB76F6">
      <w:pPr>
        <w:spacing w:line="336" w:lineRule="auto"/>
        <w:rPr>
          <w:rFonts w:hint="eastAsia" w:ascii="仿宋" w:hAnsi="仿宋" w:eastAsia="仿宋" w:cs="仿宋"/>
          <w:b/>
          <w:color w:val="auto"/>
          <w:sz w:val="24"/>
          <w:highlight w:val="none"/>
        </w:rPr>
      </w:pPr>
    </w:p>
    <w:p w14:paraId="42A88C00">
      <w:pPr>
        <w:widowControl/>
        <w:adjustRightInd/>
        <w:spacing w:line="336" w:lineRule="auto"/>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br w:type="page"/>
      </w:r>
    </w:p>
    <w:p w14:paraId="4AF8904C">
      <w:pPr>
        <w:autoSpaceDE w:val="0"/>
        <w:autoSpaceDN w:val="0"/>
        <w:spacing w:line="336" w:lineRule="auto"/>
        <w:jc w:val="center"/>
        <w:rPr>
          <w:rFonts w:hint="eastAsia" w:ascii="仿宋" w:hAnsi="仿宋" w:eastAsia="仿宋" w:cs="仿宋"/>
          <w:b/>
          <w:bCs/>
          <w:color w:val="auto"/>
          <w:sz w:val="32"/>
          <w:szCs w:val="32"/>
          <w:highlight w:val="none"/>
        </w:rPr>
      </w:pPr>
      <w:r>
        <w:rPr>
          <w:rFonts w:hint="eastAsia" w:ascii="仿宋" w:hAnsi="仿宋" w:eastAsia="仿宋" w:cs="仿宋"/>
          <w:b/>
          <w:color w:val="auto"/>
          <w:sz w:val="32"/>
          <w:szCs w:val="32"/>
          <w:highlight w:val="none"/>
        </w:rPr>
        <w:t>附件3：</w:t>
      </w:r>
      <w:r>
        <w:rPr>
          <w:rFonts w:hint="eastAsia" w:ascii="仿宋" w:hAnsi="仿宋" w:eastAsia="仿宋" w:cs="仿宋"/>
          <w:b/>
          <w:bCs/>
          <w:color w:val="auto"/>
          <w:sz w:val="32"/>
          <w:szCs w:val="32"/>
          <w:highlight w:val="none"/>
        </w:rPr>
        <w:t>业务专用章使用说明函</w:t>
      </w:r>
    </w:p>
    <w:p w14:paraId="4BEDC7E1">
      <w:pPr>
        <w:autoSpaceDE w:val="0"/>
        <w:autoSpaceDN w:val="0"/>
        <w:spacing w:line="336" w:lineRule="auto"/>
        <w:jc w:val="center"/>
        <w:rPr>
          <w:rFonts w:hint="eastAsia" w:ascii="仿宋" w:hAnsi="仿宋" w:eastAsia="仿宋" w:cs="仿宋"/>
          <w:b/>
          <w:bCs/>
          <w:color w:val="auto"/>
          <w:sz w:val="32"/>
          <w:szCs w:val="32"/>
          <w:highlight w:val="none"/>
        </w:rPr>
      </w:pPr>
    </w:p>
    <w:p w14:paraId="51A51B38">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02A8CF1A">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(供应商全称)是中华人民共和国依法登记注册的合法企业，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贵方组织的（项目名称）【项目编号：（采购编号）】</w:t>
      </w:r>
      <w:r>
        <w:rPr>
          <w:rFonts w:hint="eastAsia" w:ascii="仿宋" w:hAnsi="仿宋" w:eastAsia="仿宋" w:cs="仿宋"/>
          <w:bCs/>
          <w:color w:val="auto"/>
          <w:sz w:val="24"/>
          <w:highlight w:val="none"/>
        </w:rPr>
        <w:t>采购活动中作如下说明：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651A4A8E">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64C5BA31">
      <w:pPr>
        <w:spacing w:line="336" w:lineRule="auto"/>
        <w:ind w:firstLine="494"/>
        <w:rPr>
          <w:rFonts w:hint="eastAsia" w:ascii="仿宋" w:hAnsi="仿宋" w:eastAsia="仿宋" w:cs="仿宋"/>
          <w:color w:val="auto"/>
          <w:sz w:val="24"/>
          <w:highlight w:val="none"/>
        </w:rPr>
      </w:pPr>
    </w:p>
    <w:p w14:paraId="5F508DE8">
      <w:pPr>
        <w:spacing w:line="336" w:lineRule="auto"/>
        <w:ind w:firstLine="494"/>
        <w:rPr>
          <w:rFonts w:hint="eastAsia" w:ascii="仿宋" w:hAnsi="仿宋" w:eastAsia="仿宋" w:cs="仿宋"/>
          <w:color w:val="auto"/>
          <w:sz w:val="24"/>
          <w:highlight w:val="none"/>
        </w:rPr>
      </w:pPr>
    </w:p>
    <w:p w14:paraId="28F78D36">
      <w:pPr>
        <w:spacing w:line="336" w:lineRule="auto"/>
        <w:ind w:firstLine="494"/>
        <w:rPr>
          <w:rFonts w:hint="eastAsia" w:ascii="仿宋" w:hAnsi="仿宋" w:eastAsia="仿宋" w:cs="仿宋"/>
          <w:color w:val="auto"/>
          <w:sz w:val="24"/>
          <w:highlight w:val="none"/>
        </w:rPr>
      </w:pPr>
    </w:p>
    <w:p w14:paraId="6BA4E99B">
      <w:pPr>
        <w:spacing w:line="336" w:lineRule="auto"/>
        <w:ind w:firstLine="494"/>
        <w:rPr>
          <w:rFonts w:hint="eastAsia" w:ascii="仿宋" w:hAnsi="仿宋" w:eastAsia="仿宋" w:cs="仿宋"/>
          <w:color w:val="auto"/>
          <w:sz w:val="24"/>
          <w:highlight w:val="none"/>
        </w:rPr>
      </w:pPr>
    </w:p>
    <w:p w14:paraId="17C8779C">
      <w:pPr>
        <w:spacing w:line="336" w:lineRule="auto"/>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25431EC2">
      <w:pPr>
        <w:spacing w:line="336" w:lineRule="auto"/>
        <w:ind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55B04775">
      <w:pPr>
        <w:spacing w:line="336" w:lineRule="auto"/>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52416EC4">
      <w:pPr>
        <w:spacing w:line="336" w:lineRule="auto"/>
        <w:rPr>
          <w:rFonts w:hint="eastAsia" w:ascii="仿宋" w:hAnsi="仿宋" w:eastAsia="仿宋" w:cs="仿宋"/>
          <w:bCs/>
          <w:color w:val="auto"/>
          <w:sz w:val="24"/>
          <w:highlight w:val="none"/>
        </w:rPr>
      </w:pPr>
      <w:r>
        <w:rPr>
          <w:rFonts w:hint="eastAsia" w:ascii="仿宋" w:hAnsi="仿宋" w:eastAsia="仿宋" w:cs="仿宋"/>
          <w:color w:val="auto"/>
          <w:highlight w:val="none"/>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49" name="1026"/>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HHP+MHY&#10;AAAACgEAAA8AAAAAAAAAAQAgAAAAIgAAAGRycy9kb3ducmV2LnhtbFBLAQIUABQAAAAIAIdO4kCr&#10;JhuM5wEAABIEAAAOAAAAAAAAAAEAIAAAACcBAABkcnMvZTJvRG9jLnhtbFBLBQYAAAAABgAGAFkB&#10;AACABQAAAAA=&#10;">
                <v:fill on="t" focussize="0,0"/>
                <v:stroke color="#000000" joinstyle="miter"/>
                <v:imagedata o:title=""/>
                <o:lock v:ext="edit" aspectratio="f"/>
              </v:rect>
            </w:pict>
          </mc:Fallback>
        </mc:AlternateContent>
      </w:r>
      <w:r>
        <w:rPr>
          <w:rFonts w:hint="eastAsia" w:ascii="仿宋" w:hAnsi="仿宋" w:eastAsia="仿宋" w:cs="仿宋"/>
          <w:color w:val="auto"/>
          <w:highlight w:val="none"/>
        </w:rPr>
        <mc:AlternateContent>
          <mc:Choice Requires="wps">
            <w:drawing>
              <wp:anchor distT="0" distB="0" distL="0" distR="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50" name="1027"/>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1027"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ndOwWNgA&#10;AAAKAQAADwAAAAAAAAABACAAAAAiAAAAZHJzL2Rvd25yZXYueG1sUEsBAhQAFAAAAAgAh07iQEk+&#10;jYfmAQAAEgQAAA4AAAAAAAAAAQAgAAAAJwEAAGRycy9lMm9Eb2MueG1sUEsFBgAAAAAGAAYAWQEA&#10;AH8FA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供应商法定名称章（印模）                供应商“XX专用章”（印模）</w:t>
      </w:r>
    </w:p>
    <w:p w14:paraId="136D628A">
      <w:pPr>
        <w:widowControl/>
        <w:spacing w:line="336" w:lineRule="auto"/>
        <w:ind w:firstLine="480" w:firstLineChars="200"/>
        <w:jc w:val="left"/>
        <w:rPr>
          <w:rFonts w:hint="eastAsia" w:ascii="仿宋" w:hAnsi="仿宋" w:eastAsia="仿宋" w:cs="仿宋"/>
          <w:color w:val="auto"/>
          <w:kern w:val="0"/>
          <w:sz w:val="24"/>
          <w:highlight w:val="none"/>
        </w:rPr>
      </w:pPr>
    </w:p>
    <w:p w14:paraId="436EE3A3">
      <w:pPr>
        <w:snapToGrid w:val="0"/>
        <w:spacing w:line="336" w:lineRule="auto"/>
        <w:jc w:val="center"/>
        <w:rPr>
          <w:rFonts w:hint="eastAsia" w:ascii="仿宋" w:hAnsi="仿宋" w:eastAsia="仿宋" w:cs="仿宋"/>
          <w:b/>
          <w:color w:val="auto"/>
          <w:sz w:val="24"/>
          <w:highlight w:val="none"/>
        </w:rPr>
      </w:pPr>
    </w:p>
    <w:p w14:paraId="59B54524">
      <w:pPr>
        <w:widowControl/>
        <w:adjustRightInd/>
        <w:spacing w:line="336"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10D15EB0">
      <w:pPr>
        <w:autoSpaceDE w:val="0"/>
        <w:autoSpaceDN w:val="0"/>
        <w:spacing w:line="336"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z w:val="32"/>
          <w:szCs w:val="32"/>
          <w:highlight w:val="none"/>
        </w:rPr>
        <w:t>附件4：</w:t>
      </w:r>
      <w:r>
        <w:rPr>
          <w:rFonts w:hint="eastAsia" w:ascii="仿宋" w:hAnsi="仿宋" w:eastAsia="仿宋" w:cs="仿宋"/>
          <w:b/>
          <w:color w:val="auto"/>
          <w:kern w:val="0"/>
          <w:sz w:val="32"/>
          <w:szCs w:val="32"/>
          <w:highlight w:val="none"/>
          <w:lang w:val="zh-CN"/>
        </w:rPr>
        <w:t>联合协议</w:t>
      </w:r>
    </w:p>
    <w:p w14:paraId="2BF07DF5">
      <w:pPr>
        <w:widowControl/>
        <w:spacing w:line="336"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（以联合体形式磋商的，提供联合协议；本项目不接受联合体磋商或者供应商不以联合体形式磋商的，则不需要提供）</w:t>
      </w:r>
    </w:p>
    <w:p w14:paraId="3BD378B0">
      <w:pPr>
        <w:snapToGrid w:val="0"/>
        <w:spacing w:line="336" w:lineRule="auto"/>
        <w:jc w:val="center"/>
        <w:rPr>
          <w:rFonts w:hint="eastAsia" w:ascii="仿宋" w:hAnsi="仿宋" w:eastAsia="仿宋" w:cs="仿宋"/>
          <w:b/>
          <w:color w:val="auto"/>
          <w:kern w:val="0"/>
          <w:sz w:val="32"/>
          <w:szCs w:val="32"/>
          <w:highlight w:val="none"/>
          <w:lang w:val="zh-CN"/>
        </w:rPr>
      </w:pPr>
    </w:p>
    <w:p w14:paraId="57A80D76">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组成一个联合体，以一个供应商的身份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 xml:space="preserve">【项目编号：（采购编号）】响应。 </w:t>
      </w:r>
    </w:p>
    <w:p w14:paraId="660ED16F">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，代表所有联合体成员负责响应和合同实施阶段的主办、协调工作</w:t>
      </w:r>
      <w:r>
        <w:rPr>
          <w:rFonts w:hint="eastAsia" w:ascii="仿宋" w:hAnsi="仿宋" w:eastAsia="仿宋" w:cs="仿宋"/>
          <w:color w:val="auto"/>
          <w:kern w:val="0"/>
          <w:sz w:val="24"/>
          <w:highlight w:val="none"/>
          <w:lang w:val="zh-CN"/>
        </w:rPr>
        <w:t>。</w:t>
      </w:r>
    </w:p>
    <w:p w14:paraId="05125656">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授权代表根据磋商文件规定及采购内容而对采购人、采购代理机构所作的任何合法承诺，包括书面澄清及相应等均对联合体各方产生约束力。</w:t>
      </w:r>
    </w:p>
    <w:p w14:paraId="281BA201">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三、本次联合响应中，分工如下：</w:t>
      </w:r>
    </w:p>
    <w:p w14:paraId="2E67D289">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44D2CD80">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5529D33D">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735E34D7">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四、联合体成员中小企业合同份额（如果有）。</w:t>
      </w:r>
    </w:p>
    <w:p w14:paraId="13852F17">
      <w:pPr>
        <w:snapToGrid w:val="0"/>
        <w:spacing w:line="336"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74" w:name="_Hlk101131882"/>
      <w:r>
        <w:rPr>
          <w:rFonts w:hint="eastAsia" w:ascii="仿宋" w:hAnsi="仿宋" w:eastAsia="仿宋" w:cs="仿宋"/>
          <w:color w:val="auto"/>
          <w:kern w:val="0"/>
          <w:sz w:val="24"/>
          <w:highlight w:val="none"/>
          <w:u w:val="single"/>
        </w:rPr>
        <w:t>联合体成员X,……</w:t>
      </w:r>
      <w:bookmarkEnd w:id="74"/>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75"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75"/>
      <w:r>
        <w:rPr>
          <w:rFonts w:hint="eastAsia" w:ascii="仿宋" w:hAnsi="仿宋" w:eastAsia="仿宋" w:cs="仿宋"/>
          <w:b/>
          <w:color w:val="auto"/>
          <w:kern w:val="0"/>
          <w:sz w:val="24"/>
          <w:highlight w:val="none"/>
          <w:lang w:val="zh-CN"/>
        </w:rPr>
        <w:t>）</w:t>
      </w:r>
    </w:p>
    <w:p w14:paraId="562B80E2">
      <w:pPr>
        <w:spacing w:line="336"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76"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76"/>
    </w:p>
    <w:p w14:paraId="7838E856">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五、如果成交，</w:t>
      </w:r>
      <w:r>
        <w:rPr>
          <w:rFonts w:hint="eastAsia" w:ascii="仿宋" w:hAnsi="仿宋" w:eastAsia="仿宋" w:cs="仿宋"/>
          <w:color w:val="auto"/>
          <w:sz w:val="24"/>
          <w:highlight w:val="none"/>
        </w:rPr>
        <w:t>联合体各成员方共同与采购人签订合同，并就采购合同约定的事项对采购人承担连带责任。</w:t>
      </w:r>
    </w:p>
    <w:p w14:paraId="492D0895">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六、有关本次联合响应的其他事宜：</w:t>
      </w:r>
    </w:p>
    <w:p w14:paraId="10E02EEF">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693D5728">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59FADD6A">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56BAE5F4">
      <w:pPr>
        <w:snapToGrid w:val="0"/>
        <w:spacing w:line="336"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75CB9E1">
      <w:pPr>
        <w:snapToGrid w:val="0"/>
        <w:spacing w:line="336" w:lineRule="auto"/>
        <w:ind w:firstLine="5040" w:firstLineChars="2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2EB758E">
      <w:pPr>
        <w:snapToGrid w:val="0"/>
        <w:spacing w:line="336"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07C9E19C">
      <w:pPr>
        <w:snapToGrid w:val="0"/>
        <w:spacing w:line="336"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048EEF3B">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39AF012">
      <w:pPr>
        <w:widowControl/>
        <w:adjustRightInd/>
        <w:spacing w:line="336" w:lineRule="auto"/>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br w:type="page"/>
      </w:r>
    </w:p>
    <w:p w14:paraId="5C7B9483">
      <w:pPr>
        <w:snapToGrid w:val="0"/>
        <w:spacing w:line="336"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kern w:val="0"/>
          <w:sz w:val="32"/>
          <w:szCs w:val="32"/>
          <w:highlight w:val="none"/>
        </w:rPr>
        <w:t>分包意向协议</w:t>
      </w:r>
    </w:p>
    <w:p w14:paraId="0D983449">
      <w:pPr>
        <w:widowControl/>
        <w:spacing w:line="336"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成交后以分包方式履行合同的，提供分包意向协议；采购人不同意分包或者供应商成交后不以分包方式履行合同的，则不需要提供。</w:t>
      </w:r>
      <w:r>
        <w:rPr>
          <w:rFonts w:hint="eastAsia" w:ascii="仿宋" w:hAnsi="仿宋" w:eastAsia="仿宋" w:cs="仿宋"/>
          <w:color w:val="auto"/>
          <w:sz w:val="24"/>
          <w:highlight w:val="none"/>
        </w:rPr>
        <w:t>）</w:t>
      </w:r>
    </w:p>
    <w:p w14:paraId="15A688B2">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（项目名称）【项目编号：（采购编号）】</w:t>
      </w:r>
      <w:r>
        <w:rPr>
          <w:rFonts w:hint="eastAsia" w:ascii="仿宋" w:hAnsi="仿宋" w:eastAsia="仿宋" w:cs="仿宋"/>
          <w:color w:val="auto"/>
          <w:kern w:val="0"/>
          <w:sz w:val="24"/>
          <w:highlight w:val="none"/>
          <w:lang w:val="zh-CN"/>
        </w:rPr>
        <w:t>的成交供应商，将依法采取分包方式履行合同。</w:t>
      </w: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48DCD9B2">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159B861E">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3927F6DE">
      <w:pPr>
        <w:pStyle w:val="3"/>
        <w:spacing w:line="336" w:lineRule="auto"/>
        <w:ind w:left="0"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6BB5E5E9">
      <w:pPr>
        <w:spacing w:line="336" w:lineRule="auto"/>
        <w:ind w:firstLine="305"/>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76125CB3">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二、分包供应商中小企业合同份额（如果有）</w:t>
      </w:r>
    </w:p>
    <w:p w14:paraId="51481264">
      <w:pPr>
        <w:snapToGrid w:val="0"/>
        <w:spacing w:line="336"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17735A0A">
      <w:pPr>
        <w:spacing w:line="336"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要求合同分包形式参加的项目或采购包，供应商按磋商文件第一部分竞争性磋商邀请公告申请人的资格要求中规定的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1F6EF866">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186E034D">
      <w:pPr>
        <w:snapToGrid w:val="0"/>
        <w:spacing w:line="336"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5D9B8BB7">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7DF7D42B">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B4AE043">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2218039D">
      <w:pPr>
        <w:snapToGrid w:val="0"/>
        <w:spacing w:line="336" w:lineRule="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678CD38B">
      <w:pPr>
        <w:snapToGrid w:val="0"/>
        <w:spacing w:line="336"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29356F2E">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4FBD6C14">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39A170AE">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3236296C">
      <w:p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2A06DD7F">
      <w:pPr>
        <w:snapToGrid w:val="0"/>
        <w:spacing w:line="336" w:lineRule="auto"/>
        <w:ind w:left="5039" w:leftChars="228" w:hanging="4560" w:hanging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供应商名称(电子签名)：</w:t>
      </w:r>
    </w:p>
    <w:p w14:paraId="71D71EFA">
      <w:pPr>
        <w:snapToGrid w:val="0"/>
        <w:spacing w:line="336"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520461A3">
      <w:pPr>
        <w:snapToGrid w:val="0"/>
        <w:spacing w:line="336"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7307AE5A">
      <w:pPr>
        <w:spacing w:line="336"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CA70956">
      <w:pPr>
        <w:widowControl/>
        <w:adjustRightInd/>
        <w:spacing w:line="336" w:lineRule="auto"/>
        <w:jc w:val="left"/>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19D208CE">
      <w:pPr>
        <w:spacing w:line="336"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附件6：残疾人福利性单位声明函</w:t>
      </w:r>
    </w:p>
    <w:p w14:paraId="0E1A9C24">
      <w:pPr>
        <w:spacing w:line="336" w:lineRule="auto"/>
        <w:rPr>
          <w:rFonts w:hint="eastAsia" w:ascii="仿宋" w:hAnsi="仿宋" w:eastAsia="仿宋" w:cs="仿宋"/>
          <w:b/>
          <w:color w:val="auto"/>
          <w:spacing w:val="6"/>
          <w:sz w:val="30"/>
          <w:szCs w:val="30"/>
          <w:highlight w:val="none"/>
        </w:rPr>
      </w:pPr>
    </w:p>
    <w:p w14:paraId="6E03623E">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单位的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7A41FBDA">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447F5B98">
      <w:pPr>
        <w:spacing w:line="336" w:lineRule="auto"/>
        <w:ind w:firstLine="480" w:firstLineChars="200"/>
        <w:rPr>
          <w:rFonts w:hint="eastAsia" w:ascii="仿宋" w:hAnsi="仿宋" w:eastAsia="仿宋" w:cs="仿宋"/>
          <w:color w:val="auto"/>
          <w:sz w:val="24"/>
          <w:highlight w:val="none"/>
        </w:rPr>
      </w:pPr>
    </w:p>
    <w:p w14:paraId="17F2F0B6">
      <w:pPr>
        <w:spacing w:line="336" w:lineRule="auto"/>
        <w:ind w:firstLine="480" w:firstLineChars="200"/>
        <w:rPr>
          <w:rFonts w:hint="eastAsia" w:ascii="仿宋" w:hAnsi="仿宋" w:eastAsia="仿宋" w:cs="仿宋"/>
          <w:color w:val="auto"/>
          <w:sz w:val="24"/>
          <w:highlight w:val="none"/>
        </w:rPr>
      </w:pPr>
    </w:p>
    <w:p w14:paraId="2465C9FB">
      <w:pPr>
        <w:spacing w:line="336" w:lineRule="auto"/>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供应商名称（电子签名）：</w:t>
      </w:r>
    </w:p>
    <w:p w14:paraId="4B4A6985">
      <w:pPr>
        <w:spacing w:line="336" w:lineRule="auto"/>
        <w:ind w:firstLine="6120" w:firstLineChars="25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1FADC8D2">
      <w:pPr>
        <w:tabs>
          <w:tab w:val="left" w:pos="4860"/>
        </w:tabs>
        <w:spacing w:line="336" w:lineRule="auto"/>
        <w:ind w:firstLine="480" w:firstLineChars="200"/>
        <w:jc w:val="center"/>
        <w:rPr>
          <w:rFonts w:hint="eastAsia" w:ascii="仿宋" w:hAnsi="仿宋" w:eastAsia="仿宋" w:cs="仿宋"/>
          <w:color w:val="auto"/>
          <w:sz w:val="24"/>
          <w:highlight w:val="none"/>
        </w:rPr>
      </w:pPr>
    </w:p>
    <w:p w14:paraId="4E05E378">
      <w:pPr>
        <w:pStyle w:val="71"/>
        <w:rPr>
          <w:rFonts w:hint="eastAsia" w:ascii="仿宋" w:hAnsi="仿宋" w:eastAsia="仿宋" w:cs="仿宋"/>
          <w:color w:val="auto"/>
          <w:sz w:val="24"/>
          <w:highlight w:val="none"/>
        </w:rPr>
      </w:pPr>
    </w:p>
    <w:p w14:paraId="1BEC456B">
      <w:pPr>
        <w:pStyle w:val="72"/>
        <w:rPr>
          <w:rFonts w:hint="eastAsia" w:ascii="仿宋" w:hAnsi="仿宋" w:eastAsia="仿宋" w:cs="仿宋"/>
          <w:color w:val="auto"/>
          <w:sz w:val="24"/>
          <w:highlight w:val="none"/>
        </w:rPr>
      </w:pPr>
    </w:p>
    <w:p w14:paraId="5F7D98AB">
      <w:pPr>
        <w:rPr>
          <w:rFonts w:hint="eastAsia" w:ascii="仿宋" w:hAnsi="仿宋" w:eastAsia="仿宋" w:cs="仿宋"/>
          <w:color w:val="auto"/>
          <w:sz w:val="24"/>
          <w:highlight w:val="none"/>
        </w:rPr>
      </w:pPr>
    </w:p>
    <w:p w14:paraId="3F88CB00">
      <w:pPr>
        <w:pStyle w:val="71"/>
        <w:rPr>
          <w:rFonts w:hint="eastAsia" w:ascii="仿宋" w:hAnsi="仿宋" w:eastAsia="仿宋" w:cs="仿宋"/>
          <w:color w:val="auto"/>
          <w:sz w:val="24"/>
          <w:highlight w:val="none"/>
        </w:rPr>
      </w:pPr>
    </w:p>
    <w:p w14:paraId="11FC5DFC">
      <w:pPr>
        <w:pStyle w:val="72"/>
        <w:rPr>
          <w:rFonts w:hint="eastAsia" w:ascii="仿宋" w:hAnsi="仿宋" w:eastAsia="仿宋" w:cs="仿宋"/>
          <w:color w:val="auto"/>
          <w:sz w:val="24"/>
          <w:highlight w:val="none"/>
        </w:rPr>
      </w:pPr>
    </w:p>
    <w:p w14:paraId="78E3926A">
      <w:pPr>
        <w:rPr>
          <w:rFonts w:hint="eastAsia" w:ascii="仿宋" w:hAnsi="仿宋" w:eastAsia="仿宋" w:cs="仿宋"/>
          <w:color w:val="auto"/>
          <w:sz w:val="24"/>
          <w:highlight w:val="none"/>
        </w:rPr>
      </w:pPr>
    </w:p>
    <w:p w14:paraId="7BB97112">
      <w:pPr>
        <w:pStyle w:val="71"/>
        <w:rPr>
          <w:rFonts w:hint="eastAsia" w:ascii="仿宋" w:hAnsi="仿宋" w:eastAsia="仿宋" w:cs="仿宋"/>
          <w:color w:val="auto"/>
          <w:sz w:val="24"/>
          <w:highlight w:val="none"/>
        </w:rPr>
      </w:pPr>
    </w:p>
    <w:p w14:paraId="4FEB47A5">
      <w:pPr>
        <w:pStyle w:val="72"/>
        <w:rPr>
          <w:rFonts w:hint="eastAsia" w:ascii="仿宋" w:hAnsi="仿宋" w:eastAsia="仿宋" w:cs="仿宋"/>
          <w:color w:val="auto"/>
          <w:sz w:val="24"/>
          <w:highlight w:val="none"/>
        </w:rPr>
      </w:pPr>
    </w:p>
    <w:p w14:paraId="5BAFA6E2">
      <w:pPr>
        <w:rPr>
          <w:rFonts w:hint="eastAsia" w:ascii="仿宋" w:hAnsi="仿宋" w:eastAsia="仿宋" w:cs="仿宋"/>
          <w:color w:val="auto"/>
          <w:sz w:val="24"/>
          <w:highlight w:val="none"/>
        </w:rPr>
      </w:pPr>
    </w:p>
    <w:p w14:paraId="5B7AE642">
      <w:pPr>
        <w:pStyle w:val="71"/>
        <w:rPr>
          <w:rFonts w:hint="eastAsia" w:ascii="仿宋" w:hAnsi="仿宋" w:eastAsia="仿宋" w:cs="仿宋"/>
          <w:color w:val="auto"/>
          <w:sz w:val="24"/>
          <w:highlight w:val="none"/>
        </w:rPr>
      </w:pPr>
    </w:p>
    <w:p w14:paraId="37662CB7">
      <w:pPr>
        <w:pStyle w:val="72"/>
        <w:rPr>
          <w:rFonts w:hint="eastAsia" w:ascii="仿宋" w:hAnsi="仿宋" w:eastAsia="仿宋" w:cs="仿宋"/>
          <w:color w:val="auto"/>
          <w:sz w:val="24"/>
          <w:highlight w:val="none"/>
        </w:rPr>
      </w:pPr>
    </w:p>
    <w:p w14:paraId="05A6A6BE">
      <w:pPr>
        <w:rPr>
          <w:rFonts w:hint="eastAsia" w:ascii="仿宋" w:hAnsi="仿宋" w:eastAsia="仿宋" w:cs="仿宋"/>
          <w:color w:val="auto"/>
          <w:sz w:val="24"/>
          <w:highlight w:val="none"/>
        </w:rPr>
      </w:pPr>
    </w:p>
    <w:p w14:paraId="32424E48">
      <w:pPr>
        <w:pStyle w:val="71"/>
        <w:rPr>
          <w:rFonts w:hint="eastAsia" w:ascii="仿宋" w:hAnsi="仿宋" w:eastAsia="仿宋" w:cs="仿宋"/>
          <w:color w:val="auto"/>
          <w:sz w:val="24"/>
          <w:highlight w:val="none"/>
        </w:rPr>
      </w:pPr>
    </w:p>
    <w:p w14:paraId="60616F4A">
      <w:pPr>
        <w:pStyle w:val="72"/>
        <w:rPr>
          <w:rFonts w:hint="eastAsia" w:ascii="仿宋" w:hAnsi="仿宋" w:eastAsia="仿宋" w:cs="仿宋"/>
          <w:color w:val="auto"/>
          <w:sz w:val="24"/>
          <w:highlight w:val="none"/>
        </w:rPr>
      </w:pPr>
    </w:p>
    <w:p w14:paraId="1E2D49F5">
      <w:pPr>
        <w:rPr>
          <w:rFonts w:hint="eastAsia" w:ascii="仿宋" w:hAnsi="仿宋" w:eastAsia="仿宋" w:cs="仿宋"/>
          <w:color w:val="auto"/>
          <w:sz w:val="24"/>
          <w:highlight w:val="none"/>
        </w:rPr>
      </w:pPr>
    </w:p>
    <w:p w14:paraId="6D5778E1">
      <w:pPr>
        <w:pStyle w:val="71"/>
        <w:rPr>
          <w:rFonts w:hint="eastAsia" w:ascii="仿宋" w:hAnsi="仿宋" w:eastAsia="仿宋" w:cs="仿宋"/>
          <w:color w:val="auto"/>
          <w:sz w:val="24"/>
          <w:highlight w:val="none"/>
        </w:rPr>
      </w:pPr>
    </w:p>
    <w:p w14:paraId="7DFEA871">
      <w:pPr>
        <w:pStyle w:val="72"/>
        <w:rPr>
          <w:rFonts w:hint="eastAsia" w:ascii="仿宋" w:hAnsi="仿宋" w:eastAsia="仿宋" w:cs="仿宋"/>
          <w:color w:val="auto"/>
          <w:sz w:val="24"/>
          <w:highlight w:val="none"/>
        </w:rPr>
      </w:pPr>
    </w:p>
    <w:p w14:paraId="571E330D">
      <w:pPr>
        <w:rPr>
          <w:rFonts w:hint="eastAsia" w:ascii="仿宋" w:hAnsi="仿宋" w:eastAsia="仿宋" w:cs="仿宋"/>
          <w:color w:val="auto"/>
          <w:sz w:val="24"/>
          <w:highlight w:val="none"/>
        </w:rPr>
      </w:pPr>
    </w:p>
    <w:p w14:paraId="66027498">
      <w:pPr>
        <w:pStyle w:val="71"/>
        <w:rPr>
          <w:rFonts w:hint="eastAsia" w:ascii="仿宋" w:hAnsi="仿宋" w:eastAsia="仿宋" w:cs="仿宋"/>
          <w:color w:val="auto"/>
          <w:highlight w:val="none"/>
        </w:rPr>
      </w:pPr>
    </w:p>
    <w:p w14:paraId="661FB082">
      <w:pPr>
        <w:snapToGrid w:val="0"/>
        <w:spacing w:line="336" w:lineRule="auto"/>
        <w:jc w:val="both"/>
        <w:rPr>
          <w:rFonts w:hint="eastAsia" w:ascii="仿宋" w:hAnsi="仿宋" w:eastAsia="仿宋" w:cs="仿宋"/>
          <w:b/>
          <w:color w:val="auto"/>
          <w:kern w:val="0"/>
          <w:sz w:val="32"/>
          <w:szCs w:val="32"/>
          <w:highlight w:val="none"/>
        </w:rPr>
      </w:pPr>
    </w:p>
    <w:p w14:paraId="29D16D5C">
      <w:pPr>
        <w:snapToGrid w:val="0"/>
        <w:spacing w:line="336" w:lineRule="auto"/>
        <w:jc w:val="both"/>
        <w:rPr>
          <w:rFonts w:hint="eastAsia" w:ascii="仿宋" w:hAnsi="仿宋" w:eastAsia="仿宋" w:cs="仿宋"/>
          <w:b/>
          <w:color w:val="auto"/>
          <w:kern w:val="0"/>
          <w:sz w:val="32"/>
          <w:szCs w:val="32"/>
          <w:highlight w:val="none"/>
        </w:rPr>
      </w:pPr>
    </w:p>
    <w:p w14:paraId="17870559">
      <w:pPr>
        <w:snapToGrid w:val="0"/>
        <w:spacing w:line="336" w:lineRule="auto"/>
        <w:jc w:val="both"/>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附件7：中小企业声明函</w:t>
      </w:r>
    </w:p>
    <w:p w14:paraId="371A826D">
      <w:pPr>
        <w:autoSpaceDE w:val="0"/>
        <w:autoSpaceDN w:val="0"/>
        <w:spacing w:line="336" w:lineRule="auto"/>
        <w:jc w:val="left"/>
        <w:rPr>
          <w:rFonts w:hint="eastAsia" w:ascii="仿宋" w:hAnsi="仿宋" w:eastAsia="仿宋" w:cs="仿宋"/>
          <w:b/>
          <w:color w:val="auto"/>
          <w:sz w:val="32"/>
          <w:szCs w:val="32"/>
          <w:highlight w:val="none"/>
        </w:rPr>
      </w:pPr>
    </w:p>
    <w:p w14:paraId="3328F965">
      <w:pPr>
        <w:spacing w:line="336" w:lineRule="auto"/>
        <w:jc w:val="center"/>
        <w:rPr>
          <w:rFonts w:hint="eastAsia" w:ascii="仿宋" w:hAnsi="仿宋" w:eastAsia="仿宋" w:cs="仿宋"/>
          <w:b/>
          <w:color w:val="auto"/>
          <w:sz w:val="32"/>
          <w:szCs w:val="32"/>
          <w:highlight w:val="none"/>
        </w:rPr>
      </w:pPr>
    </w:p>
    <w:p w14:paraId="568D2866">
      <w:pPr>
        <w:adjustRightInd/>
        <w:spacing w:line="336"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中小企业声明函（服务）</w:t>
      </w:r>
    </w:p>
    <w:p w14:paraId="0205E000">
      <w:pPr>
        <w:spacing w:line="336" w:lineRule="auto"/>
        <w:jc w:val="center"/>
        <w:rPr>
          <w:rFonts w:hint="eastAsia" w:ascii="仿宋" w:hAnsi="仿宋" w:eastAsia="仿宋" w:cs="仿宋"/>
          <w:b/>
          <w:color w:val="auto"/>
          <w:sz w:val="32"/>
          <w:szCs w:val="32"/>
          <w:highlight w:val="none"/>
        </w:rPr>
      </w:pPr>
    </w:p>
    <w:p w14:paraId="16D8FE5D">
      <w:pPr>
        <w:spacing w:line="336"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采购活动，服务全部由符合政策要求的中小企业承接。相关企业（含联合体中的中小企业、签订分包意向协议的中小企业）的具体情况如下：</w:t>
      </w:r>
    </w:p>
    <w:p w14:paraId="0B1A25AF">
      <w:pPr>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2876841E">
      <w:pPr>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1DD541D4">
      <w:pPr>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F882279">
      <w:pPr>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522D1B3E">
      <w:pPr>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3C1ABF38">
      <w:pPr>
        <w:spacing w:line="336" w:lineRule="auto"/>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71CBFB45">
      <w:pPr>
        <w:spacing w:line="336" w:lineRule="auto"/>
        <w:ind w:firstLine="6120" w:firstLineChars="25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6541D8B4">
      <w:pPr>
        <w:spacing w:line="336"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0D548B41">
      <w:pPr>
        <w:spacing w:line="336" w:lineRule="auto"/>
        <w:rPr>
          <w:rFonts w:hint="eastAsia" w:ascii="仿宋" w:hAnsi="仿宋" w:eastAsia="仿宋" w:cs="仿宋"/>
          <w:color w:val="auto"/>
          <w:sz w:val="24"/>
          <w:highlight w:val="none"/>
        </w:rPr>
      </w:pPr>
    </w:p>
    <w:p w14:paraId="7449EFEC">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585BE629">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22BC778E">
      <w:pPr>
        <w:spacing w:line="336" w:lineRule="auto"/>
        <w:ind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6）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65ADC464">
      <w:pPr>
        <w:spacing w:line="336" w:lineRule="auto"/>
        <w:rPr>
          <w:rFonts w:hint="eastAsia" w:ascii="仿宋" w:hAnsi="仿宋" w:eastAsia="仿宋" w:cs="仿宋"/>
          <w:b/>
          <w:color w:val="auto"/>
          <w:sz w:val="24"/>
          <w:highlight w:val="none"/>
        </w:rPr>
      </w:pPr>
    </w:p>
    <w:p w14:paraId="5714CF2C">
      <w:pPr>
        <w:pageBreakBefore/>
        <w:shd w:val="clear" w:color="auto" w:fill="FFFFFF"/>
        <w:spacing w:line="336" w:lineRule="auto"/>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国家统计局关于印发《统计上大中小微型企业划分办法（2017）》的通知</w:t>
      </w:r>
    </w:p>
    <w:p w14:paraId="7E6E2A7A">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14:paraId="39EEBA47">
      <w:pPr>
        <w:widowControl/>
        <w:shd w:val="clear" w:color="auto" w:fill="FFFFFF"/>
        <w:spacing w:line="336" w:lineRule="auto"/>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719BFDCF">
      <w:pPr>
        <w:widowControl/>
        <w:spacing w:line="336" w:lineRule="auto"/>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14:paraId="3085E4C4">
      <w:pPr>
        <w:widowControl/>
        <w:shd w:val="clear" w:color="auto" w:fill="FFFFFF"/>
        <w:spacing w:line="336" w:lineRule="auto"/>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14:paraId="6B633DF3">
      <w:pPr>
        <w:widowControl/>
        <w:shd w:val="clear" w:color="auto" w:fill="FFFFFF"/>
        <w:spacing w:line="336" w:lineRule="auto"/>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14:paraId="7EE5995A">
      <w:pPr>
        <w:pStyle w:val="22"/>
        <w:spacing w:line="336" w:lineRule="auto"/>
        <w:rPr>
          <w:rFonts w:hint="eastAsia" w:ascii="仿宋" w:hAnsi="仿宋" w:eastAsia="仿宋" w:cs="仿宋"/>
          <w:color w:val="auto"/>
          <w:highlight w:val="none"/>
          <w:lang w:val="en-US"/>
        </w:rPr>
      </w:pPr>
    </w:p>
    <w:p w14:paraId="28594296">
      <w:pPr>
        <w:widowControl/>
        <w:shd w:val="clear" w:color="auto" w:fill="FFFFFF"/>
        <w:spacing w:line="336" w:lineRule="auto"/>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w:t>
      </w:r>
    </w:p>
    <w:p w14:paraId="7460A88D">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43FC2ED5">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14:paraId="1266389F">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277B0DCA">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1C97C5CE">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14:paraId="059248FD">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14:paraId="6170F29D">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14:paraId="61C70197">
      <w:pPr>
        <w:widowControl/>
        <w:spacing w:line="336" w:lineRule="auto"/>
        <w:jc w:val="left"/>
        <w:rPr>
          <w:rFonts w:hint="eastAsia" w:ascii="仿宋" w:hAnsi="仿宋" w:eastAsia="仿宋" w:cs="仿宋"/>
          <w:color w:val="auto"/>
          <w:kern w:val="0"/>
          <w:sz w:val="24"/>
          <w:highlight w:val="none"/>
        </w:rPr>
      </w:pPr>
    </w:p>
    <w:p w14:paraId="638A3690">
      <w:pPr>
        <w:widowControl/>
        <w:shd w:val="clear" w:color="auto" w:fill="FFFFFF"/>
        <w:spacing w:line="336" w:lineRule="auto"/>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统计上大中小微型企业划分标准</w:t>
      </w:r>
    </w:p>
    <w:tbl>
      <w:tblPr>
        <w:tblStyle w:val="60"/>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5C2AB4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5F6E1B13">
            <w:pPr>
              <w:widowControl/>
              <w:spacing w:line="336" w:lineRule="auto"/>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tcMar>
              <w:top w:w="75" w:type="dxa"/>
              <w:left w:w="75" w:type="dxa"/>
              <w:bottom w:w="75" w:type="dxa"/>
              <w:right w:w="75" w:type="dxa"/>
            </w:tcMar>
            <w:vAlign w:val="bottom"/>
          </w:tcPr>
          <w:p w14:paraId="466A8909">
            <w:pPr>
              <w:widowControl/>
              <w:spacing w:line="336" w:lineRule="auto"/>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tcMar>
              <w:top w:w="75" w:type="dxa"/>
              <w:left w:w="75" w:type="dxa"/>
              <w:bottom w:w="75" w:type="dxa"/>
              <w:right w:w="75" w:type="dxa"/>
            </w:tcMar>
            <w:vAlign w:val="bottom"/>
          </w:tcPr>
          <w:p w14:paraId="2D4EA03B">
            <w:pPr>
              <w:widowControl/>
              <w:spacing w:line="336" w:lineRule="auto"/>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tcMar>
              <w:top w:w="75" w:type="dxa"/>
              <w:left w:w="75" w:type="dxa"/>
              <w:bottom w:w="75" w:type="dxa"/>
              <w:right w:w="75" w:type="dxa"/>
            </w:tcMar>
            <w:vAlign w:val="bottom"/>
          </w:tcPr>
          <w:p w14:paraId="61CCE919">
            <w:pPr>
              <w:widowControl/>
              <w:spacing w:line="336" w:lineRule="auto"/>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tcMar>
              <w:top w:w="75" w:type="dxa"/>
              <w:left w:w="75" w:type="dxa"/>
              <w:bottom w:w="75" w:type="dxa"/>
              <w:right w:w="75" w:type="dxa"/>
            </w:tcMar>
            <w:vAlign w:val="bottom"/>
          </w:tcPr>
          <w:p w14:paraId="0E73F515">
            <w:pPr>
              <w:widowControl/>
              <w:spacing w:line="336" w:lineRule="auto"/>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tcMar>
              <w:top w:w="75" w:type="dxa"/>
              <w:left w:w="75" w:type="dxa"/>
              <w:bottom w:w="75" w:type="dxa"/>
              <w:right w:w="75" w:type="dxa"/>
            </w:tcMar>
            <w:vAlign w:val="bottom"/>
          </w:tcPr>
          <w:p w14:paraId="14998181">
            <w:pPr>
              <w:widowControl/>
              <w:spacing w:line="336" w:lineRule="auto"/>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tcMar>
              <w:top w:w="75" w:type="dxa"/>
              <w:left w:w="75" w:type="dxa"/>
              <w:bottom w:w="75" w:type="dxa"/>
              <w:right w:w="75" w:type="dxa"/>
            </w:tcMar>
            <w:vAlign w:val="bottom"/>
          </w:tcPr>
          <w:p w14:paraId="45676EA3">
            <w:pPr>
              <w:widowControl/>
              <w:spacing w:line="336" w:lineRule="auto"/>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14:paraId="2FAD24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2ECF9A36">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农、林、牧、渔业</w:t>
            </w:r>
          </w:p>
        </w:tc>
        <w:tc>
          <w:tcPr>
            <w:tcW w:w="1560" w:type="dxa"/>
            <w:vAlign w:val="center"/>
          </w:tcPr>
          <w:p w14:paraId="6F3834F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CACB17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EF416ED">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42485AB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41C1516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203" w:type="dxa"/>
            <w:vAlign w:val="center"/>
          </w:tcPr>
          <w:p w14:paraId="1C3CD6A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4EE33F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8651BB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工业 *</w:t>
            </w:r>
          </w:p>
        </w:tc>
        <w:tc>
          <w:tcPr>
            <w:tcW w:w="1560" w:type="dxa"/>
            <w:vAlign w:val="center"/>
          </w:tcPr>
          <w:p w14:paraId="716EBA0F">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FAA76CF">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E89B02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4A2F48C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1A7AEF47">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5F70D256">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4336D4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4AFADDF">
            <w:pPr>
              <w:widowControl/>
              <w:spacing w:line="336" w:lineRule="auto"/>
              <w:jc w:val="left"/>
              <w:rPr>
                <w:rFonts w:hint="eastAsia" w:ascii="仿宋" w:hAnsi="仿宋" w:eastAsia="仿宋" w:cs="仿宋"/>
                <w:color w:val="auto"/>
                <w:kern w:val="0"/>
                <w:sz w:val="24"/>
                <w:highlight w:val="none"/>
              </w:rPr>
            </w:pPr>
          </w:p>
        </w:tc>
        <w:tc>
          <w:tcPr>
            <w:tcW w:w="1560" w:type="dxa"/>
            <w:vAlign w:val="center"/>
          </w:tcPr>
          <w:p w14:paraId="2F29D7D7">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01907274">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B810FCE">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305A912C">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730" w:type="dxa"/>
            <w:vAlign w:val="center"/>
          </w:tcPr>
          <w:p w14:paraId="5140909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203" w:type="dxa"/>
            <w:vAlign w:val="center"/>
          </w:tcPr>
          <w:p w14:paraId="6A4E9CA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63501C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9DEEFF4">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建筑业</w:t>
            </w:r>
          </w:p>
        </w:tc>
        <w:tc>
          <w:tcPr>
            <w:tcW w:w="1560" w:type="dxa"/>
            <w:vAlign w:val="center"/>
          </w:tcPr>
          <w:p w14:paraId="2CD465EF">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1E53D9D">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D626E16">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Y≥80000</w:t>
            </w:r>
          </w:p>
        </w:tc>
        <w:tc>
          <w:tcPr>
            <w:tcW w:w="1891" w:type="dxa"/>
            <w:vAlign w:val="center"/>
          </w:tcPr>
          <w:p w14:paraId="12FB84CD">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730" w:type="dxa"/>
            <w:vAlign w:val="center"/>
          </w:tcPr>
          <w:p w14:paraId="40845226">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203" w:type="dxa"/>
            <w:vAlign w:val="center"/>
          </w:tcPr>
          <w:p w14:paraId="7320694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0D5E00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C5C4920">
            <w:pPr>
              <w:widowControl/>
              <w:spacing w:line="336" w:lineRule="auto"/>
              <w:jc w:val="left"/>
              <w:rPr>
                <w:rFonts w:hint="eastAsia" w:ascii="仿宋" w:hAnsi="仿宋" w:eastAsia="仿宋" w:cs="仿宋"/>
                <w:color w:val="auto"/>
                <w:kern w:val="0"/>
                <w:sz w:val="24"/>
                <w:highlight w:val="none"/>
              </w:rPr>
            </w:pPr>
          </w:p>
        </w:tc>
        <w:tc>
          <w:tcPr>
            <w:tcW w:w="1560" w:type="dxa"/>
            <w:vAlign w:val="center"/>
          </w:tcPr>
          <w:p w14:paraId="6FC98FC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7FC4C65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C90497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Z≥80000</w:t>
            </w:r>
          </w:p>
        </w:tc>
        <w:tc>
          <w:tcPr>
            <w:tcW w:w="1891" w:type="dxa"/>
            <w:vAlign w:val="center"/>
          </w:tcPr>
          <w:p w14:paraId="2D53C23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730" w:type="dxa"/>
            <w:vAlign w:val="center"/>
          </w:tcPr>
          <w:p w14:paraId="5FF8035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203" w:type="dxa"/>
            <w:vAlign w:val="center"/>
          </w:tcPr>
          <w:p w14:paraId="341413C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14:paraId="1ADFB4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1F835E6">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批发业</w:t>
            </w:r>
          </w:p>
        </w:tc>
        <w:tc>
          <w:tcPr>
            <w:tcW w:w="1560" w:type="dxa"/>
            <w:vAlign w:val="center"/>
          </w:tcPr>
          <w:p w14:paraId="0DA1A24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BA1282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382FD2AF">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0549729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730" w:type="dxa"/>
            <w:vAlign w:val="center"/>
          </w:tcPr>
          <w:p w14:paraId="25136A9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203" w:type="dxa"/>
            <w:vAlign w:val="center"/>
          </w:tcPr>
          <w:p w14:paraId="1ED94EE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14:paraId="0BC0C0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5C920FC">
            <w:pPr>
              <w:widowControl/>
              <w:spacing w:line="336" w:lineRule="auto"/>
              <w:jc w:val="left"/>
              <w:rPr>
                <w:rFonts w:hint="eastAsia" w:ascii="仿宋" w:hAnsi="仿宋" w:eastAsia="仿宋" w:cs="仿宋"/>
                <w:color w:val="auto"/>
                <w:kern w:val="0"/>
                <w:sz w:val="24"/>
                <w:highlight w:val="none"/>
              </w:rPr>
            </w:pPr>
          </w:p>
        </w:tc>
        <w:tc>
          <w:tcPr>
            <w:tcW w:w="1560" w:type="dxa"/>
            <w:vAlign w:val="center"/>
          </w:tcPr>
          <w:p w14:paraId="2BA47D1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C37B65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1321EC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76A6B24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730" w:type="dxa"/>
            <w:vAlign w:val="center"/>
          </w:tcPr>
          <w:p w14:paraId="7B0BFCAC">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203" w:type="dxa"/>
            <w:vAlign w:val="center"/>
          </w:tcPr>
          <w:p w14:paraId="5613190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14:paraId="72CC78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5027BFC">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零售业</w:t>
            </w:r>
          </w:p>
        </w:tc>
        <w:tc>
          <w:tcPr>
            <w:tcW w:w="1560" w:type="dxa"/>
            <w:vAlign w:val="center"/>
          </w:tcPr>
          <w:p w14:paraId="32F11986">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F8C494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947CCF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35C5979C">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730" w:type="dxa"/>
            <w:vAlign w:val="center"/>
          </w:tcPr>
          <w:p w14:paraId="07C7877E">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203" w:type="dxa"/>
            <w:vAlign w:val="center"/>
          </w:tcPr>
          <w:p w14:paraId="44091D9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2695E0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22A1A64">
            <w:pPr>
              <w:widowControl/>
              <w:spacing w:line="336" w:lineRule="auto"/>
              <w:jc w:val="left"/>
              <w:rPr>
                <w:rFonts w:hint="eastAsia" w:ascii="仿宋" w:hAnsi="仿宋" w:eastAsia="仿宋" w:cs="仿宋"/>
                <w:color w:val="auto"/>
                <w:kern w:val="0"/>
                <w:sz w:val="24"/>
                <w:highlight w:val="none"/>
              </w:rPr>
            </w:pPr>
          </w:p>
        </w:tc>
        <w:tc>
          <w:tcPr>
            <w:tcW w:w="1560" w:type="dxa"/>
            <w:vAlign w:val="center"/>
          </w:tcPr>
          <w:p w14:paraId="637A4AEF">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1F3CA9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6EDB74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14F41C8F">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290F9AF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203" w:type="dxa"/>
            <w:vAlign w:val="center"/>
          </w:tcPr>
          <w:p w14:paraId="4C964487">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477B83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0C8418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交通运输业 *</w:t>
            </w:r>
          </w:p>
        </w:tc>
        <w:tc>
          <w:tcPr>
            <w:tcW w:w="1560" w:type="dxa"/>
            <w:vAlign w:val="center"/>
          </w:tcPr>
          <w:p w14:paraId="730923B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039B766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07439F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62930417">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6DE40DB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2DA117E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13B08A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EAF84DA">
            <w:pPr>
              <w:widowControl/>
              <w:spacing w:line="336" w:lineRule="auto"/>
              <w:jc w:val="left"/>
              <w:rPr>
                <w:rFonts w:hint="eastAsia" w:ascii="仿宋" w:hAnsi="仿宋" w:eastAsia="仿宋" w:cs="仿宋"/>
                <w:color w:val="auto"/>
                <w:kern w:val="0"/>
                <w:sz w:val="24"/>
                <w:highlight w:val="none"/>
              </w:rPr>
            </w:pPr>
          </w:p>
        </w:tc>
        <w:tc>
          <w:tcPr>
            <w:tcW w:w="1560" w:type="dxa"/>
            <w:vAlign w:val="center"/>
          </w:tcPr>
          <w:p w14:paraId="5FEEBFED">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FCF977F">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2EC273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33D01B1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730" w:type="dxa"/>
            <w:vAlign w:val="center"/>
          </w:tcPr>
          <w:p w14:paraId="5472DA1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203" w:type="dxa"/>
            <w:vAlign w:val="center"/>
          </w:tcPr>
          <w:p w14:paraId="7703B6E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14:paraId="2D2EE0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E16642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仓储业*</w:t>
            </w:r>
          </w:p>
        </w:tc>
        <w:tc>
          <w:tcPr>
            <w:tcW w:w="1560" w:type="dxa"/>
            <w:vAlign w:val="center"/>
          </w:tcPr>
          <w:p w14:paraId="5CDB0BE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29A9FFA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46B3C5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0D478276">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730" w:type="dxa"/>
            <w:vAlign w:val="center"/>
          </w:tcPr>
          <w:p w14:paraId="1C0E27A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203" w:type="dxa"/>
            <w:vAlign w:val="center"/>
          </w:tcPr>
          <w:p w14:paraId="526D0D8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4D3EC5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B6C6FAD">
            <w:pPr>
              <w:widowControl/>
              <w:spacing w:line="336" w:lineRule="auto"/>
              <w:jc w:val="left"/>
              <w:rPr>
                <w:rFonts w:hint="eastAsia" w:ascii="仿宋" w:hAnsi="仿宋" w:eastAsia="仿宋" w:cs="仿宋"/>
                <w:color w:val="auto"/>
                <w:kern w:val="0"/>
                <w:sz w:val="24"/>
                <w:highlight w:val="none"/>
              </w:rPr>
            </w:pPr>
          </w:p>
        </w:tc>
        <w:tc>
          <w:tcPr>
            <w:tcW w:w="1560" w:type="dxa"/>
            <w:vAlign w:val="center"/>
          </w:tcPr>
          <w:p w14:paraId="7D26AA9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B71A51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B8E358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5AC74D8D">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730" w:type="dxa"/>
            <w:vAlign w:val="center"/>
          </w:tcPr>
          <w:p w14:paraId="45144C5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1E35E3AC">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4A06EE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798C00F">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邮政业</w:t>
            </w:r>
          </w:p>
        </w:tc>
        <w:tc>
          <w:tcPr>
            <w:tcW w:w="1560" w:type="dxa"/>
            <w:vAlign w:val="center"/>
          </w:tcPr>
          <w:p w14:paraId="111867D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49A864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36208D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2A6E9077">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36CA2DA7">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6D7D031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75D59F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3E134FD">
            <w:pPr>
              <w:widowControl/>
              <w:spacing w:line="336" w:lineRule="auto"/>
              <w:jc w:val="left"/>
              <w:rPr>
                <w:rFonts w:hint="eastAsia" w:ascii="仿宋" w:hAnsi="仿宋" w:eastAsia="仿宋" w:cs="仿宋"/>
                <w:color w:val="auto"/>
                <w:kern w:val="0"/>
                <w:sz w:val="24"/>
                <w:highlight w:val="none"/>
              </w:rPr>
            </w:pPr>
          </w:p>
        </w:tc>
        <w:tc>
          <w:tcPr>
            <w:tcW w:w="1560" w:type="dxa"/>
            <w:vAlign w:val="center"/>
          </w:tcPr>
          <w:p w14:paraId="59BA66B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61C47E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057E8FC">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7D4B125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730" w:type="dxa"/>
            <w:vAlign w:val="center"/>
          </w:tcPr>
          <w:p w14:paraId="236CEEE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783A96F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190981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7B5E9AD">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住宿业</w:t>
            </w:r>
          </w:p>
        </w:tc>
        <w:tc>
          <w:tcPr>
            <w:tcW w:w="1560" w:type="dxa"/>
            <w:vAlign w:val="center"/>
          </w:tcPr>
          <w:p w14:paraId="16960A6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8D06B2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B277BC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11DCDE9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24BD626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58116C07">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6B3B4A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13B897">
            <w:pPr>
              <w:widowControl/>
              <w:spacing w:line="336" w:lineRule="auto"/>
              <w:jc w:val="left"/>
              <w:rPr>
                <w:rFonts w:hint="eastAsia" w:ascii="仿宋" w:hAnsi="仿宋" w:eastAsia="仿宋" w:cs="仿宋"/>
                <w:color w:val="auto"/>
                <w:kern w:val="0"/>
                <w:sz w:val="24"/>
                <w:highlight w:val="none"/>
              </w:rPr>
            </w:pPr>
          </w:p>
        </w:tc>
        <w:tc>
          <w:tcPr>
            <w:tcW w:w="1560" w:type="dxa"/>
            <w:vAlign w:val="center"/>
          </w:tcPr>
          <w:p w14:paraId="7C648D4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C4E216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12EB6AD">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6491A9C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34EB0877">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118A88A6">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193942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E330EC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餐饮业</w:t>
            </w:r>
          </w:p>
        </w:tc>
        <w:tc>
          <w:tcPr>
            <w:tcW w:w="1560" w:type="dxa"/>
            <w:vAlign w:val="center"/>
          </w:tcPr>
          <w:p w14:paraId="7723448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E6E70A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7262501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7FCBAFC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5168C61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0F3F18E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03DF20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D0ABAC8">
            <w:pPr>
              <w:widowControl/>
              <w:spacing w:line="336" w:lineRule="auto"/>
              <w:jc w:val="left"/>
              <w:rPr>
                <w:rFonts w:hint="eastAsia" w:ascii="仿宋" w:hAnsi="仿宋" w:eastAsia="仿宋" w:cs="仿宋"/>
                <w:color w:val="auto"/>
                <w:kern w:val="0"/>
                <w:sz w:val="24"/>
                <w:highlight w:val="none"/>
              </w:rPr>
            </w:pPr>
          </w:p>
        </w:tc>
        <w:tc>
          <w:tcPr>
            <w:tcW w:w="1560" w:type="dxa"/>
            <w:vAlign w:val="center"/>
          </w:tcPr>
          <w:p w14:paraId="68A6D99F">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442EDB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77A6FE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7B8AC3B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56C567C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663D9F04">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38F536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20A97BD">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信息传输业 *</w:t>
            </w:r>
          </w:p>
        </w:tc>
        <w:tc>
          <w:tcPr>
            <w:tcW w:w="1560" w:type="dxa"/>
            <w:vAlign w:val="center"/>
          </w:tcPr>
          <w:p w14:paraId="74BAFF6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C3270D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493348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X≥2000</w:t>
            </w:r>
          </w:p>
        </w:tc>
        <w:tc>
          <w:tcPr>
            <w:tcW w:w="1891" w:type="dxa"/>
            <w:vAlign w:val="center"/>
          </w:tcPr>
          <w:p w14:paraId="5F3D906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730" w:type="dxa"/>
            <w:vAlign w:val="center"/>
          </w:tcPr>
          <w:p w14:paraId="122EE8F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00936D6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225071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79FD30E">
            <w:pPr>
              <w:widowControl/>
              <w:spacing w:line="336" w:lineRule="auto"/>
              <w:jc w:val="left"/>
              <w:rPr>
                <w:rFonts w:hint="eastAsia" w:ascii="仿宋" w:hAnsi="仿宋" w:eastAsia="仿宋" w:cs="仿宋"/>
                <w:color w:val="auto"/>
                <w:kern w:val="0"/>
                <w:sz w:val="24"/>
                <w:highlight w:val="none"/>
              </w:rPr>
            </w:pPr>
          </w:p>
        </w:tc>
        <w:tc>
          <w:tcPr>
            <w:tcW w:w="1560" w:type="dxa"/>
            <w:vAlign w:val="center"/>
          </w:tcPr>
          <w:p w14:paraId="094DE8C7">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C8D22D4">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DFC1C2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Y≥100000</w:t>
            </w:r>
          </w:p>
        </w:tc>
        <w:tc>
          <w:tcPr>
            <w:tcW w:w="1891" w:type="dxa"/>
            <w:vAlign w:val="center"/>
          </w:tcPr>
          <w:p w14:paraId="35B0B9B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730" w:type="dxa"/>
            <w:vAlign w:val="center"/>
          </w:tcPr>
          <w:p w14:paraId="7661332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27F0012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58E8DA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BE1786E">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软件和信息技术服务业</w:t>
            </w:r>
          </w:p>
        </w:tc>
        <w:tc>
          <w:tcPr>
            <w:tcW w:w="1560" w:type="dxa"/>
            <w:vAlign w:val="center"/>
          </w:tcPr>
          <w:p w14:paraId="7908FE4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2D6A3F26">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228854D">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062AA846">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4AEB128F">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4B322A4E">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6B1D1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21D629B">
            <w:pPr>
              <w:widowControl/>
              <w:spacing w:line="336" w:lineRule="auto"/>
              <w:jc w:val="left"/>
              <w:rPr>
                <w:rFonts w:hint="eastAsia" w:ascii="仿宋" w:hAnsi="仿宋" w:eastAsia="仿宋" w:cs="仿宋"/>
                <w:color w:val="auto"/>
                <w:kern w:val="0"/>
                <w:sz w:val="24"/>
                <w:highlight w:val="none"/>
              </w:rPr>
            </w:pPr>
          </w:p>
        </w:tc>
        <w:tc>
          <w:tcPr>
            <w:tcW w:w="1560" w:type="dxa"/>
            <w:vAlign w:val="center"/>
          </w:tcPr>
          <w:p w14:paraId="45C8005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7D4A2D4">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A2B9D7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352CBF7E">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730" w:type="dxa"/>
            <w:vAlign w:val="center"/>
          </w:tcPr>
          <w:p w14:paraId="33EABF5C">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203" w:type="dxa"/>
            <w:vAlign w:val="center"/>
          </w:tcPr>
          <w:p w14:paraId="5B3913AF">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11A567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6FDA46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房地产开发经营</w:t>
            </w:r>
          </w:p>
        </w:tc>
        <w:tc>
          <w:tcPr>
            <w:tcW w:w="1560" w:type="dxa"/>
            <w:vAlign w:val="center"/>
          </w:tcPr>
          <w:p w14:paraId="07CB5C4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022CD14">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E087194">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Y≥200000</w:t>
            </w:r>
          </w:p>
        </w:tc>
        <w:tc>
          <w:tcPr>
            <w:tcW w:w="1891" w:type="dxa"/>
            <w:vAlign w:val="center"/>
          </w:tcPr>
          <w:p w14:paraId="7BB24D1D">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730" w:type="dxa"/>
            <w:vAlign w:val="center"/>
          </w:tcPr>
          <w:p w14:paraId="50658AA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031ED80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BD263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D43DB08">
            <w:pPr>
              <w:widowControl/>
              <w:spacing w:line="336" w:lineRule="auto"/>
              <w:jc w:val="left"/>
              <w:rPr>
                <w:rFonts w:hint="eastAsia" w:ascii="仿宋" w:hAnsi="仿宋" w:eastAsia="仿宋" w:cs="仿宋"/>
                <w:color w:val="auto"/>
                <w:kern w:val="0"/>
                <w:sz w:val="24"/>
                <w:highlight w:val="none"/>
              </w:rPr>
            </w:pPr>
          </w:p>
        </w:tc>
        <w:tc>
          <w:tcPr>
            <w:tcW w:w="1560" w:type="dxa"/>
            <w:vAlign w:val="center"/>
          </w:tcPr>
          <w:p w14:paraId="3250DA6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20F7CBC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6A6843F">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Z≥10000</w:t>
            </w:r>
          </w:p>
        </w:tc>
        <w:tc>
          <w:tcPr>
            <w:tcW w:w="1891" w:type="dxa"/>
            <w:vAlign w:val="center"/>
          </w:tcPr>
          <w:p w14:paraId="58D42BE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730" w:type="dxa"/>
            <w:vAlign w:val="center"/>
          </w:tcPr>
          <w:p w14:paraId="78A2855E">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2000≤Z＜5000</w:t>
            </w:r>
          </w:p>
        </w:tc>
        <w:tc>
          <w:tcPr>
            <w:tcW w:w="1203" w:type="dxa"/>
            <w:vAlign w:val="center"/>
          </w:tcPr>
          <w:p w14:paraId="217E27B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Z＜2000</w:t>
            </w:r>
          </w:p>
        </w:tc>
      </w:tr>
      <w:tr w14:paraId="5198FB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D73855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w:t>
            </w:r>
          </w:p>
        </w:tc>
        <w:tc>
          <w:tcPr>
            <w:tcW w:w="1560" w:type="dxa"/>
            <w:vAlign w:val="center"/>
          </w:tcPr>
          <w:p w14:paraId="224723E7">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2652E46">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C57A0FE">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158C3B4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3CE29E3E">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203" w:type="dxa"/>
            <w:vAlign w:val="center"/>
          </w:tcPr>
          <w:p w14:paraId="5125BA8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14:paraId="47C4E6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80DEA59">
            <w:pPr>
              <w:widowControl/>
              <w:spacing w:line="336" w:lineRule="auto"/>
              <w:jc w:val="left"/>
              <w:rPr>
                <w:rFonts w:hint="eastAsia" w:ascii="仿宋" w:hAnsi="仿宋" w:eastAsia="仿宋" w:cs="仿宋"/>
                <w:color w:val="auto"/>
                <w:kern w:val="0"/>
                <w:sz w:val="24"/>
                <w:highlight w:val="none"/>
              </w:rPr>
            </w:pPr>
          </w:p>
        </w:tc>
        <w:tc>
          <w:tcPr>
            <w:tcW w:w="1560" w:type="dxa"/>
            <w:vAlign w:val="center"/>
          </w:tcPr>
          <w:p w14:paraId="1C056CA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00C96E7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DD2CAA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Y≥5000</w:t>
            </w:r>
          </w:p>
        </w:tc>
        <w:tc>
          <w:tcPr>
            <w:tcW w:w="1891" w:type="dxa"/>
            <w:vAlign w:val="center"/>
          </w:tcPr>
          <w:p w14:paraId="447D1B9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730" w:type="dxa"/>
            <w:vAlign w:val="center"/>
          </w:tcPr>
          <w:p w14:paraId="783A9F6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203" w:type="dxa"/>
            <w:vAlign w:val="center"/>
          </w:tcPr>
          <w:p w14:paraId="10E283F7">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14:paraId="4B2B69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4D7C56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租赁和商务服务业</w:t>
            </w:r>
          </w:p>
        </w:tc>
        <w:tc>
          <w:tcPr>
            <w:tcW w:w="1560" w:type="dxa"/>
            <w:vAlign w:val="center"/>
          </w:tcPr>
          <w:p w14:paraId="4814C09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469343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AB708E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3CE73894">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34FEDB4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118FA2B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6DCCC7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66EFF4">
            <w:pPr>
              <w:widowControl/>
              <w:spacing w:line="336" w:lineRule="auto"/>
              <w:jc w:val="left"/>
              <w:rPr>
                <w:rFonts w:hint="eastAsia" w:ascii="仿宋" w:hAnsi="仿宋" w:eastAsia="仿宋" w:cs="仿宋"/>
                <w:color w:val="auto"/>
                <w:kern w:val="0"/>
                <w:sz w:val="24"/>
                <w:highlight w:val="none"/>
              </w:rPr>
            </w:pPr>
          </w:p>
        </w:tc>
        <w:tc>
          <w:tcPr>
            <w:tcW w:w="1560" w:type="dxa"/>
            <w:vAlign w:val="center"/>
          </w:tcPr>
          <w:p w14:paraId="7EC4733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6EBB3104">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4902B6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Z≥120000</w:t>
            </w:r>
          </w:p>
        </w:tc>
        <w:tc>
          <w:tcPr>
            <w:tcW w:w="1891" w:type="dxa"/>
            <w:vAlign w:val="center"/>
          </w:tcPr>
          <w:p w14:paraId="3930BA0C">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730" w:type="dxa"/>
            <w:vAlign w:val="center"/>
          </w:tcPr>
          <w:p w14:paraId="7803349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203" w:type="dxa"/>
            <w:vAlign w:val="center"/>
          </w:tcPr>
          <w:p w14:paraId="16ED2684">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w:t>
            </w:r>
          </w:p>
        </w:tc>
      </w:tr>
      <w:tr w14:paraId="0D19EB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6C099C9E">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其他未列明行业 *</w:t>
            </w:r>
          </w:p>
        </w:tc>
        <w:tc>
          <w:tcPr>
            <w:tcW w:w="1560" w:type="dxa"/>
            <w:vAlign w:val="center"/>
          </w:tcPr>
          <w:p w14:paraId="22432514">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69FB0D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FDD21B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4CF5599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1174BEC7">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1B1FC607">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14:paraId="60DED3A9">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14:paraId="270948A4">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1.大型、中型和小型企业须同时满足所列指标的下限，否则下划一档；微型企业只须满足所列指标中的一项即可。 　　</w:t>
      </w:r>
    </w:p>
    <w:p w14:paraId="7ED27BF2">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3732EDD1">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3.企业划分指标以现行统计制度为准。</w:t>
      </w:r>
    </w:p>
    <w:p w14:paraId="2DD17DCE">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14:paraId="6EAFBB10">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582EAA45">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14:paraId="72789ABC">
      <w:pPr>
        <w:widowControl/>
        <w:spacing w:line="336" w:lineRule="auto"/>
        <w:jc w:val="left"/>
        <w:rPr>
          <w:rFonts w:hint="eastAsia" w:ascii="仿宋" w:hAnsi="仿宋" w:eastAsia="仿宋" w:cs="仿宋"/>
          <w:color w:val="auto"/>
          <w:kern w:val="0"/>
          <w:sz w:val="24"/>
          <w:highlight w:val="none"/>
        </w:rPr>
      </w:pPr>
    </w:p>
    <w:p w14:paraId="7B9E3C86">
      <w:pPr>
        <w:widowControl/>
        <w:spacing w:line="336" w:lineRule="auto"/>
        <w:jc w:val="left"/>
        <w:rPr>
          <w:rFonts w:hint="eastAsia" w:ascii="仿宋" w:hAnsi="仿宋" w:eastAsia="仿宋" w:cs="仿宋"/>
          <w:color w:val="auto"/>
          <w:kern w:val="0"/>
          <w:sz w:val="24"/>
          <w:highlight w:val="none"/>
        </w:rPr>
      </w:pPr>
    </w:p>
    <w:p w14:paraId="2E45FC69">
      <w:pPr>
        <w:widowControl/>
        <w:shd w:val="clear" w:color="auto" w:fill="FFFFFF"/>
        <w:spacing w:line="336" w:lineRule="auto"/>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14:paraId="346CD261">
      <w:pPr>
        <w:widowControl/>
        <w:shd w:val="clear" w:color="auto" w:fill="FFFFFF"/>
        <w:spacing w:line="336" w:lineRule="auto"/>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一、修订背景</w:t>
      </w:r>
    </w:p>
    <w:p w14:paraId="7054AF2D">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4E8FBE42">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2552C0E7">
      <w:pPr>
        <w:widowControl/>
        <w:shd w:val="clear" w:color="auto" w:fill="FFFFFF"/>
        <w:spacing w:line="336" w:lineRule="auto"/>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二、修订主要内容</w:t>
      </w:r>
    </w:p>
    <w:p w14:paraId="41A4FC87">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71CD601F">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将交通运输业中包括的“装卸搬运和运输代理业”修改为“多式联运和运输代理业、装卸搬运”。</w:t>
      </w:r>
    </w:p>
    <w:p w14:paraId="2AC06CA7">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仓储业所包括的行业中类，根据《国民经济行业分类》（GB/T4754—2017）调整为“通用仓储，低温仓储，危险品仓储，谷物、棉花等农产品仓储，中药材仓储和其他仓储业”。</w:t>
      </w:r>
    </w:p>
    <w:p w14:paraId="645E0C50">
      <w:pPr>
        <w:widowControl/>
        <w:spacing w:line="336" w:lineRule="auto"/>
        <w:jc w:val="left"/>
        <w:rPr>
          <w:rFonts w:hint="eastAsia" w:ascii="仿宋" w:hAnsi="仿宋" w:eastAsia="仿宋" w:cs="仿宋"/>
          <w:color w:val="auto"/>
          <w:kern w:val="0"/>
          <w:sz w:val="18"/>
          <w:szCs w:val="18"/>
          <w:highlight w:val="none"/>
        </w:rPr>
      </w:pPr>
    </w:p>
    <w:p w14:paraId="2294A373">
      <w:pPr>
        <w:widowControl/>
        <w:spacing w:line="336" w:lineRule="auto"/>
        <w:jc w:val="left"/>
        <w:rPr>
          <w:rFonts w:hint="eastAsia" w:ascii="仿宋" w:hAnsi="仿宋" w:eastAsia="仿宋" w:cs="仿宋"/>
          <w:color w:val="auto"/>
          <w:kern w:val="0"/>
          <w:sz w:val="18"/>
          <w:szCs w:val="18"/>
          <w:highlight w:val="none"/>
        </w:rPr>
      </w:pPr>
    </w:p>
    <w:p w14:paraId="1BB62A74">
      <w:pPr>
        <w:widowControl/>
        <w:spacing w:line="336" w:lineRule="auto"/>
        <w:jc w:val="left"/>
        <w:rPr>
          <w:rFonts w:hint="eastAsia" w:ascii="仿宋" w:hAnsi="仿宋" w:eastAsia="仿宋" w:cs="仿宋"/>
          <w:color w:val="auto"/>
          <w:kern w:val="0"/>
          <w:sz w:val="18"/>
          <w:szCs w:val="18"/>
          <w:highlight w:val="none"/>
        </w:rPr>
      </w:pPr>
    </w:p>
    <w:p w14:paraId="249FF624">
      <w:pPr>
        <w:widowControl/>
        <w:shd w:val="clear" w:color="auto" w:fill="FFFFFF"/>
        <w:spacing w:line="336" w:lineRule="auto"/>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中国人民银行中国银行业监督管理委员会</w:t>
      </w:r>
    </w:p>
    <w:p w14:paraId="40D6089E">
      <w:pPr>
        <w:widowControl/>
        <w:shd w:val="clear" w:color="auto" w:fill="FFFFFF"/>
        <w:spacing w:line="336" w:lineRule="auto"/>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中国证券监督管理委员会中国保险监督管理委员会</w:t>
      </w:r>
    </w:p>
    <w:p w14:paraId="5F9AB760">
      <w:pPr>
        <w:widowControl/>
        <w:shd w:val="clear" w:color="auto" w:fill="FFFFFF"/>
        <w:spacing w:line="336" w:lineRule="auto"/>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国家统计局关于印发《金融业企业划型标准规定》的通知</w:t>
      </w:r>
    </w:p>
    <w:p w14:paraId="7FBD6AE1">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59002CD7">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请人民银行上海总部，各分行、营业管理部、省会（首府）城市中心支行、副省级城市中心支行会同所在省（区、市）银监局、证监局、保监局、统计局将本通知联合转发至辖内相关机构。</w:t>
      </w:r>
    </w:p>
    <w:p w14:paraId="7620946E">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14:paraId="04C1A505">
      <w:pPr>
        <w:widowControl/>
        <w:shd w:val="clear" w:color="auto" w:fill="FFFFFF"/>
        <w:spacing w:line="336" w:lineRule="auto"/>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金融业企业划型标准规定</w:t>
      </w:r>
    </w:p>
    <w:p w14:paraId="2CD71A40">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一、 根据《中华人民共和国中小企业促进法》、《国务院关于进一步促进中小企业发展的若干意见》（国发〔2009〕36号）和《国务院办公厅关于金融支持小微企业发展的实施意见》（国办发〔2013〕87号），制定本规定。</w:t>
      </w:r>
    </w:p>
    <w:p w14:paraId="442C8D82">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二、 适用范围。本规定适用于从事《国民经济行业分类》(GB/T4754-2011)中J门类（金融业）活动的企业。</w:t>
      </w:r>
    </w:p>
    <w:p w14:paraId="589F0C52">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38FDAA7B">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四、划型标准指标。采用一个完整会计年度中四个季度末法人并表口径的资产总额（信托公司为信托资产）平均值作为划型指标，该指标以监管部门数据为准。</w:t>
      </w:r>
    </w:p>
    <w:p w14:paraId="7A7D63F9">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五、指标标准值。依据指标标准值，将各类金融业企业划分为大、中、小、微四个规模类型，中型企业标准上限及以上的为大型企业。</w:t>
      </w:r>
    </w:p>
    <w:p w14:paraId="0339657B">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14:paraId="71618CCE">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14:paraId="49D5F654">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2D64B40E">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624E2C1A">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(五) 保险业金融机构。资产总额5000亿元以下的为中小微型企业。其中，资产总额400亿元及以上的为中型企业，资产总额20亿元及以上的为小型企业，资产总额20亿元以下的为微型企业。</w:t>
      </w:r>
    </w:p>
    <w:p w14:paraId="1CE17C7C">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1D8BF8F3">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6AA0F266">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739E286F">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3AA979F4">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七、 标准值的评估和调整。金融业企业划型标准工作组毎五年对划型标准值受经济发展与通货膨胀等因素的响程度进行评估和调整。</w:t>
      </w:r>
    </w:p>
    <w:p w14:paraId="7B9A4C01">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八、 本规定的中型金融业企业标准上限即为大型金融业企业下限。国务院有关部门据此进行相关数据的统计分析，不得制定与本规定不一致的金融业企业划型标准。</w:t>
      </w:r>
    </w:p>
    <w:p w14:paraId="61879436">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九、 融资担保公司参照本规定中“除贷款公司、小额贷款公司、典当行以外的其他金融机构”标准划型。</w:t>
      </w:r>
    </w:p>
    <w:p w14:paraId="53136415">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十、本规定由人民银行会同银监会，证监会、保监会和统计局负责解释。</w:t>
      </w:r>
    </w:p>
    <w:p w14:paraId="3A1A23A2">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十一、本规定自发布之日起实施。</w:t>
      </w:r>
    </w:p>
    <w:p w14:paraId="40145A99">
      <w:pPr>
        <w:widowControl/>
        <w:shd w:val="clear" w:color="auto" w:fill="FFFFFF"/>
        <w:spacing w:line="336" w:lineRule="auto"/>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14:paraId="54EAA942">
      <w:pPr>
        <w:widowControl/>
        <w:shd w:val="clear" w:color="auto" w:fill="FFFFFF"/>
        <w:spacing w:line="336" w:lineRule="auto"/>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w:t>
      </w:r>
    </w:p>
    <w:tbl>
      <w:tblPr>
        <w:tblStyle w:val="60"/>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01D718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62E87C76">
            <w:pPr>
              <w:widowControl/>
              <w:spacing w:line="336" w:lineRule="auto"/>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tcMar>
              <w:top w:w="75" w:type="dxa"/>
              <w:left w:w="75" w:type="dxa"/>
              <w:bottom w:w="75" w:type="dxa"/>
              <w:right w:w="75" w:type="dxa"/>
            </w:tcMar>
            <w:vAlign w:val="bottom"/>
          </w:tcPr>
          <w:p w14:paraId="3B9332F4">
            <w:pPr>
              <w:widowControl/>
              <w:spacing w:line="336" w:lineRule="auto"/>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tcMar>
              <w:top w:w="75" w:type="dxa"/>
              <w:left w:w="75" w:type="dxa"/>
              <w:bottom w:w="75" w:type="dxa"/>
              <w:right w:w="75" w:type="dxa"/>
            </w:tcMar>
            <w:vAlign w:val="bottom"/>
          </w:tcPr>
          <w:p w14:paraId="54147218">
            <w:pPr>
              <w:widowControl/>
              <w:spacing w:line="336" w:lineRule="auto"/>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tcMar>
              <w:top w:w="75" w:type="dxa"/>
              <w:left w:w="75" w:type="dxa"/>
              <w:bottom w:w="75" w:type="dxa"/>
              <w:right w:w="75" w:type="dxa"/>
            </w:tcMar>
            <w:vAlign w:val="bottom"/>
          </w:tcPr>
          <w:p w14:paraId="036DCC64">
            <w:pPr>
              <w:widowControl/>
              <w:spacing w:line="336" w:lineRule="auto"/>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14:paraId="4F2DA4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1D72750C">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货币金融服务</w:t>
            </w:r>
          </w:p>
        </w:tc>
        <w:tc>
          <w:tcPr>
            <w:tcW w:w="1025" w:type="dxa"/>
            <w:vMerge w:val="restart"/>
            <w:vAlign w:val="center"/>
          </w:tcPr>
          <w:p w14:paraId="798D00F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货币银行服务</w:t>
            </w:r>
          </w:p>
        </w:tc>
        <w:tc>
          <w:tcPr>
            <w:tcW w:w="2836" w:type="dxa"/>
            <w:vMerge w:val="restart"/>
            <w:vAlign w:val="center"/>
          </w:tcPr>
          <w:p w14:paraId="4F84245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银行业存款类金融机构</w:t>
            </w:r>
          </w:p>
        </w:tc>
        <w:tc>
          <w:tcPr>
            <w:tcW w:w="606" w:type="dxa"/>
            <w:vAlign w:val="center"/>
          </w:tcPr>
          <w:p w14:paraId="477A731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2527BFC7">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79D173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E4861B1">
            <w:pPr>
              <w:widowControl/>
              <w:spacing w:line="336" w:lineRule="auto"/>
              <w:jc w:val="left"/>
              <w:rPr>
                <w:rFonts w:hint="eastAsia" w:ascii="仿宋" w:hAnsi="仿宋" w:eastAsia="仿宋" w:cs="仿宋"/>
                <w:color w:val="auto"/>
                <w:kern w:val="0"/>
                <w:sz w:val="24"/>
                <w:highlight w:val="none"/>
              </w:rPr>
            </w:pPr>
          </w:p>
        </w:tc>
        <w:tc>
          <w:tcPr>
            <w:tcW w:w="1025" w:type="dxa"/>
            <w:vMerge w:val="continue"/>
            <w:vAlign w:val="center"/>
          </w:tcPr>
          <w:p w14:paraId="2C9ABED3">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6575E39C">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725AA1B7">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2A607E0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23CD16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A7B0572">
            <w:pPr>
              <w:widowControl/>
              <w:spacing w:line="336" w:lineRule="auto"/>
              <w:jc w:val="left"/>
              <w:rPr>
                <w:rFonts w:hint="eastAsia" w:ascii="仿宋" w:hAnsi="仿宋" w:eastAsia="仿宋" w:cs="仿宋"/>
                <w:color w:val="auto"/>
                <w:kern w:val="0"/>
                <w:sz w:val="24"/>
                <w:highlight w:val="none"/>
              </w:rPr>
            </w:pPr>
          </w:p>
        </w:tc>
        <w:tc>
          <w:tcPr>
            <w:tcW w:w="1025" w:type="dxa"/>
            <w:vMerge w:val="continue"/>
            <w:vAlign w:val="center"/>
          </w:tcPr>
          <w:p w14:paraId="0A60146D">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66740B8B">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4169AF9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053138E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5F2737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32C1CC6">
            <w:pPr>
              <w:widowControl/>
              <w:spacing w:line="336" w:lineRule="auto"/>
              <w:jc w:val="left"/>
              <w:rPr>
                <w:rFonts w:hint="eastAsia" w:ascii="仿宋" w:hAnsi="仿宋" w:eastAsia="仿宋" w:cs="仿宋"/>
                <w:color w:val="auto"/>
                <w:kern w:val="0"/>
                <w:sz w:val="24"/>
                <w:highlight w:val="none"/>
              </w:rPr>
            </w:pPr>
          </w:p>
        </w:tc>
        <w:tc>
          <w:tcPr>
            <w:tcW w:w="1025" w:type="dxa"/>
            <w:vMerge w:val="restart"/>
            <w:vAlign w:val="center"/>
          </w:tcPr>
          <w:p w14:paraId="3CEEF07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非货币银行服务</w:t>
            </w:r>
          </w:p>
        </w:tc>
        <w:tc>
          <w:tcPr>
            <w:tcW w:w="2836" w:type="dxa"/>
            <w:vMerge w:val="restart"/>
            <w:vAlign w:val="center"/>
          </w:tcPr>
          <w:p w14:paraId="2D10CB9C">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银行业非存款类金融机构</w:t>
            </w:r>
          </w:p>
        </w:tc>
        <w:tc>
          <w:tcPr>
            <w:tcW w:w="606" w:type="dxa"/>
            <w:vAlign w:val="center"/>
          </w:tcPr>
          <w:p w14:paraId="19AAA74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3F53F47D">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3A5D30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83839A9">
            <w:pPr>
              <w:widowControl/>
              <w:spacing w:line="336" w:lineRule="auto"/>
              <w:jc w:val="left"/>
              <w:rPr>
                <w:rFonts w:hint="eastAsia" w:ascii="仿宋" w:hAnsi="仿宋" w:eastAsia="仿宋" w:cs="仿宋"/>
                <w:color w:val="auto"/>
                <w:kern w:val="0"/>
                <w:sz w:val="24"/>
                <w:highlight w:val="none"/>
              </w:rPr>
            </w:pPr>
          </w:p>
        </w:tc>
        <w:tc>
          <w:tcPr>
            <w:tcW w:w="1025" w:type="dxa"/>
            <w:vMerge w:val="continue"/>
            <w:vAlign w:val="center"/>
          </w:tcPr>
          <w:p w14:paraId="2A5EE79E">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378CD360">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6717258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3B2C871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62820F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5558238">
            <w:pPr>
              <w:widowControl/>
              <w:spacing w:line="336" w:lineRule="auto"/>
              <w:jc w:val="left"/>
              <w:rPr>
                <w:rFonts w:hint="eastAsia" w:ascii="仿宋" w:hAnsi="仿宋" w:eastAsia="仿宋" w:cs="仿宋"/>
                <w:color w:val="auto"/>
                <w:kern w:val="0"/>
                <w:sz w:val="24"/>
                <w:highlight w:val="none"/>
              </w:rPr>
            </w:pPr>
          </w:p>
        </w:tc>
        <w:tc>
          <w:tcPr>
            <w:tcW w:w="1025" w:type="dxa"/>
            <w:vMerge w:val="continue"/>
            <w:vAlign w:val="center"/>
          </w:tcPr>
          <w:p w14:paraId="6B29428F">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5AFA3F2F">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5288395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7F519FF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575A8E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8144E2C">
            <w:pPr>
              <w:widowControl/>
              <w:spacing w:line="336" w:lineRule="auto"/>
              <w:jc w:val="left"/>
              <w:rPr>
                <w:rFonts w:hint="eastAsia" w:ascii="仿宋" w:hAnsi="仿宋" w:eastAsia="仿宋" w:cs="仿宋"/>
                <w:color w:val="auto"/>
                <w:kern w:val="0"/>
                <w:sz w:val="24"/>
                <w:highlight w:val="none"/>
              </w:rPr>
            </w:pPr>
          </w:p>
        </w:tc>
        <w:tc>
          <w:tcPr>
            <w:tcW w:w="1025" w:type="dxa"/>
            <w:vMerge w:val="continue"/>
            <w:vAlign w:val="center"/>
          </w:tcPr>
          <w:p w14:paraId="746271F6">
            <w:pPr>
              <w:widowControl/>
              <w:spacing w:line="336" w:lineRule="auto"/>
              <w:jc w:val="left"/>
              <w:rPr>
                <w:rFonts w:hint="eastAsia" w:ascii="仿宋" w:hAnsi="仿宋" w:eastAsia="仿宋" w:cs="仿宋"/>
                <w:color w:val="auto"/>
                <w:kern w:val="0"/>
                <w:sz w:val="24"/>
                <w:highlight w:val="none"/>
              </w:rPr>
            </w:pPr>
          </w:p>
        </w:tc>
        <w:tc>
          <w:tcPr>
            <w:tcW w:w="2836" w:type="dxa"/>
            <w:vMerge w:val="restart"/>
            <w:vAlign w:val="center"/>
          </w:tcPr>
          <w:p w14:paraId="04D6501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贷款公司、小额贷款公司及典当行</w:t>
            </w:r>
          </w:p>
        </w:tc>
        <w:tc>
          <w:tcPr>
            <w:tcW w:w="606" w:type="dxa"/>
            <w:vAlign w:val="center"/>
          </w:tcPr>
          <w:p w14:paraId="73F8233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44B00AF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00B545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66BAB07">
            <w:pPr>
              <w:widowControl/>
              <w:spacing w:line="336" w:lineRule="auto"/>
              <w:jc w:val="left"/>
              <w:rPr>
                <w:rFonts w:hint="eastAsia" w:ascii="仿宋" w:hAnsi="仿宋" w:eastAsia="仿宋" w:cs="仿宋"/>
                <w:color w:val="auto"/>
                <w:kern w:val="0"/>
                <w:sz w:val="24"/>
                <w:highlight w:val="none"/>
              </w:rPr>
            </w:pPr>
          </w:p>
        </w:tc>
        <w:tc>
          <w:tcPr>
            <w:tcW w:w="1025" w:type="dxa"/>
            <w:vMerge w:val="continue"/>
            <w:vAlign w:val="center"/>
          </w:tcPr>
          <w:p w14:paraId="1E1300CC">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36622B33">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7F733F96">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15CAF1F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09372C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EC28381">
            <w:pPr>
              <w:widowControl/>
              <w:spacing w:line="336" w:lineRule="auto"/>
              <w:jc w:val="left"/>
              <w:rPr>
                <w:rFonts w:hint="eastAsia" w:ascii="仿宋" w:hAnsi="仿宋" w:eastAsia="仿宋" w:cs="仿宋"/>
                <w:color w:val="auto"/>
                <w:kern w:val="0"/>
                <w:sz w:val="24"/>
                <w:highlight w:val="none"/>
              </w:rPr>
            </w:pPr>
          </w:p>
        </w:tc>
        <w:tc>
          <w:tcPr>
            <w:tcW w:w="1025" w:type="dxa"/>
            <w:vMerge w:val="continue"/>
            <w:vAlign w:val="center"/>
          </w:tcPr>
          <w:p w14:paraId="12BBE31F">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0DE2D36F">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6EDF7E3E">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4786E2B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5CFECE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5BF62D4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资本市场服务</w:t>
            </w:r>
          </w:p>
        </w:tc>
        <w:tc>
          <w:tcPr>
            <w:tcW w:w="2836" w:type="dxa"/>
            <w:vMerge w:val="restart"/>
            <w:vAlign w:val="center"/>
          </w:tcPr>
          <w:p w14:paraId="35EB4FDE">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证券业金融机构</w:t>
            </w:r>
          </w:p>
        </w:tc>
        <w:tc>
          <w:tcPr>
            <w:tcW w:w="606" w:type="dxa"/>
            <w:vAlign w:val="center"/>
          </w:tcPr>
          <w:p w14:paraId="4559BFA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7122CEB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100亿元（含）至1000亿元</w:t>
            </w:r>
          </w:p>
        </w:tc>
      </w:tr>
      <w:tr w14:paraId="051FFE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9739987">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629167E0">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381D1E7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73EA44F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10亿元（含）至100亿元</w:t>
            </w:r>
          </w:p>
        </w:tc>
      </w:tr>
      <w:tr w14:paraId="543802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74CD325">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6BB0D4EF">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1B5A3DDC">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32D920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10亿元以下</w:t>
            </w:r>
          </w:p>
        </w:tc>
      </w:tr>
      <w:tr w14:paraId="62EE01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73226F8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w:t>
            </w:r>
          </w:p>
        </w:tc>
        <w:tc>
          <w:tcPr>
            <w:tcW w:w="2836" w:type="dxa"/>
            <w:vMerge w:val="restart"/>
            <w:vAlign w:val="center"/>
          </w:tcPr>
          <w:p w14:paraId="6DC0233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保险业金融机构</w:t>
            </w:r>
          </w:p>
        </w:tc>
        <w:tc>
          <w:tcPr>
            <w:tcW w:w="606" w:type="dxa"/>
            <w:vAlign w:val="center"/>
          </w:tcPr>
          <w:p w14:paraId="54214C73">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73C5746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400亿元（含）至5000亿元</w:t>
            </w:r>
          </w:p>
        </w:tc>
      </w:tr>
      <w:tr w14:paraId="69B326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DB77A36">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38E508F6">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6EDC928E">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58A2F6D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3F3E4B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A2D8B09">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35C2D1DD">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405F8F1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4301289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346E50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283E916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其他金融业</w:t>
            </w:r>
          </w:p>
        </w:tc>
        <w:tc>
          <w:tcPr>
            <w:tcW w:w="1025" w:type="dxa"/>
            <w:vMerge w:val="restart"/>
            <w:vAlign w:val="center"/>
          </w:tcPr>
          <w:p w14:paraId="47E5522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金融信托与管理服务</w:t>
            </w:r>
          </w:p>
        </w:tc>
        <w:tc>
          <w:tcPr>
            <w:tcW w:w="2836" w:type="dxa"/>
            <w:vMerge w:val="restart"/>
            <w:vAlign w:val="center"/>
          </w:tcPr>
          <w:p w14:paraId="63CBB76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信托公司</w:t>
            </w:r>
          </w:p>
        </w:tc>
        <w:tc>
          <w:tcPr>
            <w:tcW w:w="606" w:type="dxa"/>
            <w:vAlign w:val="center"/>
          </w:tcPr>
          <w:p w14:paraId="4489F85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04D2BD75">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400亿元（含）至1000亿元</w:t>
            </w:r>
          </w:p>
        </w:tc>
      </w:tr>
      <w:tr w14:paraId="78F364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3CE3052">
            <w:pPr>
              <w:widowControl/>
              <w:spacing w:line="336" w:lineRule="auto"/>
              <w:jc w:val="left"/>
              <w:rPr>
                <w:rFonts w:hint="eastAsia" w:ascii="仿宋" w:hAnsi="仿宋" w:eastAsia="仿宋" w:cs="仿宋"/>
                <w:color w:val="auto"/>
                <w:kern w:val="0"/>
                <w:sz w:val="24"/>
                <w:highlight w:val="none"/>
              </w:rPr>
            </w:pPr>
          </w:p>
        </w:tc>
        <w:tc>
          <w:tcPr>
            <w:tcW w:w="1025" w:type="dxa"/>
            <w:vMerge w:val="continue"/>
            <w:vAlign w:val="center"/>
          </w:tcPr>
          <w:p w14:paraId="42428CF6">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268C6A25">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3486FC1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0570FA9C">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7EE450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6C27DDB">
            <w:pPr>
              <w:widowControl/>
              <w:spacing w:line="336" w:lineRule="auto"/>
              <w:jc w:val="left"/>
              <w:rPr>
                <w:rFonts w:hint="eastAsia" w:ascii="仿宋" w:hAnsi="仿宋" w:eastAsia="仿宋" w:cs="仿宋"/>
                <w:color w:val="auto"/>
                <w:kern w:val="0"/>
                <w:sz w:val="24"/>
                <w:highlight w:val="none"/>
              </w:rPr>
            </w:pPr>
          </w:p>
        </w:tc>
        <w:tc>
          <w:tcPr>
            <w:tcW w:w="1025" w:type="dxa"/>
            <w:vMerge w:val="continue"/>
            <w:vAlign w:val="center"/>
          </w:tcPr>
          <w:p w14:paraId="6C1A8666">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0FFCFB37">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661E67B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0D46068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5149D2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627CD4F">
            <w:pPr>
              <w:widowControl/>
              <w:spacing w:line="336" w:lineRule="auto"/>
              <w:jc w:val="left"/>
              <w:rPr>
                <w:rFonts w:hint="eastAsia" w:ascii="仿宋" w:hAnsi="仿宋" w:eastAsia="仿宋" w:cs="仿宋"/>
                <w:color w:val="auto"/>
                <w:kern w:val="0"/>
                <w:sz w:val="24"/>
                <w:highlight w:val="none"/>
              </w:rPr>
            </w:pPr>
          </w:p>
        </w:tc>
        <w:tc>
          <w:tcPr>
            <w:tcW w:w="1025" w:type="dxa"/>
            <w:vMerge w:val="restart"/>
            <w:vAlign w:val="center"/>
          </w:tcPr>
          <w:p w14:paraId="32623344">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控股公司服务</w:t>
            </w:r>
          </w:p>
        </w:tc>
        <w:tc>
          <w:tcPr>
            <w:tcW w:w="2836" w:type="dxa"/>
            <w:vMerge w:val="restart"/>
            <w:vAlign w:val="center"/>
          </w:tcPr>
          <w:p w14:paraId="33452A2A">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金融控股公司</w:t>
            </w:r>
          </w:p>
        </w:tc>
        <w:tc>
          <w:tcPr>
            <w:tcW w:w="606" w:type="dxa"/>
            <w:vAlign w:val="center"/>
          </w:tcPr>
          <w:p w14:paraId="0A9BDDCB">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657CCDD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06C415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7D89408">
            <w:pPr>
              <w:widowControl/>
              <w:spacing w:line="336" w:lineRule="auto"/>
              <w:jc w:val="left"/>
              <w:rPr>
                <w:rFonts w:hint="eastAsia" w:ascii="仿宋" w:hAnsi="仿宋" w:eastAsia="仿宋" w:cs="仿宋"/>
                <w:color w:val="auto"/>
                <w:kern w:val="0"/>
                <w:sz w:val="24"/>
                <w:highlight w:val="none"/>
              </w:rPr>
            </w:pPr>
          </w:p>
        </w:tc>
        <w:tc>
          <w:tcPr>
            <w:tcW w:w="1025" w:type="dxa"/>
            <w:vMerge w:val="continue"/>
            <w:vAlign w:val="center"/>
          </w:tcPr>
          <w:p w14:paraId="2D84F0DA">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21F4792B">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1D23DB71">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7F395FE2">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21BE3C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98C7A09">
            <w:pPr>
              <w:widowControl/>
              <w:spacing w:line="336" w:lineRule="auto"/>
              <w:jc w:val="left"/>
              <w:rPr>
                <w:rFonts w:hint="eastAsia" w:ascii="仿宋" w:hAnsi="仿宋" w:eastAsia="仿宋" w:cs="仿宋"/>
                <w:color w:val="auto"/>
                <w:kern w:val="0"/>
                <w:sz w:val="24"/>
                <w:highlight w:val="none"/>
              </w:rPr>
            </w:pPr>
          </w:p>
        </w:tc>
        <w:tc>
          <w:tcPr>
            <w:tcW w:w="1025" w:type="dxa"/>
            <w:vMerge w:val="continue"/>
            <w:vAlign w:val="center"/>
          </w:tcPr>
          <w:p w14:paraId="72EA49FA">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3E89F480">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2273726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5494978">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559694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7CAD817">
            <w:pPr>
              <w:widowControl/>
              <w:spacing w:line="336" w:lineRule="auto"/>
              <w:jc w:val="left"/>
              <w:rPr>
                <w:rFonts w:hint="eastAsia" w:ascii="仿宋" w:hAnsi="仿宋" w:eastAsia="仿宋" w:cs="仿宋"/>
                <w:color w:val="auto"/>
                <w:kern w:val="0"/>
                <w:sz w:val="24"/>
                <w:highlight w:val="none"/>
              </w:rPr>
            </w:pPr>
          </w:p>
        </w:tc>
        <w:tc>
          <w:tcPr>
            <w:tcW w:w="1025" w:type="dxa"/>
            <w:vMerge w:val="restart"/>
            <w:vAlign w:val="center"/>
          </w:tcPr>
          <w:p w14:paraId="2090CB46">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其他未包括的金融业</w:t>
            </w:r>
          </w:p>
        </w:tc>
        <w:tc>
          <w:tcPr>
            <w:tcW w:w="2836" w:type="dxa"/>
            <w:vMerge w:val="restart"/>
            <w:vAlign w:val="center"/>
          </w:tcPr>
          <w:p w14:paraId="0878D9AC">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除贷款公司、小额贷款公司及典当行以外的其他金融机构</w:t>
            </w:r>
          </w:p>
        </w:tc>
        <w:tc>
          <w:tcPr>
            <w:tcW w:w="606" w:type="dxa"/>
            <w:vAlign w:val="center"/>
          </w:tcPr>
          <w:p w14:paraId="30926899">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3C760CC4">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6ADCED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9183CE5">
            <w:pPr>
              <w:widowControl/>
              <w:spacing w:line="336" w:lineRule="auto"/>
              <w:jc w:val="left"/>
              <w:rPr>
                <w:rFonts w:hint="eastAsia" w:ascii="仿宋" w:hAnsi="仿宋" w:eastAsia="仿宋" w:cs="仿宋"/>
                <w:color w:val="auto"/>
                <w:kern w:val="0"/>
                <w:sz w:val="24"/>
                <w:highlight w:val="none"/>
              </w:rPr>
            </w:pPr>
          </w:p>
        </w:tc>
        <w:tc>
          <w:tcPr>
            <w:tcW w:w="1025" w:type="dxa"/>
            <w:vMerge w:val="continue"/>
            <w:vAlign w:val="center"/>
          </w:tcPr>
          <w:p w14:paraId="5EC791B1">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5FE9F82C">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3B57DC7C">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539A9D70">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59581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5D3E3E9">
            <w:pPr>
              <w:widowControl/>
              <w:spacing w:line="336" w:lineRule="auto"/>
              <w:jc w:val="left"/>
              <w:rPr>
                <w:rFonts w:hint="eastAsia" w:ascii="仿宋" w:hAnsi="仿宋" w:eastAsia="仿宋" w:cs="仿宋"/>
                <w:color w:val="auto"/>
                <w:kern w:val="0"/>
                <w:sz w:val="24"/>
                <w:highlight w:val="none"/>
              </w:rPr>
            </w:pPr>
          </w:p>
        </w:tc>
        <w:tc>
          <w:tcPr>
            <w:tcW w:w="1025" w:type="dxa"/>
            <w:vMerge w:val="continue"/>
            <w:vAlign w:val="center"/>
          </w:tcPr>
          <w:p w14:paraId="5984D0EA">
            <w:pPr>
              <w:widowControl/>
              <w:spacing w:line="336" w:lineRule="auto"/>
              <w:jc w:val="left"/>
              <w:rPr>
                <w:rFonts w:hint="eastAsia" w:ascii="仿宋" w:hAnsi="仿宋" w:eastAsia="仿宋" w:cs="仿宋"/>
                <w:color w:val="auto"/>
                <w:kern w:val="0"/>
                <w:sz w:val="24"/>
                <w:highlight w:val="none"/>
              </w:rPr>
            </w:pPr>
          </w:p>
        </w:tc>
        <w:tc>
          <w:tcPr>
            <w:tcW w:w="2836" w:type="dxa"/>
            <w:vMerge w:val="continue"/>
            <w:vAlign w:val="center"/>
          </w:tcPr>
          <w:p w14:paraId="27ABC2FE">
            <w:pPr>
              <w:widowControl/>
              <w:spacing w:line="336" w:lineRule="auto"/>
              <w:jc w:val="left"/>
              <w:rPr>
                <w:rFonts w:hint="eastAsia" w:ascii="仿宋" w:hAnsi="仿宋" w:eastAsia="仿宋" w:cs="仿宋"/>
                <w:color w:val="auto"/>
                <w:kern w:val="0"/>
                <w:sz w:val="24"/>
                <w:highlight w:val="none"/>
              </w:rPr>
            </w:pPr>
          </w:p>
        </w:tc>
        <w:tc>
          <w:tcPr>
            <w:tcW w:w="606" w:type="dxa"/>
            <w:vAlign w:val="center"/>
          </w:tcPr>
          <w:p w14:paraId="50552A76">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826A40D">
            <w:pPr>
              <w:widowControl/>
              <w:spacing w:line="336"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bl>
    <w:p w14:paraId="02F8532F">
      <w:pPr>
        <w:spacing w:line="336" w:lineRule="auto"/>
        <w:rPr>
          <w:rFonts w:hint="eastAsia" w:ascii="仿宋" w:hAnsi="仿宋" w:eastAsia="仿宋" w:cs="仿宋"/>
          <w:color w:val="auto"/>
          <w:sz w:val="24"/>
          <w:highlight w:val="none"/>
        </w:rPr>
      </w:pPr>
    </w:p>
    <w:p w14:paraId="54954A17">
      <w:pPr>
        <w:spacing w:line="336" w:lineRule="auto"/>
        <w:ind w:firstLine="420" w:firstLineChars="200"/>
        <w:rPr>
          <w:rFonts w:hint="eastAsia" w:ascii="仿宋" w:hAnsi="仿宋" w:eastAsia="仿宋" w:cs="仿宋"/>
          <w:color w:val="auto"/>
          <w:highlight w:val="none"/>
        </w:rPr>
      </w:pPr>
    </w:p>
    <w:p w14:paraId="71BCA52D">
      <w:pPr>
        <w:spacing w:line="336" w:lineRule="auto"/>
        <w:rPr>
          <w:rFonts w:hint="eastAsia" w:ascii="仿宋" w:hAnsi="仿宋" w:eastAsia="仿宋" w:cs="仿宋"/>
          <w:color w:val="auto"/>
          <w:highlight w:val="none"/>
        </w:rPr>
      </w:pPr>
    </w:p>
    <w:p w14:paraId="163BC2CF">
      <w:pPr>
        <w:spacing w:line="360" w:lineRule="auto"/>
        <w:ind w:firstLine="482" w:firstLineChars="200"/>
        <w:rPr>
          <w:rFonts w:hint="eastAsia" w:ascii="仿宋" w:hAnsi="仿宋" w:eastAsia="仿宋" w:cs="仿宋"/>
          <w:b/>
          <w:color w:val="auto"/>
          <w:sz w:val="24"/>
          <w:highlight w:val="none"/>
        </w:rPr>
      </w:pPr>
    </w:p>
    <w:sectPr>
      <w:pgSz w:w="11906" w:h="16838"/>
      <w:pgMar w:top="1814" w:right="1474" w:bottom="1814" w:left="1474"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仿宋"/>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Helvetica">
    <w:altName w:val="Arial"/>
    <w:panose1 w:val="020B0604020000020204"/>
    <w:charset w:val="00"/>
    <w:family w:val="swiss"/>
    <w:pitch w:val="default"/>
    <w:sig w:usb0="00000000" w:usb1="00000000" w:usb2="00000009" w:usb3="00000000" w:csb0="000001FF" w:csb1="00000000"/>
  </w:font>
  <w:font w:name="Arial Narrow">
    <w:altName w:val="Arial"/>
    <w:panose1 w:val="020B0606020202030204"/>
    <w:charset w:val="00"/>
    <w:family w:val="swiss"/>
    <w:pitch w:val="default"/>
    <w:sig w:usb0="00000000" w:usb1="000000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Yu Gothic UI Semibold"/>
    <w:panose1 w:val="020B0704020202020204"/>
    <w:charset w:val="01"/>
    <w:family w:val="roman"/>
    <w:pitch w:val="default"/>
    <w:sig w:usb0="00000000" w:usb1="00000000" w:usb2="00000000" w:usb3="00000000" w:csb0="00000001" w:csb1="00000000"/>
  </w:font>
  <w:font w:name="Yu Gothic UI Semibold">
    <w:panose1 w:val="020B0700000000000000"/>
    <w:charset w:val="80"/>
    <w:family w:val="auto"/>
    <w:pitch w:val="default"/>
    <w:sig w:usb0="E00002FF" w:usb1="2AC7FDFF" w:usb2="00000016" w:usb3="00000000" w:csb0="2002009F"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altName w:val="宋体"/>
    <w:panose1 w:val="02010509060101010101"/>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ˎ̥">
    <w:altName w:val="微软雅黑"/>
    <w:panose1 w:val="00000000000000000000"/>
    <w:charset w:val="00"/>
    <w:family w:val="roman"/>
    <w:pitch w:val="default"/>
    <w:sig w:usb0="00000000" w:usb1="00000000" w:usb2="00000000" w:usb3="00000000" w:csb0="00040001" w:csb1="0000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方正公文黑体">
    <w:altName w:val="黑体"/>
    <w:panose1 w:val="020005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A93EA">
    <w:pPr>
      <w:pStyle w:val="39"/>
      <w:framePr w:wrap="around" w:vAnchor="text" w:hAnchor="margin" w:xAlign="right" w:y="1"/>
      <w:rPr>
        <w:rStyle w:val="64"/>
      </w:rPr>
    </w:pPr>
    <w:r>
      <w:fldChar w:fldCharType="begin"/>
    </w:r>
    <w:r>
      <w:rPr>
        <w:rStyle w:val="64"/>
      </w:rPr>
      <w:instrText xml:space="preserve">PAGE  </w:instrText>
    </w:r>
    <w:r>
      <w:fldChar w:fldCharType="end"/>
    </w:r>
  </w:p>
  <w:p w14:paraId="79EB1133">
    <w:pPr>
      <w:pStyle w:val="3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431223">
    <w:pPr>
      <w:pStyle w:val="39"/>
      <w:rPr>
        <w:rFonts w:ascii="仿宋" w:hAnsi="仿宋" w:eastAsia="仿宋" w:cs="仿宋"/>
      </w:rPr>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E5C912B">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81</w:t>
                          </w:r>
                          <w:r>
                            <w:fldChar w:fldCharType="end"/>
                          </w:r>
                          <w:r>
                            <w:t xml:space="preserve"> 页</w:t>
                          </w:r>
                        </w:p>
                      </w:txbxContent>
                    </wps:txbx>
                    <wps:bodyPr vert="horz" wrap="none" lIns="0" tIns="0" rIns="0" bIns="0" anchor="t" upright="0">
                      <a:spAutoFit/>
                    </wps:bodyPr>
                  </wps:wsp>
                </a:graphicData>
              </a:graphic>
            </wp:anchor>
          </w:drawing>
        </mc:Choice>
        <mc:Fallback>
          <w:pict>
            <v:rect id="文本框 1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iL46J9IBAACfAwAADgAAAAAAAAABACAAAAAfAQAA&#10;ZHJzL2Uyb0RvYy54bWxQSwUGAAAAAAYABgBZAQAAYwUAAAAA&#10;">
              <v:fill on="f" focussize="0,0"/>
              <v:stroke on="f"/>
              <v:imagedata o:title=""/>
              <o:lock v:ext="edit" aspectratio="f"/>
              <v:textbox inset="0mm,0mm,0mm,0mm" style="mso-fit-shape-to-text:t;">
                <w:txbxContent>
                  <w:p w14:paraId="7E5C912B">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81</w:t>
                    </w:r>
                    <w:r>
                      <w:fldChar w:fldCharType="end"/>
                    </w:r>
                    <w:r>
                      <w:t xml:space="preserve"> 页</w:t>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2D5757">
    <w:pPr>
      <w:pStyle w:val="39"/>
      <w:jc w:val="center"/>
      <w:rPr>
        <w:rFonts w:ascii="仿宋" w:hAnsi="仿宋" w:eastAsia="仿宋" w:cs="仿宋"/>
      </w:rPr>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9" name="文本框 1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ED3E04F">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81</w:t>
                          </w:r>
                          <w:r>
                            <w:fldChar w:fldCharType="end"/>
                          </w:r>
                          <w:r>
                            <w:t xml:space="preserve"> 页</w:t>
                          </w:r>
                        </w:p>
                      </w:txbxContent>
                    </wps:txbx>
                    <wps:bodyPr vert="horz" wrap="none" lIns="0" tIns="0" rIns="0" bIns="0" anchor="t" upright="0">
                      <a:spAutoFit/>
                    </wps:bodyPr>
                  </wps:wsp>
                </a:graphicData>
              </a:graphic>
            </wp:anchor>
          </w:drawing>
        </mc:Choice>
        <mc:Fallback>
          <w:pict>
            <v:rect id="文本框 1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Dj0ijPTAQAAnwMAAA4AAAAAAAAAAQAgAAAAHwEA&#10;AGRycy9lMm9Eb2MueG1sUEsFBgAAAAAGAAYAWQEAAGQFAAAAAA==&#10;">
              <v:fill on="f" focussize="0,0"/>
              <v:stroke on="f"/>
              <v:imagedata o:title=""/>
              <o:lock v:ext="edit" aspectratio="f"/>
              <v:textbox inset="0mm,0mm,0mm,0mm" style="mso-fit-shape-to-text:t;">
                <w:txbxContent>
                  <w:p w14:paraId="0ED3E04F">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81</w:t>
                    </w:r>
                    <w:r>
                      <w:fldChar w:fldCharType="end"/>
                    </w:r>
                    <w:r>
                      <w:t xml:space="preserve"> 页</w:t>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BC56A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14:paraId="20AA0040">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8C7F9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14:paraId="762B966D">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5B83A5">
    <w:pPr>
      <w:pStyle w:val="39"/>
      <w:jc w:val="center"/>
      <w:rPr>
        <w:rFonts w:ascii="仿宋_GB2312" w:eastAsia="仿宋_GB2312"/>
        <w:szCs w:val="24"/>
      </w:rPr>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2" name="文本框 15"/>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28B76C7D">
                          <w:pPr>
                            <w:pStyle w:val="39"/>
                          </w:pPr>
                          <w:r>
                            <w:t xml:space="preserve">第 </w:t>
                          </w:r>
                          <w:r>
                            <w:fldChar w:fldCharType="begin"/>
                          </w:r>
                          <w:r>
                            <w:instrText xml:space="preserve"> PAGE  \* MERGEFORMAT </w:instrText>
                          </w:r>
                          <w:r>
                            <w:fldChar w:fldCharType="separate"/>
                          </w:r>
                          <w:r>
                            <w:t>62</w:t>
                          </w:r>
                          <w:r>
                            <w:fldChar w:fldCharType="end"/>
                          </w:r>
                          <w:r>
                            <w:t xml:space="preserve"> 页 共 </w:t>
                          </w:r>
                          <w:r>
                            <w:fldChar w:fldCharType="begin"/>
                          </w:r>
                          <w:r>
                            <w:instrText xml:space="preserve"> NUMPAGES  \* MERGEFORMAT </w:instrText>
                          </w:r>
                          <w:r>
                            <w:fldChar w:fldCharType="separate"/>
                          </w:r>
                          <w:r>
                            <w:t>81</w:t>
                          </w:r>
                          <w:r>
                            <w:fldChar w:fldCharType="end"/>
                          </w:r>
                          <w:r>
                            <w:t xml:space="preserve"> 页</w:t>
                          </w:r>
                        </w:p>
                      </w:txbxContent>
                    </wps:txbx>
                    <wps:bodyPr vert="horz" wrap="none" lIns="0" tIns="0" rIns="0" bIns="0" anchor="t" upright="0">
                      <a:spAutoFit/>
                    </wps:bodyPr>
                  </wps:wsp>
                </a:graphicData>
              </a:graphic>
            </wp:anchor>
          </w:drawing>
        </mc:Choice>
        <mc:Fallback>
          <w:pict>
            <v:rect id="文本框 15"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h4E6EtIBAACfAwAADgAAAAAAAAABACAAAAAfAQAA&#10;ZHJzL2Uyb0RvYy54bWxQSwUGAAAAAAYABgBZAQAAYwUAAAAA&#10;">
              <v:fill on="f" focussize="0,0"/>
              <v:stroke on="f"/>
              <v:imagedata o:title=""/>
              <o:lock v:ext="edit" aspectratio="f"/>
              <v:textbox inset="0mm,0mm,0mm,0mm" style="mso-fit-shape-to-text:t;">
                <w:txbxContent>
                  <w:p w14:paraId="28B76C7D">
                    <w:pPr>
                      <w:pStyle w:val="39"/>
                    </w:pPr>
                    <w:r>
                      <w:t xml:space="preserve">第 </w:t>
                    </w:r>
                    <w:r>
                      <w:fldChar w:fldCharType="begin"/>
                    </w:r>
                    <w:r>
                      <w:instrText xml:space="preserve"> PAGE  \* MERGEFORMAT </w:instrText>
                    </w:r>
                    <w:r>
                      <w:fldChar w:fldCharType="separate"/>
                    </w:r>
                    <w:r>
                      <w:t>62</w:t>
                    </w:r>
                    <w:r>
                      <w:fldChar w:fldCharType="end"/>
                    </w:r>
                    <w:r>
                      <w:t xml:space="preserve"> 页 共 </w:t>
                    </w:r>
                    <w:r>
                      <w:fldChar w:fldCharType="begin"/>
                    </w:r>
                    <w:r>
                      <w:instrText xml:space="preserve"> NUMPAGES  \* MERGEFORMAT </w:instrText>
                    </w:r>
                    <w:r>
                      <w:fldChar w:fldCharType="separate"/>
                    </w:r>
                    <w:r>
                      <w:t>81</w:t>
                    </w:r>
                    <w:r>
                      <w:fldChar w:fldCharType="end"/>
                    </w:r>
                    <w:r>
                      <w:t xml:space="preserve"> 页</w:t>
                    </w:r>
                  </w:p>
                </w:txbxContent>
              </v:textbox>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0B7688">
    <w:pPr>
      <w:pStyle w:val="39"/>
      <w:framePr w:wrap="around" w:vAnchor="text" w:hAnchor="margin" w:xAlign="right" w:y="1"/>
      <w:rPr>
        <w:rStyle w:val="64"/>
      </w:rPr>
    </w:pPr>
    <w:r>
      <w:fldChar w:fldCharType="begin"/>
    </w:r>
    <w:r>
      <w:rPr>
        <w:rStyle w:val="64"/>
      </w:rPr>
      <w:instrText xml:space="preserve">PAGE  </w:instrText>
    </w:r>
    <w:r>
      <w:fldChar w:fldCharType="end"/>
    </w:r>
  </w:p>
  <w:p w14:paraId="1C8504E5">
    <w:pPr>
      <w:pStyle w:val="39"/>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0DFA83">
    <w:pPr>
      <w:pStyle w:val="39"/>
      <w:jc w:val="center"/>
      <w:rPr>
        <w:rFonts w:ascii="仿宋_GB2312" w:eastAsia="仿宋_GB2312"/>
      </w:rPr>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3" name="文本框 1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FDEF4E5">
                          <w:pPr>
                            <w:pStyle w:val="39"/>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r>
                            <w:t>81</w:t>
                          </w:r>
                          <w:r>
                            <w:fldChar w:fldCharType="end"/>
                          </w:r>
                          <w:r>
                            <w:t xml:space="preserve"> 页</w:t>
                          </w:r>
                        </w:p>
                      </w:txbxContent>
                    </wps:txbx>
                    <wps:bodyPr vert="horz" wrap="none" lIns="0" tIns="0" rIns="0" bIns="0" anchor="t" upright="0">
                      <a:spAutoFit/>
                    </wps:bodyPr>
                  </wps:wsp>
                </a:graphicData>
              </a:graphic>
            </wp:anchor>
          </w:drawing>
        </mc:Choice>
        <mc:Fallback>
          <w:pict>
            <v:rect id="文本框 16"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FtoBJ/TAQAAnwMAAA4AAAAAAAAAAQAgAAAAHwEA&#10;AGRycy9lMm9Eb2MueG1sUEsFBgAAAAAGAAYAWQEAAGQFAAAAAA==&#10;">
              <v:fill on="f" focussize="0,0"/>
              <v:stroke on="f"/>
              <v:imagedata o:title=""/>
              <o:lock v:ext="edit" aspectratio="f"/>
              <v:textbox inset="0mm,0mm,0mm,0mm" style="mso-fit-shape-to-text:t;">
                <w:txbxContent>
                  <w:p w14:paraId="0FDEF4E5">
                    <w:pPr>
                      <w:pStyle w:val="39"/>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r>
                      <w:t>81</w:t>
                    </w:r>
                    <w:r>
                      <w:fldChar w:fldCharType="end"/>
                    </w:r>
                    <w:r>
                      <w:t xml:space="preserve"> 页</w:t>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BCBB6F">
    <w:pPr>
      <w:pStyle w:val="40"/>
      <w:tabs>
        <w:tab w:val="center" w:pos="0"/>
      </w:tabs>
      <w:jc w:val="left"/>
      <w:rPr>
        <w:color w:val="auto"/>
      </w:rPr>
    </w:pPr>
    <w:r>
      <w:rPr>
        <w:rFonts w:hint="eastAsia" w:ascii="仿宋" w:hAnsi="仿宋" w:eastAsia="仿宋" w:cs="仿宋"/>
        <w:color w:val="auto"/>
        <w:lang w:val="en-US" w:eastAsia="zh-CN"/>
      </w:rPr>
      <w:t>浙江翔实建设项目管理有限公司</w:t>
    </w:r>
    <w:r>
      <w:rPr>
        <w:rFonts w:hint="eastAsia" w:ascii="仿宋" w:hAnsi="仿宋" w:eastAsia="仿宋" w:cs="仿宋"/>
        <w:color w:val="auto"/>
      </w:rPr>
      <w:t xml:space="preserve">                               文件编号: </w:t>
    </w:r>
    <w:r>
      <w:rPr>
        <w:rFonts w:hint="eastAsia" w:ascii="仿宋" w:hAnsi="仿宋" w:eastAsia="仿宋" w:cs="仿宋"/>
        <w:color w:val="auto"/>
        <w:lang w:val="en-US" w:eastAsia="zh-CN"/>
      </w:rPr>
      <w:t>ZJXSC-2025-035</w:t>
    </w:r>
    <w:r>
      <w:rPr>
        <w:rFonts w:hint="eastAsia" w:ascii="仿宋" w:hAnsi="仿宋" w:eastAsia="仿宋" w:cs="仿宋"/>
        <w:color w:val="auto"/>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955BAD">
    <w:pPr>
      <w:pStyle w:val="4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887456">
    <w:pPr>
      <w:pStyle w:val="40"/>
      <w:tabs>
        <w:tab w:val="center" w:pos="0"/>
      </w:tabs>
      <w:jc w:val="left"/>
      <w:rPr>
        <w:rFonts w:hint="eastAsia" w:ascii="仿宋" w:hAnsi="仿宋" w:eastAsia="仿宋" w:cs="仿宋"/>
        <w:color w:val="auto"/>
        <w:lang w:val="en-US" w:eastAsia="zh-CN"/>
      </w:rPr>
    </w:pPr>
  </w:p>
  <w:p w14:paraId="20F19375">
    <w:pPr>
      <w:pStyle w:val="40"/>
      <w:tabs>
        <w:tab w:val="center" w:pos="0"/>
      </w:tabs>
      <w:jc w:val="left"/>
      <w:rPr>
        <w:rFonts w:hint="eastAsia" w:ascii="仿宋" w:hAnsi="仿宋" w:eastAsia="仿宋" w:cs="仿宋"/>
        <w:color w:val="auto"/>
        <w:lang w:val="en-US" w:eastAsia="zh-CN"/>
      </w:rPr>
    </w:pPr>
  </w:p>
  <w:p w14:paraId="5F85AE93">
    <w:pPr>
      <w:pStyle w:val="40"/>
      <w:tabs>
        <w:tab w:val="center" w:pos="0"/>
      </w:tabs>
      <w:jc w:val="left"/>
      <w:rPr>
        <w:rFonts w:eastAsia="仿宋_GB2312"/>
        <w:color w:val="auto"/>
      </w:rPr>
    </w:pPr>
    <w:r>
      <w:rPr>
        <w:rFonts w:hint="eastAsia" w:ascii="仿宋" w:hAnsi="仿宋" w:eastAsia="仿宋" w:cs="仿宋"/>
        <w:color w:val="auto"/>
        <w:lang w:val="en-US" w:eastAsia="zh-CN"/>
      </w:rPr>
      <w:t>浙江翔实建设项目管理有限公司</w:t>
    </w:r>
    <w:r>
      <w:rPr>
        <w:rFonts w:hint="eastAsia" w:ascii="仿宋" w:hAnsi="仿宋" w:eastAsia="仿宋" w:cs="仿宋"/>
        <w:color w:val="auto"/>
      </w:rPr>
      <w:t xml:space="preserve">                                  </w:t>
    </w:r>
    <w:r>
      <w:rPr>
        <w:rFonts w:hint="eastAsia" w:ascii="仿宋" w:hAnsi="仿宋" w:eastAsia="仿宋" w:cs="仿宋"/>
        <w:color w:val="auto"/>
        <w:lang w:val="en-US" w:eastAsia="zh-CN"/>
      </w:rPr>
      <w:t xml:space="preserve">     </w:t>
    </w:r>
    <w:r>
      <w:rPr>
        <w:rFonts w:hint="eastAsia" w:ascii="仿宋" w:hAnsi="仿宋" w:eastAsia="仿宋" w:cs="仿宋"/>
        <w:color w:val="auto"/>
      </w:rPr>
      <w:t xml:space="preserve"> 文件编号: </w:t>
    </w:r>
    <w:r>
      <w:rPr>
        <w:rFonts w:hint="eastAsia" w:ascii="仿宋" w:hAnsi="仿宋" w:eastAsia="仿宋" w:cs="仿宋"/>
        <w:color w:val="auto"/>
        <w:lang w:val="en-US" w:eastAsia="zh-CN"/>
      </w:rPr>
      <w:t>ZJXSC-2025-035</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DFF278">
    <w:pPr>
      <w:pStyle w:val="40"/>
      <w:tabs>
        <w:tab w:val="center" w:pos="0"/>
      </w:tabs>
      <w:jc w:val="left"/>
      <w:rPr>
        <w:color w:val="auto"/>
      </w:rPr>
    </w:pPr>
    <w:r>
      <w:rPr>
        <w:rFonts w:hint="eastAsia" w:ascii="仿宋" w:hAnsi="仿宋" w:eastAsia="仿宋" w:cs="仿宋"/>
        <w:color w:val="auto"/>
        <w:lang w:val="en-US" w:eastAsia="zh-CN"/>
      </w:rPr>
      <w:t>浙江翔实建设项目管理有限公司</w:t>
    </w:r>
    <w:r>
      <w:rPr>
        <w:rFonts w:hint="eastAsia" w:ascii="仿宋" w:hAnsi="仿宋" w:eastAsia="仿宋" w:cs="仿宋"/>
        <w:color w:val="auto"/>
      </w:rPr>
      <w:t xml:space="preserve">                               文件编号: </w:t>
    </w:r>
    <w:r>
      <w:rPr>
        <w:rFonts w:hint="eastAsia" w:ascii="仿宋" w:hAnsi="仿宋" w:eastAsia="仿宋" w:cs="仿宋"/>
        <w:color w:val="auto"/>
        <w:lang w:val="en-US" w:eastAsia="zh-CN"/>
      </w:rPr>
      <w:t>ZJXSC-2025-035</w:t>
    </w:r>
    <w:r>
      <w:rPr>
        <w:rFonts w:hint="eastAsia" w:ascii="仿宋" w:hAnsi="仿宋" w:eastAsia="仿宋" w:cs="仿宋"/>
        <w:color w:val="auto"/>
      </w:rPr>
      <w:t xml:space="preserve"> </w:t>
    </w:r>
  </w:p>
  <w:p w14:paraId="733EBBF2">
    <w:pPr>
      <w:pStyle w:val="40"/>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D5DC85">
    <w:pPr>
      <w:pStyle w:val="40"/>
      <w:tabs>
        <w:tab w:val="center" w:pos="0"/>
      </w:tabs>
      <w:jc w:val="left"/>
      <w:rPr>
        <w:rFonts w:eastAsia="仿宋_GB2312"/>
      </w:rPr>
    </w:pPr>
    <w:r>
      <w:rPr>
        <w:rFonts w:hint="eastAsia" w:ascii="仿宋" w:hAnsi="仿宋" w:eastAsia="仿宋" w:cs="仿宋"/>
      </w:rPr>
      <w:t xml:space="preserve">（代理机构）                                                           磋商文件编号:  </w:t>
    </w:r>
  </w:p>
  <w:p w14:paraId="05AD0B3D">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A9609">
    <w:pPr>
      <w:pStyle w:val="40"/>
      <w:tabs>
        <w:tab w:val="center" w:pos="0"/>
      </w:tabs>
      <w:jc w:val="left"/>
      <w:rPr>
        <w:rFonts w:eastAsia="仿宋_GB2312"/>
      </w:rPr>
    </w:pPr>
    <w:r>
      <w:t></w:t>
    </w:r>
    <w:r>
      <w:rPr>
        <w:rFonts w:hint="eastAsia" w:ascii="仿宋" w:hAnsi="仿宋" w:eastAsia="仿宋" w:cs="仿宋"/>
      </w:rPr>
      <w:t xml:space="preserve">（代理机构）                                                           磋商文件编号:  </w:t>
    </w:r>
  </w:p>
  <w:p w14:paraId="026919F0">
    <w:pPr>
      <w:pStyle w:val="40"/>
      <w:pBdr>
        <w:bottom w:val="none" w:color="auto" w:sz="0" w:space="1"/>
      </w:pBdr>
      <w:jc w:val="right"/>
    </w:pPr>
    <w:r>
      <w:t></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D5DA3E">
    <w:pPr>
      <w:pStyle w:val="40"/>
      <w:tabs>
        <w:tab w:val="center" w:pos="0"/>
      </w:tabs>
      <w:jc w:val="left"/>
    </w:pPr>
    <w:r>
      <w:rPr>
        <w:rFonts w:hint="eastAsia" w:ascii="仿宋" w:hAnsi="仿宋" w:eastAsia="仿宋" w:cs="仿宋"/>
        <w:lang w:val="en-US" w:eastAsia="zh-CN"/>
      </w:rPr>
      <w:t>浙江翔实建设项目管理有限公司</w:t>
    </w:r>
    <w:r>
      <w:rPr>
        <w:rFonts w:hint="eastAsia" w:ascii="仿宋" w:hAnsi="仿宋" w:eastAsia="仿宋" w:cs="仿宋"/>
      </w:rPr>
      <w:t xml:space="preserve">                                         磋商文件编号: </w:t>
    </w:r>
    <w:r>
      <w:rPr>
        <w:rFonts w:hint="eastAsia" w:ascii="仿宋" w:hAnsi="仿宋" w:eastAsia="仿宋" w:cs="仿宋"/>
        <w:color w:val="FF0000"/>
        <w:lang w:val="en-US" w:eastAsia="zh-CN"/>
      </w:rPr>
      <w:t>ZJXSC-2025-035</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AE2478">
    <w:pPr>
      <w:pStyle w:val="40"/>
      <w:tabs>
        <w:tab w:val="center" w:pos="0"/>
      </w:tabs>
      <w:jc w:val="left"/>
    </w:pPr>
    <w:r>
      <w:rPr>
        <w:rFonts w:hint="eastAsia" w:ascii="仿宋" w:hAnsi="仿宋" w:eastAsia="仿宋" w:cs="仿宋"/>
        <w:lang w:val="en-US" w:eastAsia="zh-CN"/>
      </w:rPr>
      <w:t>浙江翔实建设项目管理有限公司</w:t>
    </w:r>
    <w:r>
      <w:rPr>
        <w:rFonts w:hint="eastAsia" w:ascii="仿宋" w:hAnsi="仿宋" w:eastAsia="仿宋" w:cs="仿宋"/>
      </w:rPr>
      <w:t xml:space="preserve">                                 磋商文件编号: </w:t>
    </w:r>
    <w:r>
      <w:rPr>
        <w:rFonts w:hint="eastAsia" w:ascii="仿宋" w:hAnsi="仿宋" w:eastAsia="仿宋" w:cs="仿宋"/>
        <w:color w:val="FF0000"/>
        <w:lang w:val="en-US" w:eastAsia="zh-CN"/>
      </w:rPr>
      <w:t>ZJXSC-2025-035</w:t>
    </w:r>
    <w:r>
      <w:rPr>
        <w:rFonts w:hint="eastAsia" w:ascii="仿宋" w:hAnsi="仿宋" w:eastAsia="仿宋" w:cs="仿宋"/>
      </w:rPr>
      <w:t xml:space="preserve"> </w:t>
    </w:r>
  </w:p>
  <w:p w14:paraId="6ADE388F">
    <w:pPr>
      <w:pStyle w:val="40"/>
      <w:pBdr>
        <w:bottom w:val="none" w:color="auto" w:sz="0" w:space="1"/>
      </w:pBdr>
      <w:jc w:val="right"/>
      <w:rPr>
        <w:rFonts w:eastAsia="仿宋_GB23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722E7F"/>
    <w:multiLevelType w:val="singleLevel"/>
    <w:tmpl w:val="A3722E7F"/>
    <w:lvl w:ilvl="0" w:tentative="0">
      <w:start w:val="1"/>
      <w:numFmt w:val="decimal"/>
      <w:suff w:val="nothing"/>
      <w:lvlText w:val="（%1）"/>
      <w:lvlJc w:val="left"/>
    </w:lvl>
  </w:abstractNum>
  <w:abstractNum w:abstractNumId="1">
    <w:nsid w:val="00000000"/>
    <w:multiLevelType w:val="singleLevel"/>
    <w:tmpl w:val="00000000"/>
    <w:lvl w:ilvl="0" w:tentative="0">
      <w:start w:val="1"/>
      <w:numFmt w:val="decimal"/>
      <w:suff w:val="nothing"/>
      <w:lvlText w:val="（%1）"/>
      <w:lvlJc w:val="left"/>
    </w:lvl>
  </w:abstractNum>
  <w:abstractNum w:abstractNumId="2">
    <w:nsid w:val="00000002"/>
    <w:multiLevelType w:val="singleLevel"/>
    <w:tmpl w:val="00000002"/>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3">
    <w:nsid w:val="00000003"/>
    <w:multiLevelType w:val="multilevel"/>
    <w:tmpl w:val="00000003"/>
    <w:lvl w:ilvl="0" w:tentative="0">
      <w:start w:val="1"/>
      <w:numFmt w:val="bullet"/>
      <w:pStyle w:val="409"/>
      <w:lvlText w:val=""/>
      <w:lvlJc w:val="left"/>
      <w:pPr>
        <w:tabs>
          <w:tab w:val="left" w:pos="840"/>
        </w:tabs>
        <w:ind w:left="840" w:hanging="420"/>
      </w:pPr>
      <w:rPr>
        <w:rFonts w:hint="default" w:ascii="Wingdings" w:hAnsi="Wingdings"/>
      </w:rPr>
    </w:lvl>
    <w:lvl w:ilvl="1" w:tentative="0">
      <w:start w:val="1"/>
      <w:numFmt w:val="bullet"/>
      <w:pStyle w:val="85"/>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pStyle w:val="173"/>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pStyle w:val="171"/>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pStyle w:val="278"/>
      <w:lvlText w:val=""/>
      <w:lvlJc w:val="left"/>
      <w:pPr>
        <w:tabs>
          <w:tab w:val="left" w:pos="3780"/>
        </w:tabs>
        <w:ind w:left="3780" w:hanging="420"/>
      </w:pPr>
      <w:rPr>
        <w:rFonts w:hint="default" w:ascii="Wingdings" w:hAnsi="Wingdings"/>
      </w:rPr>
    </w:lvl>
    <w:lvl w:ilvl="8" w:tentative="0">
      <w:start w:val="1"/>
      <w:numFmt w:val="bullet"/>
      <w:pStyle w:val="371"/>
      <w:lvlText w:val=""/>
      <w:lvlJc w:val="left"/>
      <w:pPr>
        <w:tabs>
          <w:tab w:val="left" w:pos="4200"/>
        </w:tabs>
        <w:ind w:left="4200" w:hanging="420"/>
      </w:pPr>
      <w:rPr>
        <w:rFonts w:hint="default" w:ascii="Wingdings" w:hAnsi="Wingdings"/>
      </w:rPr>
    </w:lvl>
  </w:abstractNum>
  <w:abstractNum w:abstractNumId="4">
    <w:nsid w:val="00000004"/>
    <w:multiLevelType w:val="multilevel"/>
    <w:tmpl w:val="00000004"/>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5">
    <w:nsid w:val="00000005"/>
    <w:multiLevelType w:val="multilevel"/>
    <w:tmpl w:val="00000005"/>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6">
    <w:nsid w:val="00000006"/>
    <w:multiLevelType w:val="multilevel"/>
    <w:tmpl w:val="00000006"/>
    <w:lvl w:ilvl="0" w:tentative="0">
      <w:start w:val="1"/>
      <w:numFmt w:val="decimal"/>
      <w:pStyle w:val="412"/>
      <w:lvlText w:val="%1"/>
      <w:lvlJc w:val="left"/>
      <w:pPr>
        <w:tabs>
          <w:tab w:val="left" w:pos="480"/>
        </w:tabs>
        <w:ind w:left="480" w:hanging="480"/>
      </w:pPr>
      <w:rPr>
        <w:rFonts w:hint="eastAsia"/>
        <w:sz w:val="44"/>
        <w:szCs w:val="44"/>
      </w:rPr>
    </w:lvl>
    <w:lvl w:ilvl="1" w:tentative="0">
      <w:start w:val="1"/>
      <w:numFmt w:val="decimal"/>
      <w:pStyle w:val="333"/>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7">
    <w:nsid w:val="00000007"/>
    <w:multiLevelType w:val="multilevel"/>
    <w:tmpl w:val="00000007"/>
    <w:lvl w:ilvl="0" w:tentative="0">
      <w:start w:val="1"/>
      <w:numFmt w:val="bullet"/>
      <w:pStyle w:val="319"/>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8">
    <w:nsid w:val="611244E9"/>
    <w:multiLevelType w:val="multilevel"/>
    <w:tmpl w:val="611244E9"/>
    <w:lvl w:ilvl="0" w:tentative="0">
      <w:start w:val="1"/>
      <w:numFmt w:val="japaneseCounting"/>
      <w:lvlText w:val="%1、"/>
      <w:lvlJc w:val="left"/>
      <w:pPr>
        <w:ind w:left="510" w:hanging="51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5"/>
  </w:num>
  <w:num w:numId="2">
    <w:abstractNumId w:val="4"/>
  </w:num>
  <w:num w:numId="3">
    <w:abstractNumId w:val="2"/>
  </w:num>
  <w:num w:numId="4">
    <w:abstractNumId w:val="3"/>
  </w:num>
  <w:num w:numId="5">
    <w:abstractNumId w:val="6"/>
  </w:num>
  <w:num w:numId="6">
    <w:abstractNumId w:val="7"/>
  </w:num>
  <w:num w:numId="7">
    <w:abstractNumId w:val="8"/>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19"/>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cxYjFmOWIyNzUwNzdiY2NmN2UyZDA3Zjc5NDg0MmMifQ=="/>
  </w:docVars>
  <w:rsids>
    <w:rsidRoot w:val="00000000"/>
    <w:rsid w:val="01216B9C"/>
    <w:rsid w:val="02B04EBD"/>
    <w:rsid w:val="048A2698"/>
    <w:rsid w:val="04FF2195"/>
    <w:rsid w:val="05832D5D"/>
    <w:rsid w:val="05FB6D97"/>
    <w:rsid w:val="062A4F87"/>
    <w:rsid w:val="073065CD"/>
    <w:rsid w:val="077741FC"/>
    <w:rsid w:val="083702D1"/>
    <w:rsid w:val="08AB34FF"/>
    <w:rsid w:val="0A6A629A"/>
    <w:rsid w:val="0A775E1F"/>
    <w:rsid w:val="0B1A745E"/>
    <w:rsid w:val="0BCA7130"/>
    <w:rsid w:val="0C452E7A"/>
    <w:rsid w:val="0C9C64B3"/>
    <w:rsid w:val="0D6E27F0"/>
    <w:rsid w:val="0EFD148A"/>
    <w:rsid w:val="0FE268D2"/>
    <w:rsid w:val="10502138"/>
    <w:rsid w:val="113E2E5F"/>
    <w:rsid w:val="11447B82"/>
    <w:rsid w:val="11521DB6"/>
    <w:rsid w:val="123E66FC"/>
    <w:rsid w:val="12543AB7"/>
    <w:rsid w:val="12D9446F"/>
    <w:rsid w:val="12F83AAE"/>
    <w:rsid w:val="13A22600"/>
    <w:rsid w:val="14192E7A"/>
    <w:rsid w:val="14467430"/>
    <w:rsid w:val="147026FF"/>
    <w:rsid w:val="14C034EF"/>
    <w:rsid w:val="15347BD0"/>
    <w:rsid w:val="153C556F"/>
    <w:rsid w:val="15877D00"/>
    <w:rsid w:val="160F71A0"/>
    <w:rsid w:val="163F4A7E"/>
    <w:rsid w:val="165E0373"/>
    <w:rsid w:val="171B2300"/>
    <w:rsid w:val="173E5605"/>
    <w:rsid w:val="17604CAC"/>
    <w:rsid w:val="1767428D"/>
    <w:rsid w:val="191A0E8B"/>
    <w:rsid w:val="192404F2"/>
    <w:rsid w:val="19F559C9"/>
    <w:rsid w:val="1A1D1E6A"/>
    <w:rsid w:val="1A8D5D37"/>
    <w:rsid w:val="1A900C38"/>
    <w:rsid w:val="1ABF7F3C"/>
    <w:rsid w:val="1B243FE6"/>
    <w:rsid w:val="1B25304E"/>
    <w:rsid w:val="1C7E5091"/>
    <w:rsid w:val="1D5B21B9"/>
    <w:rsid w:val="1DD23AFC"/>
    <w:rsid w:val="1EA23DFC"/>
    <w:rsid w:val="204131A1"/>
    <w:rsid w:val="21F741CC"/>
    <w:rsid w:val="227A6EA5"/>
    <w:rsid w:val="22AA74E1"/>
    <w:rsid w:val="22C5754B"/>
    <w:rsid w:val="23082320"/>
    <w:rsid w:val="242664D7"/>
    <w:rsid w:val="24501BB4"/>
    <w:rsid w:val="24523BCF"/>
    <w:rsid w:val="248B0E8F"/>
    <w:rsid w:val="24A81A41"/>
    <w:rsid w:val="255219C7"/>
    <w:rsid w:val="25DF76E4"/>
    <w:rsid w:val="25F212E3"/>
    <w:rsid w:val="29422522"/>
    <w:rsid w:val="297A048D"/>
    <w:rsid w:val="29F64FFC"/>
    <w:rsid w:val="2AD0584D"/>
    <w:rsid w:val="2BC52ED8"/>
    <w:rsid w:val="2BF32844"/>
    <w:rsid w:val="2C1D2804"/>
    <w:rsid w:val="2C31056E"/>
    <w:rsid w:val="2D9D5B09"/>
    <w:rsid w:val="2EC61441"/>
    <w:rsid w:val="2FF57A29"/>
    <w:rsid w:val="2FFF6D26"/>
    <w:rsid w:val="3016768F"/>
    <w:rsid w:val="31371FAE"/>
    <w:rsid w:val="31CD40D8"/>
    <w:rsid w:val="32221084"/>
    <w:rsid w:val="32700042"/>
    <w:rsid w:val="32C52503"/>
    <w:rsid w:val="3336597C"/>
    <w:rsid w:val="35101668"/>
    <w:rsid w:val="35357321"/>
    <w:rsid w:val="35C0308E"/>
    <w:rsid w:val="362B2E09"/>
    <w:rsid w:val="36897924"/>
    <w:rsid w:val="380B4369"/>
    <w:rsid w:val="38196A86"/>
    <w:rsid w:val="3B6D76D3"/>
    <w:rsid w:val="3B7753E5"/>
    <w:rsid w:val="3C7050E2"/>
    <w:rsid w:val="3C707119"/>
    <w:rsid w:val="3CBE7045"/>
    <w:rsid w:val="3EAF08D6"/>
    <w:rsid w:val="3ECB6600"/>
    <w:rsid w:val="3EDE1691"/>
    <w:rsid w:val="3EF66733"/>
    <w:rsid w:val="3F2F6B8F"/>
    <w:rsid w:val="40EA5463"/>
    <w:rsid w:val="425B7473"/>
    <w:rsid w:val="42E312F6"/>
    <w:rsid w:val="42E40A1C"/>
    <w:rsid w:val="42EA799C"/>
    <w:rsid w:val="43992F74"/>
    <w:rsid w:val="43A55671"/>
    <w:rsid w:val="43F565F9"/>
    <w:rsid w:val="44D53D34"/>
    <w:rsid w:val="45F32D1C"/>
    <w:rsid w:val="47793A02"/>
    <w:rsid w:val="48517B76"/>
    <w:rsid w:val="486C2C02"/>
    <w:rsid w:val="488066AD"/>
    <w:rsid w:val="49AD3C2F"/>
    <w:rsid w:val="49DE1BF6"/>
    <w:rsid w:val="4ABF34BD"/>
    <w:rsid w:val="4AF8077D"/>
    <w:rsid w:val="4B0607F0"/>
    <w:rsid w:val="4B1F0583"/>
    <w:rsid w:val="4BDF193C"/>
    <w:rsid w:val="4C806C7C"/>
    <w:rsid w:val="4C9E35A6"/>
    <w:rsid w:val="4D3E4CFF"/>
    <w:rsid w:val="4DEF6508"/>
    <w:rsid w:val="4E8D60B8"/>
    <w:rsid w:val="4F7F146C"/>
    <w:rsid w:val="50131BB5"/>
    <w:rsid w:val="508B5BEF"/>
    <w:rsid w:val="52734B8D"/>
    <w:rsid w:val="534F7B32"/>
    <w:rsid w:val="538C5589"/>
    <w:rsid w:val="545C1D7C"/>
    <w:rsid w:val="54BF4CDD"/>
    <w:rsid w:val="55005F42"/>
    <w:rsid w:val="55704038"/>
    <w:rsid w:val="55834B5E"/>
    <w:rsid w:val="55D25CF5"/>
    <w:rsid w:val="569A4DDE"/>
    <w:rsid w:val="56E322E1"/>
    <w:rsid w:val="5A35289E"/>
    <w:rsid w:val="5B293E9A"/>
    <w:rsid w:val="5D303DA6"/>
    <w:rsid w:val="5D5CA717"/>
    <w:rsid w:val="5D95508C"/>
    <w:rsid w:val="5E145476"/>
    <w:rsid w:val="5E1E4546"/>
    <w:rsid w:val="5E622D62"/>
    <w:rsid w:val="5E7A13B3"/>
    <w:rsid w:val="5EBB3B43"/>
    <w:rsid w:val="5F9C4388"/>
    <w:rsid w:val="5FCE70F7"/>
    <w:rsid w:val="600C1E79"/>
    <w:rsid w:val="60392E2E"/>
    <w:rsid w:val="624327CD"/>
    <w:rsid w:val="624C4995"/>
    <w:rsid w:val="625E28EB"/>
    <w:rsid w:val="62AE0953"/>
    <w:rsid w:val="62B22353"/>
    <w:rsid w:val="62EA0E9B"/>
    <w:rsid w:val="63035AB9"/>
    <w:rsid w:val="636C0B56"/>
    <w:rsid w:val="656942F9"/>
    <w:rsid w:val="65786589"/>
    <w:rsid w:val="66F83B86"/>
    <w:rsid w:val="67500F55"/>
    <w:rsid w:val="6A5F61E5"/>
    <w:rsid w:val="6AB75B07"/>
    <w:rsid w:val="6AF02F70"/>
    <w:rsid w:val="6B0B3CE4"/>
    <w:rsid w:val="6C8E5007"/>
    <w:rsid w:val="6C977140"/>
    <w:rsid w:val="6C978FE7"/>
    <w:rsid w:val="6CB71DEE"/>
    <w:rsid w:val="6CE11257"/>
    <w:rsid w:val="6CED2495"/>
    <w:rsid w:val="6CFE17CB"/>
    <w:rsid w:val="6DA02882"/>
    <w:rsid w:val="6F3C482C"/>
    <w:rsid w:val="6F7BE6D4"/>
    <w:rsid w:val="6FCF7B78"/>
    <w:rsid w:val="708E2E66"/>
    <w:rsid w:val="714B0D57"/>
    <w:rsid w:val="728230A5"/>
    <w:rsid w:val="73566279"/>
    <w:rsid w:val="760D3C25"/>
    <w:rsid w:val="76793892"/>
    <w:rsid w:val="7774408D"/>
    <w:rsid w:val="77D651C0"/>
    <w:rsid w:val="78BD69DE"/>
    <w:rsid w:val="78C87095"/>
    <w:rsid w:val="78E40F32"/>
    <w:rsid w:val="78E67A96"/>
    <w:rsid w:val="79927070"/>
    <w:rsid w:val="79D12015"/>
    <w:rsid w:val="79FA67AD"/>
    <w:rsid w:val="7A122D59"/>
    <w:rsid w:val="7A9330AF"/>
    <w:rsid w:val="7ADF5750"/>
    <w:rsid w:val="7B3458F0"/>
    <w:rsid w:val="7B474C85"/>
    <w:rsid w:val="7C45581C"/>
    <w:rsid w:val="7D6FC44F"/>
    <w:rsid w:val="7E4D5A3D"/>
    <w:rsid w:val="7F6F29DD"/>
    <w:rsid w:val="EECEB4AA"/>
    <w:rsid w:val="FC482268"/>
    <w:rsid w:val="FDDFEA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8"/>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8"/>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2"/>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1"/>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0"/>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0"/>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8"/>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qFormat/>
    <w:uiPriority w:val="1"/>
  </w:style>
  <w:style w:type="table" w:default="1" w:styleId="60">
    <w:name w:val="Normal Table"/>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qFormat/>
    <w:uiPriority w:val="99"/>
    <w:pPr>
      <w:widowControl/>
      <w:numPr>
        <w:ilvl w:val="0"/>
        <w:numId w:val="3"/>
      </w:numPr>
      <w:tabs>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
    <w:link w:val="612"/>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qFormat/>
    <w:uiPriority w:val="0"/>
    <w:pPr>
      <w:shd w:val="clear" w:color="auto" w:fill="000080"/>
    </w:pPr>
  </w:style>
  <w:style w:type="paragraph" w:styleId="19">
    <w:name w:val="annotation text"/>
    <w:basedOn w:val="1"/>
    <w:link w:val="613"/>
    <w:qFormat/>
    <w:uiPriority w:val="99"/>
    <w:pPr>
      <w:jc w:val="left"/>
    </w:pPr>
  </w:style>
  <w:style w:type="paragraph" w:styleId="20">
    <w:name w:val="Salutation"/>
    <w:basedOn w:val="1"/>
    <w:next w:val="1"/>
    <w:link w:val="481"/>
    <w:qFormat/>
    <w:uiPriority w:val="0"/>
    <w:rPr>
      <w:rFonts w:ascii="仿宋_GB2312" w:eastAsia="仿宋_GB2312"/>
      <w:sz w:val="28"/>
      <w:szCs w:val="20"/>
    </w:rPr>
  </w:style>
  <w:style w:type="paragraph" w:styleId="21">
    <w:name w:val="Body Text 3"/>
    <w:basedOn w:val="1"/>
    <w:link w:val="580"/>
    <w:qFormat/>
    <w:uiPriority w:val="0"/>
    <w:pPr>
      <w:jc w:val="center"/>
    </w:pPr>
    <w:rPr>
      <w:szCs w:val="20"/>
    </w:rPr>
  </w:style>
  <w:style w:type="paragraph" w:styleId="22">
    <w:name w:val="Body Text"/>
    <w:basedOn w:val="1"/>
    <w:next w:val="23"/>
    <w:link w:val="511"/>
    <w:qFormat/>
    <w:uiPriority w:val="0"/>
    <w:pPr>
      <w:autoSpaceDE w:val="0"/>
      <w:autoSpaceDN w:val="0"/>
      <w:spacing w:line="360" w:lineRule="auto"/>
    </w:pPr>
    <w:rPr>
      <w:rFonts w:ascii="宋体"/>
      <w:sz w:val="24"/>
      <w:szCs w:val="21"/>
      <w:lang w:val="zh-CN"/>
    </w:rPr>
  </w:style>
  <w:style w:type="paragraph" w:styleId="23">
    <w:name w:val="Body Text First Indent"/>
    <w:basedOn w:val="22"/>
    <w:next w:val="24"/>
    <w:link w:val="544"/>
    <w:qFormat/>
    <w:uiPriority w:val="0"/>
    <w:pPr>
      <w:ind w:firstLine="420"/>
    </w:pPr>
    <w:rPr>
      <w:szCs w:val="20"/>
    </w:rPr>
  </w:style>
  <w:style w:type="paragraph" w:styleId="24">
    <w:name w:val="toc 6"/>
    <w:basedOn w:val="1"/>
    <w:next w:val="1"/>
    <w:qFormat/>
    <w:uiPriority w:val="0"/>
    <w:pPr>
      <w:ind w:left="2100" w:leftChars="1000"/>
    </w:pPr>
  </w:style>
  <w:style w:type="paragraph" w:styleId="25">
    <w:name w:val="Body Text Indent"/>
    <w:basedOn w:val="1"/>
    <w:next w:val="15"/>
    <w:link w:val="474"/>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570"/>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488"/>
    <w:qFormat/>
    <w:uiPriority w:val="0"/>
    <w:rPr>
      <w:rFonts w:ascii="宋体" w:hAnsi="Courier New"/>
      <w:szCs w:val="20"/>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597"/>
    <w:qFormat/>
    <w:uiPriority w:val="0"/>
    <w:pPr>
      <w:ind w:left="100" w:leftChars="2500"/>
    </w:pPr>
    <w:rPr>
      <w:rFonts w:ascii="宋体"/>
      <w:sz w:val="24"/>
      <w:szCs w:val="21"/>
      <w:lang w:val="zh-CN"/>
    </w:rPr>
  </w:style>
  <w:style w:type="paragraph" w:styleId="37">
    <w:name w:val="Body Text Indent 2"/>
    <w:basedOn w:val="1"/>
    <w:link w:val="502"/>
    <w:qFormat/>
    <w:uiPriority w:val="0"/>
    <w:pPr>
      <w:spacing w:line="360" w:lineRule="auto"/>
      <w:ind w:firstLine="601"/>
      <w:textAlignment w:val="baseline"/>
    </w:pPr>
    <w:rPr>
      <w:rFonts w:ascii="宋体"/>
      <w:kern w:val="0"/>
      <w:sz w:val="28"/>
      <w:szCs w:val="20"/>
    </w:rPr>
  </w:style>
  <w:style w:type="paragraph" w:styleId="38">
    <w:name w:val="Balloon Text"/>
    <w:basedOn w:val="1"/>
    <w:link w:val="614"/>
    <w:qFormat/>
    <w:uiPriority w:val="0"/>
    <w:rPr>
      <w:sz w:val="18"/>
      <w:szCs w:val="18"/>
    </w:rPr>
  </w:style>
  <w:style w:type="paragraph" w:styleId="39">
    <w:name w:val="footer"/>
    <w:basedOn w:val="1"/>
    <w:qFormat/>
    <w:uiPriority w:val="0"/>
    <w:pPr>
      <w:tabs>
        <w:tab w:val="center" w:pos="4153"/>
        <w:tab w:val="right" w:pos="8306"/>
      </w:tabs>
      <w:snapToGrid w:val="0"/>
      <w:jc w:val="left"/>
    </w:pPr>
    <w:rPr>
      <w:sz w:val="18"/>
      <w:szCs w:val="18"/>
    </w:rPr>
  </w:style>
  <w:style w:type="paragraph" w:styleId="4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434"/>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48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5"/>
    <w:link w:val="472"/>
    <w:qFormat/>
    <w:uiPriority w:val="0"/>
    <w:pPr>
      <w:adjustRightInd/>
      <w:snapToGrid/>
      <w:spacing w:before="60" w:after="60" w:line="300" w:lineRule="exact"/>
      <w:ind w:firstLine="0"/>
    </w:pPr>
    <w:rPr>
      <w:rFonts w:ascii="Times New Roman"/>
      <w:snapToGrid/>
      <w:color w:val="0000FF"/>
      <w:kern w:val="0"/>
      <w:sz w:val="21"/>
    </w:rPr>
  </w:style>
  <w:style w:type="paragraph" w:styleId="50">
    <w:name w:val="List 5"/>
    <w:basedOn w:val="1"/>
    <w:qFormat/>
    <w:uiPriority w:val="0"/>
    <w:pPr>
      <w:adjustRightInd/>
      <w:ind w:left="100" w:leftChars="800" w:hanging="200" w:hangingChars="200"/>
    </w:pPr>
  </w:style>
  <w:style w:type="paragraph" w:styleId="51">
    <w:name w:val="Body Text Indent 3"/>
    <w:basedOn w:val="1"/>
    <w:link w:val="587"/>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54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19"/>
    <w:next w:val="19"/>
    <w:qFormat/>
    <w:uiPriority w:val="0"/>
    <w:rPr>
      <w:b/>
      <w:bCs/>
    </w:rPr>
  </w:style>
  <w:style w:type="paragraph" w:styleId="59">
    <w:name w:val="Body Text First Indent 2"/>
    <w:basedOn w:val="25"/>
    <w:link w:val="501"/>
    <w:qFormat/>
    <w:uiPriority w:val="0"/>
    <w:pPr>
      <w:adjustRightInd/>
      <w:spacing w:after="120" w:line="240" w:lineRule="auto"/>
      <w:ind w:left="420" w:leftChars="200" w:firstLine="210"/>
    </w:pPr>
    <w:rPr>
      <w:sz w:val="21"/>
    </w:rPr>
  </w:style>
  <w:style w:type="table" w:styleId="61">
    <w:name w:val="Table Grid"/>
    <w:basedOn w:val="60"/>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Default"/>
    <w:next w:val="72"/>
    <w:link w:val="62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72">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7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4">
    <w:name w:val="冯"/>
    <w:basedOn w:val="1"/>
    <w:link w:val="515"/>
    <w:qFormat/>
    <w:uiPriority w:val="0"/>
    <w:pPr>
      <w:widowControl/>
      <w:adjustRightInd/>
      <w:spacing w:line="360" w:lineRule="auto"/>
      <w:ind w:firstLine="480" w:firstLineChars="200"/>
    </w:pPr>
    <w:rPr>
      <w:rFonts w:ascii="宋体" w:hAnsi="宋体"/>
      <w:color w:val="000000"/>
      <w:kern w:val="0"/>
      <w:sz w:val="24"/>
    </w:rPr>
  </w:style>
  <w:style w:type="paragraph" w:customStyle="1" w:styleId="75">
    <w:name w:val="样式3"/>
    <w:basedOn w:val="76"/>
    <w:qFormat/>
    <w:uiPriority w:val="0"/>
    <w:pPr>
      <w:tabs>
        <w:tab w:val="left" w:pos="2790"/>
        <w:tab w:val="left" w:pos="4230"/>
      </w:tabs>
      <w:spacing w:beforeLines="100"/>
      <w:jc w:val="left"/>
    </w:pPr>
  </w:style>
  <w:style w:type="paragraph" w:customStyle="1" w:styleId="7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7">
    <w:name w:val="P1"/>
    <w:basedOn w:val="1"/>
    <w:qFormat/>
    <w:uiPriority w:val="0"/>
    <w:pPr>
      <w:adjustRightInd/>
      <w:spacing w:line="288" w:lineRule="auto"/>
      <w:ind w:firstLine="425" w:firstLineChars="200"/>
    </w:pPr>
  </w:style>
  <w:style w:type="paragraph" w:customStyle="1" w:styleId="78">
    <w:name w:val="Char1 Char Char Char"/>
    <w:basedOn w:val="1"/>
    <w:qFormat/>
    <w:uiPriority w:val="0"/>
    <w:rPr>
      <w:rFonts w:ascii="Tahoma" w:hAnsi="Tahoma"/>
      <w:sz w:val="24"/>
      <w:szCs w:val="20"/>
    </w:rPr>
  </w:style>
  <w:style w:type="paragraph" w:customStyle="1" w:styleId="7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
    <w:name w:val="样式7"/>
    <w:basedOn w:val="84"/>
    <w:next w:val="1"/>
    <w:qFormat/>
    <w:uiPriority w:val="0"/>
    <w:pPr>
      <w:spacing w:afterLines="50"/>
      <w:jc w:val="left"/>
      <w:outlineLvl w:val="3"/>
    </w:pPr>
    <w:rPr>
      <w:sz w:val="24"/>
      <w:szCs w:val="24"/>
    </w:rPr>
  </w:style>
  <w:style w:type="paragraph" w:customStyle="1" w:styleId="8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5">
    <w:name w:val="Bulleted List"/>
    <w:basedOn w:val="1"/>
    <w:qFormat/>
    <w:uiPriority w:val="0"/>
    <w:pPr>
      <w:numPr>
        <w:ilvl w:val="1"/>
        <w:numId w:val="4"/>
      </w:numPr>
      <w:adjustRightInd/>
    </w:pPr>
  </w:style>
  <w:style w:type="paragraph" w:customStyle="1" w:styleId="86">
    <w:name w:val="Char3"/>
    <w:basedOn w:val="1"/>
    <w:qFormat/>
    <w:uiPriority w:val="0"/>
    <w:pPr>
      <w:adjustRightInd/>
    </w:pPr>
    <w:rPr>
      <w:rFonts w:ascii="仿宋_GB2312" w:eastAsia="仿宋_GB2312"/>
      <w:b/>
      <w:sz w:val="32"/>
      <w:szCs w:val="32"/>
    </w:rPr>
  </w:style>
  <w:style w:type="paragraph" w:customStyle="1" w:styleId="87">
    <w:name w:val="Char Char1 Char Char Char Char Char Char"/>
    <w:basedOn w:val="1"/>
    <w:qFormat/>
    <w:uiPriority w:val="0"/>
    <w:rPr>
      <w:rFonts w:ascii="仿宋_GB2312" w:eastAsia="仿宋_GB2312"/>
      <w:b/>
      <w:sz w:val="32"/>
      <w:szCs w:val="20"/>
    </w:rPr>
  </w:style>
  <w:style w:type="paragraph" w:customStyle="1" w:styleId="88">
    <w:name w:val="文本正文 Char"/>
    <w:basedOn w:val="1"/>
    <w:qFormat/>
    <w:uiPriority w:val="0"/>
    <w:pPr>
      <w:spacing w:line="360" w:lineRule="auto"/>
      <w:ind w:firstLine="200" w:firstLineChars="200"/>
    </w:pPr>
    <w:rPr>
      <w:kern w:val="0"/>
      <w:sz w:val="24"/>
      <w:szCs w:val="20"/>
    </w:rPr>
  </w:style>
  <w:style w:type="paragraph" w:customStyle="1" w:styleId="8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9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
    <w:name w:val="样式 标题 22h2L1 Heading 2H2sect 1.2H21sect 1.21H22sect 1.2..."/>
    <w:basedOn w:val="3"/>
    <w:next w:val="1"/>
    <w:qFormat/>
    <w:uiPriority w:val="0"/>
    <w:pPr>
      <w:numPr>
        <w:ilvl w:val="0"/>
        <w:numId w:val="0"/>
      </w:numPr>
      <w:tabs>
        <w:tab w:val="clear" w:pos="432"/>
      </w:tabs>
      <w:spacing w:before="260" w:after="260" w:line="415" w:lineRule="auto"/>
      <w:ind w:left="425" w:hanging="425"/>
    </w:pPr>
    <w:rPr>
      <w:rFonts w:ascii="微软雅黑" w:hAnsi="微软雅黑" w:eastAsia="微软雅黑"/>
      <w:lang w:val="en-US"/>
    </w:rPr>
  </w:style>
  <w:style w:type="paragraph" w:customStyle="1" w:styleId="95">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6">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9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8">
    <w:name w:val="Char1"/>
    <w:basedOn w:val="1"/>
    <w:qFormat/>
    <w:uiPriority w:val="0"/>
    <w:rPr>
      <w:rFonts w:ascii="仿宋_GB2312" w:eastAsia="仿宋_GB2312"/>
      <w:b/>
      <w:sz w:val="32"/>
      <w:szCs w:val="32"/>
    </w:rPr>
  </w:style>
  <w:style w:type="paragraph" w:customStyle="1" w:styleId="99">
    <w:name w:val="CM14"/>
    <w:basedOn w:val="71"/>
    <w:next w:val="71"/>
    <w:qFormat/>
    <w:uiPriority w:val="0"/>
    <w:pPr>
      <w:spacing w:after="68"/>
    </w:pPr>
    <w:rPr>
      <w:rFonts w:ascii="FHLHE E+ Futura Bk" w:eastAsia="FHLHE E+ Futura Bk" w:cs="Times New Roman"/>
      <w:color w:val="auto"/>
    </w:rPr>
  </w:style>
  <w:style w:type="paragraph" w:customStyle="1" w:styleId="100">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101">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4">
    <w:name w:val="标书标题4"/>
    <w:basedOn w:val="5"/>
    <w:qFormat/>
    <w:uiPriority w:val="0"/>
    <w:pPr>
      <w:keepLines w:val="0"/>
      <w:numPr>
        <w:ilvl w:val="0"/>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105">
    <w:name w:val="List Paragraph_fb5c7f64-911d-4665-8bfa-8f7a61030404"/>
    <w:basedOn w:val="1"/>
    <w:qFormat/>
    <w:uiPriority w:val="0"/>
    <w:pPr>
      <w:spacing w:line="360" w:lineRule="auto"/>
      <w:ind w:firstLine="200" w:firstLineChars="200"/>
    </w:pPr>
    <w:rPr>
      <w:rFonts w:eastAsia="楷体_GB2312" w:cs="Lucida Sans"/>
      <w:sz w:val="24"/>
    </w:rPr>
  </w:style>
  <w:style w:type="paragraph" w:customStyle="1" w:styleId="106">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107">
    <w:name w:val="Char2 Char Char Char"/>
    <w:basedOn w:val="1"/>
    <w:qFormat/>
    <w:uiPriority w:val="0"/>
    <w:rPr>
      <w:rFonts w:ascii="仿宋_GB2312" w:eastAsia="仿宋_GB2312"/>
      <w:b/>
      <w:sz w:val="32"/>
      <w:szCs w:val="32"/>
    </w:rPr>
  </w:style>
  <w:style w:type="paragraph" w:customStyle="1" w:styleId="1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9">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0">
    <w:name w:val="Char Char Char"/>
    <w:basedOn w:val="1"/>
    <w:qFormat/>
    <w:uiPriority w:val="0"/>
    <w:rPr>
      <w:rFonts w:ascii="Tahoma" w:hAnsi="Tahoma"/>
      <w:sz w:val="24"/>
      <w:szCs w:val="20"/>
    </w:rPr>
  </w:style>
  <w:style w:type="paragraph" w:customStyle="1" w:styleId="1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3">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4">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11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19">
    <w:name w:val="FA正文"/>
    <w:basedOn w:val="1"/>
    <w:qFormat/>
    <w:uiPriority w:val="0"/>
    <w:pPr>
      <w:spacing w:line="360" w:lineRule="auto"/>
      <w:ind w:firstLine="480" w:firstLineChars="200"/>
    </w:pPr>
    <w:rPr>
      <w:rFonts w:hAnsi="宋体"/>
      <w:sz w:val="24"/>
      <w:szCs w:val="20"/>
    </w:rPr>
  </w:style>
  <w:style w:type="paragraph" w:customStyle="1" w:styleId="120">
    <w:name w:val="MM Topic 4"/>
    <w:basedOn w:val="5"/>
    <w:qFormat/>
    <w:uiPriority w:val="0"/>
    <w:pPr>
      <w:numPr>
        <w:ilvl w:val="0"/>
        <w:numId w:val="0"/>
      </w:numPr>
      <w:tabs>
        <w:tab w:val="clear" w:pos="864"/>
      </w:tabs>
      <w:adjustRightInd/>
      <w:ind w:left="2100" w:hanging="420"/>
    </w:pPr>
    <w:rPr>
      <w:lang w:val="en-US"/>
    </w:rPr>
  </w:style>
  <w:style w:type="paragraph" w:customStyle="1" w:styleId="121">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2">
    <w:name w:val="有符号正文"/>
    <w:basedOn w:val="1"/>
    <w:qFormat/>
    <w:uiPriority w:val="0"/>
    <w:pPr>
      <w:adjustRightInd/>
      <w:spacing w:line="400" w:lineRule="exact"/>
      <w:ind w:firstLine="200" w:firstLineChars="200"/>
    </w:pPr>
    <w:rPr>
      <w:rFonts w:ascii="Arial" w:hAnsi="Arial"/>
    </w:rPr>
  </w:style>
  <w:style w:type="paragraph" w:customStyle="1" w:styleId="123">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4">
    <w:name w:val="默认段落字体 Para Char"/>
    <w:basedOn w:val="1"/>
    <w:qFormat/>
    <w:uiPriority w:val="0"/>
    <w:rPr>
      <w:rFonts w:ascii="Tahoma" w:hAnsi="Tahoma"/>
      <w:sz w:val="24"/>
      <w:szCs w:val="20"/>
    </w:rPr>
  </w:style>
  <w:style w:type="paragraph" w:customStyle="1" w:styleId="125">
    <w:name w:val="Char1 Char Char Char2"/>
    <w:basedOn w:val="1"/>
    <w:qFormat/>
    <w:uiPriority w:val="0"/>
    <w:pPr>
      <w:adjustRightInd/>
      <w:ind w:firstLine="200" w:firstLineChars="200"/>
    </w:pPr>
    <w:rPr>
      <w:rFonts w:ascii="Tahoma" w:hAnsi="Tahoma"/>
      <w:sz w:val="24"/>
      <w:szCs w:val="20"/>
    </w:rPr>
  </w:style>
  <w:style w:type="paragraph" w:customStyle="1" w:styleId="12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7">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8">
    <w:name w:val="注释"/>
    <w:basedOn w:val="1"/>
    <w:qFormat/>
    <w:uiPriority w:val="0"/>
    <w:pPr>
      <w:adjustRightInd/>
      <w:spacing w:line="360" w:lineRule="auto"/>
      <w:ind w:firstLine="480"/>
    </w:pPr>
    <w:rPr>
      <w:sz w:val="24"/>
    </w:rPr>
  </w:style>
  <w:style w:type="paragraph" w:customStyle="1" w:styleId="1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131">
    <w:name w:val="trademark"/>
    <w:qFormat/>
    <w:uiPriority w:val="0"/>
    <w:pPr>
      <w:spacing w:after="60"/>
    </w:pPr>
    <w:rPr>
      <w:rFonts w:ascii="Futura Bk" w:hAnsi="Futura Bk" w:eastAsia="宋体" w:cs="Times New Roman"/>
      <w:sz w:val="15"/>
      <w:lang w:val="en-US" w:eastAsia="en-US" w:bidi="ar-SA"/>
    </w:rPr>
  </w:style>
  <w:style w:type="paragraph" w:customStyle="1" w:styleId="132">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3">
    <w:name w:val="EB_表格"/>
    <w:basedOn w:val="1"/>
    <w:qFormat/>
    <w:uiPriority w:val="0"/>
    <w:pPr>
      <w:adjustRightInd/>
      <w:spacing w:line="300" w:lineRule="auto"/>
      <w:jc w:val="center"/>
    </w:pPr>
  </w:style>
  <w:style w:type="paragraph" w:customStyle="1" w:styleId="134">
    <w:name w:val="Char Char Char1 Char"/>
    <w:basedOn w:val="1"/>
    <w:qFormat/>
    <w:uiPriority w:val="0"/>
    <w:rPr>
      <w:szCs w:val="20"/>
    </w:rPr>
  </w:style>
  <w:style w:type="paragraph" w:customStyle="1" w:styleId="13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7">
    <w:name w:val="章标题"/>
    <w:next w:val="1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9">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140">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2">
    <w:name w:val="表文字"/>
    <w:qFormat/>
    <w:uiPriority w:val="0"/>
    <w:rPr>
      <w:rFonts w:ascii="宋体" w:hAnsi="Times New Roman" w:eastAsia="宋体" w:cs="Times New Roman"/>
      <w:kern w:val="2"/>
      <w:lang w:val="en-US" w:eastAsia="zh-CN" w:bidi="ar-SA"/>
    </w:rPr>
  </w:style>
  <w:style w:type="paragraph" w:customStyle="1" w:styleId="143">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4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6">
    <w:name w:val="列表内容"/>
    <w:basedOn w:val="1"/>
    <w:next w:val="1"/>
    <w:qFormat/>
    <w:uiPriority w:val="0"/>
    <w:pPr>
      <w:widowControl/>
      <w:tabs>
        <w:tab w:val="left" w:pos="840"/>
      </w:tabs>
      <w:ind w:left="840" w:hanging="420"/>
      <w:jc w:val="left"/>
    </w:pPr>
    <w:rPr>
      <w:kern w:val="0"/>
      <w:sz w:val="18"/>
    </w:rPr>
  </w:style>
  <w:style w:type="paragraph" w:customStyle="1" w:styleId="14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8">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9">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0">
    <w:name w:val="Char2 Char Char"/>
    <w:basedOn w:val="1"/>
    <w:qFormat/>
    <w:uiPriority w:val="0"/>
    <w:pPr>
      <w:adjustRightInd/>
    </w:pPr>
    <w:rPr>
      <w:rFonts w:ascii="Tahoma" w:hAnsi="Tahoma"/>
      <w:sz w:val="24"/>
      <w:szCs w:val="20"/>
    </w:rPr>
  </w:style>
  <w:style w:type="paragraph" w:customStyle="1" w:styleId="15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5">
    <w:name w:val="Char Char1 Char Char Char"/>
    <w:basedOn w:val="1"/>
    <w:qFormat/>
    <w:uiPriority w:val="0"/>
    <w:rPr>
      <w:rFonts w:ascii="仿宋_GB2312" w:eastAsia="仿宋_GB2312"/>
      <w:b/>
      <w:sz w:val="32"/>
      <w:szCs w:val="20"/>
    </w:rPr>
  </w:style>
  <w:style w:type="paragraph" w:customStyle="1" w:styleId="15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7">
    <w:name w:val="WW-正文文字缩进 2"/>
    <w:basedOn w:val="1"/>
    <w:qFormat/>
    <w:uiPriority w:val="0"/>
    <w:pPr>
      <w:suppressAutoHyphens/>
      <w:adjustRightInd/>
      <w:ind w:firstLine="420"/>
    </w:pPr>
    <w:rPr>
      <w:kern w:val="1"/>
      <w:szCs w:val="20"/>
    </w:rPr>
  </w:style>
  <w:style w:type="paragraph" w:customStyle="1" w:styleId="158">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0">
    <w:name w:val="默认段落字体 Para Char Char Char Char"/>
    <w:basedOn w:val="1"/>
    <w:qFormat/>
    <w:uiPriority w:val="0"/>
    <w:pPr>
      <w:spacing w:line="360" w:lineRule="auto"/>
    </w:pPr>
    <w:rPr>
      <w:szCs w:val="20"/>
    </w:rPr>
  </w:style>
  <w:style w:type="paragraph" w:customStyle="1" w:styleId="161">
    <w:name w:val="Char Char11 Char Char Char"/>
    <w:basedOn w:val="1"/>
    <w:qFormat/>
    <w:uiPriority w:val="0"/>
    <w:pPr>
      <w:spacing w:line="360" w:lineRule="auto"/>
    </w:pPr>
    <w:rPr>
      <w:szCs w:val="20"/>
    </w:rPr>
  </w:style>
  <w:style w:type="paragraph" w:customStyle="1" w:styleId="16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4">
    <w:name w:val="左对齐表格文字"/>
    <w:basedOn w:val="1"/>
    <w:qFormat/>
    <w:uiPriority w:val="0"/>
    <w:pPr>
      <w:adjustRightInd/>
      <w:ind w:firstLine="200" w:firstLineChars="200"/>
      <w:jc w:val="right"/>
    </w:pPr>
  </w:style>
  <w:style w:type="paragraph" w:customStyle="1" w:styleId="16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7">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168">
    <w:name w:val="无间隔1"/>
    <w:link w:val="530"/>
    <w:qFormat/>
    <w:uiPriority w:val="1"/>
    <w:rPr>
      <w:rFonts w:ascii="Calibri" w:hAnsi="Calibri" w:eastAsia="宋体" w:cs="Times New Roman"/>
      <w:sz w:val="22"/>
      <w:szCs w:val="22"/>
      <w:lang w:val="en-US" w:eastAsia="zh-CN" w:bidi="ar-SA"/>
    </w:rPr>
  </w:style>
  <w:style w:type="paragraph" w:customStyle="1" w:styleId="169">
    <w:name w:val="样式 样式 标题 4h4H4Fab-4T5Ref Heading 1rh1Heading sqlsect 1.2.3.... +..."/>
    <w:basedOn w:val="170"/>
    <w:link w:val="608"/>
    <w:qFormat/>
    <w:uiPriority w:val="0"/>
    <w:pPr>
      <w:tabs>
        <w:tab w:val="left" w:pos="2356"/>
      </w:tabs>
    </w:pPr>
  </w:style>
  <w:style w:type="paragraph" w:customStyle="1" w:styleId="170">
    <w:name w:val="样式 标题 4h4H4Fab-4T5Ref Heading 1rh1Heading sqlsect 1.2.3...."/>
    <w:basedOn w:val="5"/>
    <w:link w:val="558"/>
    <w:qFormat/>
    <w:uiPriority w:val="0"/>
    <w:pPr>
      <w:numPr>
        <w:ilvl w:val="0"/>
        <w:numId w:val="0"/>
      </w:numPr>
      <w:tabs>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1">
    <w:name w:val="四级条标题"/>
    <w:basedOn w:val="172"/>
    <w:next w:val="138"/>
    <w:qFormat/>
    <w:uiPriority w:val="0"/>
    <w:pPr>
      <w:numPr>
        <w:ilvl w:val="5"/>
        <w:numId w:val="4"/>
      </w:numPr>
      <w:tabs>
        <w:tab w:val="left" w:pos="1680"/>
        <w:tab w:val="left" w:pos="2100"/>
        <w:tab w:val="left" w:pos="2520"/>
      </w:tabs>
      <w:outlineLvl w:val="5"/>
    </w:pPr>
  </w:style>
  <w:style w:type="paragraph" w:customStyle="1" w:styleId="172">
    <w:name w:val="三级条标题"/>
    <w:basedOn w:val="173"/>
    <w:next w:val="138"/>
    <w:qFormat/>
    <w:uiPriority w:val="0"/>
    <w:pPr>
      <w:numPr>
        <w:ilvl w:val="0"/>
        <w:numId w:val="0"/>
      </w:numPr>
      <w:tabs>
        <w:tab w:val="left" w:pos="1680"/>
        <w:tab w:val="left" w:pos="2100"/>
        <w:tab w:val="left" w:pos="2520"/>
      </w:tabs>
      <w:ind w:left="2520" w:hanging="420"/>
      <w:outlineLvl w:val="4"/>
    </w:pPr>
  </w:style>
  <w:style w:type="paragraph" w:customStyle="1" w:styleId="173">
    <w:name w:val="二级条标题"/>
    <w:basedOn w:val="174"/>
    <w:next w:val="138"/>
    <w:qFormat/>
    <w:uiPriority w:val="0"/>
    <w:pPr>
      <w:numPr>
        <w:ilvl w:val="3"/>
        <w:numId w:val="4"/>
      </w:numPr>
      <w:tabs>
        <w:tab w:val="left" w:pos="1680"/>
      </w:tabs>
      <w:ind w:left="0"/>
      <w:outlineLvl w:val="3"/>
    </w:pPr>
  </w:style>
  <w:style w:type="paragraph" w:customStyle="1" w:styleId="174">
    <w:name w:val="一级条标题"/>
    <w:basedOn w:val="137"/>
    <w:next w:val="138"/>
    <w:qFormat/>
    <w:uiPriority w:val="0"/>
    <w:pPr>
      <w:tabs>
        <w:tab w:val="clear" w:pos="1260"/>
      </w:tabs>
      <w:ind w:left="1680"/>
      <w:outlineLvl w:val="2"/>
    </w:pPr>
  </w:style>
  <w:style w:type="paragraph" w:customStyle="1" w:styleId="17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6">
    <w:name w:val="标准小四"/>
    <w:basedOn w:val="1"/>
    <w:qFormat/>
    <w:uiPriority w:val="0"/>
    <w:pPr>
      <w:spacing w:line="360" w:lineRule="auto"/>
      <w:ind w:firstLine="480" w:firstLineChars="200"/>
    </w:pPr>
    <w:rPr>
      <w:rFonts w:ascii="Arial" w:hAnsi="Arial"/>
      <w:sz w:val="24"/>
      <w:szCs w:val="21"/>
    </w:rPr>
  </w:style>
  <w:style w:type="paragraph" w:customStyle="1" w:styleId="177">
    <w:name w:val="表格"/>
    <w:basedOn w:val="1"/>
    <w:qFormat/>
    <w:uiPriority w:val="0"/>
    <w:pPr>
      <w:snapToGrid w:val="0"/>
      <w:ind w:firstLine="42" w:firstLineChars="21"/>
    </w:pPr>
    <w:rPr>
      <w:rFonts w:ascii="宋体" w:hAnsi="宋体"/>
      <w:kern w:val="0"/>
      <w:sz w:val="20"/>
      <w:szCs w:val="20"/>
    </w:rPr>
  </w:style>
  <w:style w:type="paragraph" w:customStyle="1" w:styleId="178">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9">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1">
    <w:name w:val="封面公司名"/>
    <w:qFormat/>
    <w:uiPriority w:val="0"/>
    <w:pPr>
      <w:jc w:val="center"/>
    </w:pPr>
    <w:rPr>
      <w:rFonts w:ascii="Arial" w:hAnsi="Arial" w:eastAsia="楷体_GB2312" w:cs="宋体"/>
      <w:bCs/>
      <w:kern w:val="2"/>
      <w:sz w:val="28"/>
      <w:lang w:val="en-US" w:eastAsia="zh-CN" w:bidi="ar-SA"/>
    </w:rPr>
  </w:style>
  <w:style w:type="paragraph" w:customStyle="1" w:styleId="182">
    <w:name w:val="Char2 Char Char Char1"/>
    <w:basedOn w:val="1"/>
    <w:qFormat/>
    <w:uiPriority w:val="0"/>
    <w:rPr>
      <w:rFonts w:ascii="仿宋_GB2312" w:eastAsia="仿宋_GB2312"/>
      <w:b/>
      <w:sz w:val="32"/>
      <w:szCs w:val="32"/>
    </w:rPr>
  </w:style>
  <w:style w:type="paragraph" w:customStyle="1" w:styleId="1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6">
    <w:name w:val="Char2"/>
    <w:basedOn w:val="1"/>
    <w:qFormat/>
    <w:uiPriority w:val="0"/>
    <w:rPr>
      <w:rFonts w:ascii="仿宋_GB2312" w:eastAsia="仿宋_GB2312"/>
      <w:b/>
      <w:sz w:val="32"/>
      <w:szCs w:val="32"/>
    </w:rPr>
  </w:style>
  <w:style w:type="paragraph" w:customStyle="1" w:styleId="18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8">
    <w:name w:val="小节"/>
    <w:basedOn w:val="4"/>
    <w:qFormat/>
    <w:uiPriority w:val="0"/>
    <w:pPr>
      <w:numPr>
        <w:ilvl w:val="0"/>
        <w:numId w:val="0"/>
      </w:numPr>
      <w:adjustRightInd/>
      <w:spacing w:before="200" w:after="200" w:line="560" w:lineRule="exact"/>
      <w:jc w:val="left"/>
    </w:pPr>
    <w:rPr>
      <w:rFonts w:ascii="宋体" w:hAnsi="宋体"/>
      <w:bCs w:val="0"/>
      <w:color w:val="000000"/>
      <w:spacing w:val="10"/>
      <w:kern w:val="24"/>
      <w:sz w:val="28"/>
    </w:rPr>
  </w:style>
  <w:style w:type="paragraph" w:customStyle="1" w:styleId="18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0">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91">
    <w:name w:val="!大节"/>
    <w:basedOn w:val="3"/>
    <w:qFormat/>
    <w:uiPriority w:val="0"/>
    <w:pPr>
      <w:numPr>
        <w:ilvl w:val="0"/>
        <w:numId w:val="0"/>
      </w:numPr>
      <w:spacing w:before="260" w:after="260" w:line="415" w:lineRule="auto"/>
      <w:ind w:left="420" w:hanging="420"/>
    </w:pPr>
    <w:rPr>
      <w:rFonts w:ascii="Arial" w:hAnsi="Arial" w:eastAsia="微软雅黑"/>
      <w:lang w:val="en-US"/>
    </w:rPr>
  </w:style>
  <w:style w:type="paragraph" w:customStyle="1" w:styleId="192">
    <w:name w:val="Char Char4 Char Char"/>
    <w:basedOn w:val="1"/>
    <w:qFormat/>
    <w:uiPriority w:val="0"/>
    <w:pPr>
      <w:widowControl/>
      <w:adjustRightInd/>
      <w:spacing w:after="160" w:line="240" w:lineRule="exact"/>
      <w:jc w:val="left"/>
    </w:pPr>
  </w:style>
  <w:style w:type="paragraph" w:customStyle="1" w:styleId="193">
    <w:name w:val="Char2 Char Char1"/>
    <w:basedOn w:val="1"/>
    <w:qFormat/>
    <w:uiPriority w:val="0"/>
    <w:pPr>
      <w:adjustRightInd/>
    </w:pPr>
    <w:rPr>
      <w:rFonts w:ascii="Tahoma" w:hAnsi="Tahoma"/>
      <w:sz w:val="24"/>
      <w:szCs w:val="20"/>
    </w:rPr>
  </w:style>
  <w:style w:type="paragraph" w:customStyle="1" w:styleId="194">
    <w:name w:val="默认段落字体 Para Char Char Char Char Char Char Char"/>
    <w:basedOn w:val="1"/>
    <w:qFormat/>
    <w:uiPriority w:val="0"/>
    <w:rPr>
      <w:rFonts w:eastAsia="仿宋_GB2312"/>
      <w:sz w:val="28"/>
      <w:szCs w:val="20"/>
    </w:rPr>
  </w:style>
  <w:style w:type="paragraph" w:customStyle="1" w:styleId="19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6">
    <w:name w:val="正文21"/>
    <w:basedOn w:val="1"/>
    <w:qFormat/>
    <w:uiPriority w:val="0"/>
    <w:pPr>
      <w:adjustRightInd/>
      <w:spacing w:before="156" w:line="360" w:lineRule="auto"/>
      <w:ind w:firstLine="510" w:firstLineChars="200"/>
    </w:pPr>
    <w:rPr>
      <w:sz w:val="24"/>
      <w:szCs w:val="20"/>
    </w:rPr>
  </w:style>
  <w:style w:type="paragraph" w:customStyle="1" w:styleId="197">
    <w:name w:val="标题4_自定义"/>
    <w:basedOn w:val="5"/>
    <w:qFormat/>
    <w:uiPriority w:val="0"/>
    <w:pPr>
      <w:numPr>
        <w:ilvl w:val="0"/>
        <w:numId w:val="0"/>
      </w:numPr>
      <w:adjustRightInd/>
      <w:spacing w:before="0" w:after="0" w:line="360" w:lineRule="auto"/>
    </w:pPr>
    <w:rPr>
      <w:rFonts w:ascii="Verdana" w:eastAsia="Verdana"/>
      <w:sz w:val="21"/>
      <w:lang w:val="en-US"/>
    </w:rPr>
  </w:style>
  <w:style w:type="paragraph" w:customStyle="1" w:styleId="198">
    <w:name w:val="加粗正文"/>
    <w:basedOn w:val="1"/>
    <w:qFormat/>
    <w:uiPriority w:val="0"/>
    <w:pPr>
      <w:adjustRightInd/>
      <w:spacing w:beforeLines="50" w:afterLines="50" w:line="360" w:lineRule="auto"/>
      <w:ind w:firstLine="422" w:firstLineChars="200"/>
    </w:pPr>
    <w:rPr>
      <w:b/>
      <w:bCs/>
      <w:szCs w:val="21"/>
    </w:rPr>
  </w:style>
  <w:style w:type="paragraph" w:customStyle="1" w:styleId="199">
    <w:name w:val="标题五"/>
    <w:basedOn w:val="1"/>
    <w:qFormat/>
    <w:uiPriority w:val="0"/>
    <w:pPr>
      <w:adjustRightInd/>
      <w:spacing w:beforeLines="50" w:line="360" w:lineRule="auto"/>
    </w:pPr>
    <w:rPr>
      <w:b/>
      <w:sz w:val="24"/>
    </w:rPr>
  </w:style>
  <w:style w:type="paragraph" w:customStyle="1" w:styleId="200">
    <w:name w:val="样式 标题 3H3 + 两端对齐"/>
    <w:basedOn w:val="4"/>
    <w:qFormat/>
    <w:uiPriority w:val="0"/>
    <w:pPr>
      <w:keepLines w:val="0"/>
      <w:numPr>
        <w:ilvl w:val="0"/>
        <w:numId w:val="0"/>
      </w:numPr>
      <w:spacing w:before="0" w:after="0" w:line="240" w:lineRule="auto"/>
      <w:jc w:val="left"/>
    </w:pPr>
    <w:rPr>
      <w:rFonts w:cs="宋体"/>
      <w:sz w:val="21"/>
      <w:szCs w:val="20"/>
    </w:rPr>
  </w:style>
  <w:style w:type="paragraph" w:customStyle="1" w:styleId="201">
    <w:name w:val="Char Char11"/>
    <w:basedOn w:val="1"/>
    <w:qFormat/>
    <w:uiPriority w:val="0"/>
    <w:pPr>
      <w:spacing w:line="360" w:lineRule="auto"/>
    </w:pPr>
    <w:rPr>
      <w:szCs w:val="20"/>
    </w:rPr>
  </w:style>
  <w:style w:type="paragraph" w:customStyle="1" w:styleId="20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04">
    <w:name w:val="样式 标题 1章节第一层h1H"/>
    <w:basedOn w:val="2"/>
    <w:qFormat/>
    <w:uiPriority w:val="0"/>
    <w:pPr>
      <w:keepNext w:val="0"/>
      <w:keepLines w:val="0"/>
      <w:numPr>
        <w:ilvl w:val="0"/>
        <w:numId w:val="0"/>
      </w:numPr>
      <w:autoSpaceDE w:val="0"/>
      <w:autoSpaceDN w:val="0"/>
      <w:spacing w:before="0" w:after="0" w:line="240" w:lineRule="auto"/>
      <w:jc w:val="left"/>
      <w:outlineLvl w:val="9"/>
    </w:pPr>
    <w:rPr>
      <w:kern w:val="0"/>
      <w:sz w:val="52"/>
      <w:szCs w:val="52"/>
      <w:lang w:val="zh-CN"/>
    </w:rPr>
  </w:style>
  <w:style w:type="paragraph" w:customStyle="1" w:styleId="20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Char Char1 Char Char Char1"/>
    <w:basedOn w:val="1"/>
    <w:qFormat/>
    <w:uiPriority w:val="0"/>
    <w:rPr>
      <w:rFonts w:ascii="仿宋_GB2312" w:eastAsia="仿宋_GB2312"/>
      <w:b/>
      <w:sz w:val="32"/>
      <w:szCs w:val="32"/>
    </w:rPr>
  </w:style>
  <w:style w:type="paragraph" w:customStyle="1" w:styleId="209">
    <w:name w:val="样式 标题 4PIM 4H4h4bulletblbbH41H42H43H44H45H46H47H48...1"/>
    <w:basedOn w:val="5"/>
    <w:qFormat/>
    <w:uiPriority w:val="0"/>
    <w:pPr>
      <w:widowControl/>
      <w:jc w:val="left"/>
    </w:pPr>
    <w:rPr>
      <w:rFonts w:cs="宋体"/>
      <w:sz w:val="24"/>
      <w:szCs w:val="20"/>
    </w:rPr>
  </w:style>
  <w:style w:type="paragraph" w:customStyle="1" w:styleId="21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1">
    <w:name w:val="表格标题2"/>
    <w:basedOn w:val="212"/>
    <w:qFormat/>
    <w:uiPriority w:val="0"/>
    <w:rPr>
      <w:b/>
    </w:rPr>
  </w:style>
  <w:style w:type="paragraph" w:customStyle="1" w:styleId="212">
    <w:name w:val="表格内文"/>
    <w:basedOn w:val="1"/>
    <w:qFormat/>
    <w:uiPriority w:val="0"/>
    <w:pPr>
      <w:adjustRightInd/>
      <w:spacing w:line="360" w:lineRule="auto"/>
    </w:pPr>
    <w:rPr>
      <w:rFonts w:ascii="宋体" w:hAnsi="宋体" w:cs="宋体"/>
      <w:color w:val="000000"/>
      <w:szCs w:val="20"/>
    </w:rPr>
  </w:style>
  <w:style w:type="paragraph" w:customStyle="1" w:styleId="213">
    <w:name w:val="Char Char Char Char Char Char Char"/>
    <w:basedOn w:val="1"/>
    <w:qFormat/>
    <w:uiPriority w:val="0"/>
    <w:rPr>
      <w:rFonts w:ascii="仿宋_GB2312" w:eastAsia="仿宋_GB2312"/>
      <w:b/>
      <w:sz w:val="32"/>
      <w:szCs w:val="32"/>
    </w:rPr>
  </w:style>
  <w:style w:type="paragraph" w:customStyle="1" w:styleId="21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5">
    <w:name w:val="数字标题6"/>
    <w:basedOn w:val="7"/>
    <w:next w:val="1"/>
    <w:qFormat/>
    <w:uiPriority w:val="0"/>
    <w:pPr>
      <w:numPr>
        <w:ilvl w:val="0"/>
        <w:numId w:val="5"/>
      </w:numPr>
      <w:tabs>
        <w:tab w:val="clear" w:pos="1152"/>
      </w:tabs>
    </w:pPr>
    <w:rPr>
      <w:rFonts w:ascii="Times New Roman" w:hAnsi="Times New Roman" w:eastAsia="宋体"/>
      <w:i/>
    </w:rPr>
  </w:style>
  <w:style w:type="paragraph" w:customStyle="1" w:styleId="21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7">
    <w:name w:val="列出段落2"/>
    <w:basedOn w:val="1"/>
    <w:qFormat/>
    <w:uiPriority w:val="0"/>
    <w:pPr>
      <w:adjustRightInd/>
      <w:ind w:firstLine="420" w:firstLineChars="200"/>
    </w:pPr>
    <w:rPr>
      <w:rFonts w:ascii="宋体" w:hAnsi="宋体"/>
      <w:sz w:val="24"/>
    </w:rPr>
  </w:style>
  <w:style w:type="paragraph" w:customStyle="1" w:styleId="21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9">
    <w:name w:val="TOC 标题1"/>
    <w:basedOn w:val="2"/>
    <w:next w:val="1"/>
    <w:qFormat/>
    <w:uiPriority w:val="39"/>
    <w:pPr>
      <w:widowControl/>
      <w:numPr>
        <w:ilvl w:val="0"/>
        <w:numId w:val="0"/>
      </w:numPr>
      <w:adjustRightInd/>
      <w:spacing w:before="480" w:after="0" w:line="276" w:lineRule="auto"/>
      <w:jc w:val="left"/>
      <w:outlineLvl w:val="9"/>
    </w:pPr>
    <w:rPr>
      <w:rFonts w:ascii="Cambria" w:hAnsi="Cambria"/>
      <w:color w:val="365F91"/>
      <w:kern w:val="0"/>
      <w:sz w:val="28"/>
      <w:szCs w:val="28"/>
    </w:rPr>
  </w:style>
  <w:style w:type="paragraph" w:customStyle="1" w:styleId="22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1">
    <w:name w:val="正文 首行缩进:  2 字符 Char"/>
    <w:basedOn w:val="1"/>
    <w:qFormat/>
    <w:uiPriority w:val="0"/>
    <w:pPr>
      <w:adjustRightInd/>
      <w:spacing w:line="360" w:lineRule="auto"/>
      <w:ind w:firstLine="480"/>
    </w:pPr>
    <w:rPr>
      <w:rFonts w:cs="宋体"/>
      <w:sz w:val="24"/>
      <w:szCs w:val="20"/>
    </w:rPr>
  </w:style>
  <w:style w:type="paragraph" w:customStyle="1" w:styleId="2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3">
    <w:name w:val="Table Text"/>
    <w:basedOn w:val="1"/>
    <w:qFormat/>
    <w:uiPriority w:val="0"/>
    <w:pPr>
      <w:widowControl/>
      <w:spacing w:before="60" w:after="60"/>
      <w:jc w:val="left"/>
    </w:pPr>
    <w:rPr>
      <w:kern w:val="0"/>
      <w:sz w:val="24"/>
    </w:rPr>
  </w:style>
  <w:style w:type="paragraph" w:customStyle="1" w:styleId="22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6">
    <w:name w:val="Char Char Char Char Char Char Char Char Char Char"/>
    <w:basedOn w:val="1"/>
    <w:qFormat/>
    <w:uiPriority w:val="0"/>
    <w:rPr>
      <w:rFonts w:ascii="仿宋_GB2312" w:eastAsia="仿宋_GB2312"/>
      <w:b/>
      <w:sz w:val="32"/>
      <w:szCs w:val="32"/>
    </w:rPr>
  </w:style>
  <w:style w:type="paragraph" w:customStyle="1" w:styleId="227">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8">
    <w:name w:val="正文文字表格居中"/>
    <w:basedOn w:val="1"/>
    <w:next w:val="54"/>
    <w:qFormat/>
    <w:uiPriority w:val="0"/>
    <w:pPr>
      <w:snapToGrid w:val="0"/>
      <w:spacing w:line="360" w:lineRule="auto"/>
    </w:pPr>
    <w:rPr>
      <w:rFonts w:ascii="宋体"/>
      <w:b/>
      <w:sz w:val="24"/>
      <w:szCs w:val="20"/>
    </w:rPr>
  </w:style>
  <w:style w:type="paragraph" w:customStyle="1" w:styleId="229">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230">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2">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3">
    <w:name w:val="Char"/>
    <w:basedOn w:val="1"/>
    <w:qFormat/>
    <w:uiPriority w:val="0"/>
    <w:rPr>
      <w:rFonts w:ascii="仿宋_GB2312" w:eastAsia="仿宋_GB2312"/>
      <w:b/>
      <w:sz w:val="32"/>
      <w:szCs w:val="32"/>
    </w:rPr>
  </w:style>
  <w:style w:type="paragraph" w:customStyle="1" w:styleId="234">
    <w:name w:val="冯广丽"/>
    <w:basedOn w:val="1"/>
    <w:link w:val="471"/>
    <w:qFormat/>
    <w:uiPriority w:val="0"/>
    <w:pPr>
      <w:adjustRightInd/>
      <w:spacing w:line="360" w:lineRule="auto"/>
      <w:ind w:firstLine="480" w:firstLineChars="200"/>
    </w:pPr>
    <w:rPr>
      <w:rFonts w:ascii="宋体" w:hAnsi="宋体"/>
      <w:sz w:val="24"/>
      <w:szCs w:val="22"/>
    </w:rPr>
  </w:style>
  <w:style w:type="paragraph" w:customStyle="1" w:styleId="235">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36">
    <w:name w:val="Char31"/>
    <w:basedOn w:val="1"/>
    <w:qFormat/>
    <w:uiPriority w:val="0"/>
    <w:pPr>
      <w:adjustRightInd/>
      <w:ind w:firstLine="200" w:firstLineChars="200"/>
    </w:pPr>
    <w:rPr>
      <w:rFonts w:ascii="Tahoma" w:hAnsi="Tahoma"/>
      <w:sz w:val="24"/>
      <w:szCs w:val="20"/>
    </w:rPr>
  </w:style>
  <w:style w:type="paragraph" w:customStyle="1" w:styleId="237">
    <w:name w:val="Char Char11 Char Char Char1"/>
    <w:basedOn w:val="1"/>
    <w:qFormat/>
    <w:uiPriority w:val="0"/>
    <w:pPr>
      <w:spacing w:line="360" w:lineRule="auto"/>
    </w:pPr>
    <w:rPr>
      <w:szCs w:val="20"/>
    </w:rPr>
  </w:style>
  <w:style w:type="paragraph" w:customStyle="1" w:styleId="23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9">
    <w:name w:val="_Style 236"/>
    <w:qFormat/>
    <w:uiPriority w:val="0"/>
    <w:rPr>
      <w:rFonts w:ascii="Times New Roman" w:hAnsi="Times New Roman" w:eastAsia="宋体" w:cs="Times New Roman"/>
      <w:kern w:val="2"/>
      <w:sz w:val="21"/>
      <w:lang w:val="en-US" w:eastAsia="zh-CN" w:bidi="ar-SA"/>
    </w:rPr>
  </w:style>
  <w:style w:type="paragraph" w:customStyle="1" w:styleId="24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2">
    <w:name w:val="正文文字缩进项目"/>
    <w:basedOn w:val="25"/>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5">
    <w:name w:val="文章标题"/>
    <w:next w:val="181"/>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46">
    <w:name w:val="4"/>
    <w:basedOn w:val="1"/>
    <w:next w:val="37"/>
    <w:qFormat/>
    <w:uiPriority w:val="0"/>
    <w:pPr>
      <w:spacing w:after="120" w:line="480" w:lineRule="auto"/>
      <w:ind w:left="420" w:leftChars="200"/>
    </w:pPr>
    <w:rPr>
      <w:sz w:val="24"/>
      <w:szCs w:val="20"/>
    </w:rPr>
  </w:style>
  <w:style w:type="paragraph" w:customStyle="1" w:styleId="24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8">
    <w:name w:val="Char Char Char Char Char Char Char Char Char Char Char1 Char"/>
    <w:basedOn w:val="1"/>
    <w:qFormat/>
    <w:uiPriority w:val="0"/>
    <w:pPr>
      <w:adjustRightInd/>
    </w:pPr>
    <w:rPr>
      <w:rFonts w:ascii="Tahoma" w:hAnsi="Tahoma"/>
      <w:sz w:val="24"/>
    </w:rPr>
  </w:style>
  <w:style w:type="paragraph" w:customStyle="1" w:styleId="24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250">
    <w:name w:val="标书表格字体格式"/>
    <w:next w:val="154"/>
    <w:qFormat/>
    <w:uiPriority w:val="0"/>
    <w:rPr>
      <w:rFonts w:ascii="Times New Roman" w:hAnsi="Times New Roman" w:eastAsia="宋体" w:cs="Times New Roman"/>
      <w:kern w:val="2"/>
      <w:sz w:val="21"/>
      <w:szCs w:val="24"/>
      <w:lang w:val="en-US" w:eastAsia="zh-CN" w:bidi="ar-SA"/>
    </w:rPr>
  </w:style>
  <w:style w:type="paragraph" w:customStyle="1" w:styleId="251">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3">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254">
    <w:name w:val="带编号样式"/>
    <w:basedOn w:val="88"/>
    <w:qFormat/>
    <w:uiPriority w:val="0"/>
    <w:pPr>
      <w:tabs>
        <w:tab w:val="left" w:pos="840"/>
      </w:tabs>
      <w:snapToGrid w:val="0"/>
      <w:ind w:left="840" w:firstLine="0" w:firstLineChars="0"/>
    </w:pPr>
    <w:rPr>
      <w:rFonts w:ascii="仿宋_GB2312" w:eastAsia="仿宋_GB2312"/>
      <w:color w:val="000000"/>
    </w:rPr>
  </w:style>
  <w:style w:type="paragraph" w:customStyle="1" w:styleId="255">
    <w:name w:val="正文文字 2"/>
    <w:basedOn w:val="71"/>
    <w:next w:val="71"/>
    <w:qFormat/>
    <w:uiPriority w:val="0"/>
    <w:rPr>
      <w:rFonts w:ascii="宋体" w:eastAsia="宋体" w:cs="Times New Roman"/>
      <w:color w:val="auto"/>
    </w:rPr>
  </w:style>
  <w:style w:type="paragraph" w:customStyle="1" w:styleId="2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58">
    <w:name w:val="Char5"/>
    <w:basedOn w:val="1"/>
    <w:qFormat/>
    <w:uiPriority w:val="0"/>
    <w:rPr>
      <w:rFonts w:ascii="仿宋_GB2312" w:eastAsia="仿宋_GB2312"/>
      <w:b/>
      <w:sz w:val="32"/>
      <w:szCs w:val="32"/>
    </w:rPr>
  </w:style>
  <w:style w:type="paragraph" w:customStyle="1" w:styleId="25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1">
    <w:name w:val="Item List"/>
    <w:link w:val="47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3">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2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6">
    <w:name w:val="Char Char1 Char Char Char Char Char Char1"/>
    <w:basedOn w:val="1"/>
    <w:qFormat/>
    <w:uiPriority w:val="0"/>
    <w:rPr>
      <w:rFonts w:ascii="仿宋_GB2312" w:eastAsia="仿宋_GB2312"/>
      <w:b/>
      <w:sz w:val="32"/>
      <w:szCs w:val="20"/>
    </w:rPr>
  </w:style>
  <w:style w:type="paragraph" w:customStyle="1" w:styleId="267">
    <w:name w:val="Char Char Char Char Char Char Char Char Char Char Char Char1 Char"/>
    <w:basedOn w:val="1"/>
    <w:qFormat/>
    <w:uiPriority w:val="0"/>
    <w:rPr>
      <w:rFonts w:ascii="Tahoma" w:hAnsi="Tahoma" w:cs="仿宋_GB2312"/>
      <w:sz w:val="24"/>
      <w:szCs w:val="20"/>
    </w:rPr>
  </w:style>
  <w:style w:type="paragraph" w:customStyle="1" w:styleId="268">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0">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27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2">
    <w:name w:val="样式 正文文本缩进 + 段前: 2 字符"/>
    <w:basedOn w:val="1"/>
    <w:qFormat/>
    <w:uiPriority w:val="0"/>
    <w:pPr>
      <w:adjustRightInd/>
      <w:ind w:left="420" w:leftChars="200"/>
      <w:jc w:val="left"/>
    </w:pPr>
    <w:rPr>
      <w:sz w:val="28"/>
      <w:szCs w:val="20"/>
      <w:lang w:eastAsia="zh-TW"/>
    </w:rPr>
  </w:style>
  <w:style w:type="paragraph" w:customStyle="1" w:styleId="273">
    <w:name w:val="Char1 Char Char Char3"/>
    <w:basedOn w:val="1"/>
    <w:qFormat/>
    <w:uiPriority w:val="0"/>
    <w:pPr>
      <w:adjustRightInd/>
      <w:ind w:firstLine="200" w:firstLineChars="200"/>
    </w:pPr>
    <w:rPr>
      <w:rFonts w:ascii="Tahoma" w:hAnsi="Tahoma"/>
      <w:sz w:val="24"/>
      <w:szCs w:val="20"/>
    </w:rPr>
  </w:style>
  <w:style w:type="paragraph" w:customStyle="1" w:styleId="274">
    <w:name w:val="_Style 271"/>
    <w:basedOn w:val="2"/>
    <w:next w:val="1"/>
    <w:qFormat/>
    <w:uiPriority w:val="39"/>
    <w:pPr>
      <w:widowControl/>
      <w:numPr>
        <w:ilvl w:val="0"/>
        <w:numId w:val="0"/>
      </w:numPr>
      <w:adjustRightInd/>
      <w:spacing w:before="480" w:after="0" w:line="276" w:lineRule="auto"/>
      <w:jc w:val="left"/>
      <w:outlineLvl w:val="9"/>
    </w:pPr>
    <w:rPr>
      <w:rFonts w:ascii="Cambria" w:hAnsi="Cambria"/>
      <w:color w:val="365F91"/>
      <w:kern w:val="0"/>
      <w:sz w:val="28"/>
      <w:szCs w:val="28"/>
    </w:rPr>
  </w:style>
  <w:style w:type="paragraph" w:customStyle="1" w:styleId="275">
    <w:name w:val="Char Char Char Char Char Char Char Char Char Char Char Char1 Char1"/>
    <w:basedOn w:val="1"/>
    <w:qFormat/>
    <w:uiPriority w:val="0"/>
    <w:rPr>
      <w:rFonts w:ascii="Tahoma" w:hAnsi="Tahoma" w:cs="仿宋_GB2312"/>
      <w:sz w:val="24"/>
      <w:szCs w:val="20"/>
    </w:rPr>
  </w:style>
  <w:style w:type="paragraph" w:customStyle="1" w:styleId="276">
    <w:name w:val="Char Char1 Char1"/>
    <w:basedOn w:val="1"/>
    <w:qFormat/>
    <w:uiPriority w:val="0"/>
    <w:rPr>
      <w:rFonts w:ascii="仿宋_GB2312" w:eastAsia="仿宋_GB2312"/>
      <w:b/>
      <w:sz w:val="32"/>
      <w:szCs w:val="32"/>
    </w:rPr>
  </w:style>
  <w:style w:type="paragraph" w:customStyle="1" w:styleId="277">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8">
    <w:name w:val="插图题注"/>
    <w:next w:val="1"/>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279">
    <w:name w:val="Bulleting First Indent 1"/>
    <w:basedOn w:val="2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0">
    <w:name w:val="Char Char1"/>
    <w:basedOn w:val="1"/>
    <w:qFormat/>
    <w:uiPriority w:val="0"/>
    <w:pPr>
      <w:widowControl/>
      <w:spacing w:after="160" w:line="240" w:lineRule="exact"/>
      <w:jc w:val="left"/>
    </w:pPr>
    <w:rPr>
      <w:rFonts w:eastAsia="仿宋_GB2312"/>
      <w:sz w:val="28"/>
    </w:rPr>
  </w:style>
  <w:style w:type="paragraph" w:customStyle="1" w:styleId="281">
    <w:name w:val="单元格居中"/>
    <w:basedOn w:val="1"/>
    <w:qFormat/>
    <w:uiPriority w:val="0"/>
    <w:pPr>
      <w:adjustRightInd/>
      <w:spacing w:line="360" w:lineRule="auto"/>
      <w:jc w:val="center"/>
    </w:pPr>
    <w:rPr>
      <w:sz w:val="24"/>
    </w:rPr>
  </w:style>
  <w:style w:type="paragraph" w:customStyle="1" w:styleId="282">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3">
    <w:name w:val="样式 标题 1Level 1 HeadPIM 1Section Headh1l11Heading 0Datash..."/>
    <w:basedOn w:val="2"/>
    <w:qFormat/>
    <w:uiPriority w:val="0"/>
    <w:pPr>
      <w:keepNext w:val="0"/>
      <w:keepLines w:val="0"/>
      <w:widowControl/>
      <w:numPr>
        <w:ilvl w:val="0"/>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5">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7">
    <w:name w:val="MM Empty"/>
    <w:basedOn w:val="1"/>
    <w:qFormat/>
    <w:uiPriority w:val="0"/>
    <w:pPr>
      <w:adjustRightInd/>
    </w:pPr>
  </w:style>
  <w:style w:type="paragraph" w:customStyle="1" w:styleId="288">
    <w:name w:val="文档正文"/>
    <w:basedOn w:val="1"/>
    <w:qFormat/>
    <w:uiPriority w:val="0"/>
    <w:pPr>
      <w:spacing w:line="480" w:lineRule="atLeast"/>
      <w:ind w:firstLine="567"/>
      <w:textAlignment w:val="baseline"/>
    </w:pPr>
    <w:rPr>
      <w:kern w:val="0"/>
      <w:sz w:val="24"/>
      <w:szCs w:val="20"/>
    </w:rPr>
  </w:style>
  <w:style w:type="paragraph" w:customStyle="1" w:styleId="28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0">
    <w:name w:val="Char Char1 Char Char1 Char Char1"/>
    <w:basedOn w:val="1"/>
    <w:qFormat/>
    <w:uiPriority w:val="0"/>
    <w:pPr>
      <w:tabs>
        <w:tab w:val="left" w:pos="840"/>
      </w:tabs>
      <w:ind w:left="840" w:hanging="420"/>
    </w:pPr>
    <w:rPr>
      <w:rFonts w:ascii="Tahoma" w:hAnsi="Tahoma"/>
      <w:sz w:val="24"/>
    </w:rPr>
  </w:style>
  <w:style w:type="paragraph" w:customStyle="1" w:styleId="291">
    <w:name w:val="样式 标题 2H2h2Underrubrik1prop2l2Chapter Titlesect 1.2DO NO..."/>
    <w:basedOn w:val="3"/>
    <w:qFormat/>
    <w:uiPriority w:val="0"/>
    <w:pPr>
      <w:numPr>
        <w:ilvl w:val="0"/>
        <w:numId w:val="0"/>
      </w:numPr>
      <w:spacing w:before="120" w:after="120"/>
      <w:ind w:left="425" w:hanging="425"/>
    </w:pPr>
    <w:rPr>
      <w:rFonts w:ascii="微软雅黑" w:hAnsi="微软雅黑" w:eastAsia="微软雅黑" w:cs="宋体"/>
      <w:szCs w:val="20"/>
      <w:lang w:val="en-US"/>
    </w:rPr>
  </w:style>
  <w:style w:type="paragraph" w:customStyle="1" w:styleId="292">
    <w:name w:val="Char Char Char Char Char Char Char Char Char Char1"/>
    <w:basedOn w:val="1"/>
    <w:qFormat/>
    <w:uiPriority w:val="0"/>
    <w:rPr>
      <w:rFonts w:ascii="仿宋_GB2312" w:eastAsia="仿宋_GB2312"/>
      <w:b/>
      <w:sz w:val="32"/>
      <w:szCs w:val="32"/>
    </w:rPr>
  </w:style>
  <w:style w:type="paragraph" w:customStyle="1" w:styleId="293">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4">
    <w:name w:val="默认段落字体 Para Char Char Char1 Char"/>
    <w:basedOn w:val="1"/>
    <w:qFormat/>
    <w:uiPriority w:val="0"/>
    <w:pPr>
      <w:spacing w:line="240" w:lineRule="atLeast"/>
      <w:ind w:left="420" w:firstLine="420"/>
    </w:pPr>
    <w:rPr>
      <w:sz w:val="24"/>
    </w:rPr>
  </w:style>
  <w:style w:type="paragraph" w:customStyle="1" w:styleId="295">
    <w:name w:val="No Spacing_26f16a28-69ab-4ea7-a58c-0997410a6767"/>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7">
    <w:name w:val="Char1 Char Char Char5"/>
    <w:basedOn w:val="1"/>
    <w:qFormat/>
    <w:uiPriority w:val="0"/>
    <w:pPr>
      <w:adjustRightInd/>
      <w:ind w:firstLine="200" w:firstLineChars="200"/>
    </w:pPr>
    <w:rPr>
      <w:rFonts w:ascii="Tahoma" w:hAnsi="Tahoma"/>
      <w:sz w:val="24"/>
      <w:szCs w:val="20"/>
    </w:rPr>
  </w:style>
  <w:style w:type="paragraph" w:customStyle="1" w:styleId="298">
    <w:name w:val="Char Char Char Char Char Char Char1"/>
    <w:basedOn w:val="1"/>
    <w:qFormat/>
    <w:uiPriority w:val="0"/>
    <w:rPr>
      <w:rFonts w:ascii="仿宋_GB2312" w:eastAsia="仿宋_GB2312"/>
      <w:b/>
      <w:sz w:val="32"/>
      <w:szCs w:val="32"/>
    </w:rPr>
  </w:style>
  <w:style w:type="paragraph" w:customStyle="1" w:styleId="29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0">
    <w:name w:val="正文表标题"/>
    <w:next w:val="1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2">
    <w:name w:val="四号　首行缩进"/>
    <w:basedOn w:val="1"/>
    <w:qFormat/>
    <w:uiPriority w:val="0"/>
    <w:pPr>
      <w:adjustRightInd/>
      <w:spacing w:line="360" w:lineRule="auto"/>
    </w:pPr>
    <w:rPr>
      <w:rFonts w:ascii="宋体" w:hAnsi="宋体"/>
      <w:szCs w:val="20"/>
    </w:rPr>
  </w:style>
  <w:style w:type="paragraph" w:customStyle="1" w:styleId="30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首行缩进"/>
    <w:basedOn w:val="1"/>
    <w:qFormat/>
    <w:uiPriority w:val="0"/>
    <w:pPr>
      <w:spacing w:line="360" w:lineRule="auto"/>
      <w:ind w:firstLine="480" w:firstLineChars="200"/>
    </w:pPr>
    <w:rPr>
      <w:rFonts w:ascii="宋体"/>
      <w:sz w:val="24"/>
      <w:szCs w:val="20"/>
    </w:rPr>
  </w:style>
  <w:style w:type="paragraph" w:customStyle="1" w:styleId="306">
    <w:name w:val="Char1 Char Char Char1"/>
    <w:basedOn w:val="1"/>
    <w:qFormat/>
    <w:uiPriority w:val="0"/>
    <w:pPr>
      <w:adjustRightInd/>
      <w:ind w:firstLine="200" w:firstLineChars="200"/>
    </w:pPr>
    <w:rPr>
      <w:rFonts w:ascii="Tahoma" w:hAnsi="Tahoma"/>
      <w:sz w:val="24"/>
      <w:szCs w:val="20"/>
    </w:rPr>
  </w:style>
  <w:style w:type="paragraph" w:customStyle="1" w:styleId="307">
    <w:name w:val="MM Topic 2"/>
    <w:basedOn w:val="3"/>
    <w:qFormat/>
    <w:uiPriority w:val="0"/>
    <w:pPr>
      <w:numPr>
        <w:ilvl w:val="0"/>
        <w:numId w:val="0"/>
      </w:numPr>
      <w:tabs>
        <w:tab w:val="clear" w:pos="432"/>
      </w:tabs>
      <w:ind w:left="1260" w:hanging="420"/>
    </w:pPr>
    <w:rPr>
      <w:rFonts w:ascii="Arial" w:hAnsi="Arial" w:eastAsia="黑体"/>
      <w:lang w:val="en-US"/>
    </w:rPr>
  </w:style>
  <w:style w:type="paragraph" w:customStyle="1" w:styleId="30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9">
    <w:name w:val="样式 样式2 + 左侧:  1 字符 右侧:  1 字符"/>
    <w:basedOn w:val="7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0">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2">
    <w:name w:val="哈哈正文"/>
    <w:basedOn w:val="1"/>
    <w:link w:val="496"/>
    <w:qFormat/>
    <w:uiPriority w:val="0"/>
    <w:pPr>
      <w:adjustRightInd/>
      <w:spacing w:line="360" w:lineRule="auto"/>
      <w:ind w:firstLine="200" w:firstLineChars="200"/>
    </w:pPr>
    <w:rPr>
      <w:rFonts w:ascii="宋体" w:hAnsi="宋体"/>
      <w:sz w:val="24"/>
      <w:szCs w:val="20"/>
    </w:rPr>
  </w:style>
  <w:style w:type="paragraph" w:customStyle="1" w:styleId="313">
    <w:name w:val="List Paragraph1"/>
    <w:basedOn w:val="1"/>
    <w:qFormat/>
    <w:uiPriority w:val="34"/>
    <w:pPr>
      <w:spacing w:line="360" w:lineRule="auto"/>
      <w:ind w:firstLine="200" w:firstLineChars="200"/>
    </w:pPr>
    <w:rPr>
      <w:rFonts w:eastAsia="楷体_GB2312" w:cs="Lucida Sans"/>
      <w:sz w:val="24"/>
    </w:rPr>
  </w:style>
  <w:style w:type="paragraph" w:customStyle="1" w:styleId="31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7">
    <w:name w:val="Char Char11 Char Char Char Char Char Char Char Char Char1"/>
    <w:basedOn w:val="1"/>
    <w:qFormat/>
    <w:uiPriority w:val="0"/>
    <w:pPr>
      <w:spacing w:line="360" w:lineRule="auto"/>
    </w:pPr>
    <w:rPr>
      <w:szCs w:val="20"/>
    </w:rPr>
  </w:style>
  <w:style w:type="paragraph" w:customStyle="1" w:styleId="318">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9">
    <w:name w:val="正文 项目2"/>
    <w:basedOn w:val="320"/>
    <w:qFormat/>
    <w:uiPriority w:val="0"/>
    <w:pPr>
      <w:numPr>
        <w:ilvl w:val="0"/>
        <w:numId w:val="6"/>
      </w:numPr>
      <w:tabs>
        <w:tab w:val="left" w:pos="840"/>
      </w:tabs>
      <w:spacing w:after="0"/>
    </w:pPr>
  </w:style>
  <w:style w:type="paragraph" w:customStyle="1" w:styleId="32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1">
    <w:name w:val="Char Char Char1 Char1"/>
    <w:basedOn w:val="1"/>
    <w:qFormat/>
    <w:uiPriority w:val="0"/>
    <w:rPr>
      <w:szCs w:val="20"/>
    </w:rPr>
  </w:style>
  <w:style w:type="paragraph" w:customStyle="1" w:styleId="32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4">
    <w:name w:val="封面"/>
    <w:basedOn w:val="1"/>
    <w:qFormat/>
    <w:uiPriority w:val="0"/>
    <w:pPr>
      <w:spacing w:line="360" w:lineRule="atLeast"/>
      <w:jc w:val="right"/>
      <w:textAlignment w:val="baseline"/>
    </w:pPr>
    <w:rPr>
      <w:rFonts w:ascii="Symbol" w:hAnsi="Symbol"/>
      <w:kern w:val="0"/>
      <w:szCs w:val="20"/>
    </w:rPr>
  </w:style>
  <w:style w:type="paragraph" w:customStyle="1" w:styleId="325">
    <w:name w:val="正文（缩进2汉字）"/>
    <w:basedOn w:val="1"/>
    <w:link w:val="58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6">
    <w:name w:val="数字标题3"/>
    <w:basedOn w:val="4"/>
    <w:next w:val="1"/>
    <w:qFormat/>
    <w:uiPriority w:val="0"/>
    <w:pPr>
      <w:numPr>
        <w:ilvl w:val="0"/>
        <w:numId w:val="0"/>
      </w:numPr>
      <w:spacing w:line="240" w:lineRule="auto"/>
    </w:pPr>
    <w:rPr>
      <w:sz w:val="28"/>
      <w:szCs w:val="28"/>
    </w:rPr>
  </w:style>
  <w:style w:type="paragraph" w:customStyle="1" w:styleId="32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9">
    <w:name w:val="正文（首行缩进2字符）"/>
    <w:basedOn w:val="1"/>
    <w:qFormat/>
    <w:uiPriority w:val="0"/>
    <w:pPr>
      <w:adjustRightInd/>
      <w:spacing w:line="360" w:lineRule="auto"/>
      <w:ind w:firstLine="480" w:firstLineChars="200"/>
    </w:pPr>
    <w:rPr>
      <w:sz w:val="24"/>
      <w:szCs w:val="20"/>
    </w:rPr>
  </w:style>
  <w:style w:type="paragraph" w:customStyle="1" w:styleId="33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1">
    <w:name w:val="正文段"/>
    <w:basedOn w:val="1"/>
    <w:qFormat/>
    <w:uiPriority w:val="0"/>
    <w:pPr>
      <w:widowControl/>
      <w:snapToGrid w:val="0"/>
      <w:spacing w:afterLines="50"/>
      <w:ind w:firstLine="200" w:firstLineChars="200"/>
    </w:pPr>
    <w:rPr>
      <w:kern w:val="0"/>
      <w:sz w:val="24"/>
      <w:szCs w:val="20"/>
    </w:rPr>
  </w:style>
  <w:style w:type="paragraph" w:customStyle="1" w:styleId="332">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3">
    <w:name w:val="数字标题2"/>
    <w:basedOn w:val="3"/>
    <w:next w:val="1"/>
    <w:qFormat/>
    <w:uiPriority w:val="0"/>
    <w:pPr>
      <w:numPr>
        <w:ilvl w:val="1"/>
        <w:numId w:val="5"/>
      </w:numPr>
      <w:tabs>
        <w:tab w:val="clear" w:pos="432"/>
      </w:tabs>
    </w:pPr>
    <w:rPr>
      <w:rFonts w:ascii="Times New Roman" w:eastAsia="宋体"/>
      <w:i/>
      <w:sz w:val="36"/>
      <w:szCs w:val="36"/>
      <w:lang w:val="en-US"/>
    </w:rPr>
  </w:style>
  <w:style w:type="paragraph" w:customStyle="1" w:styleId="334">
    <w:name w:val="彩色列表 - 强调文字颜色 11"/>
    <w:basedOn w:val="1"/>
    <w:qFormat/>
    <w:uiPriority w:val="0"/>
    <w:pPr>
      <w:adjustRightInd/>
      <w:ind w:firstLine="420" w:firstLineChars="200"/>
    </w:pPr>
    <w:rPr>
      <w:rFonts w:ascii="Calibri" w:hAnsi="Calibri"/>
      <w:szCs w:val="22"/>
    </w:rPr>
  </w:style>
  <w:style w:type="paragraph" w:customStyle="1" w:styleId="335">
    <w:name w:val="数字标题4"/>
    <w:basedOn w:val="5"/>
    <w:qFormat/>
    <w:uiPriority w:val="0"/>
    <w:pPr>
      <w:numPr>
        <w:ilvl w:val="0"/>
        <w:numId w:val="0"/>
      </w:num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7">
    <w:name w:val="样式1 + (中宋体"/>
    <w:basedOn w:val="159"/>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338">
    <w:name w:val="仿宋正文"/>
    <w:basedOn w:val="1"/>
    <w:link w:val="461"/>
    <w:qFormat/>
    <w:uiPriority w:val="0"/>
    <w:pPr>
      <w:adjustRightInd/>
      <w:spacing w:line="360" w:lineRule="auto"/>
      <w:ind w:firstLine="480" w:firstLineChars="200"/>
    </w:pPr>
    <w:rPr>
      <w:rFonts w:ascii="仿宋_GB2312" w:eastAsia="仿宋_GB2312"/>
      <w:sz w:val="24"/>
      <w:szCs w:val="20"/>
    </w:rPr>
  </w:style>
  <w:style w:type="paragraph" w:customStyle="1" w:styleId="339">
    <w:name w:val="正文（标题三）"/>
    <w:basedOn w:val="1"/>
    <w:qFormat/>
    <w:uiPriority w:val="0"/>
    <w:pPr>
      <w:spacing w:line="360" w:lineRule="auto"/>
      <w:ind w:firstLine="200" w:firstLineChars="200"/>
    </w:pPr>
    <w:rPr>
      <w:sz w:val="24"/>
    </w:rPr>
  </w:style>
  <w:style w:type="paragraph" w:customStyle="1" w:styleId="340">
    <w:name w:val="MM Topic 3"/>
    <w:basedOn w:val="4"/>
    <w:qFormat/>
    <w:uiPriority w:val="0"/>
    <w:pPr>
      <w:numPr>
        <w:ilvl w:val="0"/>
        <w:numId w:val="4"/>
      </w:numPr>
      <w:tabs>
        <w:tab w:val="clear" w:pos="900"/>
      </w:tabs>
      <w:adjustRightInd/>
    </w:pPr>
  </w:style>
  <w:style w:type="paragraph" w:customStyle="1" w:styleId="34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2">
    <w:name w:val="图中文字"/>
    <w:basedOn w:val="1"/>
    <w:qFormat/>
    <w:uiPriority w:val="0"/>
    <w:pPr>
      <w:snapToGrid w:val="0"/>
      <w:spacing w:line="0" w:lineRule="atLeast"/>
      <w:ind w:firstLine="200" w:firstLineChars="200"/>
      <w:jc w:val="center"/>
    </w:pPr>
    <w:rPr>
      <w:sz w:val="24"/>
      <w:szCs w:val="20"/>
    </w:rPr>
  </w:style>
  <w:style w:type="paragraph" w:customStyle="1" w:styleId="343">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44">
    <w:name w:val="Char21"/>
    <w:basedOn w:val="1"/>
    <w:qFormat/>
    <w:uiPriority w:val="0"/>
    <w:pPr>
      <w:adjustRightInd/>
      <w:ind w:firstLine="200" w:firstLineChars="200"/>
    </w:pPr>
    <w:rPr>
      <w:rFonts w:ascii="仿宋_GB2312" w:eastAsia="仿宋_GB2312"/>
      <w:b/>
      <w:sz w:val="32"/>
      <w:szCs w:val="32"/>
    </w:rPr>
  </w:style>
  <w:style w:type="paragraph" w:customStyle="1" w:styleId="345">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6">
    <w:name w:val="标题4-dyf"/>
    <w:basedOn w:val="5"/>
    <w:link w:val="551"/>
    <w:qFormat/>
    <w:uiPriority w:val="0"/>
    <w:pPr>
      <w:numPr>
        <w:ilvl w:val="0"/>
        <w:numId w:val="0"/>
      </w:numPr>
      <w:tabs>
        <w:tab w:val="clear" w:pos="864"/>
      </w:tabs>
      <w:adjustRightInd/>
      <w:spacing w:line="376" w:lineRule="atLeast"/>
      <w:ind w:left="851" w:hanging="851"/>
    </w:pPr>
    <w:rPr>
      <w:rFonts w:ascii="Cambria" w:hAnsi="Cambria" w:eastAsia="宋体"/>
      <w:color w:val="000000"/>
      <w:sz w:val="21"/>
      <w:szCs w:val="21"/>
    </w:rPr>
  </w:style>
  <w:style w:type="paragraph" w:customStyle="1" w:styleId="347">
    <w:name w:val="Char1 Char Char Char4"/>
    <w:basedOn w:val="1"/>
    <w:qFormat/>
    <w:uiPriority w:val="0"/>
    <w:pPr>
      <w:adjustRightInd/>
      <w:ind w:firstLine="200" w:firstLineChars="200"/>
    </w:pPr>
    <w:rPr>
      <w:rFonts w:ascii="Tahoma" w:hAnsi="Tahoma"/>
      <w:sz w:val="24"/>
      <w:szCs w:val="20"/>
    </w:rPr>
  </w:style>
  <w:style w:type="paragraph" w:customStyle="1" w:styleId="348">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0">
    <w:name w:val="Char23"/>
    <w:basedOn w:val="1"/>
    <w:qFormat/>
    <w:uiPriority w:val="0"/>
    <w:rPr>
      <w:rFonts w:ascii="仿宋_GB2312" w:eastAsia="仿宋_GB2312"/>
      <w:b/>
      <w:sz w:val="32"/>
      <w:szCs w:val="32"/>
    </w:rPr>
  </w:style>
  <w:style w:type="paragraph" w:customStyle="1" w:styleId="35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4">
    <w:name w:val="此正文"/>
    <w:basedOn w:val="1"/>
    <w:link w:val="439"/>
    <w:qFormat/>
    <w:uiPriority w:val="0"/>
    <w:pPr>
      <w:adjustRightInd/>
      <w:spacing w:line="360" w:lineRule="auto"/>
      <w:ind w:firstLine="200" w:firstLineChars="200"/>
    </w:pPr>
    <w:rPr>
      <w:sz w:val="24"/>
    </w:rPr>
  </w:style>
  <w:style w:type="paragraph" w:customStyle="1" w:styleId="3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7">
    <w:name w:val="Char3 Char Char Char"/>
    <w:basedOn w:val="1"/>
    <w:qFormat/>
    <w:uiPriority w:val="0"/>
    <w:pPr>
      <w:widowControl/>
      <w:adjustRightInd/>
      <w:spacing w:after="160" w:line="240" w:lineRule="exact"/>
      <w:jc w:val="left"/>
    </w:pPr>
    <w:rPr>
      <w:szCs w:val="20"/>
    </w:rPr>
  </w:style>
  <w:style w:type="paragraph" w:customStyle="1" w:styleId="358">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9">
    <w:name w:val="Normal0"/>
    <w:qFormat/>
    <w:uiPriority w:val="0"/>
    <w:rPr>
      <w:rFonts w:ascii="Times New Roman" w:hAnsi="Times New Roman" w:eastAsia="宋体" w:cs="Times New Roman"/>
      <w:lang w:val="en-US" w:eastAsia="en-US" w:bidi="ar-SA"/>
    </w:rPr>
  </w:style>
  <w:style w:type="paragraph" w:customStyle="1" w:styleId="36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1">
    <w:name w:val="a1"/>
    <w:basedOn w:val="1"/>
    <w:qFormat/>
    <w:uiPriority w:val="0"/>
    <w:pPr>
      <w:widowControl/>
      <w:spacing w:line="300" w:lineRule="atLeast"/>
      <w:jc w:val="left"/>
    </w:pPr>
    <w:rPr>
      <w:rFonts w:ascii="宋体" w:hAnsi="宋体"/>
      <w:kern w:val="0"/>
      <w:sz w:val="18"/>
      <w:szCs w:val="20"/>
    </w:rPr>
  </w:style>
  <w:style w:type="paragraph" w:customStyle="1" w:styleId="36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4">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5">
    <w:name w:val="Thf"/>
    <w:basedOn w:val="91"/>
    <w:qFormat/>
    <w:uiPriority w:val="0"/>
    <w:pPr>
      <w:ind w:left="0"/>
    </w:pPr>
  </w:style>
  <w:style w:type="paragraph" w:customStyle="1" w:styleId="366">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0">
    <w:name w:val="_Style 12"/>
    <w:basedOn w:val="18"/>
    <w:qFormat/>
    <w:uiPriority w:val="0"/>
    <w:pPr>
      <w:snapToGrid w:val="0"/>
      <w:spacing w:line="360" w:lineRule="auto"/>
    </w:pPr>
  </w:style>
  <w:style w:type="paragraph" w:customStyle="1" w:styleId="371">
    <w:name w:val="表格题注"/>
    <w:next w:val="1"/>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37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373">
    <w:name w:val="标书标题2"/>
    <w:basedOn w:val="3"/>
    <w:qFormat/>
    <w:uiPriority w:val="0"/>
    <w:pPr>
      <w:keepLines w:val="0"/>
      <w:widowControl/>
      <w:numPr>
        <w:ilvl w:val="0"/>
        <w:numId w:val="0"/>
      </w:numPr>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374">
    <w:name w:val="Char Char"/>
    <w:basedOn w:val="1"/>
    <w:qFormat/>
    <w:uiPriority w:val="0"/>
    <w:pPr>
      <w:spacing w:line="360" w:lineRule="auto"/>
    </w:pPr>
    <w:rPr>
      <w:rFonts w:ascii="Tahoma" w:hAnsi="Tahoma"/>
      <w:sz w:val="24"/>
      <w:szCs w:val="20"/>
    </w:rPr>
  </w:style>
  <w:style w:type="paragraph" w:customStyle="1" w:styleId="375">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6">
    <w:name w:val="样式 标题 1 + 黑色 段前: 0.5 行 段后: 0.5 行1"/>
    <w:basedOn w:val="2"/>
    <w:qFormat/>
    <w:uiPriority w:val="0"/>
    <w:pPr>
      <w:keepLines w:val="0"/>
      <w:pageBreakBefore/>
      <w:numPr>
        <w:ilvl w:val="0"/>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7">
    <w:name w:val="彩色列表 - 强调文字颜色 12"/>
    <w:basedOn w:val="1"/>
    <w:qFormat/>
    <w:uiPriority w:val="0"/>
    <w:pPr>
      <w:adjustRightInd/>
      <w:ind w:firstLine="420" w:firstLineChars="200"/>
    </w:pPr>
    <w:rPr>
      <w:rFonts w:ascii="Calibri" w:hAnsi="Calibri"/>
      <w:szCs w:val="22"/>
    </w:rPr>
  </w:style>
  <w:style w:type="paragraph" w:customStyle="1" w:styleId="37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9">
    <w:name w:val="Char19"/>
    <w:basedOn w:val="1"/>
    <w:qFormat/>
    <w:uiPriority w:val="0"/>
    <w:pPr>
      <w:adjustRightInd/>
    </w:pPr>
    <w:rPr>
      <w:szCs w:val="20"/>
    </w:rPr>
  </w:style>
  <w:style w:type="paragraph" w:customStyle="1" w:styleId="380">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381">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3">
    <w:name w:val="表格（小）"/>
    <w:basedOn w:val="1"/>
    <w:qFormat/>
    <w:uiPriority w:val="0"/>
    <w:pPr>
      <w:adjustRightInd/>
      <w:snapToGrid w:val="0"/>
      <w:spacing w:line="300" w:lineRule="auto"/>
    </w:pPr>
    <w:rPr>
      <w:rFonts w:eastAsia="仿宋"/>
      <w:szCs w:val="21"/>
    </w:rPr>
  </w:style>
  <w:style w:type="paragraph" w:customStyle="1" w:styleId="38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5">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8">
    <w:name w:val="Char Char Char Char2"/>
    <w:basedOn w:val="1"/>
    <w:qFormat/>
    <w:uiPriority w:val="0"/>
    <w:rPr>
      <w:rFonts w:ascii="Tahoma" w:hAnsi="Tahoma"/>
      <w:sz w:val="24"/>
      <w:szCs w:val="20"/>
    </w:rPr>
  </w:style>
  <w:style w:type="paragraph" w:customStyle="1" w:styleId="389">
    <w:name w:val="p0"/>
    <w:basedOn w:val="1"/>
    <w:qFormat/>
    <w:uiPriority w:val="0"/>
    <w:pPr>
      <w:widowControl/>
      <w:adjustRightInd/>
    </w:pPr>
    <w:rPr>
      <w:kern w:val="0"/>
      <w:szCs w:val="21"/>
    </w:rPr>
  </w:style>
  <w:style w:type="paragraph" w:customStyle="1" w:styleId="39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2">
    <w:name w:val="默认段落样式"/>
    <w:basedOn w:val="393"/>
    <w:qFormat/>
    <w:uiPriority w:val="0"/>
    <w:pPr>
      <w:spacing w:before="0"/>
      <w:ind w:firstLine="480"/>
      <w:outlineLvl w:val="2"/>
    </w:pPr>
    <w:rPr>
      <w:rFonts w:ascii="仿宋_GB2312" w:hAnsi="宋体" w:eastAsia="仿宋_GB2312"/>
      <w:color w:val="000000"/>
      <w:szCs w:val="24"/>
    </w:rPr>
  </w:style>
  <w:style w:type="paragraph" w:customStyle="1" w:styleId="393">
    <w:name w:val="正文2"/>
    <w:basedOn w:val="1"/>
    <w:link w:val="446"/>
    <w:qFormat/>
    <w:uiPriority w:val="0"/>
    <w:pPr>
      <w:spacing w:before="156" w:line="360" w:lineRule="auto"/>
      <w:ind w:firstLine="510" w:firstLineChars="200"/>
    </w:pPr>
    <w:rPr>
      <w:sz w:val="24"/>
      <w:szCs w:val="20"/>
    </w:rPr>
  </w:style>
  <w:style w:type="paragraph" w:customStyle="1" w:styleId="394">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7">
    <w:name w:val="bullet"/>
    <w:basedOn w:val="1"/>
    <w:qFormat/>
    <w:uiPriority w:val="0"/>
    <w:pPr>
      <w:tabs>
        <w:tab w:val="left" w:pos="840"/>
      </w:tabs>
      <w:adjustRightInd/>
      <w:ind w:left="840" w:hanging="420"/>
    </w:pPr>
  </w:style>
  <w:style w:type="paragraph" w:customStyle="1" w:styleId="398">
    <w:name w:val="五级条标题"/>
    <w:basedOn w:val="171"/>
    <w:next w:val="138"/>
    <w:qFormat/>
    <w:uiPriority w:val="0"/>
    <w:pPr>
      <w:numPr>
        <w:ilvl w:val="6"/>
        <w:numId w:val="0"/>
      </w:numPr>
      <w:tabs>
        <w:tab w:val="clear" w:pos="2940"/>
      </w:tabs>
      <w:outlineLvl w:val="6"/>
    </w:pPr>
  </w:style>
  <w:style w:type="paragraph" w:customStyle="1" w:styleId="399">
    <w:name w:val="Char Char Char Char Char Char Char Char"/>
    <w:basedOn w:val="1"/>
    <w:qFormat/>
    <w:uiPriority w:val="0"/>
    <w:pPr>
      <w:tabs>
        <w:tab w:val="left" w:pos="360"/>
      </w:tabs>
    </w:pPr>
    <w:rPr>
      <w:sz w:val="24"/>
      <w:szCs w:val="20"/>
    </w:rPr>
  </w:style>
  <w:style w:type="paragraph" w:customStyle="1" w:styleId="4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1">
    <w:name w:val="数字标题5"/>
    <w:basedOn w:val="6"/>
    <w:next w:val="1"/>
    <w:qFormat/>
    <w:uiPriority w:val="0"/>
    <w:pPr>
      <w:numPr>
        <w:ilvl w:val="0"/>
        <w:numId w:val="5"/>
      </w:numPr>
      <w:tabs>
        <w:tab w:val="clear" w:pos="1008"/>
      </w:tabs>
    </w:pPr>
  </w:style>
  <w:style w:type="paragraph" w:customStyle="1" w:styleId="40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3">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4">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5">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6">
    <w:name w:val="0"/>
    <w:basedOn w:val="1"/>
    <w:qFormat/>
    <w:uiPriority w:val="0"/>
    <w:pPr>
      <w:widowControl/>
    </w:pPr>
    <w:rPr>
      <w:kern w:val="0"/>
      <w:sz w:val="24"/>
      <w:szCs w:val="20"/>
    </w:rPr>
  </w:style>
  <w:style w:type="paragraph" w:customStyle="1" w:styleId="407">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8">
    <w:name w:val="b11_01b"/>
    <w:basedOn w:val="1"/>
    <w:next w:val="1"/>
    <w:link w:val="55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9">
    <w:name w:val="MM Topic 5"/>
    <w:basedOn w:val="6"/>
    <w:qFormat/>
    <w:uiPriority w:val="0"/>
    <w:pPr>
      <w:numPr>
        <w:ilvl w:val="0"/>
        <w:numId w:val="4"/>
      </w:numPr>
      <w:tabs>
        <w:tab w:val="clear" w:pos="1008"/>
      </w:tabs>
      <w:adjustRightInd/>
    </w:pPr>
  </w:style>
  <w:style w:type="paragraph" w:customStyle="1" w:styleId="410">
    <w:name w:val="样式 标题 3标题 3 Char第二层条h33Bold Headbh章标题1小标题level_3PIM 3..."/>
    <w:basedOn w:val="4"/>
    <w:qFormat/>
    <w:uiPriority w:val="0"/>
    <w:pPr>
      <w:numPr>
        <w:ilvl w:val="0"/>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2">
    <w:name w:val="数字标题1"/>
    <w:basedOn w:val="2"/>
    <w:next w:val="1"/>
    <w:qFormat/>
    <w:uiPriority w:val="0"/>
    <w:pPr>
      <w:numPr>
        <w:ilvl w:val="0"/>
        <w:numId w:val="5"/>
      </w:numPr>
      <w:tabs>
        <w:tab w:val="clear" w:pos="432"/>
      </w:tabs>
    </w:pPr>
  </w:style>
  <w:style w:type="paragraph" w:customStyle="1" w:styleId="413">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4">
    <w:name w:val="标书标题3"/>
    <w:basedOn w:val="4"/>
    <w:qFormat/>
    <w:uiPriority w:val="0"/>
    <w:pPr>
      <w:keepLines w:val="0"/>
      <w:widowControl/>
      <w:numPr>
        <w:ilvl w:val="0"/>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0">
    <w:name w:val="MM Topic 1"/>
    <w:basedOn w:val="2"/>
    <w:qFormat/>
    <w:uiPriority w:val="0"/>
    <w:pPr>
      <w:numPr>
        <w:ilvl w:val="0"/>
        <w:numId w:val="0"/>
      </w:numPr>
      <w:tabs>
        <w:tab w:val="clear" w:pos="432"/>
      </w:tabs>
      <w:adjustRightInd/>
      <w:ind w:left="840" w:hanging="420"/>
    </w:pPr>
  </w:style>
  <w:style w:type="paragraph" w:customStyle="1" w:styleId="421">
    <w:name w:val="Char Char Char Char Char Char Char Char1"/>
    <w:basedOn w:val="1"/>
    <w:qFormat/>
    <w:uiPriority w:val="0"/>
    <w:pPr>
      <w:tabs>
        <w:tab w:val="left" w:pos="360"/>
      </w:tabs>
    </w:pPr>
    <w:rPr>
      <w:sz w:val="24"/>
      <w:szCs w:val="20"/>
    </w:rPr>
  </w:style>
  <w:style w:type="paragraph" w:customStyle="1" w:styleId="42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3">
    <w:name w:val="Char3 Char Char Char1"/>
    <w:basedOn w:val="1"/>
    <w:qFormat/>
    <w:uiPriority w:val="0"/>
    <w:pPr>
      <w:widowControl/>
      <w:adjustRightInd/>
      <w:spacing w:after="160" w:line="240" w:lineRule="exact"/>
      <w:jc w:val="left"/>
    </w:pPr>
    <w:rPr>
      <w:szCs w:val="20"/>
    </w:rPr>
  </w:style>
  <w:style w:type="paragraph" w:customStyle="1" w:styleId="424">
    <w:name w:val="Char Char12"/>
    <w:basedOn w:val="1"/>
    <w:qFormat/>
    <w:uiPriority w:val="0"/>
    <w:pPr>
      <w:widowControl/>
      <w:spacing w:after="160" w:line="240" w:lineRule="exact"/>
      <w:jc w:val="left"/>
    </w:pPr>
    <w:rPr>
      <w:rFonts w:eastAsia="仿宋_GB2312"/>
      <w:sz w:val="28"/>
    </w:rPr>
  </w:style>
  <w:style w:type="paragraph" w:customStyle="1" w:styleId="42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7">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8">
    <w:name w:val="单元格左对齐"/>
    <w:basedOn w:val="1"/>
    <w:qFormat/>
    <w:uiPriority w:val="0"/>
    <w:pPr>
      <w:adjustRightInd/>
      <w:spacing w:line="360" w:lineRule="auto"/>
    </w:pPr>
    <w:rPr>
      <w:sz w:val="24"/>
    </w:rPr>
  </w:style>
  <w:style w:type="paragraph" w:customStyle="1" w:styleId="429">
    <w:name w:val="Char11"/>
    <w:basedOn w:val="1"/>
    <w:qFormat/>
    <w:uiPriority w:val="0"/>
    <w:pPr>
      <w:tabs>
        <w:tab w:val="left" w:pos="432"/>
      </w:tabs>
      <w:adjustRightInd/>
      <w:spacing w:beforeLines="50" w:afterLines="50"/>
      <w:ind w:left="432" w:hanging="432" w:firstLineChars="200"/>
    </w:pPr>
    <w:rPr>
      <w:sz w:val="24"/>
    </w:rPr>
  </w:style>
  <w:style w:type="paragraph" w:customStyle="1" w:styleId="430">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1">
    <w:name w:val="正文文本 Char"/>
    <w:qFormat/>
    <w:uiPriority w:val="0"/>
    <w:rPr>
      <w:rFonts w:eastAsia="宋体"/>
      <w:kern w:val="2"/>
      <w:sz w:val="24"/>
      <w:szCs w:val="24"/>
      <w:lang w:val="en-US" w:eastAsia="zh-CN" w:bidi="ar-SA"/>
    </w:rPr>
  </w:style>
  <w:style w:type="character" w:customStyle="1" w:styleId="432">
    <w:name w:val="myp1111"/>
    <w:qFormat/>
    <w:uiPriority w:val="0"/>
    <w:rPr>
      <w:rFonts w:hint="default" w:ascii="ˎ̥" w:hAnsi="ˎ̥"/>
      <w:color w:val="000000"/>
      <w:sz w:val="20"/>
      <w:szCs w:val="20"/>
      <w:u w:val="none"/>
    </w:rPr>
  </w:style>
  <w:style w:type="character" w:customStyle="1" w:styleId="433">
    <w:name w:val="mdeck"/>
    <w:qFormat/>
    <w:uiPriority w:val="0"/>
    <w:rPr>
      <w:rFonts w:ascii="仿宋_GB2312" w:eastAsia="微软雅黑"/>
      <w:b/>
      <w:kern w:val="2"/>
      <w:sz w:val="32"/>
      <w:szCs w:val="32"/>
      <w:lang w:val="en-US" w:eastAsia="zh-CN" w:bidi="ar-SA"/>
    </w:rPr>
  </w:style>
  <w:style w:type="character" w:customStyle="1" w:styleId="434">
    <w:name w:val="签名 Char"/>
    <w:link w:val="41"/>
    <w:qFormat/>
    <w:uiPriority w:val="0"/>
    <w:rPr>
      <w:rFonts w:eastAsia="仿宋_GB2312"/>
      <w:sz w:val="24"/>
    </w:rPr>
  </w:style>
  <w:style w:type="character" w:customStyle="1" w:styleId="435">
    <w:name w:val="tw4winMark"/>
    <w:qFormat/>
    <w:uiPriority w:val="0"/>
    <w:rPr>
      <w:rFonts w:ascii="Courier New" w:hAnsi="Courier New" w:cs="Courier New"/>
      <w:vanish/>
      <w:color w:val="800080"/>
      <w:sz w:val="24"/>
      <w:szCs w:val="24"/>
      <w:vertAlign w:val="subscript"/>
    </w:rPr>
  </w:style>
  <w:style w:type="character" w:customStyle="1" w:styleId="43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7">
    <w:name w:val="Balloon Text Char"/>
    <w:qFormat/>
    <w:uiPriority w:val="0"/>
    <w:rPr>
      <w:rFonts w:eastAsia="宋体"/>
      <w:kern w:val="2"/>
      <w:sz w:val="18"/>
      <w:szCs w:val="18"/>
      <w:lang w:val="en-US" w:eastAsia="zh-CN" w:bidi="ar-SA"/>
    </w:rPr>
  </w:style>
  <w:style w:type="character" w:customStyle="1" w:styleId="438">
    <w:name w:val="正文非缩进 Char"/>
    <w:qFormat/>
    <w:uiPriority w:val="0"/>
    <w:rPr>
      <w:rFonts w:ascii="宋体" w:eastAsia="宋体"/>
      <w:snapToGrid w:val="0"/>
      <w:color w:val="000000"/>
      <w:kern w:val="28"/>
      <w:sz w:val="28"/>
      <w:lang w:val="en-US" w:eastAsia="zh-CN" w:bidi="ar-SA"/>
    </w:rPr>
  </w:style>
  <w:style w:type="character" w:customStyle="1" w:styleId="439">
    <w:name w:val="此正文 Char"/>
    <w:link w:val="354"/>
    <w:qFormat/>
    <w:uiPriority w:val="0"/>
    <w:rPr>
      <w:kern w:val="2"/>
      <w:sz w:val="24"/>
      <w:szCs w:val="24"/>
    </w:rPr>
  </w:style>
  <w:style w:type="character" w:customStyle="1" w:styleId="440">
    <w:name w:val="Ò³Ã¼ Char Char"/>
    <w:qFormat/>
    <w:uiPriority w:val="0"/>
    <w:rPr>
      <w:rFonts w:eastAsia="宋体"/>
      <w:kern w:val="2"/>
      <w:sz w:val="18"/>
      <w:lang w:val="en-US" w:eastAsia="zh-CN" w:bidi="ar-SA"/>
    </w:rPr>
  </w:style>
  <w:style w:type="character" w:customStyle="1" w:styleId="441">
    <w:name w:val="style91"/>
    <w:qFormat/>
    <w:uiPriority w:val="0"/>
    <w:rPr>
      <w:color w:val="333333"/>
    </w:rPr>
  </w:style>
  <w:style w:type="character" w:customStyle="1" w:styleId="442">
    <w:name w:val="标书1 Char"/>
    <w:qFormat/>
    <w:uiPriority w:val="0"/>
    <w:rPr>
      <w:rFonts w:eastAsia="宋体"/>
      <w:b/>
      <w:bCs/>
      <w:kern w:val="44"/>
      <w:sz w:val="44"/>
      <w:szCs w:val="44"/>
      <w:lang w:val="en-US" w:eastAsia="zh-CN" w:bidi="ar-SA"/>
    </w:rPr>
  </w:style>
  <w:style w:type="character" w:customStyle="1" w:styleId="443">
    <w:name w:val="ca-131"/>
    <w:qFormat/>
    <w:uiPriority w:val="0"/>
    <w:rPr>
      <w:rFonts w:hint="eastAsia" w:ascii="仿宋_GB2312" w:eastAsia="仿宋_GB2312"/>
      <w:b/>
      <w:bCs/>
      <w:color w:val="000000"/>
      <w:spacing w:val="-20"/>
      <w:sz w:val="24"/>
      <w:szCs w:val="24"/>
    </w:rPr>
  </w:style>
  <w:style w:type="character" w:customStyle="1" w:styleId="444">
    <w:name w:val="标书正文格式 Char"/>
    <w:qFormat/>
    <w:uiPriority w:val="0"/>
    <w:rPr>
      <w:rFonts w:eastAsia="楷体_GB2312"/>
      <w:kern w:val="2"/>
      <w:sz w:val="24"/>
      <w:szCs w:val="24"/>
      <w:lang w:bidi="ar-SA"/>
    </w:rPr>
  </w:style>
  <w:style w:type="character" w:customStyle="1" w:styleId="445">
    <w:name w:val="Char Char6"/>
    <w:qFormat/>
    <w:uiPriority w:val="0"/>
    <w:rPr>
      <w:rFonts w:eastAsia="宋体"/>
      <w:kern w:val="2"/>
      <w:sz w:val="21"/>
      <w:szCs w:val="24"/>
      <w:lang w:val="en-US" w:eastAsia="zh-CN" w:bidi="ar-SA"/>
    </w:rPr>
  </w:style>
  <w:style w:type="character" w:customStyle="1" w:styleId="446">
    <w:name w:val="正文2 Char Char"/>
    <w:link w:val="393"/>
    <w:qFormat/>
    <w:uiPriority w:val="0"/>
    <w:rPr>
      <w:rFonts w:eastAsia="宋体"/>
      <w:kern w:val="2"/>
      <w:sz w:val="24"/>
      <w:lang w:val="en-US" w:eastAsia="zh-CN" w:bidi="ar-SA"/>
    </w:rPr>
  </w:style>
  <w:style w:type="character" w:customStyle="1" w:styleId="447">
    <w:name w:val="content"/>
    <w:qFormat/>
    <w:uiPriority w:val="0"/>
  </w:style>
  <w:style w:type="character" w:customStyle="1" w:styleId="448">
    <w:name w:val="正文文本 2 Char"/>
    <w:qFormat/>
    <w:uiPriority w:val="0"/>
    <w:rPr>
      <w:rFonts w:eastAsia="宋体"/>
      <w:kern w:val="2"/>
      <w:sz w:val="21"/>
      <w:szCs w:val="24"/>
      <w:lang w:val="en-US" w:eastAsia="zh-CN" w:bidi="ar-SA"/>
    </w:rPr>
  </w:style>
  <w:style w:type="character" w:customStyle="1" w:styleId="449">
    <w:name w:val="Heading 2 Hidden Char"/>
    <w:qFormat/>
    <w:uiPriority w:val="0"/>
    <w:rPr>
      <w:rFonts w:ascii="仿宋_GB2312" w:eastAsia="仿宋_GB2312"/>
      <w:b/>
      <w:bCs/>
      <w:kern w:val="2"/>
      <w:sz w:val="24"/>
      <w:szCs w:val="24"/>
      <w:lang w:val="zh-CN" w:eastAsia="zh-CN" w:bidi="ar-SA"/>
    </w:rPr>
  </w:style>
  <w:style w:type="character" w:customStyle="1" w:styleId="450">
    <w:name w:val="首行缩进 Char"/>
    <w:qFormat/>
    <w:uiPriority w:val="0"/>
    <w:rPr>
      <w:rFonts w:ascii="宋体" w:eastAsia="宋体"/>
      <w:kern w:val="2"/>
      <w:sz w:val="24"/>
      <w:lang w:val="en-US" w:eastAsia="zh-CN" w:bidi="ar-SA"/>
    </w:rPr>
  </w:style>
  <w:style w:type="character" w:customStyle="1" w:styleId="45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2">
    <w:name w:val="普通文字 Char Char1"/>
    <w:qFormat/>
    <w:uiPriority w:val="0"/>
    <w:rPr>
      <w:rFonts w:ascii="宋体" w:hAnsi="Courier New"/>
      <w:kern w:val="2"/>
      <w:sz w:val="21"/>
    </w:rPr>
  </w:style>
  <w:style w:type="character" w:customStyle="1" w:styleId="453">
    <w:name w:val="Footer-Even Char"/>
    <w:qFormat/>
    <w:uiPriority w:val="0"/>
    <w:rPr>
      <w:rFonts w:eastAsia="宋体"/>
      <w:kern w:val="2"/>
      <w:sz w:val="18"/>
      <w:lang w:val="en-US" w:eastAsia="zh-CN" w:bidi="ar-SA"/>
    </w:rPr>
  </w:style>
  <w:style w:type="character" w:customStyle="1" w:styleId="454">
    <w:name w:val="dandyren_title1"/>
    <w:qFormat/>
    <w:uiPriority w:val="0"/>
    <w:rPr>
      <w:b/>
      <w:bCs/>
      <w:color w:val="FF6633"/>
      <w:sz w:val="18"/>
      <w:szCs w:val="18"/>
    </w:rPr>
  </w:style>
  <w:style w:type="character" w:customStyle="1" w:styleId="455">
    <w:name w:val="标题 3 Char2"/>
    <w:qFormat/>
    <w:uiPriority w:val="0"/>
    <w:rPr>
      <w:rFonts w:eastAsia="宋体"/>
      <w:b/>
      <w:bCs/>
      <w:kern w:val="2"/>
      <w:sz w:val="32"/>
      <w:szCs w:val="32"/>
      <w:lang w:val="en-US" w:eastAsia="zh-CN" w:bidi="ar-SA"/>
    </w:rPr>
  </w:style>
  <w:style w:type="character" w:customStyle="1" w:styleId="456">
    <w:name w:val="gray6"/>
    <w:basedOn w:val="62"/>
    <w:qFormat/>
    <w:uiPriority w:val="0"/>
  </w:style>
  <w:style w:type="character" w:customStyle="1" w:styleId="457">
    <w:name w:val="标准正文格式 Char"/>
    <w:qFormat/>
    <w:uiPriority w:val="0"/>
    <w:rPr>
      <w:rFonts w:ascii="宋体" w:eastAsia="仿宋_GB2312" w:cs="宋体"/>
      <w:color w:val="000000"/>
      <w:sz w:val="24"/>
      <w:lang w:val="en-US" w:eastAsia="zh-CN" w:bidi="ar-SA"/>
    </w:rPr>
  </w:style>
  <w:style w:type="character" w:customStyle="1" w:styleId="458">
    <w:name w:val="Char Char3"/>
    <w:qFormat/>
    <w:uiPriority w:val="0"/>
    <w:rPr>
      <w:rFonts w:eastAsia="宋体"/>
      <w:kern w:val="2"/>
      <w:sz w:val="21"/>
      <w:szCs w:val="24"/>
      <w:lang w:val="en-US" w:eastAsia="zh-CN" w:bidi="ar-SA"/>
    </w:rPr>
  </w:style>
  <w:style w:type="character" w:customStyle="1" w:styleId="459">
    <w:name w:val="px14"/>
    <w:qFormat/>
    <w:uiPriority w:val="0"/>
    <w:rPr>
      <w:rFonts w:ascii="仿宋_GB2312" w:eastAsia="微软雅黑" w:cs="Times New Roman"/>
      <w:b/>
      <w:kern w:val="2"/>
      <w:sz w:val="32"/>
      <w:szCs w:val="32"/>
      <w:lang w:val="en-US" w:eastAsia="zh-CN" w:bidi="ar-SA"/>
    </w:rPr>
  </w:style>
  <w:style w:type="character" w:customStyle="1" w:styleId="460">
    <w:name w:val="txt"/>
    <w:qFormat/>
    <w:uiPriority w:val="0"/>
    <w:rPr>
      <w:rFonts w:ascii="仿宋_GB2312" w:eastAsia="微软雅黑"/>
      <w:b/>
      <w:kern w:val="2"/>
      <w:sz w:val="32"/>
      <w:szCs w:val="32"/>
      <w:lang w:val="en-US" w:eastAsia="zh-CN" w:bidi="ar-SA"/>
    </w:rPr>
  </w:style>
  <w:style w:type="character" w:customStyle="1" w:styleId="461">
    <w:name w:val="仿宋正文 Char"/>
    <w:link w:val="338"/>
    <w:qFormat/>
    <w:uiPriority w:val="0"/>
    <w:rPr>
      <w:rFonts w:ascii="仿宋_GB2312" w:eastAsia="仿宋_GB2312"/>
      <w:kern w:val="2"/>
      <w:sz w:val="24"/>
      <w:lang w:val="en-US" w:eastAsia="zh-CN" w:bidi="ar-SA"/>
    </w:rPr>
  </w:style>
  <w:style w:type="character" w:customStyle="1" w:styleId="462">
    <w:name w:val="Comment Text Char"/>
    <w:qFormat/>
    <w:uiPriority w:val="0"/>
    <w:rPr>
      <w:rFonts w:ascii="宋体" w:hAnsi="宋体" w:eastAsia="宋体"/>
      <w:kern w:val="2"/>
      <w:sz w:val="24"/>
      <w:lang w:val="en-US" w:eastAsia="zh-CN" w:bidi="ar-SA"/>
    </w:rPr>
  </w:style>
  <w:style w:type="character" w:customStyle="1" w:styleId="463">
    <w:name w:val="tw4winExternal"/>
    <w:qFormat/>
    <w:uiPriority w:val="0"/>
    <w:rPr>
      <w:rFonts w:ascii="Courier New" w:hAnsi="Courier New" w:cs="Courier New"/>
      <w:color w:val="808080"/>
    </w:rPr>
  </w:style>
  <w:style w:type="character" w:customStyle="1" w:styleId="464">
    <w:name w:val="Char Char10"/>
    <w:qFormat/>
    <w:uiPriority w:val="0"/>
    <w:rPr>
      <w:rFonts w:ascii="宋体" w:hAnsi="宋体"/>
      <w:kern w:val="2"/>
      <w:sz w:val="21"/>
      <w:szCs w:val="24"/>
    </w:rPr>
  </w:style>
  <w:style w:type="character" w:customStyle="1" w:styleId="465">
    <w:name w:val="Bold"/>
    <w:qFormat/>
    <w:uiPriority w:val="0"/>
    <w:rPr>
      <w:rFonts w:ascii="Arial" w:hAnsi="Arial" w:eastAsia="黑体" w:cs="Times New Roman"/>
      <w:b/>
      <w:kern w:val="2"/>
      <w:sz w:val="32"/>
      <w:szCs w:val="32"/>
      <w:lang w:val="en-US" w:eastAsia="zh-CN" w:bidi="ar-SA"/>
    </w:rPr>
  </w:style>
  <w:style w:type="character" w:customStyle="1" w:styleId="466">
    <w:name w:val="Font Style82"/>
    <w:qFormat/>
    <w:uiPriority w:val="99"/>
    <w:rPr>
      <w:rFonts w:ascii="宋体" w:eastAsia="宋体" w:cs="宋体"/>
      <w:color w:val="000000"/>
      <w:sz w:val="14"/>
      <w:szCs w:val="14"/>
    </w:rPr>
  </w:style>
  <w:style w:type="character" w:customStyle="1" w:styleId="467">
    <w:name w:val="标题 2 Char"/>
    <w:qFormat/>
    <w:uiPriority w:val="0"/>
    <w:rPr>
      <w:rFonts w:ascii="Arial" w:hAnsi="Arial" w:eastAsia="黑体"/>
      <w:b/>
      <w:kern w:val="2"/>
      <w:sz w:val="32"/>
      <w:lang w:val="en-US" w:eastAsia="zh-CN"/>
    </w:rPr>
  </w:style>
  <w:style w:type="character" w:customStyle="1" w:styleId="468">
    <w:name w:val="h3 Char"/>
    <w:qFormat/>
    <w:uiPriority w:val="0"/>
    <w:rPr>
      <w:rFonts w:eastAsia="宋体"/>
      <w:b/>
      <w:kern w:val="2"/>
      <w:sz w:val="32"/>
      <w:lang w:val="en-US" w:eastAsia="zh-CN" w:bidi="ar-SA"/>
    </w:rPr>
  </w:style>
  <w:style w:type="character" w:customStyle="1" w:styleId="469">
    <w:name w:val="页眉 Char1"/>
    <w:qFormat/>
    <w:uiPriority w:val="0"/>
    <w:rPr>
      <w:rFonts w:eastAsia="宋体"/>
      <w:kern w:val="2"/>
      <w:sz w:val="18"/>
      <w:szCs w:val="18"/>
      <w:lang w:val="en-US" w:eastAsia="zh-CN" w:bidi="ar-SA"/>
    </w:rPr>
  </w:style>
  <w:style w:type="character" w:customStyle="1" w:styleId="470">
    <w:name w:val="标题 8 Char"/>
    <w:link w:val="9"/>
    <w:qFormat/>
    <w:uiPriority w:val="0"/>
    <w:rPr>
      <w:rFonts w:ascii="Arial" w:hAnsi="Arial" w:eastAsia="黑体"/>
      <w:kern w:val="2"/>
      <w:sz w:val="24"/>
      <w:szCs w:val="24"/>
    </w:rPr>
  </w:style>
  <w:style w:type="character" w:customStyle="1" w:styleId="471">
    <w:name w:val="冯广丽 Char"/>
    <w:link w:val="234"/>
    <w:qFormat/>
    <w:uiPriority w:val="0"/>
    <w:rPr>
      <w:rFonts w:ascii="宋体" w:hAnsi="宋体"/>
      <w:kern w:val="2"/>
      <w:sz w:val="24"/>
      <w:szCs w:val="22"/>
    </w:rPr>
  </w:style>
  <w:style w:type="character" w:customStyle="1" w:styleId="472">
    <w:name w:val="脚注文本 Char"/>
    <w:link w:val="49"/>
    <w:qFormat/>
    <w:uiPriority w:val="0"/>
    <w:rPr>
      <w:color w:val="0000FF"/>
      <w:sz w:val="21"/>
    </w:rPr>
  </w:style>
  <w:style w:type="character" w:customStyle="1" w:styleId="473">
    <w:name w:val="font12gray1"/>
    <w:qFormat/>
    <w:uiPriority w:val="0"/>
    <w:rPr>
      <w:rFonts w:ascii="仿宋_GB2312" w:eastAsia="微软雅黑"/>
      <w:b/>
      <w:spacing w:val="300"/>
      <w:kern w:val="2"/>
      <w:sz w:val="18"/>
      <w:szCs w:val="18"/>
      <w:lang w:val="en-US" w:eastAsia="zh-CN" w:bidi="ar-SA"/>
    </w:rPr>
  </w:style>
  <w:style w:type="character" w:customStyle="1" w:styleId="474">
    <w:name w:val="正文文本缩进 Char1"/>
    <w:link w:val="25"/>
    <w:qFormat/>
    <w:uiPriority w:val="0"/>
    <w:rPr>
      <w:rFonts w:ascii="宋体" w:hAnsi="宋体"/>
      <w:kern w:val="2"/>
      <w:sz w:val="24"/>
      <w:szCs w:val="24"/>
    </w:rPr>
  </w:style>
  <w:style w:type="character" w:customStyle="1" w:styleId="475">
    <w:name w:val="方案正文 Char"/>
    <w:qFormat/>
    <w:uiPriority w:val="0"/>
    <w:rPr>
      <w:rFonts w:ascii="仿宋_GB2312" w:eastAsia="仿宋_GB2312"/>
      <w:b/>
      <w:color w:val="000000"/>
      <w:kern w:val="2"/>
      <w:sz w:val="24"/>
      <w:lang w:val="en-US" w:eastAsia="zh-CN" w:bidi="ar-SA"/>
    </w:rPr>
  </w:style>
  <w:style w:type="character" w:customStyle="1" w:styleId="476">
    <w:name w:val="Item List Char"/>
    <w:link w:val="261"/>
    <w:qFormat/>
    <w:uiPriority w:val="0"/>
    <w:rPr>
      <w:rFonts w:ascii="Arial"/>
      <w:bCs/>
      <w:sz w:val="21"/>
      <w:szCs w:val="21"/>
      <w:lang w:val="en-US" w:eastAsia="zh-CN" w:bidi="ar-SA"/>
    </w:rPr>
  </w:style>
  <w:style w:type="character" w:customStyle="1" w:styleId="477">
    <w:name w:val="Normal Indent Char Char"/>
    <w:qFormat/>
    <w:uiPriority w:val="0"/>
    <w:rPr>
      <w:rFonts w:eastAsia="宋体"/>
      <w:kern w:val="2"/>
      <w:sz w:val="21"/>
      <w:lang w:val="en-US" w:eastAsia="zh-CN" w:bidi="ar-SA"/>
    </w:rPr>
  </w:style>
  <w:style w:type="character" w:customStyle="1" w:styleId="478">
    <w:name w:val="t21"/>
    <w:qFormat/>
    <w:uiPriority w:val="0"/>
    <w:rPr>
      <w:rFonts w:ascii="仿宋_GB2312" w:eastAsia="微软雅黑"/>
      <w:b/>
      <w:kern w:val="2"/>
      <w:sz w:val="23"/>
      <w:szCs w:val="23"/>
      <w:lang w:val="en-US" w:eastAsia="zh-CN" w:bidi="ar-SA"/>
    </w:rPr>
  </w:style>
  <w:style w:type="character" w:customStyle="1" w:styleId="479">
    <w:name w:val="Char Char121"/>
    <w:qFormat/>
    <w:uiPriority w:val="0"/>
    <w:rPr>
      <w:rFonts w:ascii="仿宋_GB2312" w:eastAsia="仿宋_GB2312"/>
      <w:b/>
      <w:bCs/>
      <w:kern w:val="2"/>
      <w:sz w:val="24"/>
      <w:szCs w:val="24"/>
      <w:lang w:val="zh-CN" w:eastAsia="zh-CN" w:bidi="ar-SA"/>
    </w:rPr>
  </w:style>
  <w:style w:type="character" w:customStyle="1" w:styleId="480">
    <w:name w:val="标题 7 Char"/>
    <w:link w:val="8"/>
    <w:qFormat/>
    <w:uiPriority w:val="0"/>
    <w:rPr>
      <w:b/>
      <w:bCs/>
      <w:kern w:val="2"/>
      <w:sz w:val="24"/>
      <w:szCs w:val="24"/>
    </w:rPr>
  </w:style>
  <w:style w:type="character" w:customStyle="1" w:styleId="481">
    <w:name w:val="称呼 Char"/>
    <w:link w:val="20"/>
    <w:qFormat/>
    <w:uiPriority w:val="0"/>
    <w:rPr>
      <w:rFonts w:ascii="仿宋_GB2312" w:eastAsia="仿宋_GB2312"/>
      <w:kern w:val="2"/>
      <w:sz w:val="28"/>
    </w:rPr>
  </w:style>
  <w:style w:type="character" w:customStyle="1" w:styleId="482">
    <w:name w:val="正文 项目 Char"/>
    <w:qFormat/>
    <w:uiPriority w:val="0"/>
    <w:rPr>
      <w:rFonts w:ascii="仿宋_GB2312" w:hAnsi="仿宋_GB2312" w:eastAsia="仿宋_GB2312"/>
      <w:kern w:val="2"/>
      <w:sz w:val="24"/>
      <w:lang w:bidi="ar-SA"/>
    </w:rPr>
  </w:style>
  <w:style w:type="character" w:customStyle="1" w:styleId="483">
    <w:name w:val="普通文字 Char1"/>
    <w:qFormat/>
    <w:uiPriority w:val="0"/>
    <w:rPr>
      <w:rFonts w:ascii="宋体" w:hAnsi="Courier New" w:eastAsia="宋体"/>
      <w:kern w:val="2"/>
      <w:sz w:val="21"/>
      <w:lang w:val="en-US" w:eastAsia="zh-CN"/>
    </w:rPr>
  </w:style>
  <w:style w:type="character" w:customStyle="1" w:styleId="484">
    <w:name w:val="正文1 Char1"/>
    <w:qFormat/>
    <w:uiPriority w:val="0"/>
    <w:rPr>
      <w:rFonts w:ascii="仿宋_GB2312" w:hAnsi="Courier New" w:eastAsia="仿宋_GB2312"/>
      <w:kern w:val="28"/>
      <w:sz w:val="24"/>
      <w:szCs w:val="24"/>
    </w:rPr>
  </w:style>
  <w:style w:type="character" w:customStyle="1" w:styleId="485">
    <w:name w:val="hei16b1"/>
    <w:qFormat/>
    <w:uiPriority w:val="0"/>
    <w:rPr>
      <w:rFonts w:hint="default" w:ascii="Arial" w:hAnsi="Arial" w:cs="Arial"/>
      <w:b/>
      <w:bCs/>
      <w:color w:val="000000"/>
      <w:sz w:val="24"/>
      <w:szCs w:val="24"/>
    </w:rPr>
  </w:style>
  <w:style w:type="character" w:customStyle="1" w:styleId="486">
    <w:name w:val="c7 style3"/>
    <w:qFormat/>
    <w:uiPriority w:val="0"/>
  </w:style>
  <w:style w:type="character" w:customStyle="1" w:styleId="487">
    <w:name w:val="副标题 Char"/>
    <w:link w:val="46"/>
    <w:qFormat/>
    <w:uiPriority w:val="0"/>
    <w:rPr>
      <w:rFonts w:ascii="Arial" w:hAnsi="Arial" w:eastAsia="隶书"/>
      <w:b/>
      <w:bCs/>
      <w:kern w:val="28"/>
      <w:sz w:val="44"/>
      <w:szCs w:val="32"/>
      <w:lang w:val="en-US" w:eastAsia="zh-CN" w:bidi="ar-SA"/>
    </w:rPr>
  </w:style>
  <w:style w:type="character" w:customStyle="1" w:styleId="488">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489">
    <w:name w:val="表正文 Char1"/>
    <w:qFormat/>
    <w:uiPriority w:val="0"/>
    <w:rPr>
      <w:rFonts w:ascii="宋体" w:eastAsia="宋体"/>
      <w:snapToGrid w:val="0"/>
      <w:color w:val="000000"/>
      <w:kern w:val="28"/>
      <w:sz w:val="28"/>
    </w:rPr>
  </w:style>
  <w:style w:type="character" w:customStyle="1" w:styleId="490">
    <w:name w:val="Char Char5"/>
    <w:qFormat/>
    <w:uiPriority w:val="0"/>
    <w:rPr>
      <w:rFonts w:ascii="宋体" w:hAnsi="Courier New" w:eastAsia="宋体"/>
      <w:kern w:val="2"/>
      <w:sz w:val="21"/>
      <w:lang w:val="en-US" w:eastAsia="zh-CN"/>
    </w:rPr>
  </w:style>
  <w:style w:type="character" w:customStyle="1" w:styleId="491">
    <w:name w:val="标题 1 Char Char"/>
    <w:qFormat/>
    <w:uiPriority w:val="0"/>
    <w:rPr>
      <w:rFonts w:hint="eastAsia" w:ascii="宋体" w:hAnsi="宋体" w:eastAsia="宋体"/>
      <w:b/>
      <w:spacing w:val="-2"/>
      <w:sz w:val="24"/>
      <w:lang w:val="en-US" w:eastAsia="zh-CN" w:bidi="ar-SA"/>
    </w:rPr>
  </w:style>
  <w:style w:type="character" w:customStyle="1" w:styleId="492">
    <w:name w:val="Char Char4"/>
    <w:qFormat/>
    <w:uiPriority w:val="0"/>
    <w:rPr>
      <w:rFonts w:eastAsia="宋体"/>
      <w:b/>
      <w:sz w:val="24"/>
      <w:lang w:val="en-GB" w:eastAsia="zh-CN" w:bidi="ar-SA"/>
    </w:rPr>
  </w:style>
  <w:style w:type="character" w:customStyle="1" w:styleId="493">
    <w:name w:val="zbggmain style9"/>
    <w:qFormat/>
    <w:uiPriority w:val="0"/>
  </w:style>
  <w:style w:type="character" w:customStyle="1" w:styleId="494">
    <w:name w:val="Header Char_7802c35d-a7d5-483c-ad67-f53103fdfb58"/>
    <w:qFormat/>
    <w:uiPriority w:val="0"/>
    <w:rPr>
      <w:rFonts w:eastAsia="宋体"/>
      <w:kern w:val="2"/>
      <w:sz w:val="18"/>
      <w:szCs w:val="18"/>
      <w:lang w:val="en-US" w:eastAsia="zh-CN" w:bidi="ar-SA"/>
    </w:rPr>
  </w:style>
  <w:style w:type="character" w:customStyle="1" w:styleId="495">
    <w:name w:val="样式 宋体"/>
    <w:qFormat/>
    <w:uiPriority w:val="0"/>
    <w:rPr>
      <w:rFonts w:ascii="宋体" w:hAnsi="宋体"/>
      <w:sz w:val="24"/>
    </w:rPr>
  </w:style>
  <w:style w:type="character" w:customStyle="1" w:styleId="496">
    <w:name w:val="哈哈正文 Char"/>
    <w:link w:val="312"/>
    <w:qFormat/>
    <w:uiPriority w:val="0"/>
    <w:rPr>
      <w:rFonts w:ascii="宋体" w:hAnsi="宋体" w:eastAsia="宋体"/>
      <w:kern w:val="2"/>
      <w:sz w:val="24"/>
      <w:lang w:bidi="ar-SA"/>
    </w:rPr>
  </w:style>
  <w:style w:type="character" w:customStyle="1" w:styleId="497">
    <w:name w:val="标题 Char"/>
    <w:qFormat/>
    <w:uiPriority w:val="0"/>
    <w:rPr>
      <w:rFonts w:eastAsia="宋体"/>
      <w:b/>
      <w:sz w:val="24"/>
      <w:lang w:val="en-GB" w:eastAsia="zh-CN" w:bidi="ar-SA"/>
    </w:rPr>
  </w:style>
  <w:style w:type="character" w:customStyle="1" w:styleId="498">
    <w:name w:val="纯文本 Char Char Char"/>
    <w:qFormat/>
    <w:uiPriority w:val="0"/>
    <w:rPr>
      <w:rFonts w:ascii="宋体" w:hAnsi="Courier New" w:eastAsia="宋体"/>
      <w:kern w:val="2"/>
      <w:sz w:val="21"/>
      <w:lang w:val="en-US" w:eastAsia="zh-CN" w:bidi="ar-SA"/>
    </w:rPr>
  </w:style>
  <w:style w:type="character" w:customStyle="1" w:styleId="499">
    <w:name w:val="正文 编号 Char"/>
    <w:qFormat/>
    <w:uiPriority w:val="0"/>
    <w:rPr>
      <w:rFonts w:ascii="仿宋_GB2312" w:hAnsi="仿宋_GB2312" w:eastAsia="仿宋_GB2312"/>
      <w:kern w:val="2"/>
      <w:sz w:val="24"/>
      <w:lang w:bidi="ar-SA"/>
    </w:rPr>
  </w:style>
  <w:style w:type="character" w:customStyle="1" w:styleId="500">
    <w:name w:val="插图说明 Char"/>
    <w:qFormat/>
    <w:uiPriority w:val="0"/>
    <w:rPr>
      <w:rFonts w:eastAsia="黑体"/>
      <w:sz w:val="24"/>
      <w:lang w:val="en-US" w:eastAsia="zh-CN"/>
    </w:rPr>
  </w:style>
  <w:style w:type="character" w:customStyle="1" w:styleId="501">
    <w:name w:val="正文首行缩进 2 Char"/>
    <w:link w:val="59"/>
    <w:qFormat/>
    <w:uiPriority w:val="0"/>
    <w:rPr>
      <w:rFonts w:ascii="宋体" w:hAnsi="宋体"/>
      <w:kern w:val="2"/>
      <w:sz w:val="21"/>
      <w:szCs w:val="24"/>
    </w:rPr>
  </w:style>
  <w:style w:type="character" w:customStyle="1" w:styleId="502">
    <w:name w:val="正文文本缩进 2 Char"/>
    <w:link w:val="37"/>
    <w:qFormat/>
    <w:uiPriority w:val="0"/>
    <w:rPr>
      <w:rFonts w:ascii="宋体"/>
      <w:sz w:val="28"/>
    </w:rPr>
  </w:style>
  <w:style w:type="character" w:customStyle="1" w:styleId="503">
    <w:name w:val="公文正文 Char"/>
    <w:qFormat/>
    <w:uiPriority w:val="0"/>
    <w:rPr>
      <w:rFonts w:ascii="仿宋_GB2312" w:eastAsia="仿宋_GB2312"/>
      <w:kern w:val="2"/>
      <w:sz w:val="24"/>
      <w:szCs w:val="24"/>
      <w:lang w:val="en-US" w:eastAsia="zh-CN" w:bidi="ar-SA"/>
    </w:rPr>
  </w:style>
  <w:style w:type="character" w:customStyle="1" w:styleId="504">
    <w:name w:val="Char Char41"/>
    <w:qFormat/>
    <w:uiPriority w:val="0"/>
    <w:rPr>
      <w:rFonts w:eastAsia="宋体"/>
      <w:b/>
      <w:sz w:val="24"/>
      <w:lang w:val="en-GB" w:eastAsia="zh-CN" w:bidi="ar-SA"/>
    </w:rPr>
  </w:style>
  <w:style w:type="character" w:customStyle="1" w:styleId="505">
    <w:name w:val="unnamed31"/>
    <w:qFormat/>
    <w:uiPriority w:val="0"/>
    <w:rPr>
      <w:rFonts w:ascii="Tahoma" w:hAnsi="Tahoma" w:eastAsia="宋体"/>
      <w:b/>
      <w:kern w:val="2"/>
      <w:sz w:val="24"/>
      <w:szCs w:val="32"/>
      <w:u w:val="none"/>
      <w:lang w:val="en-US" w:eastAsia="zh-CN" w:bidi="ar-SA"/>
    </w:rPr>
  </w:style>
  <w:style w:type="character" w:customStyle="1" w:styleId="506">
    <w:name w:val="Char Char91"/>
    <w:qFormat/>
    <w:uiPriority w:val="0"/>
    <w:rPr>
      <w:rFonts w:eastAsia="宋体"/>
      <w:kern w:val="2"/>
      <w:sz w:val="18"/>
      <w:szCs w:val="18"/>
      <w:lang w:val="en-US" w:eastAsia="zh-CN" w:bidi="ar-SA"/>
    </w:rPr>
  </w:style>
  <w:style w:type="character" w:customStyle="1" w:styleId="507">
    <w:name w:val="Footer-Even Char1"/>
    <w:qFormat/>
    <w:uiPriority w:val="0"/>
    <w:rPr>
      <w:rFonts w:eastAsia="宋体"/>
      <w:kern w:val="2"/>
      <w:sz w:val="18"/>
      <w:szCs w:val="18"/>
      <w:lang w:val="en-US" w:eastAsia="zh-CN" w:bidi="ar-SA"/>
    </w:rPr>
  </w:style>
  <w:style w:type="character" w:customStyle="1" w:styleId="508">
    <w:name w:val="gf正文1 Char"/>
    <w:qFormat/>
    <w:uiPriority w:val="0"/>
    <w:rPr>
      <w:rFonts w:ascii="宋体" w:hAnsi="宋体" w:eastAsia="宋体" w:cs="宋体"/>
      <w:kern w:val="2"/>
      <w:sz w:val="24"/>
      <w:szCs w:val="24"/>
      <w:lang w:val="en-US" w:eastAsia="zh-CN" w:bidi="ar-SA"/>
    </w:rPr>
  </w:style>
  <w:style w:type="character" w:customStyle="1" w:styleId="509">
    <w:name w:val="javascript"/>
    <w:qFormat/>
    <w:uiPriority w:val="0"/>
  </w:style>
  <w:style w:type="character" w:customStyle="1" w:styleId="510">
    <w:name w:val="列出段落 Char"/>
    <w:qFormat/>
    <w:uiPriority w:val="34"/>
    <w:rPr>
      <w:rFonts w:eastAsia="楷体_GB2312" w:cs="Lucida Sans"/>
      <w:kern w:val="2"/>
      <w:sz w:val="24"/>
      <w:szCs w:val="24"/>
      <w:lang w:val="en-US" w:eastAsia="zh-CN" w:bidi="ar-SA"/>
    </w:rPr>
  </w:style>
  <w:style w:type="character" w:customStyle="1" w:styleId="511">
    <w:name w:val="正文文本 Char1"/>
    <w:link w:val="22"/>
    <w:qFormat/>
    <w:uiPriority w:val="0"/>
    <w:rPr>
      <w:rFonts w:ascii="宋体" w:hAnsi="Arial" w:eastAsia="宋体" w:cs="Arial"/>
      <w:snapToGrid w:val="0"/>
      <w:kern w:val="2"/>
      <w:sz w:val="24"/>
      <w:szCs w:val="21"/>
      <w:lang w:val="zh-CN" w:eastAsia="zh-CN" w:bidi="ar-SA"/>
    </w:rPr>
  </w:style>
  <w:style w:type="character" w:customStyle="1" w:styleId="512">
    <w:name w:val="标书表格字体格式 Char"/>
    <w:qFormat/>
    <w:uiPriority w:val="0"/>
    <w:rPr>
      <w:kern w:val="2"/>
      <w:sz w:val="21"/>
      <w:szCs w:val="24"/>
      <w:lang w:bidi="ar-SA"/>
    </w:rPr>
  </w:style>
  <w:style w:type="character" w:customStyle="1" w:styleId="513">
    <w:name w:val="普通文字 Char3"/>
    <w:qFormat/>
    <w:uiPriority w:val="0"/>
    <w:rPr>
      <w:rFonts w:ascii="宋体" w:hAnsi="Courier New" w:eastAsia="宋体"/>
      <w:kern w:val="2"/>
      <w:sz w:val="21"/>
      <w:lang w:val="en-US" w:eastAsia="zh-CN" w:bidi="ar-SA"/>
    </w:rPr>
  </w:style>
  <w:style w:type="character" w:customStyle="1" w:styleId="514">
    <w:name w:val="h Char Char1"/>
    <w:qFormat/>
    <w:uiPriority w:val="0"/>
    <w:rPr>
      <w:rFonts w:eastAsia="宋体"/>
      <w:kern w:val="2"/>
      <w:sz w:val="18"/>
      <w:szCs w:val="18"/>
      <w:lang w:val="en-US" w:eastAsia="zh-CN" w:bidi="ar-SA"/>
    </w:rPr>
  </w:style>
  <w:style w:type="character" w:customStyle="1" w:styleId="515">
    <w:name w:val="冯 Char"/>
    <w:link w:val="74"/>
    <w:qFormat/>
    <w:uiPriority w:val="0"/>
    <w:rPr>
      <w:rFonts w:ascii="宋体" w:hAnsi="宋体"/>
      <w:color w:val="000000"/>
      <w:sz w:val="24"/>
      <w:szCs w:val="24"/>
    </w:rPr>
  </w:style>
  <w:style w:type="character" w:customStyle="1" w:styleId="516">
    <w:name w:val="highlight1"/>
    <w:qFormat/>
    <w:uiPriority w:val="0"/>
    <w:rPr>
      <w:rFonts w:ascii="仿宋_GB2312" w:eastAsia="微软雅黑"/>
      <w:b/>
      <w:kern w:val="2"/>
      <w:sz w:val="23"/>
      <w:szCs w:val="23"/>
      <w:lang w:val="en-US" w:eastAsia="zh-CN" w:bidi="ar-SA"/>
    </w:rPr>
  </w:style>
  <w:style w:type="character" w:customStyle="1" w:styleId="517">
    <w:name w:val="样式6 Char"/>
    <w:qFormat/>
    <w:uiPriority w:val="0"/>
    <w:rPr>
      <w:rFonts w:ascii="仿宋_GB2312" w:hAnsi="宋体" w:eastAsia="仿宋_GB2312"/>
      <w:b/>
      <w:bCs/>
      <w:kern w:val="2"/>
      <w:sz w:val="24"/>
      <w:szCs w:val="24"/>
      <w:lang w:val="en-US" w:eastAsia="zh-CN" w:bidi="ar-SA"/>
    </w:rPr>
  </w:style>
  <w:style w:type="character" w:customStyle="1" w:styleId="518">
    <w:name w:val="标题 9 Char"/>
    <w:link w:val="10"/>
    <w:qFormat/>
    <w:uiPriority w:val="0"/>
    <w:rPr>
      <w:rFonts w:ascii="Arial" w:hAnsi="Arial" w:eastAsia="黑体"/>
      <w:kern w:val="2"/>
      <w:sz w:val="21"/>
      <w:szCs w:val="21"/>
    </w:rPr>
  </w:style>
  <w:style w:type="character" w:customStyle="1" w:styleId="519">
    <w:name w:val="md"/>
    <w:basedOn w:val="62"/>
    <w:qFormat/>
    <w:uiPriority w:val="0"/>
  </w:style>
  <w:style w:type="character" w:customStyle="1" w:styleId="520">
    <w:name w:val="myp11"/>
    <w:qFormat/>
    <w:uiPriority w:val="0"/>
    <w:rPr>
      <w:rFonts w:ascii="仿宋_GB2312" w:eastAsia="微软雅黑"/>
      <w:b/>
      <w:kern w:val="2"/>
      <w:sz w:val="32"/>
      <w:szCs w:val="32"/>
      <w:lang w:val="en-US" w:eastAsia="zh-CN" w:bidi="ar-SA"/>
    </w:rPr>
  </w:style>
  <w:style w:type="character" w:customStyle="1" w:styleId="521">
    <w:name w:val="Ò³Ã¼ Char Char1"/>
    <w:qFormat/>
    <w:uiPriority w:val="0"/>
    <w:rPr>
      <w:rFonts w:eastAsia="宋体"/>
      <w:kern w:val="2"/>
      <w:sz w:val="18"/>
      <w:szCs w:val="18"/>
      <w:lang w:val="en-US" w:eastAsia="zh-CN" w:bidi="ar-SA"/>
    </w:rPr>
  </w:style>
  <w:style w:type="character" w:customStyle="1" w:styleId="522">
    <w:name w:val="tw4winTerm"/>
    <w:qFormat/>
    <w:uiPriority w:val="0"/>
    <w:rPr>
      <w:color w:val="0000FF"/>
    </w:rPr>
  </w:style>
  <w:style w:type="character" w:customStyle="1" w:styleId="523">
    <w:name w:val="表格 Char Char"/>
    <w:qFormat/>
    <w:uiPriority w:val="0"/>
    <w:rPr>
      <w:rFonts w:ascii="宋体" w:hAnsi="宋体" w:eastAsia="宋体"/>
      <w:lang w:bidi="ar-SA"/>
    </w:rPr>
  </w:style>
  <w:style w:type="character" w:customStyle="1" w:styleId="524">
    <w:name w:val="样式8 Char"/>
    <w:qFormat/>
    <w:uiPriority w:val="0"/>
    <w:rPr>
      <w:rFonts w:ascii="仿宋_GB2312" w:hAnsi="宋体" w:eastAsia="仿宋_GB2312"/>
      <w:b/>
      <w:bCs/>
      <w:kern w:val="2"/>
      <w:sz w:val="24"/>
      <w:szCs w:val="24"/>
    </w:rPr>
  </w:style>
  <w:style w:type="character" w:customStyle="1" w:styleId="525">
    <w:name w:val="样式5 Char"/>
    <w:qFormat/>
    <w:uiPriority w:val="0"/>
    <w:rPr>
      <w:rFonts w:ascii="仿宋_GB2312" w:hAnsi="仿宋" w:eastAsia="仿宋_GB2312"/>
      <w:kern w:val="2"/>
      <w:sz w:val="24"/>
      <w:szCs w:val="24"/>
    </w:rPr>
  </w:style>
  <w:style w:type="character" w:customStyle="1" w:styleId="526">
    <w:name w:val="页脚 Char1"/>
    <w:qFormat/>
    <w:uiPriority w:val="0"/>
    <w:rPr>
      <w:rFonts w:eastAsia="宋体"/>
      <w:kern w:val="2"/>
      <w:sz w:val="18"/>
      <w:szCs w:val="18"/>
      <w:lang w:val="en-US" w:eastAsia="zh-CN" w:bidi="ar-SA"/>
    </w:rPr>
  </w:style>
  <w:style w:type="character" w:customStyle="1" w:styleId="527">
    <w:name w:val="tw4winJump"/>
    <w:qFormat/>
    <w:uiPriority w:val="0"/>
    <w:rPr>
      <w:rFonts w:ascii="Courier New" w:hAnsi="Courier New" w:cs="Courier New"/>
      <w:color w:val="008080"/>
    </w:rPr>
  </w:style>
  <w:style w:type="character" w:customStyle="1" w:styleId="528">
    <w:name w:val="批注文字 Char"/>
    <w:qFormat/>
    <w:uiPriority w:val="99"/>
    <w:rPr>
      <w:kern w:val="2"/>
      <w:sz w:val="21"/>
      <w:szCs w:val="24"/>
    </w:rPr>
  </w:style>
  <w:style w:type="character" w:customStyle="1" w:styleId="529">
    <w:name w:val="Char Char122"/>
    <w:qFormat/>
    <w:uiPriority w:val="0"/>
    <w:rPr>
      <w:rFonts w:ascii="仿宋_GB2312" w:eastAsia="仿宋_GB2312"/>
      <w:b/>
      <w:bCs/>
      <w:kern w:val="2"/>
      <w:sz w:val="24"/>
      <w:szCs w:val="24"/>
      <w:lang w:val="zh-CN" w:eastAsia="zh-CN" w:bidi="ar-SA"/>
    </w:rPr>
  </w:style>
  <w:style w:type="character" w:customStyle="1" w:styleId="530">
    <w:name w:val="No Spacing Char"/>
    <w:link w:val="168"/>
    <w:qFormat/>
    <w:uiPriority w:val="1"/>
    <w:rPr>
      <w:rFonts w:ascii="Calibri" w:hAnsi="Calibri"/>
      <w:sz w:val="22"/>
      <w:szCs w:val="22"/>
      <w:lang w:val="en-US" w:eastAsia="zh-CN" w:bidi="ar-SA"/>
    </w:rPr>
  </w:style>
  <w:style w:type="character" w:customStyle="1" w:styleId="531">
    <w:name w:val="Char Char21"/>
    <w:qFormat/>
    <w:uiPriority w:val="0"/>
    <w:rPr>
      <w:rFonts w:ascii="宋体" w:hAnsi="Courier New" w:eastAsia="宋体"/>
      <w:kern w:val="2"/>
      <w:sz w:val="21"/>
      <w:lang w:val="en-US" w:eastAsia="zh-CN" w:bidi="ar-SA"/>
    </w:rPr>
  </w:style>
  <w:style w:type="character" w:customStyle="1" w:styleId="532">
    <w:name w:val="Char Char8"/>
    <w:qFormat/>
    <w:uiPriority w:val="0"/>
    <w:rPr>
      <w:rFonts w:eastAsia="宋体"/>
      <w:b/>
      <w:sz w:val="24"/>
      <w:lang w:val="en-GB" w:eastAsia="zh-CN"/>
    </w:rPr>
  </w:style>
  <w:style w:type="character" w:customStyle="1" w:styleId="533">
    <w:name w:val="font21"/>
    <w:basedOn w:val="62"/>
    <w:qFormat/>
    <w:uiPriority w:val="0"/>
    <w:rPr>
      <w:rFonts w:hint="eastAsia" w:ascii="宋体" w:hAnsi="宋体" w:eastAsia="宋体"/>
      <w:kern w:val="2"/>
      <w:sz w:val="28"/>
      <w:szCs w:val="28"/>
      <w:lang w:val="en-US" w:eastAsia="zh-CN" w:bidi="ar-SA"/>
    </w:rPr>
  </w:style>
  <w:style w:type="character" w:customStyle="1" w:styleId="534">
    <w:name w:val="正文2 Char"/>
    <w:qFormat/>
    <w:uiPriority w:val="0"/>
    <w:rPr>
      <w:rFonts w:eastAsia="宋体"/>
      <w:kern w:val="2"/>
      <w:sz w:val="24"/>
      <w:lang w:val="en-US" w:eastAsia="zh-CN" w:bidi="ar-SA"/>
    </w:rPr>
  </w:style>
  <w:style w:type="character" w:customStyle="1" w:styleId="535">
    <w:name w:val="big1"/>
    <w:qFormat/>
    <w:uiPriority w:val="0"/>
    <w:rPr>
      <w:rFonts w:hint="eastAsia" w:ascii="宋体" w:hAnsi="宋体" w:eastAsia="宋体"/>
      <w:color w:val="333333"/>
      <w:sz w:val="22"/>
      <w:szCs w:val="22"/>
    </w:rPr>
  </w:style>
  <w:style w:type="character" w:customStyle="1" w:styleId="536">
    <w:name w:val="Body Text(ch) Char Char"/>
    <w:qFormat/>
    <w:uiPriority w:val="0"/>
    <w:rPr>
      <w:rFonts w:ascii="宋体"/>
      <w:kern w:val="2"/>
      <w:sz w:val="24"/>
      <w:szCs w:val="21"/>
      <w:lang w:val="zh-CN"/>
    </w:rPr>
  </w:style>
  <w:style w:type="character" w:customStyle="1" w:styleId="537">
    <w:name w:val="blue1"/>
    <w:basedOn w:val="62"/>
    <w:qFormat/>
    <w:uiPriority w:val="0"/>
  </w:style>
  <w:style w:type="character" w:customStyle="1" w:styleId="538">
    <w:name w:val="正文 项目2 Char"/>
    <w:basedOn w:val="482"/>
    <w:qFormat/>
    <w:uiPriority w:val="0"/>
    <w:rPr>
      <w:rFonts w:ascii="仿宋_GB2312" w:hAnsi="仿宋_GB2312" w:eastAsia="仿宋_GB2312"/>
      <w:kern w:val="2"/>
      <w:sz w:val="24"/>
      <w:lang w:bidi="ar-SA"/>
    </w:rPr>
  </w:style>
  <w:style w:type="character" w:customStyle="1" w:styleId="539">
    <w:name w:val="solutionfonts"/>
    <w:qFormat/>
    <w:uiPriority w:val="0"/>
  </w:style>
  <w:style w:type="character" w:customStyle="1" w:styleId="540">
    <w:name w:val="Char Char81"/>
    <w:qFormat/>
    <w:uiPriority w:val="0"/>
    <w:rPr>
      <w:rFonts w:eastAsia="宋体"/>
      <w:b/>
      <w:sz w:val="24"/>
      <w:lang w:val="en-GB" w:eastAsia="zh-CN"/>
    </w:rPr>
  </w:style>
  <w:style w:type="character" w:customStyle="1" w:styleId="541">
    <w:name w:val="Char Char2"/>
    <w:qFormat/>
    <w:uiPriority w:val="0"/>
    <w:rPr>
      <w:rFonts w:eastAsia="宋体"/>
      <w:b/>
      <w:bCs/>
      <w:kern w:val="2"/>
      <w:sz w:val="21"/>
      <w:szCs w:val="24"/>
      <w:lang w:val="en-US" w:eastAsia="zh-CN" w:bidi="ar-SA"/>
    </w:rPr>
  </w:style>
  <w:style w:type="character" w:customStyle="1" w:styleId="542">
    <w:name w:val="HTML 预设格式 Char"/>
    <w:link w:val="55"/>
    <w:qFormat/>
    <w:uiPriority w:val="0"/>
    <w:rPr>
      <w:rFonts w:ascii="黑体" w:hAnsi="Courier New" w:eastAsia="黑体"/>
    </w:rPr>
  </w:style>
  <w:style w:type="character" w:customStyle="1" w:styleId="543">
    <w:name w:val="Heading 7 Char_dea5ac86-f135-4f85-b5d9-2b70739d98d4"/>
    <w:qFormat/>
    <w:uiPriority w:val="0"/>
    <w:rPr>
      <w:rFonts w:ascii="宋体" w:hAnsi="宋体" w:eastAsia="宋体"/>
      <w:b/>
      <w:bCs/>
      <w:kern w:val="2"/>
      <w:sz w:val="24"/>
      <w:szCs w:val="24"/>
      <w:lang w:val="en-US" w:eastAsia="zh-CN" w:bidi="ar-SA"/>
    </w:rPr>
  </w:style>
  <w:style w:type="character" w:customStyle="1" w:styleId="544">
    <w:name w:val="正文首行缩进 Char"/>
    <w:link w:val="23"/>
    <w:qFormat/>
    <w:uiPriority w:val="0"/>
    <w:rPr>
      <w:rFonts w:ascii="宋体"/>
      <w:kern w:val="2"/>
      <w:sz w:val="24"/>
      <w:lang w:val="zh-CN"/>
    </w:rPr>
  </w:style>
  <w:style w:type="character" w:customStyle="1" w:styleId="545">
    <w:name w:val="标题 2 Char Char"/>
    <w:qFormat/>
    <w:uiPriority w:val="0"/>
    <w:rPr>
      <w:rFonts w:ascii="楷体_GB2312" w:hAnsi="Arial" w:eastAsia="楷体_GB2312"/>
      <w:b/>
      <w:bCs/>
      <w:kern w:val="2"/>
      <w:sz w:val="24"/>
      <w:szCs w:val="32"/>
      <w:lang w:val="en-US" w:eastAsia="zh-CN" w:bidi="ar-SA"/>
    </w:rPr>
  </w:style>
  <w:style w:type="character" w:customStyle="1" w:styleId="546">
    <w:name w:val="pt141"/>
    <w:qFormat/>
    <w:uiPriority w:val="0"/>
    <w:rPr>
      <w:color w:val="330066"/>
      <w:sz w:val="22"/>
      <w:szCs w:val="22"/>
    </w:rPr>
  </w:style>
  <w:style w:type="character" w:customStyle="1" w:styleId="547">
    <w:name w:val="h Char Char"/>
    <w:qFormat/>
    <w:uiPriority w:val="0"/>
    <w:rPr>
      <w:rFonts w:eastAsia="宋体"/>
      <w:kern w:val="2"/>
      <w:sz w:val="18"/>
      <w:lang w:val="en-US" w:eastAsia="zh-CN" w:bidi="ar-SA"/>
    </w:rPr>
  </w:style>
  <w:style w:type="character" w:customStyle="1" w:styleId="548">
    <w:name w:val="标题 1 Char"/>
    <w:link w:val="2"/>
    <w:qFormat/>
    <w:uiPriority w:val="0"/>
    <w:rPr>
      <w:b/>
      <w:bCs/>
      <w:kern w:val="44"/>
      <w:sz w:val="44"/>
      <w:szCs w:val="44"/>
    </w:rPr>
  </w:style>
  <w:style w:type="character" w:customStyle="1" w:styleId="549">
    <w:name w:val="页眉 Char"/>
    <w:qFormat/>
    <w:uiPriority w:val="0"/>
    <w:rPr>
      <w:rFonts w:eastAsia="仿宋_GB2312"/>
      <w:kern w:val="2"/>
      <w:sz w:val="18"/>
      <w:lang w:val="en-US" w:eastAsia="zh-CN"/>
    </w:rPr>
  </w:style>
  <w:style w:type="character" w:customStyle="1" w:styleId="550">
    <w:name w:val="b11_01b Char"/>
    <w:link w:val="408"/>
    <w:qFormat/>
    <w:uiPriority w:val="0"/>
    <w:rPr>
      <w:rFonts w:ascii="Verdana" w:hAnsi="Verdana"/>
      <w:b/>
      <w:bCs/>
      <w:color w:val="4A82CA"/>
      <w:sz w:val="17"/>
      <w:szCs w:val="17"/>
    </w:rPr>
  </w:style>
  <w:style w:type="character" w:customStyle="1" w:styleId="551">
    <w:name w:val="标题4-dyf Char"/>
    <w:link w:val="346"/>
    <w:qFormat/>
    <w:uiPriority w:val="0"/>
    <w:rPr>
      <w:rFonts w:ascii="Cambria" w:hAnsi="Cambria"/>
      <w:b/>
      <w:bCs/>
      <w:color w:val="000000"/>
      <w:kern w:val="2"/>
      <w:sz w:val="21"/>
      <w:szCs w:val="21"/>
    </w:rPr>
  </w:style>
  <w:style w:type="character" w:customStyle="1" w:styleId="552">
    <w:name w:val="批注主题 Char"/>
    <w:qFormat/>
    <w:uiPriority w:val="0"/>
    <w:rPr>
      <w:rFonts w:eastAsia="宋体"/>
      <w:b/>
      <w:bCs/>
      <w:kern w:val="2"/>
      <w:sz w:val="21"/>
      <w:szCs w:val="24"/>
      <w:lang w:val="en-US" w:eastAsia="zh-CN" w:bidi="ar-SA"/>
    </w:rPr>
  </w:style>
  <w:style w:type="character" w:customStyle="1" w:styleId="55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4">
    <w:name w:val="正文首行缩进两字 Char"/>
    <w:qFormat/>
    <w:uiPriority w:val="0"/>
    <w:rPr>
      <w:sz w:val="24"/>
      <w:szCs w:val="24"/>
      <w:lang w:val="en-US" w:eastAsia="zh-CN" w:bidi="ar-SA"/>
    </w:rPr>
  </w:style>
  <w:style w:type="character" w:customStyle="1" w:styleId="555">
    <w:name w:val="Char Char51"/>
    <w:qFormat/>
    <w:uiPriority w:val="0"/>
    <w:rPr>
      <w:rFonts w:ascii="宋体" w:hAnsi="Courier New" w:eastAsia="宋体"/>
      <w:kern w:val="2"/>
      <w:sz w:val="21"/>
      <w:lang w:val="en-US" w:eastAsia="zh-CN"/>
    </w:rPr>
  </w:style>
  <w:style w:type="character" w:customStyle="1" w:styleId="556">
    <w:name w:val="带编号样式 Char"/>
    <w:qFormat/>
    <w:uiPriority w:val="0"/>
    <w:rPr>
      <w:rFonts w:ascii="仿宋_GB2312" w:eastAsia="仿宋_GB2312"/>
      <w:color w:val="000000"/>
      <w:sz w:val="24"/>
      <w:lang w:bidi="ar-SA"/>
    </w:rPr>
  </w:style>
  <w:style w:type="character" w:customStyle="1" w:styleId="557">
    <w:name w:val="样式4 Char"/>
    <w:qFormat/>
    <w:uiPriority w:val="0"/>
    <w:rPr>
      <w:rFonts w:ascii="仿宋_GB2312" w:hAnsi="仿宋" w:eastAsia="仿宋_GB2312"/>
      <w:b/>
      <w:kern w:val="2"/>
      <w:sz w:val="32"/>
      <w:szCs w:val="32"/>
      <w:lang w:bidi="ar-SA"/>
    </w:rPr>
  </w:style>
  <w:style w:type="character" w:customStyle="1" w:styleId="558">
    <w:name w:val="样式 标题 4h4H4Fab-4T5Ref Heading 1rh1Heading sqlsect 1.2.3.... Char"/>
    <w:link w:val="170"/>
    <w:qFormat/>
    <w:uiPriority w:val="0"/>
    <w:rPr>
      <w:rFonts w:ascii="微软雅黑" w:hAnsi="微软雅黑" w:eastAsia="微软雅黑"/>
      <w:b/>
      <w:bCs/>
      <w:kern w:val="2"/>
      <w:sz w:val="24"/>
      <w:szCs w:val="28"/>
    </w:rPr>
  </w:style>
  <w:style w:type="character" w:customStyle="1" w:styleId="559">
    <w:name w:val="PI Char"/>
    <w:qFormat/>
    <w:uiPriority w:val="0"/>
    <w:rPr>
      <w:rFonts w:ascii="宋体" w:hAnsi="宋体" w:eastAsia="宋体"/>
      <w:kern w:val="2"/>
      <w:sz w:val="24"/>
      <w:szCs w:val="24"/>
      <w:lang w:val="en-US" w:eastAsia="zh-CN" w:bidi="ar-SA"/>
    </w:rPr>
  </w:style>
  <w:style w:type="character" w:customStyle="1" w:styleId="560">
    <w:name w:val="Char Char111"/>
    <w:qFormat/>
    <w:uiPriority w:val="0"/>
    <w:rPr>
      <w:rFonts w:ascii="宋体" w:hAnsi="宋体" w:eastAsia="宋体"/>
      <w:b/>
      <w:kern w:val="2"/>
      <w:sz w:val="24"/>
      <w:szCs w:val="24"/>
      <w:lang w:val="en-US" w:eastAsia="zh-CN" w:bidi="ar-SA"/>
    </w:rPr>
  </w:style>
  <w:style w:type="character" w:customStyle="1" w:styleId="561">
    <w:name w:val="Document Map Char"/>
    <w:qFormat/>
    <w:uiPriority w:val="0"/>
    <w:rPr>
      <w:rFonts w:eastAsia="宋体"/>
      <w:kern w:val="2"/>
      <w:sz w:val="21"/>
      <w:szCs w:val="24"/>
      <w:lang w:val="en-US" w:eastAsia="zh-CN" w:bidi="ar-SA"/>
    </w:rPr>
  </w:style>
  <w:style w:type="character" w:customStyle="1" w:styleId="562">
    <w:name w:val="正文文本缩进 Char"/>
    <w:qFormat/>
    <w:uiPriority w:val="0"/>
    <w:rPr>
      <w:rFonts w:ascii="宋体" w:hAnsi="宋体"/>
      <w:kern w:val="2"/>
      <w:sz w:val="24"/>
      <w:szCs w:val="24"/>
    </w:rPr>
  </w:style>
  <w:style w:type="character" w:customStyle="1" w:styleId="563">
    <w:name w:val="文本正文 Char Char"/>
    <w:qFormat/>
    <w:uiPriority w:val="0"/>
    <w:rPr>
      <w:sz w:val="24"/>
      <w:lang w:bidi="ar-SA"/>
    </w:rPr>
  </w:style>
  <w:style w:type="character" w:customStyle="1" w:styleId="564">
    <w:name w:val="样式7 Char"/>
    <w:qFormat/>
    <w:uiPriority w:val="0"/>
    <w:rPr>
      <w:rFonts w:ascii="仿宋_GB2312" w:hAnsi="仿宋" w:eastAsia="仿宋_GB2312"/>
      <w:b/>
      <w:kern w:val="2"/>
      <w:sz w:val="24"/>
      <w:szCs w:val="24"/>
    </w:rPr>
  </w:style>
  <w:style w:type="character" w:customStyle="1" w:styleId="565">
    <w:name w:val="样式3 Char"/>
    <w:basedOn w:val="566"/>
    <w:qFormat/>
    <w:uiPriority w:val="0"/>
    <w:rPr>
      <w:rFonts w:ascii="仿宋_GB2312" w:hAnsi="仿宋" w:eastAsia="仿宋_GB2312" w:cs="仿宋_GB2312"/>
      <w:sz w:val="32"/>
      <w:szCs w:val="30"/>
      <w:lang w:val="zh-CN"/>
    </w:rPr>
  </w:style>
  <w:style w:type="character" w:customStyle="1" w:styleId="566">
    <w:name w:val="样式2 Char"/>
    <w:qFormat/>
    <w:uiPriority w:val="0"/>
    <w:rPr>
      <w:rFonts w:ascii="仿宋_GB2312" w:hAnsi="仿宋" w:eastAsia="仿宋_GB2312" w:cs="仿宋_GB2312"/>
      <w:b/>
      <w:bCs/>
      <w:sz w:val="32"/>
      <w:szCs w:val="30"/>
      <w:lang w:val="zh-CN"/>
    </w:rPr>
  </w:style>
  <w:style w:type="character" w:customStyle="1" w:styleId="567">
    <w:name w:val="二级标题 Char Char"/>
    <w:qFormat/>
    <w:uiPriority w:val="0"/>
    <w:rPr>
      <w:rFonts w:ascii="宋体" w:hAnsi="宋体" w:eastAsia="宋体"/>
      <w:b/>
      <w:snapToGrid w:val="0"/>
      <w:kern w:val="2"/>
      <w:sz w:val="24"/>
      <w:szCs w:val="24"/>
      <w:lang w:val="en-US" w:eastAsia="zh-CN" w:bidi="ar-SA"/>
    </w:rPr>
  </w:style>
  <w:style w:type="character" w:customStyle="1" w:styleId="568">
    <w:name w:val="Table Text Char1"/>
    <w:qFormat/>
    <w:uiPriority w:val="0"/>
    <w:rPr>
      <w:rFonts w:eastAsia="宋体"/>
      <w:sz w:val="24"/>
      <w:szCs w:val="24"/>
      <w:lang w:val="en-US" w:eastAsia="zh-CN" w:bidi="ar-SA"/>
    </w:rPr>
  </w:style>
  <w:style w:type="character" w:customStyle="1" w:styleId="569">
    <w:name w:val="shadow11"/>
    <w:qFormat/>
    <w:uiPriority w:val="0"/>
    <w:rPr>
      <w:color w:val="000000"/>
      <w:sz w:val="21"/>
    </w:rPr>
  </w:style>
  <w:style w:type="character" w:customStyle="1" w:styleId="570">
    <w:name w:val="HTML 地址 Char"/>
    <w:link w:val="30"/>
    <w:qFormat/>
    <w:uiPriority w:val="0"/>
    <w:rPr>
      <w:rFonts w:ascii="宋体" w:hAnsi="宋体"/>
      <w:i/>
      <w:iCs/>
      <w:sz w:val="24"/>
      <w:szCs w:val="24"/>
    </w:rPr>
  </w:style>
  <w:style w:type="character" w:customStyle="1" w:styleId="571">
    <w:name w:val="Char Char22"/>
    <w:qFormat/>
    <w:uiPriority w:val="0"/>
    <w:rPr>
      <w:rFonts w:eastAsia="宋体"/>
      <w:b/>
      <w:bCs/>
      <w:kern w:val="2"/>
      <w:sz w:val="21"/>
      <w:szCs w:val="24"/>
      <w:lang w:val="en-US" w:eastAsia="zh-CN" w:bidi="ar-SA"/>
    </w:rPr>
  </w:style>
  <w:style w:type="character" w:customStyle="1" w:styleId="572">
    <w:name w:val="标题 5 Char"/>
    <w:link w:val="6"/>
    <w:qFormat/>
    <w:uiPriority w:val="0"/>
    <w:rPr>
      <w:b/>
      <w:bCs/>
      <w:kern w:val="2"/>
      <w:sz w:val="28"/>
      <w:szCs w:val="28"/>
    </w:rPr>
  </w:style>
  <w:style w:type="character" w:customStyle="1" w:styleId="573">
    <w:name w:val="h3 Char1"/>
    <w:qFormat/>
    <w:uiPriority w:val="0"/>
    <w:rPr>
      <w:rFonts w:eastAsia="宋体"/>
      <w:b/>
      <w:bCs/>
      <w:kern w:val="2"/>
      <w:sz w:val="32"/>
      <w:szCs w:val="32"/>
      <w:lang w:bidi="ar-SA"/>
    </w:rPr>
  </w:style>
  <w:style w:type="character" w:customStyle="1" w:styleId="574">
    <w:name w:val="FA正文 Char Char"/>
    <w:qFormat/>
    <w:uiPriority w:val="0"/>
    <w:rPr>
      <w:rFonts w:hAnsi="宋体"/>
      <w:kern w:val="2"/>
      <w:sz w:val="24"/>
      <w:lang w:bidi="ar-SA"/>
    </w:rPr>
  </w:style>
  <w:style w:type="character" w:customStyle="1" w:styleId="575">
    <w:name w:val="Char Char7"/>
    <w:qFormat/>
    <w:uiPriority w:val="0"/>
    <w:rPr>
      <w:rFonts w:eastAsia="宋体"/>
      <w:kern w:val="2"/>
      <w:sz w:val="21"/>
      <w:szCs w:val="24"/>
      <w:lang w:val="en-US" w:eastAsia="zh-CN" w:bidi="ar-SA"/>
    </w:rPr>
  </w:style>
  <w:style w:type="character" w:customStyle="1" w:styleId="576">
    <w:name w:val="hui"/>
    <w:basedOn w:val="62"/>
    <w:qFormat/>
    <w:uiPriority w:val="0"/>
  </w:style>
  <w:style w:type="character" w:customStyle="1" w:styleId="577">
    <w:name w:val="正文缩进 Char"/>
    <w:qFormat/>
    <w:uiPriority w:val="0"/>
    <w:rPr>
      <w:rFonts w:eastAsia="宋体"/>
      <w:kern w:val="2"/>
      <w:sz w:val="21"/>
      <w:lang w:val="en-US" w:eastAsia="zh-CN"/>
    </w:rPr>
  </w:style>
  <w:style w:type="character" w:customStyle="1" w:styleId="578">
    <w:name w:val="正文1 Char"/>
    <w:qFormat/>
    <w:uiPriority w:val="0"/>
    <w:rPr>
      <w:rFonts w:ascii="宋体" w:eastAsia="宋体"/>
      <w:snapToGrid w:val="0"/>
      <w:color w:val="000000"/>
      <w:kern w:val="28"/>
      <w:sz w:val="28"/>
      <w:lang w:val="en-US" w:eastAsia="zh-CN" w:bidi="ar-SA"/>
    </w:rPr>
  </w:style>
  <w:style w:type="character" w:customStyle="1" w:styleId="579">
    <w:name w:val="Char Char61"/>
    <w:qFormat/>
    <w:uiPriority w:val="0"/>
    <w:rPr>
      <w:rFonts w:eastAsia="宋体"/>
      <w:kern w:val="2"/>
      <w:sz w:val="21"/>
      <w:szCs w:val="24"/>
      <w:lang w:val="en-US" w:eastAsia="zh-CN" w:bidi="ar-SA"/>
    </w:rPr>
  </w:style>
  <w:style w:type="character" w:customStyle="1" w:styleId="580">
    <w:name w:val="正文文本 3 Char"/>
    <w:link w:val="21"/>
    <w:qFormat/>
    <w:uiPriority w:val="0"/>
    <w:rPr>
      <w:kern w:val="2"/>
      <w:sz w:val="21"/>
    </w:rPr>
  </w:style>
  <w:style w:type="character" w:customStyle="1" w:styleId="581">
    <w:name w:val="message1"/>
    <w:qFormat/>
    <w:uiPriority w:val="0"/>
    <w:rPr>
      <w:rFonts w:hint="default" w:ascii="Tahoma" w:hAnsi="Tahoma" w:cs="Tahoma"/>
      <w:sz w:val="18"/>
      <w:szCs w:val="18"/>
    </w:rPr>
  </w:style>
  <w:style w:type="character" w:customStyle="1" w:styleId="582">
    <w:name w:val="DO_NOT_TRANSLATE"/>
    <w:qFormat/>
    <w:uiPriority w:val="0"/>
    <w:rPr>
      <w:rFonts w:ascii="Courier New" w:hAnsi="Courier New" w:cs="Courier New"/>
      <w:color w:val="800000"/>
    </w:rPr>
  </w:style>
  <w:style w:type="character" w:customStyle="1" w:styleId="583">
    <w:name w:val="unnamed11"/>
    <w:qFormat/>
    <w:uiPriority w:val="0"/>
    <w:rPr>
      <w:sz w:val="20"/>
      <w:szCs w:val="20"/>
    </w:rPr>
  </w:style>
  <w:style w:type="character" w:customStyle="1" w:styleId="584">
    <w:name w:val="tw4winInternal"/>
    <w:qFormat/>
    <w:uiPriority w:val="0"/>
    <w:rPr>
      <w:rFonts w:ascii="Courier New" w:hAnsi="Courier New" w:cs="Courier New"/>
      <w:color w:val="FF0000"/>
    </w:rPr>
  </w:style>
  <w:style w:type="character" w:customStyle="1" w:styleId="585">
    <w:name w:val="正文（缩进2汉字） Char"/>
    <w:link w:val="325"/>
    <w:qFormat/>
    <w:uiPriority w:val="0"/>
    <w:rPr>
      <w:rFonts w:ascii="宋体"/>
    </w:rPr>
  </w:style>
  <w:style w:type="character" w:customStyle="1" w:styleId="586">
    <w:name w:val="页脚 Char"/>
    <w:qFormat/>
    <w:uiPriority w:val="0"/>
    <w:rPr>
      <w:rFonts w:eastAsia="仿宋_GB2312"/>
      <w:kern w:val="2"/>
      <w:sz w:val="18"/>
      <w:lang w:val="en-US" w:eastAsia="zh-CN"/>
    </w:rPr>
  </w:style>
  <w:style w:type="character" w:customStyle="1" w:styleId="587">
    <w:name w:val="正文文本缩进 3 Char"/>
    <w:link w:val="51"/>
    <w:qFormat/>
    <w:uiPriority w:val="0"/>
    <w:rPr>
      <w:kern w:val="2"/>
      <w:sz w:val="24"/>
    </w:rPr>
  </w:style>
  <w:style w:type="character" w:customStyle="1" w:styleId="588">
    <w:name w:val="正文缩进 Char1"/>
    <w:qFormat/>
    <w:uiPriority w:val="0"/>
    <w:rPr>
      <w:rFonts w:ascii="宋体" w:eastAsia="宋体"/>
      <w:snapToGrid w:val="0"/>
      <w:color w:val="000000"/>
      <w:kern w:val="28"/>
      <w:sz w:val="28"/>
      <w:lang w:val="en-US" w:eastAsia="zh-CN" w:bidi="ar-SA"/>
    </w:rPr>
  </w:style>
  <w:style w:type="character" w:customStyle="1" w:styleId="589">
    <w:name w:val="style36"/>
    <w:basedOn w:val="62"/>
    <w:qFormat/>
    <w:uiPriority w:val="0"/>
  </w:style>
  <w:style w:type="character" w:customStyle="1" w:styleId="590">
    <w:name w:val="hui3"/>
    <w:qFormat/>
    <w:uiPriority w:val="0"/>
    <w:rPr>
      <w:color w:val="333333"/>
    </w:rPr>
  </w:style>
  <w:style w:type="character" w:customStyle="1" w:styleId="591">
    <w:name w:val="apple-converted-space"/>
    <w:qFormat/>
    <w:uiPriority w:val="0"/>
  </w:style>
  <w:style w:type="character" w:customStyle="1" w:styleId="592">
    <w:name w:val="文档结构图 Char"/>
    <w:qFormat/>
    <w:uiPriority w:val="0"/>
    <w:rPr>
      <w:rFonts w:eastAsia="宋体"/>
      <w:kern w:val="2"/>
      <w:sz w:val="21"/>
      <w:szCs w:val="24"/>
      <w:lang w:val="en-US" w:eastAsia="zh-CN" w:bidi="ar-SA"/>
    </w:rPr>
  </w:style>
  <w:style w:type="character" w:customStyle="1" w:styleId="593">
    <w:name w:val="正文非缩进 Char3"/>
    <w:qFormat/>
    <w:uiPriority w:val="0"/>
    <w:rPr>
      <w:rFonts w:ascii="宋体" w:eastAsia="宋体"/>
      <w:snapToGrid w:val="0"/>
      <w:color w:val="000000"/>
      <w:kern w:val="28"/>
      <w:sz w:val="28"/>
      <w:lang w:val="en-US" w:eastAsia="zh-CN" w:bidi="ar-SA"/>
    </w:rPr>
  </w:style>
  <w:style w:type="character" w:customStyle="1" w:styleId="594">
    <w:name w:val="dectext1"/>
    <w:qFormat/>
    <w:uiPriority w:val="0"/>
    <w:rPr>
      <w:rFonts w:ascii="宋体" w:hAnsi="宋体" w:eastAsia="宋体"/>
      <w:color w:val="333333"/>
      <w:sz w:val="21"/>
      <w:szCs w:val="21"/>
      <w:u w:val="none"/>
    </w:rPr>
  </w:style>
  <w:style w:type="character" w:customStyle="1" w:styleId="595">
    <w:name w:val="副标题 Char1"/>
    <w:qFormat/>
    <w:uiPriority w:val="0"/>
    <w:rPr>
      <w:rFonts w:ascii="Cambria" w:hAnsi="Cambria" w:eastAsia="宋体" w:cs="Times New Roman"/>
      <w:b/>
      <w:bCs/>
      <w:snapToGrid w:val="0"/>
      <w:kern w:val="28"/>
      <w:sz w:val="32"/>
      <w:szCs w:val="32"/>
    </w:rPr>
  </w:style>
  <w:style w:type="character" w:customStyle="1" w:styleId="596">
    <w:name w:val="f141"/>
    <w:qFormat/>
    <w:uiPriority w:val="0"/>
    <w:rPr>
      <w:rFonts w:ascii="Tahoma" w:hAnsi="Tahoma" w:eastAsia="宋体"/>
      <w:b/>
      <w:kern w:val="2"/>
      <w:sz w:val="21"/>
      <w:szCs w:val="21"/>
      <w:lang w:val="en-US" w:eastAsia="zh-CN" w:bidi="ar-SA"/>
    </w:rPr>
  </w:style>
  <w:style w:type="character" w:customStyle="1" w:styleId="597">
    <w:name w:val="日期 Char"/>
    <w:link w:val="36"/>
    <w:qFormat/>
    <w:uiPriority w:val="0"/>
    <w:rPr>
      <w:rFonts w:ascii="宋体"/>
      <w:kern w:val="2"/>
      <w:sz w:val="24"/>
      <w:szCs w:val="21"/>
      <w:lang w:val="zh-CN"/>
    </w:rPr>
  </w:style>
  <w:style w:type="character" w:customStyle="1" w:styleId="598">
    <w:name w:val="标题 4 Char"/>
    <w:link w:val="5"/>
    <w:qFormat/>
    <w:uiPriority w:val="0"/>
    <w:rPr>
      <w:rFonts w:ascii="Arial" w:hAnsi="Arial" w:eastAsia="黑体"/>
      <w:b/>
      <w:bCs/>
      <w:kern w:val="2"/>
      <w:sz w:val="28"/>
      <w:szCs w:val="28"/>
      <w:lang w:val="zh-CN"/>
    </w:rPr>
  </w:style>
  <w:style w:type="character" w:customStyle="1" w:styleId="599">
    <w:name w:val="链接"/>
    <w:qFormat/>
    <w:uiPriority w:val="0"/>
    <w:rPr>
      <w:color w:val="0000FF"/>
      <w:sz w:val="21"/>
      <w:szCs w:val="21"/>
      <w:u w:val="single"/>
    </w:rPr>
  </w:style>
  <w:style w:type="character" w:customStyle="1" w:styleId="600">
    <w:name w:val="正文首行缩进 Char Char Char Char Char Char"/>
    <w:qFormat/>
    <w:uiPriority w:val="0"/>
    <w:rPr>
      <w:rFonts w:ascii="宋体" w:eastAsia="宋体"/>
      <w:kern w:val="2"/>
      <w:sz w:val="24"/>
      <w:lang w:val="zh-CN" w:bidi="ar-SA"/>
    </w:rPr>
  </w:style>
  <w:style w:type="character" w:customStyle="1" w:styleId="601">
    <w:name w:val="tw4winError"/>
    <w:qFormat/>
    <w:uiPriority w:val="0"/>
    <w:rPr>
      <w:rFonts w:ascii="Courier New" w:hAnsi="Courier New" w:cs="Courier New"/>
      <w:color w:val="00FF00"/>
      <w:sz w:val="40"/>
      <w:szCs w:val="40"/>
    </w:rPr>
  </w:style>
  <w:style w:type="character" w:customStyle="1" w:styleId="602">
    <w:name w:val="Used by Word for text of Help footnotes Char Char"/>
    <w:qFormat/>
    <w:uiPriority w:val="0"/>
    <w:rPr>
      <w:rFonts w:ascii="Times New Roman" w:hAnsi="Times New Roman" w:eastAsia="宋体" w:cs="Times New Roman"/>
      <w:sz w:val="20"/>
      <w:szCs w:val="20"/>
    </w:rPr>
  </w:style>
  <w:style w:type="character" w:customStyle="1" w:styleId="603">
    <w:name w:val="Char Char31"/>
    <w:qFormat/>
    <w:uiPriority w:val="0"/>
    <w:rPr>
      <w:rFonts w:ascii="Times New Roman" w:hAnsi="Times New Roman" w:eastAsia="宋体" w:cs="Times New Roman"/>
      <w:b/>
      <w:kern w:val="2"/>
      <w:sz w:val="32"/>
      <w:szCs w:val="24"/>
      <w:lang w:val="en-US" w:eastAsia="zh-CN" w:bidi="ar-SA"/>
    </w:rPr>
  </w:style>
  <w:style w:type="character" w:customStyle="1" w:styleId="604">
    <w:name w:val="表正文 Char"/>
    <w:qFormat/>
    <w:uiPriority w:val="0"/>
    <w:rPr>
      <w:rFonts w:ascii="宋体" w:eastAsia="宋体"/>
      <w:snapToGrid w:val="0"/>
      <w:color w:val="000000"/>
      <w:kern w:val="28"/>
      <w:sz w:val="28"/>
      <w:lang w:val="en-US" w:eastAsia="zh-CN" w:bidi="ar-SA"/>
    </w:rPr>
  </w:style>
  <w:style w:type="character" w:customStyle="1" w:styleId="605">
    <w:name w:val="普通文字 Char1 Char"/>
    <w:qFormat/>
    <w:uiPriority w:val="0"/>
    <w:rPr>
      <w:rFonts w:ascii="宋体" w:hAnsi="Courier New" w:eastAsia="宋体"/>
      <w:kern w:val="2"/>
      <w:sz w:val="21"/>
      <w:szCs w:val="24"/>
      <w:lang w:val="en-US" w:eastAsia="zh-CN" w:bidi="ar-SA"/>
    </w:rPr>
  </w:style>
  <w:style w:type="character" w:customStyle="1" w:styleId="606">
    <w:name w:val="pt9"/>
    <w:qFormat/>
    <w:uiPriority w:val="0"/>
    <w:rPr>
      <w:rFonts w:ascii="仿宋_GB2312" w:eastAsia="微软雅黑"/>
      <w:b/>
      <w:kern w:val="2"/>
      <w:sz w:val="32"/>
      <w:szCs w:val="32"/>
      <w:lang w:val="en-US" w:eastAsia="zh-CN" w:bidi="ar-SA"/>
    </w:rPr>
  </w:style>
  <w:style w:type="character" w:customStyle="1" w:styleId="607">
    <w:name w:val="large1"/>
    <w:qFormat/>
    <w:uiPriority w:val="0"/>
    <w:rPr>
      <w:rFonts w:hint="eastAsia" w:ascii="宋体" w:hAnsi="宋体" w:eastAsia="宋体"/>
      <w:sz w:val="21"/>
      <w:szCs w:val="21"/>
    </w:rPr>
  </w:style>
  <w:style w:type="character" w:customStyle="1" w:styleId="608">
    <w:name w:val="样式 样式 标题 4h4H4Fab-4T5Ref Heading 1rh1Heading sqlsect 1.2.3.... +... Char"/>
    <w:link w:val="169"/>
    <w:qFormat/>
    <w:uiPriority w:val="0"/>
    <w:rPr>
      <w:rFonts w:ascii="微软雅黑" w:hAnsi="微软雅黑" w:eastAsia="微软雅黑"/>
      <w:b/>
      <w:bCs/>
      <w:kern w:val="2"/>
      <w:sz w:val="24"/>
      <w:szCs w:val="28"/>
    </w:rPr>
  </w:style>
  <w:style w:type="character" w:customStyle="1" w:styleId="609">
    <w:name w:val="标题 4 Char1"/>
    <w:qFormat/>
    <w:uiPriority w:val="9"/>
    <w:rPr>
      <w:rFonts w:ascii="Cambria" w:hAnsi="Cambria" w:eastAsia="宋体" w:cs="Times New Roman"/>
      <w:b/>
      <w:bCs/>
      <w:kern w:val="2"/>
      <w:sz w:val="28"/>
      <w:szCs w:val="28"/>
    </w:rPr>
  </w:style>
  <w:style w:type="character" w:customStyle="1" w:styleId="610">
    <w:name w:val="tw4winPopup"/>
    <w:qFormat/>
    <w:uiPriority w:val="0"/>
    <w:rPr>
      <w:rFonts w:ascii="Courier New" w:hAnsi="Courier New" w:cs="Courier New"/>
      <w:color w:val="008000"/>
    </w:rPr>
  </w:style>
  <w:style w:type="character" w:customStyle="1" w:styleId="611">
    <w:name w:val="标题 6 Char"/>
    <w:link w:val="7"/>
    <w:qFormat/>
    <w:uiPriority w:val="0"/>
    <w:rPr>
      <w:rFonts w:ascii="Arial" w:hAnsi="Arial" w:eastAsia="黑体"/>
      <w:b/>
      <w:bCs/>
      <w:kern w:val="2"/>
      <w:sz w:val="24"/>
      <w:szCs w:val="24"/>
    </w:rPr>
  </w:style>
  <w:style w:type="character" w:customStyle="1" w:styleId="612">
    <w:name w:val="正文缩进 Char2"/>
    <w:link w:val="15"/>
    <w:qFormat/>
    <w:uiPriority w:val="0"/>
    <w:rPr>
      <w:rFonts w:ascii="宋体" w:eastAsia="宋体"/>
      <w:snapToGrid w:val="0"/>
      <w:color w:val="000000"/>
      <w:kern w:val="28"/>
      <w:sz w:val="28"/>
      <w:lang w:val="en-US" w:eastAsia="zh-CN" w:bidi="ar-SA"/>
    </w:rPr>
  </w:style>
  <w:style w:type="character" w:customStyle="1" w:styleId="613">
    <w:name w:val="批注文字 Char1"/>
    <w:link w:val="19"/>
    <w:qFormat/>
    <w:uiPriority w:val="99"/>
    <w:rPr>
      <w:kern w:val="2"/>
      <w:sz w:val="21"/>
      <w:szCs w:val="24"/>
    </w:rPr>
  </w:style>
  <w:style w:type="character" w:customStyle="1" w:styleId="614">
    <w:name w:val="批注框文本 Char"/>
    <w:link w:val="38"/>
    <w:qFormat/>
    <w:uiPriority w:val="0"/>
    <w:rPr>
      <w:kern w:val="2"/>
      <w:sz w:val="18"/>
      <w:szCs w:val="18"/>
    </w:rPr>
  </w:style>
  <w:style w:type="character" w:customStyle="1" w:styleId="615">
    <w:name w:val="Footer Char_297ca3bb-e6f6-4cc1-9b27-66816fa3cad9"/>
    <w:qFormat/>
    <w:uiPriority w:val="0"/>
    <w:rPr>
      <w:rFonts w:eastAsia="宋体"/>
      <w:kern w:val="2"/>
      <w:sz w:val="18"/>
      <w:lang w:val="en-US" w:eastAsia="zh-CN" w:bidi="ar-SA"/>
    </w:rPr>
  </w:style>
  <w:style w:type="paragraph" w:customStyle="1" w:styleId="61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索引 11"/>
    <w:basedOn w:val="1"/>
    <w:next w:val="1"/>
    <w:qFormat/>
    <w:uiPriority w:val="0"/>
    <w:pPr>
      <w:adjustRightInd/>
      <w:spacing w:line="360" w:lineRule="auto"/>
    </w:pPr>
    <w:rPr>
      <w:rFonts w:ascii="仿宋_GB2312" w:eastAsia="仿宋_GB2312"/>
      <w:sz w:val="24"/>
      <w:szCs w:val="20"/>
    </w:rPr>
  </w:style>
  <w:style w:type="paragraph" w:customStyle="1" w:styleId="618">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9">
    <w:name w:val="纯文本_0_0"/>
    <w:basedOn w:val="1"/>
    <w:link w:val="620"/>
    <w:qFormat/>
    <w:uiPriority w:val="0"/>
    <w:pPr>
      <w:adjustRightInd/>
    </w:pPr>
    <w:rPr>
      <w:rFonts w:ascii="宋体" w:hAnsi="Courier New"/>
      <w:szCs w:val="21"/>
    </w:rPr>
  </w:style>
  <w:style w:type="character" w:customStyle="1" w:styleId="620">
    <w:name w:val="纯文本 Char_0"/>
    <w:link w:val="619"/>
    <w:qFormat/>
    <w:uiPriority w:val="0"/>
    <w:rPr>
      <w:rFonts w:ascii="宋体" w:hAnsi="Courier New"/>
      <w:kern w:val="2"/>
      <w:sz w:val="21"/>
      <w:szCs w:val="21"/>
      <w:lang w:val="en-US" w:eastAsia="zh-CN"/>
    </w:rPr>
  </w:style>
  <w:style w:type="character" w:customStyle="1" w:styleId="621">
    <w:name w:val="纯文本 Char1"/>
    <w:link w:val="622"/>
    <w:qFormat/>
    <w:uiPriority w:val="0"/>
    <w:rPr>
      <w:rFonts w:ascii="宋体" w:hAnsi="Courier New"/>
    </w:rPr>
  </w:style>
  <w:style w:type="paragraph" w:customStyle="1" w:styleId="622">
    <w:name w:val="纯文本1"/>
    <w:basedOn w:val="1"/>
    <w:link w:val="621"/>
    <w:qFormat/>
    <w:uiPriority w:val="0"/>
    <w:pPr>
      <w:adjustRightInd/>
    </w:pPr>
    <w:rPr>
      <w:rFonts w:ascii="宋体" w:hAnsi="Courier New"/>
      <w:kern w:val="0"/>
      <w:sz w:val="20"/>
      <w:szCs w:val="20"/>
    </w:rPr>
  </w:style>
  <w:style w:type="paragraph" w:customStyle="1" w:styleId="623">
    <w:name w:val="Char Char Char Char Char Char Char2"/>
    <w:basedOn w:val="1"/>
    <w:qFormat/>
    <w:uiPriority w:val="0"/>
    <w:rPr>
      <w:rFonts w:ascii="仿宋_GB2312" w:eastAsia="仿宋_GB2312"/>
      <w:b/>
      <w:sz w:val="32"/>
      <w:szCs w:val="32"/>
    </w:rPr>
  </w:style>
  <w:style w:type="paragraph" w:customStyle="1" w:styleId="624">
    <w:name w:val="Char Char1 Char Char Char Char Char Char2"/>
    <w:basedOn w:val="1"/>
    <w:qFormat/>
    <w:uiPriority w:val="0"/>
    <w:rPr>
      <w:rFonts w:ascii="仿宋_GB2312" w:eastAsia="仿宋_GB2312"/>
      <w:b/>
      <w:sz w:val="32"/>
      <w:szCs w:val="20"/>
    </w:rPr>
  </w:style>
  <w:style w:type="paragraph" w:customStyle="1" w:styleId="625">
    <w:name w:val="修订1"/>
    <w:qFormat/>
    <w:uiPriority w:val="99"/>
    <w:rPr>
      <w:rFonts w:ascii="Times New Roman" w:hAnsi="Times New Roman" w:eastAsia="宋体" w:cs="Times New Roman"/>
      <w:kern w:val="2"/>
      <w:sz w:val="21"/>
      <w:szCs w:val="24"/>
      <w:lang w:val="en-US" w:eastAsia="zh-CN" w:bidi="ar-SA"/>
    </w:rPr>
  </w:style>
  <w:style w:type="character" w:customStyle="1" w:styleId="626">
    <w:name w:val="Default Char"/>
    <w:link w:val="71"/>
    <w:qFormat/>
    <w:uiPriority w:val="0"/>
    <w:rPr>
      <w:rFonts w:ascii="仿宋_GB2312" w:eastAsia="仿宋_GB2312" w:cs="仿宋_GB2312"/>
      <w:color w:val="000000"/>
      <w:sz w:val="24"/>
      <w:szCs w:val="24"/>
    </w:rPr>
  </w:style>
  <w:style w:type="paragraph" w:customStyle="1" w:styleId="62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8">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9">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30">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1">
    <w:name w:val="font91"/>
    <w:basedOn w:val="62"/>
    <w:qFormat/>
    <w:uiPriority w:val="0"/>
    <w:rPr>
      <w:rFonts w:hint="eastAsia" w:ascii="宋体" w:hAnsi="宋体" w:eastAsia="宋体" w:cs="宋体"/>
      <w:color w:val="000000"/>
      <w:sz w:val="18"/>
      <w:szCs w:val="18"/>
      <w:u w:val="none"/>
    </w:rPr>
  </w:style>
  <w:style w:type="paragraph" w:customStyle="1" w:styleId="632">
    <w:name w:val="样式 10 磅"/>
    <w:qFormat/>
    <w:uiPriority w:val="0"/>
    <w:pPr>
      <w:widowControl w:val="0"/>
      <w:jc w:val="both"/>
    </w:pPr>
    <w:rPr>
      <w:rFonts w:ascii="Calibri" w:hAnsi="Calibri" w:eastAsia="宋体" w:cs="Times New Roman"/>
      <w:kern w:val="2"/>
      <w:sz w:val="21"/>
      <w:szCs w:val="24"/>
      <w:lang w:val="en-US" w:eastAsia="zh-CN" w:bidi="ar-SA"/>
    </w:rPr>
  </w:style>
  <w:style w:type="table" w:customStyle="1" w:styleId="633">
    <w:name w:val="Table Normal"/>
    <w:qFormat/>
    <w:uiPriority w:val="0"/>
    <w:tblPr>
      <w:tblCellMar>
        <w:top w:w="0" w:type="dxa"/>
        <w:left w:w="0" w:type="dxa"/>
        <w:bottom w:w="0" w:type="dxa"/>
        <w:right w:w="0" w:type="dxa"/>
      </w:tblCellMar>
    </w:tblPr>
  </w:style>
  <w:style w:type="paragraph" w:styleId="63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2.emf"/><Relationship Id="rId22" Type="http://schemas.openxmlformats.org/officeDocument/2006/relationships/oleObject" Target="embeddings/oleObject2.bin"/><Relationship Id="rId21" Type="http://schemas.openxmlformats.org/officeDocument/2006/relationships/image" Target="media/image1.emf"/><Relationship Id="rId20" Type="http://schemas.openxmlformats.org/officeDocument/2006/relationships/oleObject" Target="embeddings/oleObject1.bin"/><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header" Target="header8.xml"/><Relationship Id="rId14" Type="http://schemas.openxmlformats.org/officeDocument/2006/relationships/header" Target="header7.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84</Pages>
  <Words>31803</Words>
  <Characters>33713</Characters>
  <Paragraphs>2751</Paragraphs>
  <TotalTime>67</TotalTime>
  <ScaleCrop>false</ScaleCrop>
  <LinksUpToDate>false</LinksUpToDate>
  <CharactersWithSpaces>34836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2023-03-25T02:29:00Z</dcterms:created>
  <dc:creator>玥</dc:creator>
  <cp:lastModifiedBy>Administrator</cp:lastModifiedBy>
  <cp:lastPrinted>2021-10-25T10:37:00Z</cp:lastPrinted>
  <dcterms:modified xsi:type="dcterms:W3CDTF">2025-04-18T12:40:10Z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5A5072FDE65C40B5A9AF8BA87028E1FC_13</vt:lpwstr>
  </property>
  <property fmtid="{D5CDD505-2E9C-101B-9397-08002B2CF9AE}" pid="4" name="KSOTemplateDocerSaveRecord">
    <vt:lpwstr>eyJoZGlkIjoiZWU5MzEzZmJmMTkwMjllYWQ2ZmM2NTI5NTM0NmM2ZTMiLCJ1c2VySWQiOiI0ODMxNzgyMDMifQ==</vt:lpwstr>
  </property>
</Properties>
</file>