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E6E1B2">
      <w:pPr>
        <w:jc w:val="center"/>
        <w:rPr>
          <w:rFonts w:hint="eastAsia" w:ascii="仿宋" w:hAnsi="仿宋" w:eastAsia="仿宋" w:cs="仿宋"/>
          <w:b/>
          <w:bCs/>
          <w:color w:val="auto"/>
          <w:kern w:val="2"/>
          <w:sz w:val="52"/>
          <w:szCs w:val="52"/>
          <w:lang w:eastAsia="zh-CN"/>
        </w:rPr>
      </w:pPr>
    </w:p>
    <w:p w14:paraId="4288B074">
      <w:pPr>
        <w:jc w:val="center"/>
        <w:rPr>
          <w:rFonts w:hint="eastAsia" w:ascii="仿宋" w:hAnsi="仿宋" w:eastAsia="仿宋" w:cs="仿宋"/>
          <w:b/>
          <w:bCs/>
          <w:color w:val="auto"/>
          <w:kern w:val="2"/>
          <w:sz w:val="52"/>
          <w:szCs w:val="52"/>
          <w:lang w:eastAsia="zh-CN"/>
        </w:rPr>
      </w:pPr>
      <w:r>
        <w:rPr>
          <w:rFonts w:hint="eastAsia" w:ascii="仿宋" w:hAnsi="仿宋" w:eastAsia="仿宋" w:cs="仿宋"/>
          <w:b/>
          <w:bCs/>
          <w:color w:val="auto"/>
          <w:kern w:val="2"/>
          <w:sz w:val="48"/>
          <w:szCs w:val="48"/>
          <w:lang w:val="en-US" w:eastAsia="zh-CN"/>
        </w:rPr>
        <w:t>2025年</w:t>
      </w:r>
      <w:r>
        <w:rPr>
          <w:rFonts w:hint="eastAsia" w:ascii="仿宋" w:hAnsi="仿宋" w:eastAsia="仿宋" w:cs="仿宋"/>
          <w:b/>
          <w:bCs/>
          <w:color w:val="auto"/>
          <w:kern w:val="2"/>
          <w:sz w:val="48"/>
          <w:szCs w:val="48"/>
          <w:lang w:eastAsia="zh-CN"/>
        </w:rPr>
        <w:t>曹娥江大闸运行管理经费项目</w:t>
      </w:r>
    </w:p>
    <w:p w14:paraId="4C3DE089">
      <w:pPr>
        <w:spacing w:line="900" w:lineRule="exact"/>
        <w:jc w:val="center"/>
        <w:rPr>
          <w:rFonts w:hint="eastAsia" w:ascii="仿宋" w:hAnsi="仿宋" w:eastAsia="仿宋" w:cs="仿宋"/>
          <w:b/>
          <w:bCs/>
          <w:color w:val="auto"/>
          <w:sz w:val="72"/>
          <w:szCs w:val="72"/>
        </w:rPr>
      </w:pPr>
    </w:p>
    <w:p w14:paraId="6C3D8973">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单</w:t>
      </w:r>
    </w:p>
    <w:p w14:paraId="7D54D0C2">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一</w:t>
      </w:r>
    </w:p>
    <w:p w14:paraId="1A162F50">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来</w:t>
      </w:r>
    </w:p>
    <w:p w14:paraId="457D068F">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源</w:t>
      </w:r>
    </w:p>
    <w:p w14:paraId="61F1CCCF">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采</w:t>
      </w:r>
    </w:p>
    <w:p w14:paraId="02F133CB">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购</w:t>
      </w:r>
    </w:p>
    <w:p w14:paraId="00385921">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文</w:t>
      </w:r>
    </w:p>
    <w:p w14:paraId="59F277B8">
      <w:pPr>
        <w:spacing w:line="900" w:lineRule="exact"/>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件</w:t>
      </w:r>
    </w:p>
    <w:p w14:paraId="7EAB60E5">
      <w:pPr>
        <w:jc w:val="center"/>
        <w:rPr>
          <w:rFonts w:hint="eastAsia" w:ascii="仿宋" w:hAnsi="仿宋" w:eastAsia="仿宋" w:cs="仿宋"/>
          <w:color w:val="auto"/>
        </w:rPr>
      </w:pPr>
      <w:r>
        <w:rPr>
          <w:rFonts w:hint="eastAsia" w:ascii="仿宋" w:hAnsi="仿宋" w:eastAsia="仿宋" w:cs="仿宋"/>
          <w:b/>
          <w:color w:val="auto"/>
          <w:sz w:val="36"/>
          <w:szCs w:val="36"/>
        </w:rPr>
        <w:t>（电子交易）</w:t>
      </w:r>
    </w:p>
    <w:p w14:paraId="5E07ECBC">
      <w:pPr>
        <w:spacing w:line="288" w:lineRule="auto"/>
        <w:jc w:val="center"/>
        <w:rPr>
          <w:rFonts w:hint="eastAsia" w:ascii="仿宋" w:hAnsi="仿宋" w:eastAsia="仿宋" w:cs="仿宋"/>
          <w:b/>
          <w:color w:val="auto"/>
          <w:sz w:val="28"/>
          <w:szCs w:val="28"/>
        </w:rPr>
      </w:pPr>
    </w:p>
    <w:p w14:paraId="28098F0E">
      <w:pPr>
        <w:pStyle w:val="393"/>
        <w:rPr>
          <w:rFonts w:hint="eastAsia" w:ascii="仿宋" w:hAnsi="仿宋" w:eastAsia="仿宋" w:cs="仿宋"/>
          <w:color w:val="auto"/>
        </w:rPr>
      </w:pPr>
    </w:p>
    <w:p w14:paraId="4A8D2750">
      <w:pPr>
        <w:spacing w:line="288" w:lineRule="auto"/>
        <w:jc w:val="cente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rPr>
        <w:t>招标编号:CGSHZJ-2025-N001125</w:t>
      </w:r>
    </w:p>
    <w:tbl>
      <w:tblPr>
        <w:tblStyle w:val="50"/>
        <w:tblW w:w="0" w:type="auto"/>
        <w:jc w:val="center"/>
        <w:tblLayout w:type="fixed"/>
        <w:tblCellMar>
          <w:top w:w="0" w:type="dxa"/>
          <w:left w:w="108" w:type="dxa"/>
          <w:bottom w:w="0" w:type="dxa"/>
          <w:right w:w="108" w:type="dxa"/>
        </w:tblCellMar>
      </w:tblPr>
      <w:tblGrid>
        <w:gridCol w:w="2356"/>
        <w:gridCol w:w="5445"/>
      </w:tblGrid>
      <w:tr w14:paraId="5183B538">
        <w:tblPrEx>
          <w:tblCellMar>
            <w:top w:w="0" w:type="dxa"/>
            <w:left w:w="108" w:type="dxa"/>
            <w:bottom w:w="0" w:type="dxa"/>
            <w:right w:w="108" w:type="dxa"/>
          </w:tblCellMar>
        </w:tblPrEx>
        <w:trPr>
          <w:trHeight w:val="533" w:hRule="exact"/>
          <w:jc w:val="center"/>
        </w:trPr>
        <w:tc>
          <w:tcPr>
            <w:tcW w:w="2356" w:type="dxa"/>
            <w:tcBorders>
              <w:top w:val="nil"/>
              <w:left w:val="nil"/>
              <w:bottom w:val="nil"/>
              <w:right w:val="nil"/>
            </w:tcBorders>
            <w:noWrap w:val="0"/>
            <w:vAlign w:val="top"/>
          </w:tcPr>
          <w:p w14:paraId="2CD85064">
            <w:pPr>
              <w:spacing w:after="100" w:afterAutospacing="1" w:line="288" w:lineRule="auto"/>
              <w:rPr>
                <w:rFonts w:hint="eastAsia" w:ascii="仿宋" w:hAnsi="仿宋" w:eastAsia="仿宋" w:cs="仿宋"/>
                <w:color w:val="auto"/>
                <w:sz w:val="28"/>
                <w:szCs w:val="24"/>
              </w:rPr>
            </w:pPr>
            <w:r>
              <w:rPr>
                <w:rFonts w:hint="eastAsia" w:ascii="仿宋" w:hAnsi="仿宋" w:eastAsia="仿宋" w:cs="仿宋"/>
                <w:color w:val="auto"/>
                <w:spacing w:val="93"/>
                <w:sz w:val="28"/>
                <w:szCs w:val="24"/>
              </w:rPr>
              <w:t>采购单</w:t>
            </w:r>
            <w:r>
              <w:rPr>
                <w:rFonts w:hint="eastAsia" w:ascii="仿宋" w:hAnsi="仿宋" w:eastAsia="仿宋" w:cs="仿宋"/>
                <w:color w:val="auto"/>
                <w:spacing w:val="1"/>
                <w:sz w:val="28"/>
                <w:szCs w:val="24"/>
              </w:rPr>
              <w:t>位</w:t>
            </w:r>
            <w:r>
              <w:rPr>
                <w:rFonts w:hint="eastAsia" w:ascii="仿宋" w:hAnsi="仿宋" w:eastAsia="仿宋" w:cs="仿宋"/>
                <w:color w:val="auto"/>
                <w:sz w:val="28"/>
                <w:szCs w:val="24"/>
              </w:rPr>
              <w:t>：</w:t>
            </w:r>
          </w:p>
        </w:tc>
        <w:tc>
          <w:tcPr>
            <w:tcW w:w="5445" w:type="dxa"/>
            <w:tcBorders>
              <w:top w:val="nil"/>
              <w:left w:val="nil"/>
              <w:bottom w:val="nil"/>
              <w:right w:val="nil"/>
            </w:tcBorders>
            <w:noWrap w:val="0"/>
            <w:vAlign w:val="center"/>
          </w:tcPr>
          <w:p w14:paraId="209B3238">
            <w:pPr>
              <w:spacing w:after="100" w:afterAutospacing="1" w:line="288" w:lineRule="auto"/>
              <w:rPr>
                <w:rFonts w:hint="eastAsia" w:ascii="仿宋" w:hAnsi="仿宋" w:eastAsia="仿宋" w:cs="仿宋"/>
                <w:color w:val="auto"/>
                <w:sz w:val="28"/>
                <w:szCs w:val="24"/>
                <w:lang w:eastAsia="zh-CN"/>
              </w:rPr>
            </w:pPr>
            <w:r>
              <w:rPr>
                <w:rFonts w:hint="eastAsia" w:ascii="仿宋" w:hAnsi="仿宋" w:eastAsia="仿宋" w:cs="仿宋"/>
                <w:color w:val="auto"/>
                <w:sz w:val="28"/>
                <w:szCs w:val="24"/>
                <w:lang w:eastAsia="zh-CN"/>
              </w:rPr>
              <w:t>绍兴市曹娥江流域中心</w:t>
            </w:r>
          </w:p>
        </w:tc>
      </w:tr>
      <w:tr w14:paraId="49BC749A">
        <w:tblPrEx>
          <w:tblCellMar>
            <w:top w:w="0" w:type="dxa"/>
            <w:left w:w="108" w:type="dxa"/>
            <w:bottom w:w="0" w:type="dxa"/>
            <w:right w:w="108" w:type="dxa"/>
          </w:tblCellMar>
        </w:tblPrEx>
        <w:trPr>
          <w:trHeight w:val="533" w:hRule="exact"/>
          <w:jc w:val="center"/>
        </w:trPr>
        <w:tc>
          <w:tcPr>
            <w:tcW w:w="2356" w:type="dxa"/>
            <w:tcBorders>
              <w:top w:val="nil"/>
              <w:left w:val="nil"/>
              <w:bottom w:val="nil"/>
              <w:right w:val="nil"/>
            </w:tcBorders>
            <w:noWrap w:val="0"/>
            <w:vAlign w:val="top"/>
          </w:tcPr>
          <w:p w14:paraId="767B821E">
            <w:pPr>
              <w:spacing w:after="100" w:afterAutospacing="1" w:line="288" w:lineRule="auto"/>
              <w:rPr>
                <w:rFonts w:hint="eastAsia" w:ascii="仿宋" w:hAnsi="仿宋" w:eastAsia="仿宋" w:cs="仿宋"/>
                <w:color w:val="auto"/>
                <w:sz w:val="28"/>
                <w:szCs w:val="24"/>
              </w:rPr>
            </w:pPr>
            <w:r>
              <w:rPr>
                <w:rFonts w:hint="eastAsia" w:ascii="仿宋" w:hAnsi="仿宋" w:eastAsia="仿宋" w:cs="仿宋"/>
                <w:color w:val="auto"/>
                <w:sz w:val="28"/>
                <w:szCs w:val="24"/>
              </w:rPr>
              <w:t>招标代理单位：</w:t>
            </w:r>
          </w:p>
        </w:tc>
        <w:tc>
          <w:tcPr>
            <w:tcW w:w="5445" w:type="dxa"/>
            <w:tcBorders>
              <w:top w:val="nil"/>
              <w:left w:val="nil"/>
              <w:bottom w:val="nil"/>
              <w:right w:val="nil"/>
            </w:tcBorders>
            <w:noWrap w:val="0"/>
            <w:vAlign w:val="top"/>
          </w:tcPr>
          <w:p w14:paraId="231898AA">
            <w:pPr>
              <w:spacing w:after="100" w:afterAutospacing="1" w:line="288" w:lineRule="auto"/>
              <w:rPr>
                <w:rFonts w:hint="eastAsia" w:ascii="仿宋" w:hAnsi="仿宋" w:eastAsia="仿宋" w:cs="仿宋"/>
                <w:color w:val="auto"/>
                <w:sz w:val="28"/>
                <w:szCs w:val="24"/>
              </w:rPr>
            </w:pPr>
            <w:r>
              <w:rPr>
                <w:rFonts w:hint="eastAsia" w:ascii="仿宋" w:hAnsi="仿宋" w:eastAsia="仿宋" w:cs="仿宋"/>
                <w:color w:val="auto"/>
                <w:sz w:val="28"/>
                <w:szCs w:val="24"/>
              </w:rPr>
              <w:t>浙江翔实建设项目管理有限公司</w:t>
            </w:r>
          </w:p>
        </w:tc>
      </w:tr>
      <w:tr w14:paraId="0BEC475E">
        <w:tblPrEx>
          <w:tblCellMar>
            <w:top w:w="0" w:type="dxa"/>
            <w:left w:w="108" w:type="dxa"/>
            <w:bottom w:w="0" w:type="dxa"/>
            <w:right w:w="108" w:type="dxa"/>
          </w:tblCellMar>
        </w:tblPrEx>
        <w:trPr>
          <w:trHeight w:val="533" w:hRule="exact"/>
          <w:jc w:val="center"/>
        </w:trPr>
        <w:tc>
          <w:tcPr>
            <w:tcW w:w="2356" w:type="dxa"/>
            <w:vMerge w:val="restart"/>
            <w:tcBorders>
              <w:top w:val="nil"/>
              <w:left w:val="nil"/>
              <w:right w:val="nil"/>
            </w:tcBorders>
            <w:noWrap w:val="0"/>
            <w:vAlign w:val="center"/>
          </w:tcPr>
          <w:p w14:paraId="58F31502">
            <w:pPr>
              <w:spacing w:after="100" w:afterAutospacing="1" w:line="288" w:lineRule="auto"/>
              <w:rPr>
                <w:rFonts w:hint="eastAsia" w:ascii="仿宋" w:hAnsi="仿宋" w:eastAsia="仿宋" w:cs="仿宋"/>
                <w:color w:val="auto"/>
                <w:sz w:val="28"/>
                <w:szCs w:val="24"/>
              </w:rPr>
            </w:pPr>
            <w:r>
              <w:rPr>
                <w:rFonts w:hint="eastAsia" w:ascii="仿宋" w:hAnsi="仿宋" w:eastAsia="仿宋" w:cs="仿宋"/>
                <w:color w:val="auto"/>
                <w:spacing w:val="93"/>
                <w:sz w:val="28"/>
                <w:szCs w:val="24"/>
              </w:rPr>
              <w:t>监督单</w:t>
            </w:r>
            <w:r>
              <w:rPr>
                <w:rFonts w:hint="eastAsia" w:ascii="仿宋" w:hAnsi="仿宋" w:eastAsia="仿宋" w:cs="仿宋"/>
                <w:color w:val="auto"/>
                <w:spacing w:val="1"/>
                <w:sz w:val="28"/>
                <w:szCs w:val="24"/>
              </w:rPr>
              <w:t>位</w:t>
            </w:r>
            <w:r>
              <w:rPr>
                <w:rFonts w:hint="eastAsia" w:ascii="仿宋" w:hAnsi="仿宋" w:eastAsia="仿宋" w:cs="仿宋"/>
                <w:color w:val="auto"/>
                <w:sz w:val="28"/>
                <w:szCs w:val="24"/>
              </w:rPr>
              <w:t>：</w:t>
            </w:r>
          </w:p>
        </w:tc>
        <w:tc>
          <w:tcPr>
            <w:tcW w:w="5445" w:type="dxa"/>
            <w:tcBorders>
              <w:top w:val="nil"/>
              <w:left w:val="nil"/>
              <w:bottom w:val="nil"/>
              <w:right w:val="nil"/>
            </w:tcBorders>
            <w:noWrap w:val="0"/>
            <w:vAlign w:val="top"/>
          </w:tcPr>
          <w:p w14:paraId="42EF90AF">
            <w:pPr>
              <w:spacing w:after="100" w:afterAutospacing="1" w:line="288" w:lineRule="auto"/>
              <w:rPr>
                <w:rFonts w:hint="eastAsia" w:ascii="仿宋" w:hAnsi="仿宋" w:eastAsia="仿宋" w:cs="仿宋"/>
                <w:color w:val="auto"/>
                <w:sz w:val="28"/>
                <w:szCs w:val="24"/>
              </w:rPr>
            </w:pPr>
            <w:r>
              <w:rPr>
                <w:rFonts w:hint="eastAsia" w:ascii="仿宋" w:hAnsi="仿宋" w:eastAsia="仿宋" w:cs="仿宋"/>
                <w:color w:val="auto"/>
                <w:sz w:val="28"/>
                <w:szCs w:val="24"/>
              </w:rPr>
              <w:t>绍兴市财政局</w:t>
            </w:r>
          </w:p>
        </w:tc>
      </w:tr>
      <w:tr w14:paraId="3B73148D">
        <w:tblPrEx>
          <w:tblCellMar>
            <w:top w:w="0" w:type="dxa"/>
            <w:left w:w="108" w:type="dxa"/>
            <w:bottom w:w="0" w:type="dxa"/>
            <w:right w:w="108" w:type="dxa"/>
          </w:tblCellMar>
        </w:tblPrEx>
        <w:trPr>
          <w:trHeight w:val="533" w:hRule="exact"/>
          <w:jc w:val="center"/>
        </w:trPr>
        <w:tc>
          <w:tcPr>
            <w:tcW w:w="2356" w:type="dxa"/>
            <w:vMerge w:val="continue"/>
            <w:tcBorders>
              <w:left w:val="nil"/>
              <w:bottom w:val="nil"/>
              <w:right w:val="nil"/>
            </w:tcBorders>
            <w:noWrap w:val="0"/>
            <w:vAlign w:val="center"/>
          </w:tcPr>
          <w:p w14:paraId="6B32B7FB">
            <w:pPr>
              <w:spacing w:after="100" w:afterAutospacing="1" w:line="288" w:lineRule="auto"/>
              <w:rPr>
                <w:rFonts w:hint="eastAsia" w:ascii="仿宋" w:hAnsi="仿宋" w:eastAsia="仿宋" w:cs="仿宋"/>
                <w:color w:val="auto"/>
                <w:spacing w:val="93"/>
                <w:sz w:val="28"/>
                <w:szCs w:val="24"/>
              </w:rPr>
            </w:pPr>
          </w:p>
        </w:tc>
        <w:tc>
          <w:tcPr>
            <w:tcW w:w="5445" w:type="dxa"/>
            <w:tcBorders>
              <w:top w:val="nil"/>
              <w:left w:val="nil"/>
              <w:bottom w:val="nil"/>
              <w:right w:val="nil"/>
            </w:tcBorders>
            <w:noWrap w:val="0"/>
            <w:vAlign w:val="top"/>
          </w:tcPr>
          <w:p w14:paraId="276BBBE6">
            <w:pPr>
              <w:spacing w:after="100" w:afterAutospacing="1" w:line="288" w:lineRule="auto"/>
              <w:rPr>
                <w:rFonts w:hint="eastAsia" w:ascii="仿宋" w:hAnsi="仿宋" w:eastAsia="仿宋" w:cs="仿宋"/>
                <w:color w:val="auto"/>
                <w:sz w:val="28"/>
                <w:szCs w:val="24"/>
              </w:rPr>
            </w:pPr>
            <w:r>
              <w:rPr>
                <w:rFonts w:hint="eastAsia" w:ascii="仿宋" w:hAnsi="仿宋" w:eastAsia="仿宋" w:cs="仿宋"/>
                <w:color w:val="auto"/>
                <w:sz w:val="28"/>
                <w:szCs w:val="24"/>
              </w:rPr>
              <w:t>绍兴市政务服务办公室</w:t>
            </w:r>
          </w:p>
        </w:tc>
      </w:tr>
      <w:tr w14:paraId="5C09B9A1">
        <w:tblPrEx>
          <w:tblCellMar>
            <w:top w:w="0" w:type="dxa"/>
            <w:left w:w="108" w:type="dxa"/>
            <w:bottom w:w="0" w:type="dxa"/>
            <w:right w:w="108" w:type="dxa"/>
          </w:tblCellMar>
        </w:tblPrEx>
        <w:trPr>
          <w:trHeight w:val="533" w:hRule="exact"/>
          <w:jc w:val="center"/>
        </w:trPr>
        <w:tc>
          <w:tcPr>
            <w:tcW w:w="7801" w:type="dxa"/>
            <w:gridSpan w:val="2"/>
            <w:tcBorders>
              <w:top w:val="nil"/>
              <w:left w:val="nil"/>
              <w:bottom w:val="nil"/>
              <w:right w:val="nil"/>
            </w:tcBorders>
            <w:noWrap w:val="0"/>
            <w:vAlign w:val="top"/>
          </w:tcPr>
          <w:p w14:paraId="01B0B74B">
            <w:pPr>
              <w:spacing w:after="100" w:afterAutospacing="1" w:line="288" w:lineRule="auto"/>
              <w:jc w:val="center"/>
              <w:rPr>
                <w:rFonts w:hint="eastAsia" w:ascii="仿宋" w:hAnsi="仿宋" w:eastAsia="仿宋" w:cs="仿宋"/>
                <w:color w:val="auto"/>
                <w:sz w:val="28"/>
                <w:szCs w:val="24"/>
              </w:rPr>
            </w:pPr>
            <w:r>
              <w:rPr>
                <w:rFonts w:hint="eastAsia" w:ascii="仿宋" w:hAnsi="仿宋" w:eastAsia="仿宋" w:cs="仿宋"/>
                <w:color w:val="auto"/>
                <w:sz w:val="28"/>
                <w:szCs w:val="24"/>
              </w:rPr>
              <w:t>二○二</w:t>
            </w:r>
            <w:r>
              <w:rPr>
                <w:rFonts w:hint="eastAsia" w:ascii="仿宋" w:hAnsi="仿宋" w:eastAsia="仿宋" w:cs="仿宋"/>
                <w:color w:val="auto"/>
                <w:sz w:val="28"/>
                <w:szCs w:val="24"/>
                <w:lang w:val="en-US" w:eastAsia="zh-CN"/>
              </w:rPr>
              <w:t>五</w:t>
            </w:r>
            <w:r>
              <w:rPr>
                <w:rFonts w:hint="eastAsia" w:ascii="仿宋" w:hAnsi="仿宋" w:eastAsia="仿宋" w:cs="仿宋"/>
                <w:color w:val="auto"/>
                <w:sz w:val="28"/>
                <w:szCs w:val="24"/>
              </w:rPr>
              <w:t>年</w:t>
            </w:r>
            <w:r>
              <w:rPr>
                <w:rFonts w:hint="eastAsia" w:ascii="仿宋" w:hAnsi="仿宋" w:eastAsia="仿宋" w:cs="仿宋"/>
                <w:color w:val="auto"/>
                <w:sz w:val="28"/>
                <w:szCs w:val="24"/>
                <w:lang w:val="en-US" w:eastAsia="zh-CN"/>
              </w:rPr>
              <w:t>三</w:t>
            </w:r>
            <w:r>
              <w:rPr>
                <w:rFonts w:hint="eastAsia" w:ascii="仿宋" w:hAnsi="仿宋" w:eastAsia="仿宋" w:cs="仿宋"/>
                <w:color w:val="auto"/>
                <w:sz w:val="28"/>
                <w:szCs w:val="24"/>
              </w:rPr>
              <w:t>月</w:t>
            </w:r>
          </w:p>
        </w:tc>
      </w:tr>
    </w:tbl>
    <w:p w14:paraId="4EAE3FC3">
      <w:pPr>
        <w:spacing w:line="288" w:lineRule="auto"/>
        <w:ind w:firstLine="275"/>
        <w:rPr>
          <w:rFonts w:hint="eastAsia" w:ascii="仿宋" w:hAnsi="仿宋" w:eastAsia="仿宋" w:cs="仿宋"/>
          <w:b/>
          <w:color w:val="auto"/>
          <w:sz w:val="44"/>
          <w:szCs w:val="44"/>
        </w:rPr>
        <w:sectPr>
          <w:headerReference r:id="rId4" w:type="first"/>
          <w:headerReference r:id="rId3" w:type="default"/>
          <w:footerReference r:id="rId5" w:type="default"/>
          <w:pgSz w:w="11906" w:h="16838"/>
          <w:pgMar w:top="1482" w:right="1474" w:bottom="1560" w:left="1474" w:header="851" w:footer="992" w:gutter="0"/>
          <w:lnNumType w:countBy="0" w:distance="360"/>
          <w:pgNumType w:fmt="decimal"/>
          <w:cols w:space="720" w:num="1"/>
          <w:docGrid w:linePitch="312" w:charSpace="0"/>
        </w:sectPr>
      </w:pPr>
    </w:p>
    <w:p w14:paraId="2D584351">
      <w:pPr>
        <w:spacing w:line="288" w:lineRule="auto"/>
        <w:rPr>
          <w:rFonts w:hint="eastAsia" w:ascii="仿宋" w:hAnsi="仿宋" w:eastAsia="仿宋" w:cs="仿宋"/>
          <w:b/>
          <w:color w:val="auto"/>
          <w:sz w:val="44"/>
          <w:szCs w:val="44"/>
        </w:rPr>
      </w:pPr>
    </w:p>
    <w:p w14:paraId="53269670">
      <w:pPr>
        <w:kinsoku/>
        <w:overflowPunct/>
        <w:topLinePunct w:val="0"/>
        <w:bidi w:val="0"/>
        <w:spacing w:beforeAutospacing="0" w:afterAutospacing="0" w:line="440" w:lineRule="exact"/>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目录</w:t>
      </w:r>
    </w:p>
    <w:p w14:paraId="6990A1F7">
      <w:pPr>
        <w:kinsoku/>
        <w:overflowPunct/>
        <w:topLinePunct w:val="0"/>
        <w:bidi w:val="0"/>
        <w:spacing w:beforeAutospacing="0" w:afterAutospacing="0" w:line="440" w:lineRule="exact"/>
        <w:jc w:val="center"/>
        <w:rPr>
          <w:rFonts w:hint="eastAsia" w:ascii="仿宋" w:hAnsi="仿宋" w:eastAsia="仿宋" w:cs="仿宋"/>
          <w:b/>
          <w:color w:val="auto"/>
          <w:sz w:val="44"/>
          <w:szCs w:val="44"/>
        </w:rPr>
      </w:pPr>
    </w:p>
    <w:p w14:paraId="39EA1B72">
      <w:pPr>
        <w:kinsoku/>
        <w:overflowPunct/>
        <w:topLinePunct w:val="0"/>
        <w:bidi w:val="0"/>
        <w:spacing w:beforeAutospacing="0" w:afterAutospacing="0" w:line="440" w:lineRule="exact"/>
        <w:jc w:val="center"/>
        <w:rPr>
          <w:rFonts w:hint="eastAsia" w:ascii="仿宋" w:hAnsi="仿宋" w:eastAsia="仿宋" w:cs="仿宋"/>
          <w:color w:val="auto"/>
        </w:rPr>
      </w:pPr>
    </w:p>
    <w:p w14:paraId="1144D320">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kern w:val="2"/>
          <w:sz w:val="36"/>
          <w:szCs w:val="36"/>
        </w:rPr>
      </w:pPr>
      <w:r>
        <w:rPr>
          <w:rFonts w:hint="eastAsia" w:ascii="仿宋" w:hAnsi="仿宋" w:eastAsia="仿宋" w:cs="仿宋"/>
          <w:b/>
          <w:color w:val="auto"/>
          <w:kern w:val="2"/>
          <w:sz w:val="36"/>
          <w:szCs w:val="36"/>
        </w:rPr>
        <w:t>第一部分   单一来源采购信息公告</w:t>
      </w:r>
    </w:p>
    <w:p w14:paraId="0EDAEC9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kern w:val="2"/>
          <w:sz w:val="36"/>
          <w:szCs w:val="36"/>
        </w:rPr>
      </w:pPr>
      <w:r>
        <w:rPr>
          <w:rFonts w:hint="eastAsia" w:ascii="仿宋" w:hAnsi="仿宋" w:eastAsia="仿宋" w:cs="仿宋"/>
          <w:b/>
          <w:color w:val="auto"/>
          <w:kern w:val="2"/>
          <w:sz w:val="36"/>
          <w:szCs w:val="36"/>
        </w:rPr>
        <w:t>第二部分   投标须知</w:t>
      </w:r>
    </w:p>
    <w:p w14:paraId="3E1D946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kern w:val="2"/>
          <w:sz w:val="36"/>
          <w:szCs w:val="36"/>
        </w:rPr>
      </w:pPr>
      <w:r>
        <w:rPr>
          <w:rFonts w:hint="eastAsia" w:ascii="仿宋" w:hAnsi="仿宋" w:eastAsia="仿宋" w:cs="仿宋"/>
          <w:b/>
          <w:color w:val="auto"/>
          <w:kern w:val="2"/>
          <w:sz w:val="36"/>
          <w:szCs w:val="36"/>
        </w:rPr>
        <w:t>第三部分   谈判项目范围及要求</w:t>
      </w:r>
    </w:p>
    <w:p w14:paraId="5251B87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kern w:val="2"/>
          <w:sz w:val="36"/>
          <w:szCs w:val="36"/>
        </w:rPr>
      </w:pPr>
      <w:r>
        <w:rPr>
          <w:rFonts w:hint="eastAsia" w:ascii="仿宋" w:hAnsi="仿宋" w:eastAsia="仿宋" w:cs="仿宋"/>
          <w:b/>
          <w:color w:val="auto"/>
          <w:kern w:val="2"/>
          <w:sz w:val="36"/>
          <w:szCs w:val="36"/>
        </w:rPr>
        <w:t>第四部分   拟签订的合同文本</w:t>
      </w:r>
    </w:p>
    <w:p w14:paraId="36FE9B9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kern w:val="2"/>
          <w:sz w:val="36"/>
          <w:szCs w:val="36"/>
        </w:rPr>
      </w:pPr>
      <w:r>
        <w:rPr>
          <w:rFonts w:hint="eastAsia" w:ascii="仿宋" w:hAnsi="仿宋" w:eastAsia="仿宋" w:cs="仿宋"/>
          <w:b/>
          <w:color w:val="auto"/>
          <w:kern w:val="2"/>
          <w:sz w:val="36"/>
          <w:szCs w:val="36"/>
        </w:rPr>
        <w:t xml:space="preserve">第五部分   投标文件及其附件格式 </w:t>
      </w:r>
    </w:p>
    <w:p w14:paraId="6BF79F19">
      <w:pPr>
        <w:kinsoku/>
        <w:overflowPunct/>
        <w:topLinePunct w:val="0"/>
        <w:bidi w:val="0"/>
        <w:snapToGrid w:val="0"/>
        <w:spacing w:beforeAutospacing="0" w:afterAutospacing="0" w:line="440" w:lineRule="exact"/>
        <w:jc w:val="left"/>
        <w:rPr>
          <w:rFonts w:hint="eastAsia" w:ascii="仿宋" w:hAnsi="仿宋" w:eastAsia="仿宋" w:cs="仿宋"/>
          <w:color w:val="auto"/>
          <w:sz w:val="36"/>
          <w:szCs w:val="36"/>
        </w:rPr>
      </w:pPr>
    </w:p>
    <w:p w14:paraId="59708EC0">
      <w:pPr>
        <w:kinsoku/>
        <w:overflowPunct/>
        <w:topLinePunct w:val="0"/>
        <w:bidi w:val="0"/>
        <w:snapToGrid w:val="0"/>
        <w:spacing w:beforeAutospacing="0" w:afterAutospacing="0" w:line="440" w:lineRule="exact"/>
        <w:jc w:val="left"/>
        <w:rPr>
          <w:rFonts w:hint="eastAsia" w:ascii="仿宋" w:hAnsi="仿宋" w:eastAsia="仿宋" w:cs="仿宋"/>
          <w:color w:val="auto"/>
          <w:sz w:val="36"/>
          <w:szCs w:val="36"/>
        </w:rPr>
      </w:pPr>
    </w:p>
    <w:p w14:paraId="794AED49">
      <w:pPr>
        <w:kinsoku/>
        <w:overflowPunct/>
        <w:topLinePunct w:val="0"/>
        <w:bidi w:val="0"/>
        <w:snapToGrid w:val="0"/>
        <w:spacing w:beforeAutospacing="0" w:afterAutospacing="0" w:line="440" w:lineRule="exact"/>
        <w:jc w:val="left"/>
        <w:rPr>
          <w:rFonts w:hint="eastAsia" w:ascii="仿宋" w:hAnsi="仿宋" w:eastAsia="仿宋" w:cs="仿宋"/>
          <w:color w:val="auto"/>
          <w:sz w:val="36"/>
          <w:szCs w:val="36"/>
        </w:rPr>
      </w:pPr>
    </w:p>
    <w:p w14:paraId="043FA47C">
      <w:pPr>
        <w:kinsoku/>
        <w:overflowPunct/>
        <w:topLinePunct w:val="0"/>
        <w:bidi w:val="0"/>
        <w:snapToGrid w:val="0"/>
        <w:spacing w:beforeAutospacing="0" w:afterAutospacing="0" w:line="440" w:lineRule="exact"/>
        <w:jc w:val="left"/>
        <w:rPr>
          <w:rFonts w:hint="eastAsia" w:ascii="仿宋" w:hAnsi="仿宋" w:eastAsia="仿宋" w:cs="仿宋"/>
          <w:color w:val="auto"/>
          <w:sz w:val="36"/>
          <w:szCs w:val="36"/>
        </w:rPr>
      </w:pPr>
    </w:p>
    <w:p w14:paraId="6B4284F9">
      <w:pPr>
        <w:kinsoku/>
        <w:overflowPunct/>
        <w:topLinePunct w:val="0"/>
        <w:bidi w:val="0"/>
        <w:snapToGrid w:val="0"/>
        <w:spacing w:beforeAutospacing="0" w:afterAutospacing="0" w:line="440" w:lineRule="exact"/>
        <w:jc w:val="left"/>
        <w:rPr>
          <w:rFonts w:hint="eastAsia" w:ascii="仿宋" w:hAnsi="仿宋" w:eastAsia="仿宋" w:cs="仿宋"/>
          <w:color w:val="auto"/>
          <w:sz w:val="36"/>
          <w:szCs w:val="36"/>
        </w:rPr>
      </w:pPr>
    </w:p>
    <w:p w14:paraId="64CE7DCB">
      <w:pPr>
        <w:pageBreakBefore/>
        <w:kinsoku/>
        <w:overflowPunct/>
        <w:topLinePunct w:val="0"/>
        <w:bidi w:val="0"/>
        <w:snapToGrid w:val="0"/>
        <w:spacing w:beforeAutospacing="0" w:afterAutospacing="0" w:line="440" w:lineRule="exact"/>
        <w:jc w:val="center"/>
        <w:rPr>
          <w:rFonts w:hint="eastAsia" w:ascii="仿宋" w:hAnsi="仿宋" w:eastAsia="仿宋" w:cs="仿宋"/>
          <w:b/>
          <w:color w:val="auto"/>
          <w:sz w:val="36"/>
          <w:szCs w:val="36"/>
        </w:rPr>
        <w:sectPr>
          <w:footerReference r:id="rId6" w:type="default"/>
          <w:pgSz w:w="11906" w:h="16838"/>
          <w:pgMar w:top="1482" w:right="1474" w:bottom="1560" w:left="1474" w:header="851" w:footer="992" w:gutter="0"/>
          <w:lnNumType w:countBy="0" w:distance="360"/>
          <w:pgNumType w:fmt="decimal" w:start="2"/>
          <w:cols w:space="720" w:num="1"/>
          <w:docGrid w:linePitch="312" w:charSpace="0"/>
        </w:sectPr>
      </w:pPr>
    </w:p>
    <w:p w14:paraId="4F11D648">
      <w:pPr>
        <w:pageBreakBefore/>
        <w:kinsoku/>
        <w:overflowPunct/>
        <w:topLinePunct w:val="0"/>
        <w:bidi w:val="0"/>
        <w:snapToGrid w:val="0"/>
        <w:spacing w:beforeAutospacing="0" w:afterAutospacing="0" w:line="440" w:lineRule="exact"/>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第一部分 单一来源采购信息公告</w:t>
      </w:r>
    </w:p>
    <w:tbl>
      <w:tblPr>
        <w:tblStyle w:val="50"/>
        <w:tblW w:w="0" w:type="auto"/>
        <w:tblInd w:w="0" w:type="dxa"/>
        <w:tblLayout w:type="fixed"/>
        <w:tblCellMar>
          <w:top w:w="0" w:type="dxa"/>
          <w:left w:w="0" w:type="dxa"/>
          <w:bottom w:w="0" w:type="dxa"/>
          <w:right w:w="0" w:type="dxa"/>
        </w:tblCellMar>
      </w:tblPr>
      <w:tblGrid>
        <w:gridCol w:w="8732"/>
      </w:tblGrid>
      <w:tr w14:paraId="0090EEAB">
        <w:tblPrEx>
          <w:tblCellMar>
            <w:top w:w="0" w:type="dxa"/>
            <w:left w:w="0" w:type="dxa"/>
            <w:bottom w:w="0" w:type="dxa"/>
            <w:right w:w="0" w:type="dxa"/>
          </w:tblCellMar>
        </w:tblPrEx>
        <w:tc>
          <w:tcPr>
            <w:tcW w:w="8732" w:type="dxa"/>
            <w:noWrap w:val="0"/>
            <w:vAlign w:val="center"/>
          </w:tcPr>
          <w:p w14:paraId="52EC8244">
            <w:pPr>
              <w:kinsoku/>
              <w:overflowPunct/>
              <w:topLinePunct w:val="0"/>
              <w:bidi w:val="0"/>
              <w:spacing w:beforeAutospacing="0" w:afterAutospacing="0" w:line="440" w:lineRule="exact"/>
              <w:rPr>
                <w:rFonts w:hint="eastAsia" w:ascii="仿宋" w:hAnsi="仿宋" w:eastAsia="仿宋" w:cs="仿宋"/>
                <w:color w:val="auto"/>
                <w:sz w:val="21"/>
                <w:szCs w:val="21"/>
              </w:rPr>
            </w:pP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2"/>
            </w:tblGrid>
            <w:tr w14:paraId="482FF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8612" w:type="dxa"/>
                  <w:noWrap w:val="0"/>
                  <w:vAlign w:val="top"/>
                </w:tcPr>
                <w:p w14:paraId="33FDC720">
                  <w:pPr>
                    <w:widowControl/>
                    <w:kinsoku/>
                    <w:overflowPunct/>
                    <w:topLinePunct w:val="0"/>
                    <w:bidi w:val="0"/>
                    <w:snapToGrid w:val="0"/>
                    <w:spacing w:beforeAutospacing="0" w:afterAutospacing="0" w:line="440" w:lineRule="exact"/>
                    <w:jc w:val="left"/>
                    <w:rPr>
                      <w:rFonts w:hint="eastAsia" w:ascii="仿宋" w:hAnsi="仿宋" w:eastAsia="仿宋" w:cs="仿宋"/>
                      <w:color w:val="auto"/>
                      <w:sz w:val="24"/>
                    </w:rPr>
                  </w:pPr>
                  <w:r>
                    <w:rPr>
                      <w:rFonts w:hint="eastAsia" w:ascii="仿宋" w:hAnsi="仿宋" w:eastAsia="仿宋" w:cs="仿宋"/>
                      <w:color w:val="auto"/>
                      <w:sz w:val="24"/>
                    </w:rPr>
                    <w:t>项目概况：  </w:t>
                  </w:r>
                </w:p>
                <w:p w14:paraId="728E13EE">
                  <w:pPr>
                    <w:kinsoku/>
                    <w:overflowPunct/>
                    <w:topLinePunct w:val="0"/>
                    <w:bidi w:val="0"/>
                    <w:spacing w:beforeAutospacing="0" w:afterAutospacing="0" w:line="440" w:lineRule="exact"/>
                    <w:jc w:val="left"/>
                    <w:outlineLvl w:val="0"/>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u w:val="single"/>
                      <w:lang w:val="en-US" w:eastAsia="zh-CN"/>
                    </w:rPr>
                    <w:t>2025年</w:t>
                  </w:r>
                  <w:r>
                    <w:rPr>
                      <w:rFonts w:hint="eastAsia" w:ascii="仿宋" w:hAnsi="仿宋" w:eastAsia="仿宋" w:cs="仿宋"/>
                      <w:color w:val="auto"/>
                      <w:sz w:val="24"/>
                      <w:u w:val="single"/>
                      <w:lang w:eastAsia="zh-CN"/>
                    </w:rPr>
                    <w:t>曹娥江大闸运行管理经费项目</w:t>
                  </w:r>
                  <w:r>
                    <w:rPr>
                      <w:rFonts w:hint="eastAsia" w:ascii="仿宋" w:hAnsi="仿宋" w:eastAsia="仿宋" w:cs="仿宋"/>
                      <w:color w:val="auto"/>
                      <w:sz w:val="24"/>
                    </w:rPr>
                    <w:t>潜在供应商应在网上报名获取（下载）招标文件，并于202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3</w:t>
                  </w:r>
                  <w:r>
                    <w:rPr>
                      <w:rFonts w:hint="eastAsia" w:ascii="仿宋" w:hAnsi="仿宋" w:eastAsia="仿宋" w:cs="仿宋"/>
                      <w:color w:val="auto"/>
                      <w:sz w:val="24"/>
                    </w:rPr>
                    <w:t>月</w:t>
                  </w:r>
                  <w:r>
                    <w:rPr>
                      <w:rFonts w:hint="eastAsia" w:ascii="仿宋" w:hAnsi="仿宋" w:eastAsia="仿宋" w:cs="仿宋"/>
                      <w:color w:val="auto"/>
                      <w:sz w:val="24"/>
                      <w:lang w:val="en-US" w:eastAsia="zh-CN"/>
                    </w:rPr>
                    <w:t>31</w:t>
                  </w:r>
                  <w:r>
                    <w:rPr>
                      <w:rFonts w:hint="eastAsia" w:ascii="仿宋" w:hAnsi="仿宋" w:eastAsia="仿宋" w:cs="仿宋"/>
                      <w:color w:val="auto"/>
                      <w:sz w:val="24"/>
                    </w:rPr>
                    <w:t>日</w:t>
                  </w:r>
                  <w:r>
                    <w:rPr>
                      <w:rFonts w:hint="eastAsia" w:ascii="仿宋" w:hAnsi="仿宋" w:eastAsia="仿宋" w:cs="仿宋"/>
                      <w:color w:val="auto"/>
                      <w:sz w:val="24"/>
                      <w:lang w:val="en-US" w:eastAsia="zh-CN"/>
                    </w:rPr>
                    <w:t>09</w:t>
                  </w:r>
                  <w:r>
                    <w:rPr>
                      <w:rFonts w:hint="eastAsia" w:ascii="仿宋" w:hAnsi="仿宋" w:eastAsia="仿宋" w:cs="仿宋"/>
                      <w:color w:val="auto"/>
                      <w:sz w:val="24"/>
                    </w:rPr>
                    <w:t>点</w:t>
                  </w:r>
                  <w:r>
                    <w:rPr>
                      <w:rFonts w:hint="eastAsia" w:ascii="仿宋" w:hAnsi="仿宋" w:eastAsia="仿宋" w:cs="仿宋"/>
                      <w:color w:val="auto"/>
                      <w:sz w:val="24"/>
                      <w:lang w:val="en-US" w:eastAsia="zh-CN"/>
                    </w:rPr>
                    <w:t>00</w:t>
                  </w:r>
                  <w:r>
                    <w:rPr>
                      <w:rFonts w:hint="eastAsia" w:ascii="仿宋" w:hAnsi="仿宋" w:eastAsia="仿宋" w:cs="仿宋"/>
                      <w:color w:val="auto"/>
                      <w:sz w:val="24"/>
                    </w:rPr>
                    <w:t>分00秒（北京时间）前递交（上传）投标文件。</w:t>
                  </w:r>
                </w:p>
              </w:tc>
            </w:tr>
          </w:tbl>
          <w:p w14:paraId="64023EB7">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b w:val="0"/>
                <w:bCs w:val="0"/>
                <w:color w:val="auto"/>
                <w:sz w:val="24"/>
              </w:rPr>
            </w:pPr>
            <w:r>
              <w:rPr>
                <w:rFonts w:hint="eastAsia" w:ascii="仿宋" w:hAnsi="仿宋" w:eastAsia="仿宋" w:cs="仿宋"/>
                <w:b w:val="0"/>
                <w:bCs w:val="0"/>
                <w:color w:val="auto"/>
                <w:sz w:val="24"/>
              </w:rPr>
              <w:t>一、项目基本情况 </w:t>
            </w:r>
          </w:p>
          <w:p w14:paraId="7C6C2C97">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项目编号：</w:t>
            </w:r>
            <w:r>
              <w:rPr>
                <w:rFonts w:hint="eastAsia" w:ascii="仿宋" w:hAnsi="仿宋" w:eastAsia="仿宋" w:cs="仿宋"/>
                <w:color w:val="auto"/>
                <w:sz w:val="24"/>
                <w:lang w:eastAsia="zh-CN"/>
              </w:rPr>
              <w:t>CGSHZJ-2025-N001125</w:t>
            </w:r>
          </w:p>
          <w:p w14:paraId="4F7028D3">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lang w:val="en-US" w:eastAsia="zh-CN"/>
              </w:rPr>
              <w:t>2025年</w:t>
            </w:r>
            <w:r>
              <w:rPr>
                <w:rFonts w:hint="eastAsia" w:ascii="仿宋" w:hAnsi="仿宋" w:eastAsia="仿宋" w:cs="仿宋"/>
                <w:color w:val="auto"/>
                <w:sz w:val="24"/>
                <w:lang w:eastAsia="zh-CN"/>
              </w:rPr>
              <w:t>曹娥江大闸运行管理经费项目</w:t>
            </w:r>
            <w:r>
              <w:rPr>
                <w:rFonts w:hint="eastAsia" w:ascii="仿宋" w:hAnsi="仿宋" w:eastAsia="仿宋" w:cs="仿宋"/>
                <w:color w:val="auto"/>
                <w:sz w:val="24"/>
              </w:rPr>
              <w:t xml:space="preserve"> </w:t>
            </w:r>
          </w:p>
          <w:p w14:paraId="0A0CC2B1">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预算金额（元）：</w:t>
            </w:r>
            <w:r>
              <w:rPr>
                <w:rFonts w:hint="eastAsia" w:ascii="仿宋" w:hAnsi="仿宋" w:eastAsia="仿宋" w:cs="仿宋"/>
                <w:color w:val="auto"/>
                <w:sz w:val="24"/>
                <w:lang w:val="en-US" w:eastAsia="zh-CN"/>
              </w:rPr>
              <w:t>13730000</w:t>
            </w:r>
          </w:p>
          <w:p w14:paraId="60A4AA22">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最高限价（元）：</w:t>
            </w:r>
            <w:r>
              <w:rPr>
                <w:rFonts w:hint="eastAsia" w:ascii="仿宋" w:hAnsi="仿宋" w:eastAsia="仿宋" w:cs="仿宋"/>
                <w:color w:val="auto"/>
                <w:sz w:val="24"/>
                <w:lang w:val="en-US" w:eastAsia="zh-CN"/>
              </w:rPr>
              <w:t>13730000</w:t>
            </w:r>
          </w:p>
          <w:p w14:paraId="00661125">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采购需求： </w:t>
            </w:r>
          </w:p>
          <w:p w14:paraId="21EFD85A">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标项一 :</w:t>
            </w:r>
          </w:p>
          <w:p w14:paraId="33BD4FBB">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标项名称: </w:t>
            </w:r>
            <w:r>
              <w:rPr>
                <w:rFonts w:hint="eastAsia" w:ascii="仿宋" w:hAnsi="仿宋" w:eastAsia="仿宋" w:cs="仿宋"/>
                <w:color w:val="auto"/>
                <w:sz w:val="24"/>
                <w:lang w:val="en-US" w:eastAsia="zh-CN"/>
              </w:rPr>
              <w:t>2025年</w:t>
            </w:r>
            <w:r>
              <w:rPr>
                <w:rFonts w:hint="eastAsia" w:ascii="仿宋" w:hAnsi="仿宋" w:eastAsia="仿宋" w:cs="仿宋"/>
                <w:color w:val="auto"/>
                <w:sz w:val="24"/>
                <w:lang w:eastAsia="zh-CN"/>
              </w:rPr>
              <w:t>曹娥江大闸运行管理经费项目</w:t>
            </w:r>
          </w:p>
          <w:p w14:paraId="73AA90D6">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数量:</w:t>
            </w:r>
            <w:r>
              <w:rPr>
                <w:rFonts w:hint="eastAsia" w:ascii="仿宋" w:hAnsi="仿宋" w:eastAsia="仿宋" w:cs="仿宋"/>
                <w:color w:val="auto"/>
                <w:sz w:val="24"/>
                <w:lang w:val="en-US" w:eastAsia="zh-CN"/>
              </w:rPr>
              <w:t>1</w:t>
            </w:r>
          </w:p>
          <w:p w14:paraId="6F21001D">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预算金额（元）</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13730000</w:t>
            </w:r>
          </w:p>
          <w:p w14:paraId="0BCB8584">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简要规格描述或项目基本概况介绍、用途：详见采购文件。</w:t>
            </w:r>
          </w:p>
          <w:p w14:paraId="2A6F549E">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备注：无。</w:t>
            </w:r>
          </w:p>
          <w:p w14:paraId="0BE25941">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合同履约期限：按双方合同约定条款执行。</w:t>
            </w:r>
          </w:p>
          <w:p w14:paraId="483C8DF9">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二、申请人的资格要求</w:t>
            </w:r>
          </w:p>
          <w:p w14:paraId="2FC33E05">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1.满足《中华人民共和国政府采购法》第二十二条规定;</w:t>
            </w:r>
            <w:r>
              <w:rPr>
                <w:rFonts w:hint="eastAsia" w:ascii="仿宋" w:hAnsi="仿宋" w:eastAsia="仿宋" w:cs="仿宋"/>
                <w:color w:val="auto"/>
              </w:rPr>
              <w:t xml:space="preserve"> </w:t>
            </w:r>
            <w:r>
              <w:rPr>
                <w:rFonts w:hint="eastAsia" w:ascii="仿宋" w:hAnsi="仿宋" w:eastAsia="仿宋" w:cs="仿宋"/>
                <w:color w:val="auto"/>
                <w:sz w:val="24"/>
              </w:rPr>
              <w:t>未被“信用中国”（www.creditchina.gov.cn)、中国政府采购网（www.ccgp.gov.cn）列入失信被执行人、重大税收违法案件当事人名单、政府采购严重违法失信行为记录名单。</w:t>
            </w:r>
          </w:p>
          <w:p w14:paraId="53B88758">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2.落实政府采购政策需满足的资格要求：</w:t>
            </w:r>
          </w:p>
          <w:p w14:paraId="4521BF63">
            <w:pPr>
              <w:pStyle w:val="222"/>
              <w:keepNext w:val="0"/>
              <w:keepLines w:val="0"/>
              <w:pageBreakBefore w:val="0"/>
              <w:kinsoku/>
              <w:wordWrap/>
              <w:overflowPunct/>
              <w:topLinePunct w:val="0"/>
              <w:autoSpaceDE/>
              <w:autoSpaceDN/>
              <w:bidi w:val="0"/>
              <w:adjustRightInd/>
              <w:spacing w:beforeAutospacing="0" w:after="0" w:afterLines="0" w:afterAutospacing="0" w:line="440" w:lineRule="exact"/>
              <w:ind w:firstLine="480"/>
              <w:textAlignment w:val="auto"/>
              <w:rPr>
                <w:rFonts w:hint="eastAsia" w:ascii="仿宋" w:hAnsi="仿宋" w:eastAsia="仿宋" w:cs="仿宋"/>
                <w:color w:val="auto"/>
                <w:szCs w:val="24"/>
                <w:lang w:val="en-US" w:eastAsia="zh-CN"/>
              </w:rPr>
            </w:pPr>
            <w:r>
              <w:rPr>
                <w:rFonts w:hint="eastAsia" w:ascii="仿宋" w:hAnsi="仿宋" w:eastAsia="仿宋" w:cs="仿宋"/>
                <w:color w:val="auto"/>
                <w:lang w:val="en-US" w:eastAsia="zh-CN"/>
              </w:rPr>
              <w:t>☐无；</w:t>
            </w:r>
          </w:p>
          <w:p w14:paraId="3B0AFC16">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rPr>
              <w:t>专门面向中小企业</w:t>
            </w:r>
          </w:p>
          <w:p w14:paraId="046C58D4">
            <w:pPr>
              <w:keepNext w:val="0"/>
              <w:keepLines w:val="0"/>
              <w:pageBreakBefore w:val="0"/>
              <w:kinsoku/>
              <w:wordWrap/>
              <w:overflowPunct/>
              <w:topLinePunct w:val="0"/>
              <w:autoSpaceDE/>
              <w:autoSpaceDN/>
              <w:bidi w:val="0"/>
              <w:adjustRightInd/>
              <w:spacing w:beforeAutospacing="0" w:afterAutospacing="0" w:line="440" w:lineRule="exact"/>
              <w:ind w:firstLine="897" w:firstLineChars="374"/>
              <w:textAlignment w:val="auto"/>
              <w:rPr>
                <w:rFonts w:hint="eastAsia" w:ascii="仿宋" w:hAnsi="仿宋" w:eastAsia="仿宋" w:cs="仿宋"/>
                <w:color w:val="auto"/>
                <w:sz w:val="24"/>
              </w:rPr>
            </w:pPr>
            <w:r>
              <w:rPr>
                <w:rFonts w:hint="eastAsia" w:ascii="仿宋" w:hAnsi="仿宋" w:eastAsia="仿宋" w:cs="仿宋"/>
                <w:color w:val="auto"/>
                <w:sz w:val="24"/>
              </w:rPr>
              <w:t>☐货物全部由符合政策要求的中小企业制造，提供中小企业声明函；</w:t>
            </w:r>
          </w:p>
          <w:p w14:paraId="742F0207">
            <w:pPr>
              <w:keepNext w:val="0"/>
              <w:keepLines w:val="0"/>
              <w:pageBreakBefore w:val="0"/>
              <w:kinsoku/>
              <w:wordWrap/>
              <w:overflowPunct/>
              <w:topLinePunct w:val="0"/>
              <w:autoSpaceDE/>
              <w:autoSpaceDN/>
              <w:bidi w:val="0"/>
              <w:adjustRightInd/>
              <w:spacing w:beforeAutospacing="0" w:afterAutospacing="0" w:line="440" w:lineRule="exact"/>
              <w:ind w:firstLine="897" w:firstLineChars="374"/>
              <w:textAlignment w:val="auto"/>
              <w:rPr>
                <w:rFonts w:hint="eastAsia" w:ascii="仿宋" w:hAnsi="仿宋" w:eastAsia="仿宋" w:cs="仿宋"/>
                <w:color w:val="auto"/>
                <w:sz w:val="24"/>
              </w:rPr>
            </w:pPr>
            <w:r>
              <w:rPr>
                <w:rFonts w:hint="eastAsia" w:ascii="仿宋" w:hAnsi="仿宋" w:eastAsia="仿宋" w:cs="仿宋"/>
                <w:color w:val="auto"/>
                <w:sz w:val="24"/>
              </w:rPr>
              <w:t>☐货物全部由符合政策要求的小微企业制造，提供中小企业声明函；</w:t>
            </w:r>
          </w:p>
          <w:p w14:paraId="49FD9E22">
            <w:pPr>
              <w:keepNext w:val="0"/>
              <w:keepLines w:val="0"/>
              <w:pageBreakBefore w:val="0"/>
              <w:kinsoku/>
              <w:wordWrap/>
              <w:overflowPunct/>
              <w:topLinePunct w:val="0"/>
              <w:autoSpaceDE/>
              <w:autoSpaceDN/>
              <w:bidi w:val="0"/>
              <w:adjustRightInd/>
              <w:spacing w:beforeAutospacing="0" w:afterAutospacing="0" w:line="440" w:lineRule="exact"/>
              <w:ind w:firstLine="897" w:firstLineChars="374"/>
              <w:textAlignment w:val="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rPr>
              <w:t>服务全部由符合政策要求的中小企业承接，提供中小企业声明函；</w:t>
            </w:r>
          </w:p>
          <w:p w14:paraId="5075DD84">
            <w:pPr>
              <w:keepNext w:val="0"/>
              <w:keepLines w:val="0"/>
              <w:pageBreakBefore w:val="0"/>
              <w:kinsoku/>
              <w:wordWrap/>
              <w:overflowPunct/>
              <w:topLinePunct w:val="0"/>
              <w:autoSpaceDE/>
              <w:autoSpaceDN/>
              <w:bidi w:val="0"/>
              <w:adjustRightInd/>
              <w:spacing w:beforeAutospacing="0" w:afterAutospacing="0" w:line="440" w:lineRule="exact"/>
              <w:ind w:firstLine="897" w:firstLineChars="374"/>
              <w:textAlignment w:val="auto"/>
              <w:rPr>
                <w:rFonts w:hint="eastAsia" w:ascii="仿宋" w:hAnsi="仿宋" w:eastAsia="仿宋" w:cs="仿宋"/>
                <w:color w:val="auto"/>
                <w:sz w:val="24"/>
              </w:rPr>
            </w:pPr>
            <w:r>
              <w:rPr>
                <w:rFonts w:hint="eastAsia" w:ascii="仿宋" w:hAnsi="仿宋" w:eastAsia="仿宋" w:cs="仿宋"/>
                <w:color w:val="auto"/>
                <w:sz w:val="24"/>
              </w:rPr>
              <w:t>☐服务全部由符合政策要求的小微企业承接，提供中小企业声明函；</w:t>
            </w:r>
          </w:p>
          <w:p w14:paraId="4EBC6099">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pacing w:val="8"/>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rPr>
              <w:t>；</w:t>
            </w:r>
          </w:p>
          <w:p w14:paraId="343A694A">
            <w:pPr>
              <w:pStyle w:val="6"/>
              <w:keepNext w:val="0"/>
              <w:keepLines w:val="0"/>
              <w:pageBreakBefore w:val="0"/>
              <w:kinsoku/>
              <w:wordWrap/>
              <w:overflowPunct/>
              <w:topLinePunct w:val="0"/>
              <w:autoSpaceDE/>
              <w:autoSpaceDN/>
              <w:bidi w:val="0"/>
              <w:adjustRightInd/>
              <w:spacing w:beforeAutospacing="0" w:afterAutospacing="0" w:line="440" w:lineRule="exact"/>
              <w:ind w:firstLine="480"/>
              <w:textAlignment w:val="auto"/>
              <w:rPr>
                <w:rFonts w:hint="eastAsia" w:ascii="仿宋" w:hAnsi="仿宋" w:eastAsia="仿宋" w:cs="仿宋"/>
                <w:color w:val="auto"/>
                <w:kern w:val="0"/>
                <w:sz w:val="24"/>
                <w:szCs w:val="20"/>
              </w:rPr>
            </w:pPr>
            <w:r>
              <w:rPr>
                <w:rFonts w:hint="eastAsia" w:ascii="仿宋" w:hAnsi="仿宋" w:eastAsia="仿宋" w:cs="仿宋"/>
                <w:color w:val="auto"/>
                <w:kern w:val="0"/>
                <w:sz w:val="24"/>
                <w:szCs w:val="20"/>
              </w:rPr>
              <w:t>☐要求合同分包，提供分包意向协议和中小企业声明函，分包意向协议中中小企业合同金额应当</w:t>
            </w:r>
            <w:r>
              <w:rPr>
                <w:rFonts w:hint="eastAsia" w:ascii="仿宋" w:hAnsi="仿宋" w:eastAsia="仿宋" w:cs="仿宋"/>
                <w:color w:val="auto"/>
                <w:kern w:val="0"/>
                <w:sz w:val="24"/>
                <w:szCs w:val="20"/>
                <w:highlight w:val="none"/>
              </w:rPr>
              <w:t>达到</w:t>
            </w:r>
            <w:r>
              <w:rPr>
                <w:rFonts w:hint="eastAsia" w:ascii="仿宋" w:hAnsi="仿宋" w:eastAsia="仿宋" w:cs="仿宋"/>
                <w:color w:val="auto"/>
                <w:kern w:val="0"/>
                <w:sz w:val="24"/>
                <w:szCs w:val="20"/>
                <w:highlight w:val="none"/>
                <w:u w:val="single"/>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rPr>
              <w:t>，小微企业合同金额应当达到</w:t>
            </w:r>
            <w:r>
              <w:rPr>
                <w:rFonts w:hint="eastAsia" w:ascii="仿宋" w:hAnsi="仿宋" w:eastAsia="仿宋" w:cs="仿宋"/>
                <w:color w:val="auto"/>
                <w:kern w:val="0"/>
                <w:sz w:val="24"/>
                <w:szCs w:val="20"/>
                <w:u w:val="single"/>
              </w:rPr>
              <w:t xml:space="preserve"> </w:t>
            </w:r>
            <w:r>
              <w:rPr>
                <w:rFonts w:hint="eastAsia" w:ascii="仿宋" w:hAnsi="仿宋" w:eastAsia="仿宋" w:cs="仿宋"/>
                <w:color w:val="auto"/>
                <w:kern w:val="0"/>
                <w:sz w:val="24"/>
                <w:szCs w:val="20"/>
                <w:u w:val="single"/>
                <w:lang w:val="en-US" w:eastAsia="zh-CN"/>
              </w:rPr>
              <w:t xml:space="preserve"> </w:t>
            </w:r>
            <w:r>
              <w:rPr>
                <w:rFonts w:hint="eastAsia" w:ascii="仿宋" w:hAnsi="仿宋" w:eastAsia="仿宋" w:cs="仿宋"/>
                <w:color w:val="auto"/>
                <w:kern w:val="0"/>
                <w:sz w:val="24"/>
                <w:szCs w:val="20"/>
              </w:rPr>
              <w:t>% ;</w:t>
            </w:r>
            <w:r>
              <w:rPr>
                <w:rFonts w:hint="eastAsia" w:ascii="仿宋" w:hAnsi="仿宋" w:eastAsia="仿宋" w:cs="仿宋"/>
                <w:color w:val="auto"/>
                <w:spacing w:val="8"/>
                <w:kern w:val="0"/>
                <w:sz w:val="24"/>
                <w:szCs w:val="20"/>
              </w:rPr>
              <w:t>如果供应商本身提供所有标的均由中小企业制造、承建或承接，视同符合了资格条件，无需再向中小企业分包，无需提供分包意向协议</w:t>
            </w:r>
            <w:r>
              <w:rPr>
                <w:rFonts w:hint="eastAsia" w:ascii="仿宋" w:hAnsi="仿宋" w:eastAsia="仿宋" w:cs="仿宋"/>
                <w:color w:val="auto"/>
                <w:kern w:val="0"/>
                <w:sz w:val="24"/>
                <w:szCs w:val="20"/>
              </w:rPr>
              <w:t>；</w:t>
            </w:r>
          </w:p>
          <w:p w14:paraId="527783E8">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rPr>
            </w:pPr>
            <w:r>
              <w:rPr>
                <w:rFonts w:hint="eastAsia" w:ascii="仿宋" w:hAnsi="仿宋" w:eastAsia="仿宋" w:cs="仿宋"/>
                <w:color w:val="auto"/>
                <w:sz w:val="24"/>
              </w:rPr>
              <w:t>3.本项目的特定资格要求：</w:t>
            </w:r>
            <w:r>
              <w:rPr>
                <w:rFonts w:hint="eastAsia" w:ascii="仿宋" w:hAnsi="仿宋" w:eastAsia="仿宋" w:cs="仿宋"/>
                <w:color w:val="auto"/>
                <w:sz w:val="24"/>
                <w:lang w:val="en-US" w:eastAsia="zh-CN"/>
              </w:rPr>
              <w:t>无</w:t>
            </w:r>
            <w:r>
              <w:rPr>
                <w:rFonts w:hint="eastAsia" w:ascii="仿宋" w:hAnsi="仿宋" w:eastAsia="仿宋" w:cs="仿宋"/>
                <w:color w:val="auto"/>
                <w:sz w:val="24"/>
              </w:rPr>
              <w:t>；</w:t>
            </w:r>
          </w:p>
          <w:p w14:paraId="54700D02">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三、获取招标文件</w:t>
            </w:r>
          </w:p>
          <w:p w14:paraId="548EC0B4">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时间：至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31</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53EC5D3C">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地点（网址）：</w:t>
            </w:r>
            <w:r>
              <w:rPr>
                <w:rFonts w:hint="eastAsia" w:ascii="仿宋" w:hAnsi="仿宋" w:eastAsia="仿宋" w:cs="仿宋"/>
                <w:bCs/>
                <w:color w:val="auto"/>
                <w:sz w:val="24"/>
              </w:rPr>
              <w:t>http://www.zcygov.cn/</w:t>
            </w:r>
            <w:r>
              <w:rPr>
                <w:rFonts w:hint="eastAsia" w:ascii="仿宋" w:hAnsi="仿宋" w:eastAsia="仿宋" w:cs="仿宋"/>
                <w:color w:val="auto"/>
                <w:sz w:val="24"/>
              </w:rPr>
              <w:t> </w:t>
            </w:r>
          </w:p>
          <w:p w14:paraId="4DE4D9C0">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方式：</w:t>
            </w:r>
            <w:r>
              <w:rPr>
                <w:rFonts w:hint="eastAsia" w:ascii="仿宋" w:hAnsi="仿宋" w:eastAsia="仿宋" w:cs="仿宋"/>
                <w:bCs/>
                <w:color w:val="auto"/>
                <w:sz w:val="24"/>
              </w:rPr>
              <w:t>供应商登陆政采云平台http://www.zcygov.cn/，在线申请获取采购文件（进入“项目采购”应用，在获取采购文件菜单中选择项目，申请获取采购文件）。</w:t>
            </w:r>
          </w:p>
          <w:p w14:paraId="3B766577">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售价（元）：0 </w:t>
            </w:r>
          </w:p>
          <w:p w14:paraId="64E1CBF9">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四、提交投标文件截止时间、开标时间和地点</w:t>
            </w:r>
          </w:p>
          <w:p w14:paraId="36B4822B">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提交投标文件截止时间：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31</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09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708CF7F5">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投标地点（网址）：政采云平台（https://www.zcygov.cn/）</w:t>
            </w:r>
          </w:p>
          <w:p w14:paraId="61131521">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31</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09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p>
          <w:p w14:paraId="53BA506A">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开标地点（网址）：政府采购云平台（www.zcygov.cn）上开启响应文件。</w:t>
            </w:r>
          </w:p>
          <w:p w14:paraId="7F37C19E">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eastAsia="zh-CN"/>
              </w:rPr>
              <w:t>五</w:t>
            </w:r>
            <w:r>
              <w:rPr>
                <w:rFonts w:hint="eastAsia" w:ascii="仿宋" w:hAnsi="仿宋" w:eastAsia="仿宋" w:cs="仿宋"/>
                <w:color w:val="auto"/>
                <w:sz w:val="24"/>
              </w:rPr>
              <w:t>、其他补充事宜</w:t>
            </w:r>
          </w:p>
          <w:p w14:paraId="63A10D8E">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rPr>
              <w:t>1.《浙江省财政厅关于进一步发挥政府采购政策功能全力推动经济稳进提质的通知》 （浙财</w:t>
            </w:r>
            <w:r>
              <w:rPr>
                <w:rFonts w:hint="eastAsia" w:ascii="仿宋" w:hAnsi="仿宋" w:eastAsia="仿宋" w:cs="仿宋"/>
                <w:color w:val="auto"/>
                <w:sz w:val="24"/>
                <w:highlight w:val="none"/>
              </w:rPr>
              <w:t>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0C421922">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w:t>
            </w:r>
            <w:r>
              <w:rPr>
                <w:rFonts w:hint="eastAsia" w:ascii="仿宋" w:hAnsi="仿宋" w:eastAsia="仿宋" w:cs="仿宋"/>
                <w:color w:val="auto"/>
                <w:sz w:val="24"/>
              </w:rPr>
              <w:t>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0C6D9A1C">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C02F122">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w:t>
            </w:r>
            <w:r>
              <w:rPr>
                <w:rFonts w:hint="eastAsia" w:ascii="仿宋" w:hAnsi="仿宋" w:eastAsia="仿宋" w:cs="仿宋"/>
                <w:color w:val="auto"/>
                <w:sz w:val="24"/>
                <w:highlight w:val="none"/>
              </w:rPr>
              <w:t>交：供应商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w:t>
            </w:r>
            <w:r>
              <w:rPr>
                <w:rFonts w:hint="eastAsia" w:ascii="仿宋" w:hAnsi="仿宋" w:eastAsia="仿宋" w:cs="仿宋"/>
                <w:color w:val="auto"/>
                <w:sz w:val="24"/>
              </w:rPr>
              <w:t>购项目电子交易管理操作指南-供应商”。（3）招标文件公告期限与招标公告的公告期限一致。 </w:t>
            </w:r>
          </w:p>
          <w:p w14:paraId="6F3DCD27">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eastAsia="zh-CN"/>
              </w:rPr>
              <w:t>六</w:t>
            </w:r>
            <w:r>
              <w:rPr>
                <w:rFonts w:hint="eastAsia" w:ascii="仿宋" w:hAnsi="仿宋" w:eastAsia="仿宋" w:cs="仿宋"/>
                <w:color w:val="auto"/>
                <w:sz w:val="24"/>
              </w:rPr>
              <w:t>、对本次采购提出询问、质疑、投诉，请按以下方式联系</w:t>
            </w:r>
          </w:p>
          <w:p w14:paraId="0C60B410">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5E6AC538">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称：绍兴市曹娥江流域中心</w:t>
            </w:r>
          </w:p>
          <w:p w14:paraId="0CFDCB3A">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址：绍兴市越城区凤林西路166号 </w:t>
            </w:r>
          </w:p>
          <w:p w14:paraId="5D87B8CA">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p>
          <w:p w14:paraId="3F101FFB">
            <w:pPr>
              <w:keepNext w:val="0"/>
              <w:keepLines w:val="0"/>
              <w:pageBreakBefore w:val="0"/>
              <w:kinsoku/>
              <w:wordWrap/>
              <w:overflowPunct/>
              <w:topLinePunct w:val="0"/>
              <w:autoSpaceDE/>
              <w:autoSpaceDN/>
              <w:bidi w:val="0"/>
              <w:adjustRightInd/>
              <w:spacing w:line="440" w:lineRule="exact"/>
              <w:ind w:firstLine="480"/>
              <w:textAlignment w:val="auto"/>
              <w:rPr>
                <w:rFonts w:hint="eastAsia" w:ascii="仿宋" w:hAnsi="仿宋" w:eastAsia="仿宋" w:cs="仿宋"/>
                <w:i w:val="0"/>
                <w:iCs w:val="0"/>
                <w:caps w:val="0"/>
                <w:color w:val="auto"/>
                <w:spacing w:val="0"/>
                <w:sz w:val="24"/>
                <w:szCs w:val="20"/>
                <w:highlight w:val="none"/>
              </w:rPr>
            </w:pPr>
            <w:r>
              <w:rPr>
                <w:rFonts w:hint="eastAsia" w:ascii="仿宋" w:hAnsi="仿宋" w:eastAsia="仿宋" w:cs="仿宋"/>
                <w:color w:val="auto"/>
                <w:sz w:val="24"/>
                <w:highlight w:val="none"/>
              </w:rPr>
              <w:t xml:space="preserve">项目联系人（询问）：周飞军 </w:t>
            </w:r>
          </w:p>
          <w:p w14:paraId="294A2724">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i w:val="0"/>
                <w:iCs w:val="0"/>
                <w:caps w:val="0"/>
                <w:color w:val="auto"/>
                <w:spacing w:val="0"/>
                <w:sz w:val="24"/>
                <w:szCs w:val="20"/>
                <w:highlight w:val="none"/>
              </w:rPr>
            </w:pPr>
            <w:r>
              <w:rPr>
                <w:rFonts w:hint="eastAsia" w:ascii="仿宋" w:hAnsi="仿宋" w:eastAsia="仿宋" w:cs="仿宋"/>
                <w:color w:val="auto"/>
                <w:sz w:val="24"/>
                <w:highlight w:val="none"/>
              </w:rPr>
              <w:t>项目联系方式（询问）：0575-85150399</w:t>
            </w:r>
          </w:p>
          <w:p w14:paraId="70E7F844">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质疑联系人：陈越兰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4D33B688">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质疑联系方式：0575-88207578</w:t>
            </w:r>
            <w:r>
              <w:rPr>
                <w:rFonts w:hint="eastAsia" w:ascii="仿宋" w:hAnsi="仿宋" w:eastAsia="仿宋" w:cs="仿宋"/>
                <w:color w:val="auto"/>
                <w:sz w:val="24"/>
                <w:highlight w:val="none"/>
                <w:lang w:val="en-US" w:eastAsia="zh-CN"/>
              </w:rPr>
              <w:t xml:space="preserve"> </w:t>
            </w:r>
          </w:p>
          <w:p w14:paraId="549FD449">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2.采购代理机构信息：</w:t>
            </w:r>
          </w:p>
          <w:p w14:paraId="23E2F51E">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浙江翔实建设项目管理有限公司</w:t>
            </w:r>
            <w:r>
              <w:rPr>
                <w:rFonts w:hint="eastAsia" w:ascii="仿宋" w:hAnsi="仿宋" w:eastAsia="仿宋" w:cs="仿宋"/>
                <w:color w:val="auto"/>
                <w:sz w:val="24"/>
                <w:highlight w:val="none"/>
              </w:rPr>
              <w:t xml:space="preserve">          </w:t>
            </w:r>
          </w:p>
          <w:p w14:paraId="7501394B">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地    址： 绍兴市越城区</w:t>
            </w:r>
            <w:r>
              <w:rPr>
                <w:rFonts w:hint="eastAsia" w:ascii="仿宋" w:hAnsi="仿宋" w:eastAsia="仿宋" w:cs="仿宋"/>
                <w:color w:val="auto"/>
                <w:sz w:val="24"/>
                <w:highlight w:val="none"/>
                <w:lang w:val="en-US" w:eastAsia="zh-CN"/>
              </w:rPr>
              <w:t>阳明北路692号</w:t>
            </w:r>
          </w:p>
          <w:p w14:paraId="162706FE">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4A2AF2BF">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朱惠莎</w:t>
            </w:r>
          </w:p>
          <w:p w14:paraId="25641EBD">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15167525495</w:t>
            </w:r>
          </w:p>
          <w:p w14:paraId="7C0674DE">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eastAsia="zh-CN"/>
              </w:rPr>
              <w:t>蒋红</w:t>
            </w:r>
            <w:r>
              <w:rPr>
                <w:rFonts w:hint="eastAsia" w:ascii="仿宋" w:hAnsi="仿宋" w:eastAsia="仿宋" w:cs="仿宋"/>
                <w:color w:val="auto"/>
                <w:sz w:val="24"/>
                <w:highlight w:val="none"/>
              </w:rPr>
              <w:t xml:space="preserve">              </w:t>
            </w:r>
          </w:p>
          <w:p w14:paraId="489024C2">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0575-88689158</w:t>
            </w:r>
            <w:r>
              <w:rPr>
                <w:rFonts w:hint="eastAsia" w:ascii="仿宋" w:hAnsi="仿宋" w:eastAsia="仿宋" w:cs="仿宋"/>
                <w:color w:val="auto"/>
                <w:sz w:val="24"/>
                <w:highlight w:val="none"/>
              </w:rPr>
              <w:t xml:space="preserve">　　　　   </w:t>
            </w:r>
          </w:p>
          <w:p w14:paraId="7AD91C4A">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3.同级政府采购监督管理部门       </w:t>
            </w:r>
          </w:p>
          <w:p w14:paraId="4DB25AA5">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称：绍兴市财政局       </w:t>
            </w:r>
          </w:p>
          <w:p w14:paraId="16922C29">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址：绍兴市越城区凤林西路151号       </w:t>
            </w:r>
          </w:p>
          <w:p w14:paraId="23E94E72">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真</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2E5238A1">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联系人 ：张婷婷     </w:t>
            </w:r>
          </w:p>
          <w:p w14:paraId="675F8122">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highlight w:val="none"/>
              </w:rPr>
              <w:t>监督投诉电话：0575-85209697</w:t>
            </w:r>
            <w:r>
              <w:rPr>
                <w:rFonts w:hint="eastAsia" w:ascii="仿宋" w:hAnsi="仿宋" w:eastAsia="仿宋" w:cs="仿宋"/>
                <w:color w:val="auto"/>
                <w:sz w:val="24"/>
              </w:rPr>
              <w:t xml:space="preserve">      </w:t>
            </w:r>
          </w:p>
          <w:p w14:paraId="11853AE3">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若对项目采购电子交易系统操作有疑问，可登录政采云（https://www.zcygov.cn/），点击右侧咨询小采，获取采小蜜智能服务管家帮助，或拨打政采云服务热线95763获取热线服务帮助。    </w:t>
            </w:r>
          </w:p>
          <w:p w14:paraId="18408151">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tc>
      </w:tr>
    </w:tbl>
    <w:p w14:paraId="6F668836">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bookmarkStart w:id="0" w:name="_Toc81372964"/>
      <w:bookmarkStart w:id="1" w:name="_Toc84325981"/>
      <w:bookmarkStart w:id="2" w:name="_Toc80157775"/>
      <w:bookmarkStart w:id="3" w:name="_Toc81372787"/>
    </w:p>
    <w:p w14:paraId="06941BC4">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p>
    <w:p w14:paraId="02CD8980">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p>
    <w:p w14:paraId="673D15A3">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p>
    <w:p w14:paraId="2C965CCF">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p>
    <w:p w14:paraId="02E114C4">
      <w:pPr>
        <w:pageBreakBefore/>
        <w:kinsoku/>
        <w:overflowPunct/>
        <w:topLinePunct w:val="0"/>
        <w:bidi w:val="0"/>
        <w:spacing w:beforeAutospacing="0" w:afterAutospacing="0" w:line="440" w:lineRule="exact"/>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第二部分投标须知</w:t>
      </w:r>
    </w:p>
    <w:p w14:paraId="200DAAC0">
      <w:pPr>
        <w:kinsoku/>
        <w:overflowPunct/>
        <w:topLinePunct w:val="0"/>
        <w:bidi w:val="0"/>
        <w:spacing w:beforeAutospacing="0" w:afterAutospacing="0" w:line="440" w:lineRule="exact"/>
        <w:ind w:left="238"/>
        <w:jc w:val="center"/>
        <w:rPr>
          <w:rFonts w:hint="eastAsia" w:ascii="仿宋" w:hAnsi="仿宋" w:eastAsia="仿宋" w:cs="仿宋"/>
          <w:b/>
          <w:color w:val="auto"/>
          <w:sz w:val="30"/>
          <w:szCs w:val="36"/>
        </w:rPr>
      </w:pPr>
      <w:r>
        <w:rPr>
          <w:rFonts w:hint="eastAsia" w:ascii="仿宋" w:hAnsi="仿宋" w:eastAsia="仿宋" w:cs="仿宋"/>
          <w:b/>
          <w:color w:val="auto"/>
          <w:sz w:val="30"/>
          <w:szCs w:val="36"/>
        </w:rPr>
        <w:t>前附表</w:t>
      </w:r>
    </w:p>
    <w:tbl>
      <w:tblPr>
        <w:tblStyle w:val="50"/>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6"/>
        <w:gridCol w:w="1273"/>
        <w:gridCol w:w="7082"/>
      </w:tblGrid>
      <w:tr w14:paraId="3ECD1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noWrap w:val="0"/>
            <w:vAlign w:val="center"/>
          </w:tcPr>
          <w:p w14:paraId="4D645906">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1" w:type="dxa"/>
            <w:gridSpan w:val="3"/>
            <w:noWrap w:val="0"/>
            <w:vAlign w:val="center"/>
          </w:tcPr>
          <w:p w14:paraId="66C2433E">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内　　　　容</w:t>
            </w:r>
          </w:p>
        </w:tc>
      </w:tr>
      <w:tr w14:paraId="1CB8B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noWrap w:val="0"/>
            <w:vAlign w:val="center"/>
          </w:tcPr>
          <w:p w14:paraId="54725B2C">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1" w:type="dxa"/>
            <w:gridSpan w:val="3"/>
            <w:noWrap w:val="0"/>
            <w:vAlign w:val="center"/>
          </w:tcPr>
          <w:p w14:paraId="5B2C620A">
            <w:pPr>
              <w:kinsoku/>
              <w:overflowPunct/>
              <w:topLinePunct w:val="0"/>
              <w:bidi w:val="0"/>
              <w:snapToGrid w:val="0"/>
              <w:spacing w:beforeAutospacing="0" w:afterAutospacing="0" w:line="440" w:lineRule="exact"/>
              <w:rPr>
                <w:rFonts w:hint="eastAsia" w:ascii="仿宋" w:hAnsi="仿宋" w:eastAsia="仿宋" w:cs="仿宋"/>
                <w:color w:val="auto"/>
                <w:sz w:val="24"/>
                <w:u w:val="single"/>
              </w:rPr>
            </w:pPr>
            <w:r>
              <w:rPr>
                <w:rFonts w:hint="eastAsia" w:ascii="仿宋" w:hAnsi="仿宋" w:eastAsia="仿宋" w:cs="仿宋"/>
                <w:b/>
                <w:color w:val="auto"/>
                <w:sz w:val="24"/>
              </w:rPr>
              <w:t>供应商按照项目要求特许资格、资信证明文件（如有）：</w:t>
            </w:r>
          </w:p>
          <w:p w14:paraId="6F0173E1">
            <w:pPr>
              <w:kinsoku/>
              <w:overflowPunct/>
              <w:topLinePunct w:val="0"/>
              <w:bidi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供应商须在投标文件中提供相关的认证或许可证明材料。未经认证、许可，或者虽经认证、许可但相关资质证书已经失效的供应商，不能推荐、确认为中标供应商。</w:t>
            </w:r>
          </w:p>
        </w:tc>
      </w:tr>
      <w:tr w14:paraId="0BB03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noWrap w:val="0"/>
            <w:vAlign w:val="center"/>
          </w:tcPr>
          <w:p w14:paraId="6286A264">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1" w:type="dxa"/>
            <w:gridSpan w:val="3"/>
            <w:noWrap w:val="0"/>
            <w:vAlign w:val="center"/>
          </w:tcPr>
          <w:p w14:paraId="69922ED4">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资格审查方式：</w:t>
            </w:r>
          </w:p>
          <w:p w14:paraId="27DC9EF5">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1.资格后审。</w:t>
            </w:r>
          </w:p>
          <w:p w14:paraId="1E793990">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供应商公章的委托代理协议复印件）。</w:t>
            </w:r>
          </w:p>
        </w:tc>
      </w:tr>
      <w:tr w14:paraId="2649F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noWrap w:val="0"/>
            <w:vAlign w:val="center"/>
          </w:tcPr>
          <w:p w14:paraId="235268C5">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1" w:type="dxa"/>
            <w:gridSpan w:val="3"/>
            <w:noWrap w:val="0"/>
            <w:vAlign w:val="center"/>
          </w:tcPr>
          <w:p w14:paraId="0071208D">
            <w:pPr>
              <w:kinsoku/>
              <w:overflowPunct/>
              <w:topLinePunct w:val="0"/>
              <w:autoSpaceDE w:val="0"/>
              <w:autoSpaceDN w:val="0"/>
              <w:bidi w:val="0"/>
              <w:spacing w:beforeAutospacing="0" w:afterAutospacing="0" w:line="440" w:lineRule="exact"/>
              <w:textAlignment w:val="bottom"/>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供应商的投标文件中承诺的投标有效期少于招标文件中载明的投标有效期的，投标无效。</w:t>
            </w:r>
          </w:p>
        </w:tc>
      </w:tr>
      <w:tr w14:paraId="5A32C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noWrap w:val="0"/>
            <w:vAlign w:val="center"/>
          </w:tcPr>
          <w:p w14:paraId="63A45961">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1" w:type="dxa"/>
            <w:gridSpan w:val="3"/>
            <w:noWrap w:val="0"/>
            <w:vAlign w:val="center"/>
          </w:tcPr>
          <w:p w14:paraId="23CB28CC">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b/>
                <w:color w:val="auto"/>
                <w:sz w:val="24"/>
              </w:rPr>
              <w:t>分包或转包：</w:t>
            </w:r>
            <w:r>
              <w:rPr>
                <w:rFonts w:hint="eastAsia" w:ascii="仿宋" w:hAnsi="仿宋" w:eastAsia="仿宋" w:cs="仿宋"/>
                <w:color w:val="auto"/>
                <w:sz w:val="24"/>
                <w:lang w:eastAsia="zh-CN"/>
              </w:rPr>
              <w:t>□</w:t>
            </w:r>
            <w:r>
              <w:rPr>
                <w:rFonts w:hint="eastAsia" w:ascii="仿宋" w:hAnsi="仿宋" w:eastAsia="仿宋" w:cs="仿宋"/>
                <w:color w:val="auto"/>
                <w:sz w:val="24"/>
                <w:szCs w:val="24"/>
              </w:rPr>
              <w:t>A同意将非主体、非关键性的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工作分包。</w:t>
            </w:r>
          </w:p>
          <w:p w14:paraId="4339823B">
            <w:pPr>
              <w:kinsoku/>
              <w:overflowPunct/>
              <w:topLinePunct w:val="0"/>
              <w:bidi w:val="0"/>
              <w:spacing w:beforeAutospacing="0" w:afterAutospacing="0" w:line="440" w:lineRule="exact"/>
              <w:ind w:firstLine="1440" w:firstLineChars="600"/>
              <w:rPr>
                <w:rFonts w:hint="eastAsia" w:ascii="仿宋" w:hAnsi="仿宋" w:eastAsia="仿宋" w:cs="仿宋"/>
                <w:color w:val="auto"/>
                <w:sz w:val="24"/>
                <w:szCs w:val="24"/>
              </w:rPr>
            </w:pPr>
            <w:r>
              <w:rPr>
                <w:rFonts w:hint="eastAsia" w:ascii="仿宋" w:hAnsi="仿宋" w:eastAsia="仿宋" w:cs="仿宋"/>
                <w:color w:val="auto"/>
                <w:sz w:val="24"/>
                <w:lang w:eastAsia="zh-CN"/>
              </w:rPr>
              <w:t>☑</w:t>
            </w:r>
            <w:r>
              <w:rPr>
                <w:rFonts w:hint="eastAsia" w:ascii="仿宋" w:hAnsi="仿宋" w:eastAsia="仿宋" w:cs="仿宋"/>
                <w:color w:val="auto"/>
                <w:sz w:val="24"/>
                <w:szCs w:val="24"/>
              </w:rPr>
              <w:t>B不同意分包。</w:t>
            </w:r>
          </w:p>
        </w:tc>
      </w:tr>
      <w:tr w14:paraId="7C7FE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9" w:type="dxa"/>
            <w:noWrap w:val="0"/>
            <w:vAlign w:val="center"/>
          </w:tcPr>
          <w:p w14:paraId="16048BEA">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1" w:type="dxa"/>
            <w:gridSpan w:val="3"/>
            <w:noWrap w:val="0"/>
            <w:vAlign w:val="center"/>
          </w:tcPr>
          <w:p w14:paraId="722DBCF9">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1C3CE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869" w:type="dxa"/>
            <w:noWrap w:val="0"/>
            <w:vAlign w:val="center"/>
          </w:tcPr>
          <w:p w14:paraId="5A10653A">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1" w:type="dxa"/>
            <w:gridSpan w:val="3"/>
            <w:noWrap w:val="0"/>
            <w:vAlign w:val="center"/>
          </w:tcPr>
          <w:p w14:paraId="67C1C874">
            <w:pPr>
              <w:kinsoku/>
              <w:overflowPunct/>
              <w:topLinePunct w:val="0"/>
              <w:autoSpaceDE w:val="0"/>
              <w:autoSpaceDN w:val="0"/>
              <w:bidi w:val="0"/>
              <w:spacing w:beforeAutospacing="0" w:afterAutospacing="0" w:line="440" w:lineRule="exact"/>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14:paraId="386057CB">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lang w:eastAsia="zh-CN"/>
              </w:rPr>
              <w:t>☑</w:t>
            </w:r>
            <w:r>
              <w:rPr>
                <w:rFonts w:hint="eastAsia" w:ascii="仿宋" w:hAnsi="仿宋" w:eastAsia="仿宋" w:cs="仿宋"/>
                <w:color w:val="auto"/>
                <w:sz w:val="24"/>
                <w:szCs w:val="24"/>
              </w:rPr>
              <w:t>A不组织。</w:t>
            </w:r>
          </w:p>
          <w:p w14:paraId="74023389">
            <w:pPr>
              <w:kinsoku/>
              <w:overflowPunct/>
              <w:topLinePunct w:val="0"/>
              <w:bidi w:val="0"/>
              <w:spacing w:beforeAutospacing="0" w:afterAutospacing="0" w:line="440" w:lineRule="exact"/>
              <w:rPr>
                <w:rFonts w:hint="eastAsia" w:ascii="仿宋" w:hAnsi="仿宋" w:eastAsia="仿宋" w:cs="仿宋"/>
                <w:color w:val="auto"/>
              </w:rPr>
            </w:pPr>
            <w:r>
              <w:rPr>
                <w:rFonts w:hint="eastAsia" w:ascii="仿宋" w:hAnsi="仿宋" w:eastAsia="仿宋" w:cs="仿宋"/>
                <w:color w:val="auto"/>
                <w:sz w:val="24"/>
                <w:szCs w:val="24"/>
              </w:rPr>
              <w:t>□B组织，时间：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tc>
      </w:tr>
      <w:tr w14:paraId="49EE4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noWrap w:val="0"/>
            <w:vAlign w:val="center"/>
          </w:tcPr>
          <w:p w14:paraId="102C05D7">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1" w:type="dxa"/>
            <w:gridSpan w:val="3"/>
            <w:noWrap w:val="0"/>
            <w:vAlign w:val="center"/>
          </w:tcPr>
          <w:p w14:paraId="5065143D">
            <w:pPr>
              <w:kinsoku/>
              <w:overflowPunct/>
              <w:topLinePunct w:val="0"/>
              <w:bidi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样品提供：</w:t>
            </w:r>
          </w:p>
          <w:p w14:paraId="65E31E3B">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rPr>
              <w:t>A不要求提供。</w:t>
            </w:r>
          </w:p>
          <w:p w14:paraId="7CA5F5AA">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□B要求提供，</w:t>
            </w:r>
          </w:p>
          <w:p w14:paraId="79E8BBC3">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DF000BC">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D6A833B">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sz w:val="24"/>
              </w:rPr>
              <w:t>；</w:t>
            </w:r>
          </w:p>
          <w:p w14:paraId="73DAFD3C">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（4）是否需要随样品提交检测报告：□否；□是，检测机构的要求：</w:t>
            </w:r>
            <w:r>
              <w:rPr>
                <w:rFonts w:hint="eastAsia" w:ascii="仿宋" w:hAnsi="仿宋" w:eastAsia="仿宋" w:cs="仿宋"/>
                <w:color w:val="auto"/>
                <w:sz w:val="24"/>
                <w:u w:val="single"/>
              </w:rPr>
              <w:t xml:space="preserve">    </w:t>
            </w:r>
            <w:r>
              <w:rPr>
                <w:rFonts w:hint="eastAsia" w:ascii="仿宋" w:hAnsi="仿宋" w:eastAsia="仿宋" w:cs="仿宋"/>
                <w:color w:val="auto"/>
                <w:sz w:val="24"/>
              </w:rPr>
              <w:t>；检测内容：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554FC67">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。请供应商在上述时间内提供样品并按规定位置安装完毕。超过截止时间的，采购人或采购代理机构将不予接收，并将清场并封闭样品现场。</w:t>
            </w:r>
          </w:p>
          <w:p w14:paraId="67AEE420">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BD4FA4B">
            <w:pPr>
              <w:pStyle w:val="393"/>
              <w:kinsoku/>
              <w:overflowPunct/>
              <w:topLinePunct w:val="0"/>
              <w:bidi w:val="0"/>
              <w:spacing w:beforeAutospacing="0" w:afterAutospacing="0" w:line="440" w:lineRule="exact"/>
              <w:rPr>
                <w:rFonts w:hint="eastAsia" w:ascii="仿宋" w:hAnsi="仿宋" w:eastAsia="仿宋" w:cs="仿宋"/>
                <w:color w:val="auto"/>
                <w:lang w:eastAsia="zh-CN"/>
              </w:rPr>
            </w:pPr>
            <w:r>
              <w:rPr>
                <w:rFonts w:hint="eastAsia" w:ascii="仿宋" w:hAnsi="仿宋" w:eastAsia="仿宋" w:cs="仿宋"/>
                <w:color w:val="auto"/>
              </w:rPr>
              <w:t>（7）制作、运输、安装和保管样品所发生的一切费用由供应商自理。</w:t>
            </w:r>
            <w:r>
              <w:rPr>
                <w:rFonts w:hint="eastAsia" w:ascii="仿宋" w:hAnsi="仿宋" w:eastAsia="仿宋" w:cs="仿宋"/>
                <w:color w:val="auto"/>
              </w:rPr>
              <w:br w:type="textWrapping"/>
            </w:r>
            <w:r>
              <w:rPr>
                <w:rFonts w:hint="eastAsia" w:ascii="仿宋" w:hAnsi="仿宋" w:eastAsia="仿宋" w:cs="仿宋"/>
                <w:b w:val="0"/>
                <w:bCs w:val="0"/>
                <w:color w:val="auto"/>
                <w:highlight w:val="none"/>
                <w:lang w:eastAsia="zh-CN"/>
              </w:rPr>
              <w:t>（</w:t>
            </w:r>
            <w:r>
              <w:rPr>
                <w:rFonts w:hint="eastAsia" w:ascii="仿宋" w:hAnsi="仿宋" w:eastAsia="仿宋" w:cs="仿宋"/>
                <w:b w:val="0"/>
                <w:bCs w:val="0"/>
                <w:color w:val="auto"/>
                <w:highlight w:val="none"/>
                <w:lang w:val="en-US" w:eastAsia="zh-CN"/>
              </w:rPr>
              <w:t>8</w:t>
            </w:r>
            <w:r>
              <w:rPr>
                <w:rFonts w:hint="eastAsia" w:ascii="仿宋" w:hAnsi="仿宋" w:eastAsia="仿宋" w:cs="仿宋"/>
                <w:b w:val="0"/>
                <w:bCs w:val="0"/>
                <w:color w:val="auto"/>
                <w:highlight w:val="none"/>
                <w:lang w:eastAsia="zh-CN"/>
              </w:rPr>
              <w:t>）未按招标文件要求提供样品或提供样品不满足采购需求实质性条件的，投标无效。</w:t>
            </w:r>
          </w:p>
        </w:tc>
      </w:tr>
      <w:tr w14:paraId="36665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69" w:type="dxa"/>
            <w:noWrap w:val="0"/>
            <w:vAlign w:val="center"/>
          </w:tcPr>
          <w:p w14:paraId="4F2FDFD3">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1" w:type="dxa"/>
            <w:gridSpan w:val="3"/>
            <w:noWrap w:val="0"/>
            <w:vAlign w:val="center"/>
          </w:tcPr>
          <w:p w14:paraId="468A8EBC">
            <w:pPr>
              <w:kinsoku/>
              <w:overflowPunct/>
              <w:topLinePunct w:val="0"/>
              <w:bidi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方案讲解演示：</w:t>
            </w:r>
          </w:p>
          <w:p w14:paraId="52A06BEE">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lang w:val="en" w:eastAsia="zh-CN"/>
              </w:rPr>
              <w:t>☑</w:t>
            </w:r>
            <w:r>
              <w:rPr>
                <w:rFonts w:hint="eastAsia" w:ascii="仿宋" w:hAnsi="仿宋" w:eastAsia="仿宋" w:cs="仿宋"/>
                <w:color w:val="auto"/>
                <w:sz w:val="24"/>
              </w:rPr>
              <w:t>A无方案讲解演示。</w:t>
            </w:r>
          </w:p>
          <w:p w14:paraId="5F94A345">
            <w:pPr>
              <w:kinsoku/>
              <w:overflowPunct/>
              <w:topLinePunct w:val="0"/>
              <w:bidi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color w:val="auto"/>
                <w:sz w:val="24"/>
                <w:lang w:val="en"/>
              </w:rPr>
              <w:t>□</w:t>
            </w:r>
            <w:r>
              <w:rPr>
                <w:rFonts w:hint="eastAsia" w:ascii="仿宋" w:hAnsi="仿宋" w:eastAsia="仿宋" w:cs="仿宋"/>
                <w:color w:val="auto"/>
                <w:sz w:val="24"/>
              </w:rPr>
              <w:t>B有方案讲解演示：</w:t>
            </w:r>
          </w:p>
          <w:p w14:paraId="2689EA25">
            <w:pPr>
              <w:kinsoku/>
              <w:overflowPunct/>
              <w:topLinePunct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（1）在评标时安排每个供应商进行方案讲解演示。每个供应商时间不超过20分钟，讲解次序以投标文件解密时间先后次序为准。讲解演示结束后按要求解答评标委员会提问。</w:t>
            </w:r>
          </w:p>
          <w:p w14:paraId="6894EF66">
            <w:pPr>
              <w:kinsoku/>
              <w:overflowPunct/>
              <w:topLinePunct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（2）方案讲解演示可选择以下其中一种方式：</w:t>
            </w:r>
          </w:p>
          <w:p w14:paraId="798D8C8A">
            <w:pPr>
              <w:kinsoku/>
              <w:overflowPunct/>
              <w:topLinePunct w:val="0"/>
              <w:bidi w:val="0"/>
              <w:spacing w:beforeAutospacing="0" w:afterAutospacing="0" w:line="440" w:lineRule="exact"/>
              <w:rPr>
                <w:rFonts w:hint="eastAsia" w:ascii="仿宋" w:hAnsi="仿宋" w:eastAsia="仿宋" w:cs="仿宋"/>
                <w:color w:val="auto"/>
                <w:sz w:val="24"/>
                <w:highlight w:val="none"/>
                <w:lang w:val="zh-CN"/>
              </w:rPr>
            </w:pPr>
            <w:r>
              <w:rPr>
                <w:rFonts w:hint="eastAsia" w:ascii="仿宋" w:hAnsi="仿宋" w:eastAsia="仿宋" w:cs="仿宋"/>
                <w:color w:val="auto"/>
                <w:sz w:val="24"/>
                <w:lang w:val="en" w:eastAsia="zh-CN"/>
              </w:rPr>
              <w:t>□</w:t>
            </w:r>
            <w:r>
              <w:rPr>
                <w:rFonts w:hint="eastAsia" w:ascii="仿宋" w:hAnsi="仿宋" w:eastAsia="仿宋" w:cs="仿宋"/>
                <w:color w:val="auto"/>
                <w:sz w:val="24"/>
                <w:lang w:val="zh-CN"/>
              </w:rPr>
              <w:t>方式一：政采云平台在线讲解演示。政采云平台在线讲解需供应商根据政采云平台操作要求做好准备工作，提前完善软硬件配</w:t>
            </w:r>
            <w:r>
              <w:rPr>
                <w:rFonts w:hint="eastAsia" w:ascii="仿宋" w:hAnsi="仿宋" w:eastAsia="仿宋" w:cs="仿宋"/>
                <w:color w:val="auto"/>
                <w:sz w:val="24"/>
                <w:highlight w:val="none"/>
                <w:lang w:val="zh-CN"/>
              </w:rPr>
              <w:t>置环境。</w:t>
            </w:r>
          </w:p>
          <w:p w14:paraId="4B8E6A24">
            <w:pPr>
              <w:kinsoku/>
              <w:overflowPunct/>
              <w:topLinePunct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zh-CN"/>
              </w:rPr>
              <w:t>方式二：现场讲解演示。现场讲解地点为</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，讲解演示人员不超过</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zh-CN"/>
              </w:rPr>
              <w:t>人。讲解演示所用电脑等设备由供应商自备。现场讲解演示人员进场时提供讲解人</w:t>
            </w:r>
            <w:r>
              <w:rPr>
                <w:rFonts w:hint="eastAsia" w:ascii="仿宋" w:hAnsi="仿宋" w:eastAsia="仿宋" w:cs="仿宋"/>
                <w:color w:val="auto"/>
                <w:sz w:val="24"/>
                <w:lang w:val="zh-CN"/>
              </w:rPr>
              <w:t>员名单（加盖公章或授权代表签名）及身份证明，否则不得讲解演示。</w:t>
            </w:r>
          </w:p>
          <w:p w14:paraId="58CCA795">
            <w:pPr>
              <w:pStyle w:val="393"/>
              <w:kinsoku/>
              <w:overflowPunct/>
              <w:topLinePunct w:val="0"/>
              <w:bidi w:val="0"/>
              <w:spacing w:beforeAutospacing="0" w:afterAutospacing="0" w:line="440" w:lineRule="exact"/>
              <w:rPr>
                <w:rFonts w:hint="eastAsia" w:ascii="仿宋" w:hAnsi="仿宋" w:eastAsia="仿宋" w:cs="仿宋"/>
                <w:color w:val="auto"/>
                <w:lang w:val="zh-CN"/>
              </w:rPr>
            </w:pPr>
            <w:r>
              <w:rPr>
                <w:rFonts w:hint="eastAsia" w:ascii="仿宋" w:hAnsi="仿宋" w:eastAsia="仿宋" w:cs="仿宋"/>
                <w:color w:val="auto"/>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524A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noWrap w:val="0"/>
            <w:vAlign w:val="center"/>
          </w:tcPr>
          <w:p w14:paraId="6F36B82E">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9</w:t>
            </w:r>
          </w:p>
        </w:tc>
        <w:tc>
          <w:tcPr>
            <w:tcW w:w="1289" w:type="dxa"/>
            <w:gridSpan w:val="2"/>
            <w:noWrap w:val="0"/>
            <w:vAlign w:val="center"/>
          </w:tcPr>
          <w:p w14:paraId="630C966B">
            <w:pPr>
              <w:kinsoku/>
              <w:overflowPunct/>
              <w:topLinePunct w:val="0"/>
              <w:bidi w:val="0"/>
              <w:snapToGrid w:val="0"/>
              <w:spacing w:beforeAutospacing="0" w:afterAutospacing="0" w:line="440" w:lineRule="exact"/>
              <w:jc w:val="center"/>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082" w:type="dxa"/>
            <w:noWrap w:val="0"/>
            <w:vAlign w:val="center"/>
          </w:tcPr>
          <w:p w14:paraId="39CA0BC6">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lang w:eastAsia="zh-CN"/>
              </w:rPr>
              <w:t>☑</w:t>
            </w:r>
            <w:r>
              <w:rPr>
                <w:rFonts w:hint="eastAsia" w:ascii="仿宋" w:hAnsi="仿宋" w:eastAsia="仿宋" w:cs="仿宋"/>
                <w:color w:val="auto"/>
                <w:sz w:val="24"/>
                <w:szCs w:val="24"/>
              </w:rPr>
              <w:t>本项目不允许采购进口产品。</w:t>
            </w:r>
          </w:p>
          <w:p w14:paraId="40186869">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szCs w:val="24"/>
              </w:rPr>
              <w:t>可以就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采购进口产品。</w:t>
            </w:r>
          </w:p>
        </w:tc>
      </w:tr>
      <w:tr w14:paraId="2EE2A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noWrap w:val="0"/>
            <w:vAlign w:val="center"/>
          </w:tcPr>
          <w:p w14:paraId="53667317">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1289" w:type="dxa"/>
            <w:gridSpan w:val="2"/>
            <w:noWrap w:val="0"/>
            <w:vAlign w:val="center"/>
          </w:tcPr>
          <w:p w14:paraId="5A64F553">
            <w:pPr>
              <w:kinsoku/>
              <w:overflowPunct/>
              <w:topLinePunct w:val="0"/>
              <w:bidi w:val="0"/>
              <w:snapToGrid w:val="0"/>
              <w:spacing w:beforeAutospacing="0" w:afterAutospacing="0" w:line="440" w:lineRule="exact"/>
              <w:jc w:val="center"/>
              <w:rPr>
                <w:rFonts w:hint="eastAsia" w:ascii="仿宋" w:hAnsi="仿宋" w:eastAsia="仿宋" w:cs="仿宋"/>
                <w:b/>
                <w:color w:val="auto"/>
                <w:sz w:val="24"/>
              </w:rPr>
            </w:pPr>
            <w:r>
              <w:rPr>
                <w:rFonts w:hint="eastAsia" w:ascii="仿宋" w:hAnsi="仿宋" w:eastAsia="仿宋" w:cs="仿宋"/>
                <w:b/>
                <w:color w:val="auto"/>
                <w:sz w:val="24"/>
              </w:rPr>
              <w:t>项目属性</w:t>
            </w:r>
          </w:p>
        </w:tc>
        <w:tc>
          <w:tcPr>
            <w:tcW w:w="7082" w:type="dxa"/>
            <w:noWrap w:val="0"/>
            <w:vAlign w:val="center"/>
          </w:tcPr>
          <w:p w14:paraId="15C04645">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lang w:eastAsia="zh-CN"/>
              </w:rPr>
              <w:t>□</w:t>
            </w:r>
            <w:r>
              <w:rPr>
                <w:rFonts w:hint="eastAsia" w:ascii="仿宋" w:hAnsi="仿宋" w:eastAsia="仿宋" w:cs="仿宋"/>
                <w:color w:val="auto"/>
                <w:sz w:val="24"/>
                <w:szCs w:val="24"/>
              </w:rPr>
              <w:t>A货物类。</w:t>
            </w:r>
          </w:p>
          <w:p w14:paraId="27CDE695">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szCs w:val="24"/>
              </w:rPr>
              <w:t>B服务类。</w:t>
            </w:r>
          </w:p>
        </w:tc>
      </w:tr>
      <w:tr w14:paraId="6D114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noWrap w:val="0"/>
            <w:vAlign w:val="center"/>
          </w:tcPr>
          <w:p w14:paraId="114EE5FA">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1289" w:type="dxa"/>
            <w:gridSpan w:val="2"/>
            <w:noWrap w:val="0"/>
            <w:vAlign w:val="center"/>
          </w:tcPr>
          <w:p w14:paraId="21739A2A">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pacing w:val="-20"/>
                <w:sz w:val="24"/>
                <w:szCs w:val="24"/>
              </w:rPr>
              <w:t>采购标的对应的中小企业划分标准所属行业</w:t>
            </w:r>
          </w:p>
        </w:tc>
        <w:tc>
          <w:tcPr>
            <w:tcW w:w="7082" w:type="dxa"/>
            <w:noWrap w:val="0"/>
            <w:vAlign w:val="center"/>
          </w:tcPr>
          <w:p w14:paraId="753A089E">
            <w:pPr>
              <w:kinsoku/>
              <w:overflowPunct/>
              <w:topLinePunct w:val="0"/>
              <w:bidi w:val="0"/>
              <w:snapToGrid w:val="0"/>
              <w:spacing w:beforeAutospacing="0" w:afterAutospacing="0" w:line="440" w:lineRule="exact"/>
              <w:rPr>
                <w:rFonts w:hint="eastAsia" w:ascii="仿宋" w:hAnsi="仿宋" w:eastAsia="仿宋" w:cs="仿宋"/>
                <w:color w:val="auto"/>
              </w:rPr>
            </w:pPr>
            <w:r>
              <w:rPr>
                <w:rFonts w:hint="eastAsia" w:ascii="仿宋" w:hAnsi="仿宋" w:eastAsia="仿宋" w:cs="仿宋"/>
                <w:color w:val="auto"/>
                <w:sz w:val="24"/>
                <w:szCs w:val="24"/>
              </w:rPr>
              <w:t>（1）标的：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01标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其他未列明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行业；</w:t>
            </w:r>
          </w:p>
        </w:tc>
      </w:tr>
      <w:tr w14:paraId="0024F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restart"/>
            <w:noWrap w:val="0"/>
            <w:vAlign w:val="center"/>
          </w:tcPr>
          <w:p w14:paraId="73A0C2EF">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1289" w:type="dxa"/>
            <w:gridSpan w:val="2"/>
            <w:vMerge w:val="restart"/>
            <w:noWrap w:val="0"/>
            <w:vAlign w:val="center"/>
          </w:tcPr>
          <w:p w14:paraId="3C3D4683">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供应商信用信息事项</w:t>
            </w:r>
          </w:p>
        </w:tc>
        <w:tc>
          <w:tcPr>
            <w:tcW w:w="7082" w:type="dxa"/>
            <w:noWrap w:val="0"/>
            <w:vAlign w:val="center"/>
          </w:tcPr>
          <w:p w14:paraId="165BC6FA">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采购人或采购人委托的评审小组或采购代理机构将通过“信用中国”网站(www.creditchina.gov.cn)、中国政府采购网(www.ccgp.gov.cn)渠道查询供应商</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06FE4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noWrap w:val="0"/>
            <w:vAlign w:val="center"/>
          </w:tcPr>
          <w:p w14:paraId="2566F3A4">
            <w:pPr>
              <w:kinsoku/>
              <w:overflowPunct/>
              <w:topLinePunct w:val="0"/>
              <w:bidi w:val="0"/>
              <w:spacing w:beforeAutospacing="0" w:afterAutospacing="0" w:line="440" w:lineRule="exact"/>
              <w:jc w:val="center"/>
              <w:rPr>
                <w:rFonts w:hint="eastAsia" w:ascii="仿宋" w:hAnsi="仿宋" w:eastAsia="仿宋" w:cs="仿宋"/>
                <w:color w:val="auto"/>
                <w:sz w:val="24"/>
              </w:rPr>
            </w:pPr>
          </w:p>
        </w:tc>
        <w:tc>
          <w:tcPr>
            <w:tcW w:w="1289" w:type="dxa"/>
            <w:gridSpan w:val="2"/>
            <w:vMerge w:val="continue"/>
            <w:noWrap w:val="0"/>
            <w:vAlign w:val="center"/>
          </w:tcPr>
          <w:p w14:paraId="74247464">
            <w:pPr>
              <w:kinsoku/>
              <w:overflowPunct/>
              <w:topLinePunct w:val="0"/>
              <w:bidi w:val="0"/>
              <w:snapToGrid w:val="0"/>
              <w:spacing w:beforeAutospacing="0" w:afterAutospacing="0" w:line="440" w:lineRule="exact"/>
              <w:rPr>
                <w:rFonts w:hint="eastAsia" w:ascii="仿宋" w:hAnsi="仿宋" w:eastAsia="仿宋" w:cs="仿宋"/>
                <w:b/>
                <w:color w:val="auto"/>
                <w:sz w:val="24"/>
              </w:rPr>
            </w:pPr>
          </w:p>
        </w:tc>
        <w:tc>
          <w:tcPr>
            <w:tcW w:w="7082" w:type="dxa"/>
            <w:noWrap w:val="0"/>
            <w:vAlign w:val="center"/>
          </w:tcPr>
          <w:p w14:paraId="4EC150B4">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采购人或采购人委托的评审小组或采购代理机构现场查询供应商的信用记录，查询结果经确认后与采购文件一起存档。</w:t>
            </w:r>
          </w:p>
        </w:tc>
      </w:tr>
      <w:tr w14:paraId="0B30A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noWrap w:val="0"/>
            <w:vAlign w:val="center"/>
          </w:tcPr>
          <w:p w14:paraId="54AA476A">
            <w:pPr>
              <w:kinsoku/>
              <w:overflowPunct/>
              <w:topLinePunct w:val="0"/>
              <w:bidi w:val="0"/>
              <w:spacing w:beforeAutospacing="0" w:afterAutospacing="0" w:line="440" w:lineRule="exact"/>
              <w:jc w:val="center"/>
              <w:rPr>
                <w:rFonts w:hint="eastAsia" w:ascii="仿宋" w:hAnsi="仿宋" w:eastAsia="仿宋" w:cs="仿宋"/>
                <w:color w:val="auto"/>
                <w:sz w:val="24"/>
              </w:rPr>
            </w:pPr>
          </w:p>
        </w:tc>
        <w:tc>
          <w:tcPr>
            <w:tcW w:w="1289" w:type="dxa"/>
            <w:gridSpan w:val="2"/>
            <w:vMerge w:val="continue"/>
            <w:noWrap w:val="0"/>
            <w:vAlign w:val="center"/>
          </w:tcPr>
          <w:p w14:paraId="4C974E90">
            <w:pPr>
              <w:kinsoku/>
              <w:overflowPunct/>
              <w:topLinePunct w:val="0"/>
              <w:bidi w:val="0"/>
              <w:snapToGrid w:val="0"/>
              <w:spacing w:beforeAutospacing="0" w:afterAutospacing="0" w:line="440" w:lineRule="exact"/>
              <w:rPr>
                <w:rFonts w:hint="eastAsia" w:ascii="仿宋" w:hAnsi="仿宋" w:eastAsia="仿宋" w:cs="仿宋"/>
                <w:b/>
                <w:color w:val="auto"/>
                <w:sz w:val="24"/>
              </w:rPr>
            </w:pPr>
          </w:p>
        </w:tc>
        <w:tc>
          <w:tcPr>
            <w:tcW w:w="7082" w:type="dxa"/>
            <w:noWrap w:val="0"/>
            <w:vAlign w:val="center"/>
          </w:tcPr>
          <w:p w14:paraId="573DBB59">
            <w:pPr>
              <w:kinsoku/>
              <w:overflowPunct/>
              <w:topLinePunct w:val="0"/>
              <w:bidi w:val="0"/>
              <w:snapToGrid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经查询列入失信被执行人名单、重大税收违法案件当事人名单、政府采购严重违法失信行为记录名单的供应商将被拒绝参与政府采购活动。</w:t>
            </w:r>
          </w:p>
        </w:tc>
      </w:tr>
      <w:tr w14:paraId="4FC46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noWrap w:val="0"/>
            <w:vAlign w:val="center"/>
          </w:tcPr>
          <w:p w14:paraId="4DBC5681">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3</w:t>
            </w:r>
          </w:p>
        </w:tc>
        <w:tc>
          <w:tcPr>
            <w:tcW w:w="8371" w:type="dxa"/>
            <w:gridSpan w:val="3"/>
            <w:noWrap w:val="0"/>
            <w:vAlign w:val="center"/>
          </w:tcPr>
          <w:p w14:paraId="270D187C">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6098F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noWrap w:val="0"/>
            <w:vAlign w:val="center"/>
          </w:tcPr>
          <w:p w14:paraId="171B7548">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4</w:t>
            </w:r>
          </w:p>
        </w:tc>
        <w:tc>
          <w:tcPr>
            <w:tcW w:w="8371" w:type="dxa"/>
            <w:gridSpan w:val="3"/>
            <w:noWrap w:val="0"/>
            <w:vAlign w:val="center"/>
          </w:tcPr>
          <w:p w14:paraId="08B202DB">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0DB9D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noWrap w:val="0"/>
            <w:vAlign w:val="center"/>
          </w:tcPr>
          <w:p w14:paraId="147C904C">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5</w:t>
            </w:r>
          </w:p>
        </w:tc>
        <w:tc>
          <w:tcPr>
            <w:tcW w:w="8371" w:type="dxa"/>
            <w:gridSpan w:val="3"/>
            <w:noWrap w:val="0"/>
            <w:vAlign w:val="center"/>
          </w:tcPr>
          <w:p w14:paraId="41D5ECD6">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投标与开标注意事项：</w:t>
            </w:r>
          </w:p>
          <w:p w14:paraId="4BA70695">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7ADF4CFE">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630986AD">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注：供应商CA相关操作可参考政采云平台https://www.zcygov.cn/《CA申领操作指南》和《CA管理操作指南》。完成CA数字证书办理在资料齐全的情况下预计7个工作日左右，建议供应商获取招标文件后立即办理。</w:t>
            </w:r>
          </w:p>
          <w:p w14:paraId="1176440F">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3.投标文件制作、递交、解密：</w:t>
            </w:r>
          </w:p>
          <w:p w14:paraId="2DB0A61F">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41852E10">
            <w:pPr>
              <w:kinsoku/>
              <w:overflowPunct/>
              <w:topLinePunct w:val="0"/>
              <w:bidi w:val="0"/>
              <w:snapToGrid w:val="0"/>
              <w:spacing w:beforeAutospacing="0" w:afterAutospacing="0" w:line="440" w:lineRule="exact"/>
              <w:jc w:val="left"/>
              <w:rPr>
                <w:rFonts w:hint="eastAsia" w:ascii="仿宋" w:hAnsi="仿宋" w:eastAsia="仿宋" w:cs="仿宋"/>
                <w:color w:val="auto"/>
                <w:sz w:val="24"/>
              </w:rPr>
            </w:pPr>
            <w:r>
              <w:rPr>
                <w:rFonts w:hint="eastAsia" w:ascii="仿宋" w:hAnsi="仿宋" w:eastAsia="仿宋" w:cs="仿宋"/>
                <w:color w:val="auto"/>
                <w:sz w:val="24"/>
              </w:rPr>
              <w:t>3.2供应商通过“政采云”平台制作电子投标文件，投标文件制作详见“供应商-政府采购项目电子交易操作指南。</w:t>
            </w:r>
          </w:p>
          <w:p w14:paraId="674FFEC9">
            <w:pPr>
              <w:kinsoku/>
              <w:overflowPunct/>
              <w:topLinePunct w:val="0"/>
              <w:bidi w:val="0"/>
              <w:snapToGrid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41575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85" w:type="dxa"/>
            <w:gridSpan w:val="2"/>
            <w:noWrap w:val="0"/>
            <w:vAlign w:val="center"/>
          </w:tcPr>
          <w:p w14:paraId="25FC53AE">
            <w:pPr>
              <w:kinsoku/>
              <w:overflowPunct/>
              <w:topLinePunct w:val="0"/>
              <w:bidi w:val="0"/>
              <w:snapToGrid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6</w:t>
            </w:r>
          </w:p>
        </w:tc>
        <w:tc>
          <w:tcPr>
            <w:tcW w:w="8355" w:type="dxa"/>
            <w:gridSpan w:val="2"/>
            <w:noWrap w:val="0"/>
            <w:vAlign w:val="center"/>
          </w:tcPr>
          <w:p w14:paraId="55189498">
            <w:pPr>
              <w:kinsoku/>
              <w:overflowPunct/>
              <w:topLinePunct w:val="0"/>
              <w:bidi w:val="0"/>
              <w:snapToGrid w:val="0"/>
              <w:spacing w:beforeAutospacing="0" w:afterAutospacing="0" w:line="440" w:lineRule="exact"/>
              <w:ind w:firstLine="482" w:firstLineChars="200"/>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lang w:val="en-US" w:eastAsia="zh-CN"/>
              </w:rPr>
              <w:t>采购</w:t>
            </w:r>
            <w:r>
              <w:rPr>
                <w:rFonts w:hint="eastAsia" w:ascii="仿宋" w:hAnsi="仿宋" w:eastAsia="仿宋" w:cs="仿宋"/>
                <w:b/>
                <w:bCs/>
                <w:color w:val="auto"/>
                <w:sz w:val="24"/>
                <w:szCs w:val="24"/>
                <w:highlight w:val="none"/>
                <w:u w:val="single"/>
              </w:rPr>
              <w:t>代理服务费：中标人须向</w:t>
            </w:r>
            <w:r>
              <w:rPr>
                <w:rFonts w:hint="eastAsia" w:ascii="仿宋" w:hAnsi="仿宋" w:eastAsia="仿宋" w:cs="仿宋"/>
                <w:b/>
                <w:bCs/>
                <w:color w:val="auto"/>
                <w:sz w:val="24"/>
                <w:szCs w:val="24"/>
                <w:highlight w:val="none"/>
                <w:u w:val="single"/>
                <w:lang w:val="en-US" w:eastAsia="zh-CN"/>
              </w:rPr>
              <w:t>采购</w:t>
            </w:r>
            <w:r>
              <w:rPr>
                <w:rFonts w:hint="eastAsia" w:ascii="仿宋" w:hAnsi="仿宋" w:eastAsia="仿宋" w:cs="仿宋"/>
                <w:b/>
                <w:bCs/>
                <w:color w:val="auto"/>
                <w:sz w:val="24"/>
                <w:szCs w:val="24"/>
                <w:highlight w:val="none"/>
                <w:u w:val="single"/>
              </w:rPr>
              <w:t>代理机构交纳</w:t>
            </w:r>
            <w:r>
              <w:rPr>
                <w:rFonts w:hint="eastAsia" w:ascii="仿宋" w:hAnsi="仿宋" w:eastAsia="仿宋" w:cs="仿宋"/>
                <w:b/>
                <w:bCs/>
                <w:color w:val="auto"/>
                <w:sz w:val="24"/>
                <w:szCs w:val="24"/>
                <w:highlight w:val="none"/>
                <w:u w:val="single"/>
                <w:lang w:val="en-US" w:eastAsia="zh-CN"/>
              </w:rPr>
              <w:t>采购</w:t>
            </w:r>
            <w:r>
              <w:rPr>
                <w:rFonts w:hint="eastAsia" w:ascii="仿宋" w:hAnsi="仿宋" w:eastAsia="仿宋" w:cs="仿宋"/>
                <w:b/>
                <w:bCs/>
                <w:color w:val="auto"/>
                <w:sz w:val="24"/>
                <w:szCs w:val="24"/>
                <w:highlight w:val="none"/>
                <w:u w:val="single"/>
              </w:rPr>
              <w:t>代理服务费，并在投标报价中自行考虑：</w:t>
            </w:r>
          </w:p>
          <w:p w14:paraId="3C9FE4E0">
            <w:pPr>
              <w:keepNext w:val="0"/>
              <w:keepLines w:val="0"/>
              <w:pageBreakBefore w:val="0"/>
              <w:widowControl w:val="0"/>
              <w:numPr>
                <w:ilvl w:val="0"/>
                <w:numId w:val="0"/>
              </w:numPr>
              <w:kinsoku/>
              <w:wordWrap/>
              <w:overflowPunct/>
              <w:topLinePunct w:val="0"/>
              <w:bidi w:val="0"/>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①采购代理服务费按下列服务招标差额定率累进法计算方式计取后由中标人支付。成交金额100万元以下的部分,服务类采购费率1.50%*60%; 成交金额100万元至500万元的部分,服务类采购费率0.80%*60%; 成交金额500万元至1000万元的部分,服务类采购费率0.45%*60%; 成交金额1000万元至5000万元的部分,服务类采购费率0.25%*60%。</w:t>
            </w:r>
          </w:p>
          <w:p w14:paraId="0EDA89A8">
            <w:pPr>
              <w:keepNext w:val="0"/>
              <w:keepLines w:val="0"/>
              <w:pageBreakBefore w:val="0"/>
              <w:widowControl w:val="0"/>
              <w:numPr>
                <w:ilvl w:val="0"/>
                <w:numId w:val="0"/>
              </w:numPr>
              <w:kinsoku/>
              <w:wordWrap/>
              <w:overflowPunct/>
              <w:topLinePunct w:val="0"/>
              <w:bidi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②</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代理服务费的交纳方式：</w:t>
            </w:r>
          </w:p>
          <w:p w14:paraId="21CA0647">
            <w:pPr>
              <w:keepNext w:val="0"/>
              <w:keepLines w:val="0"/>
              <w:pageBreakBefore w:val="0"/>
              <w:widowControl w:val="0"/>
              <w:kinsoku/>
              <w:wordWrap/>
              <w:overflowPunct/>
              <w:topLinePunct w:val="0"/>
              <w:bidi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代理服务费。</w:t>
            </w:r>
          </w:p>
          <w:p w14:paraId="4AB37F5E">
            <w:pPr>
              <w:keepNext w:val="0"/>
              <w:keepLines w:val="0"/>
              <w:pageBreakBefore w:val="0"/>
              <w:widowControl w:val="0"/>
              <w:kinsoku/>
              <w:wordWrap/>
              <w:overflowPunct/>
              <w:topLinePunct w:val="0"/>
              <w:bidi w:val="0"/>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公司名称：浙江翔实建设项目管理有限公司 </w:t>
            </w:r>
          </w:p>
          <w:p w14:paraId="549DCF23">
            <w:pPr>
              <w:keepNext w:val="0"/>
              <w:keepLines w:val="0"/>
              <w:pageBreakBefore w:val="0"/>
              <w:widowControl w:val="0"/>
              <w:kinsoku/>
              <w:wordWrap/>
              <w:overflowPunct/>
              <w:topLinePunct w:val="0"/>
              <w:bidi w:val="0"/>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开户行：建行绍兴越城支行</w:t>
            </w:r>
          </w:p>
          <w:p w14:paraId="495ADA44">
            <w:pPr>
              <w:keepNext w:val="0"/>
              <w:keepLines w:val="0"/>
              <w:pageBreakBefore w:val="0"/>
              <w:widowControl w:val="0"/>
              <w:kinsoku/>
              <w:wordWrap/>
              <w:overflowPunct/>
              <w:topLinePunct w:val="0"/>
              <w:bidi w:val="0"/>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账  号：33001653549053003519</w:t>
            </w:r>
          </w:p>
          <w:p w14:paraId="6ED30A08">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行</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号：</w:t>
            </w:r>
            <w:r>
              <w:rPr>
                <w:rFonts w:hint="eastAsia" w:ascii="仿宋" w:hAnsi="仿宋" w:eastAsia="仿宋" w:cs="仿宋"/>
                <w:color w:val="auto"/>
                <w:sz w:val="24"/>
                <w:highlight w:val="none"/>
                <w:lang w:val="en-US" w:eastAsia="zh-CN"/>
              </w:rPr>
              <w:t>1053370354902</w:t>
            </w:r>
          </w:p>
          <w:p w14:paraId="1DF8356A">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rPr>
            </w:pPr>
            <w:r>
              <w:rPr>
                <w:rFonts w:hint="eastAsia" w:ascii="仿宋" w:hAnsi="仿宋" w:eastAsia="仿宋" w:cs="仿宋"/>
                <w:color w:val="auto"/>
                <w:sz w:val="24"/>
                <w:highlight w:val="none"/>
                <w:lang w:val="en-US" w:eastAsia="zh-CN"/>
              </w:rPr>
              <w:t>③结算方式及时间：中标通知书发出之日起7日内由中标人一次性向招标代理机构付清。</w:t>
            </w:r>
          </w:p>
        </w:tc>
      </w:tr>
      <w:tr w14:paraId="577B3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4"/>
            <w:noWrap w:val="0"/>
            <w:vAlign w:val="center"/>
          </w:tcPr>
          <w:p w14:paraId="728DDFAC">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5BB50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4"/>
            <w:noWrap w:val="0"/>
            <w:vAlign w:val="center"/>
          </w:tcPr>
          <w:p w14:paraId="4585DA53">
            <w:pPr>
              <w:kinsoku/>
              <w:overflowPunct/>
              <w:topLinePunct w:val="0"/>
              <w:bidi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tbl>
    <w:p w14:paraId="2C510420">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br w:type="page"/>
      </w:r>
      <w:r>
        <w:rPr>
          <w:rFonts w:hint="eastAsia" w:ascii="仿宋" w:hAnsi="仿宋" w:eastAsia="仿宋" w:cs="仿宋"/>
          <w:b/>
          <w:color w:val="auto"/>
          <w:sz w:val="36"/>
          <w:szCs w:val="36"/>
        </w:rPr>
        <w:t>一、总则</w:t>
      </w:r>
    </w:p>
    <w:p w14:paraId="782FF7D1">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1.项目说明</w:t>
      </w:r>
    </w:p>
    <w:p w14:paraId="351F084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1.1本招标文件适用于该项目的招标、投标、开标、资格审查及信用信息查询、评标、定标、合同、验收等行为（法律、法规另有规定的，从其规定）。</w:t>
      </w:r>
    </w:p>
    <w:p w14:paraId="0079E87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1.2供应商一旦参与本次招标活动，即被视为接受了本招标文件的所有内容，如有任何异议，均应在法定时间内提出。</w:t>
      </w:r>
    </w:p>
    <w:p w14:paraId="21E882F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1.3供应商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B13BDF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1.4本招标文件所称公章是指单位法定名称章或者冠以法定名称的投标业务专用章或单位法定名称电子公章。</w:t>
      </w:r>
      <w:bookmarkStart w:id="113" w:name="_GoBack"/>
      <w:bookmarkEnd w:id="113"/>
    </w:p>
    <w:p w14:paraId="4FB2C10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1CE1FBFD">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 “采购人”系指单一来源采购信息公告中载明的本项目的采购人。</w:t>
      </w:r>
    </w:p>
    <w:p w14:paraId="31215DC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2.2 “采购代理机构”系指单一来源采购信息公告中载明的本项目的采购代理机构。</w:t>
      </w:r>
    </w:p>
    <w:p w14:paraId="32F7146D">
      <w:pPr>
        <w:kinsoku/>
        <w:overflowPunct/>
        <w:topLinePunct w:val="0"/>
        <w:bidi w:val="0"/>
        <w:spacing w:beforeAutospacing="0" w:afterAutospacing="0" w:line="440" w:lineRule="exact"/>
        <w:ind w:firstLine="480" w:firstLineChars="200"/>
        <w:rPr>
          <w:rFonts w:hint="eastAsia" w:ascii="仿宋" w:hAnsi="仿宋" w:eastAsia="仿宋" w:cs="仿宋"/>
          <w:color w:val="auto"/>
        </w:rPr>
      </w:pPr>
      <w:r>
        <w:rPr>
          <w:rFonts w:hint="eastAsia" w:ascii="仿宋" w:hAnsi="仿宋" w:eastAsia="仿宋" w:cs="仿宋"/>
          <w:color w:val="auto"/>
          <w:sz w:val="24"/>
        </w:rPr>
        <w:t>2.3</w:t>
      </w:r>
      <w:r>
        <w:rPr>
          <w:rFonts w:hint="eastAsia" w:ascii="仿宋" w:hAnsi="仿宋" w:eastAsia="仿宋" w:cs="仿宋"/>
          <w:color w:val="auto"/>
          <w:sz w:val="24"/>
          <w:highlight w:val="none"/>
        </w:rPr>
        <w:t xml:space="preserve"> “投标人”“</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w:t>
      </w:r>
      <w:r>
        <w:rPr>
          <w:rFonts w:hint="eastAsia" w:ascii="仿宋" w:hAnsi="仿宋" w:eastAsia="仿宋" w:cs="仿宋"/>
          <w:color w:val="auto"/>
          <w:sz w:val="24"/>
        </w:rPr>
        <w:t>系指是指响应招标、参加投标竞争的法人、其他组织或者自然人。</w:t>
      </w:r>
    </w:p>
    <w:p w14:paraId="7F10842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4</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14:paraId="419E007D">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“采购人员”系指采购人及具有相关经验的专业人员组成的采购小组。</w:t>
      </w:r>
    </w:p>
    <w:p w14:paraId="7D8572A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4D464AC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“电子交易平台”系指本项目政府采购活动所依托的政府采购云平台（https://www.zcygov.cn/）。</w:t>
      </w:r>
    </w:p>
    <w:p w14:paraId="38CEA6A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 xml:space="preserve"> “★”系指实质性指标要求条款，“▲”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sz w:val="24"/>
          <w:lang w:val="en" w:eastAsia="zh-CN"/>
        </w:rPr>
        <w:t>☑</w:t>
      </w:r>
      <w:r>
        <w:rPr>
          <w:rFonts w:hint="eastAsia" w:ascii="仿宋" w:hAnsi="仿宋" w:eastAsia="仿宋" w:cs="仿宋"/>
          <w:color w:val="auto"/>
          <w:sz w:val="24"/>
        </w:rPr>
        <w:t>” 系指适用本项目的要求，“☐” 系指不适用本项目的要求。</w:t>
      </w:r>
    </w:p>
    <w:p w14:paraId="7CA88BB8">
      <w:pPr>
        <w:kinsoku/>
        <w:overflowPunct/>
        <w:topLinePunct w:val="0"/>
        <w:bidi w:val="0"/>
        <w:spacing w:beforeAutospacing="0" w:afterAutospacing="0" w:line="44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3.采购项目需要落实的政府采购政策</w:t>
      </w:r>
    </w:p>
    <w:p w14:paraId="729CD14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BCCF41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3.2 支持绿色发展</w:t>
      </w:r>
    </w:p>
    <w:p w14:paraId="6C08A278">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8DDA5C6">
      <w:pPr>
        <w:kinsoku/>
        <w:overflowPunct/>
        <w:topLinePunct w:val="0"/>
        <w:bidi w:val="0"/>
        <w:spacing w:beforeAutospacing="0" w:afterAutospacing="0" w:line="440" w:lineRule="exact"/>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szCs w:val="24"/>
        </w:rPr>
        <w:t>★3.2.2</w:t>
      </w:r>
      <w:r>
        <w:rPr>
          <w:rFonts w:hint="eastAsia" w:ascii="仿宋" w:hAnsi="仿宋" w:eastAsia="仿宋" w:cs="仿宋"/>
          <w:b/>
          <w:color w:val="auto"/>
          <w:sz w:val="24"/>
          <w:szCs w:val="24"/>
        </w:rPr>
        <w:t>采购人拟采购的产品属于政府强制采购的节能产品品目清单范围的，投标人未按招标文件要求提供国家确定的认证机构出具的、处于有效期之内的节能产品认证证书，投标无效。</w:t>
      </w:r>
    </w:p>
    <w:p w14:paraId="4E33245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3.2.3 纳入政府采购管理的修缮、装修类项目采购建材的，采购单位</w:t>
      </w:r>
      <w:r>
        <w:rPr>
          <w:rFonts w:hint="eastAsia" w:ascii="仿宋" w:hAnsi="仿宋" w:eastAsia="仿宋" w:cs="仿宋"/>
          <w:color w:val="auto"/>
          <w:sz w:val="24"/>
          <w:szCs w:val="24"/>
          <w:lang w:eastAsia="zh-CN"/>
        </w:rPr>
        <w:t>应</w:t>
      </w:r>
      <w:r>
        <w:rPr>
          <w:rFonts w:hint="eastAsia" w:ascii="仿宋" w:hAnsi="仿宋" w:eastAsia="仿宋" w:cs="仿宋"/>
          <w:color w:val="auto"/>
          <w:sz w:val="24"/>
          <w:szCs w:val="24"/>
        </w:rPr>
        <w:t>将绿色建材性能、指标等作为实质性条件纳入采购文件和合同，具体性能指标要求</w:t>
      </w:r>
      <w:r>
        <w:rPr>
          <w:rFonts w:hint="eastAsia" w:ascii="仿宋" w:hAnsi="仿宋" w:eastAsia="仿宋" w:cs="仿宋"/>
          <w:color w:val="auto"/>
          <w:sz w:val="24"/>
          <w:szCs w:val="24"/>
          <w:lang w:eastAsia="zh-CN"/>
        </w:rPr>
        <w:t>按照</w:t>
      </w:r>
      <w:r>
        <w:rPr>
          <w:rFonts w:hint="eastAsia" w:ascii="仿宋" w:hAnsi="仿宋" w:eastAsia="仿宋" w:cs="仿宋"/>
          <w:color w:val="auto"/>
          <w:sz w:val="24"/>
          <w:szCs w:val="24"/>
        </w:rPr>
        <w:t>相关绿色建材政府采购需求标准</w:t>
      </w:r>
      <w:r>
        <w:rPr>
          <w:rFonts w:hint="eastAsia" w:ascii="仿宋" w:hAnsi="仿宋" w:eastAsia="仿宋" w:cs="仿宋"/>
          <w:color w:val="auto"/>
          <w:sz w:val="24"/>
          <w:szCs w:val="24"/>
          <w:lang w:eastAsia="zh-CN"/>
        </w:rPr>
        <w:t>执行</w:t>
      </w:r>
      <w:r>
        <w:rPr>
          <w:rFonts w:hint="eastAsia" w:ascii="仿宋" w:hAnsi="仿宋" w:eastAsia="仿宋" w:cs="仿宋"/>
          <w:color w:val="auto"/>
          <w:sz w:val="24"/>
          <w:szCs w:val="24"/>
        </w:rPr>
        <w:t>。</w:t>
      </w:r>
    </w:p>
    <w:p w14:paraId="1CAD51A6">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A2EDF5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3.3小微企业价格扣除</w:t>
      </w:r>
    </w:p>
    <w:p w14:paraId="2D3F821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3.3.1小微企业是指在中华人民共和国境内依法设立，依据国务院批准的中小企业划分标准确定的小型企业和微型企业，但与大企业的负责人为同一人，或者与大企业存在直接控股、管理关系的除外。</w:t>
      </w:r>
    </w:p>
    <w:p w14:paraId="0CE122A0">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符合中小企业划分标准的个体工商户，在政府采购活动中视同中小企业。</w:t>
      </w:r>
    </w:p>
    <w:p w14:paraId="5F1413B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3.3.2在货物采购项目中，货物由小微企业制造，即货物由小微企业生产且使用该小微企业商号或者注册商标。</w:t>
      </w:r>
      <w:r>
        <w:rPr>
          <w:rFonts w:hint="eastAsia" w:ascii="仿宋" w:hAnsi="仿宋" w:eastAsia="仿宋" w:cs="仿宋"/>
          <w:b/>
          <w:color w:val="auto"/>
          <w:sz w:val="24"/>
          <w:szCs w:val="24"/>
        </w:rPr>
        <w:t>供应商提供的货物既有中小企业制造货物，也有大型企业制造货物的，不享受中小企业扶持政策。</w:t>
      </w:r>
    </w:p>
    <w:p w14:paraId="2AF34A5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3.3.3在服务采购项目中，服务由小微企业承接，即提供服务的人员为小微企业依照《中华人民共和国劳动合同法》订立劳动合同的从业人员。</w:t>
      </w:r>
    </w:p>
    <w:p w14:paraId="46E6EBC4">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3.3.4小微企业应按照招标文件格式要求提供《中小企业声明函》。</w:t>
      </w:r>
    </w:p>
    <w:p w14:paraId="6E77BF1B">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2BB45BC1">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38DCF53C">
      <w:pPr>
        <w:kinsoku/>
        <w:overflowPunct/>
        <w:topLinePunct w:val="0"/>
        <w:bidi w:val="0"/>
        <w:spacing w:beforeAutospacing="0" w:afterAutospacing="0" w:line="44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以联合体形式参加政府采购活动， 联合体各方均为中小企业的，联合体视同中小企业。其中，联合体各方均为小微企业的，联合体视同小微企业。</w:t>
      </w:r>
    </w:p>
    <w:p w14:paraId="4985118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3.3.7符合《关于促进残疾人就业政府采购政策的通知》（财库〔2017〕141号）规定的条件并提供《残疾人福利性单位声明函》的残疾人福利性单位视同小微企业；</w:t>
      </w:r>
    </w:p>
    <w:p w14:paraId="3FDFAA1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rPr>
        <w:t>3.3.8符合《关于政府采购支持监狱企业发展有关问题的通知》（财库〔2014〕68号）规定的监狱企业并提供由省级以上监狱管理局、戒毒管理局（含新疆生产建设兵团）</w:t>
      </w:r>
      <w:r>
        <w:rPr>
          <w:rFonts w:hint="eastAsia" w:ascii="仿宋" w:hAnsi="仿宋" w:eastAsia="仿宋" w:cs="仿宋"/>
          <w:color w:val="auto"/>
          <w:sz w:val="24"/>
          <w:szCs w:val="24"/>
          <w:highlight w:val="none"/>
        </w:rPr>
        <w:t>出具的属于监狱企业证明文件的，视同为小微企业。</w:t>
      </w:r>
    </w:p>
    <w:p w14:paraId="7788095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3.4支持科技创新发展</w:t>
      </w:r>
    </w:p>
    <w:p w14:paraId="717372B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对省级以上主管部门认定的首台套产品，自纳入《省推广应用指导目录》起三年内参加政府采购活动，视同已具备相应销售业绩，业绩分为满分。</w:t>
      </w:r>
    </w:p>
    <w:p w14:paraId="058FC0C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3.5平等对待内外资企业和符合条件的破产重整企业</w:t>
      </w:r>
    </w:p>
    <w:p w14:paraId="1BAE72B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平等对待内外资企业和符合条件的破产重整企业，切实保障企业公平竞争，平等维护企业的合法利益。</w:t>
      </w:r>
    </w:p>
    <w:p w14:paraId="0685BFBB">
      <w:pPr>
        <w:kinsoku/>
        <w:overflowPunct/>
        <w:topLinePunct w:val="0"/>
        <w:bidi w:val="0"/>
        <w:spacing w:beforeAutospacing="0" w:afterAutospacing="0" w:line="440" w:lineRule="exact"/>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★4.特别说明：</w:t>
      </w:r>
    </w:p>
    <w:p w14:paraId="7C00066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4.1供应商投标所使用的资格、信誉、荣誉与企业认证必须为投标单位所拥有。供应商投标所使用的采购项目实施人员必须为投标单位正式员工。</w:t>
      </w:r>
    </w:p>
    <w:p w14:paraId="414BEBD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4.2供应商应仔细阅读招标文件的所有内容，按照招标文件的要求提交投标文件，并对所提供的全部资料的真实性承担法律责任。</w:t>
      </w:r>
    </w:p>
    <w:p w14:paraId="19EF472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1BD6835D">
      <w:pPr>
        <w:kinsoku/>
        <w:overflowPunct/>
        <w:topLinePunct w:val="0"/>
        <w:bidi w:val="0"/>
        <w:adjustRightInd w:val="0"/>
        <w:spacing w:beforeAutospacing="0" w:afterAutospacing="0" w:line="440" w:lineRule="exact"/>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二、招标文件</w:t>
      </w:r>
    </w:p>
    <w:p w14:paraId="1B282534">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1.招标方式</w:t>
      </w:r>
    </w:p>
    <w:p w14:paraId="19A6C1D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 本次招标采用</w:t>
      </w:r>
      <w:r>
        <w:rPr>
          <w:rFonts w:hint="eastAsia" w:ascii="仿宋" w:hAnsi="仿宋" w:eastAsia="仿宋" w:cs="仿宋"/>
          <w:b/>
          <w:bCs/>
          <w:color w:val="auto"/>
          <w:sz w:val="24"/>
        </w:rPr>
        <w:t>单一来源采购</w:t>
      </w:r>
      <w:r>
        <w:rPr>
          <w:rFonts w:hint="eastAsia" w:ascii="仿宋" w:hAnsi="仿宋" w:eastAsia="仿宋" w:cs="仿宋"/>
          <w:color w:val="auto"/>
          <w:sz w:val="24"/>
        </w:rPr>
        <w:t>方式进行。</w:t>
      </w:r>
    </w:p>
    <w:p w14:paraId="18D8EFA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1.2 本次招标设定限价，即各标项预算金额或最高限价（各标项之间的预算金额不能互相调整）。</w:t>
      </w:r>
    </w:p>
    <w:p w14:paraId="2CE80F98">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2.投标委托</w:t>
      </w:r>
    </w:p>
    <w:p w14:paraId="5AE0A80D">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本项目为电子投标项目，授权代表不需要参加现场投标和开标。</w:t>
      </w:r>
    </w:p>
    <w:p w14:paraId="4BA43B45">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3.投标费用</w:t>
      </w:r>
    </w:p>
    <w:p w14:paraId="7A17A21C">
      <w:pPr>
        <w:pStyle w:val="13"/>
        <w:numPr>
          <w:ilvl w:val="0"/>
          <w:numId w:val="0"/>
        </w:numPr>
        <w:tabs>
          <w:tab w:val="clear" w:pos="454"/>
        </w:tabs>
        <w:kinsoku/>
        <w:overflowPunct/>
        <w:topLinePunct w:val="0"/>
        <w:bidi w:val="0"/>
        <w:spacing w:beforeAutospacing="0" w:after="0" w:afterLines="0" w:afterAutospacing="0" w:line="440" w:lineRule="exact"/>
        <w:ind w:firstLine="480" w:firstLineChars="200"/>
        <w:rPr>
          <w:rFonts w:hint="eastAsia" w:ascii="仿宋" w:hAnsi="仿宋" w:eastAsia="仿宋" w:cs="仿宋"/>
          <w:color w:val="auto"/>
          <w:szCs w:val="24"/>
        </w:rPr>
      </w:pPr>
      <w:r>
        <w:rPr>
          <w:rFonts w:hint="eastAsia" w:ascii="仿宋" w:hAnsi="仿宋" w:eastAsia="仿宋" w:cs="仿宋"/>
          <w:color w:val="auto"/>
          <w:szCs w:val="24"/>
        </w:rPr>
        <w:t>供应商应自行承担编制投标文件及参加本次投标所涉及的一切费用。不管投标结果如何，招标人对上述费用不负任何责任。供应商须向招标代理机构交纳代理服务费，具体详见供应商须知前附表。</w:t>
      </w:r>
    </w:p>
    <w:p w14:paraId="7351FD8F">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4.招标文件的修改</w:t>
      </w:r>
    </w:p>
    <w:p w14:paraId="58C39E0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4.1招标文件包括本招标文件及所有所述的招标答疑记录和发出的补充通知组成。</w:t>
      </w:r>
    </w:p>
    <w:p w14:paraId="6337CC9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4.2招标文件的澄清 </w:t>
      </w:r>
    </w:p>
    <w:p w14:paraId="56A0E84E">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供应商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供应商。</w:t>
      </w:r>
    </w:p>
    <w:p w14:paraId="15472E9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4.3招标文件的修改</w:t>
      </w:r>
    </w:p>
    <w:p w14:paraId="6D413F91">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4.3.1在投标截止时间前规定时间内，招标人有权修改招标文件。通知中没有注明更改投标截止时间的视为截止时间不变。修改的文件作为招标文件的补充和组成部分，对所有供应商均有约束力。</w:t>
      </w:r>
    </w:p>
    <w:p w14:paraId="3685EF2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4.3.2为使供应商有足够的时间按修改文件要求修正投标文件，招标人可酌情推迟投标截止时间和开标时间，并将此变更通知供应商。在这种情况下，招标人与供应商以前在投标截止期方面的全部权力、责任和义务，将适用于延长后新的投标截止期。</w:t>
      </w:r>
    </w:p>
    <w:p w14:paraId="3C32D38B">
      <w:pPr>
        <w:kinsoku/>
        <w:overflowPunct/>
        <w:topLinePunct w:val="0"/>
        <w:bidi w:val="0"/>
        <w:snapToGrid w:val="0"/>
        <w:spacing w:beforeAutospacing="0" w:afterAutospacing="0" w:line="440" w:lineRule="exact"/>
        <w:ind w:left="360"/>
        <w:jc w:val="center"/>
        <w:rPr>
          <w:rFonts w:hint="eastAsia" w:ascii="仿宋" w:hAnsi="仿宋" w:eastAsia="仿宋" w:cs="仿宋"/>
          <w:b/>
          <w:color w:val="auto"/>
          <w:sz w:val="36"/>
          <w:szCs w:val="36"/>
        </w:rPr>
      </w:pPr>
    </w:p>
    <w:p w14:paraId="1162B4CD">
      <w:pPr>
        <w:kinsoku/>
        <w:overflowPunct/>
        <w:topLinePunct w:val="0"/>
        <w:bidi w:val="0"/>
        <w:snapToGrid w:val="0"/>
        <w:spacing w:beforeAutospacing="0" w:afterAutospacing="0" w:line="440" w:lineRule="exact"/>
        <w:ind w:left="360"/>
        <w:jc w:val="center"/>
        <w:rPr>
          <w:rFonts w:hint="eastAsia" w:ascii="仿宋" w:hAnsi="仿宋" w:eastAsia="仿宋" w:cs="仿宋"/>
          <w:b/>
          <w:color w:val="auto"/>
          <w:sz w:val="24"/>
        </w:rPr>
      </w:pPr>
      <w:r>
        <w:rPr>
          <w:rFonts w:hint="eastAsia" w:ascii="仿宋" w:hAnsi="仿宋" w:eastAsia="仿宋" w:cs="仿宋"/>
          <w:b/>
          <w:color w:val="auto"/>
          <w:sz w:val="36"/>
          <w:szCs w:val="36"/>
        </w:rPr>
        <w:t>三</w:t>
      </w:r>
      <w:r>
        <w:rPr>
          <w:rFonts w:hint="eastAsia" w:ascii="仿宋" w:hAnsi="仿宋" w:eastAsia="仿宋" w:cs="仿宋"/>
          <w:b/>
          <w:color w:val="auto"/>
          <w:sz w:val="36"/>
          <w:szCs w:val="36"/>
          <w:lang w:eastAsia="zh-CN"/>
        </w:rPr>
        <w:t>、</w:t>
      </w:r>
      <w:r>
        <w:rPr>
          <w:rFonts w:hint="eastAsia" w:ascii="仿宋" w:hAnsi="仿宋" w:eastAsia="仿宋" w:cs="仿宋"/>
          <w:b/>
          <w:color w:val="auto"/>
          <w:sz w:val="36"/>
          <w:szCs w:val="36"/>
        </w:rPr>
        <w:t>投标文件</w:t>
      </w:r>
    </w:p>
    <w:p w14:paraId="6AF485E9">
      <w:pPr>
        <w:numPr>
          <w:ilvl w:val="0"/>
          <w:numId w:val="0"/>
        </w:numPr>
        <w:tabs>
          <w:tab w:val="left" w:pos="360"/>
        </w:tabs>
        <w:kinsoku/>
        <w:overflowPunct/>
        <w:topLinePunct w:val="0"/>
        <w:bidi w:val="0"/>
        <w:snapToGrid w:val="0"/>
        <w:spacing w:beforeAutospacing="0" w:afterAutospacing="0" w:line="440" w:lineRule="exact"/>
        <w:ind w:left="0" w:leftChars="0"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1.</w:t>
      </w:r>
      <w:r>
        <w:rPr>
          <w:rFonts w:hint="eastAsia" w:ascii="仿宋" w:hAnsi="仿宋" w:eastAsia="仿宋" w:cs="仿宋"/>
          <w:b/>
          <w:color w:val="auto"/>
          <w:sz w:val="24"/>
        </w:rPr>
        <w:t>投标文件的语言及计量单位</w:t>
      </w:r>
    </w:p>
    <w:p w14:paraId="3AFE363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1.1供应商应仔细阅读招标文件中的所有内容，按照招标文件要求，详细编制投标文件，并保证投标文件的正确性和真实性。</w:t>
      </w:r>
    </w:p>
    <w:p w14:paraId="003DF91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1.2响应文件以及投标方与招标方就有关投标事宜的所有来往函电，均应以中文书写（技术术语除外）。</w:t>
      </w:r>
    </w:p>
    <w:p w14:paraId="1626AE3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1.3投标计量单位，除招标文件中有特殊要求外，应采用中华人民共和国法定计量单位，货币单位：人民币元。</w:t>
      </w:r>
    </w:p>
    <w:p w14:paraId="77EBF2AE">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2.投标文件的组成</w:t>
      </w:r>
    </w:p>
    <w:p w14:paraId="621940F2">
      <w:pPr>
        <w:kinsoku/>
        <w:overflowPunct/>
        <w:topLinePunct w:val="0"/>
        <w:bidi w:val="0"/>
        <w:spacing w:beforeAutospacing="0" w:afterAutospacing="0" w:line="440" w:lineRule="exact"/>
        <w:ind w:firstLine="480" w:firstLineChars="200"/>
        <w:jc w:val="left"/>
        <w:rPr>
          <w:rStyle w:val="58"/>
          <w:rFonts w:hint="eastAsia" w:ascii="仿宋" w:hAnsi="仿宋" w:eastAsia="仿宋" w:cs="仿宋"/>
          <w:color w:val="auto"/>
          <w:kern w:val="2"/>
        </w:rPr>
      </w:pPr>
      <w:r>
        <w:rPr>
          <w:rFonts w:hint="eastAsia" w:ascii="仿宋" w:hAnsi="仿宋" w:eastAsia="仿宋" w:cs="仿宋"/>
          <w:color w:val="auto"/>
          <w:sz w:val="24"/>
        </w:rPr>
        <w:t>投标文件由“资格文件”、</w:t>
      </w:r>
      <w:r>
        <w:rPr>
          <w:rFonts w:hint="eastAsia" w:ascii="仿宋" w:hAnsi="仿宋" w:eastAsia="仿宋" w:cs="仿宋"/>
          <w:color w:val="auto"/>
          <w:sz w:val="24"/>
          <w:highlight w:val="none"/>
        </w:rPr>
        <w:t>“商务技术文件资料”</w:t>
      </w:r>
      <w:r>
        <w:rPr>
          <w:rFonts w:hint="eastAsia" w:ascii="仿宋" w:hAnsi="仿宋" w:eastAsia="仿宋" w:cs="仿宋"/>
          <w:color w:val="auto"/>
          <w:sz w:val="24"/>
          <w:lang w:eastAsia="zh-CN"/>
        </w:rPr>
        <w:t>、</w:t>
      </w:r>
      <w:r>
        <w:rPr>
          <w:rFonts w:hint="eastAsia" w:ascii="仿宋" w:hAnsi="仿宋" w:eastAsia="仿宋" w:cs="仿宋"/>
          <w:color w:val="auto"/>
          <w:sz w:val="24"/>
        </w:rPr>
        <w:t>“报价文件资料”三部分组成，其中</w:t>
      </w:r>
      <w:r>
        <w:rPr>
          <w:rFonts w:hint="eastAsia" w:ascii="仿宋" w:hAnsi="仿宋" w:eastAsia="仿宋" w:cs="仿宋"/>
          <w:b/>
          <w:bCs/>
          <w:color w:val="auto"/>
          <w:sz w:val="24"/>
        </w:rPr>
        <w:t>电子投标文件中所须加盖公章部分均应采用电子签章。</w:t>
      </w:r>
    </w:p>
    <w:p w14:paraId="43F0BB5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2.1资格文件：</w:t>
      </w:r>
    </w:p>
    <w:p w14:paraId="03A0FE2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2.1.1符合参加政府采购活动应当具备的一般条件的承诺函；</w:t>
      </w:r>
    </w:p>
    <w:p w14:paraId="16E1756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2</w:t>
      </w:r>
      <w:r>
        <w:rPr>
          <w:rFonts w:hint="eastAsia" w:ascii="仿宋" w:hAnsi="仿宋" w:eastAsia="仿宋" w:cs="仿宋"/>
          <w:color w:val="auto"/>
          <w:sz w:val="24"/>
        </w:rPr>
        <w:t>分包意向协议（如果有)；</w:t>
      </w:r>
    </w:p>
    <w:p w14:paraId="082A099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3</w:t>
      </w:r>
      <w:r>
        <w:rPr>
          <w:rFonts w:hint="eastAsia" w:ascii="仿宋" w:hAnsi="仿宋" w:eastAsia="仿宋" w:cs="仿宋"/>
          <w:color w:val="auto"/>
          <w:sz w:val="24"/>
        </w:rPr>
        <w:t>落实政府采购政策需满足的资格要求（如果有)；</w:t>
      </w:r>
    </w:p>
    <w:p w14:paraId="150FCF5F">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4</w:t>
      </w:r>
      <w:r>
        <w:rPr>
          <w:rFonts w:hint="eastAsia" w:ascii="仿宋" w:hAnsi="仿宋" w:eastAsia="仿宋" w:cs="仿宋"/>
          <w:color w:val="auto"/>
          <w:sz w:val="24"/>
        </w:rPr>
        <w:t>本项目的特定资格要求（如果有)。</w:t>
      </w:r>
    </w:p>
    <w:p w14:paraId="1B1C97A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2.2商务技术文件：</w:t>
      </w:r>
    </w:p>
    <w:p w14:paraId="2AB8211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2.2.1</w:t>
      </w:r>
      <w:r>
        <w:rPr>
          <w:rFonts w:hint="eastAsia" w:ascii="仿宋" w:hAnsi="仿宋" w:eastAsia="仿宋" w:cs="仿宋"/>
          <w:color w:val="auto"/>
          <w:sz w:val="24"/>
          <w:lang w:eastAsia="zh-CN"/>
        </w:rPr>
        <w:t>响应</w:t>
      </w:r>
      <w:r>
        <w:rPr>
          <w:rFonts w:hint="eastAsia" w:ascii="仿宋" w:hAnsi="仿宋" w:eastAsia="仿宋" w:cs="仿宋"/>
          <w:color w:val="auto"/>
          <w:sz w:val="24"/>
        </w:rPr>
        <w:t xml:space="preserve">函； </w:t>
      </w:r>
    </w:p>
    <w:p w14:paraId="2D6A6E9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2.2.2法定代表人授权委托书；</w:t>
      </w:r>
    </w:p>
    <w:p w14:paraId="1F13748C">
      <w:pPr>
        <w:snapToGrid w:val="0"/>
        <w:spacing w:line="440" w:lineRule="exact"/>
        <w:ind w:firstLine="480" w:firstLineChars="20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rPr>
        <w:t>2.2.3</w:t>
      </w:r>
      <w:r>
        <w:rPr>
          <w:rFonts w:hint="eastAsia" w:ascii="仿宋" w:hAnsi="仿宋" w:eastAsia="仿宋" w:cs="仿宋"/>
          <w:color w:val="auto"/>
          <w:sz w:val="24"/>
          <w:szCs w:val="20"/>
          <w:highlight w:val="none"/>
        </w:rPr>
        <w:t>法定代表人及其授权代表身份证复印件</w:t>
      </w:r>
      <w:r>
        <w:rPr>
          <w:rFonts w:hint="eastAsia" w:ascii="仿宋" w:hAnsi="仿宋" w:eastAsia="仿宋" w:cs="仿宋"/>
          <w:color w:val="auto"/>
          <w:sz w:val="24"/>
          <w:szCs w:val="20"/>
          <w:highlight w:val="none"/>
          <w:lang w:eastAsia="zh-CN"/>
        </w:rPr>
        <w:t>；</w:t>
      </w:r>
    </w:p>
    <w:p w14:paraId="67311B2F">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2.2.</w:t>
      </w:r>
      <w:r>
        <w:rPr>
          <w:rFonts w:hint="eastAsia" w:ascii="仿宋" w:hAnsi="仿宋" w:eastAsia="仿宋" w:cs="仿宋"/>
          <w:color w:val="auto"/>
          <w:sz w:val="24"/>
          <w:lang w:val="en-US" w:eastAsia="zh-CN"/>
        </w:rPr>
        <w:t>4</w:t>
      </w:r>
      <w:r>
        <w:rPr>
          <w:rFonts w:hint="eastAsia" w:ascii="仿宋" w:hAnsi="仿宋" w:eastAsia="仿宋" w:cs="仿宋"/>
          <w:color w:val="auto"/>
          <w:sz w:val="24"/>
        </w:rPr>
        <w:t>授权代表社保证明；</w:t>
      </w:r>
    </w:p>
    <w:p w14:paraId="6E83D42E">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2.2.</w:t>
      </w:r>
      <w:r>
        <w:rPr>
          <w:rFonts w:hint="eastAsia" w:ascii="仿宋" w:hAnsi="仿宋" w:eastAsia="仿宋" w:cs="仿宋"/>
          <w:color w:val="auto"/>
          <w:sz w:val="24"/>
          <w:lang w:val="en-US" w:eastAsia="zh-CN"/>
        </w:rPr>
        <w:t>5</w:t>
      </w:r>
      <w:r>
        <w:rPr>
          <w:rFonts w:hint="eastAsia" w:ascii="仿宋" w:hAnsi="仿宋" w:eastAsia="仿宋" w:cs="仿宋"/>
          <w:color w:val="auto"/>
          <w:sz w:val="24"/>
        </w:rPr>
        <w:t>法定代表人身份证明书；</w:t>
      </w:r>
    </w:p>
    <w:p w14:paraId="226582C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6AF1DA0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rPr>
        <w:t>7</w:t>
      </w:r>
      <w:r>
        <w:rPr>
          <w:rFonts w:hint="eastAsia" w:ascii="仿宋" w:hAnsi="仿宋" w:eastAsia="仿宋" w:cs="仿宋"/>
          <w:color w:val="auto"/>
          <w:sz w:val="24"/>
          <w:highlight w:val="none"/>
        </w:rPr>
        <w:t>廉政承诺书（格式见第六部分附件）；</w:t>
      </w:r>
    </w:p>
    <w:p w14:paraId="09BC584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rPr>
        <w:t>8</w:t>
      </w:r>
      <w:r>
        <w:rPr>
          <w:rFonts w:hint="eastAsia" w:ascii="仿宋" w:hAnsi="仿宋" w:eastAsia="仿宋" w:cs="仿宋"/>
          <w:color w:val="auto"/>
          <w:sz w:val="24"/>
          <w:highlight w:val="none"/>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30C2B0E5">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rPr>
        <w:t>9</w:t>
      </w:r>
      <w:r>
        <w:rPr>
          <w:rFonts w:hint="eastAsia" w:ascii="仿宋" w:hAnsi="仿宋" w:eastAsia="仿宋" w:cs="仿宋"/>
          <w:color w:val="auto"/>
          <w:sz w:val="24"/>
          <w:highlight w:val="none"/>
        </w:rPr>
        <w:t>供应商应提供针对项目的完整技术解决方案：</w:t>
      </w:r>
    </w:p>
    <w:p w14:paraId="1B91767D">
      <w:pPr>
        <w:kinsoku/>
        <w:overflowPunct/>
        <w:topLinePunct w:val="0"/>
        <w:bidi w:val="0"/>
        <w:snapToGrid w:val="0"/>
        <w:spacing w:beforeAutospacing="0" w:afterAutospacing="0"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针对本项目的完整技术解决方案和实施方案；详细阐述项目方案的实现思路及关键技术；符合本项目对当前和未来发展的要求；以及对功能设计和实施计划的建议；</w:t>
      </w:r>
    </w:p>
    <w:p w14:paraId="0639F366">
      <w:pPr>
        <w:kinsoku/>
        <w:overflowPunct/>
        <w:topLinePunct w:val="0"/>
        <w:bidi w:val="0"/>
        <w:snapToGrid w:val="0"/>
        <w:spacing w:beforeAutospacing="0" w:afterAutospacing="0"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75B43D90">
      <w:pPr>
        <w:kinsoku/>
        <w:overflowPunct/>
        <w:topLinePunct w:val="0"/>
        <w:bidi w:val="0"/>
        <w:snapToGrid w:val="0"/>
        <w:spacing w:beforeAutospacing="0" w:afterAutospacing="0"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本项目如需采购政府强制采购的节能产品的或投标人提供的产品是环境标志产品，投标人须按格式提供节能产品、环境标志产品认证证书复印件。</w:t>
      </w:r>
    </w:p>
    <w:p w14:paraId="621F632E">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rPr>
        <w:t>10</w:t>
      </w:r>
      <w:r>
        <w:rPr>
          <w:rFonts w:hint="eastAsia" w:ascii="仿宋" w:hAnsi="仿宋" w:eastAsia="仿宋" w:cs="仿宋"/>
          <w:color w:val="auto"/>
          <w:sz w:val="24"/>
          <w:highlight w:val="none"/>
        </w:rPr>
        <w:t>针对本项目建设的详细实施计划。本项目详细工作实施组织方案，包括(但不限于)以下内容：组织机构、工作时间进度表、工作程序和步骤、管理和协调方法、关键步骤的思路和要点。</w:t>
      </w:r>
    </w:p>
    <w:p w14:paraId="2C4B40C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1</w:t>
      </w:r>
      <w:r>
        <w:rPr>
          <w:rFonts w:hint="eastAsia" w:ascii="仿宋" w:hAnsi="仿宋" w:eastAsia="仿宋" w:cs="仿宋"/>
          <w:color w:val="auto"/>
          <w:sz w:val="24"/>
          <w:highlight w:val="none"/>
        </w:rPr>
        <w:t>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09FF941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2供应商售后服务</w:t>
      </w:r>
      <w:r>
        <w:rPr>
          <w:rFonts w:hint="eastAsia" w:ascii="仿宋" w:hAnsi="仿宋" w:eastAsia="仿宋" w:cs="仿宋"/>
          <w:color w:val="auto"/>
          <w:sz w:val="24"/>
          <w:highlight w:val="none"/>
          <w:lang w:val="en-US" w:eastAsia="zh-CN"/>
        </w:rPr>
        <w:t>证明材料</w:t>
      </w:r>
      <w:r>
        <w:rPr>
          <w:rFonts w:hint="eastAsia" w:ascii="仿宋" w:hAnsi="仿宋" w:eastAsia="仿宋" w:cs="仿宋"/>
          <w:color w:val="auto"/>
          <w:sz w:val="24"/>
          <w:highlight w:val="none"/>
          <w:lang w:val="en-US"/>
        </w:rPr>
        <w:t>：由供应商根据本项目要求提供相应的售后服务证明材料或售后服务承诺；</w:t>
      </w:r>
    </w:p>
    <w:p w14:paraId="4922525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3</w:t>
      </w:r>
      <w:r>
        <w:rPr>
          <w:rFonts w:hint="eastAsia" w:ascii="仿宋" w:hAnsi="仿宋" w:eastAsia="仿宋" w:cs="仿宋"/>
          <w:color w:val="auto"/>
          <w:sz w:val="24"/>
          <w:highlight w:val="none"/>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62D7123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4</w:t>
      </w:r>
      <w:r>
        <w:rPr>
          <w:rFonts w:hint="eastAsia" w:ascii="仿宋" w:hAnsi="仿宋" w:eastAsia="仿宋" w:cs="仿宋"/>
          <w:color w:val="auto"/>
          <w:sz w:val="24"/>
          <w:highlight w:val="none"/>
        </w:rPr>
        <w:t>优惠条件：供应商承诺给予采购人的各种优惠条件，包括设备价格、运输、保险、安装调试、付款条件、技术服务、售后服务等方面的优惠；当优惠条件涉及“报价单”中的各项费用时，必须与最后报价相统一；（如有）</w:t>
      </w:r>
    </w:p>
    <w:p w14:paraId="2E37745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5</w:t>
      </w:r>
      <w:r>
        <w:rPr>
          <w:rFonts w:hint="eastAsia" w:ascii="仿宋" w:hAnsi="仿宋" w:eastAsia="仿宋" w:cs="仿宋"/>
          <w:color w:val="auto"/>
          <w:sz w:val="24"/>
          <w:highlight w:val="none"/>
        </w:rPr>
        <w:t>备品备件清单（含随机自带的备品备件和质保期后供采购人选择的备品备件及配套零部件，明细备品备件及价格，且供货价格不高于成交价格；成交货物设备应提供易损部件的备件和整机备品）；（如有）</w:t>
      </w:r>
    </w:p>
    <w:p w14:paraId="64A506E3">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培训计划（如有）；</w:t>
      </w:r>
    </w:p>
    <w:p w14:paraId="4C61CF05">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7</w:t>
      </w:r>
      <w:r>
        <w:rPr>
          <w:rFonts w:hint="eastAsia" w:ascii="仿宋" w:hAnsi="仿宋" w:eastAsia="仿宋" w:cs="仿宋"/>
          <w:color w:val="auto"/>
          <w:sz w:val="24"/>
          <w:highlight w:val="none"/>
        </w:rPr>
        <w:t>验收方案；</w:t>
      </w:r>
    </w:p>
    <w:p w14:paraId="63ECE72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8</w:t>
      </w:r>
      <w:r>
        <w:rPr>
          <w:rFonts w:hint="eastAsia" w:ascii="仿宋" w:hAnsi="仿宋" w:eastAsia="仿宋" w:cs="仿宋"/>
          <w:color w:val="auto"/>
          <w:sz w:val="24"/>
          <w:highlight w:val="none"/>
        </w:rPr>
        <w:t>未尽事宜请各投标单位按评分标准和相对应标项相关要求制作；</w:t>
      </w:r>
    </w:p>
    <w:p w14:paraId="14EE70F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rPr>
        <w:t>9</w:t>
      </w:r>
      <w:r>
        <w:rPr>
          <w:rFonts w:hint="eastAsia" w:ascii="仿宋" w:hAnsi="仿宋" w:eastAsia="仿宋" w:cs="仿宋"/>
          <w:color w:val="auto"/>
          <w:sz w:val="24"/>
          <w:highlight w:val="none"/>
        </w:rPr>
        <w:t>投标人需要说明的其他文件和说明（格式自拟）。</w:t>
      </w:r>
    </w:p>
    <w:p w14:paraId="2E37192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2.3报价文件： </w:t>
      </w:r>
    </w:p>
    <w:p w14:paraId="2130EA76">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2.3.1开标一览表（报价表）；</w:t>
      </w:r>
    </w:p>
    <w:p w14:paraId="2FDDAC75">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lang w:eastAsia="zh-CN"/>
        </w:rPr>
      </w:pPr>
      <w:r>
        <w:rPr>
          <w:rFonts w:hint="eastAsia" w:ascii="仿宋" w:hAnsi="仿宋" w:eastAsia="仿宋" w:cs="仿宋"/>
          <w:color w:val="auto"/>
          <w:sz w:val="24"/>
        </w:rPr>
        <w:t>2.3.2中小企业声明函（如有）</w:t>
      </w:r>
      <w:r>
        <w:rPr>
          <w:rFonts w:hint="eastAsia" w:ascii="仿宋" w:hAnsi="仿宋" w:eastAsia="仿宋" w:cs="仿宋"/>
          <w:color w:val="auto"/>
          <w:sz w:val="24"/>
          <w:lang w:eastAsia="zh-CN"/>
        </w:rPr>
        <w:t>；</w:t>
      </w:r>
    </w:p>
    <w:p w14:paraId="2DF10D5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lang w:eastAsia="zh-CN"/>
        </w:rPr>
      </w:pPr>
      <w:r>
        <w:rPr>
          <w:rFonts w:hint="eastAsia" w:ascii="仿宋" w:hAnsi="仿宋" w:eastAsia="仿宋" w:cs="仿宋"/>
          <w:color w:val="auto"/>
          <w:sz w:val="24"/>
        </w:rPr>
        <w:t>2.3.3 残疾人福利性单位声明函（如有）</w:t>
      </w:r>
      <w:r>
        <w:rPr>
          <w:rFonts w:hint="eastAsia" w:ascii="仿宋" w:hAnsi="仿宋" w:eastAsia="仿宋" w:cs="仿宋"/>
          <w:color w:val="auto"/>
          <w:sz w:val="24"/>
          <w:lang w:eastAsia="zh-CN"/>
        </w:rPr>
        <w:t>。</w:t>
      </w:r>
    </w:p>
    <w:p w14:paraId="290AFD46">
      <w:pPr>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3.投标报价</w:t>
      </w:r>
    </w:p>
    <w:p w14:paraId="0514B682">
      <w:pPr>
        <w:pStyle w:val="27"/>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3.1供应商应按招标文件中《开标一览表》等附表要求填写。</w:t>
      </w:r>
    </w:p>
    <w:p w14:paraId="1A9CCFC2">
      <w:pPr>
        <w:pStyle w:val="27"/>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3.2报价为采购人可以合格使用产品的价格，包括货款、包装、运输、保险、货到就位以及安装、调试、培训、保修及产品知识产权等一切费用。</w:t>
      </w:r>
    </w:p>
    <w:p w14:paraId="1E27E36A">
      <w:pPr>
        <w:pStyle w:val="27"/>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3.3招标文件未列明，而供应商认为必需的费用也需列入报价。</w:t>
      </w:r>
    </w:p>
    <w:p w14:paraId="40DE4956">
      <w:pPr>
        <w:pStyle w:val="27"/>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3.4</w:t>
      </w:r>
      <w:r>
        <w:rPr>
          <w:rFonts w:hint="eastAsia" w:ascii="仿宋" w:hAnsi="仿宋" w:eastAsia="仿宋" w:cs="仿宋"/>
          <w:b/>
          <w:i/>
          <w:color w:val="auto"/>
          <w:sz w:val="24"/>
        </w:rPr>
        <w:t>投标报价只允许有一个报价，有选择的报价将不予接受（除指定外）。</w:t>
      </w:r>
    </w:p>
    <w:p w14:paraId="426A45FC">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4. 投标文件的编制和签署</w:t>
      </w:r>
    </w:p>
    <w:p w14:paraId="17523013">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4.1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6EF214C">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4.2投标人进行电子投标应安装客户端软件—“政采云电子交易客户端”，并按照招标文件和电子交易平台的要求编制并加密投标文件。投标人未按规定加密的投标文件，电子交易平台将拒收并提示。</w:t>
      </w:r>
    </w:p>
    <w:p w14:paraId="2ECB2885">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4.3使用“政采云电子交易客户端”需要提前申领CA数字证书，申领流程请自行前往“浙江政府采购网-下载专区-电子交易客户端-CA驱动和申领流程”进行查阅。</w:t>
      </w:r>
    </w:p>
    <w:p w14:paraId="21B1D33C">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4.4投标文件按照招标文件第六部分格式要求进行签署、盖章。投标人的投标文件未按照招标文件要求签署、盖章的，其投标无效。</w:t>
      </w:r>
    </w:p>
    <w:p w14:paraId="4DBFD674">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4.5为确保网上操作合法、有效和安全，投标人应当在投标截止时间前完成在“政府采购云平台”的身份认证，确保在电子投标过程中能够对相关数据电文进行加密和使用电子签名。</w:t>
      </w:r>
    </w:p>
    <w:p w14:paraId="7C9FC453">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4.6招标文件对投标文件签署、盖章的要求适用于电子签名。</w:t>
      </w:r>
    </w:p>
    <w:p w14:paraId="3E9A672C">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bCs w:val="0"/>
          <w:color w:val="auto"/>
          <w:sz w:val="24"/>
        </w:rPr>
      </w:pPr>
      <w:r>
        <w:rPr>
          <w:rFonts w:hint="eastAsia" w:ascii="仿宋" w:hAnsi="仿宋" w:eastAsia="仿宋" w:cs="仿宋"/>
          <w:b/>
          <w:bCs w:val="0"/>
          <w:color w:val="auto"/>
          <w:sz w:val="24"/>
        </w:rPr>
        <w:t>5. 投标文件的提交、补充、修改、撤回</w:t>
      </w:r>
    </w:p>
    <w:p w14:paraId="7FF85277">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5DE1847">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5.2电子交易平台收到投标文件，将妥善保存并即时向供应商发出确认回执通知。在投标截止时间前，除供应商补充、修改或者撤回投标文件外，任何单位和个人不得解密或提取投标文件。</w:t>
      </w:r>
    </w:p>
    <w:p w14:paraId="70527538">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5.3采购人、采购代理机构可以视情况延长投标文件提交的截止时间。在上述情况下，采购代理机构与投标人以前在投标截止期方面的全部权利、责任和义务，将适用于延长至新的投标截止期。</w:t>
      </w:r>
    </w:p>
    <w:p w14:paraId="39C6EDB0">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bCs w:val="0"/>
          <w:color w:val="auto"/>
          <w:sz w:val="24"/>
        </w:rPr>
      </w:pPr>
      <w:r>
        <w:rPr>
          <w:rFonts w:hint="eastAsia" w:ascii="仿宋" w:hAnsi="仿宋" w:eastAsia="仿宋" w:cs="仿宋"/>
          <w:b/>
          <w:bCs w:val="0"/>
          <w:color w:val="auto"/>
          <w:sz w:val="24"/>
        </w:rPr>
        <w:t>6.投标有效期</w:t>
      </w:r>
    </w:p>
    <w:p w14:paraId="1F5952D7">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6.1投标有效期为从提交投标文件的截止之日起90天。投标人的投标文件中承诺的投标有效期少于招标文件中载明的投标有效期的，投标无效。</w:t>
      </w:r>
    </w:p>
    <w:p w14:paraId="151C73D7">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6.2投标文件合格投递后，自投标截止日期起，在投标有效期内有效。</w:t>
      </w:r>
    </w:p>
    <w:p w14:paraId="1CA54C47">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auto"/>
          <w:sz w:val="24"/>
        </w:rPr>
      </w:pPr>
      <w:r>
        <w:rPr>
          <w:rFonts w:hint="eastAsia" w:ascii="仿宋" w:hAnsi="仿宋" w:eastAsia="仿宋" w:cs="仿宋"/>
          <w:b w:val="0"/>
          <w:bCs/>
          <w:color w:val="auto"/>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4DBEE594">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7</w:t>
      </w:r>
      <w:r>
        <w:rPr>
          <w:rFonts w:hint="eastAsia" w:ascii="仿宋" w:hAnsi="仿宋" w:eastAsia="仿宋" w:cs="仿宋"/>
          <w:b/>
          <w:color w:val="auto"/>
          <w:sz w:val="24"/>
          <w:szCs w:val="24"/>
        </w:rPr>
        <w:t>．无效投标的情形</w:t>
      </w:r>
    </w:p>
    <w:p w14:paraId="5CC6283F">
      <w:pPr>
        <w:tabs>
          <w:tab w:val="left" w:pos="4085"/>
        </w:tabs>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3ED45BAD">
      <w:pPr>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.1未按照招标文件规定要求签署、盖章的；</w:t>
      </w:r>
    </w:p>
    <w:p w14:paraId="21839607">
      <w:pPr>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.2供应商未提供招标文件中规定的基本资格条件书面承诺函的，或供应商未提供有效的特定资格证明文件的，视为供应商不具备招标文件中规定的资格要求；</w:t>
      </w:r>
    </w:p>
    <w:p w14:paraId="14E19937">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.3《法定代表人身份证明书》与提供的身份证复印件信息不符的；《法定代表人授权委托书》与提供的身份证复印件信息不符的；</w:t>
      </w:r>
    </w:p>
    <w:p w14:paraId="74262D3E">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.4《法定代表人授权委托书》或《法定代表人身份证明书》填写不全、错误、未加盖公章(《法定代表人授权委托书》要求“电子签名”和“签字或盖章”缺一不可）的；</w:t>
      </w:r>
    </w:p>
    <w:p w14:paraId="33FE7E3C">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.5授权代表非投标单位正式职工的（以社保证明为准，如授权代表为离退休返聘人员的，需提供退休证明及单位聘用证明），或填写不全的；</w:t>
      </w:r>
    </w:p>
    <w:p w14:paraId="5A0DE29D">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报价一经涂改，未在涂改处加盖磋商响应单位公章或者未经法定代表人或其授权代表签字或盖章的；</w:t>
      </w:r>
    </w:p>
    <w:p w14:paraId="23997367">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未按招标文件规定的格式填写，或对招标服务或技术或产品等要求未详细应答或应答内容不全、有缺失的,经评标委员会认定为无法评审的；</w:t>
      </w:r>
    </w:p>
    <w:p w14:paraId="74F6D438">
      <w:pPr>
        <w:pStyle w:val="27"/>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7</w:t>
      </w:r>
      <w:r>
        <w:rPr>
          <w:rFonts w:hint="eastAsia" w:ascii="仿宋" w:hAnsi="仿宋" w:eastAsia="仿宋" w:cs="仿宋"/>
          <w:b/>
          <w:color w:val="auto"/>
          <w:sz w:val="24"/>
          <w:szCs w:val="24"/>
        </w:rPr>
        <w:t>.</w:t>
      </w:r>
      <w:r>
        <w:rPr>
          <w:rFonts w:hint="eastAsia" w:ascii="仿宋" w:hAnsi="仿宋" w:eastAsia="仿宋" w:cs="仿宋"/>
          <w:b/>
          <w:color w:val="auto"/>
          <w:sz w:val="24"/>
          <w:szCs w:val="24"/>
          <w:lang w:val="en-US" w:eastAsia="zh-CN"/>
        </w:rPr>
        <w:t>8</w:t>
      </w:r>
      <w:r>
        <w:rPr>
          <w:rFonts w:hint="eastAsia" w:ascii="仿宋" w:hAnsi="仿宋" w:eastAsia="仿宋" w:cs="仿宋"/>
          <w:b/>
          <w:color w:val="auto"/>
          <w:sz w:val="24"/>
          <w:szCs w:val="24"/>
        </w:rPr>
        <w:t>出现同一标的物或本次招标产品(服务)内的主要产品(重要组成部分)出</w:t>
      </w:r>
      <w:r>
        <w:rPr>
          <w:rFonts w:hint="eastAsia" w:ascii="仿宋" w:hAnsi="仿宋" w:eastAsia="仿宋" w:cs="仿宋"/>
          <w:b/>
          <w:color w:val="auto"/>
          <w:sz w:val="24"/>
          <w:szCs w:val="24"/>
          <w:highlight w:val="none"/>
        </w:rPr>
        <w:t>现商务技术文件资料、报价文件资料描述不一致或前后描述不一致，经评标委员会认</w:t>
      </w:r>
      <w:r>
        <w:rPr>
          <w:rFonts w:hint="eastAsia" w:ascii="仿宋" w:hAnsi="仿宋" w:eastAsia="仿宋" w:cs="仿宋"/>
          <w:b/>
          <w:color w:val="auto"/>
          <w:sz w:val="24"/>
          <w:szCs w:val="24"/>
        </w:rPr>
        <w:t>定后为无法评审的；</w:t>
      </w:r>
    </w:p>
    <w:p w14:paraId="1E90CE8E">
      <w:pPr>
        <w:pStyle w:val="27"/>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7</w:t>
      </w:r>
      <w:r>
        <w:rPr>
          <w:rFonts w:hint="eastAsia" w:ascii="仿宋" w:hAnsi="仿宋" w:eastAsia="仿宋" w:cs="仿宋"/>
          <w:b/>
          <w:color w:val="auto"/>
          <w:sz w:val="24"/>
          <w:szCs w:val="24"/>
        </w:rPr>
        <w:t>.</w:t>
      </w:r>
      <w:r>
        <w:rPr>
          <w:rFonts w:hint="eastAsia" w:ascii="仿宋" w:hAnsi="仿宋" w:eastAsia="仿宋" w:cs="仿宋"/>
          <w:b/>
          <w:color w:val="auto"/>
          <w:sz w:val="24"/>
          <w:szCs w:val="24"/>
          <w:lang w:val="en-US" w:eastAsia="zh-CN"/>
        </w:rPr>
        <w:t>9</w:t>
      </w:r>
      <w:r>
        <w:rPr>
          <w:rFonts w:hint="eastAsia" w:ascii="仿宋" w:hAnsi="仿宋" w:eastAsia="仿宋" w:cs="仿宋"/>
          <w:b/>
          <w:color w:val="auto"/>
          <w:sz w:val="24"/>
          <w:szCs w:val="24"/>
        </w:rPr>
        <w:t>《技术偏离说明表》不真实填写或弄虚作假的；</w:t>
      </w:r>
    </w:p>
    <w:p w14:paraId="4B8362B9">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10</w:t>
      </w:r>
      <w:r>
        <w:rPr>
          <w:rFonts w:hint="eastAsia" w:ascii="仿宋" w:hAnsi="仿宋" w:eastAsia="仿宋" w:cs="仿宋"/>
          <w:b/>
          <w:color w:val="auto"/>
          <w:sz w:val="24"/>
        </w:rPr>
        <w:t>投标文件含有采购人不能接受的附加条件；</w:t>
      </w:r>
    </w:p>
    <w:p w14:paraId="1469C14C">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11</w:t>
      </w:r>
      <w:r>
        <w:rPr>
          <w:rFonts w:hint="eastAsia" w:ascii="仿宋" w:hAnsi="仿宋" w:eastAsia="仿宋" w:cs="仿宋"/>
          <w:b/>
          <w:color w:val="auto"/>
          <w:sz w:val="24"/>
        </w:rPr>
        <w:t>报价超过招标文件中规定的预算金额或最高限价的；</w:t>
      </w:r>
    </w:p>
    <w:p w14:paraId="417FC5B4">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12</w:t>
      </w:r>
      <w:r>
        <w:rPr>
          <w:rFonts w:hint="eastAsia" w:ascii="仿宋" w:hAnsi="仿宋" w:eastAsia="仿宋" w:cs="仿宋"/>
          <w:b/>
          <w:color w:val="auto"/>
          <w:sz w:val="24"/>
        </w:rPr>
        <w:t>采购人拟采购的产品属于政府强制采购的节能产品品目清单范围的，供应商未按招标文件要求提供国家确定的认证机构出具的、处于有效期之内的节能产品认证证书的；</w:t>
      </w:r>
    </w:p>
    <w:p w14:paraId="2571C6AE">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13</w:t>
      </w:r>
      <w:r>
        <w:rPr>
          <w:rFonts w:hint="eastAsia" w:ascii="仿宋" w:hAnsi="仿宋" w:eastAsia="仿宋" w:cs="仿宋"/>
          <w:b/>
          <w:color w:val="auto"/>
          <w:sz w:val="24"/>
        </w:rPr>
        <w:t>《开标一览表》填写不完整或字迹不能辨认或有漏项的，经评标委员会认定属于重大偏差的；</w:t>
      </w:r>
    </w:p>
    <w:p w14:paraId="10947A48">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lang w:val="en-US" w:eastAsia="zh-CN"/>
        </w:rPr>
        <w:t>14</w:t>
      </w:r>
      <w:r>
        <w:rPr>
          <w:rFonts w:hint="eastAsia" w:ascii="仿宋" w:hAnsi="仿宋" w:eastAsia="仿宋" w:cs="仿宋"/>
          <w:b/>
          <w:color w:val="auto"/>
          <w:sz w:val="24"/>
        </w:rPr>
        <w:t>供应商对根据修正原则修正后的报价不确认的；</w:t>
      </w:r>
    </w:p>
    <w:p w14:paraId="4E972D3A">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供应商提供虚假材料投标的（包括但不限于以下情节）；</w:t>
      </w:r>
    </w:p>
    <w:p w14:paraId="0D38F9EE">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.1使用伪造、变造的许可证件；</w:t>
      </w:r>
    </w:p>
    <w:p w14:paraId="1A7D5321">
      <w:pPr>
        <w:tabs>
          <w:tab w:val="left" w:pos="3870"/>
          <w:tab w:val="left" w:pos="4085"/>
        </w:tabs>
        <w:kinsoku/>
        <w:overflowPunct/>
        <w:topLinePunct w:val="0"/>
        <w:bidi w:val="0"/>
        <w:spacing w:beforeAutospacing="0" w:afterAutospacing="0" w:line="440" w:lineRule="exact"/>
        <w:jc w:val="left"/>
        <w:rPr>
          <w:rFonts w:hint="eastAsia" w:ascii="仿宋" w:hAnsi="仿宋" w:eastAsia="仿宋" w:cs="仿宋"/>
          <w:b/>
          <w:color w:val="auto"/>
          <w:sz w:val="24"/>
        </w:rPr>
      </w:pPr>
      <w:r>
        <w:rPr>
          <w:rFonts w:hint="eastAsia" w:ascii="仿宋" w:hAnsi="仿宋" w:eastAsia="仿宋" w:cs="仿宋"/>
          <w:b/>
          <w:color w:val="auto"/>
          <w:sz w:val="24"/>
        </w:rPr>
        <w:t xml:space="preserve">    </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.2提供虚假的财务状况或者业绩；</w:t>
      </w:r>
    </w:p>
    <w:p w14:paraId="58F0C501">
      <w:pPr>
        <w:tabs>
          <w:tab w:val="left" w:pos="3870"/>
          <w:tab w:val="left" w:pos="4085"/>
        </w:tabs>
        <w:kinsoku/>
        <w:overflowPunct/>
        <w:topLinePunct w:val="0"/>
        <w:bidi w:val="0"/>
        <w:spacing w:beforeAutospacing="0" w:afterAutospacing="0" w:line="440" w:lineRule="exact"/>
        <w:jc w:val="left"/>
        <w:rPr>
          <w:rFonts w:hint="eastAsia" w:ascii="仿宋" w:hAnsi="仿宋" w:eastAsia="仿宋" w:cs="仿宋"/>
          <w:b/>
          <w:color w:val="auto"/>
          <w:sz w:val="24"/>
        </w:rPr>
      </w:pPr>
      <w:r>
        <w:rPr>
          <w:rFonts w:hint="eastAsia" w:ascii="仿宋" w:hAnsi="仿宋" w:eastAsia="仿宋" w:cs="仿宋"/>
          <w:b/>
          <w:color w:val="auto"/>
          <w:sz w:val="24"/>
        </w:rPr>
        <w:t xml:space="preserve">    </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.3提供虚假的项目负责人或者主要技术人员简历、劳动关系证明；</w:t>
      </w:r>
    </w:p>
    <w:p w14:paraId="6D72D042">
      <w:pPr>
        <w:tabs>
          <w:tab w:val="left" w:pos="3870"/>
          <w:tab w:val="left" w:pos="4085"/>
        </w:tabs>
        <w:kinsoku/>
        <w:overflowPunct/>
        <w:topLinePunct w:val="0"/>
        <w:bidi w:val="0"/>
        <w:spacing w:beforeAutospacing="0" w:afterAutospacing="0" w:line="440" w:lineRule="exact"/>
        <w:jc w:val="left"/>
        <w:rPr>
          <w:rFonts w:hint="eastAsia" w:ascii="仿宋" w:hAnsi="仿宋" w:eastAsia="仿宋" w:cs="仿宋"/>
          <w:b/>
          <w:color w:val="auto"/>
          <w:sz w:val="24"/>
        </w:rPr>
      </w:pPr>
      <w:r>
        <w:rPr>
          <w:rFonts w:hint="eastAsia" w:ascii="仿宋" w:hAnsi="仿宋" w:eastAsia="仿宋" w:cs="仿宋"/>
          <w:b/>
          <w:color w:val="auto"/>
          <w:sz w:val="24"/>
        </w:rPr>
        <w:t xml:space="preserve">    </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.4提供虚假的信用状况；</w:t>
      </w:r>
    </w:p>
    <w:p w14:paraId="19BA4D59">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.5其他弄虚作假的行为。</w:t>
      </w:r>
    </w:p>
    <w:p w14:paraId="17D43227">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.1</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评标委员会认定有重大偏差或实质性不响应招标文件要求的；</w:t>
      </w:r>
    </w:p>
    <w:p w14:paraId="417FA86A">
      <w:pPr>
        <w:tabs>
          <w:tab w:val="left" w:pos="3870"/>
          <w:tab w:val="left" w:pos="4085"/>
        </w:tabs>
        <w:spacing w:line="440" w:lineRule="exact"/>
        <w:ind w:firstLine="482" w:firstLineChars="200"/>
        <w:jc w:val="left"/>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lang w:val="en-US" w:eastAsia="zh-CN"/>
        </w:rPr>
        <w:t>7.17</w:t>
      </w:r>
      <w:r>
        <w:rPr>
          <w:rFonts w:hint="eastAsia" w:ascii="仿宋" w:hAnsi="仿宋" w:eastAsia="仿宋" w:cs="仿宋"/>
          <w:b/>
          <w:color w:val="auto"/>
          <w:sz w:val="24"/>
          <w:highlight w:val="none"/>
          <w:lang w:val="en-US" w:eastAsia="zh-CN"/>
        </w:rPr>
        <w:t>未按招标文件要求提供样品或提供样品不满足采购需求实质性条件的</w:t>
      </w:r>
      <w:r>
        <w:rPr>
          <w:rFonts w:hint="eastAsia" w:ascii="仿宋" w:hAnsi="仿宋" w:eastAsia="仿宋" w:cs="仿宋"/>
          <w:b/>
          <w:color w:val="auto"/>
          <w:sz w:val="24"/>
          <w:lang w:val="en-US" w:eastAsia="zh-CN"/>
        </w:rPr>
        <w:t>；</w:t>
      </w:r>
    </w:p>
    <w:p w14:paraId="6A9998ED">
      <w:pPr>
        <w:tabs>
          <w:tab w:val="left" w:pos="3870"/>
          <w:tab w:val="left" w:pos="4085"/>
        </w:tabs>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szCs w:val="20"/>
        </w:rPr>
      </w:pPr>
      <w:r>
        <w:rPr>
          <w:rFonts w:hint="eastAsia" w:ascii="仿宋" w:hAnsi="仿宋" w:eastAsia="仿宋" w:cs="仿宋"/>
          <w:b/>
          <w:color w:val="auto"/>
          <w:sz w:val="24"/>
          <w:szCs w:val="20"/>
          <w:lang w:val="en-US" w:eastAsia="zh-CN"/>
        </w:rPr>
        <w:t>7</w:t>
      </w:r>
      <w:r>
        <w:rPr>
          <w:rFonts w:hint="eastAsia" w:ascii="仿宋" w:hAnsi="仿宋" w:eastAsia="仿宋" w:cs="仿宋"/>
          <w:b/>
          <w:color w:val="auto"/>
          <w:sz w:val="24"/>
          <w:szCs w:val="20"/>
        </w:rPr>
        <w:t>.1</w:t>
      </w:r>
      <w:r>
        <w:rPr>
          <w:rFonts w:hint="eastAsia" w:ascii="仿宋" w:hAnsi="仿宋" w:eastAsia="仿宋" w:cs="仿宋"/>
          <w:b/>
          <w:color w:val="auto"/>
          <w:sz w:val="24"/>
          <w:szCs w:val="20"/>
          <w:lang w:val="en-US" w:eastAsia="zh-CN"/>
        </w:rPr>
        <w:t>8</w:t>
      </w:r>
      <w:r>
        <w:rPr>
          <w:rFonts w:hint="eastAsia" w:ascii="仿宋" w:hAnsi="仿宋" w:eastAsia="仿宋" w:cs="仿宋"/>
          <w:b/>
          <w:color w:val="auto"/>
          <w:sz w:val="24"/>
        </w:rPr>
        <w:t>违反法律、法规及本采购文件规定的其他无效投标情形。</w:t>
      </w:r>
    </w:p>
    <w:p w14:paraId="3AFBB1B6">
      <w:pPr>
        <w:tabs>
          <w:tab w:val="left" w:pos="3870"/>
          <w:tab w:val="left" w:pos="4085"/>
        </w:tabs>
        <w:kinsoku/>
        <w:overflowPunct/>
        <w:topLinePunct w:val="0"/>
        <w:bidi w:val="0"/>
        <w:snapToGrid/>
        <w:spacing w:beforeAutospacing="0" w:afterAutospacing="0" w:line="440" w:lineRule="exact"/>
        <w:ind w:firstLine="482" w:firstLineChars="200"/>
        <w:jc w:val="left"/>
        <w:outlineLvl w:val="9"/>
        <w:rPr>
          <w:rFonts w:hint="eastAsia" w:ascii="仿宋" w:hAnsi="仿宋" w:eastAsia="仿宋" w:cs="仿宋"/>
          <w:b/>
          <w:color w:val="auto"/>
          <w:sz w:val="24"/>
          <w:szCs w:val="20"/>
        </w:rPr>
      </w:pPr>
    </w:p>
    <w:p w14:paraId="49DF54D1">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6"/>
          <w:szCs w:val="36"/>
        </w:rPr>
      </w:pPr>
    </w:p>
    <w:p w14:paraId="7EAF9F38">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四、谈判</w:t>
      </w:r>
    </w:p>
    <w:p w14:paraId="2A0C00B0">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1．谈判程序</w:t>
      </w:r>
    </w:p>
    <w:p w14:paraId="2AE890DE">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1.1电子招投标开标及评审程序</w:t>
      </w:r>
    </w:p>
    <w:p w14:paraId="6071142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1.1.1投标截止时间后，主持人宣布开标会开始。</w:t>
      </w:r>
    </w:p>
    <w:p w14:paraId="1A13EBE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1.1.2供应商登录政采云平台，用“项目采购-开标评标”功能对电子投标文件进行在线解密。在线解密电子投标文件时间为开标时间起30分钟内。</w:t>
      </w:r>
    </w:p>
    <w:p w14:paraId="3736D015">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1.1.3 采购人将根据谈判项目特点组建单一来源采购小组，对投标文件进行评估和比较。</w:t>
      </w:r>
    </w:p>
    <w:p w14:paraId="68E0CD76">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1.1.4单一来源采购小组与单一供应商进行谈判。（谈判时供应商的技术资料、价格和其他信息在评审、谈判过程中保密）</w:t>
      </w:r>
    </w:p>
    <w:p w14:paraId="57947707">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color w:val="auto"/>
          <w:sz w:val="24"/>
        </w:rPr>
      </w:pPr>
      <w:r>
        <w:rPr>
          <w:rFonts w:hint="eastAsia" w:ascii="仿宋" w:hAnsi="仿宋" w:eastAsia="仿宋" w:cs="仿宋"/>
          <w:b/>
          <w:bCs/>
          <w:color w:val="auto"/>
          <w:sz w:val="24"/>
        </w:rPr>
        <w:t>1.1.5供应商在限定时间内进行一次最终承诺报价（最后报价不得高于初次报价）</w:t>
      </w:r>
      <w:r>
        <w:rPr>
          <w:rFonts w:hint="eastAsia" w:ascii="仿宋" w:hAnsi="仿宋" w:eastAsia="仿宋" w:cs="仿宋"/>
          <w:color w:val="auto"/>
          <w:sz w:val="24"/>
        </w:rPr>
        <w:t>。</w:t>
      </w:r>
    </w:p>
    <w:p w14:paraId="5EED3210">
      <w:pPr>
        <w:kinsoku/>
        <w:overflowPunct/>
        <w:topLinePunct w:val="0"/>
        <w:bidi w:val="0"/>
        <w:snapToGrid w:val="0"/>
        <w:spacing w:beforeAutospacing="0" w:afterAutospacing="0" w:line="440" w:lineRule="exact"/>
        <w:jc w:val="left"/>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01F9A121">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1.2采购过程中出现以下情形，导致电子交易平台无法正常运行，或者无法保证电子交易的公平、公正和安全时，采购组织机构可中止电子交易活动：</w:t>
      </w:r>
    </w:p>
    <w:p w14:paraId="66C042C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1.2.1电子交易平台发生故障而无法登录访问的； </w:t>
      </w:r>
    </w:p>
    <w:p w14:paraId="7F314E9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1.2.2电子交易平台应用或数据库出现错误，不能进行正常操作的；</w:t>
      </w:r>
    </w:p>
    <w:p w14:paraId="58B2847E">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1.2.3电子交易平台发现严重安全漏洞，有潜在泄密危险的；</w:t>
      </w:r>
    </w:p>
    <w:p w14:paraId="108C2E1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1.2.4病毒发作导致不能进行正常操作的； </w:t>
      </w:r>
    </w:p>
    <w:p w14:paraId="78E636B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1.2.5其他无法保证电子交易的公平、公正和安全的情况。</w:t>
      </w:r>
    </w:p>
    <w:p w14:paraId="1A40CB0D">
      <w:pPr>
        <w:kinsoku/>
        <w:overflowPunct/>
        <w:topLinePunct w:val="0"/>
        <w:bidi w:val="0"/>
        <w:snapToGrid w:val="0"/>
        <w:spacing w:beforeAutospacing="0" w:afterAutospacing="0" w:line="440" w:lineRule="exact"/>
        <w:jc w:val="left"/>
        <w:rPr>
          <w:rFonts w:hint="eastAsia" w:ascii="仿宋" w:hAnsi="仿宋" w:eastAsia="仿宋" w:cs="仿宋"/>
          <w:b/>
          <w:color w:val="auto"/>
          <w:sz w:val="24"/>
        </w:rPr>
      </w:pPr>
      <w:r>
        <w:rPr>
          <w:rFonts w:hint="eastAsia" w:ascii="仿宋" w:hAnsi="仿宋" w:eastAsia="仿宋" w:cs="仿宋"/>
          <w:color w:val="auto"/>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55B36306">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2．谈判内容</w:t>
      </w:r>
    </w:p>
    <w:p w14:paraId="27AE1B80">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2.1本次单一来源采购谈判内容为在招标文件范围内就供应商的投标文件，谈判小组与供应商在技术、价格、服务、合同等问题进行谈判，最终确定中标与否。</w:t>
      </w:r>
    </w:p>
    <w:p w14:paraId="0396273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2.2谈判应作书面记录，供应商并就谈判内容作出书面承诺，并由供应商法人代表或其授权委托人签字后生效，作为投标文件的一部分。</w:t>
      </w:r>
    </w:p>
    <w:p w14:paraId="19C8CE5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2.3招标文件有实质性变动的，谈判小组以书面形式通知参加谈判的供应商。</w:t>
      </w:r>
    </w:p>
    <w:p w14:paraId="00E2DCF6">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color w:val="auto"/>
          <w:sz w:val="24"/>
        </w:rPr>
      </w:pPr>
      <w:r>
        <w:rPr>
          <w:rFonts w:hint="eastAsia" w:ascii="仿宋" w:hAnsi="仿宋" w:eastAsia="仿宋" w:cs="仿宋"/>
          <w:b/>
          <w:bCs/>
          <w:color w:val="auto"/>
          <w:sz w:val="24"/>
        </w:rPr>
        <w:t>评审中需要供应商对投标、响应文件作出澄清、说明、补正、承诺的，评标委员会和供应商应当通过政采云平台交换数据电文。给予供应商提交澄清说明或补正的时间不少于半小时，供应商已经明确表示澄清说明或补正完毕的除外。</w:t>
      </w:r>
    </w:p>
    <w:p w14:paraId="0BA37A12">
      <w:pPr>
        <w:widowControl/>
        <w:kinsoku/>
        <w:overflowPunct/>
        <w:topLinePunct w:val="0"/>
        <w:bidi w:val="0"/>
        <w:snapToGrid w:val="0"/>
        <w:spacing w:beforeAutospacing="0" w:afterAutospacing="0" w:line="440" w:lineRule="exact"/>
        <w:ind w:firstLine="482" w:firstLineChars="200"/>
        <w:rPr>
          <w:rFonts w:hint="eastAsia" w:ascii="仿宋" w:hAnsi="仿宋" w:eastAsia="仿宋" w:cs="仿宋"/>
          <w:b/>
          <w:color w:val="auto"/>
          <w:sz w:val="24"/>
        </w:rPr>
      </w:pPr>
      <w:r>
        <w:rPr>
          <w:rFonts w:hint="eastAsia" w:ascii="仿宋" w:hAnsi="仿宋" w:eastAsia="仿宋" w:cs="仿宋"/>
          <w:b/>
          <w:bCs/>
          <w:color w:val="auto"/>
          <w:sz w:val="24"/>
        </w:rPr>
        <w:t>供应商通过政采云平台交换的数据电文必须进行电子签章。</w:t>
      </w:r>
    </w:p>
    <w:p w14:paraId="7CB49FC8">
      <w:pPr>
        <w:widowControl/>
        <w:kinsoku/>
        <w:overflowPunct/>
        <w:topLinePunct w:val="0"/>
        <w:bidi w:val="0"/>
        <w:snapToGrid w:val="0"/>
        <w:spacing w:beforeAutospacing="0" w:afterAutospacing="0"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 对明显的文字和计算错误的修正原则</w:t>
      </w:r>
    </w:p>
    <w:p w14:paraId="0408590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3.1投标文件中开标一览表（报价表）内容与投标文件中相应内容不一致的，以开标一览表（报价表）为准；</w:t>
      </w:r>
    </w:p>
    <w:p w14:paraId="2EEF8927">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3.2大写金额和小写金额不一致的，以大写金额为准；</w:t>
      </w:r>
    </w:p>
    <w:p w14:paraId="5D11E3A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3.3单价金额小数点或者百分比有明显错位的，以开标一览表的总价为准，并修改单价；</w:t>
      </w:r>
    </w:p>
    <w:p w14:paraId="415772A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3.4总价金额与按单价汇总金额不一致的，以单价金额计算结果为准。</w:t>
      </w:r>
    </w:p>
    <w:p w14:paraId="7BD92AC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同时出现两种以上不一致的，按照前款规定的顺序修正。修正后的报价按照财政部公布第87号令 《政府采购货物和服务招标投标管理办法》第五十一条第二款的规定经供应商确认后产生约束力，供应商不确认的，其投标无效。</w:t>
      </w:r>
    </w:p>
    <w:p w14:paraId="25FA4CF9">
      <w:pPr>
        <w:widowControl/>
        <w:kinsoku/>
        <w:overflowPunct/>
        <w:topLinePunct w:val="0"/>
        <w:bidi w:val="0"/>
        <w:snapToGrid w:val="0"/>
        <w:spacing w:beforeAutospacing="0" w:afterAutospacing="0"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4. 谈判过程保密</w:t>
      </w:r>
    </w:p>
    <w:p w14:paraId="2E356E6C">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 谈判之后，直到授予供应商合同止，凡是属于审查、澄清、评价和比较投标的有关资料以及授标意向等，均不得向供应商或其他无关的人员透露。</w:t>
      </w:r>
    </w:p>
    <w:p w14:paraId="1EB5F84C">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 在谈判期间，供应商企图影响采购人或单一来源采购小组的任何活动，都将导致投标被拒绝，并由其承担相应的法律责任。</w:t>
      </w:r>
      <w:bookmarkStart w:id="4" w:name="_Toc81372953"/>
      <w:bookmarkStart w:id="5" w:name="_Toc84325929"/>
      <w:bookmarkStart w:id="6" w:name="_Toc81372776"/>
    </w:p>
    <w:p w14:paraId="3F438181">
      <w:pPr>
        <w:pStyle w:val="98"/>
        <w:tabs>
          <w:tab w:val="left" w:pos="0"/>
        </w:tabs>
        <w:kinsoku/>
        <w:overflowPunct/>
        <w:topLinePunct w:val="0"/>
        <w:bidi w:val="0"/>
        <w:spacing w:before="0" w:beforeLines="0" w:beforeAutospacing="0" w:afterAutospacing="0" w:line="440" w:lineRule="exact"/>
        <w:ind w:firstLine="482" w:firstLineChars="200"/>
        <w:rPr>
          <w:rFonts w:hint="eastAsia" w:ascii="仿宋" w:hAnsi="仿宋" w:eastAsia="仿宋" w:cs="仿宋"/>
          <w:color w:val="auto"/>
        </w:rPr>
      </w:pPr>
      <w:r>
        <w:rPr>
          <w:rFonts w:hint="eastAsia" w:ascii="仿宋" w:hAnsi="仿宋" w:eastAsia="仿宋" w:cs="仿宋"/>
          <w:b/>
          <w:bCs/>
          <w:color w:val="auto"/>
        </w:rPr>
        <w:t>5.成交标准：</w:t>
      </w:r>
      <w:r>
        <w:rPr>
          <w:rFonts w:hint="eastAsia" w:ascii="仿宋" w:hAnsi="仿宋" w:eastAsia="仿宋" w:cs="仿宋"/>
          <w:color w:val="auto"/>
        </w:rPr>
        <w:t>采用最低评标价法，由单一来源采购小组对各供应商投标设备技术参数与功能配置、服务承诺、报价等方面进行协商。即在最大限度满足招标文件实质性要求前提下，按有效供应商的成交报价，从低到高顺序推荐确定中标候选人。</w:t>
      </w:r>
    </w:p>
    <w:p w14:paraId="08BD71C1">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6"/>
          <w:szCs w:val="36"/>
        </w:rPr>
      </w:pPr>
    </w:p>
    <w:p w14:paraId="47FFEA17">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五、授予合同</w:t>
      </w:r>
    </w:p>
    <w:p w14:paraId="6671A78B">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1．成交原则</w:t>
      </w:r>
    </w:p>
    <w:p w14:paraId="27720358">
      <w:pPr>
        <w:pStyle w:val="98"/>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auto"/>
        </w:rPr>
      </w:pPr>
      <w:r>
        <w:rPr>
          <w:rFonts w:hint="eastAsia" w:ascii="仿宋" w:hAnsi="仿宋" w:eastAsia="仿宋" w:cs="仿宋"/>
          <w:color w:val="auto"/>
        </w:rPr>
        <w:t>1.1由单一来源采购小组评审并按规定推荐确定中标人。</w:t>
      </w:r>
    </w:p>
    <w:p w14:paraId="4DFF4A6C">
      <w:pPr>
        <w:pStyle w:val="98"/>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auto"/>
        </w:rPr>
      </w:pPr>
      <w:r>
        <w:rPr>
          <w:rFonts w:hint="eastAsia" w:ascii="仿宋" w:hAnsi="仿宋" w:eastAsia="仿宋" w:cs="仿宋"/>
          <w:color w:val="auto"/>
        </w:rPr>
        <w:t>1.2采购人对中标结果不作任何说明和解释，也不回答任何提问。</w:t>
      </w:r>
    </w:p>
    <w:p w14:paraId="21DB98BA">
      <w:pPr>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2．中标通知</w:t>
      </w:r>
    </w:p>
    <w:bookmarkEnd w:id="4"/>
    <w:bookmarkEnd w:id="5"/>
    <w:bookmarkEnd w:id="6"/>
    <w:p w14:paraId="7CF0D7A3">
      <w:pPr>
        <w:pStyle w:val="98"/>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auto"/>
        </w:rPr>
      </w:pPr>
      <w:r>
        <w:rPr>
          <w:rFonts w:hint="eastAsia" w:ascii="仿宋" w:hAnsi="仿宋" w:eastAsia="仿宋" w:cs="仿宋"/>
          <w:color w:val="auto"/>
        </w:rPr>
        <w:t>2.1采购代理机构对中标结果在指定媒体（浙江政府采购网http://zfcg.czt.zj.gov.cn、绍兴公共资源交易网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"http://ggb.sx.gov.cn" </w:instrText>
      </w:r>
      <w:r>
        <w:rPr>
          <w:rFonts w:hint="eastAsia" w:ascii="仿宋" w:hAnsi="仿宋" w:eastAsia="仿宋" w:cs="仿宋"/>
          <w:color w:val="auto"/>
        </w:rPr>
        <w:fldChar w:fldCharType="separate"/>
      </w:r>
      <w:r>
        <w:rPr>
          <w:rFonts w:hint="eastAsia" w:ascii="仿宋" w:hAnsi="仿宋" w:eastAsia="仿宋" w:cs="仿宋"/>
          <w:color w:val="auto"/>
        </w:rPr>
        <w:t>http://ggb.sx.gov.cn</w:t>
      </w:r>
      <w:r>
        <w:rPr>
          <w:rFonts w:hint="eastAsia" w:ascii="仿宋" w:hAnsi="仿宋" w:eastAsia="仿宋" w:cs="仿宋"/>
          <w:color w:val="auto"/>
        </w:rPr>
        <w:fldChar w:fldCharType="end"/>
      </w:r>
      <w:r>
        <w:rPr>
          <w:rFonts w:hint="eastAsia" w:ascii="仿宋" w:hAnsi="仿宋" w:eastAsia="仿宋" w:cs="仿宋"/>
          <w:color w:val="auto"/>
        </w:rPr>
        <w:t>）发布中标公告，中标公告期限为1个工作日。</w:t>
      </w:r>
    </w:p>
    <w:p w14:paraId="0943B043">
      <w:pPr>
        <w:pStyle w:val="98"/>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auto"/>
          <w:lang w:val="zh-CN"/>
        </w:rPr>
      </w:pPr>
      <w:r>
        <w:rPr>
          <w:rFonts w:hint="eastAsia" w:ascii="仿宋" w:hAnsi="仿宋" w:eastAsia="仿宋" w:cs="仿宋"/>
          <w:color w:val="auto"/>
        </w:rPr>
        <w:t>2.2在采购代理机构发出中标通知书前，中标供应商如有违反有关法律法规和本项目要求行为的，则取消该供应商的中标资格</w:t>
      </w:r>
      <w:r>
        <w:rPr>
          <w:rFonts w:hint="eastAsia" w:ascii="仿宋" w:hAnsi="仿宋" w:eastAsia="仿宋" w:cs="仿宋"/>
          <w:color w:val="auto"/>
          <w:lang w:val="zh-CN"/>
        </w:rPr>
        <w:t>。</w:t>
      </w:r>
    </w:p>
    <w:p w14:paraId="5EB49082">
      <w:pPr>
        <w:pStyle w:val="98"/>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auto"/>
          <w:lang w:val="zh-CN"/>
        </w:rPr>
      </w:pPr>
      <w:r>
        <w:rPr>
          <w:rFonts w:hint="eastAsia" w:ascii="仿宋" w:hAnsi="仿宋" w:eastAsia="仿宋" w:cs="仿宋"/>
          <w:color w:val="auto"/>
        </w:rPr>
        <w:t>2.3采购代理机构对中标结果不作任何说明和解释，也不回答任何提问。</w:t>
      </w:r>
    </w:p>
    <w:p w14:paraId="7016AF10">
      <w:pPr>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3．履约保证金</w:t>
      </w:r>
    </w:p>
    <w:p w14:paraId="2B5C7405">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76708503">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3.2项目验收结束后，采购人应及时退还履约保证金。</w:t>
      </w:r>
    </w:p>
    <w:p w14:paraId="5A5CF7BA">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3.3供应商以银行、保险公司出具保函形式提交履约保证金的，采购人不得拒收。</w:t>
      </w:r>
    </w:p>
    <w:p w14:paraId="1825955A">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3.4政府采购货物和服务项目不得收取质量保证金。</w:t>
      </w:r>
    </w:p>
    <w:p w14:paraId="5B3048DC">
      <w:pPr>
        <w:kinsoku/>
        <w:overflowPunct/>
        <w:topLinePunct w:val="0"/>
        <w:bidi w:val="0"/>
        <w:spacing w:beforeAutospacing="0" w:afterAutospacing="0" w:line="440" w:lineRule="exact"/>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4．合同备案</w:t>
      </w:r>
    </w:p>
    <w:p w14:paraId="111EE190">
      <w:pPr>
        <w:kinsoku/>
        <w:overflowPunct/>
        <w:topLinePunct w:val="0"/>
        <w:bidi w:val="0"/>
        <w:spacing w:beforeAutospacing="0" w:afterAutospacing="0" w:line="440" w:lineRule="exact"/>
        <w:ind w:firstLine="482" w:firstLineChars="2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4.1中标人应当在中标通知书发出之日起30天内与采购人签订合同，自采购合同签订之日起2个工作日内，通过电子交易平台进行备案。</w:t>
      </w:r>
    </w:p>
    <w:p w14:paraId="592E08CE">
      <w:pPr>
        <w:kinsoku/>
        <w:overflowPunct/>
        <w:topLinePunct w:val="0"/>
        <w:bidi w:val="0"/>
        <w:spacing w:beforeAutospacing="0" w:afterAutospacing="0" w:line="440" w:lineRule="exact"/>
        <w:ind w:firstLine="480" w:firstLineChars="200"/>
        <w:jc w:val="left"/>
        <w:rPr>
          <w:rFonts w:hint="eastAsia" w:ascii="仿宋" w:hAnsi="仿宋" w:eastAsia="仿宋" w:cs="仿宋"/>
          <w:b/>
          <w:bCs/>
          <w:color w:val="auto"/>
        </w:rPr>
      </w:pPr>
      <w:r>
        <w:rPr>
          <w:rFonts w:hint="eastAsia" w:ascii="仿宋" w:hAnsi="仿宋" w:eastAsia="仿宋" w:cs="仿宋"/>
          <w:color w:val="auto"/>
          <w:sz w:val="24"/>
        </w:rPr>
        <w:t>4.2未领取中标通知书，采购双方自行签订的合同不予备案。</w:t>
      </w:r>
    </w:p>
    <w:p w14:paraId="703E18AD">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6"/>
          <w:szCs w:val="36"/>
        </w:rPr>
      </w:pPr>
    </w:p>
    <w:p w14:paraId="73A2C6B1">
      <w:pPr>
        <w:kinsoku/>
        <w:overflowPunct/>
        <w:topLinePunct w:val="0"/>
        <w:bidi w:val="0"/>
        <w:adjustRightInd/>
        <w:spacing w:beforeAutospacing="0" w:afterAutospacing="0" w:line="440" w:lineRule="exact"/>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eastAsia" w:ascii="仿宋" w:hAnsi="仿宋" w:eastAsia="仿宋" w:cs="仿宋"/>
          <w:b/>
          <w:color w:val="auto"/>
          <w:sz w:val="32"/>
          <w:szCs w:val="20"/>
          <w:highlight w:val="none"/>
        </w:rPr>
        <w:t>询问、质疑与投诉</w:t>
      </w:r>
    </w:p>
    <w:p w14:paraId="4E670D0D">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sz w:val="24"/>
          <w:szCs w:val="20"/>
          <w:highlight w:val="none"/>
        </w:rPr>
        <w:t>1.在线询问、质疑、投诉</w:t>
      </w:r>
    </w:p>
    <w:p w14:paraId="29C9956A">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根据《浙江省财政厅关于进一步促进政府采购公平竞争打造最优营商环境的通知》（浙财采监</w:t>
      </w:r>
      <w:r>
        <w:rPr>
          <w:rFonts w:hint="eastAsia" w:ascii="仿宋" w:hAnsi="仿宋" w:eastAsia="仿宋" w:cs="仿宋"/>
          <w:color w:val="auto"/>
          <w:sz w:val="24"/>
          <w:highlight w:val="none"/>
        </w:rPr>
        <w:t>〔</w:t>
      </w:r>
      <w:r>
        <w:rPr>
          <w:rFonts w:hint="eastAsia" w:ascii="仿宋" w:hAnsi="仿宋" w:eastAsia="仿宋" w:cs="仿宋"/>
          <w:color w:val="auto"/>
          <w:sz w:val="24"/>
          <w:szCs w:val="20"/>
          <w:highlight w:val="none"/>
        </w:rPr>
        <w:t>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szCs w:val="20"/>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szCs w:val="20"/>
          <w:highlight w:val="none"/>
          <w:lang w:eastAsia="zh-CN"/>
        </w:rPr>
        <w:t>政务</w:t>
      </w:r>
      <w:r>
        <w:rPr>
          <w:rFonts w:hint="eastAsia" w:ascii="仿宋" w:hAnsi="仿宋" w:eastAsia="仿宋" w:cs="仿宋"/>
          <w:color w:val="auto"/>
          <w:sz w:val="24"/>
          <w:szCs w:val="20"/>
          <w:highlight w:val="none"/>
        </w:rPr>
        <w:t>服务网-政府采购投诉处理-在线办理。</w:t>
      </w:r>
    </w:p>
    <w:p w14:paraId="6F69CC8D">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sz w:val="24"/>
          <w:szCs w:val="24"/>
          <w:highlight w:val="none"/>
        </w:rPr>
        <w:t>2. 供应商询问</w:t>
      </w:r>
    </w:p>
    <w:p w14:paraId="07C802CB">
      <w:pPr>
        <w:kinsoku/>
        <w:overflowPunct/>
        <w:topLinePunct w:val="0"/>
        <w:autoSpaceDE w:val="0"/>
        <w:autoSpaceDN w:val="0"/>
        <w:bidi w:val="0"/>
        <w:spacing w:beforeAutospacing="0" w:afterAutospacing="0" w:line="440" w:lineRule="exact"/>
        <w:ind w:firstLine="480" w:firstLineChars="200"/>
        <w:jc w:val="left"/>
        <w:rPr>
          <w:rFonts w:hint="eastAsia" w:ascii="仿宋" w:hAnsi="仿宋" w:eastAsia="仿宋" w:cs="仿宋"/>
          <w:b/>
          <w:color w:val="auto"/>
          <w:sz w:val="32"/>
          <w:szCs w:val="32"/>
          <w:highlight w:val="none"/>
        </w:rPr>
      </w:pPr>
      <w:r>
        <w:rPr>
          <w:rFonts w:hint="eastAsia" w:ascii="仿宋" w:hAnsi="仿宋" w:eastAsia="仿宋" w:cs="仿宋"/>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A3A49F6">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sz w:val="24"/>
          <w:szCs w:val="24"/>
          <w:highlight w:val="none"/>
        </w:rPr>
        <w:t>3. 供应商质疑</w:t>
      </w:r>
    </w:p>
    <w:p w14:paraId="7C73D211">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kern w:val="0"/>
          <w:sz w:val="24"/>
          <w:szCs w:val="20"/>
          <w:highlight w:val="none"/>
          <w:lang w:val="zh-CN"/>
        </w:rPr>
        <w:t>3</w:t>
      </w:r>
      <w:r>
        <w:rPr>
          <w:rFonts w:hint="eastAsia" w:ascii="仿宋" w:hAnsi="仿宋" w:eastAsia="仿宋" w:cs="仿宋"/>
          <w:b/>
          <w:color w:val="auto"/>
          <w:sz w:val="24"/>
          <w:szCs w:val="20"/>
          <w:highlight w:val="none"/>
        </w:rPr>
        <w:t>.1质疑提出时效</w:t>
      </w:r>
    </w:p>
    <w:p w14:paraId="773DB78D">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3.1.1提出质疑的供应商应当是参与所质疑项目采购活动的供应商。潜在供应商已依法获取其可质疑的采购文件的，可以对该文件提出质疑。</w:t>
      </w:r>
    </w:p>
    <w:p w14:paraId="4E7439E7">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kern w:val="0"/>
          <w:sz w:val="24"/>
          <w:szCs w:val="20"/>
          <w:highlight w:val="none"/>
          <w:lang w:val="zh-CN"/>
        </w:rPr>
        <w:t>3</w:t>
      </w:r>
      <w:r>
        <w:rPr>
          <w:rFonts w:hint="eastAsia" w:ascii="仿宋" w:hAnsi="仿宋" w:eastAsia="仿宋" w:cs="仿宋"/>
          <w:color w:val="auto"/>
          <w:sz w:val="24"/>
          <w:szCs w:val="20"/>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B123594">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17640E50">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3.1.2.2对采购过程提出质疑的，质疑期限为各采购程序环节结束之日起计算。</w:t>
      </w:r>
    </w:p>
    <w:p w14:paraId="18216EB0">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3.1.2.3对采购结果提出质疑的，质疑期限自采购结果公告期限届满之日起计算。</w:t>
      </w:r>
    </w:p>
    <w:p w14:paraId="2020DCA3">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3.1.2.4对同一采购程序环节的质疑，供应商须一次性提出。</w:t>
      </w:r>
    </w:p>
    <w:p w14:paraId="11DA783A">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kern w:val="0"/>
          <w:sz w:val="24"/>
          <w:szCs w:val="20"/>
          <w:highlight w:val="none"/>
          <w:lang w:val="zh-CN"/>
        </w:rPr>
        <w:t>3.</w:t>
      </w:r>
      <w:r>
        <w:rPr>
          <w:rFonts w:hint="eastAsia" w:ascii="仿宋" w:hAnsi="仿宋" w:eastAsia="仿宋" w:cs="仿宋"/>
          <w:b/>
          <w:color w:val="auto"/>
          <w:kern w:val="0"/>
          <w:sz w:val="24"/>
          <w:szCs w:val="20"/>
          <w:highlight w:val="none"/>
        </w:rPr>
        <w:t>2</w:t>
      </w:r>
      <w:r>
        <w:rPr>
          <w:rFonts w:hint="eastAsia" w:ascii="仿宋" w:hAnsi="仿宋" w:eastAsia="仿宋" w:cs="仿宋"/>
          <w:b/>
          <w:color w:val="auto"/>
          <w:kern w:val="0"/>
          <w:sz w:val="24"/>
          <w:szCs w:val="20"/>
          <w:highlight w:val="none"/>
          <w:lang w:val="zh-CN"/>
        </w:rPr>
        <w:t>质疑函</w:t>
      </w:r>
    </w:p>
    <w:p w14:paraId="1B45DE3C">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3.2.1供应商提出质疑应当提交质疑函和必要的证明材料。质疑函应当包括下列内容：</w:t>
      </w:r>
    </w:p>
    <w:p w14:paraId="6EE901C8">
      <w:pPr>
        <w:kinsoku/>
        <w:overflowPunct/>
        <w:topLinePunct w:val="0"/>
        <w:bidi w:val="0"/>
        <w:spacing w:beforeAutospacing="0" w:afterAutospacing="0" w:line="440" w:lineRule="exact"/>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供应商的姓名或者名称、地址、邮编、联系人及联系电话；</w:t>
      </w:r>
    </w:p>
    <w:p w14:paraId="3838874B">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质疑项目的名称、编号；</w:t>
      </w:r>
    </w:p>
    <w:p w14:paraId="6478B1ED">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具体、明确的质疑事项和与质疑事项相关的请求；</w:t>
      </w:r>
    </w:p>
    <w:p w14:paraId="2458F284">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事实依据；</w:t>
      </w:r>
    </w:p>
    <w:p w14:paraId="707FB9B3">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必要的法律依据；</w:t>
      </w:r>
    </w:p>
    <w:p w14:paraId="313418CA">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提出质疑的日期。</w:t>
      </w:r>
    </w:p>
    <w:p w14:paraId="7F9F4B0C">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供应商提交的质疑函需一式三份。供应商为自然人的，应当由本人签字；供应商为法人或者其他组织的，应当由法定代表人、主要负责人，或者其授权代表签字或者盖章，并加盖公章。</w:t>
      </w:r>
    </w:p>
    <w:p w14:paraId="0C5AD1DF">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sz w:val="24"/>
          <w:szCs w:val="20"/>
          <w:highlight w:val="none"/>
        </w:rPr>
        <w:t>质疑函范本及制作说明详见附件1。</w:t>
      </w:r>
    </w:p>
    <w:p w14:paraId="562DDAB4">
      <w:pPr>
        <w:kinsoku/>
        <w:overflowPunct/>
        <w:topLinePunct w:val="0"/>
        <w:bidi w:val="0"/>
        <w:spacing w:beforeAutospacing="0" w:afterAutospacing="0" w:line="440" w:lineRule="exact"/>
        <w:ind w:firstLine="482" w:firstLineChars="200"/>
        <w:rPr>
          <w:rFonts w:hint="eastAsia" w:ascii="仿宋" w:hAnsi="仿宋" w:eastAsia="仿宋" w:cs="仿宋"/>
          <w:b/>
          <w:color w:val="auto"/>
          <w:sz w:val="32"/>
          <w:szCs w:val="32"/>
          <w:highlight w:val="none"/>
        </w:rPr>
      </w:pPr>
      <w:r>
        <w:rPr>
          <w:rFonts w:hint="eastAsia" w:ascii="仿宋" w:hAnsi="仿宋" w:eastAsia="仿宋" w:cs="仿宋"/>
          <w:b/>
          <w:color w:val="auto"/>
          <w:sz w:val="24"/>
          <w:szCs w:val="24"/>
          <w:highlight w:val="none"/>
        </w:rPr>
        <w:t>4.供应商投诉</w:t>
      </w:r>
    </w:p>
    <w:p w14:paraId="5607957A">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4.1质疑供应商对采购人或采购代理机构的答复不满意或者采购人、采购代理机构未在规定的时间内作出答复的，可以在答复期满后十五个工作日内向同级政府采购监督管理部门提出投诉。</w:t>
      </w:r>
    </w:p>
    <w:p w14:paraId="6672011A">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4.2供应商投诉的事项不得超出已质疑事项的范围，基于质疑答复内容提出的投诉事项除外。</w:t>
      </w:r>
    </w:p>
    <w:p w14:paraId="388004F5">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4.3供应商投诉应当有明确的请求和必要的证明材料。</w:t>
      </w:r>
    </w:p>
    <w:p w14:paraId="122B8A54">
      <w:pPr>
        <w:kinsoku/>
        <w:overflowPunct/>
        <w:topLinePunct w:val="0"/>
        <w:bidi w:val="0"/>
        <w:spacing w:beforeAutospacing="0" w:afterAutospacing="0" w:line="440" w:lineRule="exact"/>
        <w:ind w:firstLine="480" w:firstLineChars="200"/>
        <w:rPr>
          <w:rFonts w:hint="eastAsia" w:ascii="仿宋" w:hAnsi="仿宋" w:eastAsia="仿宋" w:cs="仿宋"/>
          <w:b/>
          <w:color w:val="auto"/>
          <w:sz w:val="32"/>
          <w:szCs w:val="32"/>
          <w:highlight w:val="none"/>
        </w:rPr>
      </w:pPr>
      <w:r>
        <w:rPr>
          <w:rFonts w:hint="eastAsia" w:ascii="仿宋" w:hAnsi="仿宋" w:eastAsia="仿宋" w:cs="仿宋"/>
          <w:color w:val="auto"/>
          <w:sz w:val="24"/>
          <w:szCs w:val="20"/>
          <w:highlight w:val="none"/>
        </w:rPr>
        <w:t>4.4以联合体形式参加政府采购活动的，其投诉应当由组成联合体的所有供应商共同提出。</w:t>
      </w:r>
    </w:p>
    <w:p w14:paraId="6F136410">
      <w:pPr>
        <w:kinsoku/>
        <w:overflowPunct/>
        <w:topLinePunct w:val="0"/>
        <w:bidi w:val="0"/>
        <w:snapToGrid w:val="0"/>
        <w:spacing w:beforeAutospacing="0" w:afterAutospacing="0" w:line="440" w:lineRule="exact"/>
        <w:ind w:firstLine="482" w:firstLineChars="200"/>
        <w:outlineLvl w:val="0"/>
        <w:rPr>
          <w:rFonts w:hint="eastAsia" w:ascii="仿宋" w:hAnsi="仿宋" w:eastAsia="仿宋" w:cs="仿宋"/>
          <w:color w:val="auto"/>
          <w:kern w:val="0"/>
          <w:sz w:val="24"/>
          <w:szCs w:val="21"/>
          <w:highlight w:val="none"/>
        </w:rPr>
        <w:sectPr>
          <w:footerReference r:id="rId7" w:type="default"/>
          <w:pgSz w:w="11906" w:h="16838"/>
          <w:pgMar w:top="1482" w:right="1474" w:bottom="1560" w:left="1474" w:header="851" w:footer="992" w:gutter="0"/>
          <w:lnNumType w:countBy="0" w:distance="360"/>
          <w:pgNumType w:fmt="decimal"/>
          <w:cols w:space="720" w:num="1"/>
          <w:docGrid w:linePitch="312" w:charSpace="0"/>
        </w:sectPr>
      </w:pPr>
      <w:r>
        <w:rPr>
          <w:rFonts w:hint="eastAsia" w:ascii="仿宋" w:hAnsi="仿宋" w:eastAsia="仿宋" w:cs="仿宋"/>
          <w:b/>
          <w:color w:val="auto"/>
          <w:sz w:val="24"/>
          <w:szCs w:val="20"/>
          <w:highlight w:val="none"/>
        </w:rPr>
        <w:t>投诉书范本及制作说明详见附件2</w:t>
      </w:r>
    </w:p>
    <w:p w14:paraId="7F2D039A">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p>
    <w:p w14:paraId="495E61BB">
      <w:pPr>
        <w:kinsoku/>
        <w:overflowPunct/>
        <w:topLinePunct w:val="0"/>
        <w:bidi w:val="0"/>
        <w:spacing w:beforeAutospacing="0" w:afterAutospacing="0" w:line="440" w:lineRule="exact"/>
        <w:jc w:val="center"/>
        <w:rPr>
          <w:rFonts w:hint="eastAsia" w:ascii="仿宋" w:hAnsi="仿宋" w:eastAsia="仿宋" w:cs="仿宋"/>
          <w:b/>
          <w:color w:val="auto"/>
          <w:sz w:val="24"/>
        </w:rPr>
      </w:pPr>
      <w:r>
        <w:rPr>
          <w:rFonts w:hint="eastAsia" w:ascii="仿宋" w:hAnsi="仿宋" w:eastAsia="仿宋" w:cs="仿宋"/>
          <w:b/>
          <w:color w:val="auto"/>
          <w:sz w:val="36"/>
          <w:szCs w:val="36"/>
        </w:rPr>
        <w:t>第三部分 谈判项目范围及要求</w:t>
      </w:r>
    </w:p>
    <w:p w14:paraId="54394A62">
      <w:pPr>
        <w:keepNext w:val="0"/>
        <w:keepLines w:val="0"/>
        <w:pageBreakBefore w:val="0"/>
        <w:widowControl w:val="0"/>
        <w:kinsoku/>
        <w:wordWrap/>
        <w:overflowPunct/>
        <w:topLinePunct w:val="0"/>
        <w:autoSpaceDE/>
        <w:autoSpaceDN/>
        <w:bidi w:val="0"/>
        <w:adjustRightInd/>
        <w:snapToGrid/>
        <w:spacing w:beforeAutospacing="0" w:afterAutospacing="0" w:line="440" w:lineRule="exact"/>
        <w:jc w:val="left"/>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1.1项目名称</w:t>
      </w:r>
    </w:p>
    <w:p w14:paraId="6E3F30A3">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left"/>
        <w:textAlignment w:val="auto"/>
        <w:outlineLvl w:val="0"/>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2025年曹娥江大闸运行管理经费项目</w:t>
      </w:r>
    </w:p>
    <w:p w14:paraId="3938FCCA">
      <w:pPr>
        <w:keepNext w:val="0"/>
        <w:keepLines w:val="0"/>
        <w:pageBreakBefore w:val="0"/>
        <w:widowControl w:val="0"/>
        <w:kinsoku/>
        <w:wordWrap/>
        <w:overflowPunct/>
        <w:topLinePunct w:val="0"/>
        <w:autoSpaceDE/>
        <w:autoSpaceDN/>
        <w:bidi w:val="0"/>
        <w:adjustRightInd/>
        <w:snapToGrid/>
        <w:spacing w:beforeAutospacing="0" w:afterAutospacing="0" w:line="440" w:lineRule="exact"/>
        <w:jc w:val="left"/>
        <w:textAlignment w:val="auto"/>
        <w:outlineLvl w:val="0"/>
        <w:rPr>
          <w:rFonts w:hint="eastAsia"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1.2采购内容</w:t>
      </w:r>
    </w:p>
    <w:p w14:paraId="526AC096">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采购人</w:t>
      </w:r>
      <w:r>
        <w:rPr>
          <w:rFonts w:hint="eastAsia" w:ascii="仿宋" w:hAnsi="仿宋" w:eastAsia="仿宋" w:cs="仿宋"/>
          <w:b w:val="0"/>
          <w:bCs/>
          <w:color w:val="auto"/>
          <w:sz w:val="24"/>
          <w:szCs w:val="24"/>
        </w:rPr>
        <w:t>委托</w:t>
      </w:r>
      <w:r>
        <w:rPr>
          <w:rFonts w:hint="eastAsia" w:ascii="仿宋" w:hAnsi="仿宋" w:eastAsia="仿宋" w:cs="仿宋"/>
          <w:b w:val="0"/>
          <w:bCs/>
          <w:color w:val="auto"/>
          <w:sz w:val="24"/>
          <w:szCs w:val="24"/>
          <w:lang w:eastAsia="zh-CN"/>
        </w:rPr>
        <w:t>供应商</w:t>
      </w:r>
      <w:r>
        <w:rPr>
          <w:rFonts w:hint="eastAsia" w:ascii="仿宋" w:hAnsi="仿宋" w:eastAsia="仿宋" w:cs="仿宋"/>
          <w:b w:val="0"/>
          <w:bCs/>
          <w:color w:val="auto"/>
          <w:sz w:val="24"/>
          <w:szCs w:val="24"/>
        </w:rPr>
        <w:t>做好</w:t>
      </w:r>
      <w:r>
        <w:rPr>
          <w:rFonts w:hint="eastAsia" w:ascii="仿宋" w:hAnsi="仿宋" w:eastAsia="仿宋" w:cs="仿宋"/>
          <w:b w:val="0"/>
          <w:bCs/>
          <w:color w:val="auto"/>
          <w:sz w:val="24"/>
          <w:szCs w:val="24"/>
          <w:lang w:val="en-US" w:eastAsia="zh-CN"/>
        </w:rPr>
        <w:t>2025</w:t>
      </w:r>
      <w:r>
        <w:rPr>
          <w:rFonts w:hint="eastAsia" w:ascii="仿宋" w:hAnsi="仿宋" w:eastAsia="仿宋" w:cs="仿宋"/>
          <w:b w:val="0"/>
          <w:bCs/>
          <w:color w:val="auto"/>
          <w:sz w:val="24"/>
          <w:szCs w:val="24"/>
        </w:rPr>
        <w:t>年曹娥江大闸运行管理项目服务工作，具体内容包括：</w:t>
      </w:r>
      <w:r>
        <w:rPr>
          <w:rFonts w:hint="eastAsia" w:ascii="仿宋" w:hAnsi="仿宋" w:eastAsia="仿宋" w:cs="仿宋"/>
          <w:b w:val="0"/>
          <w:bCs/>
          <w:color w:val="auto"/>
          <w:sz w:val="24"/>
          <w:szCs w:val="24"/>
          <w:lang w:val="en-US" w:eastAsia="zh-CN"/>
        </w:rPr>
        <w:t>(</w:t>
      </w:r>
      <w:r>
        <w:rPr>
          <w:rFonts w:hint="eastAsia" w:ascii="仿宋" w:hAnsi="仿宋" w:eastAsia="仿宋" w:cs="仿宋"/>
          <w:b w:val="0"/>
          <w:bCs/>
          <w:color w:val="auto"/>
          <w:sz w:val="24"/>
          <w:szCs w:val="24"/>
        </w:rPr>
        <w:t>1</w:t>
      </w:r>
      <w:r>
        <w:rPr>
          <w:rFonts w:hint="eastAsia" w:ascii="仿宋" w:hAnsi="仿宋" w:eastAsia="仿宋" w:cs="仿宋"/>
          <w:b w:val="0"/>
          <w:bCs/>
          <w:color w:val="auto"/>
          <w:sz w:val="24"/>
          <w:szCs w:val="24"/>
          <w:lang w:val="en-US" w:eastAsia="zh-CN"/>
        </w:rPr>
        <w:t>)</w:t>
      </w:r>
      <w:r>
        <w:rPr>
          <w:rFonts w:hint="eastAsia" w:ascii="仿宋" w:hAnsi="仿宋" w:eastAsia="仿宋" w:cs="仿宋"/>
          <w:b w:val="0"/>
          <w:bCs/>
          <w:color w:val="auto"/>
          <w:sz w:val="24"/>
          <w:szCs w:val="24"/>
        </w:rPr>
        <w:t>大闸工程日常巡查、保养和维修，恢复或局部改善原有工程面貌，闸门、门机、供配电等机电设备运行操作、</w:t>
      </w:r>
      <w:r>
        <w:rPr>
          <w:rFonts w:hint="eastAsia" w:ascii="仿宋" w:hAnsi="仿宋" w:eastAsia="仿宋" w:cs="仿宋"/>
          <w:b w:val="0"/>
          <w:bCs/>
          <w:color w:val="auto"/>
          <w:sz w:val="24"/>
          <w:szCs w:val="24"/>
          <w:lang w:eastAsia="zh-CN"/>
        </w:rPr>
        <w:t>维护</w:t>
      </w:r>
      <w:r>
        <w:rPr>
          <w:rFonts w:hint="eastAsia" w:ascii="仿宋" w:hAnsi="仿宋" w:eastAsia="仿宋" w:cs="仿宋"/>
          <w:b w:val="0"/>
          <w:bCs/>
          <w:color w:val="auto"/>
          <w:sz w:val="24"/>
          <w:szCs w:val="24"/>
        </w:rPr>
        <w:t>等工作。</w:t>
      </w:r>
      <w:r>
        <w:rPr>
          <w:rFonts w:hint="eastAsia" w:ascii="仿宋" w:hAnsi="仿宋" w:eastAsia="仿宋" w:cs="仿宋"/>
          <w:b w:val="0"/>
          <w:bCs/>
          <w:color w:val="auto"/>
          <w:sz w:val="24"/>
          <w:szCs w:val="24"/>
          <w:lang w:val="en-US" w:eastAsia="zh-CN"/>
        </w:rPr>
        <w:t>(2)</w:t>
      </w:r>
      <w:r>
        <w:rPr>
          <w:rFonts w:hint="eastAsia" w:ascii="仿宋" w:hAnsi="仿宋" w:eastAsia="仿宋" w:cs="仿宋"/>
          <w:b w:val="0"/>
          <w:bCs/>
          <w:color w:val="auto"/>
          <w:sz w:val="24"/>
          <w:szCs w:val="24"/>
        </w:rPr>
        <w:t>大闸日常运行管理，防汛检查、防汛防台及抢险，闸下冲淤观测与监测，防汛器材、三站四系统设施设备的检查与维护等工作。</w:t>
      </w:r>
      <w:r>
        <w:rPr>
          <w:rFonts w:hint="eastAsia" w:ascii="仿宋" w:hAnsi="仿宋" w:eastAsia="仿宋" w:cs="仿宋"/>
          <w:b w:val="0"/>
          <w:bCs/>
          <w:color w:val="auto"/>
          <w:sz w:val="24"/>
          <w:szCs w:val="24"/>
          <w:lang w:val="en-US" w:eastAsia="zh-CN"/>
        </w:rPr>
        <w:t>(3)</w:t>
      </w:r>
      <w:r>
        <w:rPr>
          <w:rFonts w:hint="eastAsia" w:ascii="仿宋" w:hAnsi="仿宋" w:eastAsia="仿宋" w:cs="仿宋"/>
          <w:b w:val="0"/>
          <w:bCs/>
          <w:color w:val="auto"/>
          <w:sz w:val="24"/>
          <w:szCs w:val="24"/>
        </w:rPr>
        <w:t>库区巡查，水质</w:t>
      </w:r>
      <w:r>
        <w:rPr>
          <w:rFonts w:hint="eastAsia" w:ascii="仿宋" w:hAnsi="仿宋" w:eastAsia="仿宋" w:cs="仿宋"/>
          <w:b w:val="0"/>
          <w:bCs/>
          <w:color w:val="auto"/>
          <w:sz w:val="24"/>
          <w:szCs w:val="24"/>
          <w:lang w:eastAsia="zh-CN"/>
        </w:rPr>
        <w:t>监测、</w:t>
      </w:r>
      <w:r>
        <w:rPr>
          <w:rFonts w:hint="eastAsia" w:ascii="仿宋" w:hAnsi="仿宋" w:eastAsia="仿宋" w:cs="仿宋"/>
          <w:b w:val="0"/>
          <w:bCs/>
          <w:color w:val="auto"/>
          <w:sz w:val="24"/>
          <w:szCs w:val="24"/>
        </w:rPr>
        <w:t>直接管理区堤防、道路维护，防火安全等工作。</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4</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安全生产管理、闸区安全保卫，宣传推介，车船管理等后勤保障管理工作。</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5</w:t>
      </w:r>
      <w:r>
        <w:rPr>
          <w:rFonts w:hint="eastAsia" w:ascii="仿宋" w:hAnsi="仿宋" w:eastAsia="仿宋" w:cs="仿宋"/>
          <w:b w:val="0"/>
          <w:bCs/>
          <w:color w:val="auto"/>
          <w:sz w:val="24"/>
          <w:szCs w:val="24"/>
          <w:lang w:eastAsia="zh-CN"/>
        </w:rPr>
        <w:t>）采购人</w:t>
      </w:r>
      <w:r>
        <w:rPr>
          <w:rFonts w:hint="eastAsia" w:ascii="仿宋" w:hAnsi="仿宋" w:eastAsia="仿宋" w:cs="仿宋"/>
          <w:b w:val="0"/>
          <w:bCs/>
          <w:color w:val="auto"/>
          <w:sz w:val="24"/>
          <w:szCs w:val="24"/>
        </w:rPr>
        <w:t>委托的其它相关工作</w:t>
      </w:r>
      <w:r>
        <w:rPr>
          <w:rFonts w:hint="eastAsia" w:ascii="仿宋" w:hAnsi="仿宋" w:eastAsia="仿宋" w:cs="仿宋"/>
          <w:b w:val="0"/>
          <w:bCs/>
          <w:color w:val="auto"/>
          <w:sz w:val="24"/>
          <w:szCs w:val="24"/>
          <w:lang w:eastAsia="zh-CN"/>
        </w:rPr>
        <w:t>。</w:t>
      </w:r>
    </w:p>
    <w:p w14:paraId="486BB609">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firstLine="480" w:firstLineChars="200"/>
        <w:textAlignment w:val="auto"/>
        <w:rPr>
          <w:rFonts w:hint="eastAsia"/>
          <w:b w:val="0"/>
          <w:bCs/>
          <w:color w:val="auto"/>
          <w:sz w:val="24"/>
          <w:szCs w:val="24"/>
          <w:lang w:eastAsia="zh-CN"/>
        </w:rPr>
      </w:pPr>
      <w:r>
        <w:rPr>
          <w:rFonts w:hint="eastAsia" w:ascii="仿宋" w:hAnsi="仿宋" w:eastAsia="仿宋" w:cs="仿宋"/>
          <w:b w:val="0"/>
          <w:bCs/>
          <w:color w:val="auto"/>
          <w:sz w:val="24"/>
          <w:szCs w:val="24"/>
          <w:lang w:eastAsia="zh-CN"/>
        </w:rPr>
        <w:t>详见下表：</w:t>
      </w:r>
    </w:p>
    <w:tbl>
      <w:tblPr>
        <w:tblStyle w:val="50"/>
        <w:tblW w:w="934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5"/>
        <w:gridCol w:w="2856"/>
        <w:gridCol w:w="5754"/>
      </w:tblGrid>
      <w:tr w14:paraId="6AF82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6"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74675">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序号</w:t>
            </w:r>
          </w:p>
        </w:tc>
        <w:tc>
          <w:tcPr>
            <w:tcW w:w="2856" w:type="dxa"/>
            <w:tcBorders>
              <w:top w:val="single" w:color="000000" w:sz="4" w:space="0"/>
              <w:left w:val="nil"/>
              <w:bottom w:val="single" w:color="000000" w:sz="4" w:space="0"/>
              <w:right w:val="single" w:color="000000" w:sz="4" w:space="0"/>
            </w:tcBorders>
            <w:shd w:val="clear" w:color="auto" w:fill="auto"/>
            <w:vAlign w:val="center"/>
          </w:tcPr>
          <w:p w14:paraId="51AFAAD4">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采购内容</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50924">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实施说明</w:t>
            </w:r>
          </w:p>
        </w:tc>
      </w:tr>
      <w:tr w14:paraId="5DF4A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3BB02">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2856" w:type="dxa"/>
            <w:tcBorders>
              <w:top w:val="single" w:color="000000" w:sz="4" w:space="0"/>
              <w:left w:val="nil"/>
              <w:bottom w:val="single" w:color="000000" w:sz="4" w:space="0"/>
              <w:right w:val="single" w:color="000000" w:sz="4" w:space="0"/>
            </w:tcBorders>
            <w:shd w:val="clear" w:color="auto" w:fill="auto"/>
            <w:vAlign w:val="center"/>
          </w:tcPr>
          <w:p w14:paraId="49A7BD06">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大闸工程日常运行管理</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75237">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大闸工程日常巡查及日常维修、库区巡查、安全生产管理、闸区安全保卫，宣传推介，车船管理等后勤保障管理工作。</w:t>
            </w:r>
          </w:p>
        </w:tc>
      </w:tr>
      <w:tr w14:paraId="2894D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37A41">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2856" w:type="dxa"/>
            <w:tcBorders>
              <w:top w:val="single" w:color="000000" w:sz="4" w:space="0"/>
              <w:left w:val="nil"/>
              <w:bottom w:val="single" w:color="000000" w:sz="4" w:space="0"/>
              <w:right w:val="single" w:color="000000" w:sz="4" w:space="0"/>
            </w:tcBorders>
            <w:shd w:val="clear" w:color="auto" w:fill="auto"/>
            <w:vAlign w:val="center"/>
          </w:tcPr>
          <w:p w14:paraId="0C1201A5">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b/>
                <w:bCs/>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水电费</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2F436">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color w:val="auto"/>
                <w:sz w:val="24"/>
                <w:szCs w:val="24"/>
              </w:rPr>
            </w:pPr>
            <w:r>
              <w:rPr>
                <w:rFonts w:hint="eastAsia" w:ascii="仿宋" w:hAnsi="仿宋" w:eastAsia="仿宋" w:cs="仿宋"/>
                <w:i w:val="0"/>
                <w:iCs w:val="0"/>
                <w:color w:val="auto"/>
                <w:kern w:val="0"/>
                <w:sz w:val="24"/>
                <w:szCs w:val="24"/>
                <w:u w:val="none"/>
                <w:lang w:val="en-US" w:eastAsia="zh-CN" w:bidi="ar"/>
              </w:rPr>
              <w:t>工程运行水电费</w:t>
            </w:r>
          </w:p>
        </w:tc>
      </w:tr>
      <w:tr w14:paraId="06080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5"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5EBEB">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E4FC">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曹娥江大闸防汛抢险</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73E1B">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防汛抢险队伍签订费用及汽柴油、编织袋等防汛物资采购支出。</w:t>
            </w:r>
          </w:p>
        </w:tc>
      </w:tr>
      <w:tr w14:paraId="1AA086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5"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710CC">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9E246">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曹娥江大闸玻璃幕墙及金属屋面维护及清洗</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47C58">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上部建筑、陈列馆、远调中心破损幕墙玻璃更换；观光廊道漏水等维护；左岸大桥仓库玻璃维护；上游侧支墩清理。</w:t>
            </w:r>
          </w:p>
        </w:tc>
      </w:tr>
      <w:tr w14:paraId="21E9F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5"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B47E6">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0FBE2">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曹娥江大闸安全监测设施系统维保及安全监测资料整编分析</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78D71">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kern w:val="0"/>
                <w:sz w:val="24"/>
                <w:szCs w:val="24"/>
                <w:u w:val="none"/>
                <w:lang w:val="en-US" w:eastAsia="zh-CN" w:bidi="ar"/>
              </w:rPr>
              <w:t>年度安全监测资料整编分析；内部安全监测仪器维保；外部观测仪器检验；主体混凝土碳化检测。</w:t>
            </w:r>
          </w:p>
        </w:tc>
      </w:tr>
      <w:tr w14:paraId="2DED4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9"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6C250">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B6E8F">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曹娥江大闸土建工程日常维修</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D7AFB">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主要对大闸管理范围及远调中心局部破损区域进行维修养护。（主要包括石板维修、房屋、道路等维修）</w:t>
            </w:r>
          </w:p>
        </w:tc>
      </w:tr>
      <w:tr w14:paraId="44D8B7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D8219">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A82D5">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曹娥江大闸白蚁防治</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E27C2">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lang w:eastAsia="zh-CN"/>
              </w:rPr>
            </w:pPr>
            <w:r>
              <w:rPr>
                <w:rFonts w:hint="eastAsia" w:ascii="仿宋" w:hAnsi="仿宋" w:eastAsia="仿宋" w:cs="仿宋"/>
                <w:i w:val="0"/>
                <w:iCs w:val="0"/>
                <w:color w:val="auto"/>
                <w:kern w:val="0"/>
                <w:sz w:val="24"/>
                <w:szCs w:val="24"/>
                <w:u w:val="none"/>
                <w:lang w:val="en-US" w:eastAsia="zh-CN" w:bidi="ar"/>
              </w:rPr>
              <w:t>管理范围下半年度白蚁普查一次。</w:t>
            </w:r>
          </w:p>
        </w:tc>
      </w:tr>
      <w:tr w14:paraId="5D59F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3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3AC82">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86EDC">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曹娥江大闸闸上河道测量及闸下河段水下地形测量</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2D4B3">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主要对闸上河道及闸下河段进行地形测量，测量资料整编分析。闸上河道断面测量1次，闸上河道重点水域测量1次，闸下河段测量2次，闸下重点水域测量10次。每次出具测量报告。</w:t>
            </w:r>
          </w:p>
        </w:tc>
      </w:tr>
      <w:tr w14:paraId="1DD15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2"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D6E76">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843C8">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曹娥江大闸左岸城投北门围墙维修</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1F05A">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长度约154+15米。</w:t>
            </w:r>
          </w:p>
        </w:tc>
      </w:tr>
      <w:tr w14:paraId="4710A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7"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D79F1">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10</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0ADB4">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曹娥江大闸供配电系统维护保养</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72F0F">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线路日常巡查；预防性试验；维修维护；发电机维护；表计校验；左岸集控楼中央空调维护；更换大闸管道间老旧损坏照明设施等。</w:t>
            </w:r>
          </w:p>
        </w:tc>
      </w:tr>
      <w:tr w14:paraId="4999B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53"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04689">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11</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F5D62">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曹娥江大闸启闭系统维保</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CCB61">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日常系统维保；滤芯更换、液压油过滤，液压油检测；检测试剂维保；液压系统警示牌安装；闸位计维护、翼墙潮位站维护、滤油设备维护、压力表更换。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门式起重机日常维保；主起升变频器、副起升变频器、设备防腐、安全警示牌、门机检测、抓梁穿销装置维护、门机减速箱解体检查、钢丝绳自动润滑装置。</w:t>
            </w:r>
          </w:p>
        </w:tc>
      </w:tr>
      <w:tr w14:paraId="4A38D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3"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6E3D3">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12</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5684B">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曹娥江大闸信息和自动化设备设施维护</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564C1">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弱电系统日常维护；附属设施维修维护；监控显示设备补充等。水雨情站点维护、水雨情系统设备维护、气象服务以及水文资料整编等。对大闸工程信息化平台系统进行年度维护及运行保障，包括平台日常运维、安全保障、应急故障处理、漏洞补丁等各类平台相关事宜处理。</w:t>
            </w:r>
          </w:p>
        </w:tc>
      </w:tr>
      <w:tr w14:paraId="0CDC6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78"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B6F19">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13</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E826E">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曹娥江大闸消防、电梯附属设备</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维保项目</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2204B">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消防系统日常维护保养；年度检测；设备维修更换。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防雷设施设备检测；门机防雷系统网络通讯费；预防电避雷针检测8支/年；在线监测设备系统维护。电梯日常维护；电梯检测费；电梯零部件维养。</w:t>
            </w:r>
          </w:p>
        </w:tc>
      </w:tr>
      <w:tr w14:paraId="62ABD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6F7F6">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14</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09CD7">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曹娥江大闸维养项目监理</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43C87">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按要求对大闸2025年度所有常规维养项目进行现场监理及资料整编。</w:t>
            </w:r>
          </w:p>
        </w:tc>
      </w:tr>
      <w:tr w14:paraId="454A2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2"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FC4DE">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15</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EC23B">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日常零星配件及工器具采购</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187D8">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按需采购日常零星维修配件及工器具</w:t>
            </w:r>
          </w:p>
        </w:tc>
      </w:tr>
      <w:tr w14:paraId="332DC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5"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83199">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16</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FE18F">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曹娥江大闸工作闸门、观光廊道钢立柱及门式起重机机房防腐维护、 设计</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C35B4">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曹娥江大闸工作闸门、观光廊道钢立柱及门式起重机机房防腐维护设计、工作闸门防腐、上部钢结构防腐、智能化检测系统维护、调试、油缸机架防腐、油缸防腐、闸门侧向滑块安装、措施费、闸门清洁。</w:t>
            </w:r>
          </w:p>
        </w:tc>
      </w:tr>
      <w:tr w14:paraId="65A21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2"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52CB1">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17</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6799B">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曹娥江大闸安保和闸上江道巡护及保洁</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B76A7">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闸区8平方公里安全保卫；江道（含护塘河）巡护违规捕捞整治；闸区警务室以内钓鱼管理；江道（含护塘河）保洁。</w:t>
            </w:r>
          </w:p>
        </w:tc>
      </w:tr>
      <w:tr w14:paraId="5A435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675A6">
            <w:pPr>
              <w:keepNext w:val="0"/>
              <w:keepLines w:val="0"/>
              <w:pageBreakBefore w:val="0"/>
              <w:widowControl/>
              <w:suppressLineNumbers w:val="0"/>
              <w:kinsoku/>
              <w:wordWrap/>
              <w:overflowPunct/>
              <w:topLinePunct w:val="0"/>
              <w:autoSpaceDE/>
              <w:autoSpaceDN/>
              <w:bidi w:val="0"/>
              <w:adjustRightInd/>
              <w:spacing w:line="440" w:lineRule="exact"/>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18</w:t>
            </w:r>
          </w:p>
        </w:tc>
        <w:tc>
          <w:tcPr>
            <w:tcW w:w="2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606F6">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曹娥江大闸安全设施维护</w:t>
            </w:r>
          </w:p>
        </w:tc>
        <w:tc>
          <w:tcPr>
            <w:tcW w:w="5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C80C8">
            <w:pPr>
              <w:keepNext w:val="0"/>
              <w:keepLines w:val="0"/>
              <w:pageBreakBefore w:val="0"/>
              <w:widowControl/>
              <w:suppressLineNumbers w:val="0"/>
              <w:kinsoku/>
              <w:wordWrap/>
              <w:overflowPunct/>
              <w:topLinePunct w:val="0"/>
              <w:autoSpaceDE/>
              <w:autoSpaceDN/>
              <w:bidi w:val="0"/>
              <w:adjustRightInd/>
              <w:spacing w:line="440" w:lineRule="exact"/>
              <w:jc w:val="left"/>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制作安装1.8*1.2米安全警示标牌15块；闸区室外标牌维护；闸区里程桩及界桩维护；不锈钢巡查路线牌设置；三扇大门道闸系统维护；市区红外布控系统维护；左岸警务室至城投侧围栏更换200米更换不锈钢门2扇。</w:t>
            </w:r>
          </w:p>
        </w:tc>
      </w:tr>
    </w:tbl>
    <w:p w14:paraId="07C248DE">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lang w:val="en-US" w:eastAsia="zh-CN" w:bidi="ar"/>
        </w:rPr>
      </w:pPr>
      <w:r>
        <w:rPr>
          <w:rFonts w:hint="eastAsia" w:ascii="仿宋" w:hAnsi="仿宋" w:eastAsia="仿宋" w:cs="仿宋"/>
          <w:color w:val="auto"/>
          <w:sz w:val="24"/>
          <w:szCs w:val="24"/>
          <w:lang w:val="en-US" w:eastAsia="zh-CN" w:bidi="ar"/>
        </w:rPr>
        <w:t>根据大闸工程运行管理实际，项目委托服务内容包括但不限于上表中的采购内容。</w:t>
      </w:r>
    </w:p>
    <w:p w14:paraId="20809A66">
      <w:pPr>
        <w:keepNext w:val="0"/>
        <w:keepLines w:val="0"/>
        <w:pageBreakBefore w:val="0"/>
        <w:widowControl/>
        <w:kinsoku/>
        <w:wordWrap/>
        <w:overflowPunct/>
        <w:topLinePunct w:val="0"/>
        <w:autoSpaceDE/>
        <w:autoSpaceDN/>
        <w:bidi w:val="0"/>
        <w:adjustRightInd/>
        <w:snapToGrid w:val="0"/>
        <w:spacing w:line="440" w:lineRule="exact"/>
        <w:textAlignment w:val="auto"/>
        <w:rPr>
          <w:rFonts w:hint="eastAsia" w:ascii="仿宋" w:hAnsi="仿宋" w:eastAsia="仿宋" w:cs="仿宋"/>
          <w:b/>
          <w:bCs/>
          <w:color w:val="auto"/>
          <w:sz w:val="24"/>
          <w:szCs w:val="24"/>
          <w:lang w:val="en-US" w:eastAsia="zh-CN" w:bidi="ar"/>
        </w:rPr>
      </w:pPr>
      <w:r>
        <w:rPr>
          <w:rFonts w:hint="eastAsia" w:ascii="仿宋" w:hAnsi="仿宋" w:eastAsia="仿宋" w:cs="仿宋"/>
          <w:b/>
          <w:bCs/>
          <w:color w:val="auto"/>
          <w:sz w:val="24"/>
          <w:szCs w:val="24"/>
          <w:lang w:val="en-US" w:eastAsia="zh-CN" w:bidi="ar"/>
        </w:rPr>
        <w:t>1.3工期要求</w:t>
      </w:r>
    </w:p>
    <w:p w14:paraId="36289623">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lang w:eastAsia="zh-CN" w:bidi="ar"/>
        </w:rPr>
      </w:pPr>
      <w:r>
        <w:rPr>
          <w:rFonts w:hint="eastAsia" w:ascii="仿宋" w:hAnsi="仿宋" w:eastAsia="仿宋" w:cs="仿宋"/>
          <w:color w:val="auto"/>
          <w:sz w:val="24"/>
          <w:szCs w:val="24"/>
          <w:lang w:val="en-US" w:eastAsia="zh-CN" w:bidi="ar"/>
        </w:rPr>
        <w:t>合同签订之日起到2025年12月31日前</w:t>
      </w:r>
      <w:r>
        <w:rPr>
          <w:rFonts w:hint="eastAsia" w:ascii="仿宋" w:hAnsi="仿宋" w:eastAsia="仿宋" w:cs="仿宋"/>
          <w:color w:val="auto"/>
          <w:sz w:val="24"/>
          <w:szCs w:val="24"/>
          <w:lang w:eastAsia="zh-CN" w:bidi="ar"/>
        </w:rPr>
        <w:t>。</w:t>
      </w:r>
    </w:p>
    <w:p w14:paraId="2A470CFE">
      <w:pPr>
        <w:keepNext w:val="0"/>
        <w:keepLines w:val="0"/>
        <w:pageBreakBefore w:val="0"/>
        <w:widowControl/>
        <w:kinsoku/>
        <w:wordWrap/>
        <w:overflowPunct/>
        <w:topLinePunct w:val="0"/>
        <w:autoSpaceDE/>
        <w:autoSpaceDN/>
        <w:bidi w:val="0"/>
        <w:adjustRightInd/>
        <w:snapToGrid w:val="0"/>
        <w:spacing w:line="440" w:lineRule="exact"/>
        <w:textAlignment w:val="auto"/>
        <w:rPr>
          <w:rFonts w:hint="eastAsia" w:ascii="仿宋" w:hAnsi="仿宋" w:eastAsia="仿宋" w:cs="仿宋"/>
          <w:b/>
          <w:bCs/>
          <w:color w:val="auto"/>
          <w:sz w:val="24"/>
          <w:szCs w:val="24"/>
          <w:lang w:val="en-US" w:eastAsia="zh-CN" w:bidi="ar"/>
        </w:rPr>
      </w:pPr>
      <w:r>
        <w:rPr>
          <w:rFonts w:hint="eastAsia" w:ascii="仿宋" w:hAnsi="仿宋" w:eastAsia="仿宋" w:cs="仿宋"/>
          <w:b/>
          <w:bCs/>
          <w:color w:val="auto"/>
          <w:sz w:val="24"/>
          <w:szCs w:val="24"/>
          <w:lang w:val="en-US" w:eastAsia="zh-CN" w:bidi="ar"/>
        </w:rPr>
        <w:t>1.4服务标准</w:t>
      </w:r>
    </w:p>
    <w:p w14:paraId="71F28A13">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u w:val="none"/>
          <w:lang w:eastAsia="zh-CN"/>
        </w:rPr>
      </w:pPr>
      <w:r>
        <w:rPr>
          <w:rFonts w:hint="eastAsia" w:ascii="仿宋" w:hAnsi="仿宋" w:eastAsia="仿宋" w:cs="仿宋"/>
          <w:color w:val="auto"/>
          <w:sz w:val="24"/>
          <w:szCs w:val="24"/>
          <w:u w:val="none"/>
          <w:lang w:eastAsia="zh-CN"/>
        </w:rPr>
        <w:t>符合</w:t>
      </w:r>
      <w:r>
        <w:rPr>
          <w:rFonts w:hint="eastAsia" w:ascii="仿宋" w:hAnsi="仿宋" w:eastAsia="仿宋" w:cs="仿宋"/>
          <w:color w:val="auto"/>
          <w:sz w:val="24"/>
          <w:szCs w:val="24"/>
          <w:u w:val="none"/>
        </w:rPr>
        <w:t>《浙江省大中型水闸运行管理规程》</w:t>
      </w:r>
      <w:r>
        <w:rPr>
          <w:rFonts w:hint="eastAsia" w:ascii="仿宋" w:hAnsi="仿宋" w:eastAsia="仿宋" w:cs="仿宋"/>
          <w:color w:val="auto"/>
          <w:sz w:val="24"/>
          <w:szCs w:val="24"/>
          <w:u w:val="none"/>
          <w:lang w:eastAsia="zh-CN"/>
        </w:rPr>
        <w:t>、</w:t>
      </w:r>
      <w:r>
        <w:rPr>
          <w:rFonts w:hint="eastAsia" w:ascii="仿宋" w:hAnsi="仿宋" w:eastAsia="仿宋" w:cs="仿宋"/>
          <w:color w:val="auto"/>
          <w:sz w:val="24"/>
          <w:szCs w:val="24"/>
          <w:u w:val="none"/>
        </w:rPr>
        <w:t>《水闸安全监测技术规程》</w:t>
      </w:r>
      <w:r>
        <w:rPr>
          <w:rFonts w:hint="eastAsia" w:ascii="仿宋" w:hAnsi="仿宋" w:eastAsia="仿宋" w:cs="仿宋"/>
          <w:color w:val="auto"/>
          <w:sz w:val="24"/>
          <w:szCs w:val="24"/>
          <w:u w:val="none"/>
          <w:lang w:eastAsia="zh-CN"/>
        </w:rPr>
        <w:t>、</w:t>
      </w:r>
      <w:r>
        <w:rPr>
          <w:rFonts w:hint="eastAsia" w:ascii="仿宋" w:hAnsi="仿宋" w:eastAsia="仿宋" w:cs="仿宋"/>
          <w:color w:val="auto"/>
          <w:sz w:val="24"/>
          <w:szCs w:val="24"/>
          <w:u w:val="none"/>
        </w:rPr>
        <w:t>《浙江省水利防汛物资储备管理办法》</w:t>
      </w:r>
      <w:r>
        <w:rPr>
          <w:rFonts w:hint="eastAsia" w:ascii="仿宋" w:hAnsi="仿宋" w:eastAsia="仿宋" w:cs="仿宋"/>
          <w:color w:val="auto"/>
          <w:sz w:val="24"/>
          <w:szCs w:val="24"/>
          <w:u w:val="none"/>
          <w:lang w:eastAsia="zh-CN"/>
        </w:rPr>
        <w:t>、</w:t>
      </w:r>
      <w:r>
        <w:rPr>
          <w:rFonts w:hint="eastAsia" w:ascii="仿宋" w:hAnsi="仿宋" w:eastAsia="仿宋" w:cs="仿宋"/>
          <w:color w:val="auto"/>
          <w:sz w:val="24"/>
          <w:szCs w:val="24"/>
          <w:u w:val="none"/>
        </w:rPr>
        <w:t>《水利工程标准化管理评价要求</w:t>
      </w:r>
      <w:r>
        <w:rPr>
          <w:rFonts w:hint="eastAsia" w:ascii="仿宋" w:hAnsi="仿宋" w:eastAsia="仿宋" w:cs="仿宋"/>
          <w:color w:val="auto"/>
          <w:sz w:val="24"/>
          <w:szCs w:val="24"/>
          <w:u w:val="none"/>
          <w:lang w:eastAsia="zh-CN"/>
        </w:rPr>
        <w:t>》、</w:t>
      </w:r>
      <w:r>
        <w:rPr>
          <w:rFonts w:hint="eastAsia" w:ascii="仿宋" w:hAnsi="仿宋" w:eastAsia="仿宋" w:cs="仿宋"/>
          <w:color w:val="auto"/>
          <w:sz w:val="24"/>
          <w:szCs w:val="24"/>
          <w:u w:val="none"/>
        </w:rPr>
        <w:t>《浙江省海塘建设管理条例</w:t>
      </w:r>
      <w:r>
        <w:rPr>
          <w:rFonts w:hint="eastAsia" w:ascii="仿宋" w:hAnsi="仿宋" w:eastAsia="仿宋" w:cs="仿宋"/>
          <w:color w:val="auto"/>
          <w:sz w:val="24"/>
          <w:szCs w:val="24"/>
          <w:u w:val="none"/>
          <w:lang w:eastAsia="zh-CN"/>
        </w:rPr>
        <w:t>》等要求。</w:t>
      </w:r>
    </w:p>
    <w:p w14:paraId="46060DAF">
      <w:pPr>
        <w:keepNext w:val="0"/>
        <w:keepLines w:val="0"/>
        <w:pageBreakBefore w:val="0"/>
        <w:widowControl/>
        <w:kinsoku/>
        <w:wordWrap/>
        <w:overflowPunct/>
        <w:topLinePunct w:val="0"/>
        <w:autoSpaceDE/>
        <w:autoSpaceDN/>
        <w:bidi w:val="0"/>
        <w:adjustRightInd/>
        <w:snapToGrid w:val="0"/>
        <w:spacing w:line="440" w:lineRule="exact"/>
        <w:textAlignment w:val="auto"/>
        <w:rPr>
          <w:rFonts w:hint="eastAsia" w:ascii="仿宋" w:hAnsi="仿宋" w:eastAsia="仿宋" w:cs="仿宋"/>
          <w:b/>
          <w:bCs/>
          <w:color w:val="auto"/>
          <w:sz w:val="24"/>
          <w:szCs w:val="24"/>
          <w:u w:val="none"/>
          <w:lang w:val="en-US" w:eastAsia="zh-CN"/>
        </w:rPr>
      </w:pPr>
      <w:r>
        <w:rPr>
          <w:rFonts w:hint="eastAsia" w:ascii="仿宋" w:hAnsi="仿宋" w:eastAsia="仿宋" w:cs="仿宋"/>
          <w:b/>
          <w:bCs/>
          <w:color w:val="auto"/>
          <w:sz w:val="24"/>
          <w:szCs w:val="24"/>
          <w:u w:val="none"/>
          <w:lang w:val="en-US" w:eastAsia="zh-CN"/>
        </w:rPr>
        <w:t>1.5合同价款</w:t>
      </w:r>
    </w:p>
    <w:p w14:paraId="43126EA3">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val="0"/>
          <w:color w:val="auto"/>
          <w:sz w:val="24"/>
          <w:szCs w:val="24"/>
          <w:u w:val="none"/>
          <w:lang w:val="en-US" w:eastAsia="zh-CN"/>
        </w:rPr>
      </w:pPr>
      <w:r>
        <w:rPr>
          <w:rFonts w:hint="eastAsia" w:ascii="仿宋" w:hAnsi="仿宋" w:eastAsia="仿宋" w:cs="仿宋"/>
          <w:b w:val="0"/>
          <w:bCs w:val="0"/>
          <w:color w:val="auto"/>
          <w:sz w:val="24"/>
          <w:szCs w:val="24"/>
          <w:u w:val="none"/>
          <w:lang w:val="en-US" w:eastAsia="zh-CN"/>
        </w:rPr>
        <w:t>本项目采用总价合同方式计价。</w:t>
      </w:r>
    </w:p>
    <w:p w14:paraId="24DB5803">
      <w:pPr>
        <w:keepNext w:val="0"/>
        <w:keepLines w:val="0"/>
        <w:pageBreakBefore w:val="0"/>
        <w:widowControl/>
        <w:kinsoku/>
        <w:wordWrap/>
        <w:overflowPunct/>
        <w:topLinePunct w:val="0"/>
        <w:autoSpaceDE/>
        <w:autoSpaceDN/>
        <w:bidi w:val="0"/>
        <w:adjustRightInd/>
        <w:snapToGrid w:val="0"/>
        <w:spacing w:line="440" w:lineRule="exact"/>
        <w:textAlignment w:val="auto"/>
        <w:rPr>
          <w:rFonts w:hint="eastAsia" w:ascii="仿宋" w:hAnsi="仿宋" w:eastAsia="仿宋" w:cs="仿宋"/>
          <w:b/>
          <w:bCs/>
          <w:color w:val="auto"/>
          <w:sz w:val="24"/>
          <w:szCs w:val="24"/>
          <w:u w:val="none"/>
          <w:lang w:val="en-US" w:eastAsia="zh-CN"/>
        </w:rPr>
      </w:pPr>
      <w:r>
        <w:rPr>
          <w:rFonts w:hint="eastAsia" w:ascii="仿宋" w:hAnsi="仿宋" w:eastAsia="仿宋" w:cs="仿宋"/>
          <w:b/>
          <w:bCs/>
          <w:color w:val="auto"/>
          <w:sz w:val="24"/>
          <w:szCs w:val="24"/>
          <w:u w:val="none"/>
          <w:lang w:val="en-US" w:eastAsia="zh-CN"/>
        </w:rPr>
        <w:t>1.6履约保证金</w:t>
      </w:r>
    </w:p>
    <w:p w14:paraId="4E2745F6">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default" w:ascii="仿宋" w:hAnsi="仿宋" w:eastAsia="仿宋" w:cs="仿宋"/>
          <w:b w:val="0"/>
          <w:bCs w:val="0"/>
          <w:color w:val="auto"/>
          <w:sz w:val="24"/>
          <w:szCs w:val="24"/>
          <w:u w:val="none"/>
          <w:lang w:val="en-US" w:eastAsia="zh-CN"/>
        </w:rPr>
      </w:pPr>
      <w:r>
        <w:rPr>
          <w:rFonts w:hint="eastAsia" w:ascii="仿宋" w:hAnsi="仿宋" w:eastAsia="仿宋" w:cs="仿宋"/>
          <w:b w:val="0"/>
          <w:bCs w:val="0"/>
          <w:color w:val="auto"/>
          <w:sz w:val="24"/>
          <w:szCs w:val="24"/>
          <w:u w:val="none"/>
          <w:lang w:val="en-US" w:eastAsia="zh-CN"/>
        </w:rPr>
        <w:t>本项目不支付履约保证金。</w:t>
      </w:r>
    </w:p>
    <w:p w14:paraId="2DAE8C41">
      <w:pPr>
        <w:keepNext w:val="0"/>
        <w:keepLines w:val="0"/>
        <w:pageBreakBefore w:val="0"/>
        <w:numPr>
          <w:ilvl w:val="0"/>
          <w:numId w:val="0"/>
        </w:numPr>
        <w:kinsoku/>
        <w:wordWrap/>
        <w:overflowPunct/>
        <w:topLinePunct w:val="0"/>
        <w:autoSpaceDE/>
        <w:autoSpaceDN/>
        <w:bidi w:val="0"/>
        <w:adjustRightInd/>
        <w:snapToGrid w:val="0"/>
        <w:spacing w:line="440" w:lineRule="exact"/>
        <w:textAlignment w:val="auto"/>
        <w:rPr>
          <w:rFonts w:hint="eastAsia" w:ascii="仿宋" w:hAnsi="仿宋" w:eastAsia="仿宋" w:cs="仿宋"/>
          <w:b/>
          <w:color w:val="auto"/>
          <w:kern w:val="2"/>
          <w:sz w:val="24"/>
          <w:szCs w:val="24"/>
        </w:rPr>
      </w:pPr>
      <w:r>
        <w:rPr>
          <w:rFonts w:hint="eastAsia" w:ascii="仿宋" w:hAnsi="仿宋" w:eastAsia="仿宋" w:cs="仿宋"/>
          <w:b/>
          <w:color w:val="auto"/>
          <w:kern w:val="2"/>
          <w:sz w:val="24"/>
          <w:szCs w:val="24"/>
          <w:lang w:val="en-US" w:eastAsia="zh-CN"/>
        </w:rPr>
        <w:t>1.7</w:t>
      </w:r>
      <w:r>
        <w:rPr>
          <w:rFonts w:hint="eastAsia" w:ascii="仿宋" w:hAnsi="仿宋" w:eastAsia="仿宋" w:cs="仿宋"/>
          <w:b/>
          <w:color w:val="auto"/>
          <w:kern w:val="2"/>
          <w:sz w:val="24"/>
          <w:szCs w:val="24"/>
        </w:rPr>
        <w:t>双方的权利与义务</w:t>
      </w:r>
    </w:p>
    <w:p w14:paraId="12120362">
      <w:pPr>
        <w:keepNext w:val="0"/>
        <w:keepLines w:val="0"/>
        <w:pageBreakBefore w:val="0"/>
        <w:numPr>
          <w:ilvl w:val="0"/>
          <w:numId w:val="0"/>
        </w:numPr>
        <w:kinsoku/>
        <w:wordWrap/>
        <w:overflowPunct/>
        <w:topLinePunct w:val="0"/>
        <w:autoSpaceDE/>
        <w:autoSpaceDN/>
        <w:bidi w:val="0"/>
        <w:adjustRightInd/>
        <w:snapToGrid w:val="0"/>
        <w:spacing w:line="440" w:lineRule="exact"/>
        <w:ind w:firstLine="240" w:firstLineChars="1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w:t>
      </w:r>
      <w:r>
        <w:rPr>
          <w:rFonts w:hint="eastAsia" w:ascii="仿宋" w:hAnsi="仿宋" w:eastAsia="仿宋" w:cs="仿宋"/>
          <w:b w:val="0"/>
          <w:bCs/>
          <w:color w:val="auto"/>
          <w:kern w:val="2"/>
          <w:sz w:val="24"/>
          <w:szCs w:val="24"/>
          <w:lang w:val="en-US" w:eastAsia="zh-CN"/>
        </w:rPr>
        <w:t>1</w:t>
      </w:r>
      <w:r>
        <w:rPr>
          <w:rFonts w:hint="eastAsia" w:ascii="仿宋" w:hAnsi="仿宋" w:eastAsia="仿宋" w:cs="仿宋"/>
          <w:b w:val="0"/>
          <w:bCs/>
          <w:color w:val="auto"/>
          <w:kern w:val="2"/>
          <w:sz w:val="24"/>
          <w:szCs w:val="24"/>
          <w:lang w:eastAsia="zh-CN"/>
        </w:rPr>
        <w:t>）</w:t>
      </w:r>
      <w:r>
        <w:rPr>
          <w:rFonts w:hint="eastAsia" w:ascii="仿宋" w:hAnsi="仿宋" w:eastAsia="仿宋" w:cs="仿宋"/>
          <w:b w:val="0"/>
          <w:bCs/>
          <w:color w:val="auto"/>
          <w:kern w:val="2"/>
          <w:sz w:val="24"/>
          <w:szCs w:val="24"/>
        </w:rPr>
        <w:t>采购人的权利与义务</w:t>
      </w:r>
    </w:p>
    <w:p w14:paraId="18571928">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①</w:t>
      </w:r>
      <w:r>
        <w:rPr>
          <w:rFonts w:hint="eastAsia" w:ascii="仿宋" w:hAnsi="仿宋" w:eastAsia="仿宋" w:cs="仿宋"/>
          <w:b w:val="0"/>
          <w:bCs/>
          <w:color w:val="auto"/>
          <w:kern w:val="2"/>
          <w:sz w:val="24"/>
          <w:szCs w:val="24"/>
        </w:rPr>
        <w:t>负责提出曹娥江大闸年度运行管理维修养护工作计划。</w:t>
      </w:r>
    </w:p>
    <w:p w14:paraId="644DD117">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②</w:t>
      </w:r>
      <w:r>
        <w:rPr>
          <w:rFonts w:hint="eastAsia" w:ascii="仿宋" w:hAnsi="仿宋" w:eastAsia="仿宋" w:cs="仿宋"/>
          <w:b w:val="0"/>
          <w:bCs/>
          <w:color w:val="auto"/>
          <w:kern w:val="2"/>
          <w:sz w:val="24"/>
          <w:szCs w:val="24"/>
        </w:rPr>
        <w:t>负责做好运行管理经费年度预算的</w:t>
      </w:r>
      <w:r>
        <w:rPr>
          <w:rFonts w:hint="eastAsia" w:ascii="仿宋" w:hAnsi="仿宋" w:eastAsia="仿宋" w:cs="仿宋"/>
          <w:b w:val="0"/>
          <w:bCs/>
          <w:color w:val="auto"/>
          <w:kern w:val="2"/>
          <w:sz w:val="24"/>
          <w:szCs w:val="24"/>
          <w:lang w:eastAsia="zh-CN"/>
        </w:rPr>
        <w:t>编制</w:t>
      </w:r>
      <w:r>
        <w:rPr>
          <w:rFonts w:hint="eastAsia" w:ascii="仿宋" w:hAnsi="仿宋" w:eastAsia="仿宋" w:cs="仿宋"/>
          <w:b w:val="0"/>
          <w:bCs/>
          <w:color w:val="auto"/>
          <w:kern w:val="2"/>
          <w:sz w:val="24"/>
          <w:szCs w:val="24"/>
        </w:rPr>
        <w:t>与上报，及时支付运行管理经费。</w:t>
      </w:r>
    </w:p>
    <w:p w14:paraId="33EB7197">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③</w:t>
      </w:r>
      <w:r>
        <w:rPr>
          <w:rFonts w:hint="eastAsia" w:ascii="仿宋" w:hAnsi="仿宋" w:eastAsia="仿宋" w:cs="仿宋"/>
          <w:b w:val="0"/>
          <w:bCs/>
          <w:color w:val="auto"/>
          <w:kern w:val="2"/>
          <w:sz w:val="24"/>
          <w:szCs w:val="24"/>
        </w:rPr>
        <w:t>负责防汛防台组织指挥工作，遇到突发灾害，及时提供行政、技术支持。</w:t>
      </w:r>
    </w:p>
    <w:p w14:paraId="02CD3A83">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④</w:t>
      </w:r>
      <w:r>
        <w:rPr>
          <w:rFonts w:hint="eastAsia" w:ascii="仿宋" w:hAnsi="仿宋" w:eastAsia="仿宋" w:cs="仿宋"/>
          <w:b w:val="0"/>
          <w:bCs/>
          <w:color w:val="auto"/>
          <w:kern w:val="2"/>
          <w:sz w:val="24"/>
          <w:szCs w:val="24"/>
        </w:rPr>
        <w:t>定期检查、考核</w:t>
      </w:r>
      <w:r>
        <w:rPr>
          <w:rFonts w:hint="eastAsia" w:ascii="仿宋" w:hAnsi="仿宋" w:eastAsia="仿宋" w:cs="仿宋"/>
          <w:b w:val="0"/>
          <w:bCs/>
          <w:color w:val="auto"/>
          <w:kern w:val="2"/>
          <w:sz w:val="24"/>
          <w:szCs w:val="24"/>
          <w:lang w:eastAsia="zh-CN"/>
        </w:rPr>
        <w:t>投标人</w:t>
      </w:r>
      <w:r>
        <w:rPr>
          <w:rFonts w:hint="eastAsia" w:ascii="仿宋" w:hAnsi="仿宋" w:eastAsia="仿宋" w:cs="仿宋"/>
          <w:b w:val="0"/>
          <w:bCs/>
          <w:color w:val="auto"/>
          <w:kern w:val="2"/>
          <w:sz w:val="24"/>
          <w:szCs w:val="24"/>
        </w:rPr>
        <w:t>的工作计划执行情况和维修养护工作质量情况，协调解决工作中遇到的问题。</w:t>
      </w:r>
    </w:p>
    <w:p w14:paraId="2AD453B0">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⑤</w:t>
      </w:r>
      <w:r>
        <w:rPr>
          <w:rFonts w:hint="eastAsia" w:ascii="仿宋" w:hAnsi="仿宋" w:eastAsia="仿宋" w:cs="仿宋"/>
          <w:b w:val="0"/>
          <w:bCs/>
          <w:color w:val="auto"/>
          <w:kern w:val="2"/>
          <w:sz w:val="24"/>
          <w:szCs w:val="24"/>
        </w:rPr>
        <w:t>对</w:t>
      </w:r>
      <w:r>
        <w:rPr>
          <w:rFonts w:hint="eastAsia" w:ascii="仿宋" w:hAnsi="仿宋" w:eastAsia="仿宋" w:cs="仿宋"/>
          <w:b w:val="0"/>
          <w:bCs/>
          <w:color w:val="auto"/>
          <w:kern w:val="2"/>
          <w:sz w:val="24"/>
          <w:szCs w:val="24"/>
          <w:lang w:eastAsia="zh-CN"/>
        </w:rPr>
        <w:t>供应商</w:t>
      </w:r>
      <w:r>
        <w:rPr>
          <w:rFonts w:hint="eastAsia" w:ascii="仿宋" w:hAnsi="仿宋" w:eastAsia="仿宋" w:cs="仿宋"/>
          <w:b w:val="0"/>
          <w:bCs/>
          <w:color w:val="auto"/>
          <w:kern w:val="2"/>
          <w:sz w:val="24"/>
          <w:szCs w:val="24"/>
        </w:rPr>
        <w:t>的财务管理、核算情况进行指导、监督、检查。</w:t>
      </w:r>
    </w:p>
    <w:p w14:paraId="13C73205">
      <w:pPr>
        <w:keepNext w:val="0"/>
        <w:keepLines w:val="0"/>
        <w:pageBreakBefore w:val="0"/>
        <w:numPr>
          <w:ilvl w:val="0"/>
          <w:numId w:val="0"/>
        </w:numPr>
        <w:kinsoku/>
        <w:wordWrap/>
        <w:overflowPunct/>
        <w:topLinePunct w:val="0"/>
        <w:autoSpaceDE/>
        <w:autoSpaceDN/>
        <w:bidi w:val="0"/>
        <w:adjustRightInd/>
        <w:snapToGrid w:val="0"/>
        <w:spacing w:line="440" w:lineRule="exact"/>
        <w:ind w:firstLine="240" w:firstLineChars="1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w:t>
      </w:r>
      <w:r>
        <w:rPr>
          <w:rFonts w:hint="eastAsia" w:ascii="仿宋" w:hAnsi="仿宋" w:eastAsia="仿宋" w:cs="仿宋"/>
          <w:b w:val="0"/>
          <w:bCs/>
          <w:color w:val="auto"/>
          <w:kern w:val="2"/>
          <w:sz w:val="24"/>
          <w:szCs w:val="24"/>
          <w:lang w:val="en-US" w:eastAsia="zh-CN"/>
        </w:rPr>
        <w:t>2</w:t>
      </w:r>
      <w:r>
        <w:rPr>
          <w:rFonts w:hint="eastAsia" w:ascii="仿宋" w:hAnsi="仿宋" w:eastAsia="仿宋" w:cs="仿宋"/>
          <w:b w:val="0"/>
          <w:bCs/>
          <w:color w:val="auto"/>
          <w:kern w:val="2"/>
          <w:sz w:val="24"/>
          <w:szCs w:val="24"/>
          <w:lang w:eastAsia="zh-CN"/>
        </w:rPr>
        <w:t>）供应商</w:t>
      </w:r>
      <w:r>
        <w:rPr>
          <w:rFonts w:hint="eastAsia" w:ascii="仿宋" w:hAnsi="仿宋" w:eastAsia="仿宋" w:cs="仿宋"/>
          <w:b w:val="0"/>
          <w:bCs/>
          <w:color w:val="auto"/>
          <w:kern w:val="2"/>
          <w:sz w:val="24"/>
          <w:szCs w:val="24"/>
        </w:rPr>
        <w:t>的权利和义务</w:t>
      </w:r>
    </w:p>
    <w:p w14:paraId="3BE8047A">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①</w:t>
      </w:r>
      <w:r>
        <w:rPr>
          <w:rFonts w:hint="eastAsia" w:ascii="仿宋" w:hAnsi="仿宋" w:eastAsia="仿宋" w:cs="仿宋"/>
          <w:b w:val="0"/>
          <w:bCs/>
          <w:color w:val="auto"/>
          <w:kern w:val="2"/>
          <w:sz w:val="24"/>
          <w:szCs w:val="24"/>
        </w:rPr>
        <w:t>严格贯彻执行国家有关规范标准，加强质量管理与工程设施的日常巡查，及时处置巡查中发现的问题，必要时向</w:t>
      </w:r>
      <w:r>
        <w:rPr>
          <w:rFonts w:hint="eastAsia" w:ascii="仿宋" w:hAnsi="仿宋" w:eastAsia="仿宋" w:cs="仿宋"/>
          <w:b w:val="0"/>
          <w:bCs/>
          <w:color w:val="auto"/>
          <w:kern w:val="2"/>
          <w:sz w:val="24"/>
          <w:szCs w:val="24"/>
          <w:lang w:eastAsia="zh-CN"/>
        </w:rPr>
        <w:t>采购人</w:t>
      </w:r>
      <w:r>
        <w:rPr>
          <w:rFonts w:hint="eastAsia" w:ascii="仿宋" w:hAnsi="仿宋" w:eastAsia="仿宋" w:cs="仿宋"/>
          <w:b w:val="0"/>
          <w:bCs/>
          <w:color w:val="auto"/>
          <w:kern w:val="2"/>
          <w:sz w:val="24"/>
          <w:szCs w:val="24"/>
        </w:rPr>
        <w:t>报告相关情况。</w:t>
      </w:r>
    </w:p>
    <w:p w14:paraId="16A5E7EC">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lang w:eastAsia="zh-CN"/>
        </w:rPr>
      </w:pPr>
      <w:r>
        <w:rPr>
          <w:rFonts w:hint="eastAsia" w:ascii="仿宋" w:hAnsi="仿宋" w:eastAsia="仿宋" w:cs="仿宋"/>
          <w:b w:val="0"/>
          <w:bCs/>
          <w:color w:val="auto"/>
          <w:kern w:val="2"/>
          <w:sz w:val="24"/>
          <w:szCs w:val="24"/>
          <w:lang w:eastAsia="zh-CN"/>
        </w:rPr>
        <w:t>②</w:t>
      </w:r>
      <w:r>
        <w:rPr>
          <w:rFonts w:hint="eastAsia" w:ascii="仿宋" w:hAnsi="仿宋" w:eastAsia="仿宋" w:cs="仿宋"/>
          <w:b w:val="0"/>
          <w:bCs/>
          <w:color w:val="auto"/>
          <w:kern w:val="2"/>
          <w:sz w:val="24"/>
          <w:szCs w:val="24"/>
        </w:rPr>
        <w:t>根据</w:t>
      </w:r>
      <w:r>
        <w:rPr>
          <w:rFonts w:hint="eastAsia" w:ascii="仿宋" w:hAnsi="仿宋" w:eastAsia="仿宋" w:cs="仿宋"/>
          <w:b w:val="0"/>
          <w:bCs/>
          <w:color w:val="auto"/>
          <w:kern w:val="2"/>
          <w:sz w:val="24"/>
          <w:szCs w:val="24"/>
          <w:lang w:eastAsia="zh-CN"/>
        </w:rPr>
        <w:t>采购人</w:t>
      </w:r>
      <w:r>
        <w:rPr>
          <w:rFonts w:hint="eastAsia" w:ascii="仿宋" w:hAnsi="仿宋" w:eastAsia="仿宋" w:cs="仿宋"/>
          <w:b w:val="0"/>
          <w:bCs/>
          <w:color w:val="auto"/>
          <w:kern w:val="2"/>
          <w:sz w:val="24"/>
          <w:szCs w:val="24"/>
        </w:rPr>
        <w:t>提出的年度运行管理维修养护工作计划，负责编制实施方案</w:t>
      </w:r>
      <w:r>
        <w:rPr>
          <w:rFonts w:hint="eastAsia" w:ascii="仿宋" w:hAnsi="仿宋" w:eastAsia="仿宋" w:cs="仿宋"/>
          <w:b w:val="0"/>
          <w:bCs/>
          <w:color w:val="auto"/>
          <w:kern w:val="2"/>
          <w:sz w:val="24"/>
          <w:szCs w:val="24"/>
          <w:lang w:eastAsia="zh-CN"/>
        </w:rPr>
        <w:t>。</w:t>
      </w:r>
    </w:p>
    <w:p w14:paraId="68A52C4A">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③</w:t>
      </w:r>
      <w:r>
        <w:rPr>
          <w:rFonts w:hint="eastAsia" w:ascii="仿宋" w:hAnsi="仿宋" w:eastAsia="仿宋" w:cs="仿宋"/>
          <w:b w:val="0"/>
          <w:bCs/>
          <w:color w:val="auto"/>
          <w:kern w:val="2"/>
          <w:sz w:val="24"/>
          <w:szCs w:val="24"/>
        </w:rPr>
        <w:t>应自觉接受</w:t>
      </w:r>
      <w:r>
        <w:rPr>
          <w:rFonts w:hint="eastAsia" w:ascii="仿宋" w:hAnsi="仿宋" w:eastAsia="仿宋" w:cs="仿宋"/>
          <w:b w:val="0"/>
          <w:bCs/>
          <w:color w:val="auto"/>
          <w:kern w:val="2"/>
          <w:sz w:val="24"/>
          <w:szCs w:val="24"/>
          <w:lang w:eastAsia="zh-CN"/>
        </w:rPr>
        <w:t>采购人</w:t>
      </w:r>
      <w:r>
        <w:rPr>
          <w:rFonts w:hint="eastAsia" w:ascii="仿宋" w:hAnsi="仿宋" w:eastAsia="仿宋" w:cs="仿宋"/>
          <w:b w:val="0"/>
          <w:bCs/>
          <w:color w:val="auto"/>
          <w:kern w:val="2"/>
          <w:sz w:val="24"/>
          <w:szCs w:val="24"/>
        </w:rPr>
        <w:t>组织的各项检查、监督、考核和验收。</w:t>
      </w:r>
    </w:p>
    <w:p w14:paraId="33C29264">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④</w:t>
      </w:r>
      <w:r>
        <w:rPr>
          <w:rFonts w:hint="eastAsia" w:ascii="仿宋" w:hAnsi="仿宋" w:eastAsia="仿宋" w:cs="仿宋"/>
          <w:b w:val="0"/>
          <w:bCs/>
          <w:color w:val="auto"/>
          <w:kern w:val="2"/>
          <w:sz w:val="24"/>
          <w:szCs w:val="24"/>
        </w:rPr>
        <w:t>按照规范规程、合同要求，做好委托范围内的大闸运行管理、维修养护等各项工作。</w:t>
      </w:r>
    </w:p>
    <w:p w14:paraId="78409430">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⑤</w:t>
      </w:r>
      <w:r>
        <w:rPr>
          <w:rFonts w:hint="eastAsia" w:ascii="仿宋" w:hAnsi="仿宋" w:eastAsia="仿宋" w:cs="仿宋"/>
          <w:b w:val="0"/>
          <w:bCs/>
          <w:color w:val="auto"/>
          <w:kern w:val="2"/>
          <w:sz w:val="24"/>
          <w:szCs w:val="24"/>
        </w:rPr>
        <w:t>负责做好运行资料整编工作，每年初编制上一年度运行维护工作报告，报</w:t>
      </w:r>
      <w:r>
        <w:rPr>
          <w:rFonts w:hint="eastAsia" w:ascii="仿宋" w:hAnsi="仿宋" w:eastAsia="仿宋" w:cs="仿宋"/>
          <w:b w:val="0"/>
          <w:bCs/>
          <w:color w:val="auto"/>
          <w:kern w:val="2"/>
          <w:sz w:val="24"/>
          <w:szCs w:val="24"/>
          <w:lang w:eastAsia="zh-CN"/>
        </w:rPr>
        <w:t>采购人</w:t>
      </w:r>
      <w:r>
        <w:rPr>
          <w:rFonts w:hint="eastAsia" w:ascii="仿宋" w:hAnsi="仿宋" w:eastAsia="仿宋" w:cs="仿宋"/>
          <w:b w:val="0"/>
          <w:bCs/>
          <w:color w:val="auto"/>
          <w:kern w:val="2"/>
          <w:sz w:val="24"/>
          <w:szCs w:val="24"/>
        </w:rPr>
        <w:t>审定。</w:t>
      </w:r>
    </w:p>
    <w:p w14:paraId="756660CF">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⑥</w:t>
      </w:r>
      <w:r>
        <w:rPr>
          <w:rFonts w:hint="eastAsia" w:ascii="仿宋" w:hAnsi="仿宋" w:eastAsia="仿宋" w:cs="仿宋"/>
          <w:b w:val="0"/>
          <w:bCs/>
          <w:color w:val="auto"/>
          <w:kern w:val="2"/>
          <w:sz w:val="24"/>
          <w:szCs w:val="24"/>
        </w:rPr>
        <w:t>在</w:t>
      </w:r>
      <w:r>
        <w:rPr>
          <w:rFonts w:hint="eastAsia" w:ascii="仿宋" w:hAnsi="仿宋" w:eastAsia="仿宋" w:cs="仿宋"/>
          <w:b w:val="0"/>
          <w:bCs/>
          <w:color w:val="auto"/>
          <w:kern w:val="2"/>
          <w:sz w:val="24"/>
          <w:szCs w:val="24"/>
          <w:lang w:eastAsia="zh-CN"/>
        </w:rPr>
        <w:t>采购人</w:t>
      </w:r>
      <w:r>
        <w:rPr>
          <w:rFonts w:hint="eastAsia" w:ascii="仿宋" w:hAnsi="仿宋" w:eastAsia="仿宋" w:cs="仿宋"/>
          <w:b w:val="0"/>
          <w:bCs/>
          <w:color w:val="auto"/>
          <w:kern w:val="2"/>
          <w:sz w:val="24"/>
          <w:szCs w:val="24"/>
        </w:rPr>
        <w:t>的组织指挥下，负责防汛防台抢险、水毁修复等突击性工作。</w:t>
      </w:r>
    </w:p>
    <w:p w14:paraId="3504FCEA">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⑦</w:t>
      </w:r>
      <w:r>
        <w:rPr>
          <w:rFonts w:hint="eastAsia" w:ascii="仿宋" w:hAnsi="仿宋" w:eastAsia="仿宋" w:cs="仿宋"/>
          <w:b w:val="0"/>
          <w:bCs/>
          <w:color w:val="auto"/>
          <w:kern w:val="2"/>
          <w:sz w:val="24"/>
          <w:szCs w:val="24"/>
        </w:rPr>
        <w:t>负责做好安全管理工作，落实安全生产、劳动保护各项措施，确保安全生产无责任事故。</w:t>
      </w:r>
    </w:p>
    <w:p w14:paraId="5987CCC4">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⑧</w:t>
      </w:r>
      <w:r>
        <w:rPr>
          <w:rFonts w:hint="eastAsia" w:ascii="仿宋" w:hAnsi="仿宋" w:eastAsia="仿宋" w:cs="仿宋"/>
          <w:b w:val="0"/>
          <w:bCs/>
          <w:color w:val="auto"/>
          <w:kern w:val="2"/>
          <w:sz w:val="24"/>
          <w:szCs w:val="24"/>
        </w:rPr>
        <w:t>加强财务管理，严肃财务纪律，严格运行管理经费预算管理制度；按</w:t>
      </w:r>
      <w:r>
        <w:rPr>
          <w:rFonts w:hint="eastAsia" w:ascii="仿宋" w:hAnsi="仿宋" w:eastAsia="仿宋" w:cs="仿宋"/>
          <w:b w:val="0"/>
          <w:bCs/>
          <w:color w:val="auto"/>
          <w:kern w:val="2"/>
          <w:sz w:val="24"/>
          <w:szCs w:val="24"/>
          <w:lang w:eastAsia="zh-CN"/>
        </w:rPr>
        <w:t>采购人</w:t>
      </w:r>
      <w:r>
        <w:rPr>
          <w:rFonts w:hint="eastAsia" w:ascii="仿宋" w:hAnsi="仿宋" w:eastAsia="仿宋" w:cs="仿宋"/>
          <w:b w:val="0"/>
          <w:bCs/>
          <w:color w:val="auto"/>
          <w:kern w:val="2"/>
          <w:sz w:val="24"/>
          <w:szCs w:val="24"/>
        </w:rPr>
        <w:t>要求配合做好审计工作。</w:t>
      </w:r>
    </w:p>
    <w:p w14:paraId="7B0BF96B">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color w:val="auto"/>
          <w:kern w:val="2"/>
          <w:sz w:val="24"/>
          <w:szCs w:val="24"/>
        </w:rPr>
      </w:pPr>
      <w:r>
        <w:rPr>
          <w:rFonts w:hint="eastAsia" w:ascii="仿宋" w:hAnsi="仿宋" w:eastAsia="仿宋" w:cs="仿宋"/>
          <w:b w:val="0"/>
          <w:bCs/>
          <w:color w:val="auto"/>
          <w:kern w:val="2"/>
          <w:sz w:val="24"/>
          <w:szCs w:val="24"/>
          <w:lang w:eastAsia="zh-CN"/>
        </w:rPr>
        <w:t>⑨</w:t>
      </w:r>
      <w:r>
        <w:rPr>
          <w:rFonts w:hint="eastAsia" w:ascii="仿宋" w:hAnsi="仿宋" w:eastAsia="仿宋" w:cs="仿宋"/>
          <w:b w:val="0"/>
          <w:bCs/>
          <w:color w:val="auto"/>
          <w:kern w:val="2"/>
          <w:sz w:val="24"/>
          <w:szCs w:val="24"/>
        </w:rPr>
        <w:t>严格货物与服务采购管理，加强合同管理。</w:t>
      </w:r>
    </w:p>
    <w:p w14:paraId="6738055B">
      <w:pPr>
        <w:pageBreakBefore w:val="0"/>
        <w:kinsoku/>
        <w:wordWrap/>
        <w:overflowPunct/>
        <w:topLinePunct w:val="0"/>
        <w:autoSpaceDE/>
        <w:autoSpaceDN/>
        <w:bidi w:val="0"/>
        <w:adjustRightInd/>
        <w:spacing w:beforeAutospacing="0" w:afterAutospacing="0" w:line="440" w:lineRule="exact"/>
        <w:rPr>
          <w:rFonts w:hint="eastAsia" w:ascii="仿宋" w:hAnsi="仿宋" w:eastAsia="仿宋" w:cs="仿宋"/>
          <w:b/>
          <w:bCs w:val="0"/>
          <w:color w:val="auto"/>
          <w:kern w:val="2"/>
          <w:sz w:val="24"/>
          <w:szCs w:val="24"/>
          <w:highlight w:val="none"/>
          <w:lang w:val="en-US" w:eastAsia="zh-CN"/>
        </w:rPr>
      </w:pPr>
      <w:r>
        <w:rPr>
          <w:rFonts w:hint="eastAsia" w:ascii="仿宋" w:hAnsi="仿宋" w:eastAsia="仿宋" w:cs="仿宋"/>
          <w:b/>
          <w:bCs w:val="0"/>
          <w:color w:val="auto"/>
          <w:kern w:val="2"/>
          <w:sz w:val="24"/>
          <w:szCs w:val="24"/>
          <w:lang w:val="en-US" w:eastAsia="zh-CN"/>
        </w:rPr>
        <w:t>1.8不可抗力</w:t>
      </w:r>
    </w:p>
    <w:p w14:paraId="1048CD13">
      <w:pPr>
        <w:pageBreakBefore w:val="0"/>
        <w:kinsoku/>
        <w:wordWrap/>
        <w:overflowPunct/>
        <w:topLinePunct w:val="0"/>
        <w:autoSpaceDE/>
        <w:autoSpaceDN/>
        <w:bidi w:val="0"/>
        <w:adjustRightInd/>
        <w:spacing w:beforeAutospacing="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①</w:t>
      </w:r>
      <w:r>
        <w:rPr>
          <w:rFonts w:hint="eastAsia" w:ascii="仿宋" w:hAnsi="仿宋" w:eastAsia="仿宋" w:cs="仿宋"/>
          <w:color w:val="auto"/>
          <w:sz w:val="24"/>
          <w:szCs w:val="24"/>
          <w:highlight w:val="none"/>
        </w:rPr>
        <w:t>因不可抗力致使合同有变更必要的，</w:t>
      </w:r>
      <w:r>
        <w:rPr>
          <w:rFonts w:hint="eastAsia" w:ascii="仿宋" w:hAnsi="仿宋" w:eastAsia="仿宋" w:cs="仿宋"/>
          <w:color w:val="auto"/>
          <w:sz w:val="24"/>
          <w:szCs w:val="24"/>
          <w:highlight w:val="none"/>
          <w:lang w:eastAsia="zh-CN"/>
        </w:rPr>
        <w:t>采购人、供应商</w:t>
      </w:r>
      <w:r>
        <w:rPr>
          <w:rFonts w:hint="eastAsia" w:ascii="仿宋" w:hAnsi="仿宋" w:eastAsia="仿宋" w:cs="仿宋"/>
          <w:color w:val="auto"/>
          <w:sz w:val="24"/>
          <w:szCs w:val="24"/>
          <w:highlight w:val="none"/>
        </w:rPr>
        <w:t>应在</w:t>
      </w:r>
      <w:r>
        <w:rPr>
          <w:rFonts w:hint="eastAsia" w:ascii="仿宋" w:hAnsi="仿宋" w:eastAsia="仿宋" w:cs="仿宋"/>
          <w:color w:val="auto"/>
          <w:sz w:val="24"/>
          <w:szCs w:val="24"/>
          <w:highlight w:val="none"/>
          <w:lang w:val="en-US" w:eastAsia="zh-CN"/>
        </w:rPr>
        <w:t>不可抗力事件发生后7天内</w:t>
      </w:r>
      <w:r>
        <w:rPr>
          <w:rFonts w:hint="eastAsia" w:ascii="仿宋" w:hAnsi="仿宋" w:eastAsia="仿宋" w:cs="仿宋"/>
          <w:color w:val="auto"/>
          <w:sz w:val="24"/>
          <w:szCs w:val="24"/>
          <w:highlight w:val="none"/>
        </w:rPr>
        <w:t>以书面形式变更合同；</w:t>
      </w:r>
    </w:p>
    <w:p w14:paraId="020FB4ED">
      <w:pPr>
        <w:pageBreakBefore w:val="0"/>
        <w:kinsoku/>
        <w:wordWrap/>
        <w:overflowPunct/>
        <w:topLinePunct w:val="0"/>
        <w:autoSpaceDE/>
        <w:autoSpaceDN/>
        <w:bidi w:val="0"/>
        <w:adjustRightInd/>
        <w:spacing w:beforeAutospacing="0" w:afterAutospacing="0" w:line="440" w:lineRule="exact"/>
        <w:ind w:firstLine="480" w:firstLineChars="200"/>
        <w:rPr>
          <w:rFonts w:hint="default"/>
          <w:color w:val="auto"/>
          <w:sz w:val="24"/>
          <w:szCs w:val="24"/>
          <w:highlight w:val="none"/>
          <w:lang w:val="en-US" w:eastAsia="zh-CN"/>
        </w:rPr>
      </w:pPr>
      <w:r>
        <w:rPr>
          <w:rFonts w:hint="eastAsia" w:ascii="仿宋" w:hAnsi="仿宋" w:eastAsia="仿宋" w:cs="仿宋"/>
          <w:color w:val="auto"/>
          <w:sz w:val="24"/>
          <w:szCs w:val="24"/>
          <w:highlight w:val="none"/>
          <w:lang w:eastAsia="zh-CN"/>
        </w:rPr>
        <w:t>②</w:t>
      </w:r>
      <w:r>
        <w:rPr>
          <w:rFonts w:hint="eastAsia" w:ascii="仿宋" w:hAnsi="仿宋" w:eastAsia="仿宋" w:cs="仿宋"/>
          <w:color w:val="auto"/>
          <w:sz w:val="24"/>
          <w:szCs w:val="24"/>
          <w:highlight w:val="none"/>
        </w:rPr>
        <w:t>受不可抗力影响的</w:t>
      </w:r>
      <w:r>
        <w:rPr>
          <w:rFonts w:hint="eastAsia" w:ascii="仿宋" w:hAnsi="仿宋" w:eastAsia="仿宋" w:cs="仿宋"/>
          <w:color w:val="auto"/>
          <w:sz w:val="24"/>
          <w:szCs w:val="24"/>
          <w:highlight w:val="none"/>
          <w:lang w:eastAsia="zh-CN"/>
        </w:rPr>
        <w:t>采购人或供应商</w:t>
      </w:r>
      <w:r>
        <w:rPr>
          <w:rFonts w:hint="eastAsia" w:ascii="仿宋" w:hAnsi="仿宋" w:eastAsia="仿宋" w:cs="仿宋"/>
          <w:color w:val="auto"/>
          <w:sz w:val="24"/>
          <w:szCs w:val="24"/>
          <w:highlight w:val="none"/>
        </w:rPr>
        <w:t>一方在不可抗力发生后，应在</w:t>
      </w:r>
      <w:r>
        <w:rPr>
          <w:rFonts w:hint="eastAsia" w:ascii="仿宋" w:hAnsi="仿宋" w:eastAsia="仿宋" w:cs="仿宋"/>
          <w:color w:val="auto"/>
          <w:sz w:val="24"/>
          <w:szCs w:val="24"/>
          <w:highlight w:val="none"/>
          <w:lang w:val="en-US" w:eastAsia="zh-CN"/>
        </w:rPr>
        <w:t>不可抗力事件发生后7天内</w:t>
      </w:r>
      <w:r>
        <w:rPr>
          <w:rFonts w:hint="eastAsia" w:ascii="仿宋" w:hAnsi="仿宋" w:eastAsia="仿宋" w:cs="仿宋"/>
          <w:color w:val="auto"/>
          <w:sz w:val="24"/>
          <w:szCs w:val="24"/>
          <w:highlight w:val="none"/>
        </w:rPr>
        <w:t>内以书面形式通知对方当事人，并在</w:t>
      </w:r>
      <w:r>
        <w:rPr>
          <w:rFonts w:hint="eastAsia" w:ascii="仿宋" w:hAnsi="仿宋" w:eastAsia="仿宋" w:cs="Times New Roman"/>
          <w:color w:val="auto"/>
          <w:sz w:val="24"/>
          <w:szCs w:val="24"/>
          <w:highlight w:val="none"/>
        </w:rPr>
        <w:t>15日</w:t>
      </w:r>
      <w:r>
        <w:rPr>
          <w:rFonts w:hint="eastAsia" w:ascii="仿宋" w:hAnsi="仿宋" w:eastAsia="仿宋" w:cs="仿宋"/>
          <w:color w:val="auto"/>
          <w:sz w:val="24"/>
          <w:szCs w:val="24"/>
          <w:highlight w:val="none"/>
        </w:rPr>
        <w:t>内，将有关部门出具的证明文件送达对方当事人。</w:t>
      </w:r>
    </w:p>
    <w:p w14:paraId="3140859C">
      <w:pPr>
        <w:keepNext w:val="0"/>
        <w:keepLines w:val="0"/>
        <w:pageBreakBefore w:val="0"/>
        <w:numPr>
          <w:ilvl w:val="0"/>
          <w:numId w:val="0"/>
        </w:numPr>
        <w:kinsoku/>
        <w:wordWrap/>
        <w:overflowPunct/>
        <w:topLinePunct w:val="0"/>
        <w:autoSpaceDE/>
        <w:autoSpaceDN/>
        <w:bidi w:val="0"/>
        <w:adjustRightInd/>
        <w:snapToGrid w:val="0"/>
        <w:spacing w:line="440" w:lineRule="exact"/>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1.9服务交付（实施）方式</w:t>
      </w:r>
    </w:p>
    <w:p w14:paraId="67AF18C0">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olor w:val="auto"/>
          <w:sz w:val="24"/>
          <w:szCs w:val="24"/>
          <w:lang w:eastAsia="zh-CN"/>
        </w:rPr>
      </w:pPr>
      <w:r>
        <w:rPr>
          <w:rFonts w:hint="eastAsia" w:ascii="仿宋" w:hAnsi="仿宋" w:eastAsia="仿宋"/>
          <w:color w:val="auto"/>
          <w:sz w:val="24"/>
          <w:szCs w:val="24"/>
        </w:rPr>
        <w:t>本项目服务期满30日内</w:t>
      </w:r>
      <w:r>
        <w:rPr>
          <w:rFonts w:hint="eastAsia" w:ascii="仿宋" w:hAnsi="仿宋" w:eastAsia="仿宋"/>
          <w:color w:val="auto"/>
          <w:sz w:val="24"/>
          <w:szCs w:val="24"/>
          <w:lang w:val="en-US" w:eastAsia="zh-CN"/>
        </w:rPr>
        <w:t>采购人</w:t>
      </w:r>
      <w:r>
        <w:rPr>
          <w:rFonts w:hint="eastAsia" w:ascii="仿宋" w:hAnsi="仿宋" w:eastAsia="仿宋"/>
          <w:color w:val="auto"/>
          <w:sz w:val="24"/>
          <w:szCs w:val="24"/>
        </w:rPr>
        <w:t>应当组织项目总体验收。验收内容包括年度运行管理服务质量是否合格、各项档案资料是否齐全、设施设备运行是否正常等</w:t>
      </w:r>
      <w:r>
        <w:rPr>
          <w:rFonts w:hint="eastAsia" w:ascii="仿宋" w:hAnsi="仿宋" w:eastAsia="仿宋"/>
          <w:color w:val="auto"/>
          <w:sz w:val="24"/>
          <w:szCs w:val="24"/>
          <w:lang w:eastAsia="zh-CN"/>
        </w:rPr>
        <w:t>。</w:t>
      </w:r>
    </w:p>
    <w:p w14:paraId="3A52052E">
      <w:pPr>
        <w:keepNext w:val="0"/>
        <w:keepLines w:val="0"/>
        <w:pageBreakBefore w:val="0"/>
        <w:numPr>
          <w:ilvl w:val="0"/>
          <w:numId w:val="0"/>
        </w:numPr>
        <w:kinsoku/>
        <w:wordWrap/>
        <w:overflowPunct/>
        <w:topLinePunct w:val="0"/>
        <w:autoSpaceDE/>
        <w:autoSpaceDN/>
        <w:bidi w:val="0"/>
        <w:adjustRightInd/>
        <w:snapToGrid w:val="0"/>
        <w:spacing w:line="440" w:lineRule="exact"/>
        <w:textAlignment w:val="auto"/>
        <w:rPr>
          <w:rFonts w:hint="eastAsia" w:ascii="仿宋" w:hAnsi="仿宋" w:eastAsia="仿宋"/>
          <w:b/>
          <w:bCs/>
          <w:color w:val="auto"/>
          <w:sz w:val="24"/>
          <w:szCs w:val="24"/>
          <w:lang w:val="en-US" w:eastAsia="zh-CN"/>
        </w:rPr>
      </w:pPr>
      <w:r>
        <w:rPr>
          <w:rFonts w:hint="eastAsia" w:ascii="仿宋" w:hAnsi="仿宋" w:eastAsia="仿宋"/>
          <w:b/>
          <w:bCs/>
          <w:color w:val="auto"/>
          <w:sz w:val="24"/>
          <w:szCs w:val="24"/>
          <w:lang w:val="en-US" w:eastAsia="zh-CN"/>
        </w:rPr>
        <w:t>1.10检验和验收</w:t>
      </w:r>
    </w:p>
    <w:p w14:paraId="13CBA905">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eastAsia="仿宋"/>
          <w:color w:val="auto"/>
          <w:sz w:val="24"/>
          <w:szCs w:val="24"/>
          <w:lang w:val="en-US" w:eastAsia="zh-CN"/>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按</w:t>
      </w:r>
      <w:r>
        <w:rPr>
          <w:rFonts w:hint="eastAsia" w:ascii="仿宋" w:hAnsi="仿宋" w:eastAsia="仿宋" w:cs="仿宋"/>
          <w:i w:val="0"/>
          <w:iCs w:val="0"/>
          <w:color w:val="auto"/>
          <w:sz w:val="24"/>
          <w:szCs w:val="24"/>
          <w:u w:val="none"/>
        </w:rPr>
        <w:t>照</w:t>
      </w:r>
      <w:r>
        <w:rPr>
          <w:rFonts w:hint="eastAsia" w:ascii="仿宋" w:hAnsi="仿宋" w:eastAsia="仿宋" w:cs="仿宋"/>
          <w:b w:val="0"/>
          <w:bCs/>
          <w:i w:val="0"/>
          <w:iCs w:val="0"/>
          <w:color w:val="auto"/>
          <w:sz w:val="24"/>
          <w:szCs w:val="24"/>
          <w:u w:val="none"/>
          <w:lang w:eastAsia="zh-CN"/>
        </w:rPr>
        <w:t>采购人的要</w:t>
      </w:r>
      <w:r>
        <w:rPr>
          <w:rFonts w:hint="eastAsia" w:ascii="仿宋" w:hAnsi="仿宋" w:eastAsia="仿宋" w:cs="仿宋"/>
          <w:i w:val="0"/>
          <w:iCs w:val="0"/>
          <w:color w:val="auto"/>
          <w:sz w:val="24"/>
          <w:szCs w:val="24"/>
          <w:u w:val="none"/>
          <w:lang w:eastAsia="zh-CN"/>
        </w:rPr>
        <w:t>求</w:t>
      </w:r>
      <w:r>
        <w:rPr>
          <w:rFonts w:hint="eastAsia" w:ascii="仿宋" w:hAnsi="仿宋" w:eastAsia="仿宋" w:cs="仿宋"/>
          <w:i w:val="0"/>
          <w:iCs w:val="0"/>
          <w:color w:val="auto"/>
          <w:sz w:val="24"/>
          <w:szCs w:val="24"/>
          <w:u w:val="none"/>
        </w:rPr>
        <w:t>，定期提</w:t>
      </w:r>
      <w:r>
        <w:rPr>
          <w:rFonts w:hint="eastAsia" w:ascii="仿宋" w:hAnsi="仿宋" w:eastAsia="仿宋" w:cs="仿宋"/>
          <w:color w:val="auto"/>
          <w:sz w:val="24"/>
          <w:szCs w:val="24"/>
        </w:rPr>
        <w:t>交服务报告，</w:t>
      </w:r>
      <w:r>
        <w:rPr>
          <w:rFonts w:hint="eastAsia" w:ascii="仿宋" w:hAnsi="仿宋" w:eastAsia="仿宋" w:cs="仿宋"/>
          <w:color w:val="auto"/>
          <w:sz w:val="24"/>
          <w:szCs w:val="24"/>
          <w:lang w:eastAsia="zh-CN"/>
        </w:rPr>
        <w:t>采购人在</w:t>
      </w:r>
      <w:r>
        <w:rPr>
          <w:rFonts w:hint="eastAsia" w:ascii="仿宋" w:hAnsi="仿宋" w:eastAsia="仿宋"/>
          <w:color w:val="auto"/>
          <w:sz w:val="24"/>
          <w:szCs w:val="24"/>
        </w:rPr>
        <w:t>本项目服务期满30日内</w:t>
      </w:r>
      <w:r>
        <w:rPr>
          <w:rFonts w:hint="eastAsia" w:ascii="仿宋" w:hAnsi="仿宋" w:eastAsia="仿宋" w:cs="仿宋"/>
          <w:color w:val="auto"/>
          <w:sz w:val="24"/>
          <w:szCs w:val="24"/>
        </w:rPr>
        <w:t>进行</w:t>
      </w:r>
      <w:r>
        <w:rPr>
          <w:rFonts w:hint="eastAsia" w:ascii="仿宋" w:hAnsi="仿宋" w:eastAsia="仿宋" w:cs="仿宋"/>
          <w:color w:val="auto"/>
          <w:sz w:val="24"/>
          <w:szCs w:val="24"/>
          <w:lang w:eastAsia="zh-CN"/>
        </w:rPr>
        <w:t>总体</w:t>
      </w:r>
      <w:r>
        <w:rPr>
          <w:rFonts w:hint="eastAsia" w:ascii="仿宋" w:hAnsi="仿宋" w:eastAsia="仿宋" w:cs="仿宋"/>
          <w:color w:val="auto"/>
          <w:sz w:val="24"/>
          <w:szCs w:val="24"/>
        </w:rPr>
        <w:t>验收</w:t>
      </w:r>
      <w:r>
        <w:rPr>
          <w:rFonts w:hint="eastAsia" w:ascii="仿宋" w:hAnsi="仿宋" w:eastAsia="仿宋" w:cs="仿宋"/>
          <w:color w:val="auto"/>
          <w:sz w:val="24"/>
          <w:szCs w:val="24"/>
          <w:lang w:eastAsia="zh-CN"/>
        </w:rPr>
        <w:t>。</w:t>
      </w:r>
    </w:p>
    <w:p w14:paraId="47327E7E">
      <w:pPr>
        <w:keepNext w:val="0"/>
        <w:keepLines w:val="0"/>
        <w:pageBreakBefore w:val="0"/>
        <w:numPr>
          <w:ilvl w:val="0"/>
          <w:numId w:val="0"/>
        </w:numPr>
        <w:kinsoku/>
        <w:wordWrap/>
        <w:overflowPunct/>
        <w:topLinePunct w:val="0"/>
        <w:autoSpaceDE/>
        <w:autoSpaceDN/>
        <w:bidi w:val="0"/>
        <w:adjustRightInd/>
        <w:snapToGrid w:val="0"/>
        <w:spacing w:line="440" w:lineRule="exact"/>
        <w:textAlignment w:val="auto"/>
        <w:rPr>
          <w:rFonts w:hint="eastAsia" w:ascii="仿宋" w:hAnsi="仿宋" w:eastAsia="仿宋" w:cs="仿宋"/>
          <w:b/>
          <w:bCs w:val="0"/>
          <w:color w:val="auto"/>
          <w:kern w:val="2"/>
          <w:sz w:val="24"/>
          <w:szCs w:val="24"/>
          <w:lang w:val="en-US" w:eastAsia="zh-CN"/>
        </w:rPr>
      </w:pPr>
      <w:r>
        <w:rPr>
          <w:rFonts w:hint="eastAsia" w:ascii="仿宋" w:hAnsi="仿宋" w:eastAsia="仿宋" w:cs="仿宋"/>
          <w:b/>
          <w:bCs w:val="0"/>
          <w:color w:val="auto"/>
          <w:kern w:val="2"/>
          <w:sz w:val="24"/>
          <w:szCs w:val="24"/>
          <w:lang w:val="en-US" w:eastAsia="zh-CN"/>
        </w:rPr>
        <w:t>1.11付款时间及条件</w:t>
      </w:r>
    </w:p>
    <w:p w14:paraId="17C268E4">
      <w:pPr>
        <w:keepNext w:val="0"/>
        <w:keepLines w:val="0"/>
        <w:pageBreakBefore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default" w:ascii="仿宋" w:hAnsi="仿宋" w:eastAsia="仿宋" w:cs="仿宋"/>
          <w:b/>
          <w:bCs w:val="0"/>
          <w:color w:val="auto"/>
          <w:sz w:val="24"/>
          <w:szCs w:val="24"/>
          <w:lang w:val="en-US" w:eastAsia="zh-CN"/>
        </w:rPr>
      </w:pPr>
      <w:r>
        <w:rPr>
          <w:rFonts w:hint="eastAsia" w:ascii="仿宋" w:hAnsi="仿宋" w:eastAsia="仿宋" w:cs="Times New Roman"/>
          <w:color w:val="auto"/>
          <w:sz w:val="24"/>
          <w:szCs w:val="24"/>
        </w:rPr>
        <w:t>委托服务费分四次支付。合同签订后一个月内</w:t>
      </w:r>
      <w:r>
        <w:rPr>
          <w:rFonts w:hint="eastAsia" w:ascii="仿宋" w:hAnsi="仿宋" w:eastAsia="仿宋" w:cs="仿宋"/>
          <w:color w:val="auto"/>
          <w:sz w:val="24"/>
          <w:szCs w:val="24"/>
          <w:lang w:eastAsia="zh-CN"/>
        </w:rPr>
        <w:t>采购人</w:t>
      </w:r>
      <w:r>
        <w:rPr>
          <w:rFonts w:hint="eastAsia" w:ascii="仿宋" w:hAnsi="仿宋" w:eastAsia="仿宋" w:cs="Times New Roman"/>
          <w:color w:val="auto"/>
          <w:sz w:val="24"/>
          <w:szCs w:val="24"/>
        </w:rPr>
        <w:t>向</w:t>
      </w:r>
      <w:r>
        <w:rPr>
          <w:rFonts w:hint="eastAsia" w:ascii="仿宋" w:hAnsi="仿宋" w:eastAsia="仿宋" w:cs="Times New Roman"/>
          <w:color w:val="auto"/>
          <w:sz w:val="24"/>
          <w:szCs w:val="24"/>
          <w:lang w:eastAsia="zh-CN"/>
        </w:rPr>
        <w:t>供应商</w:t>
      </w:r>
      <w:r>
        <w:rPr>
          <w:rFonts w:hint="eastAsia" w:ascii="仿宋" w:hAnsi="仿宋" w:eastAsia="仿宋" w:cs="Times New Roman"/>
          <w:color w:val="auto"/>
          <w:sz w:val="24"/>
          <w:szCs w:val="24"/>
        </w:rPr>
        <w:t>支付委托服务费</w:t>
      </w:r>
      <w:r>
        <w:rPr>
          <w:rFonts w:hint="eastAsia" w:ascii="仿宋" w:hAnsi="仿宋" w:eastAsia="仿宋" w:cs="Times New Roman"/>
          <w:color w:val="auto"/>
          <w:sz w:val="24"/>
          <w:szCs w:val="24"/>
          <w:lang w:val="en-US" w:eastAsia="zh-CN"/>
        </w:rPr>
        <w:t>350</w:t>
      </w:r>
      <w:r>
        <w:rPr>
          <w:rFonts w:hint="eastAsia" w:ascii="仿宋" w:hAnsi="仿宋" w:eastAsia="仿宋" w:cs="Times New Roman"/>
          <w:color w:val="auto"/>
          <w:sz w:val="24"/>
          <w:szCs w:val="24"/>
        </w:rPr>
        <w:t>万元、</w:t>
      </w:r>
      <w:r>
        <w:rPr>
          <w:rFonts w:hint="eastAsia" w:ascii="仿宋" w:hAnsi="仿宋" w:eastAsia="仿宋" w:cs="Times New Roman"/>
          <w:color w:val="auto"/>
          <w:sz w:val="24"/>
          <w:szCs w:val="24"/>
          <w:lang w:val="en-US" w:eastAsia="zh-CN"/>
        </w:rPr>
        <w:t>6</w:t>
      </w:r>
      <w:r>
        <w:rPr>
          <w:rFonts w:hint="eastAsia" w:ascii="仿宋" w:hAnsi="仿宋" w:eastAsia="仿宋" w:cs="Times New Roman"/>
          <w:color w:val="auto"/>
          <w:sz w:val="24"/>
          <w:szCs w:val="24"/>
        </w:rPr>
        <w:t>月</w:t>
      </w:r>
      <w:r>
        <w:rPr>
          <w:rFonts w:hint="eastAsia" w:ascii="仿宋" w:hAnsi="仿宋" w:eastAsia="仿宋" w:cs="Times New Roman"/>
          <w:color w:val="auto"/>
          <w:sz w:val="24"/>
          <w:szCs w:val="24"/>
          <w:lang w:val="en-US" w:eastAsia="zh-CN"/>
        </w:rPr>
        <w:t>30日前</w:t>
      </w:r>
      <w:r>
        <w:rPr>
          <w:rFonts w:hint="eastAsia" w:ascii="仿宋" w:hAnsi="仿宋" w:eastAsia="仿宋" w:cs="Times New Roman"/>
          <w:color w:val="auto"/>
          <w:sz w:val="24"/>
          <w:szCs w:val="24"/>
        </w:rPr>
        <w:t>支付</w:t>
      </w:r>
      <w:r>
        <w:rPr>
          <w:rFonts w:hint="eastAsia" w:ascii="仿宋" w:hAnsi="仿宋" w:eastAsia="仿宋" w:cs="Times New Roman"/>
          <w:color w:val="auto"/>
          <w:sz w:val="24"/>
          <w:szCs w:val="24"/>
          <w:lang w:val="en-US" w:eastAsia="zh-CN"/>
        </w:rPr>
        <w:t>350</w:t>
      </w:r>
      <w:r>
        <w:rPr>
          <w:rFonts w:hint="eastAsia" w:ascii="仿宋" w:hAnsi="仿宋" w:eastAsia="仿宋" w:cs="Times New Roman"/>
          <w:color w:val="auto"/>
          <w:sz w:val="24"/>
          <w:szCs w:val="24"/>
        </w:rPr>
        <w:t>万元、9月</w:t>
      </w:r>
      <w:r>
        <w:rPr>
          <w:rFonts w:hint="eastAsia" w:ascii="仿宋" w:hAnsi="仿宋" w:eastAsia="仿宋" w:cs="Times New Roman"/>
          <w:color w:val="auto"/>
          <w:sz w:val="24"/>
          <w:szCs w:val="24"/>
          <w:lang w:val="en-US" w:eastAsia="zh-CN"/>
        </w:rPr>
        <w:t>30日前</w:t>
      </w:r>
      <w:r>
        <w:rPr>
          <w:rFonts w:hint="eastAsia" w:ascii="仿宋" w:hAnsi="仿宋" w:eastAsia="仿宋" w:cs="Times New Roman"/>
          <w:color w:val="auto"/>
          <w:sz w:val="24"/>
          <w:szCs w:val="24"/>
        </w:rPr>
        <w:t>支付</w:t>
      </w:r>
      <w:r>
        <w:rPr>
          <w:rFonts w:hint="eastAsia" w:ascii="仿宋" w:hAnsi="仿宋" w:eastAsia="仿宋" w:cs="Times New Roman"/>
          <w:color w:val="auto"/>
          <w:sz w:val="24"/>
          <w:szCs w:val="24"/>
          <w:lang w:val="en-US" w:eastAsia="zh-CN"/>
        </w:rPr>
        <w:t>350</w:t>
      </w:r>
      <w:r>
        <w:rPr>
          <w:rFonts w:hint="eastAsia" w:ascii="仿宋" w:hAnsi="仿宋" w:eastAsia="仿宋" w:cs="Times New Roman"/>
          <w:color w:val="auto"/>
          <w:sz w:val="24"/>
          <w:szCs w:val="24"/>
        </w:rPr>
        <w:t>万元、11月</w:t>
      </w:r>
      <w:r>
        <w:rPr>
          <w:rFonts w:hint="eastAsia" w:ascii="仿宋" w:hAnsi="仿宋" w:eastAsia="仿宋" w:cs="Times New Roman"/>
          <w:color w:val="auto"/>
          <w:sz w:val="24"/>
          <w:szCs w:val="24"/>
          <w:lang w:val="en-US" w:eastAsia="zh-CN"/>
        </w:rPr>
        <w:t>30日前</w:t>
      </w:r>
      <w:r>
        <w:rPr>
          <w:rFonts w:hint="eastAsia" w:ascii="仿宋" w:hAnsi="仿宋" w:eastAsia="仿宋" w:cs="Times New Roman"/>
          <w:color w:val="auto"/>
          <w:sz w:val="24"/>
          <w:szCs w:val="24"/>
        </w:rPr>
        <w:t>支付</w:t>
      </w:r>
      <w:r>
        <w:rPr>
          <w:rFonts w:hint="eastAsia" w:ascii="仿宋" w:hAnsi="仿宋" w:eastAsia="仿宋" w:cs="Times New Roman"/>
          <w:color w:val="auto"/>
          <w:sz w:val="24"/>
          <w:szCs w:val="24"/>
          <w:lang w:val="en-US" w:eastAsia="zh-CN"/>
        </w:rPr>
        <w:t>323</w:t>
      </w:r>
      <w:r>
        <w:rPr>
          <w:rFonts w:hint="eastAsia" w:ascii="仿宋" w:hAnsi="仿宋" w:eastAsia="仿宋" w:cs="Times New Roman"/>
          <w:color w:val="auto"/>
          <w:sz w:val="24"/>
          <w:szCs w:val="24"/>
        </w:rPr>
        <w:t>万元。</w:t>
      </w:r>
      <w:r>
        <w:rPr>
          <w:rFonts w:hint="eastAsia" w:ascii="仿宋" w:hAnsi="仿宋" w:eastAsia="仿宋" w:cs="仿宋"/>
          <w:color w:val="auto"/>
          <w:sz w:val="24"/>
          <w:szCs w:val="24"/>
          <w:lang w:eastAsia="zh-CN"/>
        </w:rPr>
        <w:t>供应商</w:t>
      </w:r>
      <w:r>
        <w:rPr>
          <w:rFonts w:hint="eastAsia" w:ascii="仿宋" w:hAnsi="仿宋" w:eastAsia="仿宋" w:cs="Times New Roman"/>
          <w:color w:val="auto"/>
          <w:sz w:val="24"/>
          <w:szCs w:val="24"/>
        </w:rPr>
        <w:t>应于每次支付前10日向</w:t>
      </w:r>
      <w:r>
        <w:rPr>
          <w:rFonts w:hint="eastAsia" w:ascii="仿宋" w:hAnsi="仿宋" w:eastAsia="仿宋" w:cs="仿宋"/>
          <w:color w:val="auto"/>
          <w:sz w:val="24"/>
          <w:szCs w:val="24"/>
          <w:lang w:eastAsia="zh-CN"/>
        </w:rPr>
        <w:t>采购人</w:t>
      </w:r>
      <w:r>
        <w:rPr>
          <w:rFonts w:hint="eastAsia" w:ascii="仿宋" w:hAnsi="仿宋" w:eastAsia="仿宋" w:cs="Times New Roman"/>
          <w:color w:val="auto"/>
          <w:sz w:val="24"/>
          <w:szCs w:val="24"/>
        </w:rPr>
        <w:t>提交合同款支付申请并提供</w:t>
      </w:r>
      <w:r>
        <w:rPr>
          <w:rFonts w:hint="eastAsia" w:ascii="仿宋" w:hAnsi="仿宋" w:eastAsia="仿宋" w:cs="Times New Roman"/>
          <w:color w:val="auto"/>
          <w:sz w:val="24"/>
          <w:szCs w:val="24"/>
          <w:lang w:eastAsia="zh-CN"/>
        </w:rPr>
        <w:t>增值税发票</w:t>
      </w:r>
      <w:r>
        <w:rPr>
          <w:rFonts w:hint="eastAsia" w:ascii="仿宋" w:hAnsi="仿宋" w:eastAsia="仿宋" w:cs="Times New Roman"/>
          <w:color w:val="auto"/>
          <w:sz w:val="24"/>
          <w:szCs w:val="24"/>
        </w:rPr>
        <w:t>，</w:t>
      </w:r>
      <w:r>
        <w:rPr>
          <w:rFonts w:hint="eastAsia" w:ascii="仿宋" w:hAnsi="仿宋" w:eastAsia="仿宋" w:cs="仿宋"/>
          <w:color w:val="auto"/>
          <w:sz w:val="24"/>
          <w:szCs w:val="24"/>
          <w:lang w:eastAsia="zh-CN"/>
        </w:rPr>
        <w:t>采购人</w:t>
      </w:r>
      <w:r>
        <w:rPr>
          <w:rFonts w:hint="eastAsia" w:ascii="仿宋" w:hAnsi="仿宋" w:eastAsia="仿宋" w:cs="Times New Roman"/>
          <w:color w:val="auto"/>
          <w:sz w:val="24"/>
          <w:szCs w:val="24"/>
        </w:rPr>
        <w:t>对</w:t>
      </w:r>
      <w:r>
        <w:rPr>
          <w:rFonts w:hint="eastAsia" w:ascii="仿宋" w:hAnsi="仿宋" w:eastAsia="仿宋" w:cs="仿宋"/>
          <w:color w:val="auto"/>
          <w:sz w:val="24"/>
          <w:szCs w:val="24"/>
          <w:lang w:eastAsia="zh-CN"/>
        </w:rPr>
        <w:t>供应商</w:t>
      </w:r>
      <w:r>
        <w:rPr>
          <w:rFonts w:hint="eastAsia" w:ascii="仿宋" w:hAnsi="仿宋" w:eastAsia="仿宋" w:cs="Times New Roman"/>
          <w:color w:val="auto"/>
          <w:sz w:val="24"/>
          <w:szCs w:val="24"/>
        </w:rPr>
        <w:t>的支付申请进行审核，审核通过后予以支付。</w:t>
      </w:r>
    </w:p>
    <w:p w14:paraId="2EAF2683">
      <w:pPr>
        <w:keepNext w:val="0"/>
        <w:keepLines w:val="0"/>
        <w:pageBreakBefore w:val="0"/>
        <w:widowControl w:val="0"/>
        <w:kinsoku/>
        <w:wordWrap/>
        <w:overflowPunct/>
        <w:topLinePunct w:val="0"/>
        <w:autoSpaceDE/>
        <w:autoSpaceDN/>
        <w:bidi w:val="0"/>
        <w:adjustRightInd/>
        <w:snapToGrid/>
        <w:spacing w:line="440" w:lineRule="exact"/>
        <w:textAlignment w:val="auto"/>
        <w:outlineLvl w:val="0"/>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1.12付款方式</w:t>
      </w:r>
    </w:p>
    <w:p w14:paraId="75AB5F8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0"/>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按《浙江省财政厅关于进一步发挥政府采购政策功能全力推动经济稳进提质的通知》（浙财采监〔2022〕3号）等文件要求执行，具体付款方式由双方协商后在合同中明确。</w:t>
      </w:r>
    </w:p>
    <w:p w14:paraId="36803646">
      <w:pPr>
        <w:keepNext w:val="0"/>
        <w:keepLines w:val="0"/>
        <w:pageBreakBefore w:val="0"/>
        <w:widowControl w:val="0"/>
        <w:kinsoku/>
        <w:wordWrap/>
        <w:overflowPunct/>
        <w:topLinePunct w:val="0"/>
        <w:autoSpaceDE/>
        <w:autoSpaceDN/>
        <w:bidi w:val="0"/>
        <w:adjustRightInd/>
        <w:snapToGrid/>
        <w:spacing w:line="440" w:lineRule="exact"/>
        <w:textAlignment w:val="auto"/>
        <w:outlineLvl w:val="0"/>
        <w:rPr>
          <w:rFonts w:hint="eastAsia" w:ascii="仿宋" w:hAnsi="仿宋" w:eastAsia="仿宋" w:cs="仿宋"/>
          <w:b/>
          <w:color w:val="auto"/>
          <w:sz w:val="24"/>
          <w:szCs w:val="24"/>
        </w:rPr>
      </w:pPr>
      <w:r>
        <w:rPr>
          <w:rFonts w:hint="eastAsia" w:ascii="仿宋" w:hAnsi="仿宋" w:eastAsia="仿宋" w:cs="仿宋"/>
          <w:b/>
          <w:bCs w:val="0"/>
          <w:color w:val="auto"/>
          <w:sz w:val="24"/>
          <w:szCs w:val="24"/>
          <w:lang w:val="en-US" w:eastAsia="zh-CN"/>
        </w:rPr>
        <w:t>1.13</w:t>
      </w:r>
      <w:r>
        <w:rPr>
          <w:rFonts w:hint="eastAsia" w:ascii="仿宋" w:hAnsi="仿宋" w:eastAsia="仿宋" w:cs="仿宋"/>
          <w:b/>
          <w:color w:val="auto"/>
          <w:sz w:val="24"/>
          <w:szCs w:val="24"/>
        </w:rPr>
        <w:t>结算方式</w:t>
      </w:r>
    </w:p>
    <w:p w14:paraId="5FDD17E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0"/>
        <w:rPr>
          <w:rFonts w:hint="eastAsia" w:ascii="仿宋" w:hAnsi="仿宋" w:eastAsia="仿宋" w:cs="仿宋"/>
          <w:b/>
          <w:color w:val="auto"/>
          <w:sz w:val="36"/>
          <w:szCs w:val="36"/>
        </w:rPr>
      </w:pPr>
      <w:r>
        <w:rPr>
          <w:rFonts w:hint="eastAsia" w:ascii="仿宋" w:hAnsi="仿宋" w:eastAsia="仿宋" w:cs="Times New Roman"/>
          <w:color w:val="auto"/>
          <w:sz w:val="24"/>
          <w:szCs w:val="24"/>
          <w:lang w:val="en-US" w:eastAsia="zh-CN"/>
        </w:rPr>
        <w:t>结</w:t>
      </w:r>
      <w:r>
        <w:rPr>
          <w:rFonts w:hint="eastAsia" w:ascii="仿宋" w:hAnsi="仿宋" w:eastAsia="仿宋" w:cs="Times New Roman"/>
          <w:color w:val="auto"/>
          <w:sz w:val="24"/>
          <w:szCs w:val="24"/>
          <w:lang w:eastAsia="zh-CN"/>
        </w:rPr>
        <w:t>算方式为转账结算。</w:t>
      </w:r>
      <w:r>
        <w:rPr>
          <w:rFonts w:hint="eastAsia" w:ascii="仿宋" w:hAnsi="仿宋" w:eastAsia="仿宋" w:cs="仿宋"/>
          <w:color w:val="auto"/>
          <w:sz w:val="24"/>
          <w:szCs w:val="24"/>
          <w:lang w:eastAsia="zh-CN"/>
        </w:rPr>
        <w:t>供应商</w:t>
      </w:r>
      <w:r>
        <w:rPr>
          <w:rFonts w:hint="eastAsia" w:ascii="仿宋" w:hAnsi="仿宋" w:eastAsia="仿宋" w:cs="Times New Roman"/>
          <w:color w:val="auto"/>
          <w:sz w:val="24"/>
          <w:szCs w:val="24"/>
        </w:rPr>
        <w:t>应于每次支付前10日向</w:t>
      </w:r>
      <w:r>
        <w:rPr>
          <w:rFonts w:hint="eastAsia" w:ascii="仿宋" w:hAnsi="仿宋" w:eastAsia="仿宋" w:cs="Times New Roman"/>
          <w:color w:val="auto"/>
          <w:sz w:val="24"/>
          <w:szCs w:val="24"/>
          <w:lang w:eastAsia="zh-CN"/>
        </w:rPr>
        <w:t>采购人</w:t>
      </w:r>
      <w:r>
        <w:rPr>
          <w:rFonts w:hint="eastAsia" w:ascii="仿宋" w:hAnsi="仿宋" w:eastAsia="仿宋" w:cs="Times New Roman"/>
          <w:color w:val="auto"/>
          <w:sz w:val="24"/>
          <w:szCs w:val="24"/>
        </w:rPr>
        <w:t>提交合同款支付申请并提供</w:t>
      </w:r>
      <w:r>
        <w:rPr>
          <w:rFonts w:hint="eastAsia" w:ascii="仿宋" w:hAnsi="仿宋" w:eastAsia="仿宋" w:cs="Times New Roman"/>
          <w:color w:val="auto"/>
          <w:sz w:val="24"/>
          <w:szCs w:val="24"/>
          <w:lang w:eastAsia="zh-CN"/>
        </w:rPr>
        <w:t>增值税专用发票</w:t>
      </w:r>
      <w:r>
        <w:rPr>
          <w:rFonts w:hint="eastAsia" w:ascii="仿宋" w:hAnsi="仿宋" w:eastAsia="仿宋" w:cs="Times New Roman"/>
          <w:color w:val="auto"/>
          <w:sz w:val="24"/>
          <w:szCs w:val="24"/>
        </w:rPr>
        <w:t>，</w:t>
      </w:r>
      <w:r>
        <w:rPr>
          <w:rFonts w:hint="eastAsia" w:ascii="仿宋" w:hAnsi="仿宋" w:eastAsia="仿宋" w:cs="Times New Roman"/>
          <w:color w:val="auto"/>
          <w:sz w:val="24"/>
          <w:szCs w:val="24"/>
          <w:lang w:eastAsia="zh-CN"/>
        </w:rPr>
        <w:t>采购人</w:t>
      </w:r>
      <w:r>
        <w:rPr>
          <w:rFonts w:hint="eastAsia" w:ascii="仿宋" w:hAnsi="仿宋" w:eastAsia="仿宋" w:cs="Times New Roman"/>
          <w:color w:val="auto"/>
          <w:sz w:val="24"/>
          <w:szCs w:val="24"/>
        </w:rPr>
        <w:t>对</w:t>
      </w:r>
      <w:r>
        <w:rPr>
          <w:rFonts w:hint="eastAsia" w:ascii="仿宋" w:hAnsi="仿宋" w:eastAsia="仿宋" w:cs="仿宋"/>
          <w:color w:val="auto"/>
          <w:sz w:val="24"/>
          <w:szCs w:val="24"/>
          <w:lang w:eastAsia="zh-CN"/>
        </w:rPr>
        <w:t>供应商</w:t>
      </w:r>
      <w:r>
        <w:rPr>
          <w:rFonts w:hint="eastAsia" w:ascii="仿宋" w:hAnsi="仿宋" w:eastAsia="仿宋" w:cs="Times New Roman"/>
          <w:color w:val="auto"/>
          <w:sz w:val="24"/>
          <w:szCs w:val="24"/>
        </w:rPr>
        <w:t>的支付申请进行审核，审核通过后予以支付。</w:t>
      </w:r>
      <w:r>
        <w:rPr>
          <w:rFonts w:hint="eastAsia" w:ascii="仿宋" w:hAnsi="仿宋" w:eastAsia="仿宋" w:cs="仿宋"/>
          <w:b/>
          <w:color w:val="auto"/>
          <w:sz w:val="36"/>
          <w:szCs w:val="36"/>
        </w:rPr>
        <w:br w:type="page"/>
      </w:r>
    </w:p>
    <w:p w14:paraId="1743D9AE">
      <w:pPr>
        <w:kinsoku/>
        <w:overflowPunct/>
        <w:topLinePunct w:val="0"/>
        <w:bidi w:val="0"/>
        <w:spacing w:beforeAutospacing="0" w:afterAutospacing="0" w:line="240" w:lineRule="auto"/>
        <w:jc w:val="center"/>
        <w:outlineLvl w:val="9"/>
        <w:rPr>
          <w:rFonts w:hint="eastAsia" w:ascii="仿宋" w:hAnsi="仿宋" w:eastAsia="仿宋" w:cs="仿宋"/>
          <w:b/>
          <w:color w:val="auto"/>
          <w:sz w:val="36"/>
          <w:szCs w:val="36"/>
          <w:lang w:val="en"/>
        </w:rPr>
      </w:pPr>
      <w:r>
        <w:rPr>
          <w:rFonts w:hint="eastAsia" w:ascii="仿宋" w:hAnsi="仿宋" w:eastAsia="仿宋" w:cs="仿宋"/>
          <w:b/>
          <w:color w:val="auto"/>
          <w:sz w:val="36"/>
          <w:szCs w:val="36"/>
        </w:rPr>
        <w:t>第四部分 拟签订的合同文本</w:t>
      </w:r>
    </w:p>
    <w:p w14:paraId="0AEB7C9F">
      <w:pPr>
        <w:kinsoku/>
        <w:overflowPunct/>
        <w:topLinePunct w:val="0"/>
        <w:bidi w:val="0"/>
        <w:snapToGrid w:val="0"/>
        <w:spacing w:beforeAutospacing="0" w:afterAutospacing="0" w:line="440" w:lineRule="exact"/>
        <w:outlineLvl w:val="0"/>
        <w:rPr>
          <w:rFonts w:hint="eastAsia" w:ascii="仿宋" w:hAnsi="仿宋" w:eastAsia="仿宋" w:cs="仿宋"/>
          <w:b/>
          <w:color w:val="auto"/>
          <w:sz w:val="36"/>
          <w:szCs w:val="36"/>
        </w:rPr>
      </w:pPr>
    </w:p>
    <w:p w14:paraId="0514B912">
      <w:pPr>
        <w:kinsoku/>
        <w:overflowPunct/>
        <w:topLinePunct w:val="0"/>
        <w:bidi w:val="0"/>
        <w:spacing w:beforeAutospacing="0" w:afterAutospacing="0" w:line="440" w:lineRule="exact"/>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7E08DA30">
      <w:pPr>
        <w:kinsoku/>
        <w:overflowPunct/>
        <w:topLinePunct w:val="0"/>
        <w:bidi w:val="0"/>
        <w:spacing w:beforeAutospacing="0" w:afterAutospacing="0" w:line="440" w:lineRule="exact"/>
        <w:jc w:val="center"/>
        <w:rPr>
          <w:rFonts w:hint="eastAsia" w:ascii="仿宋" w:hAnsi="仿宋" w:eastAsia="仿宋" w:cs="仿宋"/>
          <w:b/>
          <w:color w:val="auto"/>
          <w:sz w:val="28"/>
          <w:szCs w:val="28"/>
        </w:rPr>
      </w:pPr>
    </w:p>
    <w:p w14:paraId="5E80B2D9">
      <w:pPr>
        <w:kinsoku/>
        <w:overflowPunct/>
        <w:topLinePunct w:val="0"/>
        <w:bidi w:val="0"/>
        <w:spacing w:beforeAutospacing="0" w:afterAutospacing="0" w:line="440" w:lineRule="exact"/>
        <w:jc w:val="center"/>
        <w:rPr>
          <w:rFonts w:hint="eastAsia" w:ascii="仿宋" w:hAnsi="仿宋" w:eastAsia="仿宋" w:cs="仿宋"/>
          <w:b/>
          <w:color w:val="auto"/>
          <w:sz w:val="24"/>
        </w:rPr>
      </w:pPr>
    </w:p>
    <w:p w14:paraId="6A66479D">
      <w:pPr>
        <w:kinsoku/>
        <w:overflowPunct/>
        <w:topLinePunct w:val="0"/>
        <w:bidi w:val="0"/>
        <w:spacing w:beforeAutospacing="0" w:afterAutospacing="0" w:line="440" w:lineRule="exact"/>
        <w:jc w:val="center"/>
        <w:rPr>
          <w:rFonts w:hint="eastAsia" w:ascii="仿宋" w:hAnsi="仿宋" w:eastAsia="仿宋" w:cs="仿宋"/>
          <w:b/>
          <w:color w:val="auto"/>
          <w:sz w:val="24"/>
        </w:rPr>
      </w:pPr>
    </w:p>
    <w:p w14:paraId="448F199B">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5D42E6C8">
      <w:pPr>
        <w:kinsoku/>
        <w:overflowPunct/>
        <w:topLinePunct w:val="0"/>
        <w:bidi w:val="0"/>
        <w:spacing w:beforeAutospacing="0" w:afterAutospacing="0" w:line="440" w:lineRule="exact"/>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04E1E5B5">
      <w:pPr>
        <w:pStyle w:val="350"/>
        <w:kinsoku/>
        <w:overflowPunct/>
        <w:topLinePunct w:val="0"/>
        <w:bidi w:val="0"/>
        <w:spacing w:beforeAutospacing="0" w:after="0" w:afterAutospacing="0" w:line="440" w:lineRule="exact"/>
        <w:ind w:left="680" w:firstLine="2843" w:firstLineChars="1180"/>
        <w:rPr>
          <w:rFonts w:hint="eastAsia" w:ascii="仿宋" w:hAnsi="仿宋" w:eastAsia="仿宋" w:cs="仿宋"/>
          <w:b/>
          <w:color w:val="auto"/>
          <w:szCs w:val="24"/>
        </w:rPr>
      </w:pPr>
      <w:r>
        <w:rPr>
          <w:rFonts w:hint="eastAsia" w:ascii="仿宋" w:hAnsi="仿宋" w:eastAsia="仿宋" w:cs="仿宋"/>
          <w:b/>
          <w:color w:val="auto"/>
          <w:szCs w:val="24"/>
        </w:rPr>
        <w:t>第一部分 合同书</w:t>
      </w:r>
    </w:p>
    <w:p w14:paraId="0EE83359">
      <w:pPr>
        <w:kinsoku/>
        <w:overflowPunct/>
        <w:topLinePunct w:val="0"/>
        <w:bidi w:val="0"/>
        <w:spacing w:beforeAutospacing="0" w:afterAutospacing="0" w:line="440" w:lineRule="exact"/>
        <w:rPr>
          <w:rFonts w:hint="eastAsia" w:ascii="仿宋" w:hAnsi="仿宋" w:eastAsia="仿宋" w:cs="仿宋"/>
          <w:color w:val="auto"/>
          <w:sz w:val="24"/>
        </w:rPr>
      </w:pPr>
    </w:p>
    <w:p w14:paraId="5D952B2E">
      <w:pPr>
        <w:pStyle w:val="2"/>
        <w:numPr>
          <w:ilvl w:val="0"/>
          <w:numId w:val="0"/>
        </w:numPr>
        <w:tabs>
          <w:tab w:val="left" w:pos="420"/>
          <w:tab w:val="clear" w:pos="1145"/>
        </w:tabs>
        <w:kinsoku/>
        <w:overflowPunct/>
        <w:topLinePunct w:val="0"/>
        <w:bidi w:val="0"/>
        <w:spacing w:before="0" w:beforeAutospacing="0" w:after="0" w:afterAutospacing="0" w:line="440" w:lineRule="exact"/>
        <w:rPr>
          <w:rFonts w:hint="eastAsia" w:ascii="仿宋" w:hAnsi="仿宋" w:eastAsia="仿宋" w:cs="仿宋"/>
          <w:color w:val="auto"/>
        </w:rPr>
      </w:pPr>
    </w:p>
    <w:p w14:paraId="320AB435">
      <w:pPr>
        <w:kinsoku/>
        <w:overflowPunct/>
        <w:topLinePunct w:val="0"/>
        <w:bidi w:val="0"/>
        <w:spacing w:beforeAutospacing="0" w:afterAutospacing="0" w:line="440" w:lineRule="exact"/>
        <w:ind w:left="960"/>
        <w:rPr>
          <w:rFonts w:hint="default" w:ascii="仿宋" w:hAnsi="仿宋" w:eastAsia="仿宋" w:cs="仿宋"/>
          <w:color w:val="auto"/>
          <w:sz w:val="24"/>
          <w:lang w:val="en-US"/>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437D3075">
      <w:pPr>
        <w:pStyle w:val="355"/>
        <w:kinsoku/>
        <w:overflowPunct/>
        <w:topLinePunct w:val="0"/>
        <w:bidi w:val="0"/>
        <w:spacing w:beforeAutospacing="0" w:afterAutospacing="0" w:line="440" w:lineRule="exact"/>
        <w:rPr>
          <w:rFonts w:hint="eastAsia" w:ascii="仿宋" w:hAnsi="仿宋" w:eastAsia="仿宋" w:cs="仿宋"/>
          <w:color w:val="auto"/>
          <w:szCs w:val="24"/>
        </w:rPr>
      </w:pPr>
    </w:p>
    <w:p w14:paraId="2C7A81A6">
      <w:pPr>
        <w:pStyle w:val="355"/>
        <w:kinsoku/>
        <w:overflowPunct/>
        <w:topLinePunct w:val="0"/>
        <w:bidi w:val="0"/>
        <w:spacing w:beforeAutospacing="0" w:afterAutospacing="0" w:line="440" w:lineRule="exact"/>
        <w:rPr>
          <w:rFonts w:hint="eastAsia" w:ascii="仿宋" w:hAnsi="仿宋" w:eastAsia="仿宋" w:cs="仿宋"/>
          <w:color w:val="auto"/>
          <w:szCs w:val="24"/>
        </w:rPr>
      </w:pPr>
    </w:p>
    <w:p w14:paraId="0A068AD1">
      <w:pPr>
        <w:kinsoku/>
        <w:overflowPunct/>
        <w:topLinePunct w:val="0"/>
        <w:bidi w:val="0"/>
        <w:spacing w:beforeAutospacing="0" w:afterAutospacing="0" w:line="440" w:lineRule="exact"/>
        <w:rPr>
          <w:rFonts w:hint="eastAsia" w:ascii="仿宋" w:hAnsi="仿宋" w:eastAsia="仿宋" w:cs="仿宋"/>
          <w:color w:val="auto"/>
          <w:sz w:val="24"/>
        </w:rPr>
      </w:pPr>
    </w:p>
    <w:p w14:paraId="425463E2">
      <w:pPr>
        <w:kinsoku/>
        <w:overflowPunct/>
        <w:topLinePunct w:val="0"/>
        <w:bidi w:val="0"/>
        <w:spacing w:beforeAutospacing="0" w:afterAutospacing="0" w:line="440" w:lineRule="exact"/>
        <w:ind w:left="96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464EC7D2">
      <w:pPr>
        <w:kinsoku/>
        <w:overflowPunct/>
        <w:topLinePunct w:val="0"/>
        <w:bidi w:val="0"/>
        <w:spacing w:beforeAutospacing="0" w:afterAutospacing="0" w:line="440" w:lineRule="exact"/>
        <w:rPr>
          <w:rFonts w:hint="eastAsia" w:ascii="仿宋" w:hAnsi="仿宋" w:eastAsia="仿宋" w:cs="仿宋"/>
          <w:color w:val="auto"/>
          <w:sz w:val="24"/>
        </w:rPr>
      </w:pPr>
    </w:p>
    <w:p w14:paraId="64C5C82C">
      <w:pPr>
        <w:kinsoku/>
        <w:overflowPunct/>
        <w:topLinePunct w:val="0"/>
        <w:bidi w:val="0"/>
        <w:spacing w:beforeAutospacing="0" w:afterAutospacing="0" w:line="440" w:lineRule="exact"/>
        <w:ind w:left="96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31BBC96F">
      <w:pPr>
        <w:kinsoku/>
        <w:overflowPunct/>
        <w:topLinePunct w:val="0"/>
        <w:bidi w:val="0"/>
        <w:spacing w:beforeAutospacing="0" w:afterAutospacing="0" w:line="440" w:lineRule="exact"/>
        <w:rPr>
          <w:rFonts w:hint="eastAsia" w:ascii="仿宋" w:hAnsi="仿宋" w:eastAsia="仿宋" w:cs="仿宋"/>
          <w:color w:val="auto"/>
          <w:sz w:val="24"/>
        </w:rPr>
      </w:pPr>
    </w:p>
    <w:p w14:paraId="56798F04">
      <w:pPr>
        <w:kinsoku/>
        <w:overflowPunct/>
        <w:topLinePunct w:val="0"/>
        <w:bidi w:val="0"/>
        <w:spacing w:beforeAutospacing="0" w:afterAutospacing="0" w:line="440" w:lineRule="exact"/>
        <w:ind w:firstLine="960" w:firstLineChars="4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471A7EFC">
      <w:pPr>
        <w:kinsoku/>
        <w:overflowPunct/>
        <w:topLinePunct w:val="0"/>
        <w:bidi w:val="0"/>
        <w:spacing w:beforeAutospacing="0" w:afterAutospacing="0" w:line="440" w:lineRule="exact"/>
        <w:rPr>
          <w:rFonts w:hint="eastAsia" w:ascii="仿宋" w:hAnsi="仿宋" w:eastAsia="仿宋" w:cs="仿宋"/>
          <w:color w:val="auto"/>
          <w:sz w:val="24"/>
        </w:rPr>
      </w:pPr>
    </w:p>
    <w:p w14:paraId="515BEB89">
      <w:pPr>
        <w:kinsoku/>
        <w:overflowPunct/>
        <w:topLinePunct w:val="0"/>
        <w:bidi w:val="0"/>
        <w:spacing w:beforeAutospacing="0" w:afterAutospacing="0" w:line="440" w:lineRule="exact"/>
        <w:ind w:firstLine="960" w:firstLineChars="4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47B519F3">
      <w:pPr>
        <w:widowControl/>
        <w:kinsoku/>
        <w:overflowPunct/>
        <w:topLinePunct w:val="0"/>
        <w:bidi w:val="0"/>
        <w:spacing w:beforeAutospacing="0" w:afterAutospacing="0" w:line="440" w:lineRule="exact"/>
        <w:jc w:val="left"/>
        <w:rPr>
          <w:rFonts w:hint="eastAsia" w:ascii="仿宋" w:hAnsi="仿宋" w:eastAsia="仿宋" w:cs="仿宋"/>
          <w:color w:val="auto"/>
          <w:sz w:val="24"/>
        </w:rPr>
        <w:sectPr>
          <w:pgSz w:w="11907" w:h="16840"/>
          <w:pgMar w:top="1474" w:right="1474" w:bottom="1474" w:left="1474" w:header="851" w:footer="851" w:gutter="0"/>
          <w:pgNumType w:fmt="decimal"/>
          <w:cols w:space="720" w:num="1"/>
        </w:sectPr>
      </w:pPr>
    </w:p>
    <w:p w14:paraId="670FB9A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u w:val="single"/>
        </w:rPr>
        <w:t>（采购人）</w:t>
      </w:r>
      <w:r>
        <w:rPr>
          <w:rFonts w:hint="eastAsia" w:ascii="仿宋" w:hAnsi="仿宋" w:eastAsia="仿宋" w:cs="仿宋"/>
          <w:color w:val="auto"/>
          <w:sz w:val="24"/>
        </w:rPr>
        <w:t>以</w:t>
      </w:r>
      <w:r>
        <w:rPr>
          <w:rFonts w:hint="eastAsia" w:ascii="仿宋" w:hAnsi="仿宋" w:eastAsia="仿宋" w:cs="仿宋"/>
          <w:color w:val="auto"/>
          <w:sz w:val="24"/>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u w:val="single"/>
        </w:rPr>
        <w:t xml:space="preserve">（政府采购方式）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u w:val="single"/>
        </w:rPr>
        <w:t xml:space="preserve">（项目名称）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（中标或者成交供应商名称） </w:t>
      </w:r>
      <w:r>
        <w:rPr>
          <w:rFonts w:hint="eastAsia" w:ascii="仿宋" w:hAnsi="仿宋" w:eastAsia="仿宋" w:cs="仿宋"/>
          <w:color w:val="auto"/>
          <w:sz w:val="24"/>
        </w:rPr>
        <w:t>为该项目中标或者成交供应商。现于中标或者成交通知书发出</w:t>
      </w:r>
      <w:r>
        <w:rPr>
          <w:rFonts w:hint="eastAsia" w:ascii="仿宋" w:hAnsi="仿宋" w:eastAsia="仿宋" w:cs="仿宋"/>
          <w:color w:val="auto"/>
          <w:sz w:val="24"/>
          <w:highlight w:val="none"/>
        </w:rPr>
        <w:t>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w:t>
      </w:r>
      <w:r>
        <w:rPr>
          <w:rFonts w:hint="eastAsia" w:ascii="仿宋" w:hAnsi="仿宋" w:eastAsia="仿宋" w:cs="仿宋"/>
          <w:color w:val="auto"/>
          <w:sz w:val="24"/>
        </w:rPr>
        <w:t>采购文件确定的事项签订本合同。</w:t>
      </w:r>
    </w:p>
    <w:p w14:paraId="520ED5E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40F94259">
      <w:pPr>
        <w:kinsoku/>
        <w:overflowPunct/>
        <w:topLinePunct w:val="0"/>
        <w:bidi w:val="0"/>
        <w:spacing w:beforeAutospacing="0" w:afterAutospacing="0" w:line="440" w:lineRule="exact"/>
        <w:ind w:firstLine="482" w:firstLineChars="200"/>
        <w:outlineLvl w:val="0"/>
        <w:rPr>
          <w:rFonts w:hint="eastAsia" w:ascii="仿宋" w:hAnsi="仿宋" w:eastAsia="仿宋" w:cs="仿宋"/>
          <w:color w:val="auto"/>
          <w:sz w:val="24"/>
        </w:rPr>
      </w:pPr>
      <w:bookmarkStart w:id="7" w:name="_Toc22967"/>
      <w:bookmarkStart w:id="8" w:name="_Toc20421"/>
      <w:bookmarkStart w:id="9" w:name="_Toc15367"/>
      <w:bookmarkStart w:id="10" w:name="_Toc28855"/>
      <w:bookmarkStart w:id="11" w:name="_Toc19273"/>
      <w:r>
        <w:rPr>
          <w:rFonts w:hint="eastAsia" w:ascii="仿宋" w:hAnsi="仿宋" w:eastAsia="仿宋" w:cs="仿宋"/>
          <w:b/>
          <w:color w:val="auto"/>
          <w:sz w:val="24"/>
        </w:rPr>
        <w:t>1.1 合同组成部分</w:t>
      </w:r>
      <w:bookmarkEnd w:id="7"/>
      <w:bookmarkEnd w:id="8"/>
      <w:bookmarkEnd w:id="9"/>
      <w:bookmarkEnd w:id="10"/>
      <w:bookmarkEnd w:id="11"/>
    </w:p>
    <w:p w14:paraId="67ED04F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CD2F1BB">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14:paraId="32BA565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1.1.2 中标或者成交通知书；</w:t>
      </w:r>
    </w:p>
    <w:p w14:paraId="537EE62D">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4E15B0B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14:paraId="7FB5AA61">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1.1.5 其他相关采购文件。</w:t>
      </w:r>
    </w:p>
    <w:p w14:paraId="1046331B">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12" w:name="_Toc22185"/>
      <w:bookmarkStart w:id="13" w:name="_Toc18585"/>
      <w:bookmarkStart w:id="14" w:name="_Toc6773"/>
      <w:bookmarkStart w:id="15" w:name="_Toc6311"/>
      <w:bookmarkStart w:id="16" w:name="_Toc2918"/>
      <w:r>
        <w:rPr>
          <w:rFonts w:hint="eastAsia" w:ascii="仿宋" w:hAnsi="仿宋" w:eastAsia="仿宋" w:cs="仿宋"/>
          <w:b/>
          <w:color w:val="auto"/>
          <w:sz w:val="24"/>
        </w:rPr>
        <w:t>1.2 标的</w:t>
      </w:r>
      <w:bookmarkEnd w:id="12"/>
      <w:bookmarkEnd w:id="13"/>
      <w:bookmarkEnd w:id="14"/>
      <w:bookmarkEnd w:id="15"/>
      <w:bookmarkEnd w:id="16"/>
    </w:p>
    <w:p w14:paraId="537FF6C6">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w:t>
      </w:r>
      <w:r>
        <w:rPr>
          <w:rFonts w:hint="eastAsia" w:ascii="仿宋" w:hAnsi="仿宋" w:eastAsia="仿宋" w:cs="仿宋"/>
          <w:color w:val="auto"/>
          <w:sz w:val="24"/>
          <w:u w:val="single"/>
        </w:rPr>
        <w:t xml:space="preserve"> </w:t>
      </w:r>
    </w:p>
    <w:p w14:paraId="7FF9EB17">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7126C594">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2FE8895F">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2F9B357">
      <w:pPr>
        <w:pStyle w:val="332"/>
        <w:kinsoku/>
        <w:overflowPunct/>
        <w:topLinePunct w:val="0"/>
        <w:bidi w:val="0"/>
        <w:spacing w:before="0" w:beforeAutospacing="0" w:after="0" w:afterAutospacing="0" w:line="440" w:lineRule="exact"/>
        <w:ind w:firstLine="480"/>
        <w:rPr>
          <w:rFonts w:hint="eastAsia"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否  </w:t>
      </w:r>
      <w:r>
        <w:rPr>
          <w:rFonts w:hint="eastAsia" w:ascii="仿宋" w:hAnsi="仿宋" w:eastAsia="仿宋" w:cs="仿宋"/>
          <w:color w:val="auto"/>
        </w:rPr>
        <w:t>（是/否）涉及货物。若涉及货物的，则：</w:t>
      </w:r>
    </w:p>
    <w:p w14:paraId="61C38F1D">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bookmarkStart w:id="17" w:name="_Toc13918"/>
      <w:bookmarkStart w:id="18" w:name="_Toc5635"/>
      <w:bookmarkStart w:id="19" w:name="_Toc21124"/>
      <w:bookmarkStart w:id="20" w:name="_Toc1386"/>
      <w:bookmarkStart w:id="21" w:name="_Toc4929"/>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5F3F996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71F3123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AD379F9">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1.3 价款</w:t>
      </w:r>
      <w:bookmarkEnd w:id="17"/>
      <w:bookmarkEnd w:id="18"/>
      <w:bookmarkEnd w:id="19"/>
      <w:bookmarkEnd w:id="20"/>
      <w:bookmarkEnd w:id="21"/>
    </w:p>
    <w:p w14:paraId="311606FB">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79EB13C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23AAC46D">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分项价格：</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5E38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6BF7857">
            <w:pPr>
              <w:pStyle w:val="409"/>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noWrap w:val="0"/>
            <w:vAlign w:val="center"/>
          </w:tcPr>
          <w:p w14:paraId="70DA7D4E">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noWrap w:val="0"/>
            <w:vAlign w:val="center"/>
          </w:tcPr>
          <w:p w14:paraId="003D4A11">
            <w:pPr>
              <w:pStyle w:val="409"/>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分项价格</w:t>
            </w:r>
          </w:p>
        </w:tc>
      </w:tr>
      <w:tr w14:paraId="544BC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06C00ED">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3402" w:type="dxa"/>
            <w:noWrap w:val="0"/>
            <w:vAlign w:val="center"/>
          </w:tcPr>
          <w:p w14:paraId="0E1ABEB2">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2552" w:type="dxa"/>
            <w:noWrap w:val="0"/>
            <w:vAlign w:val="center"/>
          </w:tcPr>
          <w:p w14:paraId="1851DB15">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r>
      <w:tr w14:paraId="08C32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5E03434">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3402" w:type="dxa"/>
            <w:noWrap w:val="0"/>
            <w:vAlign w:val="center"/>
          </w:tcPr>
          <w:p w14:paraId="37EA11B9">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2552" w:type="dxa"/>
            <w:noWrap w:val="0"/>
            <w:vAlign w:val="center"/>
          </w:tcPr>
          <w:p w14:paraId="1D0469B9">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r>
      <w:tr w14:paraId="1AD90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397BEF4">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3402" w:type="dxa"/>
            <w:noWrap w:val="0"/>
            <w:vAlign w:val="center"/>
          </w:tcPr>
          <w:p w14:paraId="75A8EEF6">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2552" w:type="dxa"/>
            <w:noWrap w:val="0"/>
            <w:vAlign w:val="center"/>
          </w:tcPr>
          <w:p w14:paraId="00A19A33">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r>
      <w:tr w14:paraId="6AC80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3E85087">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3402" w:type="dxa"/>
            <w:noWrap w:val="0"/>
            <w:vAlign w:val="center"/>
          </w:tcPr>
          <w:p w14:paraId="535FC82E">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c>
          <w:tcPr>
            <w:tcW w:w="2552" w:type="dxa"/>
            <w:noWrap w:val="0"/>
            <w:vAlign w:val="center"/>
          </w:tcPr>
          <w:p w14:paraId="5C2A1D0D">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r>
      <w:tr w14:paraId="5991E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7B9C55CB">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noWrap w:val="0"/>
            <w:vAlign w:val="center"/>
          </w:tcPr>
          <w:p w14:paraId="080D575E">
            <w:pPr>
              <w:pStyle w:val="409"/>
              <w:kinsoku/>
              <w:overflowPunct/>
              <w:topLinePunct w:val="0"/>
              <w:bidi w:val="0"/>
              <w:spacing w:beforeAutospacing="0" w:afterAutospacing="0" w:line="440" w:lineRule="exact"/>
              <w:ind w:firstLine="200"/>
              <w:jc w:val="center"/>
              <w:rPr>
                <w:rFonts w:hint="eastAsia" w:ascii="仿宋" w:hAnsi="仿宋" w:eastAsia="仿宋" w:cs="仿宋"/>
                <w:color w:val="auto"/>
                <w:sz w:val="24"/>
                <w:szCs w:val="24"/>
              </w:rPr>
            </w:pPr>
          </w:p>
        </w:tc>
      </w:tr>
    </w:tbl>
    <w:p w14:paraId="16B3731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bookmarkStart w:id="22" w:name="_Toc30158"/>
      <w:bookmarkStart w:id="23" w:name="_Toc14993"/>
      <w:bookmarkStart w:id="24" w:name="_Toc3654"/>
      <w:bookmarkStart w:id="25" w:name="_Toc30506"/>
      <w:bookmarkStart w:id="26" w:name="_Toc26916"/>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5081AF30">
      <w:pPr>
        <w:pStyle w:val="2"/>
        <w:numPr>
          <w:ilvl w:val="0"/>
          <w:numId w:val="0"/>
        </w:numPr>
        <w:tabs>
          <w:tab w:val="left" w:pos="420"/>
          <w:tab w:val="clear" w:pos="1145"/>
        </w:tabs>
        <w:kinsoku/>
        <w:overflowPunct/>
        <w:topLinePunct w:val="0"/>
        <w:bidi w:val="0"/>
        <w:spacing w:before="0" w:beforeAutospacing="0" w:after="0" w:afterAutospacing="0" w:line="440" w:lineRule="exact"/>
        <w:rPr>
          <w:rFonts w:hint="eastAsia" w:ascii="仿宋" w:hAnsi="仿宋" w:eastAsia="仿宋" w:cs="仿宋"/>
          <w:color w:val="auto"/>
          <w:lang w:val="en-US"/>
        </w:rPr>
      </w:pPr>
      <w:r>
        <w:rPr>
          <w:rFonts w:hint="eastAsia" w:ascii="仿宋" w:hAnsi="仿宋" w:eastAsia="仿宋" w:cs="仿宋"/>
          <w:color w:val="auto"/>
          <w:sz w:val="24"/>
          <w:lang w:val="en-US"/>
        </w:rPr>
        <w:t xml:space="preserve">   </w:t>
      </w:r>
      <w:r>
        <w:rPr>
          <w:rFonts w:hint="eastAsia" w:ascii="仿宋" w:hAnsi="仿宋" w:eastAsia="仿宋" w:cs="仿宋"/>
          <w:b w:val="0"/>
          <w:color w:val="auto"/>
          <w:sz w:val="24"/>
          <w:lang w:val="en-US"/>
        </w:rPr>
        <w:t>1.3.3其他计价方式：</w:t>
      </w:r>
      <w:r>
        <w:rPr>
          <w:rFonts w:hint="eastAsia" w:ascii="仿宋" w:hAnsi="仿宋" w:eastAsia="仿宋" w:cs="仿宋"/>
          <w:b w:val="0"/>
          <w:color w:val="auto"/>
          <w:sz w:val="24"/>
          <w:u w:val="single"/>
          <w:lang w:val="en-US"/>
        </w:rPr>
        <w:t xml:space="preserve">                   </w:t>
      </w:r>
      <w:r>
        <w:rPr>
          <w:rFonts w:hint="eastAsia" w:ascii="仿宋" w:hAnsi="仿宋" w:eastAsia="仿宋" w:cs="仿宋"/>
          <w:b w:val="0"/>
          <w:color w:val="auto"/>
          <w:sz w:val="24"/>
        </w:rPr>
        <w:t>。</w:t>
      </w:r>
    </w:p>
    <w:bookmarkEnd w:id="22"/>
    <w:bookmarkEnd w:id="23"/>
    <w:bookmarkEnd w:id="24"/>
    <w:bookmarkEnd w:id="25"/>
    <w:bookmarkEnd w:id="26"/>
    <w:p w14:paraId="47F7F41E">
      <w:pPr>
        <w:pStyle w:val="332"/>
        <w:kinsoku/>
        <w:overflowPunct/>
        <w:topLinePunct w:val="0"/>
        <w:bidi w:val="0"/>
        <w:spacing w:before="0" w:beforeAutospacing="0" w:after="0" w:afterAutospacing="0" w:line="440" w:lineRule="exact"/>
        <w:ind w:firstLine="480"/>
        <w:rPr>
          <w:rFonts w:hint="eastAsia" w:ascii="仿宋" w:hAnsi="仿宋" w:eastAsia="仿宋" w:cs="仿宋"/>
          <w:b/>
          <w:color w:val="auto"/>
        </w:rPr>
      </w:pPr>
      <w:bookmarkStart w:id="27" w:name="_Toc11108"/>
      <w:bookmarkStart w:id="28" w:name="_Toc3625"/>
      <w:bookmarkStart w:id="29" w:name="_Toc4760"/>
      <w:bookmarkStart w:id="30" w:name="_Toc8772"/>
      <w:bookmarkStart w:id="31" w:name="_Toc31421"/>
      <w:r>
        <w:rPr>
          <w:rFonts w:hint="eastAsia" w:ascii="仿宋" w:hAnsi="仿宋" w:eastAsia="仿宋" w:cs="仿宋"/>
          <w:b/>
          <w:color w:val="auto"/>
        </w:rPr>
        <w:t>1.4履约保证金</w:t>
      </w:r>
    </w:p>
    <w:p w14:paraId="3687F941">
      <w:pPr>
        <w:pStyle w:val="332"/>
        <w:kinsoku/>
        <w:overflowPunct/>
        <w:topLinePunct w:val="0"/>
        <w:bidi w:val="0"/>
        <w:spacing w:before="0" w:beforeAutospacing="0" w:after="0" w:afterAutospacing="0" w:line="440" w:lineRule="exact"/>
        <w:ind w:firstLine="480"/>
        <w:rPr>
          <w:rFonts w:hint="eastAsia" w:ascii="仿宋" w:hAnsi="仿宋" w:eastAsia="仿宋" w:cs="仿宋"/>
          <w:color w:val="auto"/>
        </w:rPr>
      </w:pPr>
      <w:r>
        <w:rPr>
          <w:rFonts w:hint="eastAsia" w:ascii="仿宋" w:hAnsi="仿宋" w:eastAsia="仿宋" w:cs="仿宋"/>
          <w:color w:val="auto"/>
        </w:rPr>
        <w:t>乙方</w:t>
      </w:r>
      <w:r>
        <w:rPr>
          <w:rFonts w:hint="eastAsia" w:ascii="仿宋" w:hAnsi="仿宋" w:eastAsia="仿宋" w:cs="仿宋"/>
          <w:color w:val="auto"/>
          <w:u w:val="single"/>
        </w:rPr>
        <w:t xml:space="preserve">  </w:t>
      </w:r>
      <w:r>
        <w:rPr>
          <w:rFonts w:hint="eastAsia" w:ascii="仿宋" w:hAnsi="仿宋" w:eastAsia="仿宋" w:cs="仿宋"/>
          <w:color w:val="auto"/>
          <w:u w:val="single"/>
          <w:lang w:val="en-US" w:eastAsia="zh-CN"/>
        </w:rPr>
        <w:t xml:space="preserve"> </w:t>
      </w:r>
      <w:r>
        <w:rPr>
          <w:rFonts w:hint="eastAsia" w:ascii="仿宋" w:hAnsi="仿宋" w:eastAsia="仿宋" w:cs="仿宋"/>
          <w:color w:val="auto"/>
          <w:u w:val="single"/>
        </w:rPr>
        <w:t xml:space="preserve"> </w:t>
      </w:r>
      <w:r>
        <w:rPr>
          <w:rFonts w:hint="eastAsia" w:ascii="仿宋" w:hAnsi="仿宋" w:eastAsia="仿宋" w:cs="仿宋"/>
          <w:color w:val="auto"/>
        </w:rPr>
        <w:t>（是/否）需要支付履约保证金。若需要支付履约保证金的，则：</w:t>
      </w:r>
    </w:p>
    <w:p w14:paraId="314B0583">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sz w:val="24"/>
        </w:rPr>
      </w:pPr>
      <w:r>
        <w:rPr>
          <w:rFonts w:hint="eastAsia" w:ascii="仿宋" w:hAnsi="仿宋" w:eastAsia="仿宋" w:cs="仿宋"/>
          <w:color w:val="auto"/>
          <w:sz w:val="24"/>
        </w:rPr>
        <w:t>1.4.1履约保证金的比例为合同金额的</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3DCBFB6">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sz w:val="24"/>
        </w:rPr>
      </w:pPr>
      <w:r>
        <w:rPr>
          <w:rFonts w:hint="eastAsia" w:ascii="仿宋" w:hAnsi="仿宋" w:eastAsia="仿宋" w:cs="仿宋"/>
          <w:color w:val="auto"/>
          <w:sz w:val="24"/>
        </w:rPr>
        <w:t>1.4.2履约保证金支付方式详见</w:t>
      </w:r>
      <w:r>
        <w:rPr>
          <w:rFonts w:hint="eastAsia" w:ascii="仿宋" w:hAnsi="仿宋" w:eastAsia="仿宋" w:cs="仿宋"/>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327604C">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lang w:val="en-US"/>
        </w:rPr>
      </w:pPr>
      <w:r>
        <w:rPr>
          <w:rFonts w:hint="eastAsia" w:ascii="仿宋" w:hAnsi="仿宋" w:eastAsia="仿宋" w:cs="仿宋"/>
          <w:b w:val="0"/>
          <w:color w:val="auto"/>
          <w:kern w:val="0"/>
          <w:sz w:val="24"/>
          <w:lang w:val="en-US" w:eastAsia="zh-CN" w:bidi="ar-SA"/>
        </w:rPr>
        <w:t>1.4.3 如果乙方不履行合同，履约保证金不予退还；如果乙方未能按合同约定全面履行义务，那么甲方有权从履约保证金中取得补偿或赔偿，同时不影响甲方要求乙方承担</w:t>
      </w:r>
      <w:r>
        <w:rPr>
          <w:rFonts w:hint="eastAsia" w:ascii="仿宋" w:hAnsi="仿宋" w:eastAsia="仿宋" w:cs="仿宋"/>
          <w:b/>
          <w:color w:val="auto"/>
          <w:kern w:val="0"/>
          <w:sz w:val="24"/>
          <w:szCs w:val="24"/>
          <w:lang w:val="en-US"/>
        </w:rPr>
        <w:t>合同约定的超过履约保证金的违约责任的权利；</w:t>
      </w:r>
    </w:p>
    <w:p w14:paraId="3D9B6DD8">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sz w:val="24"/>
        </w:rPr>
      </w:pPr>
      <w:r>
        <w:rPr>
          <w:rFonts w:hint="eastAsia" w:ascii="仿宋" w:hAnsi="仿宋" w:eastAsia="仿宋" w:cs="仿宋"/>
          <w:color w:val="auto"/>
          <w:sz w:val="24"/>
        </w:rPr>
        <w:t>1.4.4甲方在项目验收结束后及时退还履约保证金。甲方在项目通过验收之日起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%计算，最高限额为本合同履约保证金的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1B5E4863">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1.5预付款</w:t>
      </w:r>
    </w:p>
    <w:p w14:paraId="7AC99941">
      <w:pPr>
        <w:pStyle w:val="332"/>
        <w:kinsoku/>
        <w:overflowPunct/>
        <w:topLinePunct w:val="0"/>
        <w:bidi w:val="0"/>
        <w:spacing w:before="0" w:beforeAutospacing="0" w:after="0" w:afterAutospacing="0" w:line="440" w:lineRule="exact"/>
        <w:ind w:firstLine="480"/>
        <w:rPr>
          <w:rFonts w:hint="eastAsia"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11FFF50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1.5.1预付款比例、支付方式、时间详见</w:t>
      </w:r>
      <w:r>
        <w:rPr>
          <w:rFonts w:hint="eastAsia" w:ascii="仿宋" w:hAnsi="仿宋" w:eastAsia="仿宋" w:cs="仿宋"/>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6CF4D77C">
      <w:pPr>
        <w:pStyle w:val="332"/>
        <w:kinsoku/>
        <w:overflowPunct/>
        <w:topLinePunct w:val="0"/>
        <w:bidi w:val="0"/>
        <w:spacing w:before="0" w:beforeAutospacing="0" w:after="0" w:afterAutospacing="0" w:line="440" w:lineRule="exact"/>
        <w:ind w:firstLine="480"/>
        <w:rPr>
          <w:rFonts w:hint="eastAsia"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68870CB4">
      <w:pPr>
        <w:pStyle w:val="332"/>
        <w:kinsoku/>
        <w:overflowPunct/>
        <w:topLinePunct w:val="0"/>
        <w:bidi w:val="0"/>
        <w:spacing w:before="0" w:beforeAutospacing="0" w:after="0" w:afterAutospacing="0" w:line="440" w:lineRule="exact"/>
        <w:ind w:firstLine="480"/>
        <w:rPr>
          <w:rFonts w:hint="eastAsia"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2D7F9591">
      <w:pPr>
        <w:pStyle w:val="332"/>
        <w:kinsoku/>
        <w:overflowPunct/>
        <w:topLinePunct w:val="0"/>
        <w:bidi w:val="0"/>
        <w:spacing w:before="0" w:beforeAutospacing="0" w:after="0" w:afterAutospacing="0" w:line="440" w:lineRule="exact"/>
        <w:ind w:firstLine="480"/>
        <w:rPr>
          <w:rFonts w:hint="eastAsia" w:ascii="仿宋" w:hAnsi="仿宋" w:eastAsia="仿宋" w:cs="仿宋"/>
          <w:b/>
          <w:bCs/>
          <w:color w:val="auto"/>
        </w:rPr>
      </w:pPr>
      <w:r>
        <w:rPr>
          <w:rFonts w:hint="eastAsia" w:ascii="仿宋" w:hAnsi="仿宋" w:eastAsia="仿宋" w:cs="仿宋"/>
          <w:b/>
          <w:bCs/>
          <w:color w:val="auto"/>
        </w:rPr>
        <w:t>1.6资金支付</w:t>
      </w:r>
    </w:p>
    <w:p w14:paraId="502FB562">
      <w:pPr>
        <w:pStyle w:val="332"/>
        <w:kinsoku/>
        <w:overflowPunct/>
        <w:topLinePunct w:val="0"/>
        <w:bidi w:val="0"/>
        <w:spacing w:before="0" w:beforeAutospacing="0" w:after="0" w:afterAutospacing="0" w:line="440" w:lineRule="exact"/>
        <w:ind w:firstLine="480"/>
        <w:rPr>
          <w:rFonts w:hint="eastAsia"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w:t>
      </w:r>
      <w:r>
        <w:rPr>
          <w:rFonts w:hint="eastAsia" w:ascii="仿宋" w:hAnsi="仿宋" w:eastAsia="仿宋" w:cs="仿宋"/>
          <w:color w:val="auto"/>
          <w:highlight w:val="none"/>
        </w:rPr>
        <w:t>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w:t>
      </w:r>
      <w:r>
        <w:rPr>
          <w:rFonts w:hint="eastAsia" w:ascii="仿宋" w:hAnsi="仿宋" w:eastAsia="仿宋" w:cs="仿宋"/>
          <w:color w:val="auto"/>
        </w:rPr>
        <w:t>人员更替、政策调整、单位放假等为由延迟付款。</w:t>
      </w:r>
    </w:p>
    <w:p w14:paraId="136339CC">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81D6AE2">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1.7 履行期限、地点和方式</w:t>
      </w:r>
      <w:bookmarkEnd w:id="27"/>
      <w:bookmarkEnd w:id="28"/>
      <w:bookmarkEnd w:id="29"/>
      <w:bookmarkEnd w:id="30"/>
      <w:bookmarkEnd w:id="31"/>
    </w:p>
    <w:p w14:paraId="6C6ADCF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306B74C9">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1F0C0247">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603CAFA">
      <w:pPr>
        <w:kinsoku/>
        <w:overflowPunct/>
        <w:topLinePunct w:val="0"/>
        <w:bidi w:val="0"/>
        <w:spacing w:beforeAutospacing="0" w:afterAutospacing="0" w:line="440" w:lineRule="exact"/>
        <w:ind w:firstLine="480" w:firstLineChars="200"/>
        <w:outlineLvl w:val="0"/>
        <w:rPr>
          <w:rFonts w:hint="eastAsia" w:ascii="仿宋" w:hAnsi="仿宋" w:eastAsia="仿宋" w:cs="仿宋"/>
          <w:bCs/>
          <w:color w:val="auto"/>
          <w:sz w:val="24"/>
        </w:rPr>
      </w:pPr>
      <w:bookmarkStart w:id="32" w:name="_Toc24662"/>
      <w:bookmarkStart w:id="33" w:name="_Toc5698"/>
      <w:bookmarkStart w:id="34" w:name="_Toc2375"/>
      <w:bookmarkStart w:id="35" w:name="_Toc8586"/>
      <w:bookmarkStart w:id="36" w:name="_Toc3079"/>
      <w:r>
        <w:rPr>
          <w:rFonts w:hint="eastAsia" w:ascii="仿宋" w:hAnsi="仿宋" w:eastAsia="仿宋" w:cs="仿宋"/>
          <w:bCs/>
          <w:color w:val="auto"/>
          <w:sz w:val="24"/>
        </w:rPr>
        <w:t>1.7.4若服务涉及货物的，则货物的：</w:t>
      </w:r>
    </w:p>
    <w:p w14:paraId="7CE015DB">
      <w:pPr>
        <w:kinsoku/>
        <w:overflowPunct/>
        <w:topLinePunct w:val="0"/>
        <w:bidi w:val="0"/>
        <w:spacing w:beforeAutospacing="0" w:afterAutospacing="0" w:line="440" w:lineRule="exact"/>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564BB58">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3C4987A9">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20B46C1C">
      <w:pPr>
        <w:kinsoku/>
        <w:overflowPunct/>
        <w:topLinePunct w:val="0"/>
        <w:bidi w:val="0"/>
        <w:spacing w:beforeAutospacing="0" w:afterAutospacing="0" w:line="440" w:lineRule="exact"/>
        <w:ind w:firstLine="482" w:firstLineChars="200"/>
        <w:outlineLvl w:val="0"/>
        <w:rPr>
          <w:rFonts w:hint="eastAsia" w:ascii="仿宋" w:hAnsi="仿宋" w:eastAsia="仿宋" w:cs="仿宋"/>
          <w:color w:val="auto"/>
          <w:sz w:val="24"/>
          <w:u w:val="single"/>
        </w:rPr>
      </w:pPr>
      <w:r>
        <w:rPr>
          <w:rFonts w:hint="eastAsia" w:ascii="仿宋" w:hAnsi="仿宋" w:eastAsia="仿宋" w:cs="仿宋"/>
          <w:b/>
          <w:color w:val="auto"/>
          <w:sz w:val="24"/>
        </w:rPr>
        <w:t>1.8违约责任</w:t>
      </w:r>
      <w:bookmarkEnd w:id="32"/>
      <w:bookmarkEnd w:id="33"/>
      <w:bookmarkEnd w:id="34"/>
      <w:bookmarkEnd w:id="35"/>
      <w:bookmarkEnd w:id="36"/>
    </w:p>
    <w:p w14:paraId="47DC4C64">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341ECF73">
      <w:pPr>
        <w:pStyle w:val="2"/>
        <w:numPr>
          <w:ilvl w:val="0"/>
          <w:numId w:val="0"/>
        </w:numPr>
        <w:tabs>
          <w:tab w:val="left" w:pos="420"/>
          <w:tab w:val="clear" w:pos="1145"/>
        </w:tabs>
        <w:kinsoku/>
        <w:overflowPunct/>
        <w:topLinePunct w:val="0"/>
        <w:bidi w:val="0"/>
        <w:spacing w:before="0" w:beforeAutospacing="0" w:after="0" w:afterAutospacing="0" w:line="440" w:lineRule="exact"/>
        <w:ind w:firstLine="480" w:firstLineChars="200"/>
        <w:rPr>
          <w:rFonts w:hint="eastAsia" w:ascii="仿宋" w:hAnsi="仿宋" w:eastAsia="仿宋" w:cs="仿宋"/>
          <w:b w:val="0"/>
          <w:color w:val="auto"/>
          <w:sz w:val="24"/>
          <w:szCs w:val="24"/>
          <w:lang w:val="en-US"/>
        </w:rPr>
      </w:pPr>
      <w:r>
        <w:rPr>
          <w:rFonts w:hint="eastAsia" w:ascii="仿宋" w:hAnsi="仿宋" w:eastAsia="仿宋" w:cs="仿宋"/>
          <w:b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color w:val="auto"/>
          <w:sz w:val="24"/>
          <w:szCs w:val="24"/>
          <w:u w:val="single"/>
          <w:lang w:val="en-US"/>
        </w:rPr>
        <w:t xml:space="preserve">  </w:t>
      </w:r>
      <w:r>
        <w:rPr>
          <w:rFonts w:hint="eastAsia" w:ascii="仿宋" w:hAnsi="仿宋" w:eastAsia="仿宋" w:cs="仿宋"/>
          <w:b w:val="0"/>
          <w:color w:val="auto"/>
          <w:sz w:val="24"/>
          <w:szCs w:val="24"/>
          <w:u w:val="single"/>
          <w:lang w:val="en-US" w:eastAsia="zh-CN"/>
        </w:rPr>
        <w:t xml:space="preserve">  </w:t>
      </w:r>
      <w:r>
        <w:rPr>
          <w:rFonts w:hint="eastAsia" w:ascii="仿宋" w:hAnsi="仿宋" w:eastAsia="仿宋" w:cs="仿宋"/>
          <w:b w:val="0"/>
          <w:color w:val="auto"/>
          <w:sz w:val="24"/>
          <w:szCs w:val="24"/>
          <w:u w:val="single"/>
          <w:lang w:val="en-US"/>
        </w:rPr>
        <w:t xml:space="preserve">  </w:t>
      </w:r>
      <w:r>
        <w:rPr>
          <w:rFonts w:hint="eastAsia" w:ascii="仿宋" w:hAnsi="仿宋" w:eastAsia="仿宋" w:cs="仿宋"/>
          <w:b w:val="0"/>
          <w:color w:val="auto"/>
          <w:sz w:val="24"/>
          <w:szCs w:val="24"/>
          <w:lang w:val="en-US"/>
        </w:rPr>
        <w:t>%计算，最高限额为本合同总价的</w:t>
      </w:r>
      <w:r>
        <w:rPr>
          <w:rFonts w:hint="eastAsia" w:ascii="仿宋" w:hAnsi="仿宋" w:eastAsia="仿宋" w:cs="仿宋"/>
          <w:b w:val="0"/>
          <w:color w:val="auto"/>
          <w:sz w:val="24"/>
          <w:szCs w:val="24"/>
          <w:u w:val="single"/>
          <w:lang w:val="en-US"/>
        </w:rPr>
        <w:t xml:space="preserve">  </w:t>
      </w:r>
      <w:r>
        <w:rPr>
          <w:rFonts w:hint="eastAsia" w:ascii="仿宋" w:hAnsi="仿宋" w:eastAsia="仿宋" w:cs="仿宋"/>
          <w:b w:val="0"/>
          <w:color w:val="auto"/>
          <w:sz w:val="24"/>
          <w:szCs w:val="24"/>
          <w:u w:val="single"/>
          <w:lang w:val="en-US" w:eastAsia="zh-CN"/>
        </w:rPr>
        <w:t xml:space="preserve">  </w:t>
      </w:r>
      <w:r>
        <w:rPr>
          <w:rFonts w:hint="eastAsia" w:ascii="仿宋" w:hAnsi="仿宋" w:eastAsia="仿宋" w:cs="仿宋"/>
          <w:b w:val="0"/>
          <w:color w:val="auto"/>
          <w:sz w:val="24"/>
          <w:szCs w:val="24"/>
          <w:u w:val="single"/>
          <w:lang w:val="en-US"/>
        </w:rPr>
        <w:t xml:space="preserve">  </w:t>
      </w:r>
      <w:r>
        <w:rPr>
          <w:rFonts w:hint="eastAsia" w:ascii="仿宋" w:hAnsi="仿宋" w:eastAsia="仿宋" w:cs="仿宋"/>
          <w:b w:val="0"/>
          <w:color w:val="auto"/>
          <w:sz w:val="24"/>
          <w:szCs w:val="24"/>
          <w:lang w:val="en-US"/>
        </w:rPr>
        <w:t>%；迟延交付货物的违约金计算数额达到前述最高限额之日起，甲方有权在要求乙方支付违约金的同时，书面通知乙方解除本合同；</w:t>
      </w:r>
    </w:p>
    <w:p w14:paraId="458747C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6AD8A66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bookmarkStart w:id="37" w:name="_Toc26807"/>
      <w:bookmarkStart w:id="38" w:name="_Toc30329"/>
      <w:bookmarkStart w:id="39" w:name="_Toc32454"/>
      <w:bookmarkStart w:id="40" w:name="_Toc9497"/>
      <w:bookmarkStart w:id="41" w:name="_Toc18683"/>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30F58A8">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A8AFBA9">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B5FFD00">
      <w:pPr>
        <w:kinsoku/>
        <w:overflowPunct/>
        <w:topLinePunct w:val="0"/>
        <w:bidi w:val="0"/>
        <w:spacing w:beforeAutospacing="0" w:afterAutospacing="0" w:line="440" w:lineRule="exact"/>
        <w:ind w:right="-680" w:rightChars="-200" w:firstLine="480" w:firstLineChars="200"/>
        <w:rPr>
          <w:rFonts w:hint="eastAsia"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37"/>
    <w:bookmarkEnd w:id="38"/>
    <w:bookmarkEnd w:id="39"/>
    <w:bookmarkEnd w:id="40"/>
    <w:bookmarkEnd w:id="41"/>
    <w:p w14:paraId="5904F6D9">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1.9合同争议的解决</w:t>
      </w:r>
    </w:p>
    <w:p w14:paraId="0C3D5A16">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59B884AF">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2.0 合同生效</w:t>
      </w:r>
    </w:p>
    <w:p w14:paraId="492BD4A0">
      <w:pPr>
        <w:kinsoku/>
        <w:overflowPunct/>
        <w:topLinePunct w:val="0"/>
        <w:bidi w:val="0"/>
        <w:spacing w:beforeAutospacing="0" w:afterAutospacing="0" w:line="44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本合同自双方当事人盖章签字时生效。</w:t>
      </w:r>
    </w:p>
    <w:p w14:paraId="7E539A1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p>
    <w:p w14:paraId="3EDC4DD0">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771D3DF1">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638515E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p>
    <w:p w14:paraId="043189EE">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住所：                                   住所：</w:t>
      </w:r>
    </w:p>
    <w:p w14:paraId="3D415AC4">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3D57C47F">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36AC98D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14:paraId="7AAE8302">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1E611D5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2B6D4D8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19C0BDF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lang w:val="zh-CN"/>
        </w:rPr>
      </w:pPr>
      <w:r>
        <w:rPr>
          <w:rFonts w:hint="eastAsia" w:ascii="仿宋" w:hAnsi="仿宋" w:eastAsia="仿宋" w:cs="仿宋"/>
          <w:color w:val="auto"/>
          <w:sz w:val="24"/>
          <w:lang w:val="zh-CN"/>
        </w:rPr>
        <w:t>传真:                                    传真:</w:t>
      </w:r>
    </w:p>
    <w:p w14:paraId="5BE0201A">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lang w:val="zh-CN"/>
        </w:rPr>
        <w:t>电子邮箱：                               电子邮箱：</w:t>
      </w:r>
    </w:p>
    <w:p w14:paraId="0C0FE2D1">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14:paraId="5B888F32">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14:paraId="5221794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7A77CDC0">
      <w:pPr>
        <w:widowControl/>
        <w:kinsoku/>
        <w:overflowPunct/>
        <w:topLinePunct w:val="0"/>
        <w:bidi w:val="0"/>
        <w:spacing w:beforeAutospacing="0" w:afterAutospacing="0" w:line="440" w:lineRule="exact"/>
        <w:jc w:val="left"/>
        <w:rPr>
          <w:rFonts w:hint="eastAsia" w:ascii="仿宋" w:hAnsi="仿宋" w:eastAsia="仿宋" w:cs="仿宋"/>
          <w:b/>
          <w:color w:val="auto"/>
          <w:sz w:val="24"/>
        </w:rPr>
      </w:pPr>
    </w:p>
    <w:p w14:paraId="3A9DE720">
      <w:pPr>
        <w:widowControl/>
        <w:kinsoku/>
        <w:overflowPunct/>
        <w:topLinePunct w:val="0"/>
        <w:bidi w:val="0"/>
        <w:spacing w:beforeAutospacing="0" w:afterAutospacing="0" w:line="440" w:lineRule="exact"/>
        <w:jc w:val="left"/>
        <w:rPr>
          <w:rFonts w:hint="eastAsia" w:ascii="仿宋" w:hAnsi="仿宋" w:eastAsia="仿宋" w:cs="仿宋"/>
          <w:b/>
          <w:color w:val="auto"/>
          <w:sz w:val="24"/>
        </w:rPr>
      </w:pPr>
      <w:r>
        <w:rPr>
          <w:rFonts w:hint="eastAsia" w:ascii="仿宋" w:hAnsi="仿宋" w:eastAsia="仿宋" w:cs="仿宋"/>
          <w:b/>
          <w:color w:val="auto"/>
        </w:rPr>
        <w:br w:type="page"/>
      </w:r>
    </w:p>
    <w:p w14:paraId="33D430BE">
      <w:pPr>
        <w:pStyle w:val="350"/>
        <w:kinsoku/>
        <w:overflowPunct/>
        <w:topLinePunct w:val="0"/>
        <w:bidi w:val="0"/>
        <w:spacing w:beforeAutospacing="0" w:after="0" w:afterAutospacing="0" w:line="440" w:lineRule="exact"/>
        <w:ind w:left="680" w:firstLine="482"/>
        <w:jc w:val="center"/>
        <w:rPr>
          <w:rFonts w:hint="eastAsia" w:ascii="仿宋" w:hAnsi="仿宋" w:eastAsia="仿宋" w:cs="仿宋"/>
          <w:b/>
          <w:color w:val="auto"/>
          <w:szCs w:val="24"/>
        </w:rPr>
      </w:pPr>
      <w:r>
        <w:rPr>
          <w:rFonts w:hint="eastAsia" w:ascii="仿宋" w:hAnsi="仿宋" w:eastAsia="仿宋" w:cs="仿宋"/>
          <w:b/>
          <w:color w:val="auto"/>
          <w:szCs w:val="24"/>
        </w:rPr>
        <w:t>第二部分 合同一般条款</w:t>
      </w:r>
    </w:p>
    <w:p w14:paraId="68D8625E">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42" w:name="_Toc19680"/>
      <w:bookmarkStart w:id="43" w:name="_Toc31297"/>
      <w:bookmarkStart w:id="44" w:name="_Toc5228"/>
      <w:bookmarkStart w:id="45" w:name="_Toc14021"/>
      <w:bookmarkStart w:id="46" w:name="_Toc25079"/>
      <w:r>
        <w:rPr>
          <w:rFonts w:hint="eastAsia" w:ascii="仿宋" w:hAnsi="仿宋" w:eastAsia="仿宋" w:cs="仿宋"/>
          <w:b/>
          <w:color w:val="auto"/>
          <w:sz w:val="24"/>
        </w:rPr>
        <w:t>2.1 定义</w:t>
      </w:r>
      <w:bookmarkEnd w:id="42"/>
      <w:bookmarkEnd w:id="43"/>
      <w:bookmarkEnd w:id="44"/>
      <w:bookmarkEnd w:id="45"/>
      <w:bookmarkEnd w:id="46"/>
    </w:p>
    <w:p w14:paraId="7EF97A69">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2B6DDC58">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14F32AB6">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591EA64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28F2ADD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26CA7EE0">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EAC6E7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2.1.6 “现场”系指合同约定提供服务的地点。</w:t>
      </w:r>
    </w:p>
    <w:p w14:paraId="325AB688">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47" w:name="_Toc31402"/>
      <w:bookmarkStart w:id="48" w:name="_Toc3769"/>
      <w:bookmarkStart w:id="49" w:name="_Toc23289"/>
      <w:bookmarkStart w:id="50" w:name="_Toc19539"/>
      <w:bookmarkStart w:id="51" w:name="_Toc16752"/>
      <w:r>
        <w:rPr>
          <w:rFonts w:hint="eastAsia" w:ascii="仿宋" w:hAnsi="仿宋" w:eastAsia="仿宋" w:cs="仿宋"/>
          <w:b/>
          <w:color w:val="auto"/>
          <w:sz w:val="24"/>
        </w:rPr>
        <w:t>2.2 技术规范</w:t>
      </w:r>
      <w:bookmarkEnd w:id="47"/>
      <w:bookmarkEnd w:id="48"/>
      <w:bookmarkEnd w:id="49"/>
      <w:bookmarkEnd w:id="50"/>
      <w:bookmarkEnd w:id="51"/>
    </w:p>
    <w:p w14:paraId="5700F7F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BD6C749">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52" w:name="_Toc9161"/>
      <w:bookmarkStart w:id="53" w:name="_Toc12412"/>
      <w:bookmarkStart w:id="54" w:name="_Toc27945"/>
      <w:bookmarkStart w:id="55" w:name="_Toc13673"/>
      <w:bookmarkStart w:id="56" w:name="_Toc4133"/>
      <w:r>
        <w:rPr>
          <w:rFonts w:hint="eastAsia" w:ascii="仿宋" w:hAnsi="仿宋" w:eastAsia="仿宋" w:cs="仿宋"/>
          <w:b/>
          <w:color w:val="auto"/>
          <w:sz w:val="24"/>
        </w:rPr>
        <w:t>2.3 知识产权</w:t>
      </w:r>
      <w:bookmarkEnd w:id="52"/>
      <w:bookmarkEnd w:id="53"/>
      <w:bookmarkEnd w:id="54"/>
      <w:bookmarkEnd w:id="55"/>
      <w:bookmarkEnd w:id="56"/>
    </w:p>
    <w:p w14:paraId="197C2204">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2DDC621">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D7031D0">
      <w:pPr>
        <w:kinsoku/>
        <w:overflowPunct/>
        <w:topLinePunct w:val="0"/>
        <w:bidi w:val="0"/>
        <w:spacing w:beforeAutospacing="0" w:afterAutospacing="0"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2.4 履约检查和问题反馈</w:t>
      </w:r>
    </w:p>
    <w:p w14:paraId="2A89CC54">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00D3EFDB">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16159BFD">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57" w:name="_Toc31233"/>
      <w:bookmarkStart w:id="58" w:name="_Toc26555"/>
      <w:bookmarkStart w:id="59" w:name="_Toc15447"/>
      <w:bookmarkStart w:id="60" w:name="_Toc32670"/>
      <w:bookmarkStart w:id="61" w:name="_Toc22011"/>
      <w:r>
        <w:rPr>
          <w:rFonts w:hint="eastAsia" w:ascii="仿宋" w:hAnsi="仿宋" w:eastAsia="仿宋" w:cs="仿宋"/>
          <w:b/>
          <w:color w:val="auto"/>
          <w:sz w:val="24"/>
        </w:rPr>
        <w:t>2.5 结算方式和付款条件</w:t>
      </w:r>
      <w:bookmarkEnd w:id="57"/>
      <w:bookmarkEnd w:id="58"/>
      <w:bookmarkEnd w:id="59"/>
      <w:bookmarkEnd w:id="60"/>
      <w:bookmarkEnd w:id="61"/>
    </w:p>
    <w:p w14:paraId="48C5A9B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70E7B9E">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62" w:name="_Toc16163"/>
      <w:bookmarkStart w:id="63" w:name="_Toc18990"/>
      <w:bookmarkStart w:id="64" w:name="_Toc13154"/>
      <w:bookmarkStart w:id="65" w:name="_Toc13467"/>
      <w:bookmarkStart w:id="66" w:name="_Toc30507"/>
      <w:r>
        <w:rPr>
          <w:rFonts w:hint="eastAsia" w:ascii="仿宋" w:hAnsi="仿宋" w:eastAsia="仿宋" w:cs="仿宋"/>
          <w:b/>
          <w:color w:val="auto"/>
          <w:sz w:val="24"/>
        </w:rPr>
        <w:t>2.6 技术资料和保密义务</w:t>
      </w:r>
      <w:bookmarkEnd w:id="62"/>
      <w:bookmarkEnd w:id="63"/>
      <w:bookmarkEnd w:id="64"/>
      <w:bookmarkEnd w:id="65"/>
      <w:bookmarkEnd w:id="66"/>
    </w:p>
    <w:p w14:paraId="6075409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352F4E68">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0DDB9CB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CAE1B1D">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67" w:name="_Toc19069"/>
      <w:r>
        <w:rPr>
          <w:rFonts w:hint="eastAsia" w:ascii="仿宋" w:hAnsi="仿宋" w:eastAsia="仿宋" w:cs="仿宋"/>
          <w:b/>
          <w:color w:val="auto"/>
          <w:sz w:val="24"/>
        </w:rPr>
        <w:t>2.7 质量保证</w:t>
      </w:r>
      <w:bookmarkEnd w:id="67"/>
    </w:p>
    <w:p w14:paraId="2ED401C7">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67736B24">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0E21DB4F">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68" w:name="_Toc22267"/>
      <w:r>
        <w:rPr>
          <w:rFonts w:hint="eastAsia" w:ascii="仿宋" w:hAnsi="仿宋" w:eastAsia="仿宋" w:cs="仿宋"/>
          <w:b/>
          <w:color w:val="auto"/>
          <w:sz w:val="24"/>
        </w:rPr>
        <w:t>2.8 延迟履行</w:t>
      </w:r>
      <w:bookmarkEnd w:id="68"/>
    </w:p>
    <w:p w14:paraId="0ECF6A3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72DB4A8">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69" w:name="_Toc10611"/>
      <w:r>
        <w:rPr>
          <w:rFonts w:hint="eastAsia" w:ascii="仿宋" w:hAnsi="仿宋" w:eastAsia="仿宋" w:cs="仿宋"/>
          <w:b/>
          <w:color w:val="auto"/>
          <w:sz w:val="24"/>
        </w:rPr>
        <w:t>2.9 合同变更</w:t>
      </w:r>
      <w:bookmarkEnd w:id="69"/>
    </w:p>
    <w:p w14:paraId="01C1629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03A2B97B">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70" w:name="_Toc23368"/>
      <w:bookmarkStart w:id="71" w:name="_Toc42"/>
      <w:bookmarkStart w:id="72" w:name="_Toc26689"/>
      <w:bookmarkStart w:id="73" w:name="_Toc10663"/>
      <w:bookmarkStart w:id="74" w:name="_Toc21830"/>
      <w:r>
        <w:rPr>
          <w:rFonts w:hint="eastAsia" w:ascii="仿宋" w:hAnsi="仿宋" w:eastAsia="仿宋" w:cs="仿宋"/>
          <w:b/>
          <w:color w:val="auto"/>
          <w:sz w:val="24"/>
        </w:rPr>
        <w:t>2.10 合同转让和分包</w:t>
      </w:r>
      <w:bookmarkEnd w:id="70"/>
      <w:bookmarkEnd w:id="71"/>
      <w:bookmarkEnd w:id="72"/>
      <w:bookmarkEnd w:id="73"/>
      <w:bookmarkEnd w:id="74"/>
    </w:p>
    <w:p w14:paraId="0E9AE23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668C9BA">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75" w:name="_Toc32494"/>
      <w:bookmarkStart w:id="76" w:name="_Toc4720"/>
      <w:bookmarkStart w:id="77" w:name="_Toc25571"/>
      <w:bookmarkStart w:id="78" w:name="_Toc14371"/>
      <w:bookmarkStart w:id="79" w:name="_Toc26633"/>
      <w:r>
        <w:rPr>
          <w:rFonts w:hint="eastAsia" w:ascii="仿宋" w:hAnsi="仿宋" w:eastAsia="仿宋" w:cs="仿宋"/>
          <w:b/>
          <w:color w:val="auto"/>
          <w:sz w:val="24"/>
        </w:rPr>
        <w:t>2.11 不可抗力</w:t>
      </w:r>
      <w:bookmarkEnd w:id="75"/>
      <w:bookmarkEnd w:id="76"/>
      <w:bookmarkEnd w:id="77"/>
      <w:bookmarkEnd w:id="78"/>
      <w:bookmarkEnd w:id="79"/>
    </w:p>
    <w:p w14:paraId="2A47FC56">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0A735776">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2AEF168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37B13EC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146EA56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80" w:name="_Toc3638"/>
      <w:bookmarkStart w:id="81" w:name="_Toc14115"/>
      <w:bookmarkStart w:id="82" w:name="_Toc25783"/>
      <w:bookmarkStart w:id="83" w:name="_Toc23854"/>
      <w:bookmarkStart w:id="84" w:name="_Toc24465"/>
      <w:r>
        <w:rPr>
          <w:rFonts w:hint="eastAsia" w:ascii="仿宋" w:hAnsi="仿宋" w:eastAsia="仿宋" w:cs="仿宋"/>
          <w:b/>
          <w:color w:val="auto"/>
          <w:sz w:val="24"/>
        </w:rPr>
        <w:t>2.12 税费</w:t>
      </w:r>
      <w:bookmarkEnd w:id="80"/>
      <w:bookmarkEnd w:id="81"/>
      <w:bookmarkEnd w:id="82"/>
      <w:bookmarkEnd w:id="83"/>
      <w:bookmarkEnd w:id="84"/>
    </w:p>
    <w:p w14:paraId="6753BCC9">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05072CC8">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85" w:name="_Toc30105"/>
      <w:bookmarkStart w:id="86" w:name="_Toc25525"/>
      <w:bookmarkStart w:id="87" w:name="_Toc14814"/>
      <w:bookmarkStart w:id="88" w:name="_Toc26883"/>
      <w:bookmarkStart w:id="89" w:name="_Toc7315"/>
      <w:r>
        <w:rPr>
          <w:rFonts w:hint="eastAsia" w:ascii="仿宋" w:hAnsi="仿宋" w:eastAsia="仿宋" w:cs="仿宋"/>
          <w:b/>
          <w:color w:val="auto"/>
          <w:sz w:val="24"/>
        </w:rPr>
        <w:t>2.13 乙方破产</w:t>
      </w:r>
      <w:bookmarkEnd w:id="85"/>
      <w:bookmarkEnd w:id="86"/>
      <w:bookmarkEnd w:id="87"/>
      <w:bookmarkEnd w:id="88"/>
      <w:bookmarkEnd w:id="89"/>
    </w:p>
    <w:p w14:paraId="4735587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5168AD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90" w:name="_Toc2016"/>
      <w:bookmarkStart w:id="91" w:name="_Toc1123"/>
      <w:bookmarkStart w:id="92" w:name="_Toc23323"/>
      <w:r>
        <w:rPr>
          <w:rFonts w:hint="eastAsia" w:ascii="仿宋" w:hAnsi="仿宋" w:eastAsia="仿宋" w:cs="仿宋"/>
          <w:b/>
          <w:color w:val="auto"/>
          <w:sz w:val="24"/>
        </w:rPr>
        <w:t>2.14 合同中止、终止</w:t>
      </w:r>
      <w:bookmarkEnd w:id="90"/>
      <w:bookmarkEnd w:id="91"/>
      <w:bookmarkEnd w:id="92"/>
    </w:p>
    <w:p w14:paraId="604D006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2DBAB6C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2706B89A">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93" w:name="_Toc14525"/>
      <w:bookmarkStart w:id="94" w:name="_Toc1969"/>
      <w:bookmarkStart w:id="95" w:name="_Toc17363"/>
      <w:r>
        <w:rPr>
          <w:rFonts w:hint="eastAsia" w:ascii="仿宋" w:hAnsi="仿宋" w:eastAsia="仿宋" w:cs="仿宋"/>
          <w:b/>
          <w:color w:val="auto"/>
          <w:sz w:val="24"/>
        </w:rPr>
        <w:t>2.15 检验和验收</w:t>
      </w:r>
      <w:bookmarkEnd w:id="93"/>
      <w:bookmarkEnd w:id="94"/>
      <w:bookmarkEnd w:id="95"/>
    </w:p>
    <w:p w14:paraId="069C62A4">
      <w:pPr>
        <w:tabs>
          <w:tab w:val="left" w:pos="360"/>
          <w:tab w:val="left" w:pos="540"/>
          <w:tab w:val="left" w:pos="1080"/>
        </w:tabs>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0875E780">
      <w:pPr>
        <w:tabs>
          <w:tab w:val="left" w:pos="360"/>
          <w:tab w:val="left" w:pos="540"/>
          <w:tab w:val="left" w:pos="1080"/>
        </w:tabs>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DF7CE77">
      <w:pPr>
        <w:tabs>
          <w:tab w:val="left" w:pos="360"/>
          <w:tab w:val="left" w:pos="540"/>
          <w:tab w:val="left" w:pos="1080"/>
        </w:tabs>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29303C84">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96" w:name="_Toc2308"/>
      <w:bookmarkStart w:id="97" w:name="_Toc31892"/>
      <w:bookmarkStart w:id="98" w:name="_Toc9808"/>
      <w:bookmarkStart w:id="99" w:name="_Toc25198"/>
      <w:bookmarkStart w:id="100" w:name="_Toc12666"/>
      <w:r>
        <w:rPr>
          <w:rFonts w:hint="eastAsia" w:ascii="仿宋" w:hAnsi="仿宋" w:eastAsia="仿宋" w:cs="仿宋"/>
          <w:b/>
          <w:color w:val="auto"/>
          <w:sz w:val="24"/>
        </w:rPr>
        <w:t>2.16 通知和送达</w:t>
      </w:r>
      <w:bookmarkEnd w:id="96"/>
      <w:bookmarkEnd w:id="97"/>
      <w:bookmarkEnd w:id="98"/>
      <w:bookmarkEnd w:id="99"/>
      <w:bookmarkEnd w:id="100"/>
    </w:p>
    <w:p w14:paraId="68378B58">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bookmarkStart w:id="101" w:name="_Toc27674"/>
      <w:bookmarkStart w:id="102" w:name="_Toc18401"/>
      <w:r>
        <w:rPr>
          <w:rFonts w:hint="eastAsia" w:ascii="仿宋" w:hAnsi="仿宋" w:eastAsia="仿宋" w:cs="仿宋"/>
          <w:color w:val="auto"/>
          <w:sz w:val="24"/>
        </w:rPr>
        <w:t>2.1</w:t>
      </w:r>
      <w:r>
        <w:rPr>
          <w:rFonts w:hint="eastAsia" w:ascii="仿宋" w:hAnsi="仿宋" w:eastAsia="仿宋" w:cs="仿宋"/>
          <w:color w:val="auto"/>
          <w:sz w:val="24"/>
          <w:lang w:val="en-US" w:eastAsia="zh-CN"/>
        </w:rPr>
        <w:t>6</w:t>
      </w:r>
      <w:r>
        <w:rPr>
          <w:rFonts w:hint="eastAsia" w:ascii="仿宋" w:hAnsi="仿宋" w:eastAsia="仿宋" w:cs="仿宋"/>
          <w:color w:val="auto"/>
          <w:sz w:val="24"/>
        </w:rPr>
        <w:t xml:space="preserve">.1任何一方因履行合同而以合同第一部分尾部所列明的传真或电子邮件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1E0C415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6</w:t>
      </w:r>
      <w:r>
        <w:rPr>
          <w:rFonts w:hint="eastAsia" w:ascii="仿宋" w:hAnsi="仿宋" w:eastAsia="仿宋" w:cs="仿宋"/>
          <w:color w:val="auto"/>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01"/>
      <w:bookmarkEnd w:id="102"/>
    </w:p>
    <w:p w14:paraId="476D51FE">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bookmarkStart w:id="103" w:name="_Toc5063"/>
      <w:bookmarkStart w:id="104" w:name="_Toc28906"/>
      <w:bookmarkStart w:id="105" w:name="_Toc12254"/>
      <w:bookmarkStart w:id="106" w:name="_Toc20808"/>
      <w:bookmarkStart w:id="107" w:name="_Toc27644"/>
      <w:r>
        <w:rPr>
          <w:rFonts w:hint="eastAsia" w:ascii="仿宋" w:hAnsi="仿宋" w:eastAsia="仿宋" w:cs="仿宋"/>
          <w:b/>
          <w:color w:val="auto"/>
          <w:sz w:val="24"/>
        </w:rPr>
        <w:t>2.17 合同使用的文字和适用的法律</w:t>
      </w:r>
      <w:bookmarkEnd w:id="103"/>
      <w:bookmarkEnd w:id="104"/>
      <w:bookmarkEnd w:id="105"/>
      <w:bookmarkEnd w:id="106"/>
      <w:bookmarkEnd w:id="107"/>
    </w:p>
    <w:p w14:paraId="43949A2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2.17.1 合同使用汉语书就、变更和解释；</w:t>
      </w:r>
    </w:p>
    <w:p w14:paraId="4E1744F1">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2.17.2 合同适用中华人民共和国法律。</w:t>
      </w:r>
    </w:p>
    <w:p w14:paraId="19FF9251">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2.18 计量单位</w:t>
      </w:r>
    </w:p>
    <w:p w14:paraId="5043EFD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0F2335C4">
      <w:pPr>
        <w:kinsoku/>
        <w:overflowPunct/>
        <w:topLinePunct w:val="0"/>
        <w:bidi w:val="0"/>
        <w:spacing w:beforeAutospacing="0" w:afterAutospacing="0"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2.19合同份数</w:t>
      </w:r>
    </w:p>
    <w:p w14:paraId="559E655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39E4E1A7">
      <w:pPr>
        <w:kinsoku/>
        <w:overflowPunct/>
        <w:topLinePunct w:val="0"/>
        <w:bidi w:val="0"/>
        <w:spacing w:beforeAutospacing="0" w:afterAutospacing="0" w:line="440" w:lineRule="exact"/>
        <w:jc w:val="center"/>
        <w:outlineLvl w:val="0"/>
        <w:rPr>
          <w:rFonts w:hint="eastAsia" w:ascii="仿宋" w:hAnsi="仿宋" w:eastAsia="仿宋" w:cs="仿宋"/>
          <w:b/>
          <w:color w:val="auto"/>
          <w:sz w:val="24"/>
          <w:szCs w:val="24"/>
          <w:lang w:val="en-US" w:eastAsia="zh-CN" w:bidi="ar-SA"/>
        </w:rPr>
      </w:pPr>
      <w:r>
        <w:rPr>
          <w:rFonts w:hint="eastAsia" w:ascii="仿宋" w:hAnsi="仿宋" w:eastAsia="仿宋" w:cs="仿宋"/>
          <w:color w:val="auto"/>
        </w:rPr>
        <w:br w:type="page"/>
      </w:r>
      <w:r>
        <w:rPr>
          <w:rFonts w:hint="eastAsia" w:ascii="仿宋" w:hAnsi="仿宋" w:eastAsia="仿宋" w:cs="仿宋"/>
          <w:b/>
          <w:color w:val="auto"/>
          <w:sz w:val="24"/>
        </w:rPr>
        <w:t xml:space="preserve"> </w:t>
      </w:r>
      <w:r>
        <w:rPr>
          <w:rFonts w:hint="eastAsia" w:ascii="仿宋" w:hAnsi="仿宋" w:eastAsia="仿宋" w:cs="仿宋"/>
          <w:b/>
          <w:color w:val="auto"/>
          <w:sz w:val="24"/>
          <w:szCs w:val="24"/>
          <w:lang w:val="en-US" w:eastAsia="zh-CN" w:bidi="ar-SA"/>
        </w:rPr>
        <w:t>第三部分  合同专用条款</w:t>
      </w:r>
    </w:p>
    <w:p w14:paraId="49139A62">
      <w:pPr>
        <w:kinsoku/>
        <w:overflowPunct/>
        <w:topLinePunct w:val="0"/>
        <w:bidi w:val="0"/>
        <w:spacing w:beforeAutospacing="0" w:afterAutospacing="0" w:line="440" w:lineRule="exact"/>
        <w:ind w:left="0" w:leftChars="0" w:right="0" w:rightChars="0" w:firstLine="480" w:firstLineChars="200"/>
        <w:rPr>
          <w:rFonts w:hint="eastAsia"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50"/>
        <w:tblW w:w="937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24"/>
        <w:gridCol w:w="8446"/>
      </w:tblGrid>
      <w:tr w14:paraId="364407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2" w:hRule="atLeast"/>
        </w:trPr>
        <w:tc>
          <w:tcPr>
            <w:tcW w:w="924" w:type="dxa"/>
            <w:tcBorders>
              <w:left w:val="single" w:color="auto" w:sz="4" w:space="0"/>
            </w:tcBorders>
            <w:noWrap w:val="0"/>
            <w:vAlign w:val="center"/>
          </w:tcPr>
          <w:p w14:paraId="619FA674">
            <w:pPr>
              <w:keepNext w:val="0"/>
              <w:keepLines w:val="0"/>
              <w:pageBreakBefore w:val="0"/>
              <w:widowControl w:val="0"/>
              <w:kinsoku/>
              <w:wordWrap/>
              <w:overflowPunct/>
              <w:topLinePunct w:val="0"/>
              <w:autoSpaceDE/>
              <w:autoSpaceDN/>
              <w:bidi w:val="0"/>
              <w:adjustRightInd/>
              <w:snapToGrid/>
              <w:spacing w:beforeAutospacing="0" w:afterAutospacing="0" w:line="400" w:lineRule="exact"/>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条款号</w:t>
            </w:r>
          </w:p>
        </w:tc>
        <w:tc>
          <w:tcPr>
            <w:tcW w:w="8446" w:type="dxa"/>
            <w:noWrap w:val="0"/>
            <w:vAlign w:val="center"/>
          </w:tcPr>
          <w:p w14:paraId="45DDFE5D">
            <w:pPr>
              <w:keepNext w:val="0"/>
              <w:keepLines w:val="0"/>
              <w:pageBreakBefore w:val="0"/>
              <w:widowControl w:val="0"/>
              <w:kinsoku/>
              <w:wordWrap/>
              <w:overflowPunct/>
              <w:topLinePunct w:val="0"/>
              <w:autoSpaceDE/>
              <w:autoSpaceDN/>
              <w:bidi w:val="0"/>
              <w:adjustRightInd/>
              <w:snapToGrid/>
              <w:spacing w:beforeAutospacing="0" w:afterAutospacing="0" w:line="400" w:lineRule="exact"/>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约定内容</w:t>
            </w:r>
          </w:p>
        </w:tc>
      </w:tr>
      <w:tr w14:paraId="1DD555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1773D249">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1.3.2</w:t>
            </w:r>
          </w:p>
        </w:tc>
        <w:tc>
          <w:tcPr>
            <w:tcW w:w="8446" w:type="dxa"/>
            <w:noWrap w:val="0"/>
            <w:vAlign w:val="center"/>
          </w:tcPr>
          <w:p w14:paraId="0CC01D9F">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04C0F4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13C28AD4">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1.4.2</w:t>
            </w:r>
          </w:p>
        </w:tc>
        <w:tc>
          <w:tcPr>
            <w:tcW w:w="8446" w:type="dxa"/>
            <w:noWrap w:val="0"/>
            <w:vAlign w:val="center"/>
          </w:tcPr>
          <w:p w14:paraId="33384F7F">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328C7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F81745A">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1.5.1 </w:t>
            </w:r>
          </w:p>
        </w:tc>
        <w:tc>
          <w:tcPr>
            <w:tcW w:w="8446" w:type="dxa"/>
            <w:noWrap w:val="0"/>
            <w:vAlign w:val="center"/>
          </w:tcPr>
          <w:p w14:paraId="58677EC8">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628278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A72FC4C">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1.5.2</w:t>
            </w:r>
          </w:p>
        </w:tc>
        <w:tc>
          <w:tcPr>
            <w:tcW w:w="8446" w:type="dxa"/>
            <w:noWrap w:val="0"/>
            <w:vAlign w:val="center"/>
          </w:tcPr>
          <w:p w14:paraId="39D05C89">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0F525B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05A06A2F">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1.5.3 </w:t>
            </w:r>
          </w:p>
        </w:tc>
        <w:tc>
          <w:tcPr>
            <w:tcW w:w="8446" w:type="dxa"/>
            <w:noWrap w:val="0"/>
            <w:vAlign w:val="center"/>
          </w:tcPr>
          <w:p w14:paraId="51162ECF">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1A60D5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16FF0B10">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1.6.2</w:t>
            </w:r>
          </w:p>
        </w:tc>
        <w:tc>
          <w:tcPr>
            <w:tcW w:w="8446" w:type="dxa"/>
            <w:noWrap w:val="0"/>
            <w:vAlign w:val="center"/>
          </w:tcPr>
          <w:p w14:paraId="40B8C976">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p>
        </w:tc>
      </w:tr>
      <w:tr w14:paraId="2A2763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1C50953B">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1.7.1</w:t>
            </w:r>
          </w:p>
        </w:tc>
        <w:tc>
          <w:tcPr>
            <w:tcW w:w="8446" w:type="dxa"/>
            <w:noWrap w:val="0"/>
            <w:vAlign w:val="center"/>
          </w:tcPr>
          <w:p w14:paraId="50563600">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p>
        </w:tc>
      </w:tr>
      <w:tr w14:paraId="0DFFE9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32652ED1">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1.7.2</w:t>
            </w:r>
          </w:p>
        </w:tc>
        <w:tc>
          <w:tcPr>
            <w:tcW w:w="8446" w:type="dxa"/>
            <w:noWrap w:val="0"/>
            <w:vAlign w:val="center"/>
          </w:tcPr>
          <w:p w14:paraId="6B46B9D1">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eastAsia="zh-CN"/>
              </w:rPr>
            </w:pPr>
          </w:p>
        </w:tc>
      </w:tr>
      <w:tr w14:paraId="22776F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5A037138">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1.7.3</w:t>
            </w:r>
          </w:p>
        </w:tc>
        <w:tc>
          <w:tcPr>
            <w:tcW w:w="8446" w:type="dxa"/>
            <w:noWrap w:val="0"/>
            <w:vAlign w:val="center"/>
          </w:tcPr>
          <w:p w14:paraId="4692511D">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p>
        </w:tc>
      </w:tr>
      <w:tr w14:paraId="6AE039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D01F403">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1.7.4.1</w:t>
            </w:r>
          </w:p>
        </w:tc>
        <w:tc>
          <w:tcPr>
            <w:tcW w:w="8446" w:type="dxa"/>
            <w:noWrap w:val="0"/>
            <w:vAlign w:val="center"/>
          </w:tcPr>
          <w:p w14:paraId="785A6F2A">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2503C8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25FCA14F">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1.7.4.2</w:t>
            </w:r>
          </w:p>
        </w:tc>
        <w:tc>
          <w:tcPr>
            <w:tcW w:w="8446" w:type="dxa"/>
            <w:noWrap w:val="0"/>
            <w:vAlign w:val="center"/>
          </w:tcPr>
          <w:p w14:paraId="4BDF37B0">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699EB9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266FD972">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1.7.4.3</w:t>
            </w:r>
          </w:p>
        </w:tc>
        <w:tc>
          <w:tcPr>
            <w:tcW w:w="8446" w:type="dxa"/>
            <w:noWrap w:val="0"/>
            <w:vAlign w:val="center"/>
          </w:tcPr>
          <w:p w14:paraId="355FE9EA">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2A17CA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343D0752">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1.8.7</w:t>
            </w:r>
          </w:p>
        </w:tc>
        <w:tc>
          <w:tcPr>
            <w:tcW w:w="8446" w:type="dxa"/>
            <w:noWrap w:val="0"/>
            <w:vAlign w:val="center"/>
          </w:tcPr>
          <w:p w14:paraId="6662C003">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p>
        </w:tc>
      </w:tr>
      <w:tr w14:paraId="7B779E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4D9CD0F2">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2.3.2</w:t>
            </w:r>
          </w:p>
        </w:tc>
        <w:tc>
          <w:tcPr>
            <w:tcW w:w="8446" w:type="dxa"/>
            <w:noWrap w:val="0"/>
            <w:vAlign w:val="center"/>
          </w:tcPr>
          <w:p w14:paraId="63624AA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680" w:leftChars="-200" w:right="-680" w:rightChars="-200" w:firstLine="679" w:firstLineChars="283"/>
              <w:textAlignment w:val="auto"/>
              <w:rPr>
                <w:rFonts w:hint="eastAsia" w:ascii="仿宋" w:hAnsi="仿宋" w:eastAsia="仿宋" w:cs="仿宋"/>
                <w:color w:val="auto"/>
                <w:sz w:val="24"/>
                <w:szCs w:val="24"/>
              </w:rPr>
            </w:pPr>
          </w:p>
        </w:tc>
      </w:tr>
      <w:tr w14:paraId="491795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36F9591">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w:t>
            </w:r>
          </w:p>
        </w:tc>
        <w:tc>
          <w:tcPr>
            <w:tcW w:w="8446" w:type="dxa"/>
            <w:noWrap w:val="0"/>
            <w:vAlign w:val="center"/>
          </w:tcPr>
          <w:p w14:paraId="2CB4C43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right="228" w:rightChars="67"/>
              <w:textAlignment w:val="auto"/>
              <w:rPr>
                <w:rFonts w:hint="eastAsia" w:ascii="仿宋" w:hAnsi="仿宋" w:eastAsia="仿宋" w:cs="仿宋"/>
                <w:color w:val="auto"/>
                <w:sz w:val="24"/>
                <w:szCs w:val="24"/>
              </w:rPr>
            </w:pPr>
          </w:p>
        </w:tc>
      </w:tr>
      <w:tr w14:paraId="7DDD70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6258A46B">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2.11.3</w:t>
            </w:r>
          </w:p>
        </w:tc>
        <w:tc>
          <w:tcPr>
            <w:tcW w:w="8446" w:type="dxa"/>
            <w:noWrap w:val="0"/>
            <w:vAlign w:val="center"/>
          </w:tcPr>
          <w:p w14:paraId="046EBA0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right="-680" w:rightChars="-200"/>
              <w:textAlignment w:val="auto"/>
              <w:rPr>
                <w:rFonts w:hint="eastAsia" w:ascii="仿宋" w:hAnsi="仿宋" w:eastAsia="仿宋" w:cs="仿宋"/>
                <w:color w:val="auto"/>
                <w:sz w:val="24"/>
                <w:szCs w:val="24"/>
              </w:rPr>
            </w:pPr>
          </w:p>
        </w:tc>
      </w:tr>
      <w:tr w14:paraId="599158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top"/>
          </w:tcPr>
          <w:p w14:paraId="1EFC61C3">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2.11.4 </w:t>
            </w:r>
          </w:p>
        </w:tc>
        <w:tc>
          <w:tcPr>
            <w:tcW w:w="8446" w:type="dxa"/>
            <w:shd w:val="clear" w:color="auto" w:fill="auto"/>
            <w:noWrap w:val="0"/>
            <w:vAlign w:val="top"/>
          </w:tcPr>
          <w:p w14:paraId="662B091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680" w:leftChars="-200" w:right="-680" w:rightChars="-200" w:firstLine="480" w:firstLineChars="200"/>
              <w:textAlignment w:val="auto"/>
              <w:rPr>
                <w:rFonts w:hint="eastAsia" w:ascii="仿宋" w:hAnsi="仿宋" w:eastAsia="仿宋" w:cs="仿宋"/>
                <w:color w:val="auto"/>
                <w:sz w:val="24"/>
                <w:szCs w:val="24"/>
                <w:lang w:val="en-US" w:eastAsia="zh-CN" w:bidi="ar-SA"/>
              </w:rPr>
            </w:pPr>
          </w:p>
        </w:tc>
      </w:tr>
      <w:tr w14:paraId="63C068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6BA791B8">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2.15.1</w:t>
            </w:r>
          </w:p>
        </w:tc>
        <w:tc>
          <w:tcPr>
            <w:tcW w:w="8446" w:type="dxa"/>
            <w:shd w:val="clear" w:color="auto" w:fill="auto"/>
            <w:noWrap w:val="0"/>
            <w:vAlign w:val="center"/>
          </w:tcPr>
          <w:p w14:paraId="01851575">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bidi="ar-SA"/>
              </w:rPr>
            </w:pPr>
          </w:p>
        </w:tc>
      </w:tr>
      <w:tr w14:paraId="6E3255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6C2A8E95">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2.15.3</w:t>
            </w:r>
          </w:p>
        </w:tc>
        <w:tc>
          <w:tcPr>
            <w:tcW w:w="8446" w:type="dxa"/>
            <w:noWrap w:val="0"/>
            <w:vAlign w:val="center"/>
          </w:tcPr>
          <w:p w14:paraId="07D8944A">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lang w:val="en-US" w:eastAsia="zh-CN"/>
              </w:rPr>
            </w:pPr>
          </w:p>
        </w:tc>
      </w:tr>
      <w:tr w14:paraId="6E12D9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73" w:hRule="atLeast"/>
        </w:trPr>
        <w:tc>
          <w:tcPr>
            <w:tcW w:w="924" w:type="dxa"/>
            <w:tcBorders>
              <w:left w:val="single" w:color="auto" w:sz="4" w:space="0"/>
            </w:tcBorders>
            <w:noWrap w:val="0"/>
            <w:vAlign w:val="top"/>
          </w:tcPr>
          <w:p w14:paraId="1BFA4527">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2.19</w:t>
            </w:r>
          </w:p>
        </w:tc>
        <w:tc>
          <w:tcPr>
            <w:tcW w:w="8446" w:type="dxa"/>
            <w:noWrap w:val="0"/>
            <w:vAlign w:val="top"/>
          </w:tcPr>
          <w:p w14:paraId="697F8CDA">
            <w:pPr>
              <w:keepNext w:val="0"/>
              <w:keepLines w:val="0"/>
              <w:pageBreakBefore w:val="0"/>
              <w:widowControl w:val="0"/>
              <w:kinsoku/>
              <w:wordWrap/>
              <w:overflowPunct/>
              <w:topLinePunct w:val="0"/>
              <w:autoSpaceDE/>
              <w:autoSpaceDN/>
              <w:bidi w:val="0"/>
              <w:adjustRightInd/>
              <w:snapToGrid/>
              <w:spacing w:beforeAutospacing="0" w:afterAutospacing="0" w:line="400" w:lineRule="exact"/>
              <w:textAlignment w:val="auto"/>
              <w:rPr>
                <w:rFonts w:hint="eastAsia" w:ascii="仿宋" w:hAnsi="仿宋" w:eastAsia="仿宋" w:cs="仿宋"/>
                <w:color w:val="auto"/>
                <w:sz w:val="24"/>
                <w:szCs w:val="24"/>
              </w:rPr>
            </w:pPr>
          </w:p>
        </w:tc>
      </w:tr>
      <w:bookmarkEnd w:id="0"/>
      <w:bookmarkEnd w:id="1"/>
      <w:bookmarkEnd w:id="2"/>
      <w:bookmarkEnd w:id="3"/>
    </w:tbl>
    <w:p w14:paraId="10D2D5C7">
      <w:pPr>
        <w:kinsoku/>
        <w:overflowPunct/>
        <w:topLinePunct w:val="0"/>
        <w:bidi w:val="0"/>
        <w:spacing w:beforeAutospacing="0" w:afterAutospacing="0" w:line="440" w:lineRule="exact"/>
        <w:rPr>
          <w:rFonts w:hint="eastAsia" w:ascii="仿宋" w:hAnsi="仿宋" w:eastAsia="仿宋" w:cs="仿宋"/>
          <w:b/>
          <w:color w:val="auto"/>
          <w:sz w:val="36"/>
        </w:rPr>
        <w:sectPr>
          <w:headerReference r:id="rId8" w:type="first"/>
          <w:footerReference r:id="rId9" w:type="default"/>
          <w:pgSz w:w="12240" w:h="15840"/>
          <w:pgMar w:top="1440" w:right="1474" w:bottom="1440" w:left="1474" w:header="720" w:footer="720" w:gutter="0"/>
          <w:lnNumType w:countBy="0" w:distance="360"/>
          <w:pgNumType w:fmt="decimal"/>
          <w:cols w:space="720" w:num="1"/>
          <w:docGrid w:type="lines" w:linePitch="312" w:charSpace="0"/>
        </w:sectPr>
      </w:pPr>
    </w:p>
    <w:p w14:paraId="77AD6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beforeAutospacing="0" w:afterAutospacing="0" w:line="440" w:lineRule="exact"/>
        <w:jc w:val="center"/>
        <w:rPr>
          <w:rFonts w:hint="eastAsia" w:ascii="仿宋" w:hAnsi="仿宋" w:eastAsia="仿宋" w:cs="仿宋"/>
          <w:b/>
          <w:color w:val="auto"/>
          <w:sz w:val="36"/>
          <w:szCs w:val="24"/>
        </w:rPr>
      </w:pPr>
    </w:p>
    <w:p w14:paraId="50A825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beforeAutospacing="0" w:afterAutospacing="0" w:line="440" w:lineRule="exact"/>
        <w:jc w:val="center"/>
        <w:rPr>
          <w:rFonts w:hint="eastAsia" w:ascii="仿宋" w:hAnsi="仿宋" w:eastAsia="仿宋" w:cs="仿宋"/>
          <w:b/>
          <w:color w:val="auto"/>
          <w:sz w:val="36"/>
          <w:szCs w:val="24"/>
        </w:rPr>
      </w:pPr>
      <w:r>
        <w:rPr>
          <w:rFonts w:hint="eastAsia" w:ascii="仿宋" w:hAnsi="仿宋" w:eastAsia="仿宋" w:cs="仿宋"/>
          <w:b/>
          <w:color w:val="auto"/>
          <w:sz w:val="36"/>
          <w:szCs w:val="24"/>
        </w:rPr>
        <w:t xml:space="preserve">第五部分 </w:t>
      </w:r>
      <w:r>
        <w:rPr>
          <w:rFonts w:hint="eastAsia" w:ascii="仿宋" w:hAnsi="仿宋" w:eastAsia="仿宋" w:cs="仿宋"/>
          <w:b/>
          <w:color w:val="auto"/>
          <w:sz w:val="36"/>
          <w:szCs w:val="36"/>
        </w:rPr>
        <w:t>投标文件</w:t>
      </w:r>
      <w:r>
        <w:rPr>
          <w:rFonts w:hint="eastAsia" w:ascii="仿宋" w:hAnsi="仿宋" w:eastAsia="仿宋" w:cs="仿宋"/>
          <w:b/>
          <w:color w:val="auto"/>
          <w:sz w:val="36"/>
          <w:szCs w:val="24"/>
        </w:rPr>
        <w:t>应提交的有关格式范例</w:t>
      </w:r>
    </w:p>
    <w:p w14:paraId="681BAC45">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auto"/>
          <w:sz w:val="24"/>
          <w:szCs w:val="24"/>
        </w:rPr>
      </w:pPr>
      <w:r>
        <w:rPr>
          <w:rFonts w:hint="eastAsia" w:ascii="仿宋" w:hAnsi="仿宋" w:eastAsia="仿宋" w:cs="仿宋"/>
          <w:color w:val="auto"/>
          <w:sz w:val="24"/>
          <w:szCs w:val="24"/>
        </w:rPr>
        <w:t>供应商按照以下格式编制投标文件,</w:t>
      </w:r>
      <w:r>
        <w:rPr>
          <w:rFonts w:hint="eastAsia" w:ascii="仿宋" w:hAnsi="仿宋" w:eastAsia="仿宋" w:cs="仿宋"/>
          <w:color w:val="auto"/>
          <w:sz w:val="24"/>
          <w:szCs w:val="24"/>
          <w:lang w:val="zh-CN"/>
        </w:rPr>
        <w:t>制作加密电子投标文件时做好关联点设置。</w:t>
      </w:r>
    </w:p>
    <w:p w14:paraId="471F7D77">
      <w:pPr>
        <w:kinsoku/>
        <w:overflowPunct/>
        <w:topLinePunct w:val="0"/>
        <w:bidi w:val="0"/>
        <w:spacing w:beforeAutospacing="0" w:afterAutospacing="0" w:line="440" w:lineRule="exact"/>
        <w:jc w:val="both"/>
        <w:outlineLvl w:val="0"/>
        <w:rPr>
          <w:rFonts w:hint="eastAsia" w:ascii="仿宋" w:hAnsi="仿宋" w:eastAsia="仿宋" w:cs="仿宋"/>
          <w:b/>
          <w:color w:val="auto"/>
          <w:kern w:val="0"/>
          <w:sz w:val="36"/>
          <w:szCs w:val="36"/>
        </w:rPr>
      </w:pPr>
    </w:p>
    <w:p w14:paraId="258873C8">
      <w:pPr>
        <w:pStyle w:val="91"/>
        <w:kinsoku/>
        <w:overflowPunct/>
        <w:topLinePunct w:val="0"/>
        <w:bidi w:val="0"/>
        <w:spacing w:beforeAutospacing="0" w:afterAutospacing="0" w:line="440" w:lineRule="exact"/>
        <w:rPr>
          <w:rFonts w:hint="eastAsia" w:ascii="仿宋" w:hAnsi="仿宋" w:eastAsia="仿宋" w:cs="仿宋"/>
          <w:color w:val="auto"/>
        </w:rPr>
      </w:pPr>
    </w:p>
    <w:p w14:paraId="7470112A">
      <w:pPr>
        <w:kinsoku/>
        <w:overflowPunct/>
        <w:topLinePunct w:val="0"/>
        <w:bidi w:val="0"/>
        <w:spacing w:beforeAutospacing="0" w:afterAutospacing="0" w:line="360" w:lineRule="auto"/>
        <w:jc w:val="center"/>
        <w:outlineLvl w:val="0"/>
        <w:rPr>
          <w:rFonts w:hint="eastAsia" w:ascii="仿宋" w:hAnsi="仿宋" w:eastAsia="仿宋" w:cs="仿宋"/>
          <w:b/>
          <w:color w:val="auto"/>
          <w:kern w:val="0"/>
          <w:sz w:val="36"/>
          <w:szCs w:val="36"/>
        </w:rPr>
      </w:pPr>
    </w:p>
    <w:p w14:paraId="6D8EC692">
      <w:pPr>
        <w:kinsoku/>
        <w:overflowPunct/>
        <w:topLinePunct w:val="0"/>
        <w:bidi w:val="0"/>
        <w:spacing w:beforeAutospacing="0" w:afterAutospacing="0"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5113C5FE">
      <w:pPr>
        <w:kinsoku/>
        <w:overflowPunct/>
        <w:topLinePunct w:val="0"/>
        <w:bidi w:val="0"/>
        <w:spacing w:beforeAutospacing="0" w:afterAutospacing="0"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4346F72D">
      <w:pPr>
        <w:kinsoku/>
        <w:overflowPunct/>
        <w:topLinePunct w:val="0"/>
        <w:bidi w:val="0"/>
        <w:snapToGrid w:val="0"/>
        <w:spacing w:beforeAutospacing="0" w:afterAutospacing="0" w:line="360" w:lineRule="auto"/>
        <w:rPr>
          <w:rFonts w:hint="eastAsia" w:ascii="仿宋" w:hAnsi="仿宋" w:eastAsia="仿宋" w:cs="仿宋"/>
          <w:color w:val="auto"/>
          <w:sz w:val="24"/>
          <w:szCs w:val="24"/>
        </w:rPr>
      </w:pPr>
    </w:p>
    <w:p w14:paraId="681108F7">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（1）符合参加政府采购活动应当具备的一般条件的承诺函……………（页码）</w:t>
      </w:r>
    </w:p>
    <w:p w14:paraId="1174138C">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）分包协议………………………………………………………………（页码）</w:t>
      </w:r>
    </w:p>
    <w:p w14:paraId="7670F440">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）落实政府采购政策需满足的资格要求………………………………（页码）</w:t>
      </w:r>
    </w:p>
    <w:p w14:paraId="67D23FB4">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）本项目的特定资格要求………………………………………………（页码）</w:t>
      </w:r>
    </w:p>
    <w:p w14:paraId="241E4B19">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p>
    <w:p w14:paraId="7506786D">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p>
    <w:p w14:paraId="362BA1E0">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p>
    <w:p w14:paraId="4A676580">
      <w:pPr>
        <w:kinsoku/>
        <w:overflowPunct/>
        <w:topLinePunct w:val="0"/>
        <w:bidi w:val="0"/>
        <w:snapToGrid w:val="0"/>
        <w:spacing w:beforeAutospacing="0" w:afterAutospacing="0" w:line="440" w:lineRule="exact"/>
        <w:ind w:right="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szCs w:val="24"/>
        </w:rPr>
        <w:br w:type="page"/>
      </w:r>
      <w:r>
        <w:rPr>
          <w:rFonts w:hint="eastAsia" w:ascii="仿宋" w:hAnsi="仿宋" w:eastAsia="仿宋" w:cs="仿宋"/>
          <w:b/>
          <w:color w:val="auto"/>
          <w:kern w:val="0"/>
          <w:sz w:val="32"/>
          <w:szCs w:val="32"/>
          <w:lang w:val="en-US" w:eastAsia="zh-CN"/>
        </w:rPr>
        <w:t>一</w:t>
      </w:r>
      <w:r>
        <w:rPr>
          <w:rFonts w:hint="eastAsia" w:ascii="仿宋" w:hAnsi="仿宋" w:eastAsia="仿宋" w:cs="仿宋"/>
          <w:b/>
          <w:color w:val="auto"/>
          <w:kern w:val="0"/>
          <w:sz w:val="32"/>
          <w:szCs w:val="32"/>
        </w:rPr>
        <w:t>、 符合参加政府采购活动应当具备的一般条件的承诺函</w:t>
      </w:r>
    </w:p>
    <w:p w14:paraId="02590136">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p>
    <w:p w14:paraId="3B9C1ED4">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我方参与（项目名称）【招标编号：（采购编号）】政府采购活动，郑重承诺：</w:t>
      </w:r>
    </w:p>
    <w:p w14:paraId="3D252A19">
      <w:pPr>
        <w:kinsoku/>
        <w:overflowPunct/>
        <w:topLinePunct w:val="0"/>
        <w:bidi w:val="0"/>
        <w:snapToGrid w:val="0"/>
        <w:spacing w:beforeAutospacing="0" w:afterAutospacing="0" w:line="440" w:lineRule="exact"/>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（一）具备《中华人民共和国政府采购法》第二十二条第一款规定的条件：</w:t>
      </w:r>
    </w:p>
    <w:p w14:paraId="35182086">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80CC188">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2、具有良好的商业信誉和健全的财务会计制度； </w:t>
      </w:r>
    </w:p>
    <w:p w14:paraId="1C79390E">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3、具有履行合同所必需的设备和专业技术能力；</w:t>
      </w:r>
    </w:p>
    <w:p w14:paraId="492521DC">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4、有依法缴纳税收和社会保障资金的良好记录；</w:t>
      </w:r>
    </w:p>
    <w:p w14:paraId="0336B199">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5、参加政府采购活动前三年内，在经营活动中没有重大违法记录；</w:t>
      </w:r>
    </w:p>
    <w:p w14:paraId="018C0939">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6、具有法律、行政法规规定的其他条件。</w:t>
      </w:r>
    </w:p>
    <w:p w14:paraId="63E847FA">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（二）未被信用中国（www.creditchina.gov.cn)、中国政府采购网（www.ccgp.gov.cn）列入失信被执行人、重大税收违法案件当事人名单、政府采购严重违法失信行为记录名单。</w:t>
      </w:r>
    </w:p>
    <w:p w14:paraId="30EE1072">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（三）不存在以下情况：</w:t>
      </w:r>
    </w:p>
    <w:p w14:paraId="75527AFB">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1、单位负责人为同一人或者存在直接控股、管理关系的不同供应商参加同一合同项下的政府采购活动的；</w:t>
      </w:r>
    </w:p>
    <w:p w14:paraId="4B8A225F">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2、为采购项目提供整体设计、规范编制或者项目管理、监理、检测等服务后再参加该采购项目的其他采购活动的。</w:t>
      </w:r>
    </w:p>
    <w:p w14:paraId="2A55B077">
      <w:pPr>
        <w:kinsoku/>
        <w:overflowPunct/>
        <w:topLinePunct w:val="0"/>
        <w:bidi w:val="0"/>
        <w:snapToGrid w:val="0"/>
        <w:spacing w:beforeAutospacing="0" w:afterAutospacing="0" w:line="440" w:lineRule="exact"/>
        <w:ind w:firstLine="5520" w:firstLineChars="2300"/>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zh-CN"/>
        </w:rPr>
        <w:t>投标人名称(电子签名)：</w:t>
      </w:r>
    </w:p>
    <w:p w14:paraId="04C9A3C4">
      <w:pPr>
        <w:kinsoku/>
        <w:overflowPunct/>
        <w:topLinePunct w:val="0"/>
        <w:bidi w:val="0"/>
        <w:snapToGrid w:val="0"/>
        <w:spacing w:beforeAutospacing="0" w:afterAutospacing="0" w:line="440" w:lineRule="exact"/>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日期</w:t>
      </w:r>
      <w:r>
        <w:rPr>
          <w:rFonts w:hint="eastAsia" w:ascii="仿宋" w:hAnsi="仿宋" w:eastAsia="仿宋" w:cs="仿宋"/>
          <w:color w:val="auto"/>
          <w:kern w:val="0"/>
          <w:sz w:val="24"/>
          <w:szCs w:val="24"/>
        </w:rPr>
        <w:t xml:space="preserve">：  年  </w:t>
      </w:r>
      <w:r>
        <w:rPr>
          <w:rFonts w:hint="eastAsia" w:ascii="仿宋" w:hAnsi="仿宋" w:eastAsia="仿宋" w:cs="仿宋"/>
          <w:color w:val="auto"/>
          <w:kern w:val="0"/>
          <w:sz w:val="24"/>
          <w:szCs w:val="24"/>
          <w:lang w:val="zh-CN"/>
        </w:rPr>
        <w:t>月</w:t>
      </w:r>
      <w:r>
        <w:rPr>
          <w:rFonts w:hint="eastAsia"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w:t>
      </w:r>
    </w:p>
    <w:p w14:paraId="5F52AD81">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224B4682">
      <w:pPr>
        <w:widowControl/>
        <w:kinsoku/>
        <w:overflowPunct/>
        <w:topLinePunct w:val="0"/>
        <w:bidi w:val="0"/>
        <w:spacing w:beforeAutospacing="0" w:afterAutospacing="0" w:line="440" w:lineRule="exact"/>
        <w:jc w:val="both"/>
        <w:rPr>
          <w:rFonts w:hint="eastAsia" w:ascii="仿宋" w:hAnsi="仿宋" w:eastAsia="仿宋" w:cs="仿宋"/>
          <w:b/>
          <w:color w:val="auto"/>
          <w:kern w:val="0"/>
          <w:sz w:val="32"/>
          <w:szCs w:val="32"/>
        </w:rPr>
      </w:pPr>
    </w:p>
    <w:p w14:paraId="38E5BC6D">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en-US" w:eastAsia="zh-CN"/>
        </w:rPr>
      </w:pPr>
    </w:p>
    <w:p w14:paraId="3E6EFFF1">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en-US" w:eastAsia="zh-CN"/>
        </w:rPr>
      </w:pPr>
    </w:p>
    <w:p w14:paraId="2E5158A4">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en-US" w:eastAsia="zh-CN"/>
        </w:rPr>
      </w:pPr>
    </w:p>
    <w:p w14:paraId="6E6FFF5B">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en-US" w:eastAsia="zh-CN"/>
        </w:rPr>
      </w:pPr>
    </w:p>
    <w:p w14:paraId="49299ABD">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二</w:t>
      </w:r>
      <w:r>
        <w:rPr>
          <w:rFonts w:hint="eastAsia" w:ascii="仿宋" w:hAnsi="仿宋" w:eastAsia="仿宋" w:cs="仿宋"/>
          <w:b/>
          <w:color w:val="auto"/>
          <w:kern w:val="0"/>
          <w:sz w:val="32"/>
          <w:szCs w:val="32"/>
        </w:rPr>
        <w:t>、分包意向协议（如有）</w:t>
      </w:r>
    </w:p>
    <w:p w14:paraId="351B3BEE">
      <w:pPr>
        <w:widowControl/>
        <w:kinsoku/>
        <w:overflowPunct/>
        <w:topLinePunct w:val="0"/>
        <w:bidi w:val="0"/>
        <w:spacing w:beforeAutospacing="0" w:afterAutospacing="0" w:line="440" w:lineRule="exact"/>
        <w:ind w:firstLine="361" w:firstLineChars="150"/>
        <w:jc w:val="left"/>
        <w:rPr>
          <w:rFonts w:hint="eastAsia" w:ascii="仿宋" w:hAnsi="仿宋" w:eastAsia="仿宋" w:cs="仿宋"/>
          <w:b/>
          <w:color w:val="auto"/>
          <w:sz w:val="24"/>
          <w:szCs w:val="24"/>
        </w:rPr>
      </w:pPr>
      <w:r>
        <w:rPr>
          <w:rFonts w:hint="eastAsia" w:ascii="仿宋" w:hAnsi="仿宋" w:eastAsia="仿宋" w:cs="仿宋"/>
          <w:b/>
          <w:color w:val="auto"/>
          <w:sz w:val="24"/>
          <w:szCs w:val="24"/>
        </w:rPr>
        <w:t>[中标后以分包方式履行合同的，提供分包意向协议(附件</w:t>
      </w:r>
      <w:r>
        <w:rPr>
          <w:rFonts w:hint="eastAsia" w:ascii="仿宋" w:hAnsi="仿宋" w:eastAsia="仿宋" w:cs="仿宋"/>
          <w:b/>
          <w:color w:val="auto"/>
          <w:sz w:val="24"/>
          <w:szCs w:val="24"/>
          <w:lang w:val="en-US" w:eastAsia="zh-CN"/>
        </w:rPr>
        <w:t>4</w:t>
      </w:r>
      <w:r>
        <w:rPr>
          <w:rFonts w:hint="eastAsia" w:ascii="仿宋" w:hAnsi="仿宋" w:eastAsia="仿宋" w:cs="仿宋"/>
          <w:b/>
          <w:color w:val="auto"/>
          <w:sz w:val="24"/>
          <w:szCs w:val="24"/>
        </w:rPr>
        <w:t>)；采购人不同意分包或者投标人中标后不以分包方式履行合同的，则不需要提供。]</w:t>
      </w:r>
    </w:p>
    <w:p w14:paraId="2BB4BEE0">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562113D9">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三</w:t>
      </w:r>
      <w:r>
        <w:rPr>
          <w:rFonts w:hint="eastAsia" w:ascii="仿宋" w:hAnsi="仿宋" w:eastAsia="仿宋" w:cs="仿宋"/>
          <w:b/>
          <w:color w:val="auto"/>
          <w:kern w:val="0"/>
          <w:sz w:val="32"/>
          <w:szCs w:val="32"/>
        </w:rPr>
        <w:t>、落实政府采购政策需满足的资格要求</w:t>
      </w:r>
    </w:p>
    <w:p w14:paraId="4B62E51B">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（根据招标公告落实政府采购政策需满足的资格要求选择提供相应的材料；未要求的，无需提供）</w:t>
      </w:r>
    </w:p>
    <w:p w14:paraId="77CE6AD5">
      <w:pPr>
        <w:kinsoku/>
        <w:overflowPunct/>
        <w:topLinePunct w:val="0"/>
        <w:bidi w:val="0"/>
        <w:snapToGrid w:val="0"/>
        <w:spacing w:beforeAutospacing="0" w:afterAutospacing="0" w:line="440" w:lineRule="exact"/>
        <w:ind w:firstLine="472" w:firstLineChars="196"/>
        <w:jc w:val="left"/>
        <w:rPr>
          <w:rFonts w:hint="eastAsia" w:ascii="仿宋" w:hAnsi="仿宋" w:eastAsia="仿宋" w:cs="仿宋"/>
          <w:color w:val="auto"/>
          <w:sz w:val="24"/>
          <w:szCs w:val="24"/>
        </w:rPr>
      </w:pPr>
      <w:r>
        <w:rPr>
          <w:rFonts w:hint="eastAsia" w:ascii="仿宋" w:hAnsi="仿宋" w:eastAsia="仿宋" w:cs="仿宋"/>
          <w:b/>
          <w:color w:val="auto"/>
          <w:sz w:val="24"/>
          <w:szCs w:val="24"/>
        </w:rPr>
        <w:t>A</w:t>
      </w:r>
      <w:r>
        <w:rPr>
          <w:rFonts w:hint="eastAsia" w:ascii="仿宋" w:hAnsi="仿宋" w:eastAsia="仿宋" w:cs="仿宋"/>
          <w:color w:val="auto"/>
          <w:sz w:val="24"/>
          <w:szCs w:val="24"/>
        </w:rPr>
        <w:t>.专门面向中小企业，货物全部由符合政策要求的中小企业（或小微企业）制造的，提供相应的中小企业声明函（附件</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 xml:space="preserve">）。 </w:t>
      </w:r>
    </w:p>
    <w:p w14:paraId="22789011">
      <w:pPr>
        <w:widowControl/>
        <w:kinsoku/>
        <w:overflowPunct/>
        <w:topLinePunct w:val="0"/>
        <w:bidi w:val="0"/>
        <w:spacing w:beforeAutospacing="0" w:afterAutospacing="0" w:line="440" w:lineRule="exact"/>
        <w:ind w:firstLine="480"/>
        <w:jc w:val="left"/>
        <w:rPr>
          <w:rFonts w:hint="eastAsia" w:ascii="仿宋" w:hAnsi="仿宋" w:eastAsia="仿宋" w:cs="仿宋"/>
          <w:color w:val="auto"/>
          <w:sz w:val="24"/>
          <w:szCs w:val="24"/>
        </w:rPr>
      </w:pPr>
    </w:p>
    <w:p w14:paraId="47D4445E">
      <w:pPr>
        <w:kinsoku/>
        <w:overflowPunct/>
        <w:topLinePunct w:val="0"/>
        <w:bidi w:val="0"/>
        <w:spacing w:beforeAutospacing="0" w:afterAutospacing="0" w:line="440" w:lineRule="exac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B.</w:t>
      </w:r>
      <w:r>
        <w:rPr>
          <w:rFonts w:hint="eastAsia" w:ascii="仿宋" w:hAnsi="仿宋" w:eastAsia="仿宋" w:cs="仿宋"/>
          <w:color w:val="auto"/>
          <w:sz w:val="24"/>
          <w:szCs w:val="24"/>
        </w:rPr>
        <w:t>要求合同分包的，提供分包意向协议（附件</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）和中小企业声明函（附件</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szCs w:val="24"/>
        </w:rPr>
        <w:t>并相应达到了前述比例要求，</w:t>
      </w:r>
      <w:r>
        <w:rPr>
          <w:rFonts w:hint="eastAsia" w:ascii="仿宋" w:hAnsi="仿宋" w:eastAsia="仿宋" w:cs="仿宋"/>
          <w:color w:val="auto"/>
          <w:sz w:val="24"/>
          <w:szCs w:val="24"/>
        </w:rPr>
        <w:t>视同符合了资格条件，无需再向中小企业分包，无需提供分包意向协议。</w:t>
      </w:r>
    </w:p>
    <w:p w14:paraId="7E353A8D">
      <w:pPr>
        <w:widowControl/>
        <w:kinsoku/>
        <w:overflowPunct/>
        <w:topLinePunct w:val="0"/>
        <w:bidi w:val="0"/>
        <w:spacing w:beforeAutospacing="0" w:afterAutospacing="0" w:line="440" w:lineRule="exact"/>
        <w:ind w:left="150"/>
        <w:jc w:val="center"/>
        <w:rPr>
          <w:rFonts w:hint="eastAsia" w:ascii="仿宋" w:hAnsi="仿宋" w:eastAsia="仿宋" w:cs="仿宋"/>
          <w:b/>
          <w:color w:val="auto"/>
          <w:kern w:val="0"/>
          <w:sz w:val="32"/>
          <w:szCs w:val="32"/>
        </w:rPr>
      </w:pPr>
    </w:p>
    <w:p w14:paraId="3D96090B">
      <w:pPr>
        <w:widowControl/>
        <w:kinsoku/>
        <w:overflowPunct/>
        <w:topLinePunct w:val="0"/>
        <w:bidi w:val="0"/>
        <w:spacing w:beforeAutospacing="0" w:afterAutospacing="0" w:line="440" w:lineRule="exact"/>
        <w:ind w:left="150"/>
        <w:jc w:val="center"/>
        <w:rPr>
          <w:rFonts w:hint="eastAsia" w:ascii="仿宋" w:hAnsi="仿宋" w:eastAsia="仿宋" w:cs="仿宋"/>
          <w:b/>
          <w:color w:val="auto"/>
          <w:kern w:val="0"/>
          <w:sz w:val="32"/>
          <w:szCs w:val="32"/>
          <w:lang w:val="en-US" w:eastAsia="zh-CN"/>
        </w:rPr>
      </w:pPr>
    </w:p>
    <w:p w14:paraId="2DCFFB00">
      <w:pPr>
        <w:widowControl/>
        <w:kinsoku/>
        <w:overflowPunct/>
        <w:topLinePunct w:val="0"/>
        <w:bidi w:val="0"/>
        <w:spacing w:beforeAutospacing="0" w:afterAutospacing="0" w:line="440" w:lineRule="exact"/>
        <w:ind w:left="150"/>
        <w:jc w:val="center"/>
        <w:rPr>
          <w:rFonts w:hint="eastAsia" w:ascii="仿宋" w:hAnsi="仿宋" w:eastAsia="仿宋" w:cs="仿宋"/>
          <w:b/>
          <w:color w:val="auto"/>
          <w:kern w:val="0"/>
          <w:sz w:val="32"/>
          <w:szCs w:val="32"/>
          <w:lang w:val="en-US" w:eastAsia="zh-CN"/>
        </w:rPr>
      </w:pPr>
    </w:p>
    <w:p w14:paraId="20C40B5C">
      <w:pPr>
        <w:widowControl/>
        <w:kinsoku/>
        <w:overflowPunct/>
        <w:topLinePunct w:val="0"/>
        <w:bidi w:val="0"/>
        <w:spacing w:beforeAutospacing="0" w:afterAutospacing="0" w:line="440" w:lineRule="exact"/>
        <w:ind w:left="150"/>
        <w:jc w:val="center"/>
        <w:rPr>
          <w:rFonts w:hint="eastAsia" w:ascii="仿宋" w:hAnsi="仿宋" w:eastAsia="仿宋" w:cs="仿宋"/>
          <w:b/>
          <w:color w:val="auto"/>
          <w:kern w:val="0"/>
          <w:sz w:val="32"/>
          <w:szCs w:val="32"/>
          <w:lang w:val="en-US" w:eastAsia="zh-CN"/>
        </w:rPr>
      </w:pPr>
    </w:p>
    <w:p w14:paraId="141909E4">
      <w:pPr>
        <w:widowControl/>
        <w:kinsoku/>
        <w:overflowPunct/>
        <w:topLinePunct w:val="0"/>
        <w:bidi w:val="0"/>
        <w:spacing w:beforeAutospacing="0" w:afterAutospacing="0" w:line="440" w:lineRule="exact"/>
        <w:ind w:left="150"/>
        <w:jc w:val="center"/>
        <w:rPr>
          <w:rFonts w:hint="eastAsia" w:ascii="仿宋" w:hAnsi="仿宋" w:eastAsia="仿宋" w:cs="仿宋"/>
          <w:b/>
          <w:color w:val="auto"/>
          <w:kern w:val="0"/>
          <w:sz w:val="32"/>
          <w:szCs w:val="32"/>
          <w:lang w:val="en-US" w:eastAsia="zh-CN"/>
        </w:rPr>
      </w:pPr>
    </w:p>
    <w:p w14:paraId="05DD5B32">
      <w:pPr>
        <w:widowControl/>
        <w:kinsoku/>
        <w:overflowPunct/>
        <w:topLinePunct w:val="0"/>
        <w:bidi w:val="0"/>
        <w:spacing w:beforeAutospacing="0" w:afterAutospacing="0" w:line="440" w:lineRule="exact"/>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四</w:t>
      </w:r>
      <w:r>
        <w:rPr>
          <w:rFonts w:hint="eastAsia" w:ascii="仿宋" w:hAnsi="仿宋" w:eastAsia="仿宋" w:cs="仿宋"/>
          <w:b/>
          <w:color w:val="auto"/>
          <w:kern w:val="0"/>
          <w:sz w:val="32"/>
          <w:szCs w:val="32"/>
        </w:rPr>
        <w:t>、本项目的特定资格要求</w:t>
      </w:r>
    </w:p>
    <w:p w14:paraId="12B7336F">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（根据招标公告本项目的特定资格要求提供相应的材料；未要求的，无需提供）</w:t>
      </w:r>
    </w:p>
    <w:p w14:paraId="41848C14">
      <w:pPr>
        <w:kinsoku/>
        <w:overflowPunct/>
        <w:topLinePunct w:val="0"/>
        <w:bidi w:val="0"/>
        <w:spacing w:beforeAutospacing="0" w:afterAutospacing="0" w:line="440" w:lineRule="exact"/>
        <w:rPr>
          <w:rFonts w:hint="eastAsia" w:ascii="仿宋" w:hAnsi="仿宋" w:eastAsia="仿宋" w:cs="仿宋"/>
          <w:color w:val="auto"/>
          <w:sz w:val="21"/>
          <w:szCs w:val="24"/>
        </w:rPr>
      </w:pPr>
    </w:p>
    <w:p w14:paraId="51D61816">
      <w:pPr>
        <w:widowControl/>
        <w:kinsoku/>
        <w:overflowPunct/>
        <w:topLinePunct w:val="0"/>
        <w:bidi w:val="0"/>
        <w:adjustRightInd/>
        <w:spacing w:beforeAutospacing="0" w:afterAutospacing="0" w:line="440" w:lineRule="exact"/>
        <w:jc w:val="left"/>
        <w:rPr>
          <w:rFonts w:hint="eastAsia" w:ascii="仿宋" w:hAnsi="仿宋" w:eastAsia="仿宋" w:cs="仿宋"/>
          <w:b/>
          <w:color w:val="auto"/>
          <w:kern w:val="0"/>
          <w:sz w:val="32"/>
          <w:szCs w:val="32"/>
        </w:rPr>
      </w:pPr>
    </w:p>
    <w:p w14:paraId="01A2440E">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2D6D1A02">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43A3636A">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5476D1B5">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00BAB549">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36E0C61A">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35299F4D">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50D8126D">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0ADBA6A0">
      <w:pPr>
        <w:kinsoku/>
        <w:overflowPunct/>
        <w:topLinePunct w:val="0"/>
        <w:bidi w:val="0"/>
        <w:spacing w:beforeAutospacing="0" w:afterAutospacing="0" w:line="440" w:lineRule="exact"/>
        <w:jc w:val="center"/>
        <w:outlineLvl w:val="0"/>
        <w:rPr>
          <w:rFonts w:hint="eastAsia" w:ascii="仿宋" w:hAnsi="仿宋" w:eastAsia="仿宋" w:cs="仿宋"/>
          <w:b/>
          <w:color w:val="auto"/>
          <w:kern w:val="0"/>
          <w:sz w:val="28"/>
          <w:szCs w:val="28"/>
        </w:rPr>
      </w:pPr>
    </w:p>
    <w:p w14:paraId="7AE89DDE">
      <w:pPr>
        <w:kinsoku/>
        <w:overflowPunct/>
        <w:topLinePunct w:val="0"/>
        <w:bidi w:val="0"/>
        <w:spacing w:beforeAutospacing="0" w:afterAutospacing="0" w:line="440" w:lineRule="exact"/>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37AE0E2A">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响应函……………………………………………………………………（页码）</w:t>
      </w:r>
    </w:p>
    <w:p w14:paraId="287D8866">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法定代表人授权</w:t>
      </w:r>
      <w:r>
        <w:rPr>
          <w:rFonts w:hint="eastAsia" w:ascii="仿宋" w:hAnsi="仿宋" w:eastAsia="仿宋" w:cs="仿宋"/>
          <w:color w:val="auto"/>
          <w:sz w:val="24"/>
          <w:szCs w:val="24"/>
          <w:highlight w:val="none"/>
          <w:lang w:eastAsia="zh-CN"/>
        </w:rPr>
        <w:t>委托</w:t>
      </w:r>
      <w:r>
        <w:rPr>
          <w:rFonts w:hint="eastAsia" w:ascii="仿宋" w:hAnsi="仿宋" w:eastAsia="仿宋" w:cs="仿宋"/>
          <w:color w:val="auto"/>
          <w:sz w:val="24"/>
          <w:szCs w:val="24"/>
          <w:highlight w:val="none"/>
        </w:rPr>
        <w:t>书 ……………………………………………… （页码）</w:t>
      </w:r>
    </w:p>
    <w:p w14:paraId="27A79D21">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法定代表人及其授权代表身份证复印件………………………………（页码）</w:t>
      </w:r>
    </w:p>
    <w:p w14:paraId="677C0D8C">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法定代表人身份证明书………………………………………………… （页码）</w:t>
      </w:r>
    </w:p>
    <w:p w14:paraId="22656870">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授权代表社保证明………………………………………………………（页码）</w:t>
      </w:r>
    </w:p>
    <w:p w14:paraId="5358FEE8">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技术偏离表</w:t>
      </w:r>
      <w:r>
        <w:rPr>
          <w:rFonts w:hint="eastAsia" w:ascii="仿宋" w:hAnsi="仿宋" w:eastAsia="仿宋" w:cs="仿宋"/>
          <w:color w:val="auto"/>
          <w:sz w:val="24"/>
          <w:szCs w:val="24"/>
          <w:highlight w:val="none"/>
        </w:rPr>
        <w:t>……………………………………………………………… （页码）</w:t>
      </w:r>
    </w:p>
    <w:p w14:paraId="5B1388EF">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政府采购供应商廉洁自律承诺书</w:t>
      </w:r>
      <w:r>
        <w:rPr>
          <w:rFonts w:hint="eastAsia" w:ascii="仿宋" w:hAnsi="仿宋" w:eastAsia="仿宋" w:cs="仿宋"/>
          <w:color w:val="auto"/>
          <w:sz w:val="24"/>
          <w:szCs w:val="24"/>
          <w:highlight w:val="none"/>
        </w:rPr>
        <w:t>……………………………………… （页码）</w:t>
      </w:r>
    </w:p>
    <w:p w14:paraId="5B96C900">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50F4C2E3">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技术解决方案…………………………………………………………… （页码）</w:t>
      </w:r>
    </w:p>
    <w:p w14:paraId="58486CCA">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组织实施方案……………………………………………………………（页码）</w:t>
      </w:r>
    </w:p>
    <w:p w14:paraId="7D2043FF">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售后服务方案………………………………………………………… （页码）</w:t>
      </w:r>
    </w:p>
    <w:p w14:paraId="083326AD">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highlight w:val="none"/>
        </w:rPr>
        <w:t>供应商售后服务证明材料………………………………………………（页码）</w:t>
      </w:r>
    </w:p>
    <w:p w14:paraId="054FE37D">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项目组人员名单……………………………………………………… （页码）</w:t>
      </w:r>
    </w:p>
    <w:p w14:paraId="13771621">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优惠条件及特殊承诺………………………………………………… （页码）</w:t>
      </w:r>
    </w:p>
    <w:p w14:paraId="77F5F0E2">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5A85CCEC">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培训计划……………………………………………………………… （页码）</w:t>
      </w:r>
    </w:p>
    <w:p w14:paraId="755BE3D2">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验收方案……………………………………………………………… （页码）</w:t>
      </w:r>
    </w:p>
    <w:p w14:paraId="1183E3DB">
      <w:pPr>
        <w:pStyle w:val="292"/>
        <w:numPr>
          <w:ilvl w:val="0"/>
          <w:numId w:val="24"/>
        </w:numPr>
        <w:kinsoku/>
        <w:overflowPunct/>
        <w:topLinePunct w:val="0"/>
        <w:bidi w:val="0"/>
        <w:spacing w:beforeAutospacing="0" w:afterAutospacing="0" w:line="440" w:lineRule="exact"/>
        <w:ind w:firstLineChars="0"/>
        <w:jc w:val="left"/>
        <w:rPr>
          <w:rFonts w:hint="eastAsia" w:ascii="仿宋" w:hAnsi="仿宋" w:eastAsia="仿宋" w:cs="仿宋"/>
          <w:color w:val="auto"/>
          <w:sz w:val="24"/>
          <w:szCs w:val="24"/>
          <w:lang w:val="zh-CN"/>
        </w:rPr>
      </w:pP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14:paraId="02148BAB">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zh-CN"/>
        </w:rPr>
      </w:pPr>
    </w:p>
    <w:p w14:paraId="171FA1A0">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zh-CN"/>
        </w:rPr>
      </w:pPr>
    </w:p>
    <w:p w14:paraId="225940BD">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zh-CN"/>
        </w:rPr>
      </w:pPr>
    </w:p>
    <w:p w14:paraId="6A278BAD">
      <w:pPr>
        <w:kinsoku/>
        <w:overflowPunct/>
        <w:topLinePunct w:val="0"/>
        <w:bidi w:val="0"/>
        <w:snapToGrid w:val="0"/>
        <w:spacing w:beforeAutospacing="0" w:afterAutospacing="0" w:line="440" w:lineRule="exact"/>
        <w:jc w:val="center"/>
        <w:rPr>
          <w:rFonts w:hint="eastAsia" w:ascii="仿宋" w:hAnsi="仿宋" w:eastAsia="仿宋" w:cs="仿宋"/>
          <w:b/>
          <w:color w:val="auto"/>
          <w:kern w:val="0"/>
          <w:sz w:val="32"/>
          <w:szCs w:val="32"/>
          <w:lang w:val="zh-CN"/>
        </w:rPr>
      </w:pPr>
    </w:p>
    <w:p w14:paraId="3B506DF8">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4805A385">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2C752E14">
      <w:pPr>
        <w:kinsoku/>
        <w:overflowPunct/>
        <w:topLinePunct w:val="0"/>
        <w:bidi w:val="0"/>
        <w:spacing w:beforeAutospacing="0" w:afterAutospacing="0" w:line="440" w:lineRule="exact"/>
        <w:rPr>
          <w:rFonts w:hint="eastAsia" w:ascii="仿宋" w:hAnsi="仿宋" w:eastAsia="仿宋" w:cs="仿宋"/>
          <w:color w:val="auto"/>
          <w:sz w:val="21"/>
          <w:szCs w:val="24"/>
        </w:rPr>
      </w:pPr>
    </w:p>
    <w:p w14:paraId="3BD06A57">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3EF32125">
      <w:pPr>
        <w:widowControl/>
        <w:kinsoku/>
        <w:overflowPunct/>
        <w:topLinePunct w:val="0"/>
        <w:bidi w:val="0"/>
        <w:adjustRightInd/>
        <w:spacing w:beforeAutospacing="0" w:afterAutospacing="0" w:line="440" w:lineRule="exact"/>
        <w:jc w:val="left"/>
        <w:rPr>
          <w:rFonts w:hint="eastAsia" w:ascii="仿宋" w:hAnsi="仿宋" w:eastAsia="仿宋" w:cs="仿宋"/>
          <w:b/>
          <w:color w:val="auto"/>
          <w:kern w:val="0"/>
          <w:sz w:val="32"/>
          <w:szCs w:val="32"/>
        </w:rPr>
      </w:pPr>
    </w:p>
    <w:p w14:paraId="44268BFC">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lang w:val="en-US" w:eastAsia="zh-CN"/>
        </w:rPr>
        <w:br w:type="page"/>
      </w:r>
      <w:r>
        <w:rPr>
          <w:rFonts w:hint="eastAsia" w:ascii="仿宋" w:hAnsi="仿宋" w:eastAsia="仿宋" w:cs="仿宋"/>
          <w:b/>
          <w:color w:val="auto"/>
          <w:kern w:val="0"/>
          <w:sz w:val="32"/>
          <w:szCs w:val="32"/>
          <w:lang w:val="en-US" w:eastAsia="zh-CN"/>
        </w:rPr>
        <w:t>一</w:t>
      </w:r>
      <w:r>
        <w:rPr>
          <w:rFonts w:hint="eastAsia" w:ascii="仿宋" w:hAnsi="仿宋" w:eastAsia="仿宋" w:cs="仿宋"/>
          <w:b/>
          <w:color w:val="auto"/>
          <w:kern w:val="0"/>
          <w:sz w:val="32"/>
          <w:szCs w:val="32"/>
        </w:rPr>
        <w:t>、响应</w:t>
      </w:r>
      <w:r>
        <w:rPr>
          <w:rFonts w:hint="eastAsia" w:ascii="仿宋" w:hAnsi="仿宋" w:eastAsia="仿宋" w:cs="仿宋"/>
          <w:b/>
          <w:color w:val="auto"/>
          <w:sz w:val="32"/>
          <w:szCs w:val="32"/>
        </w:rPr>
        <w:t>函</w:t>
      </w:r>
    </w:p>
    <w:p w14:paraId="54706ED7">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p>
    <w:p w14:paraId="5A27DB9C">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kern w:val="0"/>
          <w:sz w:val="24"/>
          <w:szCs w:val="24"/>
          <w:u w:val="single"/>
          <w:lang w:val="zh-CN"/>
        </w:rPr>
        <w:t xml:space="preserve">                          </w:t>
      </w:r>
      <w:r>
        <w:rPr>
          <w:rFonts w:hint="eastAsia" w:ascii="仿宋" w:hAnsi="仿宋" w:eastAsia="仿宋" w:cs="仿宋"/>
          <w:color w:val="auto"/>
          <w:sz w:val="24"/>
          <w:szCs w:val="24"/>
        </w:rPr>
        <w:t>(供应商全称)授权</w:t>
      </w:r>
      <w:r>
        <w:rPr>
          <w:rFonts w:hint="eastAsia" w:ascii="仿宋" w:hAnsi="仿宋" w:eastAsia="仿宋" w:cs="仿宋"/>
          <w:color w:val="auto"/>
          <w:kern w:val="0"/>
          <w:sz w:val="24"/>
          <w:szCs w:val="24"/>
          <w:u w:val="single"/>
          <w:lang w:val="zh-CN"/>
        </w:rPr>
        <w:t xml:space="preserve">                      </w:t>
      </w:r>
      <w:r>
        <w:rPr>
          <w:rFonts w:hint="eastAsia" w:ascii="仿宋" w:hAnsi="仿宋" w:eastAsia="仿宋" w:cs="仿宋"/>
          <w:color w:val="auto"/>
          <w:sz w:val="24"/>
          <w:szCs w:val="24"/>
        </w:rPr>
        <w:t>(全权代表姓名)</w:t>
      </w:r>
      <w:r>
        <w:rPr>
          <w:rFonts w:hint="eastAsia" w:ascii="仿宋" w:hAnsi="仿宋" w:eastAsia="仿宋" w:cs="仿宋"/>
          <w:color w:val="auto"/>
          <w:kern w:val="0"/>
          <w:sz w:val="24"/>
          <w:szCs w:val="24"/>
          <w:u w:val="single"/>
          <w:lang w:val="zh-CN"/>
        </w:rPr>
        <w:t xml:space="preserve">          </w:t>
      </w:r>
      <w:r>
        <w:rPr>
          <w:rFonts w:hint="eastAsia" w:ascii="仿宋" w:hAnsi="仿宋" w:eastAsia="仿宋" w:cs="仿宋"/>
          <w:color w:val="auto"/>
          <w:sz w:val="24"/>
          <w:szCs w:val="24"/>
        </w:rPr>
        <w:t>(职务、职称)为全权代表，参加贵方组织的（项目名称）【项目编号：   】的有关活动，并对此项目进行响应。为此：</w:t>
      </w:r>
    </w:p>
    <w:p w14:paraId="0310AAD4">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我方承诺响应有效期从提交响应文件的截止之日起     天，（不少于90天），本响应文件在响应有效期满之前均具有约束力。</w:t>
      </w:r>
    </w:p>
    <w:p w14:paraId="4FC02AC2">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提供采购文件中规定的全部响应文件。</w:t>
      </w:r>
    </w:p>
    <w:p w14:paraId="5A5581A3">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我方承诺除响应文件列出的偏离外，我方响应采购文件的全部要求。</w:t>
      </w:r>
    </w:p>
    <w:p w14:paraId="41616D38">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保证遵守采购文件中的其他有关规定。</w:t>
      </w:r>
    </w:p>
    <w:p w14:paraId="052985FC">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我方愿意向贵方提供任何与该项目响应有关的数据、情况和技术资料。若贵方需要，我方愿意提供我方作出的一切承诺的证明材料。</w:t>
      </w:r>
    </w:p>
    <w:p w14:paraId="42924FE1">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我方已详细阅读全部采购文件，包括采购文件“更正（延期）公告”（如有）、参考资料及有关附件，确认无误。</w:t>
      </w:r>
    </w:p>
    <w:p w14:paraId="39B106E3">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如我方成交，我方承诺：</w:t>
      </w:r>
    </w:p>
    <w:p w14:paraId="6A4D129B">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7.1在收到成交通知书后，在成交通知书规定的期限内与你方签订合同； </w:t>
      </w:r>
    </w:p>
    <w:p w14:paraId="499C7374">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7.2在签订合同时不向你方提出附加条件； </w:t>
      </w:r>
    </w:p>
    <w:p w14:paraId="775DE255">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7.3按照采购文件要求提交履约保证金； </w:t>
      </w:r>
    </w:p>
    <w:p w14:paraId="618BAAAE">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7.4在合同约定的期限内完成合同规定的全部义务。 </w:t>
      </w:r>
    </w:p>
    <w:p w14:paraId="179B2391">
      <w:pPr>
        <w:kinsoku/>
        <w:overflowPunct/>
        <w:topLinePunct w:val="0"/>
        <w:bidi w:val="0"/>
        <w:spacing w:beforeAutospacing="0" w:afterAutospacing="0" w:line="440" w:lineRule="exact"/>
        <w:ind w:firstLine="5280" w:firstLineChars="2200"/>
        <w:rPr>
          <w:rFonts w:hint="eastAsia" w:ascii="仿宋" w:hAnsi="仿宋" w:eastAsia="仿宋" w:cs="仿宋"/>
          <w:color w:val="auto"/>
          <w:sz w:val="24"/>
          <w:szCs w:val="24"/>
        </w:rPr>
      </w:pPr>
    </w:p>
    <w:p w14:paraId="560F7125">
      <w:pPr>
        <w:kinsoku/>
        <w:overflowPunct/>
        <w:topLinePunct w:val="0"/>
        <w:bidi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rPr>
        <w:t xml:space="preserve">供应商名称（电子签名）：         </w:t>
      </w:r>
    </w:p>
    <w:p w14:paraId="4F45FA8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日期：  年   月   日</w:t>
      </w:r>
    </w:p>
    <w:p w14:paraId="66BE2DE1">
      <w:pPr>
        <w:kinsoku/>
        <w:overflowPunct/>
        <w:topLinePunct w:val="0"/>
        <w:bidi w:val="0"/>
        <w:spacing w:beforeAutospacing="0" w:afterAutospacing="0" w:line="440" w:lineRule="exact"/>
        <w:jc w:val="both"/>
        <w:rPr>
          <w:rFonts w:hint="eastAsia" w:ascii="仿宋" w:hAnsi="仿宋" w:eastAsia="仿宋" w:cs="仿宋"/>
          <w:b/>
          <w:color w:val="auto"/>
          <w:kern w:val="0"/>
          <w:sz w:val="32"/>
          <w:szCs w:val="32"/>
        </w:rPr>
      </w:pPr>
    </w:p>
    <w:p w14:paraId="00408480">
      <w:pPr>
        <w:kinsoku/>
        <w:overflowPunct/>
        <w:topLinePunct w:val="0"/>
        <w:bidi w:val="0"/>
        <w:spacing w:beforeAutospacing="0" w:afterAutospacing="0" w:line="440" w:lineRule="exact"/>
        <w:rPr>
          <w:rFonts w:hint="eastAsia" w:ascii="仿宋" w:hAnsi="仿宋" w:eastAsia="仿宋" w:cs="仿宋"/>
          <w:color w:val="auto"/>
        </w:rPr>
      </w:pPr>
    </w:p>
    <w:p w14:paraId="5C4DCDDB">
      <w:pPr>
        <w:kinsoku/>
        <w:overflowPunct/>
        <w:topLinePunct w:val="0"/>
        <w:bidi w:val="0"/>
        <w:spacing w:beforeAutospacing="0" w:afterAutospacing="0" w:line="440" w:lineRule="exact"/>
        <w:rPr>
          <w:rFonts w:hint="eastAsia" w:ascii="仿宋" w:hAnsi="仿宋" w:eastAsia="仿宋" w:cs="仿宋"/>
          <w:color w:val="auto"/>
        </w:rPr>
      </w:pPr>
    </w:p>
    <w:p w14:paraId="1408DC6A">
      <w:pPr>
        <w:kinsoku/>
        <w:overflowPunct/>
        <w:topLinePunct w:val="0"/>
        <w:bidi w:val="0"/>
        <w:spacing w:beforeAutospacing="0" w:afterAutospacing="0" w:line="440" w:lineRule="exact"/>
        <w:rPr>
          <w:rFonts w:hint="eastAsia" w:ascii="仿宋" w:hAnsi="仿宋" w:eastAsia="仿宋" w:cs="仿宋"/>
          <w:color w:val="auto"/>
        </w:rPr>
      </w:pPr>
    </w:p>
    <w:p w14:paraId="3427FED5">
      <w:pPr>
        <w:widowControl/>
        <w:kinsoku/>
        <w:overflowPunct/>
        <w:topLinePunct w:val="0"/>
        <w:bidi w:val="0"/>
        <w:adjustRightInd/>
        <w:spacing w:beforeAutospacing="0" w:afterAutospacing="0" w:line="44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br w:type="page"/>
      </w:r>
      <w:r>
        <w:rPr>
          <w:rFonts w:hint="eastAsia" w:ascii="仿宋" w:hAnsi="仿宋" w:eastAsia="仿宋" w:cs="仿宋"/>
          <w:b/>
          <w:color w:val="auto"/>
          <w:sz w:val="30"/>
          <w:szCs w:val="30"/>
          <w:lang w:val="en-US" w:eastAsia="zh-CN"/>
        </w:rPr>
        <w:t>二</w:t>
      </w:r>
      <w:r>
        <w:rPr>
          <w:rFonts w:hint="eastAsia" w:ascii="仿宋" w:hAnsi="仿宋" w:eastAsia="仿宋" w:cs="仿宋"/>
          <w:b/>
          <w:color w:val="auto"/>
          <w:sz w:val="30"/>
          <w:szCs w:val="30"/>
        </w:rPr>
        <w:t>、法定代表人授权委托书（格式）</w:t>
      </w:r>
    </w:p>
    <w:p w14:paraId="03248C7C">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p w14:paraId="1F77253C">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本授权委托书声明：我</w:t>
      </w:r>
      <w:r>
        <w:rPr>
          <w:rFonts w:hint="eastAsia" w:ascii="仿宋" w:hAnsi="仿宋" w:eastAsia="仿宋" w:cs="仿宋"/>
          <w:color w:val="auto"/>
          <w:sz w:val="24"/>
          <w:szCs w:val="24"/>
          <w:u w:val="single"/>
        </w:rPr>
        <w:t xml:space="preserve">         (填写姓名)</w:t>
      </w:r>
      <w:r>
        <w:rPr>
          <w:rFonts w:hint="eastAsia" w:ascii="仿宋" w:hAnsi="仿宋" w:eastAsia="仿宋" w:cs="仿宋"/>
          <w:color w:val="auto"/>
          <w:sz w:val="24"/>
          <w:szCs w:val="24"/>
        </w:rPr>
        <w:t>系</w:t>
      </w:r>
      <w:r>
        <w:rPr>
          <w:rFonts w:hint="eastAsia" w:ascii="仿宋" w:hAnsi="仿宋" w:eastAsia="仿宋" w:cs="仿宋"/>
          <w:color w:val="auto"/>
          <w:sz w:val="24"/>
          <w:szCs w:val="24"/>
          <w:u w:val="single"/>
        </w:rPr>
        <w:t xml:space="preserve">                   （填写投标人单位全称）</w:t>
      </w:r>
      <w:r>
        <w:rPr>
          <w:rFonts w:hint="eastAsia" w:ascii="仿宋" w:hAnsi="仿宋" w:eastAsia="仿宋" w:cs="仿宋"/>
          <w:color w:val="auto"/>
          <w:sz w:val="24"/>
          <w:szCs w:val="24"/>
        </w:rPr>
        <w:t>的法定代表人，现授权委托</w:t>
      </w:r>
      <w:r>
        <w:rPr>
          <w:rFonts w:hint="eastAsia" w:ascii="仿宋" w:hAnsi="仿宋" w:eastAsia="仿宋" w:cs="仿宋"/>
          <w:color w:val="auto"/>
          <w:sz w:val="24"/>
          <w:szCs w:val="24"/>
          <w:u w:val="single"/>
        </w:rPr>
        <w:t xml:space="preserve">                  （填写单位全称）</w:t>
      </w:r>
      <w:r>
        <w:rPr>
          <w:rFonts w:hint="eastAsia" w:ascii="仿宋" w:hAnsi="仿宋" w:eastAsia="仿宋" w:cs="仿宋"/>
          <w:color w:val="auto"/>
          <w:sz w:val="24"/>
          <w:szCs w:val="24"/>
        </w:rPr>
        <w:t>的（填写姓名）为我公司授权代表，</w:t>
      </w:r>
      <w:r>
        <w:rPr>
          <w:rFonts w:hint="eastAsia" w:ascii="仿宋" w:hAnsi="仿宋" w:eastAsia="仿宋" w:cs="仿宋"/>
          <w:color w:val="auto"/>
          <w:sz w:val="24"/>
          <w:szCs w:val="24"/>
          <w:u w:val="single"/>
        </w:rPr>
        <w:t>（填写身份证号码：                       ）</w:t>
      </w:r>
      <w:r>
        <w:rPr>
          <w:rFonts w:hint="eastAsia" w:ascii="仿宋" w:hAnsi="仿宋" w:eastAsia="仿宋" w:cs="仿宋"/>
          <w:color w:val="auto"/>
          <w:sz w:val="24"/>
          <w:szCs w:val="24"/>
        </w:rPr>
        <w:t>。以本公司的名义参加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组织的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投标活动。授权代表在开标、评标、合同谈判过程中所签署的一切文件和处理与之有关的一切事务，我均予以承认。</w:t>
      </w:r>
    </w:p>
    <w:p w14:paraId="18E1DA3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在撤销授权的书面通知以前，本授权书一直有效。全权代表在授权书有效期内签署的所有文件不因授权的撤销而失效。</w:t>
      </w:r>
    </w:p>
    <w:p w14:paraId="3467504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授权代表无转委托权。特此委托。</w:t>
      </w:r>
    </w:p>
    <w:p w14:paraId="3F0F571C">
      <w:pPr>
        <w:kinsoku/>
        <w:overflowPunct/>
        <w:topLinePunct w:val="0"/>
        <w:bidi w:val="0"/>
        <w:snapToGrid w:val="0"/>
        <w:spacing w:beforeAutospacing="0" w:afterAutospacing="0" w:line="440" w:lineRule="exact"/>
        <w:jc w:val="left"/>
        <w:rPr>
          <w:rFonts w:hint="eastAsia" w:ascii="仿宋" w:hAnsi="仿宋" w:eastAsia="仿宋" w:cs="仿宋"/>
          <w:color w:val="auto"/>
          <w:sz w:val="24"/>
          <w:szCs w:val="24"/>
        </w:rPr>
      </w:pPr>
    </w:p>
    <w:p w14:paraId="5CFE0A44">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授权代表姓名：              性别：               年龄：</w:t>
      </w:r>
    </w:p>
    <w:p w14:paraId="3B7F5A66">
      <w:pPr>
        <w:kinsoku/>
        <w:overflowPunct/>
        <w:topLinePunct w:val="0"/>
        <w:bidi w:val="0"/>
        <w:spacing w:beforeAutospacing="0" w:afterAutospacing="0" w:line="440" w:lineRule="exact"/>
        <w:rPr>
          <w:rFonts w:hint="eastAsia" w:ascii="仿宋" w:hAnsi="仿宋" w:eastAsia="仿宋" w:cs="仿宋"/>
          <w:color w:val="auto"/>
          <w:sz w:val="24"/>
          <w:szCs w:val="24"/>
        </w:rPr>
      </w:pPr>
    </w:p>
    <w:p w14:paraId="71BA4246">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单位：                      部门：               职务：</w:t>
      </w:r>
    </w:p>
    <w:p w14:paraId="43AD9AB2">
      <w:pPr>
        <w:kinsoku/>
        <w:overflowPunct/>
        <w:topLinePunct w:val="0"/>
        <w:bidi w:val="0"/>
        <w:spacing w:beforeAutospacing="0" w:afterAutospacing="0" w:line="440" w:lineRule="exact"/>
        <w:rPr>
          <w:rFonts w:hint="eastAsia" w:ascii="仿宋" w:hAnsi="仿宋" w:eastAsia="仿宋" w:cs="仿宋"/>
          <w:color w:val="auto"/>
          <w:sz w:val="24"/>
          <w:szCs w:val="24"/>
        </w:rPr>
      </w:pPr>
    </w:p>
    <w:p w14:paraId="532E8706">
      <w:pPr>
        <w:widowControl/>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kern w:val="0"/>
          <w:sz w:val="24"/>
          <w:szCs w:val="24"/>
        </w:rPr>
        <w:t>办公地址：                  联系电话：           传真：</w:t>
      </w:r>
    </w:p>
    <w:p w14:paraId="59452821">
      <w:pPr>
        <w:kinsoku/>
        <w:overflowPunct/>
        <w:topLinePunct w:val="0"/>
        <w:bidi w:val="0"/>
        <w:spacing w:beforeAutospacing="0" w:afterAutospacing="0" w:line="440" w:lineRule="exact"/>
        <w:rPr>
          <w:rFonts w:hint="eastAsia" w:ascii="仿宋" w:hAnsi="仿宋" w:eastAsia="仿宋" w:cs="仿宋"/>
          <w:color w:val="auto"/>
          <w:sz w:val="24"/>
          <w:szCs w:val="24"/>
        </w:rPr>
      </w:pPr>
    </w:p>
    <w:p w14:paraId="184C67B7">
      <w:pPr>
        <w:kinsoku/>
        <w:overflowPunct/>
        <w:topLinePunct w:val="0"/>
        <w:bidi w:val="0"/>
        <w:spacing w:beforeAutospacing="0" w:afterAutospacing="0" w:line="440" w:lineRule="exact"/>
        <w:rPr>
          <w:rFonts w:hint="eastAsia" w:ascii="仿宋" w:hAnsi="仿宋" w:eastAsia="仿宋" w:cs="仿宋"/>
          <w:color w:val="auto"/>
          <w:sz w:val="24"/>
          <w:szCs w:val="24"/>
        </w:rPr>
      </w:pPr>
    </w:p>
    <w:p w14:paraId="73B905F2">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供应商名称</w:t>
      </w:r>
      <w:r>
        <w:rPr>
          <w:rFonts w:hint="eastAsia" w:ascii="仿宋" w:hAnsi="仿宋" w:eastAsia="仿宋" w:cs="仿宋"/>
          <w:color w:val="auto"/>
          <w:sz w:val="24"/>
          <w:szCs w:val="24"/>
        </w:rPr>
        <w:t>（电子签章）：</w:t>
      </w:r>
    </w:p>
    <w:p w14:paraId="7E5949C7">
      <w:pPr>
        <w:kinsoku/>
        <w:overflowPunct/>
        <w:topLinePunct w:val="0"/>
        <w:bidi w:val="0"/>
        <w:spacing w:beforeAutospacing="0" w:afterAutospacing="0" w:line="440" w:lineRule="exact"/>
        <w:rPr>
          <w:rFonts w:hint="eastAsia" w:ascii="仿宋" w:hAnsi="仿宋" w:eastAsia="仿宋" w:cs="仿宋"/>
          <w:color w:val="auto"/>
          <w:sz w:val="24"/>
          <w:szCs w:val="24"/>
        </w:rPr>
      </w:pPr>
    </w:p>
    <w:p w14:paraId="119FEA69">
      <w:pPr>
        <w:kinsoku/>
        <w:overflowPunct/>
        <w:topLinePunct w:val="0"/>
        <w:bidi w:val="0"/>
        <w:spacing w:beforeAutospacing="0" w:afterAutospacing="0" w:line="440" w:lineRule="exact"/>
        <w:rPr>
          <w:rFonts w:hint="eastAsia" w:ascii="仿宋" w:hAnsi="仿宋" w:eastAsia="仿宋" w:cs="仿宋"/>
          <w:color w:val="auto"/>
          <w:sz w:val="24"/>
          <w:szCs w:val="24"/>
        </w:rPr>
      </w:pPr>
    </w:p>
    <w:p w14:paraId="0F45C5E9">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法定代表人（签字或盖章）：</w:t>
      </w:r>
    </w:p>
    <w:p w14:paraId="1DF3E700">
      <w:pPr>
        <w:kinsoku/>
        <w:overflowPunct/>
        <w:topLinePunct w:val="0"/>
        <w:bidi w:val="0"/>
        <w:spacing w:beforeAutospacing="0" w:afterAutospacing="0" w:line="440" w:lineRule="exact"/>
        <w:rPr>
          <w:rFonts w:hint="eastAsia" w:ascii="仿宋" w:hAnsi="仿宋" w:eastAsia="仿宋" w:cs="仿宋"/>
          <w:color w:val="auto"/>
          <w:sz w:val="24"/>
          <w:szCs w:val="24"/>
        </w:rPr>
      </w:pPr>
    </w:p>
    <w:p w14:paraId="2C00E556">
      <w:pPr>
        <w:kinsoku/>
        <w:overflowPunct/>
        <w:topLinePunct w:val="0"/>
        <w:bidi w:val="0"/>
        <w:spacing w:beforeAutospacing="0" w:afterAutospacing="0" w:line="440" w:lineRule="exact"/>
        <w:rPr>
          <w:rFonts w:hint="eastAsia" w:ascii="仿宋" w:hAnsi="仿宋" w:eastAsia="仿宋" w:cs="仿宋"/>
          <w:color w:val="auto"/>
          <w:sz w:val="24"/>
          <w:szCs w:val="24"/>
        </w:rPr>
      </w:pPr>
    </w:p>
    <w:p w14:paraId="4A33540D">
      <w:pPr>
        <w:kinsoku/>
        <w:overflowPunct/>
        <w:topLinePunct w:val="0"/>
        <w:bidi w:val="0"/>
        <w:spacing w:beforeAutospacing="0" w:afterAutospacing="0" w:line="440" w:lineRule="exact"/>
        <w:ind w:firstLine="5280" w:firstLineChars="2200"/>
        <w:jc w:val="left"/>
        <w:rPr>
          <w:rFonts w:hint="eastAsia" w:ascii="仿宋" w:hAnsi="仿宋" w:eastAsia="仿宋" w:cs="仿宋"/>
          <w:b/>
          <w:color w:val="auto"/>
          <w:kern w:val="0"/>
          <w:sz w:val="32"/>
          <w:szCs w:val="32"/>
          <w:lang w:val="zh-CN"/>
        </w:rPr>
      </w:pPr>
      <w:r>
        <w:rPr>
          <w:rFonts w:hint="eastAsia" w:ascii="仿宋" w:hAnsi="仿宋" w:eastAsia="仿宋" w:cs="仿宋"/>
          <w:color w:val="auto"/>
          <w:sz w:val="24"/>
          <w:szCs w:val="24"/>
        </w:rPr>
        <w:t>日期：    年   月   日</w:t>
      </w:r>
    </w:p>
    <w:p w14:paraId="60ECA267">
      <w:pPr>
        <w:kinsoku/>
        <w:overflowPunct/>
        <w:topLinePunct w:val="0"/>
        <w:bidi w:val="0"/>
        <w:spacing w:beforeAutospacing="0" w:afterAutospacing="0" w:line="440" w:lineRule="exact"/>
        <w:rPr>
          <w:rFonts w:hint="eastAsia" w:ascii="仿宋" w:hAnsi="仿宋" w:eastAsia="仿宋" w:cs="仿宋"/>
          <w:b/>
          <w:color w:val="auto"/>
          <w:sz w:val="24"/>
          <w:szCs w:val="24"/>
        </w:rPr>
      </w:pPr>
    </w:p>
    <w:p w14:paraId="25A4C042">
      <w:pPr>
        <w:kinsoku/>
        <w:overflowPunct/>
        <w:topLinePunct w:val="0"/>
        <w:bidi w:val="0"/>
        <w:spacing w:beforeAutospacing="0" w:afterAutospacing="0" w:line="44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br w:type="page"/>
      </w:r>
      <w:r>
        <w:rPr>
          <w:rFonts w:hint="eastAsia" w:ascii="仿宋" w:hAnsi="仿宋" w:eastAsia="仿宋" w:cs="仿宋"/>
          <w:b/>
          <w:color w:val="auto"/>
          <w:sz w:val="30"/>
          <w:szCs w:val="30"/>
          <w:lang w:val="en-US" w:eastAsia="zh-CN"/>
        </w:rPr>
        <w:t>三</w:t>
      </w:r>
      <w:r>
        <w:rPr>
          <w:rFonts w:hint="eastAsia" w:ascii="仿宋" w:hAnsi="仿宋" w:eastAsia="仿宋" w:cs="仿宋"/>
          <w:b/>
          <w:color w:val="auto"/>
          <w:sz w:val="30"/>
          <w:szCs w:val="30"/>
        </w:rPr>
        <w:t>、法定代表人及其授权代表身份证复印件（正反面）</w:t>
      </w:r>
    </w:p>
    <w:p w14:paraId="6E877A7F">
      <w:pPr>
        <w:kinsoku/>
        <w:overflowPunct/>
        <w:topLinePunct w:val="0"/>
        <w:bidi w:val="0"/>
        <w:spacing w:beforeAutospacing="0" w:afterAutospacing="0" w:line="440" w:lineRule="exact"/>
        <w:rPr>
          <w:rFonts w:hint="eastAsia" w:ascii="仿宋" w:hAnsi="仿宋" w:eastAsia="仿宋" w:cs="仿宋"/>
          <w:b/>
          <w:color w:val="auto"/>
          <w:sz w:val="24"/>
          <w:szCs w:val="24"/>
        </w:rPr>
      </w:pPr>
    </w:p>
    <w:p w14:paraId="6F12941B">
      <w:pPr>
        <w:kinsoku/>
        <w:overflowPunct/>
        <w:topLinePunct w:val="0"/>
        <w:bidi w:val="0"/>
        <w:spacing w:beforeAutospacing="0" w:afterAutospacing="0" w:line="440" w:lineRule="exact"/>
        <w:rPr>
          <w:rFonts w:hint="eastAsia" w:ascii="仿宋" w:hAnsi="仿宋" w:eastAsia="仿宋" w:cs="仿宋"/>
          <w:b/>
          <w:color w:val="auto"/>
          <w:sz w:val="24"/>
          <w:szCs w:val="24"/>
        </w:rPr>
      </w:pPr>
    </w:p>
    <w:p w14:paraId="609A8BAE">
      <w:pPr>
        <w:kinsoku/>
        <w:overflowPunct/>
        <w:topLinePunct w:val="0"/>
        <w:bidi w:val="0"/>
        <w:spacing w:beforeAutospacing="0" w:afterAutospacing="0" w:line="44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四</w:t>
      </w:r>
      <w:r>
        <w:rPr>
          <w:rFonts w:hint="eastAsia" w:ascii="仿宋" w:hAnsi="仿宋" w:eastAsia="仿宋" w:cs="仿宋"/>
          <w:b/>
          <w:color w:val="auto"/>
          <w:sz w:val="30"/>
          <w:szCs w:val="30"/>
        </w:rPr>
        <w:t>、法定代表人身份证明书(格式)</w:t>
      </w:r>
    </w:p>
    <w:p w14:paraId="4BE087E6">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 标 人：</w:t>
      </w:r>
      <w:r>
        <w:rPr>
          <w:rFonts w:hint="eastAsia" w:ascii="仿宋" w:hAnsi="仿宋" w:eastAsia="仿宋" w:cs="仿宋"/>
          <w:color w:val="auto"/>
          <w:sz w:val="24"/>
          <w:szCs w:val="24"/>
          <w:u w:val="single"/>
        </w:rPr>
        <w:t xml:space="preserve">                          </w:t>
      </w:r>
    </w:p>
    <w:p w14:paraId="00B7071A">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single"/>
        </w:rPr>
        <w:t xml:space="preserve">                          </w:t>
      </w:r>
    </w:p>
    <w:p w14:paraId="3D3F2E8A">
      <w:pPr>
        <w:kinsoku/>
        <w:overflowPunct/>
        <w:topLinePunct w:val="0"/>
        <w:bidi w:val="0"/>
        <w:spacing w:beforeAutospacing="0" w:afterAutospacing="0" w:line="440" w:lineRule="exact"/>
        <w:ind w:right="456" w:rightChars="134"/>
        <w:rPr>
          <w:rFonts w:hint="eastAsia" w:ascii="仿宋" w:hAnsi="仿宋" w:eastAsia="仿宋" w:cs="仿宋"/>
          <w:color w:val="auto"/>
          <w:sz w:val="24"/>
          <w:szCs w:val="24"/>
          <w:u w:val="single"/>
        </w:rPr>
      </w:pPr>
      <w:r>
        <w:rPr>
          <w:rFonts w:hint="eastAsia" w:ascii="仿宋" w:hAnsi="仿宋" w:eastAsia="仿宋" w:cs="仿宋"/>
          <w:color w:val="auto"/>
          <w:sz w:val="24"/>
          <w:szCs w:val="24"/>
        </w:rPr>
        <w:t>姓    名：</w:t>
      </w:r>
      <w:r>
        <w:rPr>
          <w:rFonts w:hint="eastAsia" w:ascii="仿宋" w:hAnsi="仿宋" w:eastAsia="仿宋" w:cs="仿宋"/>
          <w:color w:val="auto"/>
          <w:sz w:val="24"/>
          <w:szCs w:val="24"/>
          <w:u w:val="single"/>
        </w:rPr>
        <w:t xml:space="preserve">                          </w:t>
      </w:r>
    </w:p>
    <w:p w14:paraId="6FF10FC5">
      <w:pPr>
        <w:kinsoku/>
        <w:overflowPunct/>
        <w:topLinePunct w:val="0"/>
        <w:bidi w:val="0"/>
        <w:spacing w:beforeAutospacing="0" w:afterAutospacing="0" w:line="440" w:lineRule="exact"/>
        <w:ind w:right="456" w:rightChars="134"/>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p>
    <w:p w14:paraId="6B93BFF2">
      <w:pPr>
        <w:kinsoku/>
        <w:overflowPunct/>
        <w:topLinePunct w:val="0"/>
        <w:bidi w:val="0"/>
        <w:spacing w:beforeAutospacing="0" w:afterAutospacing="0" w:line="440" w:lineRule="exact"/>
        <w:ind w:right="456" w:rightChars="134"/>
        <w:rPr>
          <w:rFonts w:hint="eastAsia" w:ascii="仿宋" w:hAnsi="仿宋" w:eastAsia="仿宋" w:cs="仿宋"/>
          <w:color w:val="auto"/>
          <w:sz w:val="24"/>
          <w:szCs w:val="24"/>
        </w:rPr>
      </w:pPr>
      <w:r>
        <w:rPr>
          <w:rFonts w:hint="eastAsia" w:ascii="仿宋" w:hAnsi="仿宋" w:eastAsia="仿宋" w:cs="仿宋"/>
          <w:color w:val="auto"/>
          <w:sz w:val="24"/>
          <w:szCs w:val="24"/>
        </w:rPr>
        <w:t>职   务：</w:t>
      </w:r>
      <w:r>
        <w:rPr>
          <w:rFonts w:hint="eastAsia" w:ascii="仿宋" w:hAnsi="仿宋" w:eastAsia="仿宋" w:cs="仿宋"/>
          <w:color w:val="auto"/>
          <w:sz w:val="24"/>
          <w:szCs w:val="24"/>
          <w:u w:val="single"/>
        </w:rPr>
        <w:t xml:space="preserve">                           </w:t>
      </w:r>
    </w:p>
    <w:p w14:paraId="2A3886EA">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系</w:t>
      </w:r>
      <w:r>
        <w:rPr>
          <w:rFonts w:hint="eastAsia" w:ascii="仿宋" w:hAnsi="仿宋" w:eastAsia="仿宋" w:cs="仿宋"/>
          <w:color w:val="auto"/>
          <w:sz w:val="24"/>
          <w:szCs w:val="24"/>
          <w:u w:val="single"/>
        </w:rPr>
        <w:t xml:space="preserve">                           （填写投标人名称）</w:t>
      </w:r>
      <w:r>
        <w:rPr>
          <w:rFonts w:hint="eastAsia" w:ascii="仿宋" w:hAnsi="仿宋" w:eastAsia="仿宋" w:cs="仿宋"/>
          <w:color w:val="auto"/>
          <w:sz w:val="24"/>
          <w:szCs w:val="24"/>
        </w:rPr>
        <w:t>的法定代表人。</w:t>
      </w:r>
    </w:p>
    <w:p w14:paraId="772EEB6D">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特此证明。</w:t>
      </w:r>
    </w:p>
    <w:p w14:paraId="6D99AAD2">
      <w:pPr>
        <w:kinsoku/>
        <w:overflowPunct/>
        <w:topLinePunct w:val="0"/>
        <w:bidi w:val="0"/>
        <w:spacing w:beforeAutospacing="0" w:afterAutospacing="0" w:line="440" w:lineRule="exact"/>
        <w:rPr>
          <w:rFonts w:hint="eastAsia" w:ascii="仿宋" w:hAnsi="仿宋" w:eastAsia="仿宋" w:cs="仿宋"/>
          <w:color w:val="auto"/>
          <w:sz w:val="24"/>
          <w:szCs w:val="24"/>
        </w:rPr>
      </w:pPr>
    </w:p>
    <w:p w14:paraId="7F5D9972">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供应商名称</w:t>
      </w:r>
      <w:r>
        <w:rPr>
          <w:rFonts w:hint="eastAsia" w:ascii="仿宋" w:hAnsi="仿宋" w:eastAsia="仿宋" w:cs="仿宋"/>
          <w:color w:val="auto"/>
          <w:sz w:val="24"/>
          <w:szCs w:val="24"/>
        </w:rPr>
        <w:t>：                             （电子签章）</w:t>
      </w:r>
    </w:p>
    <w:p w14:paraId="1A13AE77">
      <w:pPr>
        <w:kinsoku/>
        <w:overflowPunct/>
        <w:topLinePunct w:val="0"/>
        <w:bidi w:val="0"/>
        <w:spacing w:beforeAutospacing="0" w:afterAutospacing="0" w:line="440" w:lineRule="exact"/>
        <w:ind w:right="480"/>
        <w:rPr>
          <w:rFonts w:hint="eastAsia" w:ascii="仿宋" w:hAnsi="仿宋" w:eastAsia="仿宋" w:cs="仿宋"/>
          <w:color w:val="auto"/>
          <w:sz w:val="24"/>
          <w:szCs w:val="24"/>
        </w:rPr>
      </w:pPr>
    </w:p>
    <w:p w14:paraId="321ED092">
      <w:pPr>
        <w:kinsoku/>
        <w:overflowPunct/>
        <w:topLinePunct w:val="0"/>
        <w:bidi w:val="0"/>
        <w:spacing w:beforeAutospacing="0" w:afterAutospacing="0" w:line="440" w:lineRule="exact"/>
        <w:ind w:right="720"/>
        <w:jc w:val="right"/>
        <w:rPr>
          <w:rFonts w:hint="eastAsia" w:ascii="仿宋" w:hAnsi="仿宋" w:eastAsia="仿宋" w:cs="仿宋"/>
          <w:color w:val="auto"/>
          <w:sz w:val="24"/>
          <w:szCs w:val="24"/>
        </w:rPr>
      </w:pPr>
      <w:r>
        <w:rPr>
          <w:rFonts w:hint="eastAsia" w:ascii="仿宋" w:hAnsi="仿宋" w:eastAsia="仿宋" w:cs="仿宋"/>
          <w:color w:val="auto"/>
          <w:sz w:val="24"/>
          <w:szCs w:val="24"/>
        </w:rPr>
        <w:t>年   月   日</w:t>
      </w:r>
    </w:p>
    <w:p w14:paraId="0F2CB4A7">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val="en-US" w:eastAsia="zh-CN"/>
        </w:rPr>
      </w:pPr>
    </w:p>
    <w:p w14:paraId="4145195D">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五、授权代表社保证明</w:t>
      </w:r>
    </w:p>
    <w:p w14:paraId="0724AE13">
      <w:pPr>
        <w:pStyle w:val="90"/>
        <w:rPr>
          <w:rFonts w:hint="eastAsia" w:ascii="仿宋" w:hAnsi="仿宋" w:eastAsia="仿宋" w:cs="仿宋"/>
          <w:color w:val="auto"/>
          <w:lang w:val="en-US" w:eastAsia="zh-CN"/>
        </w:rPr>
      </w:pPr>
    </w:p>
    <w:p w14:paraId="1998403A">
      <w:pPr>
        <w:spacing w:line="800" w:lineRule="exact"/>
        <w:ind w:firstLine="480" w:firstLineChars="200"/>
        <w:jc w:val="left"/>
        <w:rPr>
          <w:rFonts w:hint="eastAsia"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2CC5A20">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val="en-US" w:eastAsia="zh-CN"/>
        </w:rPr>
      </w:pPr>
    </w:p>
    <w:p w14:paraId="66E9AB7B">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val="en-US" w:eastAsia="zh-CN"/>
        </w:rPr>
      </w:pPr>
    </w:p>
    <w:p w14:paraId="3F5935AA">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val="en-US" w:eastAsia="zh-CN"/>
        </w:rPr>
      </w:pPr>
    </w:p>
    <w:p w14:paraId="0F9AA8B6">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val="en-US" w:eastAsia="zh-CN"/>
        </w:rPr>
      </w:pPr>
    </w:p>
    <w:p w14:paraId="33C12271">
      <w:pPr>
        <w:kinsoku/>
        <w:overflowPunct/>
        <w:topLinePunct w:val="0"/>
        <w:bidi w:val="0"/>
        <w:spacing w:beforeAutospacing="0" w:afterAutospacing="0" w:line="440" w:lineRule="exact"/>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val="en-US" w:eastAsia="zh-CN"/>
        </w:rPr>
        <w:t>六</w:t>
      </w:r>
      <w:r>
        <w:rPr>
          <w:rFonts w:hint="eastAsia" w:ascii="仿宋" w:hAnsi="仿宋" w:eastAsia="仿宋" w:cs="仿宋"/>
          <w:b/>
          <w:color w:val="auto"/>
          <w:sz w:val="32"/>
          <w:szCs w:val="32"/>
          <w:highlight w:val="none"/>
        </w:rPr>
        <w:t>、</w:t>
      </w:r>
      <w:r>
        <w:rPr>
          <w:rFonts w:hint="eastAsia" w:ascii="仿宋" w:hAnsi="仿宋" w:eastAsia="仿宋" w:cs="仿宋"/>
          <w:b/>
          <w:color w:val="auto"/>
          <w:sz w:val="32"/>
          <w:szCs w:val="32"/>
          <w:highlight w:val="none"/>
          <w:lang w:eastAsia="zh-CN"/>
        </w:rPr>
        <w:t>技术偏离表</w:t>
      </w:r>
    </w:p>
    <w:tbl>
      <w:tblPr>
        <w:tblStyle w:val="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B5A1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959" w:type="dxa"/>
            <w:noWrap w:val="0"/>
            <w:vAlign w:val="top"/>
          </w:tcPr>
          <w:p w14:paraId="2F78A616">
            <w:pPr>
              <w:kinsoku/>
              <w:overflowPunct/>
              <w:topLinePunct w:val="0"/>
              <w:bidi w:val="0"/>
              <w:spacing w:beforeAutospacing="0" w:afterAutospacing="0" w:line="44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noWrap w:val="0"/>
            <w:vAlign w:val="top"/>
          </w:tcPr>
          <w:p w14:paraId="634F487A">
            <w:pPr>
              <w:kinsoku/>
              <w:overflowPunct/>
              <w:topLinePunct w:val="0"/>
              <w:bidi w:val="0"/>
              <w:spacing w:beforeAutospacing="0" w:afterAutospacing="0" w:line="44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noWrap w:val="0"/>
            <w:vAlign w:val="top"/>
          </w:tcPr>
          <w:p w14:paraId="45EADFD5">
            <w:pPr>
              <w:kinsoku/>
              <w:overflowPunct/>
              <w:topLinePunct w:val="0"/>
              <w:bidi w:val="0"/>
              <w:spacing w:beforeAutospacing="0" w:afterAutospacing="0" w:line="44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noWrap w:val="0"/>
            <w:vAlign w:val="top"/>
          </w:tcPr>
          <w:p w14:paraId="7CAF0550">
            <w:pPr>
              <w:kinsoku/>
              <w:overflowPunct/>
              <w:topLinePunct w:val="0"/>
              <w:bidi w:val="0"/>
              <w:spacing w:beforeAutospacing="0" w:afterAutospacing="0" w:line="44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0223F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6CE7D00">
            <w:pPr>
              <w:kinsoku/>
              <w:overflowPunct/>
              <w:topLinePunct w:val="0"/>
              <w:bidi w:val="0"/>
              <w:spacing w:beforeAutospacing="0" w:afterAutospacing="0" w:line="44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noWrap w:val="0"/>
            <w:vAlign w:val="top"/>
          </w:tcPr>
          <w:p w14:paraId="3CBC7D20">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c>
          <w:tcPr>
            <w:tcW w:w="3546" w:type="dxa"/>
            <w:noWrap w:val="0"/>
            <w:vAlign w:val="top"/>
          </w:tcPr>
          <w:p w14:paraId="400DD84D">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c>
          <w:tcPr>
            <w:tcW w:w="1276" w:type="dxa"/>
            <w:noWrap w:val="0"/>
            <w:vAlign w:val="top"/>
          </w:tcPr>
          <w:p w14:paraId="67543FD9">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r>
      <w:tr w14:paraId="6749E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EC60B99">
            <w:pPr>
              <w:kinsoku/>
              <w:overflowPunct/>
              <w:topLinePunct w:val="0"/>
              <w:bidi w:val="0"/>
              <w:spacing w:beforeAutospacing="0" w:afterAutospacing="0" w:line="44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noWrap w:val="0"/>
            <w:vAlign w:val="top"/>
          </w:tcPr>
          <w:p w14:paraId="74D6FD3B">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c>
          <w:tcPr>
            <w:tcW w:w="3546" w:type="dxa"/>
            <w:noWrap w:val="0"/>
            <w:vAlign w:val="top"/>
          </w:tcPr>
          <w:p w14:paraId="03694764">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c>
          <w:tcPr>
            <w:tcW w:w="1276" w:type="dxa"/>
            <w:noWrap w:val="0"/>
            <w:vAlign w:val="top"/>
          </w:tcPr>
          <w:p w14:paraId="4398CD9A">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r>
      <w:tr w14:paraId="2CB64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D39A4E8">
            <w:pPr>
              <w:kinsoku/>
              <w:overflowPunct/>
              <w:topLinePunct w:val="0"/>
              <w:bidi w:val="0"/>
              <w:spacing w:beforeAutospacing="0" w:afterAutospacing="0" w:line="44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noWrap w:val="0"/>
            <w:vAlign w:val="top"/>
          </w:tcPr>
          <w:p w14:paraId="374F5871">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c>
          <w:tcPr>
            <w:tcW w:w="3546" w:type="dxa"/>
            <w:noWrap w:val="0"/>
            <w:vAlign w:val="top"/>
          </w:tcPr>
          <w:p w14:paraId="51185FF3">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c>
          <w:tcPr>
            <w:tcW w:w="1276" w:type="dxa"/>
            <w:noWrap w:val="0"/>
            <w:vAlign w:val="top"/>
          </w:tcPr>
          <w:p w14:paraId="0B2DB0AD">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rPr>
            </w:pPr>
          </w:p>
        </w:tc>
      </w:tr>
    </w:tbl>
    <w:p w14:paraId="5EFB1C45">
      <w:pPr>
        <w:kinsoku/>
        <w:overflowPunct/>
        <w:topLinePunct w:val="0"/>
        <w:bidi w:val="0"/>
        <w:spacing w:beforeAutospacing="0" w:afterAutospacing="0" w:line="440" w:lineRule="exact"/>
        <w:jc w:val="left"/>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009872AF">
      <w:pPr>
        <w:kinsoku/>
        <w:overflowPunct/>
        <w:topLinePunct w:val="0"/>
        <w:bidi w:val="0"/>
        <w:spacing w:beforeAutospacing="0" w:afterAutospacing="0" w:line="440" w:lineRule="exact"/>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08B007A9">
      <w:pPr>
        <w:kinsoku/>
        <w:overflowPunct/>
        <w:topLinePunct w:val="0"/>
        <w:autoSpaceDE w:val="0"/>
        <w:autoSpaceDN w:val="0"/>
        <w:bidi w:val="0"/>
        <w:spacing w:beforeAutospacing="0" w:afterAutospacing="0" w:line="440" w:lineRule="exact"/>
        <w:rPr>
          <w:rFonts w:hint="eastAsia" w:ascii="仿宋" w:hAnsi="仿宋" w:eastAsia="仿宋" w:cs="仿宋"/>
          <w:color w:val="auto"/>
          <w:kern w:val="0"/>
          <w:sz w:val="24"/>
          <w:szCs w:val="24"/>
          <w:highlight w:val="none"/>
          <w:lang w:val="zh-CN"/>
        </w:rPr>
      </w:pPr>
    </w:p>
    <w:p w14:paraId="14FD5825">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供应商名称(电子签名)：</w:t>
      </w:r>
    </w:p>
    <w:p w14:paraId="09CE5400">
      <w:pPr>
        <w:kinsoku/>
        <w:overflowPunct/>
        <w:topLinePunct w:val="0"/>
        <w:bidi w:val="0"/>
        <w:snapToGrid w:val="0"/>
        <w:spacing w:beforeAutospacing="0" w:afterAutospacing="0" w:line="440" w:lineRule="exact"/>
        <w:ind w:firstLine="5280" w:firstLineChars="2200"/>
        <w:rPr>
          <w:rFonts w:hint="eastAsia" w:ascii="仿宋" w:hAnsi="仿宋" w:eastAsia="仿宋" w:cs="仿宋"/>
          <w:b/>
          <w:color w:val="auto"/>
          <w:sz w:val="32"/>
          <w:szCs w:val="32"/>
          <w:lang w:val="en-US" w:eastAsia="zh-CN"/>
        </w:rPr>
      </w:pPr>
      <w:r>
        <w:rPr>
          <w:rFonts w:hint="eastAsia" w:ascii="仿宋" w:hAnsi="仿宋" w:eastAsia="仿宋" w:cs="仿宋"/>
          <w:color w:val="auto"/>
          <w:kern w:val="0"/>
          <w:sz w:val="24"/>
          <w:szCs w:val="24"/>
          <w:highlight w:val="none"/>
          <w:lang w:val="zh-CN"/>
        </w:rPr>
        <w:t>签发日期：  年  月   日</w:t>
      </w:r>
    </w:p>
    <w:p w14:paraId="7487B26B">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val="en-US" w:eastAsia="zh-CN"/>
        </w:rPr>
        <w:br w:type="page"/>
      </w:r>
      <w:r>
        <w:rPr>
          <w:rFonts w:hint="eastAsia" w:ascii="仿宋" w:hAnsi="仿宋" w:eastAsia="仿宋" w:cs="仿宋"/>
          <w:b/>
          <w:color w:val="auto"/>
          <w:sz w:val="32"/>
          <w:szCs w:val="32"/>
          <w:lang w:val="en-US" w:eastAsia="zh-CN"/>
        </w:rPr>
        <w:t>七</w:t>
      </w:r>
      <w:r>
        <w:rPr>
          <w:rFonts w:hint="eastAsia" w:ascii="仿宋" w:hAnsi="仿宋" w:eastAsia="仿宋" w:cs="仿宋"/>
          <w:b/>
          <w:color w:val="auto"/>
          <w:sz w:val="32"/>
          <w:szCs w:val="32"/>
        </w:rPr>
        <w:t>、</w:t>
      </w:r>
      <w:r>
        <w:rPr>
          <w:rFonts w:hint="eastAsia" w:ascii="仿宋" w:hAnsi="仿宋" w:eastAsia="仿宋" w:cs="仿宋"/>
          <w:b/>
          <w:color w:val="auto"/>
          <w:sz w:val="32"/>
          <w:szCs w:val="32"/>
          <w:lang w:val="zh-CN"/>
        </w:rPr>
        <w:t>政府采购供应商廉洁自律承诺书</w:t>
      </w:r>
    </w:p>
    <w:p w14:paraId="5E26651E">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p>
    <w:p w14:paraId="533958CB">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76EFEB55">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我单位响应你</w:t>
      </w:r>
      <w:r>
        <w:rPr>
          <w:rFonts w:hint="eastAsia" w:ascii="仿宋" w:hAnsi="仿宋" w:eastAsia="仿宋" w:cs="仿宋"/>
          <w:color w:val="auto"/>
          <w:sz w:val="24"/>
          <w:szCs w:val="24"/>
        </w:rPr>
        <w:t>单位</w:t>
      </w:r>
      <w:r>
        <w:rPr>
          <w:rFonts w:hint="eastAsia" w:ascii="仿宋" w:hAnsi="仿宋" w:eastAsia="仿宋" w:cs="仿宋"/>
          <w:color w:val="auto"/>
          <w:sz w:val="24"/>
          <w:szCs w:val="24"/>
          <w:lang w:val="zh-CN"/>
        </w:rPr>
        <w:t>项目招标要求参加投标。在这次投标过程中和中标后，我们将严格遵守国家法律法规要求，并郑重承诺：</w:t>
      </w:r>
    </w:p>
    <w:p w14:paraId="51EF4895">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一、不向项目有关人员及部门赠送礼金礼物、有价证券、回扣以及中介费、介绍费、咨询费等好处费； </w:t>
      </w:r>
    </w:p>
    <w:p w14:paraId="45A44A5C">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二、不为项目有关人员及部门报销应由你方单位或个人支付的费用； </w:t>
      </w:r>
    </w:p>
    <w:p w14:paraId="7C176B1C">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三、不向项目有关人员及部门提供有可能影响公正的宴请和健身娱乐等活动； </w:t>
      </w:r>
    </w:p>
    <w:p w14:paraId="0AE34728">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四、不为项目有关人员及部门出国（境）、旅游等提供方便；</w:t>
      </w:r>
    </w:p>
    <w:p w14:paraId="09DD3AD1">
      <w:pPr>
        <w:kinsoku/>
        <w:overflowPunct/>
        <w:topLinePunct w:val="0"/>
        <w:autoSpaceDE w:val="0"/>
        <w:autoSpaceDN w:val="0"/>
        <w:bidi w:val="0"/>
        <w:spacing w:beforeAutospacing="0" w:afterAutospacing="0" w:line="440" w:lineRule="exact"/>
        <w:ind w:left="0" w:leftChars="0"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五、不为项目有关人员个人装修住房、婚丧嫁娶、配偶子女工作安排等提供</w:t>
      </w:r>
    </w:p>
    <w:p w14:paraId="6767D810">
      <w:pPr>
        <w:kinsoku/>
        <w:overflowPunct/>
        <w:topLinePunct w:val="0"/>
        <w:autoSpaceDE w:val="0"/>
        <w:autoSpaceDN w:val="0"/>
        <w:bidi w:val="0"/>
        <w:spacing w:beforeAutospacing="0" w:afterAutospacing="0" w:line="440" w:lineRule="exact"/>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好处；</w:t>
      </w:r>
    </w:p>
    <w:p w14:paraId="04CBD578">
      <w:pPr>
        <w:kinsoku/>
        <w:overflowPunct/>
        <w:topLinePunct w:val="0"/>
        <w:autoSpaceDE w:val="0"/>
        <w:autoSpaceDN w:val="0"/>
        <w:bidi w:val="0"/>
        <w:spacing w:beforeAutospacing="0" w:afterAutospacing="0" w:line="440" w:lineRule="exact"/>
        <w:ind w:left="0" w:leftChars="0"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六、严格遵守《中华人民共和国政府采购法》《中华人民共和国招标投标</w:t>
      </w:r>
    </w:p>
    <w:p w14:paraId="6ADE66E5">
      <w:pPr>
        <w:kinsoku/>
        <w:overflowPunct/>
        <w:topLinePunct w:val="0"/>
        <w:autoSpaceDE w:val="0"/>
        <w:autoSpaceDN w:val="0"/>
        <w:bidi w:val="0"/>
        <w:spacing w:beforeAutospacing="0" w:afterAutospacing="0" w:line="440" w:lineRule="exact"/>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法》《中华人民共和国民法典》等法律法规，诚实守信，合法经营，坚决抵制各种违法违纪行为。 </w:t>
      </w:r>
    </w:p>
    <w:p w14:paraId="2D9BC35F">
      <w:pPr>
        <w:kinsoku/>
        <w:overflowPunct/>
        <w:topLinePunct w:val="0"/>
        <w:autoSpaceDE w:val="0"/>
        <w:autoSpaceDN w:val="0"/>
        <w:bidi w:val="0"/>
        <w:spacing w:beforeAutospacing="0" w:afterAutospacing="0" w:line="440" w:lineRule="exact"/>
        <w:ind w:firstLine="480" w:firstLineChars="2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如违反上述承诺，你</w:t>
      </w:r>
      <w:r>
        <w:rPr>
          <w:rFonts w:hint="eastAsia" w:ascii="仿宋" w:hAnsi="仿宋" w:eastAsia="仿宋" w:cs="仿宋"/>
          <w:color w:val="auto"/>
          <w:sz w:val="24"/>
          <w:szCs w:val="24"/>
        </w:rPr>
        <w:t>单位</w:t>
      </w:r>
      <w:r>
        <w:rPr>
          <w:rFonts w:hint="eastAsia" w:ascii="仿宋" w:hAnsi="仿宋" w:eastAsia="仿宋" w:cs="仿宋"/>
          <w:color w:val="auto"/>
          <w:sz w:val="24"/>
          <w:szCs w:val="24"/>
          <w:lang w:val="zh-CN"/>
        </w:rPr>
        <w:t>有权立即取消我单位投标、中标或在建项目的建设资格，有权拒绝我单位在一定时期内进入你</w:t>
      </w:r>
      <w:r>
        <w:rPr>
          <w:rFonts w:hint="eastAsia" w:ascii="仿宋" w:hAnsi="仿宋" w:eastAsia="仿宋" w:cs="仿宋"/>
          <w:color w:val="auto"/>
          <w:sz w:val="24"/>
          <w:szCs w:val="24"/>
        </w:rPr>
        <w:t>单位</w:t>
      </w:r>
      <w:r>
        <w:rPr>
          <w:rFonts w:hint="eastAsia" w:ascii="仿宋" w:hAnsi="仿宋" w:eastAsia="仿宋" w:cs="仿宋"/>
          <w:color w:val="auto"/>
          <w:sz w:val="24"/>
          <w:szCs w:val="24"/>
          <w:lang w:val="zh-CN"/>
        </w:rPr>
        <w:t>进行项目建设或其他经营活动，并通报市财政局。由此引起的相应损失均由我单位承担。</w:t>
      </w:r>
    </w:p>
    <w:p w14:paraId="7FA4A1EA">
      <w:pPr>
        <w:kinsoku/>
        <w:overflowPunct/>
        <w:topLinePunct w:val="0"/>
        <w:autoSpaceDE w:val="0"/>
        <w:autoSpaceDN w:val="0"/>
        <w:bidi w:val="0"/>
        <w:spacing w:beforeAutospacing="0" w:afterAutospacing="0" w:line="440" w:lineRule="exact"/>
        <w:ind w:left="2"/>
        <w:jc w:val="left"/>
        <w:rPr>
          <w:rFonts w:hint="eastAsia" w:ascii="仿宋" w:hAnsi="仿宋" w:eastAsia="仿宋" w:cs="仿宋"/>
          <w:color w:val="auto"/>
          <w:sz w:val="24"/>
          <w:szCs w:val="24"/>
          <w:lang w:val="zh-CN"/>
        </w:rPr>
      </w:pPr>
    </w:p>
    <w:p w14:paraId="497AD48E">
      <w:pPr>
        <w:kinsoku/>
        <w:overflowPunct/>
        <w:topLinePunct w:val="0"/>
        <w:autoSpaceDE w:val="0"/>
        <w:autoSpaceDN w:val="0"/>
        <w:bidi w:val="0"/>
        <w:spacing w:beforeAutospacing="0" w:afterAutospacing="0" w:line="440" w:lineRule="exact"/>
        <w:ind w:left="2"/>
        <w:jc w:val="left"/>
        <w:rPr>
          <w:rFonts w:hint="eastAsia" w:ascii="仿宋" w:hAnsi="仿宋" w:eastAsia="仿宋" w:cs="仿宋"/>
          <w:color w:val="auto"/>
          <w:sz w:val="24"/>
          <w:szCs w:val="24"/>
          <w:lang w:val="zh-CN"/>
        </w:rPr>
      </w:pPr>
    </w:p>
    <w:p w14:paraId="0C1BB6BC">
      <w:pPr>
        <w:kinsoku/>
        <w:overflowPunct/>
        <w:topLinePunct w:val="0"/>
        <w:autoSpaceDE w:val="0"/>
        <w:autoSpaceDN w:val="0"/>
        <w:bidi w:val="0"/>
        <w:spacing w:beforeAutospacing="0" w:afterAutospacing="0" w:line="440" w:lineRule="exact"/>
        <w:ind w:left="2"/>
        <w:jc w:val="left"/>
        <w:rPr>
          <w:rFonts w:hint="eastAsia" w:ascii="仿宋" w:hAnsi="仿宋" w:eastAsia="仿宋" w:cs="仿宋"/>
          <w:color w:val="auto"/>
          <w:sz w:val="24"/>
          <w:szCs w:val="24"/>
          <w:lang w:val="zh-CN"/>
        </w:rPr>
      </w:pPr>
    </w:p>
    <w:p w14:paraId="53CD8046">
      <w:pPr>
        <w:kinsoku/>
        <w:overflowPunct/>
        <w:topLinePunct w:val="0"/>
        <w:autoSpaceDE w:val="0"/>
        <w:autoSpaceDN w:val="0"/>
        <w:bidi w:val="0"/>
        <w:spacing w:beforeAutospacing="0" w:afterAutospacing="0" w:line="440" w:lineRule="exact"/>
        <w:ind w:left="3" w:leftChars="1" w:right="1120" w:firstLine="4560" w:firstLineChars="1900"/>
        <w:jc w:val="lef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供应商名称（</w:t>
      </w:r>
      <w:r>
        <w:rPr>
          <w:rFonts w:hint="eastAsia" w:ascii="仿宋" w:hAnsi="仿宋" w:eastAsia="仿宋" w:cs="仿宋"/>
          <w:color w:val="auto"/>
          <w:sz w:val="24"/>
          <w:szCs w:val="24"/>
        </w:rPr>
        <w:t>电子签名</w:t>
      </w:r>
      <w:r>
        <w:rPr>
          <w:rFonts w:hint="eastAsia" w:ascii="仿宋" w:hAnsi="仿宋" w:eastAsia="仿宋" w:cs="仿宋"/>
          <w:color w:val="auto"/>
          <w:sz w:val="24"/>
          <w:szCs w:val="24"/>
          <w:lang w:val="zh-CN"/>
        </w:rPr>
        <w:t xml:space="preserve">）：                                                                                                                                                                                                               </w:t>
      </w:r>
    </w:p>
    <w:p w14:paraId="4A60F2EA">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日期</w:t>
      </w: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 xml:space="preserve">   年   月   日</w:t>
      </w:r>
    </w:p>
    <w:p w14:paraId="72E95FEA">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p w14:paraId="509B1CD2">
      <w:pPr>
        <w:kinsoku/>
        <w:overflowPunct/>
        <w:topLinePunct w:val="0"/>
        <w:bidi w:val="0"/>
        <w:spacing w:beforeAutospacing="0" w:afterAutospacing="0" w:line="440" w:lineRule="exact"/>
        <w:ind w:right="420"/>
        <w:rPr>
          <w:rFonts w:hint="eastAsia" w:ascii="仿宋" w:hAnsi="仿宋" w:eastAsia="仿宋" w:cs="仿宋"/>
          <w:color w:val="auto"/>
          <w:sz w:val="24"/>
          <w:szCs w:val="24"/>
        </w:rPr>
      </w:pPr>
      <w:r>
        <w:rPr>
          <w:rFonts w:hint="eastAsia" w:ascii="仿宋" w:hAnsi="仿宋" w:eastAsia="仿宋" w:cs="仿宋"/>
          <w:color w:val="auto"/>
          <w:sz w:val="24"/>
          <w:szCs w:val="24"/>
        </w:rPr>
        <w:t>注：按本格式和要求提供。</w:t>
      </w:r>
    </w:p>
    <w:p w14:paraId="48FF9574">
      <w:pPr>
        <w:kinsoku/>
        <w:overflowPunct/>
        <w:topLinePunct w:val="0"/>
        <w:bidi w:val="0"/>
        <w:spacing w:beforeAutospacing="0" w:afterAutospacing="0" w:line="440" w:lineRule="exact"/>
        <w:jc w:val="center"/>
        <w:rPr>
          <w:rFonts w:hint="eastAsia" w:ascii="仿宋" w:hAnsi="仿宋" w:eastAsia="仿宋" w:cs="仿宋"/>
          <w:b/>
          <w:color w:val="auto"/>
          <w:sz w:val="24"/>
          <w:szCs w:val="24"/>
        </w:rPr>
        <w:sectPr>
          <w:headerReference r:id="rId11" w:type="first"/>
          <w:footerReference r:id="rId13" w:type="first"/>
          <w:headerReference r:id="rId10" w:type="default"/>
          <w:footerReference r:id="rId12" w:type="default"/>
          <w:pgSz w:w="11906" w:h="16838"/>
          <w:pgMar w:top="1814" w:right="1474" w:bottom="1814" w:left="1474" w:header="851" w:footer="992" w:gutter="0"/>
          <w:lnNumType w:countBy="0" w:distance="360"/>
          <w:pgNumType w:fmt="decimal"/>
          <w:cols w:space="720" w:num="1"/>
          <w:titlePg/>
          <w:docGrid w:type="lines" w:linePitch="312" w:charSpace="0"/>
        </w:sectPr>
      </w:pPr>
    </w:p>
    <w:p w14:paraId="06DDD694">
      <w:pPr>
        <w:kinsoku/>
        <w:overflowPunct/>
        <w:topLinePunct w:val="0"/>
        <w:bidi w:val="0"/>
        <w:spacing w:beforeAutospacing="0" w:afterAutospacing="0" w:line="440" w:lineRule="exact"/>
        <w:jc w:val="center"/>
        <w:rPr>
          <w:rFonts w:hint="eastAsia" w:ascii="仿宋" w:hAnsi="仿宋" w:eastAsia="仿宋" w:cs="仿宋"/>
          <w:b/>
          <w:bCs/>
          <w:color w:val="auto"/>
          <w:sz w:val="32"/>
          <w:szCs w:val="32"/>
        </w:rPr>
      </w:pPr>
      <w:r>
        <w:rPr>
          <w:rFonts w:hint="eastAsia" w:ascii="仿宋" w:hAnsi="仿宋" w:eastAsia="仿宋" w:cs="仿宋"/>
          <w:b/>
          <w:color w:val="auto"/>
          <w:sz w:val="32"/>
          <w:szCs w:val="32"/>
          <w:lang w:val="en-US" w:eastAsia="zh-CN"/>
        </w:rPr>
        <w:t>八</w:t>
      </w:r>
      <w:r>
        <w:rPr>
          <w:rFonts w:hint="eastAsia" w:ascii="仿宋" w:hAnsi="仿宋" w:eastAsia="仿宋" w:cs="仿宋"/>
          <w:b/>
          <w:color w:val="auto"/>
          <w:sz w:val="32"/>
          <w:szCs w:val="32"/>
        </w:rPr>
        <w:t>、</w:t>
      </w:r>
      <w:r>
        <w:rPr>
          <w:rFonts w:hint="eastAsia" w:ascii="仿宋" w:hAnsi="仿宋" w:eastAsia="仿宋" w:cs="仿宋"/>
          <w:b/>
          <w:color w:val="auto"/>
          <w:kern w:val="0"/>
          <w:sz w:val="32"/>
          <w:szCs w:val="32"/>
          <w:lang w:val="zh-CN"/>
        </w:rPr>
        <w:t>主要业绩证明</w:t>
      </w:r>
    </w:p>
    <w:p w14:paraId="55680B7F">
      <w:pPr>
        <w:kinsoku/>
        <w:overflowPunct/>
        <w:topLinePunct w:val="0"/>
        <w:autoSpaceDE w:val="0"/>
        <w:autoSpaceDN w:val="0"/>
        <w:bidi w:val="0"/>
        <w:spacing w:beforeAutospacing="0" w:afterAutospacing="0" w:line="440" w:lineRule="exact"/>
        <w:ind w:firstLine="120"/>
        <w:rPr>
          <w:rFonts w:hint="eastAsia"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50"/>
        <w:tblW w:w="0" w:type="auto"/>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D6F0710">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309B8A6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4B811736">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项目</w:t>
            </w:r>
          </w:p>
          <w:p w14:paraId="4141FA26">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24C0FDB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5EB26B9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合同</w:t>
            </w:r>
          </w:p>
          <w:p w14:paraId="6B15328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金额</w:t>
            </w:r>
          </w:p>
          <w:p w14:paraId="4EF20B5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09095ED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7A873191">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7CAB3E7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所在页码</w:t>
            </w:r>
          </w:p>
        </w:tc>
      </w:tr>
      <w:tr w14:paraId="11853C11">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27488EC1">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6A1D935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2E74895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0E7164F0">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7FBCAF7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563F27E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579A3614">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r>
      <w:tr w14:paraId="24EEC2AD">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34213C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2AFC397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1FED3D8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15467C6A">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12E01E3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5533EC6F">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A4E3A1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r>
      <w:tr w14:paraId="09661203">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3092F13F">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7D5FCCC7">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58AED91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73745D5E">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34DCA46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0D43A456">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100B1B1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tc>
      </w:tr>
    </w:tbl>
    <w:p w14:paraId="5F0C380F">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4E610C6D">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rPr>
      </w:pPr>
    </w:p>
    <w:p w14:paraId="06A5043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rPr>
      </w:pPr>
    </w:p>
    <w:p w14:paraId="3D7397A6">
      <w:pPr>
        <w:kinsoku/>
        <w:overflowPunct/>
        <w:topLinePunct w:val="0"/>
        <w:bidi w:val="0"/>
        <w:spacing w:beforeAutospacing="0" w:afterAutospacing="0" w:line="440" w:lineRule="exact"/>
        <w:ind w:firstLine="3600" w:firstLineChars="1500"/>
        <w:rPr>
          <w:rFonts w:hint="eastAsia" w:ascii="仿宋" w:hAnsi="仿宋" w:eastAsia="仿宋" w:cs="仿宋"/>
          <w:color w:val="auto"/>
          <w:sz w:val="24"/>
        </w:rPr>
      </w:pPr>
      <w:r>
        <w:rPr>
          <w:rFonts w:hint="eastAsia" w:ascii="仿宋" w:hAnsi="仿宋" w:eastAsia="仿宋" w:cs="仿宋"/>
          <w:color w:val="auto"/>
          <w:sz w:val="24"/>
          <w:szCs w:val="24"/>
          <w:lang w:val="zh-CN"/>
        </w:rPr>
        <w:t>供应商名称</w:t>
      </w:r>
      <w:r>
        <w:rPr>
          <w:rFonts w:hint="eastAsia" w:ascii="仿宋" w:hAnsi="仿宋" w:eastAsia="仿宋" w:cs="仿宋"/>
          <w:color w:val="auto"/>
          <w:sz w:val="24"/>
        </w:rPr>
        <w:t xml:space="preserve">（电子签名）：                          </w:t>
      </w:r>
    </w:p>
    <w:p w14:paraId="0F3840FB">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日期：  年   月   日</w:t>
      </w:r>
    </w:p>
    <w:p w14:paraId="1B2ABAFB">
      <w:pPr>
        <w:pStyle w:val="315"/>
        <w:kinsoku/>
        <w:overflowPunct/>
        <w:topLinePunct w:val="0"/>
        <w:bidi w:val="0"/>
        <w:spacing w:beforeAutospacing="0" w:afterAutospacing="0" w:line="440" w:lineRule="exact"/>
        <w:ind w:firstLine="0"/>
        <w:jc w:val="both"/>
        <w:rPr>
          <w:rFonts w:hint="eastAsia" w:ascii="仿宋" w:hAnsi="仿宋" w:eastAsia="仿宋" w:cs="仿宋"/>
          <w:color w:val="auto"/>
        </w:rPr>
      </w:pPr>
    </w:p>
    <w:p w14:paraId="3E4B47EF">
      <w:pPr>
        <w:pageBreakBefore/>
        <w:kinsoku/>
        <w:overflowPunct/>
        <w:topLinePunct w:val="0"/>
        <w:bidi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val="en-US" w:eastAsia="zh-CN"/>
        </w:rPr>
        <w:t>九</w:t>
      </w:r>
      <w:r>
        <w:rPr>
          <w:rFonts w:hint="eastAsia" w:ascii="仿宋" w:hAnsi="仿宋" w:eastAsia="仿宋" w:cs="仿宋"/>
          <w:b/>
          <w:color w:val="auto"/>
          <w:sz w:val="32"/>
          <w:szCs w:val="32"/>
          <w:lang w:eastAsia="zh-CN"/>
        </w:rPr>
        <w:t>、</w:t>
      </w:r>
      <w:r>
        <w:rPr>
          <w:rFonts w:hint="eastAsia" w:ascii="仿宋" w:hAnsi="仿宋" w:eastAsia="仿宋" w:cs="仿宋"/>
          <w:b/>
          <w:color w:val="auto"/>
          <w:sz w:val="32"/>
          <w:szCs w:val="32"/>
        </w:rPr>
        <w:t>技术解决方案</w:t>
      </w:r>
    </w:p>
    <w:p w14:paraId="35B52522">
      <w:pPr>
        <w:kinsoku/>
        <w:overflowPunct/>
        <w:topLinePunct w:val="0"/>
        <w:bidi w:val="0"/>
        <w:spacing w:beforeAutospacing="0" w:afterAutospacing="0" w:line="440" w:lineRule="exact"/>
        <w:jc w:val="center"/>
        <w:rPr>
          <w:rFonts w:hint="eastAsia" w:ascii="仿宋" w:hAnsi="仿宋" w:eastAsia="仿宋" w:cs="仿宋"/>
          <w:color w:val="auto"/>
        </w:rPr>
      </w:pPr>
      <w:r>
        <w:rPr>
          <w:rFonts w:hint="eastAsia" w:ascii="仿宋" w:hAnsi="仿宋" w:eastAsia="仿宋" w:cs="仿宋"/>
          <w:color w:val="auto"/>
          <w:sz w:val="24"/>
          <w:szCs w:val="24"/>
        </w:rPr>
        <w:t>（由供应商根据采购需求及采购文件要求编制）</w:t>
      </w:r>
    </w:p>
    <w:p w14:paraId="103576AA">
      <w:pPr>
        <w:kinsoku/>
        <w:overflowPunct/>
        <w:topLinePunct w:val="0"/>
        <w:bidi w:val="0"/>
        <w:spacing w:beforeAutospacing="0" w:afterAutospacing="0" w:line="440" w:lineRule="exact"/>
        <w:rPr>
          <w:rFonts w:hint="eastAsia" w:ascii="仿宋" w:hAnsi="仿宋" w:eastAsia="仿宋" w:cs="仿宋"/>
          <w:color w:val="auto"/>
        </w:rPr>
      </w:pPr>
    </w:p>
    <w:p w14:paraId="5C757E43">
      <w:pPr>
        <w:bidi w:val="0"/>
        <w:rPr>
          <w:rFonts w:hint="eastAsia" w:ascii="仿宋" w:hAnsi="仿宋" w:eastAsia="仿宋" w:cs="仿宋"/>
          <w:color w:val="auto"/>
        </w:rPr>
      </w:pPr>
    </w:p>
    <w:p w14:paraId="17E4C138">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40E1B368">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lang w:val="zh-CN"/>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zh-CN"/>
        </w:rPr>
        <w:t>签发日期：  年  月   日</w:t>
      </w:r>
    </w:p>
    <w:p w14:paraId="1BEAB3D9">
      <w:pPr>
        <w:kinsoku/>
        <w:overflowPunct/>
        <w:topLinePunct w:val="0"/>
        <w:autoSpaceDE w:val="0"/>
        <w:autoSpaceDN w:val="0"/>
        <w:bidi w:val="0"/>
        <w:spacing w:beforeAutospacing="0" w:afterAutospacing="0" w:line="440" w:lineRule="exact"/>
        <w:rPr>
          <w:rFonts w:hint="eastAsia" w:ascii="仿宋" w:hAnsi="仿宋" w:eastAsia="仿宋" w:cs="仿宋"/>
          <w:b/>
          <w:color w:val="auto"/>
          <w:sz w:val="28"/>
          <w:szCs w:val="28"/>
        </w:rPr>
      </w:pPr>
    </w:p>
    <w:p w14:paraId="25BE3860">
      <w:pPr>
        <w:kinsoku/>
        <w:overflowPunct/>
        <w:topLinePunct w:val="0"/>
        <w:bidi w:val="0"/>
        <w:snapToGrid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响应产品规格配置清单</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3828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6F4E11">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B16672">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设备名称</w:t>
            </w: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915D29">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响应品牌及型号</w:t>
            </w: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30BFCE">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规格配置详细说明</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340FFD">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数量</w:t>
            </w: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D68901">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备注</w:t>
            </w:r>
          </w:p>
        </w:tc>
      </w:tr>
      <w:tr w14:paraId="7877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822BD4">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40A2E65">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01D94DF">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236246">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53A8241">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7147F5">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2189A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5ACF8A6">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6E8572">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04FA456">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A42C253">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862987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DBC47E">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1F853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557FF0">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0741813">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60A331">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04E6477">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A5D606A">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6A03DD8">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1D03D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65DCDB">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4F2763C">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A7D179">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36E503">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AF7450">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5E4E15">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70C92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6481F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1194F5">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1FDAD7F">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300E09">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2360EB">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4844B5C">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bl>
    <w:p w14:paraId="23DEB1DF">
      <w:pPr>
        <w:kinsoku/>
        <w:overflowPunct/>
        <w:topLinePunct w:val="0"/>
        <w:autoSpaceDE w:val="0"/>
        <w:autoSpaceDN w:val="0"/>
        <w:bidi w:val="0"/>
        <w:spacing w:beforeAutospacing="0" w:afterAutospacing="0" w:line="440" w:lineRule="exact"/>
        <w:rPr>
          <w:rFonts w:hint="eastAsia" w:ascii="仿宋" w:hAnsi="仿宋" w:eastAsia="仿宋" w:cs="仿宋"/>
          <w:b/>
          <w:color w:val="auto"/>
          <w:sz w:val="32"/>
          <w:szCs w:val="32"/>
          <w:lang w:val="zh-CN"/>
        </w:rPr>
      </w:pPr>
      <w:r>
        <w:rPr>
          <w:rFonts w:hint="eastAsia" w:ascii="仿宋" w:hAnsi="仿宋" w:eastAsia="仿宋" w:cs="仿宋"/>
          <w:b/>
          <w:color w:val="auto"/>
          <w:sz w:val="24"/>
          <w:szCs w:val="24"/>
        </w:rPr>
        <w:t>注：如果本项目涉及硬件设备采购，须提供此配置清单</w:t>
      </w:r>
      <w:r>
        <w:rPr>
          <w:rFonts w:hint="eastAsia" w:ascii="仿宋" w:hAnsi="仿宋" w:eastAsia="仿宋" w:cs="仿宋"/>
          <w:b/>
          <w:color w:val="auto"/>
          <w:sz w:val="28"/>
          <w:szCs w:val="28"/>
        </w:rPr>
        <w:t>。</w:t>
      </w:r>
      <w:r>
        <w:rPr>
          <w:rFonts w:hint="eastAsia" w:ascii="仿宋" w:hAnsi="仿宋" w:eastAsia="仿宋" w:cs="仿宋"/>
          <w:b/>
          <w:color w:val="auto"/>
          <w:sz w:val="24"/>
          <w:szCs w:val="24"/>
          <w:lang w:val="zh-CN"/>
        </w:rPr>
        <w:tab/>
      </w:r>
      <w:r>
        <w:rPr>
          <w:rFonts w:hint="eastAsia" w:ascii="仿宋" w:hAnsi="仿宋" w:eastAsia="仿宋" w:cs="仿宋"/>
          <w:b/>
          <w:color w:val="auto"/>
          <w:sz w:val="24"/>
          <w:szCs w:val="24"/>
          <w:lang w:val="zh-CN"/>
        </w:rPr>
        <w:tab/>
      </w:r>
      <w:r>
        <w:rPr>
          <w:rFonts w:hint="eastAsia" w:ascii="仿宋" w:hAnsi="仿宋" w:eastAsia="仿宋" w:cs="仿宋"/>
          <w:b/>
          <w:color w:val="auto"/>
          <w:sz w:val="24"/>
          <w:szCs w:val="24"/>
          <w:lang w:val="zh-CN"/>
        </w:rPr>
        <w:t xml:space="preserve">                        </w:t>
      </w:r>
    </w:p>
    <w:p w14:paraId="6C1670E4">
      <w:pPr>
        <w:kinsoku/>
        <w:overflowPunct/>
        <w:topLinePunct w:val="0"/>
        <w:bidi w:val="0"/>
        <w:spacing w:beforeAutospacing="0" w:afterAutospacing="0" w:line="440" w:lineRule="exact"/>
        <w:rPr>
          <w:rFonts w:hint="eastAsia" w:ascii="仿宋" w:hAnsi="仿宋" w:eastAsia="仿宋" w:cs="仿宋"/>
          <w:b/>
          <w:color w:val="auto"/>
          <w:sz w:val="32"/>
          <w:szCs w:val="32"/>
          <w:lang w:val="en-US" w:eastAsia="zh-CN"/>
        </w:rPr>
      </w:pPr>
    </w:p>
    <w:p w14:paraId="3DD31867">
      <w:pPr>
        <w:bidi w:val="0"/>
        <w:rPr>
          <w:rFonts w:hint="eastAsia" w:ascii="仿宋" w:hAnsi="仿宋" w:eastAsia="仿宋" w:cs="仿宋"/>
          <w:color w:val="auto"/>
          <w:lang w:val="en-US" w:eastAsia="zh-CN"/>
        </w:rPr>
      </w:pPr>
    </w:p>
    <w:p w14:paraId="34ECFB11">
      <w:pPr>
        <w:bidi w:val="0"/>
        <w:rPr>
          <w:rFonts w:hint="eastAsia" w:ascii="仿宋" w:hAnsi="仿宋" w:eastAsia="仿宋" w:cs="仿宋"/>
          <w:color w:val="auto"/>
          <w:lang w:val="en-US" w:eastAsia="zh-CN"/>
        </w:rPr>
      </w:pPr>
    </w:p>
    <w:p w14:paraId="4457135C">
      <w:pPr>
        <w:kinsoku/>
        <w:overflowPunct/>
        <w:topLinePunct w:val="0"/>
        <w:bidi w:val="0"/>
        <w:spacing w:beforeAutospacing="0" w:afterAutospacing="0" w:line="440" w:lineRule="exact"/>
        <w:jc w:val="center"/>
        <w:rPr>
          <w:rFonts w:hint="eastAsia" w:ascii="仿宋" w:hAnsi="仿宋" w:eastAsia="仿宋" w:cs="仿宋"/>
          <w:b/>
          <w:color w:val="auto"/>
          <w:sz w:val="32"/>
          <w:szCs w:val="32"/>
          <w:lang w:val="zh-CN"/>
        </w:rPr>
      </w:pPr>
      <w:r>
        <w:rPr>
          <w:rFonts w:hint="eastAsia" w:ascii="仿宋" w:hAnsi="仿宋" w:eastAsia="仿宋" w:cs="仿宋"/>
          <w:b/>
          <w:color w:val="auto"/>
          <w:sz w:val="32"/>
          <w:szCs w:val="32"/>
          <w:lang w:val="en-US" w:eastAsia="zh-CN"/>
        </w:rPr>
        <w:t>十、</w:t>
      </w:r>
      <w:r>
        <w:rPr>
          <w:rFonts w:hint="eastAsia" w:ascii="仿宋" w:hAnsi="仿宋" w:eastAsia="仿宋" w:cs="仿宋"/>
          <w:b/>
          <w:color w:val="auto"/>
          <w:sz w:val="32"/>
          <w:szCs w:val="32"/>
          <w:lang w:val="zh-CN"/>
        </w:rPr>
        <w:t>组织实施方案</w:t>
      </w:r>
    </w:p>
    <w:p w14:paraId="648F02E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（由供应商根据采购需求及采购文件要求编制）</w:t>
      </w:r>
    </w:p>
    <w:p w14:paraId="1E0F82FF">
      <w:pPr>
        <w:tabs>
          <w:tab w:val="left" w:pos="2790"/>
          <w:tab w:val="left" w:pos="4230"/>
        </w:tabs>
        <w:kinsoku/>
        <w:overflowPunct/>
        <w:topLinePunct w:val="0"/>
        <w:autoSpaceDE w:val="0"/>
        <w:autoSpaceDN w:val="0"/>
        <w:bidi w:val="0"/>
        <w:spacing w:beforeAutospacing="0" w:afterAutospacing="0" w:line="440" w:lineRule="exact"/>
        <w:ind w:right="1400"/>
        <w:outlineLvl w:val="1"/>
        <w:rPr>
          <w:rFonts w:hint="eastAsia" w:ascii="仿宋" w:hAnsi="仿宋" w:eastAsia="仿宋" w:cs="仿宋"/>
          <w:b/>
          <w:color w:val="auto"/>
          <w:sz w:val="24"/>
          <w:szCs w:val="24"/>
          <w:lang w:val="zh-CN"/>
        </w:rPr>
      </w:pPr>
      <w:r>
        <w:rPr>
          <w:rFonts w:hint="eastAsia" w:ascii="仿宋" w:hAnsi="仿宋" w:eastAsia="仿宋" w:cs="仿宋"/>
          <w:b/>
          <w:color w:val="auto"/>
          <w:sz w:val="24"/>
          <w:szCs w:val="24"/>
          <w:lang w:val="zh-CN"/>
        </w:rPr>
        <w:t>附表:项目实施进度计划表</w:t>
      </w:r>
      <w:r>
        <w:rPr>
          <w:rFonts w:hint="eastAsia" w:ascii="仿宋" w:hAnsi="仿宋" w:eastAsia="仿宋" w:cs="仿宋"/>
          <w:b/>
          <w:color w:val="auto"/>
          <w:sz w:val="24"/>
          <w:szCs w:val="24"/>
        </w:rPr>
        <w:t xml:space="preserve">(以生效日算起) </w:t>
      </w:r>
    </w:p>
    <w:tbl>
      <w:tblPr>
        <w:tblStyle w:val="50"/>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183C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11BBFF00">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 xml:space="preserve">  工作日</w:t>
            </w:r>
          </w:p>
          <w:p w14:paraId="7FF4D4CC">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内容</w:t>
            </w:r>
          </w:p>
        </w:tc>
        <w:tc>
          <w:tcPr>
            <w:tcW w:w="552" w:type="dxa"/>
            <w:noWrap w:val="0"/>
            <w:vAlign w:val="center"/>
          </w:tcPr>
          <w:p w14:paraId="439CA61A">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w:t>
            </w:r>
          </w:p>
        </w:tc>
        <w:tc>
          <w:tcPr>
            <w:tcW w:w="552" w:type="dxa"/>
            <w:noWrap w:val="0"/>
            <w:vAlign w:val="center"/>
          </w:tcPr>
          <w:p w14:paraId="0141F3E7">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2</w:t>
            </w:r>
          </w:p>
        </w:tc>
        <w:tc>
          <w:tcPr>
            <w:tcW w:w="552" w:type="dxa"/>
            <w:noWrap w:val="0"/>
            <w:vAlign w:val="center"/>
          </w:tcPr>
          <w:p w14:paraId="323391CC">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3</w:t>
            </w:r>
          </w:p>
        </w:tc>
        <w:tc>
          <w:tcPr>
            <w:tcW w:w="552" w:type="dxa"/>
            <w:noWrap w:val="0"/>
            <w:vAlign w:val="center"/>
          </w:tcPr>
          <w:p w14:paraId="3B3CC762">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4</w:t>
            </w:r>
          </w:p>
        </w:tc>
        <w:tc>
          <w:tcPr>
            <w:tcW w:w="552" w:type="dxa"/>
            <w:noWrap w:val="0"/>
            <w:vAlign w:val="center"/>
          </w:tcPr>
          <w:p w14:paraId="41E2E6A0">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5</w:t>
            </w:r>
          </w:p>
        </w:tc>
        <w:tc>
          <w:tcPr>
            <w:tcW w:w="552" w:type="dxa"/>
            <w:noWrap w:val="0"/>
            <w:vAlign w:val="center"/>
          </w:tcPr>
          <w:p w14:paraId="305800B0">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6</w:t>
            </w:r>
          </w:p>
        </w:tc>
        <w:tc>
          <w:tcPr>
            <w:tcW w:w="553" w:type="dxa"/>
            <w:noWrap w:val="0"/>
            <w:vAlign w:val="center"/>
          </w:tcPr>
          <w:p w14:paraId="222A49D7">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7</w:t>
            </w:r>
          </w:p>
        </w:tc>
        <w:tc>
          <w:tcPr>
            <w:tcW w:w="553" w:type="dxa"/>
            <w:noWrap w:val="0"/>
            <w:vAlign w:val="center"/>
          </w:tcPr>
          <w:p w14:paraId="20D6D785">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8</w:t>
            </w:r>
          </w:p>
        </w:tc>
        <w:tc>
          <w:tcPr>
            <w:tcW w:w="553" w:type="dxa"/>
            <w:noWrap w:val="0"/>
            <w:vAlign w:val="center"/>
          </w:tcPr>
          <w:p w14:paraId="4D12AB40">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9</w:t>
            </w:r>
          </w:p>
        </w:tc>
        <w:tc>
          <w:tcPr>
            <w:tcW w:w="553" w:type="dxa"/>
            <w:noWrap w:val="0"/>
            <w:vAlign w:val="center"/>
          </w:tcPr>
          <w:p w14:paraId="558B997E">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10</w:t>
            </w:r>
          </w:p>
        </w:tc>
        <w:tc>
          <w:tcPr>
            <w:tcW w:w="553" w:type="dxa"/>
            <w:noWrap w:val="0"/>
            <w:vAlign w:val="center"/>
          </w:tcPr>
          <w:p w14:paraId="56D63AF4">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11</w:t>
            </w:r>
          </w:p>
        </w:tc>
        <w:tc>
          <w:tcPr>
            <w:tcW w:w="553" w:type="dxa"/>
            <w:noWrap w:val="0"/>
            <w:vAlign w:val="center"/>
          </w:tcPr>
          <w:p w14:paraId="17FE3C40">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12</w:t>
            </w:r>
          </w:p>
        </w:tc>
        <w:tc>
          <w:tcPr>
            <w:tcW w:w="553" w:type="dxa"/>
            <w:noWrap w:val="0"/>
            <w:vAlign w:val="center"/>
          </w:tcPr>
          <w:p w14:paraId="2D7B9B46">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13</w:t>
            </w:r>
          </w:p>
        </w:tc>
        <w:tc>
          <w:tcPr>
            <w:tcW w:w="553" w:type="dxa"/>
            <w:noWrap w:val="0"/>
            <w:vAlign w:val="center"/>
          </w:tcPr>
          <w:p w14:paraId="7C6A6FDA">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14</w:t>
            </w:r>
          </w:p>
        </w:tc>
        <w:tc>
          <w:tcPr>
            <w:tcW w:w="553" w:type="dxa"/>
            <w:noWrap w:val="0"/>
            <w:vAlign w:val="center"/>
          </w:tcPr>
          <w:p w14:paraId="69529F4C">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15</w:t>
            </w:r>
          </w:p>
        </w:tc>
        <w:tc>
          <w:tcPr>
            <w:tcW w:w="553" w:type="dxa"/>
            <w:noWrap w:val="0"/>
            <w:vAlign w:val="center"/>
          </w:tcPr>
          <w:p w14:paraId="57A15B22">
            <w:pPr>
              <w:kinsoku/>
              <w:overflowPunct/>
              <w:topLinePunct w:val="0"/>
              <w:bidi w:val="0"/>
              <w:spacing w:beforeAutospacing="0" w:afterAutospacing="0" w:line="440" w:lineRule="exact"/>
              <w:rPr>
                <w:rFonts w:hint="eastAsia" w:ascii="仿宋" w:hAnsi="仿宋" w:eastAsia="仿宋" w:cs="仿宋"/>
                <w:color w:val="auto"/>
                <w:sz w:val="24"/>
              </w:rPr>
            </w:pPr>
            <w:r>
              <w:rPr>
                <w:rFonts w:hint="eastAsia" w:ascii="仿宋" w:hAnsi="仿宋" w:eastAsia="仿宋" w:cs="仿宋"/>
                <w:color w:val="auto"/>
                <w:sz w:val="24"/>
              </w:rPr>
              <w:t>…</w:t>
            </w:r>
          </w:p>
        </w:tc>
      </w:tr>
      <w:tr w14:paraId="49D37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4BE6FD13">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0C3D0788">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2765A13E">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7B9353CF">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1FDAD6F5">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293CE49B">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2A00D25A">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BA04F94">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F4A1ECF">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166817A">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7911FEF">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446D2FBB">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04B0FDEA">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58CAD65F">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1EC7A300">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0405847">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3D0155DE">
            <w:pPr>
              <w:kinsoku/>
              <w:overflowPunct/>
              <w:topLinePunct w:val="0"/>
              <w:bidi w:val="0"/>
              <w:spacing w:beforeAutospacing="0" w:afterAutospacing="0" w:line="440" w:lineRule="exact"/>
              <w:rPr>
                <w:rFonts w:hint="eastAsia" w:ascii="仿宋" w:hAnsi="仿宋" w:eastAsia="仿宋" w:cs="仿宋"/>
                <w:color w:val="auto"/>
                <w:sz w:val="24"/>
              </w:rPr>
            </w:pPr>
          </w:p>
        </w:tc>
      </w:tr>
      <w:tr w14:paraId="2993C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59F11C17">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09228BA6">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5842B819">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0973208E">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2D4D2EA5">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4875E8F0">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109EE185">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497B91B0">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3E1EC95B">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1444C91E">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53708BC5">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28CDDFC4">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28AA1462">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0F3B99C8">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1749DFD">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6D87A1AC">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703BF57B">
            <w:pPr>
              <w:kinsoku/>
              <w:overflowPunct/>
              <w:topLinePunct w:val="0"/>
              <w:bidi w:val="0"/>
              <w:spacing w:beforeAutospacing="0" w:afterAutospacing="0" w:line="440" w:lineRule="exact"/>
              <w:rPr>
                <w:rFonts w:hint="eastAsia" w:ascii="仿宋" w:hAnsi="仿宋" w:eastAsia="仿宋" w:cs="仿宋"/>
                <w:color w:val="auto"/>
                <w:sz w:val="24"/>
              </w:rPr>
            </w:pPr>
          </w:p>
        </w:tc>
      </w:tr>
      <w:tr w14:paraId="3A3D9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6F6902FF">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613EBC91">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16991C66">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07A535C4">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1F839B27">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10777A21">
            <w:pPr>
              <w:kinsoku/>
              <w:overflowPunct/>
              <w:topLinePunct w:val="0"/>
              <w:bidi w:val="0"/>
              <w:spacing w:beforeAutospacing="0" w:afterAutospacing="0" w:line="440" w:lineRule="exact"/>
              <w:rPr>
                <w:rFonts w:hint="eastAsia" w:ascii="仿宋" w:hAnsi="仿宋" w:eastAsia="仿宋" w:cs="仿宋"/>
                <w:color w:val="auto"/>
                <w:sz w:val="24"/>
              </w:rPr>
            </w:pPr>
          </w:p>
        </w:tc>
        <w:tc>
          <w:tcPr>
            <w:tcW w:w="552" w:type="dxa"/>
            <w:noWrap w:val="0"/>
            <w:vAlign w:val="top"/>
          </w:tcPr>
          <w:p w14:paraId="3DBB7447">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36B12DA2">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7F036B6B">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25774B0F">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0548EE7B">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5ED2D15F">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7A9E1F54">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1BC03439">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0761EFAE">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0FFD2C9C">
            <w:pPr>
              <w:kinsoku/>
              <w:overflowPunct/>
              <w:topLinePunct w:val="0"/>
              <w:bidi w:val="0"/>
              <w:spacing w:beforeAutospacing="0" w:afterAutospacing="0" w:line="440" w:lineRule="exact"/>
              <w:rPr>
                <w:rFonts w:hint="eastAsia" w:ascii="仿宋" w:hAnsi="仿宋" w:eastAsia="仿宋" w:cs="仿宋"/>
                <w:color w:val="auto"/>
                <w:sz w:val="24"/>
              </w:rPr>
            </w:pPr>
          </w:p>
        </w:tc>
        <w:tc>
          <w:tcPr>
            <w:tcW w:w="553" w:type="dxa"/>
            <w:noWrap w:val="0"/>
            <w:vAlign w:val="top"/>
          </w:tcPr>
          <w:p w14:paraId="508B2441">
            <w:pPr>
              <w:kinsoku/>
              <w:overflowPunct/>
              <w:topLinePunct w:val="0"/>
              <w:bidi w:val="0"/>
              <w:spacing w:beforeAutospacing="0" w:afterAutospacing="0" w:line="440" w:lineRule="exact"/>
              <w:rPr>
                <w:rFonts w:hint="eastAsia" w:ascii="仿宋" w:hAnsi="仿宋" w:eastAsia="仿宋" w:cs="仿宋"/>
                <w:color w:val="auto"/>
                <w:sz w:val="24"/>
              </w:rPr>
            </w:pPr>
          </w:p>
        </w:tc>
      </w:tr>
    </w:tbl>
    <w:p w14:paraId="22330A01">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b/>
          <w:color w:val="auto"/>
          <w:sz w:val="24"/>
          <w:szCs w:val="24"/>
        </w:rPr>
        <w:t>注：供应商可按上述时间表的格式自行编制切合实际的具体时间表。</w:t>
      </w:r>
    </w:p>
    <w:p w14:paraId="1D06CC2B">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1A112E3B">
      <w:pPr>
        <w:kinsoku/>
        <w:overflowPunct/>
        <w:topLinePunct w:val="0"/>
        <w:autoSpaceDE w:val="0"/>
        <w:autoSpaceDN w:val="0"/>
        <w:bidi w:val="0"/>
        <w:spacing w:beforeAutospacing="0" w:afterAutospacing="0" w:line="440" w:lineRule="exact"/>
        <w:ind w:firstLine="4440" w:firstLineChars="1850"/>
        <w:rPr>
          <w:rFonts w:hint="eastAsia" w:ascii="仿宋" w:hAnsi="仿宋" w:eastAsia="仿宋" w:cs="仿宋"/>
          <w:b/>
          <w:color w:val="auto"/>
          <w:sz w:val="32"/>
          <w:szCs w:val="32"/>
          <w:lang w:val="en-US" w:eastAsia="zh-CN"/>
        </w:rPr>
      </w:pPr>
      <w:r>
        <w:rPr>
          <w:rFonts w:hint="eastAsia" w:ascii="仿宋" w:hAnsi="仿宋" w:eastAsia="仿宋" w:cs="仿宋"/>
          <w:color w:val="auto"/>
          <w:sz w:val="24"/>
          <w:szCs w:val="24"/>
          <w:lang w:val="zh-CN"/>
        </w:rPr>
        <w:t xml:space="preserve">       签发日期：  年  月   日</w:t>
      </w:r>
    </w:p>
    <w:p w14:paraId="4A525574">
      <w:pPr>
        <w:kinsoku/>
        <w:overflowPunct/>
        <w:topLinePunct w:val="0"/>
        <w:bidi w:val="0"/>
        <w:spacing w:beforeAutospacing="0" w:afterAutospacing="0" w:line="440" w:lineRule="exact"/>
        <w:jc w:val="center"/>
        <w:rPr>
          <w:rFonts w:hint="eastAsia" w:ascii="仿宋" w:hAnsi="仿宋" w:eastAsia="仿宋" w:cs="仿宋"/>
          <w:b/>
          <w:color w:val="auto"/>
          <w:sz w:val="32"/>
          <w:szCs w:val="32"/>
          <w:lang w:val="zh-CN"/>
        </w:rPr>
      </w:pPr>
      <w:r>
        <w:rPr>
          <w:rFonts w:hint="eastAsia" w:ascii="仿宋" w:hAnsi="仿宋" w:eastAsia="仿宋" w:cs="仿宋"/>
          <w:b/>
          <w:color w:val="auto"/>
          <w:sz w:val="32"/>
          <w:szCs w:val="32"/>
          <w:lang w:val="en-US" w:eastAsia="zh-CN"/>
        </w:rPr>
        <w:t>十一、</w:t>
      </w:r>
      <w:r>
        <w:rPr>
          <w:rFonts w:hint="eastAsia" w:ascii="仿宋" w:hAnsi="仿宋" w:eastAsia="仿宋" w:cs="仿宋"/>
          <w:b/>
          <w:color w:val="auto"/>
          <w:sz w:val="32"/>
          <w:szCs w:val="32"/>
          <w:lang w:val="zh-CN"/>
        </w:rPr>
        <w:t>售后服务方案</w:t>
      </w:r>
    </w:p>
    <w:p w14:paraId="44D10B6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（由供应商根据采购需求及采购文件要求编制）</w:t>
      </w:r>
    </w:p>
    <w:p w14:paraId="41E3E331">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附表A:售后服务机构情况表</w:t>
      </w:r>
      <w:r>
        <w:rPr>
          <w:rFonts w:hint="eastAsia" w:ascii="仿宋" w:hAnsi="仿宋" w:eastAsia="仿宋" w:cs="仿宋"/>
          <w:color w:val="auto"/>
          <w:sz w:val="24"/>
          <w:szCs w:val="24"/>
        </w:rPr>
        <w:t>（按此格式自制）</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14"/>
        <w:gridCol w:w="1230"/>
        <w:gridCol w:w="1200"/>
        <w:gridCol w:w="2190"/>
        <w:gridCol w:w="1186"/>
      </w:tblGrid>
      <w:tr w14:paraId="2F89B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4E27930D">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447D860E">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机构名称</w:t>
            </w: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25AE2E51">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机构性质</w:t>
            </w: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6D485C9B">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注册地址</w:t>
            </w: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21F22F9C">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服务技术人员数量</w:t>
            </w: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71339191">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联系电话</w:t>
            </w:r>
          </w:p>
        </w:tc>
      </w:tr>
      <w:tr w14:paraId="5545F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1FB74C1B">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6FF0E87D">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783C975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51075A6B">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108CFA5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4910BB7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44E05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14FE884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42FF000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33F1257E">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0EC0B242">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35F13B52">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721DB7A1">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0EF2F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7BCD9FB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1964D03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1892D78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3AD349F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4BF17FBF">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6448626D">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bl>
    <w:p w14:paraId="450608B8">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注：关于项目涉及的所有售后服务机构均在本表注明，包括供应商本单位和符合条件的第三方服务机构；</w:t>
      </w:r>
    </w:p>
    <w:p w14:paraId="6A5F0290">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b/>
          <w:color w:val="auto"/>
          <w:sz w:val="24"/>
          <w:szCs w:val="24"/>
        </w:rPr>
        <w:t>附表B：售后服务人员情况表</w:t>
      </w:r>
      <w:r>
        <w:rPr>
          <w:rFonts w:hint="eastAsia" w:ascii="仿宋" w:hAnsi="仿宋" w:eastAsia="仿宋" w:cs="仿宋"/>
          <w:color w:val="auto"/>
          <w:sz w:val="24"/>
          <w:szCs w:val="24"/>
        </w:rPr>
        <w:t>（按此格式自制）</w:t>
      </w:r>
    </w:p>
    <w:tbl>
      <w:tblPr>
        <w:tblStyle w:val="50"/>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46"/>
        <w:gridCol w:w="746"/>
        <w:gridCol w:w="787"/>
        <w:gridCol w:w="412"/>
        <w:gridCol w:w="900"/>
        <w:gridCol w:w="1080"/>
        <w:gridCol w:w="1080"/>
        <w:gridCol w:w="1080"/>
        <w:gridCol w:w="1260"/>
        <w:gridCol w:w="900"/>
        <w:gridCol w:w="1111"/>
      </w:tblGrid>
      <w:tr w14:paraId="120821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center"/>
          </w:tcPr>
          <w:p w14:paraId="2535329D">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p w14:paraId="25FA114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1E6360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类别</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BE073E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C593BC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性别</w:t>
            </w: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7BC3AB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AC1515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360ECB1">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专业</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0F5C63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职称</w:t>
            </w: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E4C56C1">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本项目中的职责</w:t>
            </w: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778B53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响应时间</w:t>
            </w: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706679F">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到达现场时间</w:t>
            </w:r>
          </w:p>
        </w:tc>
      </w:tr>
      <w:tr w14:paraId="56CC42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1E1E41C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2C01E28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总协调人</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28E898B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749B1FF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2D30EEE0">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303D7BF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1A3A46B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5AC66316">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77735CF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6A90908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0600FA1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r w14:paraId="548BD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685CD92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295E0FC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售后人员</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7C2D631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1DA906C4">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73D3C5A0">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38C8B6B6">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4D01E12E">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6D63254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07F8AA4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2351157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05679ABE">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r w14:paraId="39A925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648C3A3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32C29C8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5C5C0C51">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7B2A2B1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276C074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119F52E2">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364A7768">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0D6BEBD2">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2EB1722D">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6E01CCD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1B41C8C4">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r w14:paraId="4E666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496BC15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3720C0FE">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1BE0EC44">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1ADC816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08B16CAF">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6C63C711">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0E19A564">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2A778D60">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61F89AB6">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51EBBA15">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244AF9D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bl>
    <w:p w14:paraId="4666C06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p w14:paraId="25B9133A">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0A3ED2FD">
      <w:pPr>
        <w:kinsoku/>
        <w:overflowPunct/>
        <w:topLinePunct w:val="0"/>
        <w:autoSpaceDE w:val="0"/>
        <w:autoSpaceDN w:val="0"/>
        <w:bidi w:val="0"/>
        <w:spacing w:beforeAutospacing="0" w:afterAutospacing="0" w:line="440" w:lineRule="exact"/>
        <w:ind w:firstLine="4440" w:firstLineChars="1850"/>
        <w:rPr>
          <w:rFonts w:hint="eastAsia" w:ascii="仿宋" w:hAnsi="仿宋" w:eastAsia="仿宋" w:cs="仿宋"/>
          <w:b/>
          <w:color w:val="auto"/>
          <w:sz w:val="24"/>
          <w:szCs w:val="24"/>
        </w:rPr>
      </w:pPr>
      <w:r>
        <w:rPr>
          <w:rFonts w:hint="eastAsia" w:ascii="仿宋" w:hAnsi="仿宋" w:eastAsia="仿宋" w:cs="仿宋"/>
          <w:color w:val="auto"/>
          <w:sz w:val="24"/>
          <w:szCs w:val="24"/>
          <w:lang w:val="zh-CN"/>
        </w:rPr>
        <w:t xml:space="preserve">       签发日期：  年  月   日</w:t>
      </w:r>
    </w:p>
    <w:p w14:paraId="0B28A475">
      <w:pPr>
        <w:pStyle w:val="7"/>
        <w:kinsoku/>
        <w:overflowPunct/>
        <w:topLinePunct w:val="0"/>
        <w:bidi w:val="0"/>
        <w:spacing w:beforeAutospacing="0" w:afterAutospacing="0" w:line="440" w:lineRule="exact"/>
        <w:ind w:left="-2520"/>
        <w:rPr>
          <w:rFonts w:hint="eastAsia" w:ascii="仿宋" w:hAnsi="仿宋" w:eastAsia="仿宋" w:cs="仿宋"/>
          <w:color w:val="auto"/>
          <w:sz w:val="24"/>
          <w:szCs w:val="24"/>
        </w:rPr>
      </w:pPr>
    </w:p>
    <w:p w14:paraId="1109908B">
      <w:pPr>
        <w:kinsoku/>
        <w:overflowPunct/>
        <w:topLinePunct w:val="0"/>
        <w:bidi w:val="0"/>
        <w:spacing w:beforeAutospacing="0" w:afterAutospacing="0" w:line="440" w:lineRule="exact"/>
        <w:jc w:val="center"/>
        <w:rPr>
          <w:rFonts w:hint="eastAsia" w:ascii="仿宋" w:hAnsi="仿宋" w:eastAsia="仿宋" w:cs="仿宋"/>
          <w:b/>
          <w:color w:val="auto"/>
          <w:sz w:val="30"/>
          <w:szCs w:val="30"/>
          <w:lang w:eastAsia="zh-CN"/>
        </w:rPr>
      </w:pPr>
    </w:p>
    <w:p w14:paraId="2D3CD7C4">
      <w:pPr>
        <w:kinsoku/>
        <w:overflowPunct/>
        <w:topLinePunct w:val="0"/>
        <w:bidi w:val="0"/>
        <w:spacing w:beforeAutospacing="0" w:afterAutospacing="0" w:line="44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十</w:t>
      </w:r>
      <w:r>
        <w:rPr>
          <w:rFonts w:hint="eastAsia" w:ascii="仿宋" w:hAnsi="仿宋" w:eastAsia="仿宋" w:cs="仿宋"/>
          <w:b/>
          <w:color w:val="auto"/>
          <w:sz w:val="30"/>
          <w:szCs w:val="30"/>
          <w:lang w:val="en-US" w:eastAsia="zh-CN"/>
        </w:rPr>
        <w:t>二</w:t>
      </w:r>
      <w:r>
        <w:rPr>
          <w:rFonts w:hint="eastAsia" w:ascii="仿宋" w:hAnsi="仿宋" w:eastAsia="仿宋" w:cs="仿宋"/>
          <w:b/>
          <w:color w:val="auto"/>
          <w:sz w:val="30"/>
          <w:szCs w:val="30"/>
        </w:rPr>
        <w:t>、</w:t>
      </w:r>
      <w:r>
        <w:rPr>
          <w:rFonts w:hint="eastAsia" w:ascii="仿宋" w:hAnsi="仿宋" w:eastAsia="仿宋" w:cs="仿宋"/>
          <w:b/>
          <w:color w:val="auto"/>
          <w:sz w:val="30"/>
          <w:szCs w:val="30"/>
          <w:lang w:eastAsia="zh-CN"/>
        </w:rPr>
        <w:t>投标人</w:t>
      </w:r>
      <w:r>
        <w:rPr>
          <w:rFonts w:hint="eastAsia" w:ascii="仿宋" w:hAnsi="仿宋" w:eastAsia="仿宋" w:cs="仿宋"/>
          <w:b/>
          <w:color w:val="auto"/>
          <w:sz w:val="30"/>
          <w:szCs w:val="30"/>
        </w:rPr>
        <w:t>售后服务能力证明材料</w:t>
      </w:r>
    </w:p>
    <w:p w14:paraId="7E14B274">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根据采购需求及磋商文件要求编制）</w:t>
      </w:r>
    </w:p>
    <w:p w14:paraId="0976473A">
      <w:pPr>
        <w:kinsoku/>
        <w:overflowPunct/>
        <w:topLinePunct w:val="0"/>
        <w:bidi w:val="0"/>
        <w:spacing w:beforeAutospacing="0" w:afterAutospacing="0" w:line="440" w:lineRule="exact"/>
        <w:ind w:firstLine="3600" w:firstLineChars="1500"/>
        <w:rPr>
          <w:rFonts w:hint="eastAsia" w:ascii="仿宋" w:hAnsi="仿宋" w:eastAsia="仿宋" w:cs="仿宋"/>
          <w:color w:val="auto"/>
          <w:sz w:val="24"/>
        </w:rPr>
      </w:pPr>
    </w:p>
    <w:p w14:paraId="69BFF22B">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722D17CA">
      <w:pPr>
        <w:kinsoku/>
        <w:overflowPunct/>
        <w:topLinePunct w:val="0"/>
        <w:autoSpaceDE w:val="0"/>
        <w:autoSpaceDN w:val="0"/>
        <w:bidi w:val="0"/>
        <w:spacing w:beforeAutospacing="0" w:afterAutospacing="0" w:line="440" w:lineRule="exact"/>
        <w:ind w:firstLine="4440" w:firstLineChars="1850"/>
        <w:rPr>
          <w:rFonts w:hint="eastAsia" w:ascii="仿宋" w:hAnsi="仿宋" w:eastAsia="仿宋" w:cs="仿宋"/>
          <w:b/>
          <w:color w:val="auto"/>
          <w:sz w:val="24"/>
          <w:szCs w:val="24"/>
        </w:rPr>
      </w:pPr>
      <w:r>
        <w:rPr>
          <w:rFonts w:hint="eastAsia" w:ascii="仿宋" w:hAnsi="仿宋" w:eastAsia="仿宋" w:cs="仿宋"/>
          <w:color w:val="auto"/>
          <w:sz w:val="24"/>
          <w:szCs w:val="24"/>
          <w:lang w:val="zh-CN"/>
        </w:rPr>
        <w:t xml:space="preserve">       签发日期：  年  月   日</w:t>
      </w:r>
    </w:p>
    <w:p w14:paraId="1A153CBA">
      <w:pPr>
        <w:pageBreakBefore/>
        <w:kinsoku/>
        <w:overflowPunct/>
        <w:topLinePunct w:val="0"/>
        <w:bidi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十</w:t>
      </w:r>
      <w:r>
        <w:rPr>
          <w:rFonts w:hint="eastAsia" w:ascii="仿宋" w:hAnsi="仿宋" w:eastAsia="仿宋" w:cs="仿宋"/>
          <w:b/>
          <w:color w:val="auto"/>
          <w:sz w:val="32"/>
          <w:szCs w:val="32"/>
          <w:lang w:val="en-US" w:eastAsia="zh-CN"/>
        </w:rPr>
        <w:t>三</w:t>
      </w:r>
      <w:r>
        <w:rPr>
          <w:rFonts w:hint="eastAsia" w:ascii="仿宋" w:hAnsi="仿宋" w:eastAsia="仿宋" w:cs="仿宋"/>
          <w:b/>
          <w:color w:val="auto"/>
          <w:sz w:val="32"/>
          <w:szCs w:val="32"/>
        </w:rPr>
        <w:t>、项目小组人员名单</w:t>
      </w:r>
    </w:p>
    <w:p w14:paraId="04F6AF55">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color w:val="auto"/>
          <w:sz w:val="24"/>
          <w:szCs w:val="24"/>
        </w:rPr>
        <w:t>（由供应商根据采购需求及招标文件要求编制）</w:t>
      </w:r>
    </w:p>
    <w:p w14:paraId="794CF1B6">
      <w:pPr>
        <w:keepNext/>
        <w:kinsoku/>
        <w:overflowPunct/>
        <w:topLinePunct w:val="0"/>
        <w:autoSpaceDE w:val="0"/>
        <w:autoSpaceDN w:val="0"/>
        <w:bidi w:val="0"/>
        <w:spacing w:beforeAutospacing="0" w:afterAutospacing="0" w:line="440" w:lineRule="exact"/>
        <w:ind w:firstLine="477"/>
        <w:rPr>
          <w:rFonts w:hint="eastAsia" w:ascii="仿宋" w:hAnsi="仿宋" w:eastAsia="仿宋" w:cs="仿宋"/>
          <w:b/>
          <w:color w:val="auto"/>
          <w:sz w:val="24"/>
          <w:szCs w:val="24"/>
        </w:rPr>
      </w:pPr>
      <w:r>
        <w:rPr>
          <w:rFonts w:hint="eastAsia" w:ascii="仿宋" w:hAnsi="仿宋" w:eastAsia="仿宋" w:cs="仿宋"/>
          <w:b/>
          <w:color w:val="auto"/>
          <w:sz w:val="24"/>
          <w:szCs w:val="24"/>
        </w:rPr>
        <w:t>附表A:本项目的项目经理情况表</w:t>
      </w:r>
    </w:p>
    <w:tbl>
      <w:tblPr>
        <w:tblStyle w:val="5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61"/>
        <w:gridCol w:w="1287"/>
        <w:gridCol w:w="1260"/>
        <w:gridCol w:w="4147"/>
      </w:tblGrid>
      <w:tr w14:paraId="78F0D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0A8D14CF">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B3B3B3"/>
            <w:noWrap w:val="0"/>
            <w:vAlign w:val="center"/>
          </w:tcPr>
          <w:p w14:paraId="1BC0F89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8685051">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页码</w:t>
            </w:r>
          </w:p>
        </w:tc>
        <w:tc>
          <w:tcPr>
            <w:tcW w:w="4147"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E3BE9B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响应截止时间前三年业绩及承担的主要工作情况，曾担任项目经理的项目应列明细</w:t>
            </w:r>
          </w:p>
        </w:tc>
      </w:tr>
      <w:tr w14:paraId="7D071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4412978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性别</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auto"/>
            <w:noWrap w:val="0"/>
            <w:vAlign w:val="center"/>
          </w:tcPr>
          <w:p w14:paraId="06021512">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shd w:val="clear" w:color="auto" w:fill="B3B3B3"/>
            <w:noWrap w:val="0"/>
            <w:vAlign w:val="center"/>
          </w:tcPr>
          <w:p w14:paraId="425216C2">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restart"/>
            <w:tcBorders>
              <w:top w:val="single" w:color="auto" w:sz="6" w:space="0"/>
              <w:left w:val="single" w:color="auto" w:sz="6" w:space="0"/>
              <w:bottom w:val="single" w:color="auto" w:sz="6" w:space="0"/>
              <w:right w:val="single" w:color="auto" w:sz="6" w:space="0"/>
              <w:tl2br w:val="nil"/>
              <w:tr2bl w:val="nil"/>
            </w:tcBorders>
            <w:noWrap w:val="0"/>
            <w:vAlign w:val="center"/>
          </w:tcPr>
          <w:p w14:paraId="5C584EB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7BE25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043937C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auto"/>
            <w:noWrap w:val="0"/>
            <w:vAlign w:val="center"/>
          </w:tcPr>
          <w:p w14:paraId="017A539D">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shd w:val="clear" w:color="auto" w:fill="B3B3B3"/>
            <w:noWrap w:val="0"/>
            <w:vAlign w:val="center"/>
          </w:tcPr>
          <w:p w14:paraId="7CE93B2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1634E30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20249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7E2020F">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职称</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54C963EB">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4DBC151">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5D30699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6FC80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BF0F57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毕业时间</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22F999E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2DF25C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638F5946">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40809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F9528B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所学专业</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54A597F6">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43E9E14">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6CFBCCE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7A3061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FB7775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74C7277F">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1FD458A7">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7ABF1F5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4B1B8B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68844C6">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资质证书编号</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4502F6D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2DA4E4A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116EDE7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76E92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CCE9E9B">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其他资质情况</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02F32C2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0C223CC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75274B7D">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r w14:paraId="76CC6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03BAEECB">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联系电话</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auto"/>
            <w:noWrap w:val="0"/>
            <w:vAlign w:val="center"/>
          </w:tcPr>
          <w:p w14:paraId="21C202A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1260" w:type="dxa"/>
            <w:tcBorders>
              <w:top w:val="single" w:color="auto" w:sz="6" w:space="0"/>
              <w:left w:val="single" w:color="auto" w:sz="4" w:space="0"/>
              <w:bottom w:val="single" w:color="auto" w:sz="6" w:space="0"/>
              <w:right w:val="single" w:color="auto" w:sz="6" w:space="0"/>
              <w:tl2br w:val="nil"/>
              <w:tr2bl w:val="nil"/>
            </w:tcBorders>
            <w:shd w:val="clear" w:color="auto" w:fill="B3B3B3"/>
            <w:noWrap w:val="0"/>
            <w:vAlign w:val="center"/>
          </w:tcPr>
          <w:p w14:paraId="70C042B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6B880B8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r>
    </w:tbl>
    <w:p w14:paraId="37112B36">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注：须随表提交相应的证书复印件并注明所在投</w:t>
      </w:r>
      <w:r>
        <w:rPr>
          <w:rFonts w:hint="eastAsia" w:ascii="仿宋" w:hAnsi="仿宋" w:eastAsia="仿宋" w:cs="仿宋"/>
          <w:b/>
          <w:color w:val="auto"/>
          <w:sz w:val="24"/>
          <w:szCs w:val="24"/>
          <w:highlight w:val="none"/>
        </w:rPr>
        <w:t>标商务技术文件页</w:t>
      </w:r>
      <w:r>
        <w:rPr>
          <w:rFonts w:hint="eastAsia" w:ascii="仿宋" w:hAnsi="仿宋" w:eastAsia="仿宋" w:cs="仿宋"/>
          <w:b/>
          <w:color w:val="auto"/>
          <w:sz w:val="24"/>
          <w:szCs w:val="24"/>
        </w:rPr>
        <w:t>码。</w:t>
      </w:r>
    </w:p>
    <w:p w14:paraId="4340CCF2">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附表B:本项目的项目小组人员情况表</w:t>
      </w:r>
      <w:r>
        <w:rPr>
          <w:rFonts w:hint="eastAsia" w:ascii="仿宋" w:hAnsi="仿宋" w:eastAsia="仿宋" w:cs="仿宋"/>
          <w:color w:val="auto"/>
          <w:sz w:val="24"/>
          <w:szCs w:val="24"/>
        </w:rPr>
        <w:t>（按此格式自制）</w:t>
      </w:r>
    </w:p>
    <w:tbl>
      <w:tblPr>
        <w:tblStyle w:val="50"/>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26E6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349B84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F1B493E">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1620D5E">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性别</w:t>
            </w:r>
          </w:p>
        </w:tc>
        <w:tc>
          <w:tcPr>
            <w:tcW w:w="586"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E4520A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035"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7B8CE75">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p w14:paraId="3A1E2A30">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(页码)</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3F6497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专业</w:t>
            </w:r>
          </w:p>
          <w:p w14:paraId="72064A89">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(页码)</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8006C2C">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职称</w:t>
            </w:r>
          </w:p>
          <w:p w14:paraId="7E5D7EBF">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(页码)</w:t>
            </w: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B063E2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本项目中的职责</w:t>
            </w: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B5410D3">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项目经历</w:t>
            </w:r>
          </w:p>
        </w:tc>
        <w:tc>
          <w:tcPr>
            <w:tcW w:w="147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2A3205A">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参与本项目的到位情况</w:t>
            </w:r>
          </w:p>
        </w:tc>
      </w:tr>
      <w:tr w14:paraId="25A82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l2br w:val="nil"/>
              <w:tr2bl w:val="nil"/>
            </w:tcBorders>
            <w:noWrap w:val="0"/>
            <w:vAlign w:val="top"/>
          </w:tcPr>
          <w:p w14:paraId="65168F98">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009614EC">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11559EFA">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586" w:type="dxa"/>
            <w:tcBorders>
              <w:top w:val="single" w:color="auto" w:sz="6" w:space="0"/>
              <w:left w:val="single" w:color="auto" w:sz="6" w:space="0"/>
              <w:bottom w:val="single" w:color="auto" w:sz="6" w:space="0"/>
              <w:right w:val="single" w:color="auto" w:sz="6" w:space="0"/>
              <w:tl2br w:val="nil"/>
              <w:tr2bl w:val="nil"/>
            </w:tcBorders>
            <w:noWrap w:val="0"/>
            <w:vAlign w:val="top"/>
          </w:tcPr>
          <w:p w14:paraId="050A3598">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35" w:type="dxa"/>
            <w:tcBorders>
              <w:top w:val="single" w:color="auto" w:sz="6" w:space="0"/>
              <w:left w:val="single" w:color="auto" w:sz="6" w:space="0"/>
              <w:bottom w:val="single" w:color="auto" w:sz="6" w:space="0"/>
              <w:right w:val="single" w:color="auto" w:sz="6" w:space="0"/>
              <w:tl2br w:val="nil"/>
              <w:tr2bl w:val="nil"/>
            </w:tcBorders>
            <w:noWrap w:val="0"/>
            <w:vAlign w:val="top"/>
          </w:tcPr>
          <w:p w14:paraId="647A98B8">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46E9E5A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7BD2A312">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776357A7">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1BF88858">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470" w:type="dxa"/>
            <w:tcBorders>
              <w:top w:val="single" w:color="auto" w:sz="6" w:space="0"/>
              <w:left w:val="single" w:color="auto" w:sz="6" w:space="0"/>
              <w:bottom w:val="single" w:color="auto" w:sz="6" w:space="0"/>
              <w:right w:val="single" w:color="auto" w:sz="6" w:space="0"/>
              <w:tl2br w:val="nil"/>
              <w:tr2bl w:val="nil"/>
            </w:tcBorders>
            <w:noWrap w:val="0"/>
            <w:vAlign w:val="top"/>
          </w:tcPr>
          <w:p w14:paraId="370E51B9">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r w14:paraId="2A31BF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l2br w:val="nil"/>
              <w:tr2bl w:val="nil"/>
            </w:tcBorders>
            <w:noWrap w:val="0"/>
            <w:vAlign w:val="top"/>
          </w:tcPr>
          <w:p w14:paraId="511E0FFE">
            <w:pPr>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69ACC99E">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4FC1CEB8">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586" w:type="dxa"/>
            <w:tcBorders>
              <w:top w:val="single" w:color="auto" w:sz="6" w:space="0"/>
              <w:left w:val="single" w:color="auto" w:sz="6" w:space="0"/>
              <w:bottom w:val="single" w:color="auto" w:sz="6" w:space="0"/>
              <w:right w:val="single" w:color="auto" w:sz="6" w:space="0"/>
              <w:tl2br w:val="nil"/>
              <w:tr2bl w:val="nil"/>
            </w:tcBorders>
            <w:noWrap w:val="0"/>
            <w:vAlign w:val="top"/>
          </w:tcPr>
          <w:p w14:paraId="3DAADB36">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35" w:type="dxa"/>
            <w:tcBorders>
              <w:top w:val="single" w:color="auto" w:sz="6" w:space="0"/>
              <w:left w:val="single" w:color="auto" w:sz="6" w:space="0"/>
              <w:bottom w:val="single" w:color="auto" w:sz="6" w:space="0"/>
              <w:right w:val="single" w:color="auto" w:sz="6" w:space="0"/>
              <w:tl2br w:val="nil"/>
              <w:tr2bl w:val="nil"/>
            </w:tcBorders>
            <w:noWrap w:val="0"/>
            <w:vAlign w:val="top"/>
          </w:tcPr>
          <w:p w14:paraId="1987B73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338822BF">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7BB786A7">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62561E5F">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6C91392A">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470" w:type="dxa"/>
            <w:tcBorders>
              <w:top w:val="single" w:color="auto" w:sz="6" w:space="0"/>
              <w:left w:val="single" w:color="auto" w:sz="6" w:space="0"/>
              <w:bottom w:val="single" w:color="auto" w:sz="6" w:space="0"/>
              <w:right w:val="single" w:color="auto" w:sz="6" w:space="0"/>
              <w:tl2br w:val="nil"/>
              <w:tr2bl w:val="nil"/>
            </w:tcBorders>
            <w:noWrap w:val="0"/>
            <w:vAlign w:val="top"/>
          </w:tcPr>
          <w:p w14:paraId="476946B3">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bl>
    <w:p w14:paraId="5027DF6F">
      <w:pPr>
        <w:kinsoku/>
        <w:overflowPunct/>
        <w:topLinePunct w:val="0"/>
        <w:bidi w:val="0"/>
        <w:spacing w:beforeAutospacing="0" w:afterAutospacing="0"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rPr>
        <w:t>注</w:t>
      </w:r>
      <w:r>
        <w:rPr>
          <w:rFonts w:hint="eastAsia" w:ascii="仿宋" w:hAnsi="仿宋" w:eastAsia="仿宋" w:cs="仿宋"/>
          <w:b/>
          <w:color w:val="auto"/>
          <w:sz w:val="24"/>
          <w:szCs w:val="24"/>
          <w:highlight w:val="none"/>
        </w:rPr>
        <w:t>：供应商可按上述的格式自行编制，须随表提交相应的证书复印件并注明所在投标商务技术文件页码。</w:t>
      </w:r>
    </w:p>
    <w:p w14:paraId="035545A2">
      <w:pPr>
        <w:kinsoku/>
        <w:overflowPunct/>
        <w:topLinePunct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附表C:本项目的项目经理和小组人员近期交纳社保记录情况表</w:t>
      </w:r>
      <w:r>
        <w:rPr>
          <w:rFonts w:hint="eastAsia" w:ascii="仿宋" w:hAnsi="仿宋" w:eastAsia="仿宋" w:cs="仿宋"/>
          <w:color w:val="auto"/>
          <w:sz w:val="24"/>
          <w:szCs w:val="24"/>
        </w:rPr>
        <w:t>（以社保局缴纳凭证作附件）</w:t>
      </w:r>
    </w:p>
    <w:p w14:paraId="0A736C0A">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供应商名称(电子签名)：</w:t>
      </w:r>
    </w:p>
    <w:p w14:paraId="2462160E">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签发日期：  年  月   日</w:t>
      </w:r>
    </w:p>
    <w:p w14:paraId="7F5837B7">
      <w:pPr>
        <w:kinsoku/>
        <w:overflowPunct/>
        <w:topLinePunct w:val="0"/>
        <w:bidi w:val="0"/>
        <w:spacing w:beforeAutospacing="0" w:afterAutospacing="0" w:line="440" w:lineRule="exact"/>
        <w:rPr>
          <w:rFonts w:hint="eastAsia" w:ascii="仿宋" w:hAnsi="仿宋" w:eastAsia="仿宋" w:cs="仿宋"/>
          <w:color w:val="auto"/>
          <w:sz w:val="24"/>
          <w:szCs w:val="24"/>
        </w:rPr>
      </w:pPr>
    </w:p>
    <w:p w14:paraId="59094FD8">
      <w:pPr>
        <w:pStyle w:val="6"/>
        <w:kinsoku/>
        <w:overflowPunct/>
        <w:topLinePunct w:val="0"/>
        <w:bidi w:val="0"/>
        <w:spacing w:beforeAutospacing="0" w:afterAutospacing="0" w:line="440" w:lineRule="exact"/>
        <w:ind w:firstLine="0" w:firstLineChars="0"/>
        <w:rPr>
          <w:rFonts w:hint="eastAsia" w:ascii="仿宋" w:hAnsi="仿宋" w:eastAsia="仿宋" w:cs="仿宋"/>
          <w:b/>
          <w:color w:val="auto"/>
          <w:sz w:val="32"/>
          <w:szCs w:val="32"/>
          <w:lang w:val="en-US" w:eastAsia="zh-CN"/>
        </w:rPr>
      </w:pPr>
    </w:p>
    <w:p w14:paraId="4571B4F5">
      <w:pPr>
        <w:pStyle w:val="6"/>
        <w:kinsoku/>
        <w:overflowPunct/>
        <w:topLinePunct w:val="0"/>
        <w:bidi w:val="0"/>
        <w:spacing w:beforeAutospacing="0" w:afterAutospacing="0" w:line="440" w:lineRule="exact"/>
        <w:ind w:firstLine="0" w:firstLineChars="0"/>
        <w:rPr>
          <w:rFonts w:hint="eastAsia" w:ascii="仿宋" w:hAnsi="仿宋" w:eastAsia="仿宋" w:cs="仿宋"/>
          <w:b/>
          <w:color w:val="auto"/>
          <w:sz w:val="32"/>
          <w:szCs w:val="32"/>
          <w:lang w:val="en-US" w:eastAsia="zh-CN"/>
        </w:rPr>
      </w:pPr>
    </w:p>
    <w:p w14:paraId="74FD4E2C">
      <w:pPr>
        <w:pStyle w:val="6"/>
        <w:kinsoku/>
        <w:overflowPunct/>
        <w:topLinePunct w:val="0"/>
        <w:bidi w:val="0"/>
        <w:spacing w:beforeAutospacing="0" w:afterAutospacing="0" w:line="440" w:lineRule="exact"/>
        <w:ind w:firstLine="0" w:firstLineChars="0"/>
        <w:rPr>
          <w:rFonts w:hint="eastAsia" w:ascii="仿宋" w:hAnsi="仿宋" w:eastAsia="仿宋" w:cs="仿宋"/>
          <w:b/>
          <w:color w:val="auto"/>
          <w:sz w:val="32"/>
          <w:szCs w:val="32"/>
          <w:lang w:val="en-US" w:eastAsia="zh-CN"/>
        </w:rPr>
      </w:pPr>
    </w:p>
    <w:p w14:paraId="0AD7D4C8">
      <w:pPr>
        <w:pStyle w:val="6"/>
        <w:kinsoku/>
        <w:overflowPunct/>
        <w:topLinePunct w:val="0"/>
        <w:bidi w:val="0"/>
        <w:spacing w:beforeAutospacing="0" w:afterAutospacing="0" w:line="440" w:lineRule="exact"/>
        <w:ind w:firstLine="0" w:firstLineChars="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val="en-US" w:eastAsia="zh-CN"/>
        </w:rPr>
        <w:t>十四、</w:t>
      </w:r>
      <w:r>
        <w:rPr>
          <w:rFonts w:hint="eastAsia" w:ascii="仿宋" w:hAnsi="仿宋" w:eastAsia="仿宋" w:cs="仿宋"/>
          <w:b/>
          <w:color w:val="auto"/>
          <w:sz w:val="32"/>
          <w:szCs w:val="32"/>
        </w:rPr>
        <w:t>优惠条件及特殊承诺</w:t>
      </w:r>
    </w:p>
    <w:p w14:paraId="483483FF">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（由供应商根据采购需求自行编制）</w:t>
      </w:r>
    </w:p>
    <w:p w14:paraId="3498FA6D">
      <w:pPr>
        <w:kinsoku/>
        <w:overflowPunct/>
        <w:topLinePunct w:val="0"/>
        <w:bidi w:val="0"/>
        <w:spacing w:beforeAutospacing="0" w:afterAutospacing="0" w:line="440" w:lineRule="exact"/>
        <w:jc w:val="center"/>
        <w:rPr>
          <w:rFonts w:hint="eastAsia" w:ascii="仿宋" w:hAnsi="仿宋" w:eastAsia="仿宋" w:cs="仿宋"/>
          <w:color w:val="auto"/>
          <w:sz w:val="18"/>
          <w:szCs w:val="18"/>
        </w:rPr>
      </w:pPr>
    </w:p>
    <w:p w14:paraId="2A53F97F">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0F54A6DE">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签发日期：  年  月   日</w:t>
      </w:r>
    </w:p>
    <w:p w14:paraId="44DAA5BB">
      <w:pPr>
        <w:pStyle w:val="2"/>
        <w:numPr>
          <w:ilvl w:val="0"/>
          <w:numId w:val="0"/>
        </w:numPr>
        <w:ind w:left="425" w:leftChars="0"/>
        <w:rPr>
          <w:rFonts w:hint="eastAsia" w:ascii="仿宋" w:hAnsi="仿宋" w:eastAsia="仿宋" w:cs="仿宋"/>
          <w:color w:val="auto"/>
          <w:lang w:val="zh-CN"/>
        </w:rPr>
      </w:pPr>
    </w:p>
    <w:p w14:paraId="447707F9">
      <w:pPr>
        <w:rPr>
          <w:rFonts w:hint="eastAsia" w:ascii="仿宋" w:hAnsi="仿宋" w:eastAsia="仿宋" w:cs="仿宋"/>
          <w:color w:val="auto"/>
          <w:lang w:val="zh-CN"/>
        </w:rPr>
      </w:pPr>
    </w:p>
    <w:p w14:paraId="571934D4">
      <w:pPr>
        <w:pStyle w:val="2"/>
        <w:numPr>
          <w:ilvl w:val="0"/>
          <w:numId w:val="0"/>
        </w:numPr>
        <w:ind w:left="425" w:leftChars="0"/>
        <w:rPr>
          <w:rFonts w:hint="eastAsia" w:ascii="仿宋" w:hAnsi="仿宋" w:eastAsia="仿宋" w:cs="仿宋"/>
          <w:color w:val="auto"/>
          <w:lang w:val="zh-CN"/>
        </w:rPr>
      </w:pPr>
    </w:p>
    <w:p w14:paraId="42298812">
      <w:pPr>
        <w:rPr>
          <w:rFonts w:hint="eastAsia" w:ascii="仿宋" w:hAnsi="仿宋" w:eastAsia="仿宋" w:cs="仿宋"/>
          <w:color w:val="auto"/>
          <w:lang w:val="zh-CN"/>
        </w:rPr>
      </w:pPr>
    </w:p>
    <w:p w14:paraId="0DA7758D">
      <w:pPr>
        <w:pStyle w:val="2"/>
        <w:numPr>
          <w:ilvl w:val="0"/>
          <w:numId w:val="0"/>
        </w:numPr>
        <w:ind w:left="425" w:leftChars="0"/>
        <w:rPr>
          <w:rFonts w:hint="eastAsia" w:ascii="仿宋" w:hAnsi="仿宋" w:eastAsia="仿宋" w:cs="仿宋"/>
          <w:color w:val="auto"/>
          <w:lang w:val="zh-CN"/>
        </w:rPr>
      </w:pPr>
    </w:p>
    <w:p w14:paraId="0BF8BBE8">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五</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备品备件及供选择的配套零部件清单</w:t>
      </w:r>
    </w:p>
    <w:p w14:paraId="1723885B">
      <w:pPr>
        <w:kinsoku/>
        <w:overflowPunct/>
        <w:topLinePunct w:val="0"/>
        <w:bidi w:val="0"/>
        <w:spacing w:beforeAutospacing="0" w:afterAutospacing="0" w:line="440" w:lineRule="exact"/>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01724454">
      <w:pPr>
        <w:kinsoku/>
        <w:overflowPunct/>
        <w:topLinePunct w:val="0"/>
        <w:bidi w:val="0"/>
        <w:snapToGrid w:val="0"/>
        <w:spacing w:beforeAutospacing="0" w:afterAutospacing="0" w:line="440" w:lineRule="exact"/>
        <w:ind w:right="960"/>
        <w:jc w:val="right"/>
        <w:rPr>
          <w:rFonts w:hint="eastAsia" w:ascii="仿宋" w:hAnsi="仿宋" w:eastAsia="仿宋" w:cs="仿宋"/>
          <w:color w:val="auto"/>
          <w:kern w:val="0"/>
          <w:sz w:val="24"/>
          <w:lang w:val="zh-CN"/>
        </w:rPr>
      </w:pPr>
    </w:p>
    <w:p w14:paraId="136D26B9">
      <w:pPr>
        <w:kinsoku/>
        <w:overflowPunct/>
        <w:topLinePunct w:val="0"/>
        <w:bidi w:val="0"/>
        <w:snapToGrid w:val="0"/>
        <w:spacing w:beforeAutospacing="0" w:afterAutospacing="0" w:line="440" w:lineRule="exact"/>
        <w:ind w:right="960"/>
        <w:jc w:val="right"/>
        <w:rPr>
          <w:rFonts w:hint="eastAsia" w:ascii="仿宋" w:hAnsi="仿宋" w:eastAsia="仿宋" w:cs="仿宋"/>
          <w:color w:val="auto"/>
          <w:kern w:val="0"/>
          <w:sz w:val="24"/>
          <w:lang w:val="zh-CN"/>
        </w:rPr>
      </w:pPr>
    </w:p>
    <w:p w14:paraId="608F766F">
      <w:pPr>
        <w:kinsoku/>
        <w:overflowPunct/>
        <w:topLinePunct w:val="0"/>
        <w:bidi w:val="0"/>
        <w:snapToGrid w:val="0"/>
        <w:spacing w:beforeAutospacing="0" w:afterAutospacing="0" w:line="440" w:lineRule="exact"/>
        <w:ind w:right="960"/>
        <w:jc w:val="right"/>
        <w:rPr>
          <w:rFonts w:hint="eastAsia" w:ascii="仿宋" w:hAnsi="仿宋" w:eastAsia="仿宋" w:cs="仿宋"/>
          <w:color w:val="auto"/>
          <w:kern w:val="0"/>
          <w:sz w:val="24"/>
          <w:lang w:val="zh-CN"/>
        </w:rPr>
      </w:pPr>
    </w:p>
    <w:p w14:paraId="4BB3695A">
      <w:pPr>
        <w:kinsoku/>
        <w:overflowPunct/>
        <w:topLinePunct w:val="0"/>
        <w:bidi w:val="0"/>
        <w:snapToGrid w:val="0"/>
        <w:spacing w:beforeAutospacing="0" w:afterAutospacing="0" w:line="440" w:lineRule="exact"/>
        <w:ind w:right="960"/>
        <w:jc w:val="right"/>
        <w:rPr>
          <w:rFonts w:hint="eastAsia" w:ascii="仿宋" w:hAnsi="仿宋" w:eastAsia="仿宋" w:cs="仿宋"/>
          <w:color w:val="auto"/>
          <w:kern w:val="0"/>
          <w:sz w:val="24"/>
          <w:lang w:val="zh-CN"/>
        </w:rPr>
      </w:pPr>
    </w:p>
    <w:p w14:paraId="2ACC1037">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117087AE">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签发日期：  年  月   日</w:t>
      </w:r>
    </w:p>
    <w:p w14:paraId="1A1F46C4">
      <w:pPr>
        <w:rPr>
          <w:rFonts w:hint="eastAsia" w:ascii="仿宋" w:hAnsi="仿宋" w:eastAsia="仿宋" w:cs="仿宋"/>
          <w:color w:val="auto"/>
          <w:sz w:val="24"/>
          <w:szCs w:val="24"/>
          <w:lang w:val="zh-CN"/>
        </w:rPr>
      </w:pPr>
    </w:p>
    <w:p w14:paraId="3C00DAD5">
      <w:pPr>
        <w:pStyle w:val="2"/>
        <w:numPr>
          <w:ilvl w:val="0"/>
          <w:numId w:val="0"/>
        </w:numPr>
        <w:ind w:left="425" w:leftChars="0"/>
        <w:rPr>
          <w:rFonts w:hint="eastAsia" w:ascii="仿宋" w:hAnsi="仿宋" w:eastAsia="仿宋" w:cs="仿宋"/>
          <w:color w:val="auto"/>
          <w:lang w:val="zh-CN"/>
        </w:rPr>
      </w:pPr>
    </w:p>
    <w:p w14:paraId="4D8D4C2B">
      <w:pPr>
        <w:rPr>
          <w:rFonts w:hint="eastAsia" w:ascii="仿宋" w:hAnsi="仿宋" w:eastAsia="仿宋" w:cs="仿宋"/>
          <w:color w:val="auto"/>
          <w:sz w:val="24"/>
          <w:szCs w:val="24"/>
          <w:lang w:val="zh-CN"/>
        </w:rPr>
      </w:pPr>
    </w:p>
    <w:p w14:paraId="70732D84">
      <w:pPr>
        <w:rPr>
          <w:rFonts w:hint="eastAsia" w:ascii="仿宋" w:hAnsi="仿宋" w:eastAsia="仿宋" w:cs="仿宋"/>
          <w:color w:val="auto"/>
          <w:lang w:val="zh-CN"/>
        </w:rPr>
      </w:pPr>
    </w:p>
    <w:p w14:paraId="3B1EA4F7">
      <w:pPr>
        <w:pStyle w:val="6"/>
        <w:numPr>
          <w:ilvl w:val="0"/>
          <w:numId w:val="0"/>
        </w:numPr>
        <w:kinsoku/>
        <w:overflowPunct/>
        <w:topLinePunct w:val="0"/>
        <w:bidi w:val="0"/>
        <w:spacing w:beforeAutospacing="0" w:afterAutospacing="0" w:line="440" w:lineRule="exact"/>
        <w:jc w:val="center"/>
        <w:rPr>
          <w:rFonts w:hint="eastAsia" w:ascii="仿宋" w:hAnsi="仿宋" w:eastAsia="仿宋" w:cs="仿宋"/>
          <w:b/>
          <w:color w:val="auto"/>
          <w:sz w:val="32"/>
          <w:szCs w:val="32"/>
          <w:lang w:eastAsia="zh-CN"/>
        </w:rPr>
      </w:pPr>
    </w:p>
    <w:p w14:paraId="0AE5952A">
      <w:pPr>
        <w:pStyle w:val="6"/>
        <w:numPr>
          <w:ilvl w:val="0"/>
          <w:numId w:val="0"/>
        </w:numPr>
        <w:kinsoku/>
        <w:overflowPunct/>
        <w:topLinePunct w:val="0"/>
        <w:bidi w:val="0"/>
        <w:spacing w:beforeAutospacing="0" w:afterAutospacing="0" w:line="440" w:lineRule="exact"/>
        <w:jc w:val="center"/>
        <w:rPr>
          <w:rFonts w:hint="eastAsia" w:ascii="仿宋" w:hAnsi="仿宋" w:eastAsia="仿宋" w:cs="仿宋"/>
          <w:b/>
          <w:color w:val="auto"/>
          <w:sz w:val="32"/>
          <w:szCs w:val="32"/>
          <w:lang w:eastAsia="zh-CN"/>
        </w:rPr>
      </w:pPr>
    </w:p>
    <w:p w14:paraId="102086A3">
      <w:pPr>
        <w:pStyle w:val="6"/>
        <w:numPr>
          <w:ilvl w:val="0"/>
          <w:numId w:val="0"/>
        </w:numPr>
        <w:kinsoku/>
        <w:overflowPunct/>
        <w:topLinePunct w:val="0"/>
        <w:bidi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十</w:t>
      </w:r>
      <w:r>
        <w:rPr>
          <w:rFonts w:hint="eastAsia" w:ascii="仿宋" w:hAnsi="仿宋" w:eastAsia="仿宋" w:cs="仿宋"/>
          <w:b/>
          <w:color w:val="auto"/>
          <w:sz w:val="32"/>
          <w:szCs w:val="32"/>
          <w:lang w:val="en-US" w:eastAsia="zh-CN"/>
        </w:rPr>
        <w:t>六</w:t>
      </w:r>
      <w:r>
        <w:rPr>
          <w:rFonts w:hint="eastAsia" w:ascii="仿宋" w:hAnsi="仿宋" w:eastAsia="仿宋" w:cs="仿宋"/>
          <w:b/>
          <w:color w:val="auto"/>
          <w:sz w:val="32"/>
          <w:szCs w:val="32"/>
          <w:lang w:eastAsia="zh-CN"/>
        </w:rPr>
        <w:t>、</w:t>
      </w:r>
      <w:r>
        <w:rPr>
          <w:rFonts w:hint="eastAsia" w:ascii="仿宋" w:hAnsi="仿宋" w:eastAsia="仿宋" w:cs="仿宋"/>
          <w:b/>
          <w:color w:val="auto"/>
          <w:sz w:val="32"/>
          <w:szCs w:val="32"/>
        </w:rPr>
        <w:t>培训计划</w:t>
      </w:r>
    </w:p>
    <w:p w14:paraId="4177E26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（由供应商根据采购需求自行编制）</w:t>
      </w:r>
    </w:p>
    <w:p w14:paraId="1E40E522">
      <w:pPr>
        <w:keepNext/>
        <w:kinsoku/>
        <w:overflowPunct/>
        <w:topLinePunct w:val="0"/>
        <w:autoSpaceDE w:val="0"/>
        <w:autoSpaceDN w:val="0"/>
        <w:bidi w:val="0"/>
        <w:spacing w:beforeAutospacing="0" w:afterAutospacing="0" w:line="440" w:lineRule="exact"/>
        <w:ind w:firstLine="477"/>
        <w:jc w:val="left"/>
        <w:rPr>
          <w:rFonts w:hint="eastAsia" w:ascii="仿宋" w:hAnsi="仿宋" w:eastAsia="仿宋" w:cs="仿宋"/>
          <w:b/>
          <w:color w:val="auto"/>
          <w:sz w:val="24"/>
          <w:szCs w:val="24"/>
        </w:rPr>
      </w:pPr>
      <w:r>
        <w:rPr>
          <w:rFonts w:hint="eastAsia" w:ascii="仿宋" w:hAnsi="仿宋" w:eastAsia="仿宋" w:cs="仿宋"/>
          <w:b/>
          <w:color w:val="auto"/>
          <w:sz w:val="24"/>
          <w:szCs w:val="24"/>
        </w:rPr>
        <w:t>附表: 培训日程及费用</w:t>
      </w:r>
    </w:p>
    <w:tbl>
      <w:tblPr>
        <w:tblStyle w:val="50"/>
        <w:tblW w:w="0" w:type="auto"/>
        <w:tblInd w:w="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20" w:type="dxa"/>
          <w:bottom w:w="0" w:type="dxa"/>
          <w:right w:w="120" w:type="dxa"/>
        </w:tblCellMar>
      </w:tblPr>
      <w:tblGrid>
        <w:gridCol w:w="1806"/>
        <w:gridCol w:w="1254"/>
        <w:gridCol w:w="930"/>
        <w:gridCol w:w="953"/>
        <w:gridCol w:w="997"/>
        <w:gridCol w:w="1440"/>
        <w:gridCol w:w="1620"/>
      </w:tblGrid>
      <w:tr w14:paraId="4151A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l2br w:val="nil"/>
              <w:tr2bl w:val="nil"/>
            </w:tcBorders>
            <w:shd w:val="pct10" w:color="auto" w:fill="auto"/>
            <w:noWrap w:val="0"/>
            <w:vAlign w:val="center"/>
          </w:tcPr>
          <w:p w14:paraId="52462CE7">
            <w:pPr>
              <w:tabs>
                <w:tab w:val="center" w:pos="1690"/>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课程名称</w:t>
            </w:r>
          </w:p>
        </w:tc>
        <w:tc>
          <w:tcPr>
            <w:tcW w:w="1254" w:type="dxa"/>
            <w:tcBorders>
              <w:top w:val="single" w:color="auto" w:sz="6" w:space="0"/>
              <w:left w:val="single" w:color="auto" w:sz="6" w:space="0"/>
              <w:bottom w:val="nil"/>
              <w:right w:val="single" w:color="auto" w:sz="6" w:space="0"/>
              <w:tl2br w:val="nil"/>
              <w:tr2bl w:val="nil"/>
            </w:tcBorders>
            <w:shd w:val="pct10" w:color="auto" w:fill="auto"/>
            <w:noWrap w:val="0"/>
            <w:vAlign w:val="top"/>
          </w:tcPr>
          <w:p w14:paraId="7E787677">
            <w:pPr>
              <w:tabs>
                <w:tab w:val="center" w:pos="595"/>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提供的资料</w:t>
            </w:r>
          </w:p>
        </w:tc>
        <w:tc>
          <w:tcPr>
            <w:tcW w:w="930" w:type="dxa"/>
            <w:tcBorders>
              <w:top w:val="single" w:color="auto" w:sz="6" w:space="0"/>
              <w:left w:val="single" w:color="auto" w:sz="6" w:space="0"/>
              <w:bottom w:val="nil"/>
              <w:right w:val="nil"/>
              <w:tl2br w:val="nil"/>
              <w:tr2bl w:val="nil"/>
            </w:tcBorders>
            <w:shd w:val="pct10" w:color="auto" w:fill="auto"/>
            <w:noWrap w:val="0"/>
            <w:vAlign w:val="center"/>
          </w:tcPr>
          <w:p w14:paraId="3D1438E7">
            <w:pPr>
              <w:tabs>
                <w:tab w:val="center" w:pos="595"/>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持续时间</w:t>
            </w:r>
          </w:p>
        </w:tc>
        <w:tc>
          <w:tcPr>
            <w:tcW w:w="953" w:type="dxa"/>
            <w:tcBorders>
              <w:top w:val="single" w:color="auto" w:sz="6" w:space="0"/>
              <w:left w:val="single" w:color="auto" w:sz="6" w:space="0"/>
              <w:bottom w:val="nil"/>
              <w:right w:val="nil"/>
              <w:tl2br w:val="nil"/>
              <w:tr2bl w:val="nil"/>
            </w:tcBorders>
            <w:shd w:val="pct10" w:color="auto" w:fill="auto"/>
            <w:noWrap w:val="0"/>
            <w:vAlign w:val="center"/>
          </w:tcPr>
          <w:p w14:paraId="1450F6A1">
            <w:pPr>
              <w:tabs>
                <w:tab w:val="center" w:pos="1028"/>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授课教师</w:t>
            </w:r>
          </w:p>
        </w:tc>
        <w:tc>
          <w:tcPr>
            <w:tcW w:w="997" w:type="dxa"/>
            <w:tcBorders>
              <w:top w:val="single" w:color="auto" w:sz="6" w:space="0"/>
              <w:left w:val="single" w:color="auto" w:sz="6" w:space="0"/>
              <w:bottom w:val="nil"/>
              <w:right w:val="nil"/>
              <w:tl2br w:val="nil"/>
              <w:tr2bl w:val="nil"/>
            </w:tcBorders>
            <w:shd w:val="pct10" w:color="auto" w:fill="auto"/>
            <w:noWrap w:val="0"/>
            <w:vAlign w:val="center"/>
          </w:tcPr>
          <w:p w14:paraId="5B6F61C5">
            <w:pPr>
              <w:tabs>
                <w:tab w:val="center" w:pos="595"/>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培训对象</w:t>
            </w:r>
          </w:p>
        </w:tc>
        <w:tc>
          <w:tcPr>
            <w:tcW w:w="1440" w:type="dxa"/>
            <w:tcBorders>
              <w:top w:val="single" w:color="auto" w:sz="6" w:space="0"/>
              <w:left w:val="single" w:color="auto" w:sz="6" w:space="0"/>
              <w:bottom w:val="nil"/>
              <w:right w:val="nil"/>
              <w:tl2br w:val="nil"/>
              <w:tr2bl w:val="nil"/>
            </w:tcBorders>
            <w:shd w:val="pct10" w:color="auto" w:fill="auto"/>
            <w:noWrap w:val="0"/>
            <w:vAlign w:val="center"/>
          </w:tcPr>
          <w:p w14:paraId="7B7F654E">
            <w:pPr>
              <w:tabs>
                <w:tab w:val="center" w:pos="520"/>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培训地点</w:t>
            </w:r>
          </w:p>
        </w:tc>
        <w:tc>
          <w:tcPr>
            <w:tcW w:w="1620" w:type="dxa"/>
            <w:tcBorders>
              <w:top w:val="single" w:color="auto" w:sz="6" w:space="0"/>
              <w:left w:val="single" w:color="auto" w:sz="6" w:space="0"/>
              <w:bottom w:val="nil"/>
              <w:right w:val="single" w:color="auto" w:sz="6" w:space="0"/>
              <w:tl2br w:val="nil"/>
              <w:tr2bl w:val="nil"/>
            </w:tcBorders>
            <w:shd w:val="pct10" w:color="auto" w:fill="auto"/>
            <w:noWrap w:val="0"/>
            <w:vAlign w:val="center"/>
          </w:tcPr>
          <w:p w14:paraId="141147F1">
            <w:pPr>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课程费用</w:t>
            </w:r>
          </w:p>
        </w:tc>
      </w:tr>
      <w:tr w14:paraId="1F014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l2br w:val="nil"/>
              <w:tr2bl w:val="nil"/>
            </w:tcBorders>
            <w:noWrap w:val="0"/>
            <w:vAlign w:val="top"/>
          </w:tcPr>
          <w:p w14:paraId="49B8227C">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54" w:type="dxa"/>
            <w:tcBorders>
              <w:top w:val="single" w:color="auto" w:sz="6" w:space="0"/>
              <w:left w:val="single" w:color="auto" w:sz="6" w:space="0"/>
              <w:bottom w:val="nil"/>
              <w:right w:val="single" w:color="auto" w:sz="6" w:space="0"/>
              <w:tl2br w:val="nil"/>
              <w:tr2bl w:val="nil"/>
            </w:tcBorders>
            <w:noWrap w:val="0"/>
            <w:vAlign w:val="top"/>
          </w:tcPr>
          <w:p w14:paraId="2178C9D1">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30" w:type="dxa"/>
            <w:tcBorders>
              <w:top w:val="single" w:color="auto" w:sz="6" w:space="0"/>
              <w:left w:val="single" w:color="auto" w:sz="6" w:space="0"/>
              <w:bottom w:val="nil"/>
              <w:right w:val="nil"/>
              <w:tl2br w:val="nil"/>
              <w:tr2bl w:val="nil"/>
            </w:tcBorders>
            <w:noWrap w:val="0"/>
            <w:vAlign w:val="top"/>
          </w:tcPr>
          <w:p w14:paraId="3D458CC5">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53" w:type="dxa"/>
            <w:tcBorders>
              <w:top w:val="single" w:color="auto" w:sz="6" w:space="0"/>
              <w:left w:val="single" w:color="auto" w:sz="6" w:space="0"/>
              <w:bottom w:val="nil"/>
              <w:right w:val="nil"/>
              <w:tl2br w:val="nil"/>
              <w:tr2bl w:val="nil"/>
            </w:tcBorders>
            <w:noWrap w:val="0"/>
            <w:vAlign w:val="top"/>
          </w:tcPr>
          <w:p w14:paraId="2E1B9EB5">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97" w:type="dxa"/>
            <w:tcBorders>
              <w:top w:val="single" w:color="auto" w:sz="6" w:space="0"/>
              <w:left w:val="single" w:color="auto" w:sz="6" w:space="0"/>
              <w:bottom w:val="nil"/>
              <w:right w:val="nil"/>
              <w:tl2br w:val="nil"/>
              <w:tr2bl w:val="nil"/>
            </w:tcBorders>
            <w:noWrap w:val="0"/>
            <w:vAlign w:val="top"/>
          </w:tcPr>
          <w:p w14:paraId="44529327">
            <w:pPr>
              <w:tabs>
                <w:tab w:val="left" w:pos="440"/>
                <w:tab w:val="left" w:pos="1154"/>
                <w:tab w:val="left" w:pos="1936"/>
                <w:tab w:val="left" w:pos="2368"/>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440" w:type="dxa"/>
            <w:tcBorders>
              <w:top w:val="single" w:color="auto" w:sz="6" w:space="0"/>
              <w:left w:val="single" w:color="auto" w:sz="6" w:space="0"/>
              <w:bottom w:val="nil"/>
              <w:right w:val="nil"/>
              <w:tl2br w:val="nil"/>
              <w:tr2bl w:val="nil"/>
            </w:tcBorders>
            <w:noWrap w:val="0"/>
            <w:vAlign w:val="top"/>
          </w:tcPr>
          <w:p w14:paraId="13AE5B98">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620" w:type="dxa"/>
            <w:tcBorders>
              <w:top w:val="single" w:color="auto" w:sz="6" w:space="0"/>
              <w:left w:val="single" w:color="auto" w:sz="6" w:space="0"/>
              <w:bottom w:val="nil"/>
              <w:right w:val="single" w:color="auto" w:sz="6" w:space="0"/>
              <w:tl2br w:val="nil"/>
              <w:tr2bl w:val="nil"/>
            </w:tcBorders>
            <w:noWrap w:val="0"/>
            <w:vAlign w:val="top"/>
          </w:tcPr>
          <w:p w14:paraId="7E8263A8">
            <w:pPr>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r w14:paraId="7D279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73" w:hRule="atLeast"/>
        </w:trPr>
        <w:tc>
          <w:tcPr>
            <w:tcW w:w="1806" w:type="dxa"/>
            <w:tcBorders>
              <w:top w:val="single" w:color="auto" w:sz="6" w:space="0"/>
              <w:left w:val="single" w:color="auto" w:sz="6" w:space="0"/>
              <w:bottom w:val="nil"/>
              <w:right w:val="nil"/>
              <w:tl2br w:val="nil"/>
              <w:tr2bl w:val="nil"/>
            </w:tcBorders>
            <w:noWrap w:val="0"/>
            <w:vAlign w:val="top"/>
          </w:tcPr>
          <w:p w14:paraId="2892724C">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254" w:type="dxa"/>
            <w:tcBorders>
              <w:top w:val="single" w:color="auto" w:sz="6" w:space="0"/>
              <w:left w:val="single" w:color="auto" w:sz="6" w:space="0"/>
              <w:bottom w:val="nil"/>
              <w:right w:val="single" w:color="auto" w:sz="6" w:space="0"/>
              <w:tl2br w:val="nil"/>
              <w:tr2bl w:val="nil"/>
            </w:tcBorders>
            <w:noWrap w:val="0"/>
            <w:vAlign w:val="top"/>
          </w:tcPr>
          <w:p w14:paraId="5314990F">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30" w:type="dxa"/>
            <w:tcBorders>
              <w:top w:val="single" w:color="auto" w:sz="6" w:space="0"/>
              <w:left w:val="single" w:color="auto" w:sz="6" w:space="0"/>
              <w:bottom w:val="nil"/>
              <w:right w:val="nil"/>
              <w:tl2br w:val="nil"/>
              <w:tr2bl w:val="nil"/>
            </w:tcBorders>
            <w:noWrap w:val="0"/>
            <w:vAlign w:val="top"/>
          </w:tcPr>
          <w:p w14:paraId="5C8DB22A">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53" w:type="dxa"/>
            <w:tcBorders>
              <w:top w:val="single" w:color="auto" w:sz="6" w:space="0"/>
              <w:left w:val="single" w:color="auto" w:sz="6" w:space="0"/>
              <w:bottom w:val="nil"/>
              <w:right w:val="nil"/>
              <w:tl2br w:val="nil"/>
              <w:tr2bl w:val="nil"/>
            </w:tcBorders>
            <w:noWrap w:val="0"/>
            <w:vAlign w:val="top"/>
          </w:tcPr>
          <w:p w14:paraId="407BA0DA">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97" w:type="dxa"/>
            <w:tcBorders>
              <w:top w:val="single" w:color="auto" w:sz="6" w:space="0"/>
              <w:left w:val="single" w:color="auto" w:sz="6" w:space="0"/>
              <w:bottom w:val="nil"/>
              <w:right w:val="nil"/>
              <w:tl2br w:val="nil"/>
              <w:tr2bl w:val="nil"/>
            </w:tcBorders>
            <w:noWrap w:val="0"/>
            <w:vAlign w:val="top"/>
          </w:tcPr>
          <w:p w14:paraId="1995390D">
            <w:pPr>
              <w:tabs>
                <w:tab w:val="left" w:pos="440"/>
                <w:tab w:val="left" w:pos="1154"/>
                <w:tab w:val="left" w:pos="1936"/>
                <w:tab w:val="left" w:pos="2368"/>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440" w:type="dxa"/>
            <w:tcBorders>
              <w:top w:val="single" w:color="auto" w:sz="6" w:space="0"/>
              <w:left w:val="single" w:color="auto" w:sz="6" w:space="0"/>
              <w:bottom w:val="nil"/>
              <w:right w:val="nil"/>
              <w:tl2br w:val="nil"/>
              <w:tr2bl w:val="nil"/>
            </w:tcBorders>
            <w:noWrap w:val="0"/>
            <w:vAlign w:val="top"/>
          </w:tcPr>
          <w:p w14:paraId="0EDEEBD9">
            <w:pPr>
              <w:tabs>
                <w:tab w:val="left" w:pos="7"/>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620" w:type="dxa"/>
            <w:tcBorders>
              <w:top w:val="single" w:color="auto" w:sz="6" w:space="0"/>
              <w:left w:val="single" w:color="auto" w:sz="6" w:space="0"/>
              <w:bottom w:val="nil"/>
              <w:right w:val="single" w:color="auto" w:sz="6" w:space="0"/>
              <w:tl2br w:val="nil"/>
              <w:tr2bl w:val="nil"/>
            </w:tcBorders>
            <w:noWrap w:val="0"/>
            <w:vAlign w:val="top"/>
          </w:tcPr>
          <w:p w14:paraId="17CF9E36">
            <w:pPr>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r w14:paraId="4797F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19712C1">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费用总计</w:t>
            </w:r>
          </w:p>
        </w:tc>
        <w:tc>
          <w:tcPr>
            <w:tcW w:w="1254" w:type="dxa"/>
            <w:tcBorders>
              <w:top w:val="single" w:color="auto" w:sz="6" w:space="0"/>
              <w:left w:val="single" w:color="auto" w:sz="6" w:space="0"/>
              <w:bottom w:val="single" w:color="auto" w:sz="6" w:space="0"/>
              <w:right w:val="single" w:color="auto" w:sz="6" w:space="0"/>
              <w:tl2br w:val="nil"/>
              <w:tr2bl w:val="nil"/>
            </w:tcBorders>
            <w:noWrap w:val="0"/>
            <w:vAlign w:val="top"/>
          </w:tcPr>
          <w:p w14:paraId="47E9F9CA">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30" w:type="dxa"/>
            <w:tcBorders>
              <w:top w:val="single" w:color="auto" w:sz="6" w:space="0"/>
              <w:left w:val="single" w:color="auto" w:sz="6" w:space="0"/>
              <w:bottom w:val="single" w:color="auto" w:sz="6" w:space="0"/>
              <w:right w:val="single" w:color="auto" w:sz="6" w:space="0"/>
              <w:tl2br w:val="nil"/>
              <w:tr2bl w:val="nil"/>
            </w:tcBorders>
            <w:noWrap w:val="0"/>
            <w:vAlign w:val="top"/>
          </w:tcPr>
          <w:p w14:paraId="32D4BF2E">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53" w:type="dxa"/>
            <w:tcBorders>
              <w:top w:val="single" w:color="auto" w:sz="6" w:space="0"/>
              <w:left w:val="single" w:color="auto" w:sz="6" w:space="0"/>
              <w:bottom w:val="single" w:color="auto" w:sz="6" w:space="0"/>
              <w:right w:val="single" w:color="auto" w:sz="6" w:space="0"/>
              <w:tl2br w:val="nil"/>
              <w:tr2bl w:val="nil"/>
            </w:tcBorders>
            <w:noWrap w:val="0"/>
            <w:vAlign w:val="top"/>
          </w:tcPr>
          <w:p w14:paraId="7F50E5CA">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997" w:type="dxa"/>
            <w:tcBorders>
              <w:top w:val="single" w:color="auto" w:sz="6" w:space="0"/>
              <w:left w:val="single" w:color="auto" w:sz="6" w:space="0"/>
              <w:bottom w:val="single" w:color="auto" w:sz="6" w:space="0"/>
              <w:right w:val="single" w:color="auto" w:sz="6" w:space="0"/>
              <w:tl2br w:val="nil"/>
              <w:tr2bl w:val="nil"/>
            </w:tcBorders>
            <w:noWrap w:val="0"/>
            <w:vAlign w:val="top"/>
          </w:tcPr>
          <w:p w14:paraId="44D89B67">
            <w:pPr>
              <w:tabs>
                <w:tab w:val="left" w:pos="440"/>
                <w:tab w:val="left" w:pos="1154"/>
                <w:tab w:val="left" w:pos="1936"/>
                <w:tab w:val="left" w:pos="2368"/>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440" w:type="dxa"/>
            <w:tcBorders>
              <w:top w:val="single" w:color="auto" w:sz="6" w:space="0"/>
              <w:left w:val="single" w:color="auto" w:sz="6" w:space="0"/>
              <w:bottom w:val="single" w:color="auto" w:sz="6" w:space="0"/>
              <w:right w:val="single" w:color="auto" w:sz="6" w:space="0"/>
              <w:tl2br w:val="nil"/>
              <w:tr2bl w:val="nil"/>
            </w:tcBorders>
            <w:noWrap w:val="0"/>
            <w:vAlign w:val="top"/>
          </w:tcPr>
          <w:p w14:paraId="5BAEDC7E">
            <w:pPr>
              <w:tabs>
                <w:tab w:val="left" w:pos="7"/>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c>
          <w:tcPr>
            <w:tcW w:w="1620" w:type="dxa"/>
            <w:tcBorders>
              <w:top w:val="single" w:color="auto" w:sz="6" w:space="0"/>
              <w:left w:val="single" w:color="auto" w:sz="6" w:space="0"/>
              <w:bottom w:val="single" w:color="auto" w:sz="6" w:space="0"/>
              <w:right w:val="single" w:color="auto" w:sz="6" w:space="0"/>
              <w:tl2br w:val="nil"/>
              <w:tr2bl w:val="nil"/>
            </w:tcBorders>
            <w:noWrap w:val="0"/>
            <w:vAlign w:val="top"/>
          </w:tcPr>
          <w:p w14:paraId="153178CD">
            <w:pPr>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p>
        </w:tc>
      </w:tr>
    </w:tbl>
    <w:p w14:paraId="63908F32">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注解:A</w:t>
      </w:r>
      <w:r>
        <w:rPr>
          <w:rFonts w:hint="eastAsia" w:ascii="仿宋" w:hAnsi="仿宋" w:eastAsia="仿宋" w:cs="仿宋"/>
          <w:color w:val="auto"/>
          <w:sz w:val="24"/>
          <w:szCs w:val="24"/>
        </w:rPr>
        <w:tab/>
      </w:r>
      <w:r>
        <w:rPr>
          <w:rFonts w:hint="eastAsia" w:ascii="仿宋" w:hAnsi="仿宋" w:eastAsia="仿宋" w:cs="仿宋"/>
          <w:color w:val="auto"/>
          <w:sz w:val="24"/>
          <w:szCs w:val="24"/>
        </w:rPr>
        <w:t>课程清单按时间顺序排列，并提供以下详细资料：</w:t>
      </w:r>
    </w:p>
    <w:p w14:paraId="4210E8D8">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auto"/>
          <w:sz w:val="24"/>
          <w:szCs w:val="24"/>
        </w:rPr>
      </w:pPr>
      <w:r>
        <w:rPr>
          <w:rFonts w:hint="eastAsia" w:ascii="仿宋" w:hAnsi="仿宋" w:eastAsia="仿宋" w:cs="仿宋"/>
          <w:color w:val="auto"/>
          <w:sz w:val="24"/>
          <w:szCs w:val="24"/>
        </w:rPr>
        <w:t>课程概要</w:t>
      </w:r>
    </w:p>
    <w:p w14:paraId="18D9417C">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auto"/>
          <w:sz w:val="24"/>
          <w:szCs w:val="24"/>
        </w:rPr>
      </w:pPr>
      <w:r>
        <w:rPr>
          <w:rFonts w:hint="eastAsia" w:ascii="仿宋" w:hAnsi="仿宋" w:eastAsia="仿宋" w:cs="仿宋"/>
          <w:color w:val="auto"/>
          <w:sz w:val="24"/>
          <w:szCs w:val="24"/>
        </w:rPr>
        <w:t>课程目的</w:t>
      </w:r>
    </w:p>
    <w:p w14:paraId="788BD967">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auto"/>
          <w:sz w:val="24"/>
          <w:szCs w:val="24"/>
        </w:rPr>
      </w:pPr>
      <w:r>
        <w:rPr>
          <w:rFonts w:hint="eastAsia" w:ascii="仿宋" w:hAnsi="仿宋" w:eastAsia="仿宋" w:cs="仿宋"/>
          <w:color w:val="auto"/>
          <w:sz w:val="24"/>
          <w:szCs w:val="24"/>
        </w:rPr>
        <w:t>教学方式</w:t>
      </w:r>
    </w:p>
    <w:p w14:paraId="4569A3FA">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auto"/>
          <w:sz w:val="24"/>
          <w:szCs w:val="24"/>
        </w:rPr>
      </w:pPr>
      <w:r>
        <w:rPr>
          <w:rFonts w:hint="eastAsia" w:ascii="仿宋" w:hAnsi="仿宋" w:eastAsia="仿宋" w:cs="仿宋"/>
          <w:color w:val="auto"/>
          <w:sz w:val="24"/>
          <w:szCs w:val="24"/>
        </w:rPr>
        <w:t>先决条件</w:t>
      </w:r>
    </w:p>
    <w:p w14:paraId="3525FB8D">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auto"/>
          <w:sz w:val="24"/>
          <w:szCs w:val="24"/>
        </w:rPr>
      </w:pPr>
      <w:r>
        <w:rPr>
          <w:rFonts w:hint="eastAsia" w:ascii="仿宋" w:hAnsi="仿宋" w:eastAsia="仿宋" w:cs="仿宋"/>
          <w:color w:val="auto"/>
          <w:sz w:val="24"/>
          <w:szCs w:val="24"/>
        </w:rPr>
        <w:t>教材目录</w:t>
      </w:r>
    </w:p>
    <w:p w14:paraId="46E458FB">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B  按照附表A提供授课教师的简历</w:t>
      </w:r>
    </w:p>
    <w:p w14:paraId="76F151EC">
      <w:pPr>
        <w:kinsoku/>
        <w:overflowPunct/>
        <w:topLinePunct w:val="0"/>
        <w:autoSpaceDE w:val="0"/>
        <w:autoSpaceDN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注：须随表提交相应的证书复印件并注明所在响应技术文件页码。</w:t>
      </w:r>
    </w:p>
    <w:p w14:paraId="21E3B069">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auto"/>
          <w:sz w:val="24"/>
          <w:szCs w:val="24"/>
        </w:rPr>
      </w:pPr>
      <w:r>
        <w:rPr>
          <w:rFonts w:hint="eastAsia" w:ascii="仿宋" w:hAnsi="仿宋" w:eastAsia="仿宋" w:cs="仿宋"/>
          <w:color w:val="auto"/>
          <w:sz w:val="24"/>
          <w:szCs w:val="24"/>
          <w:lang w:val="zh-CN"/>
        </w:rPr>
        <w:t>供应商名称(电子签名)：</w:t>
      </w:r>
    </w:p>
    <w:p w14:paraId="0455B3E2">
      <w:pPr>
        <w:kinsoku/>
        <w:overflowPunct/>
        <w:topLinePunct w:val="0"/>
        <w:autoSpaceDE w:val="0"/>
        <w:autoSpaceDN w:val="0"/>
        <w:bidi w:val="0"/>
        <w:spacing w:beforeAutospacing="0" w:afterAutospacing="0" w:line="440" w:lineRule="exact"/>
        <w:ind w:firstLine="120"/>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                                           签发日期：  年  月   日</w:t>
      </w:r>
    </w:p>
    <w:p w14:paraId="3FFC948E">
      <w:pPr>
        <w:kinsoku/>
        <w:overflowPunct/>
        <w:topLinePunct w:val="0"/>
        <w:autoSpaceDE w:val="0"/>
        <w:autoSpaceDN w:val="0"/>
        <w:bidi w:val="0"/>
        <w:spacing w:beforeAutospacing="0" w:afterAutospacing="0" w:line="440" w:lineRule="exact"/>
        <w:rPr>
          <w:rFonts w:hint="eastAsia" w:ascii="仿宋" w:hAnsi="仿宋" w:eastAsia="仿宋" w:cs="仿宋"/>
          <w:color w:val="auto"/>
          <w:sz w:val="24"/>
          <w:szCs w:val="24"/>
          <w:lang w:val="zh-CN"/>
        </w:rPr>
      </w:pPr>
    </w:p>
    <w:p w14:paraId="62C4D6C9">
      <w:pPr>
        <w:kinsoku/>
        <w:overflowPunct/>
        <w:topLinePunct w:val="0"/>
        <w:autoSpaceDE w:val="0"/>
        <w:autoSpaceDN w:val="0"/>
        <w:bidi w:val="0"/>
        <w:spacing w:beforeAutospacing="0" w:afterAutospacing="0" w:line="440" w:lineRule="exact"/>
        <w:ind w:firstLine="12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十</w:t>
      </w:r>
      <w:r>
        <w:rPr>
          <w:rFonts w:hint="eastAsia" w:ascii="仿宋" w:hAnsi="仿宋" w:eastAsia="仿宋" w:cs="仿宋"/>
          <w:b/>
          <w:color w:val="auto"/>
          <w:sz w:val="32"/>
          <w:szCs w:val="32"/>
          <w:highlight w:val="none"/>
          <w:lang w:val="en-US" w:eastAsia="zh-CN"/>
        </w:rPr>
        <w:t>七</w:t>
      </w:r>
      <w:r>
        <w:rPr>
          <w:rFonts w:hint="eastAsia" w:ascii="仿宋" w:hAnsi="仿宋" w:eastAsia="仿宋" w:cs="仿宋"/>
          <w:b/>
          <w:color w:val="auto"/>
          <w:sz w:val="32"/>
          <w:szCs w:val="32"/>
          <w:highlight w:val="none"/>
        </w:rPr>
        <w:t>、验收方案</w:t>
      </w:r>
    </w:p>
    <w:p w14:paraId="66073FAE">
      <w:pPr>
        <w:kinsoku/>
        <w:overflowPunct/>
        <w:topLinePunct w:val="0"/>
        <w:bidi w:val="0"/>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（由供应商根据采购需求自行编制）</w:t>
      </w:r>
    </w:p>
    <w:p w14:paraId="2A789021">
      <w:pPr>
        <w:kinsoku/>
        <w:overflowPunct/>
        <w:topLinePunct w:val="0"/>
        <w:bidi w:val="0"/>
        <w:snapToGrid w:val="0"/>
        <w:spacing w:beforeAutospacing="0" w:afterAutospacing="0" w:line="440" w:lineRule="exact"/>
        <w:ind w:left="5100" w:leftChars="1500" w:firstLine="1680" w:firstLineChars="7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供应商名称(电子签名)：</w:t>
      </w:r>
    </w:p>
    <w:p w14:paraId="7DE6AFDC">
      <w:pPr>
        <w:kinsoku/>
        <w:overflowPunct/>
        <w:topLinePunct w:val="0"/>
        <w:bidi w:val="0"/>
        <w:spacing w:beforeAutospacing="0" w:afterAutospacing="0" w:line="440" w:lineRule="exact"/>
        <w:jc w:val="center"/>
        <w:rPr>
          <w:rFonts w:hint="eastAsia" w:ascii="仿宋" w:hAnsi="仿宋" w:eastAsia="仿宋" w:cs="仿宋"/>
          <w:b/>
          <w:color w:val="auto"/>
          <w:sz w:val="30"/>
          <w:szCs w:val="30"/>
          <w:highlight w:val="none"/>
        </w:rPr>
      </w:pPr>
      <w:r>
        <w:rPr>
          <w:rFonts w:hint="eastAsia" w:ascii="仿宋" w:hAnsi="仿宋" w:eastAsia="仿宋" w:cs="仿宋"/>
          <w:color w:val="auto"/>
          <w:sz w:val="24"/>
          <w:szCs w:val="24"/>
          <w:highlight w:val="none"/>
          <w:lang w:val="zh-CN"/>
        </w:rPr>
        <w:t xml:space="preserve">                                   签发日期：  年  月   日</w:t>
      </w:r>
    </w:p>
    <w:p w14:paraId="6AD16B6C">
      <w:pPr>
        <w:kinsoku/>
        <w:overflowPunct/>
        <w:topLinePunct w:val="0"/>
        <w:bidi w:val="0"/>
        <w:spacing w:beforeAutospacing="0" w:afterAutospacing="0" w:line="440" w:lineRule="exact"/>
        <w:rPr>
          <w:rFonts w:hint="eastAsia" w:ascii="仿宋" w:hAnsi="仿宋" w:eastAsia="仿宋" w:cs="仿宋"/>
          <w:b/>
          <w:bCs/>
          <w:color w:val="auto"/>
          <w:sz w:val="32"/>
          <w:szCs w:val="32"/>
          <w:highlight w:val="none"/>
          <w:lang w:eastAsia="zh-CN"/>
        </w:rPr>
      </w:pPr>
    </w:p>
    <w:p w14:paraId="2FB160AD">
      <w:pPr>
        <w:kinsoku/>
        <w:overflowPunct/>
        <w:topLinePunct w:val="0"/>
        <w:bidi w:val="0"/>
        <w:spacing w:beforeAutospacing="0" w:afterAutospacing="0" w:line="440" w:lineRule="exact"/>
        <w:rPr>
          <w:rFonts w:hint="eastAsia" w:ascii="仿宋" w:hAnsi="仿宋" w:eastAsia="仿宋" w:cs="仿宋"/>
          <w:b/>
          <w:bCs/>
          <w:color w:val="auto"/>
          <w:sz w:val="32"/>
          <w:szCs w:val="32"/>
          <w:highlight w:val="none"/>
          <w:lang w:eastAsia="zh-CN"/>
        </w:rPr>
      </w:pPr>
    </w:p>
    <w:p w14:paraId="438EBDDD">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lang w:eastAsia="zh-CN"/>
        </w:rPr>
        <w:t>十</w:t>
      </w:r>
      <w:r>
        <w:rPr>
          <w:rFonts w:hint="eastAsia" w:ascii="仿宋" w:hAnsi="仿宋" w:eastAsia="仿宋" w:cs="仿宋"/>
          <w:b/>
          <w:bCs/>
          <w:color w:val="auto"/>
          <w:sz w:val="32"/>
          <w:szCs w:val="32"/>
          <w:highlight w:val="none"/>
          <w:lang w:val="en-US" w:eastAsia="zh-CN"/>
        </w:rPr>
        <w:t>八</w:t>
      </w:r>
      <w:r>
        <w:rPr>
          <w:rFonts w:hint="eastAsia" w:ascii="仿宋" w:hAnsi="仿宋" w:eastAsia="仿宋" w:cs="仿宋"/>
          <w:b/>
          <w:bCs/>
          <w:color w:val="auto"/>
          <w:sz w:val="32"/>
          <w:szCs w:val="32"/>
          <w:highlight w:val="none"/>
        </w:rPr>
        <w:t>、认为需要的</w:t>
      </w:r>
      <w:r>
        <w:rPr>
          <w:rFonts w:hint="eastAsia" w:ascii="仿宋" w:hAnsi="仿宋" w:eastAsia="仿宋" w:cs="仿宋"/>
          <w:b/>
          <w:color w:val="auto"/>
          <w:kern w:val="0"/>
          <w:sz w:val="32"/>
          <w:szCs w:val="32"/>
          <w:highlight w:val="none"/>
          <w:lang w:val="zh-CN"/>
        </w:rPr>
        <w:t>其他商务技术文件或说明</w:t>
      </w:r>
    </w:p>
    <w:p w14:paraId="7F08ED27">
      <w:pPr>
        <w:kinsoku/>
        <w:overflowPunct/>
        <w:topLinePunct w:val="0"/>
        <w:bidi w:val="0"/>
        <w:spacing w:beforeAutospacing="0" w:afterAutospacing="0"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根据采购需求自行编制）</w:t>
      </w:r>
    </w:p>
    <w:p w14:paraId="0E4AB404">
      <w:pPr>
        <w:kinsoku/>
        <w:overflowPunct/>
        <w:topLinePunct w:val="0"/>
        <w:bidi w:val="0"/>
        <w:spacing w:beforeAutospacing="0" w:afterAutospacing="0" w:line="440" w:lineRule="exact"/>
        <w:jc w:val="center"/>
        <w:rPr>
          <w:rFonts w:hint="eastAsia" w:ascii="仿宋" w:hAnsi="仿宋" w:eastAsia="仿宋" w:cs="仿宋"/>
          <w:color w:val="auto"/>
          <w:sz w:val="24"/>
        </w:rPr>
      </w:pPr>
    </w:p>
    <w:p w14:paraId="094DC6A5">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供应商名称(电子签名)：</w:t>
      </w:r>
    </w:p>
    <w:p w14:paraId="325BC684">
      <w:pPr>
        <w:kinsoku/>
        <w:overflowPunct/>
        <w:topLinePunct w:val="0"/>
        <w:bidi w:val="0"/>
        <w:spacing w:beforeAutospacing="0" w:afterAutospacing="0" w:line="440" w:lineRule="exact"/>
        <w:jc w:val="center"/>
        <w:rPr>
          <w:rFonts w:hint="eastAsia" w:ascii="仿宋" w:hAnsi="仿宋" w:eastAsia="仿宋" w:cs="仿宋"/>
          <w:b/>
          <w:color w:val="auto"/>
          <w:sz w:val="30"/>
          <w:szCs w:val="30"/>
        </w:rPr>
      </w:pPr>
      <w:r>
        <w:rPr>
          <w:rFonts w:hint="eastAsia" w:ascii="仿宋" w:hAnsi="仿宋" w:eastAsia="仿宋" w:cs="仿宋"/>
          <w:color w:val="auto"/>
          <w:sz w:val="24"/>
          <w:szCs w:val="24"/>
          <w:lang w:val="zh-CN"/>
        </w:rPr>
        <w:t xml:space="preserve">                                   签发日期：  年  月   日</w:t>
      </w:r>
    </w:p>
    <w:p w14:paraId="0B5F1829">
      <w:pPr>
        <w:kinsoku/>
        <w:overflowPunct/>
        <w:topLinePunct w:val="0"/>
        <w:bidi w:val="0"/>
        <w:spacing w:beforeAutospacing="0" w:afterAutospacing="0" w:line="440" w:lineRule="exact"/>
        <w:jc w:val="center"/>
        <w:rPr>
          <w:rFonts w:hint="eastAsia" w:ascii="仿宋" w:hAnsi="仿宋" w:eastAsia="仿宋" w:cs="仿宋"/>
          <w:b/>
          <w:color w:val="auto"/>
          <w:kern w:val="0"/>
          <w:sz w:val="32"/>
          <w:szCs w:val="32"/>
        </w:rPr>
      </w:pPr>
    </w:p>
    <w:p w14:paraId="0F2F5134">
      <w:pPr>
        <w:kinsoku/>
        <w:overflowPunct/>
        <w:topLinePunct w:val="0"/>
        <w:bidi w:val="0"/>
        <w:spacing w:beforeAutospacing="0" w:afterAutospacing="0" w:line="440" w:lineRule="exact"/>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4FB5EF5B">
      <w:pPr>
        <w:kinsoku/>
        <w:overflowPunct/>
        <w:topLinePunct w:val="0"/>
        <w:bidi w:val="0"/>
        <w:spacing w:beforeAutospacing="0" w:afterAutospacing="0" w:line="440" w:lineRule="exact"/>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7C8B3FF2">
      <w:pPr>
        <w:kinsoku/>
        <w:overflowPunct/>
        <w:topLinePunct w:val="0"/>
        <w:bidi w:val="0"/>
        <w:spacing w:beforeAutospacing="0" w:afterAutospacing="0" w:line="440" w:lineRule="exact"/>
        <w:jc w:val="center"/>
        <w:outlineLvl w:val="0"/>
        <w:rPr>
          <w:rFonts w:hint="eastAsia" w:ascii="仿宋" w:hAnsi="仿宋" w:eastAsia="仿宋" w:cs="仿宋"/>
          <w:b/>
          <w:color w:val="auto"/>
          <w:kern w:val="0"/>
          <w:sz w:val="36"/>
          <w:szCs w:val="36"/>
        </w:rPr>
      </w:pPr>
    </w:p>
    <w:p w14:paraId="1D384034">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（1）开标一览表（报价表）………………………………………………………（页码）</w:t>
      </w:r>
    </w:p>
    <w:p w14:paraId="02C7274E">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（2）中小企业声明函………………………………………………………………（页码）</w:t>
      </w:r>
    </w:p>
    <w:p w14:paraId="4E619B71">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（3）残疾人福利性单位声明函……………………………………………………（页码）</w:t>
      </w:r>
    </w:p>
    <w:p w14:paraId="34CA372C">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166D3B0C">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05FAFF1E">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7A1C3A8C">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397E6110">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0EE0C862">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762F7781">
      <w:pPr>
        <w:kinsoku/>
        <w:overflowPunct/>
        <w:topLinePunct w:val="0"/>
        <w:bidi w:val="0"/>
        <w:snapToGrid w:val="0"/>
        <w:spacing w:beforeAutospacing="0" w:afterAutospacing="0" w:line="440" w:lineRule="exact"/>
        <w:ind w:right="480"/>
        <w:jc w:val="center"/>
        <w:rPr>
          <w:rFonts w:hint="eastAsia" w:ascii="仿宋" w:hAnsi="仿宋" w:eastAsia="仿宋" w:cs="仿宋"/>
          <w:b/>
          <w:color w:val="auto"/>
          <w:kern w:val="0"/>
          <w:sz w:val="32"/>
          <w:szCs w:val="32"/>
        </w:rPr>
      </w:pPr>
    </w:p>
    <w:p w14:paraId="241B27ED">
      <w:pPr>
        <w:kinsoku/>
        <w:overflowPunct/>
        <w:topLinePunct w:val="0"/>
        <w:bidi w:val="0"/>
        <w:snapToGrid w:val="0"/>
        <w:spacing w:beforeAutospacing="0" w:afterAutospacing="0" w:line="440" w:lineRule="exact"/>
        <w:ind w:right="480"/>
        <w:jc w:val="both"/>
        <w:rPr>
          <w:rFonts w:hint="eastAsia" w:ascii="仿宋" w:hAnsi="仿宋" w:eastAsia="仿宋" w:cs="仿宋"/>
          <w:b/>
          <w:color w:val="auto"/>
          <w:kern w:val="0"/>
          <w:sz w:val="32"/>
          <w:szCs w:val="32"/>
        </w:rPr>
        <w:sectPr>
          <w:headerReference r:id="rId15" w:type="first"/>
          <w:footerReference r:id="rId17" w:type="first"/>
          <w:headerReference r:id="rId14" w:type="default"/>
          <w:footerReference r:id="rId16" w:type="default"/>
          <w:pgSz w:w="11906" w:h="16838"/>
          <w:pgMar w:top="1440" w:right="1406" w:bottom="1246" w:left="1758" w:header="1021" w:footer="902" w:gutter="0"/>
          <w:pgNumType w:fmt="decimal"/>
          <w:cols w:space="720" w:num="1"/>
          <w:titlePg/>
          <w:docGrid w:type="lines" w:linePitch="312" w:charSpace="0"/>
        </w:sectPr>
      </w:pPr>
    </w:p>
    <w:p w14:paraId="3A64776E">
      <w:pPr>
        <w:pStyle w:val="299"/>
        <w:keepNext w:val="0"/>
        <w:tabs>
          <w:tab w:val="clear" w:pos="720"/>
        </w:tabs>
        <w:kinsoku/>
        <w:overflowPunct/>
        <w:topLinePunct w:val="0"/>
        <w:bidi w:val="0"/>
        <w:snapToGrid w:val="0"/>
        <w:spacing w:beforeAutospacing="0" w:afterAutospacing="0" w:line="440" w:lineRule="exact"/>
        <w:jc w:val="center"/>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lang w:val="en-US" w:eastAsia="zh-CN"/>
        </w:rPr>
        <w:t>一</w:t>
      </w:r>
      <w:r>
        <w:rPr>
          <w:rFonts w:hint="eastAsia" w:ascii="仿宋" w:hAnsi="仿宋" w:eastAsia="仿宋" w:cs="仿宋"/>
          <w:color w:val="auto"/>
          <w:kern w:val="2"/>
          <w:sz w:val="32"/>
          <w:szCs w:val="32"/>
        </w:rPr>
        <w:t>、开标一览表（报价表）</w:t>
      </w:r>
    </w:p>
    <w:p w14:paraId="6F2DCF1E">
      <w:pPr>
        <w:kinsoku/>
        <w:overflowPunct/>
        <w:topLinePunct w:val="0"/>
        <w:bidi w:val="0"/>
        <w:snapToGrid w:val="0"/>
        <w:spacing w:beforeAutospacing="0" w:afterAutospacing="0" w:line="440" w:lineRule="exact"/>
        <w:rPr>
          <w:rFonts w:hint="eastAsia" w:ascii="仿宋" w:hAnsi="仿宋" w:eastAsia="仿宋" w:cs="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14:paraId="2E663765">
      <w:pPr>
        <w:kinsoku/>
        <w:overflowPunct/>
        <w:topLinePunct w:val="0"/>
        <w:bidi w:val="0"/>
        <w:snapToGrid w:val="0"/>
        <w:spacing w:beforeAutospacing="0" w:afterAutospacing="0" w:line="440" w:lineRule="exact"/>
        <w:ind w:firstLine="482"/>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rPr>
        <w:t>（项目名称）</w:t>
      </w:r>
      <w:r>
        <w:rPr>
          <w:rFonts w:hint="eastAsia" w:ascii="仿宋" w:hAnsi="仿宋" w:eastAsia="仿宋" w:cs="仿宋"/>
          <w:color w:val="auto"/>
          <w:kern w:val="0"/>
          <w:sz w:val="24"/>
          <w:szCs w:val="24"/>
          <w:lang w:val="zh-CN"/>
        </w:rPr>
        <w:t>【招标编号：</w:t>
      </w:r>
      <w:r>
        <w:rPr>
          <w:rFonts w:hint="eastAsia" w:ascii="仿宋" w:hAnsi="仿宋" w:eastAsia="仿宋" w:cs="仿宋"/>
          <w:color w:val="auto"/>
          <w:sz w:val="24"/>
          <w:szCs w:val="24"/>
        </w:rPr>
        <w:t>（采购编号）】的实施</w:t>
      </w:r>
      <w:r>
        <w:rPr>
          <w:rFonts w:hint="eastAsia" w:ascii="仿宋" w:hAnsi="仿宋" w:eastAsia="仿宋" w:cs="仿宋"/>
          <w:color w:val="auto"/>
          <w:kern w:val="0"/>
          <w:sz w:val="24"/>
          <w:szCs w:val="24"/>
          <w:lang w:val="zh-CN"/>
        </w:rPr>
        <w:t>。</w:t>
      </w:r>
    </w:p>
    <w:p w14:paraId="37305DB0">
      <w:pPr>
        <w:kinsoku/>
        <w:overflowPunct/>
        <w:topLinePunct w:val="0"/>
        <w:bidi w:val="0"/>
        <w:spacing w:beforeAutospacing="0" w:afterAutospacing="0" w:line="440" w:lineRule="exact"/>
        <w:jc w:val="center"/>
        <w:rPr>
          <w:rFonts w:hint="eastAsia" w:ascii="仿宋" w:hAnsi="仿宋" w:eastAsia="仿宋" w:cs="仿宋"/>
          <w:b/>
          <w:color w:val="auto"/>
          <w:kern w:val="0"/>
          <w:sz w:val="24"/>
          <w:szCs w:val="24"/>
          <w:lang w:val="zh-CN"/>
        </w:rPr>
      </w:pPr>
      <w:r>
        <w:rPr>
          <w:rFonts w:hint="eastAsia" w:ascii="仿宋" w:hAnsi="仿宋" w:eastAsia="仿宋" w:cs="仿宋"/>
          <w:b/>
          <w:color w:val="auto"/>
          <w:kern w:val="0"/>
          <w:sz w:val="24"/>
          <w:szCs w:val="24"/>
          <w:lang w:val="en-US" w:eastAsia="zh-CN"/>
        </w:rPr>
        <w:t xml:space="preserve"> </w:t>
      </w:r>
      <w:r>
        <w:rPr>
          <w:rFonts w:hint="eastAsia" w:ascii="仿宋" w:hAnsi="仿宋" w:eastAsia="仿宋" w:cs="仿宋"/>
          <w:b/>
          <w:color w:val="auto"/>
          <w:kern w:val="0"/>
          <w:sz w:val="24"/>
          <w:lang w:val="zh-CN"/>
        </w:rPr>
        <w:t>开标一览表（报价表）(单位均为人民币元)</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1"/>
        <w:gridCol w:w="1435"/>
        <w:gridCol w:w="1867"/>
        <w:gridCol w:w="3158"/>
        <w:gridCol w:w="1006"/>
        <w:gridCol w:w="1579"/>
        <w:gridCol w:w="2010"/>
        <w:gridCol w:w="2155"/>
      </w:tblGrid>
      <w:tr w14:paraId="5C107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BA6389">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5473694">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名称</w:t>
            </w: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top"/>
          </w:tcPr>
          <w:p w14:paraId="43EB091B">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p w14:paraId="56AB2F83">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品牌（如有）</w:t>
            </w: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934ED7">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规格型号（或具体服务）</w:t>
            </w: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58854D">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数量</w:t>
            </w: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E4CC6D">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单价</w:t>
            </w: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5073F8B">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总价</w:t>
            </w: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7B0986">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p w14:paraId="57ED3A01">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服务要求（年限）</w:t>
            </w:r>
          </w:p>
          <w:p w14:paraId="78B2D290">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tc>
      </w:tr>
      <w:tr w14:paraId="7D9D8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9BA5EA">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DF4C8CC">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CB373D">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B5C459">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31FB653">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E954D5F">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9C955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71EB956">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70DAB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D9D828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BD0A77">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6FD6669">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2930A6">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8AD96F">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A20476">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6E19F6F">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EA3C9EF">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275C2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56FA52">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454FD0">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D4E787">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9A70B6">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AD8761">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393478">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506559">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FCC821">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62EFA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2D86864">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33E8203">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C3CA5C">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260A4BC">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A32B0C3">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4D187E1">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8BAA984">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21FCF5">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7C6C2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D862F1">
            <w:pPr>
              <w:kinsoku/>
              <w:overflowPunct/>
              <w:topLinePunct w:val="0"/>
              <w:bidi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5DF91BE">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C3E4AD">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BE1735">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8AC098">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4FAB2E4">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FED567">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8E3DBC">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2E9BB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001"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542DF27E">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响应报价（小写）</w:t>
            </w:r>
          </w:p>
        </w:tc>
        <w:tc>
          <w:tcPr>
            <w:tcW w:w="6750"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43C40EC7">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r w14:paraId="654C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001"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2BD93684">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响应报价（大写）</w:t>
            </w:r>
          </w:p>
        </w:tc>
        <w:tc>
          <w:tcPr>
            <w:tcW w:w="6750"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6092DE5E">
            <w:pPr>
              <w:kinsoku/>
              <w:overflowPunct/>
              <w:topLinePunct w:val="0"/>
              <w:bidi w:val="0"/>
              <w:spacing w:beforeAutospacing="0" w:afterAutospacing="0" w:line="440" w:lineRule="exact"/>
              <w:jc w:val="center"/>
              <w:rPr>
                <w:rFonts w:hint="eastAsia" w:ascii="仿宋" w:hAnsi="仿宋" w:eastAsia="仿宋" w:cs="仿宋"/>
                <w:color w:val="auto"/>
                <w:sz w:val="24"/>
                <w:szCs w:val="24"/>
              </w:rPr>
            </w:pPr>
          </w:p>
        </w:tc>
      </w:tr>
    </w:tbl>
    <w:p w14:paraId="7877FEE7">
      <w:pPr>
        <w:kinsoku/>
        <w:overflowPunct/>
        <w:topLinePunct w:val="0"/>
        <w:bidi w:val="0"/>
        <w:snapToGrid w:val="0"/>
        <w:spacing w:beforeAutospacing="0" w:afterAutospacing="0" w:line="440" w:lineRule="exact"/>
        <w:ind w:left="0" w:firstLine="10842" w:firstLineChars="4500"/>
        <w:rPr>
          <w:rFonts w:hint="eastAsia" w:ascii="仿宋" w:hAnsi="仿宋" w:eastAsia="仿宋" w:cs="仿宋"/>
          <w:b/>
          <w:color w:val="auto"/>
          <w:kern w:val="0"/>
          <w:sz w:val="24"/>
          <w:szCs w:val="24"/>
          <w:lang w:val="zh-CN"/>
        </w:rPr>
      </w:pPr>
    </w:p>
    <w:p w14:paraId="644C89F8">
      <w:pPr>
        <w:kinsoku/>
        <w:overflowPunct/>
        <w:topLinePunct w:val="0"/>
        <w:bidi w:val="0"/>
        <w:snapToGrid w:val="0"/>
        <w:spacing w:beforeAutospacing="0" w:afterAutospacing="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供应商名称(电子签名)：</w:t>
      </w:r>
    </w:p>
    <w:p w14:paraId="75258801">
      <w:pPr>
        <w:kinsoku/>
        <w:overflowPunct/>
        <w:topLinePunct w:val="0"/>
        <w:bidi w:val="0"/>
        <w:snapToGrid w:val="0"/>
        <w:spacing w:beforeAutospacing="0" w:afterAutospacing="0" w:line="440" w:lineRule="exact"/>
        <w:ind w:left="480"/>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 xml:space="preserve">日期：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 xml:space="preserve">年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 xml:space="preserve"> 月   日</w:t>
      </w:r>
    </w:p>
    <w:p w14:paraId="410E8D09">
      <w:pPr>
        <w:kinsoku/>
        <w:overflowPunct/>
        <w:topLinePunct w:val="0"/>
        <w:bidi w:val="0"/>
        <w:snapToGrid w:val="0"/>
        <w:spacing w:beforeAutospacing="0" w:afterAutospacing="0" w:line="440" w:lineRule="exact"/>
        <w:ind w:left="480"/>
        <w:rPr>
          <w:rFonts w:hint="eastAsia" w:ascii="仿宋" w:hAnsi="仿宋" w:eastAsia="仿宋" w:cs="仿宋"/>
          <w:b/>
          <w:color w:val="auto"/>
          <w:kern w:val="0"/>
          <w:sz w:val="24"/>
          <w:szCs w:val="24"/>
          <w:lang w:val="zh-CN"/>
        </w:rPr>
      </w:pPr>
      <w:r>
        <w:rPr>
          <w:rFonts w:hint="eastAsia" w:ascii="仿宋" w:hAnsi="仿宋" w:eastAsia="仿宋" w:cs="仿宋"/>
          <w:b/>
          <w:color w:val="auto"/>
          <w:kern w:val="0"/>
          <w:sz w:val="24"/>
          <w:szCs w:val="24"/>
          <w:lang w:val="zh-CN"/>
        </w:rPr>
        <w:t>注：</w:t>
      </w:r>
    </w:p>
    <w:p w14:paraId="1BD87D9C">
      <w:pPr>
        <w:kinsoku/>
        <w:overflowPunct/>
        <w:topLinePunct w:val="0"/>
        <w:bidi w:val="0"/>
        <w:spacing w:beforeAutospacing="0" w:afterAutospacing="0" w:line="440" w:lineRule="exact"/>
        <w:ind w:left="-3" w:leftChars="-1" w:firstLine="480" w:firstLineChars="200"/>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1、供应商需按本表格式填写</w:t>
      </w:r>
      <w:r>
        <w:rPr>
          <w:rFonts w:hint="eastAsia" w:ascii="仿宋" w:hAnsi="仿宋" w:eastAsia="仿宋" w:cs="仿宋"/>
          <w:b/>
          <w:color w:val="auto"/>
          <w:kern w:val="0"/>
          <w:sz w:val="24"/>
          <w:szCs w:val="24"/>
          <w:lang w:val="zh-CN"/>
        </w:rPr>
        <w:t>，</w:t>
      </w:r>
      <w:r>
        <w:rPr>
          <w:rFonts w:hint="eastAsia" w:ascii="仿宋" w:hAnsi="仿宋" w:eastAsia="仿宋" w:cs="仿宋"/>
          <w:b/>
          <w:color w:val="auto"/>
          <w:kern w:val="0"/>
          <w:sz w:val="24"/>
          <w:szCs w:val="24"/>
        </w:rPr>
        <w:t>否则视为</w:t>
      </w:r>
      <w:r>
        <w:rPr>
          <w:rFonts w:hint="eastAsia" w:ascii="仿宋" w:hAnsi="仿宋" w:eastAsia="仿宋" w:cs="仿宋"/>
          <w:b/>
          <w:color w:val="auto"/>
          <w:sz w:val="24"/>
          <w:szCs w:val="24"/>
        </w:rPr>
        <w:t>投标文件含有采购人不能接受的附加条件，投标无效</w:t>
      </w:r>
      <w:r>
        <w:rPr>
          <w:rFonts w:hint="eastAsia" w:ascii="仿宋" w:hAnsi="仿宋" w:eastAsia="仿宋" w:cs="仿宋"/>
          <w:color w:val="auto"/>
          <w:kern w:val="0"/>
          <w:sz w:val="24"/>
          <w:szCs w:val="24"/>
          <w:lang w:val="zh-CN"/>
        </w:rPr>
        <w:t>。</w:t>
      </w:r>
    </w:p>
    <w:p w14:paraId="74052DDA">
      <w:pPr>
        <w:kinsoku/>
        <w:overflowPunct/>
        <w:topLinePunct w:val="0"/>
        <w:bidi w:val="0"/>
        <w:spacing w:beforeAutospacing="0" w:afterAutospacing="0"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zh-CN"/>
        </w:rPr>
        <w:t>2、有关本项目实施所涉及的一切费用均计入报价。</w:t>
      </w:r>
      <w:r>
        <w:rPr>
          <w:rFonts w:hint="eastAsia" w:ascii="仿宋" w:hAnsi="仿宋" w:eastAsia="仿宋" w:cs="仿宋"/>
          <w:b/>
          <w:color w:val="auto"/>
          <w:kern w:val="0"/>
          <w:sz w:val="24"/>
          <w:szCs w:val="24"/>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szCs w:val="24"/>
          <w:lang w:val="zh-CN"/>
        </w:rPr>
        <w:t>，</w:t>
      </w:r>
      <w:r>
        <w:rPr>
          <w:rFonts w:hint="eastAsia" w:ascii="仿宋" w:hAnsi="仿宋" w:eastAsia="仿宋" w:cs="仿宋"/>
          <w:b/>
          <w:color w:val="auto"/>
          <w:kern w:val="0"/>
          <w:sz w:val="24"/>
          <w:szCs w:val="24"/>
          <w:lang w:val="zh-CN"/>
        </w:rPr>
        <w:t>不得出现“0元”“免费赠送”等形式的无偿报价，</w:t>
      </w:r>
      <w:r>
        <w:rPr>
          <w:rFonts w:hint="eastAsia" w:ascii="仿宋" w:hAnsi="仿宋" w:eastAsia="仿宋" w:cs="仿宋"/>
          <w:b/>
          <w:color w:val="auto"/>
          <w:kern w:val="0"/>
          <w:sz w:val="24"/>
          <w:szCs w:val="24"/>
        </w:rPr>
        <w:t>否则视为</w:t>
      </w:r>
      <w:r>
        <w:rPr>
          <w:rFonts w:hint="eastAsia" w:ascii="仿宋" w:hAnsi="仿宋" w:eastAsia="仿宋" w:cs="仿宋"/>
          <w:b/>
          <w:color w:val="auto"/>
          <w:sz w:val="24"/>
          <w:szCs w:val="24"/>
        </w:rPr>
        <w:t>投标文件含有采购人不能接受的附加条件，投标无效</w:t>
      </w:r>
      <w:r>
        <w:rPr>
          <w:rFonts w:hint="eastAsia" w:ascii="仿宋" w:hAnsi="仿宋" w:eastAsia="仿宋" w:cs="仿宋"/>
          <w:b/>
          <w:color w:val="auto"/>
          <w:kern w:val="0"/>
          <w:sz w:val="24"/>
          <w:szCs w:val="24"/>
          <w:lang w:val="zh-CN"/>
        </w:rPr>
        <w:t>；采购内容未包含在《开标一览表（报价表）》名称栏中，供应商不能作出合理解释的，</w:t>
      </w:r>
      <w:r>
        <w:rPr>
          <w:rFonts w:hint="eastAsia" w:ascii="仿宋" w:hAnsi="仿宋" w:eastAsia="仿宋" w:cs="仿宋"/>
          <w:b/>
          <w:color w:val="auto"/>
          <w:kern w:val="0"/>
          <w:sz w:val="24"/>
          <w:szCs w:val="24"/>
        </w:rPr>
        <w:t>视为</w:t>
      </w:r>
      <w:r>
        <w:rPr>
          <w:rFonts w:hint="eastAsia" w:ascii="仿宋" w:hAnsi="仿宋" w:eastAsia="仿宋" w:cs="仿宋"/>
          <w:b/>
          <w:color w:val="auto"/>
          <w:sz w:val="24"/>
          <w:szCs w:val="24"/>
        </w:rPr>
        <w:t>投标文件含有采购人不能接受的附加条件的，投标无效。</w:t>
      </w:r>
    </w:p>
    <w:p w14:paraId="10C5B9C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3、特别提示：采购代理机构将对项目名称和项目编号，中标供应商名称、地址和中标金额，主要中标标的名称、品牌（如有）、规格型号、数量、单价等予以公示。</w:t>
      </w:r>
    </w:p>
    <w:p w14:paraId="6E41C82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szCs w:val="24"/>
          <w:lang w:val="zh-CN"/>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B129C2B">
      <w:pPr>
        <w:pStyle w:val="299"/>
        <w:keepNext w:val="0"/>
        <w:tabs>
          <w:tab w:val="clear" w:pos="720"/>
        </w:tabs>
        <w:kinsoku/>
        <w:overflowPunct/>
        <w:topLinePunct w:val="0"/>
        <w:bidi w:val="0"/>
        <w:snapToGrid w:val="0"/>
        <w:spacing w:beforeAutospacing="0" w:afterAutospacing="0" w:line="440" w:lineRule="exact"/>
        <w:ind w:firstLine="643"/>
        <w:outlineLvl w:val="9"/>
        <w:rPr>
          <w:rFonts w:hint="eastAsia" w:ascii="仿宋" w:hAnsi="仿宋" w:eastAsia="仿宋" w:cs="仿宋"/>
          <w:color w:val="auto"/>
          <w:kern w:val="2"/>
          <w:sz w:val="32"/>
          <w:szCs w:val="32"/>
        </w:rPr>
        <w:sectPr>
          <w:pgSz w:w="16838" w:h="11906" w:orient="landscape"/>
          <w:pgMar w:top="1757" w:right="1440" w:bottom="1406" w:left="1246" w:header="1021" w:footer="901" w:gutter="0"/>
          <w:pgNumType w:fmt="decimal"/>
          <w:cols w:space="720" w:num="1"/>
          <w:titlePg/>
          <w:rtlGutter w:val="0"/>
          <w:docGrid w:type="lines" w:linePitch="485" w:charSpace="0"/>
        </w:sectPr>
      </w:pPr>
    </w:p>
    <w:p w14:paraId="3D29B499">
      <w:pPr>
        <w:pStyle w:val="299"/>
        <w:keepNext w:val="0"/>
        <w:tabs>
          <w:tab w:val="clear" w:pos="720"/>
        </w:tabs>
        <w:kinsoku/>
        <w:overflowPunct/>
        <w:topLinePunct w:val="0"/>
        <w:bidi w:val="0"/>
        <w:snapToGrid w:val="0"/>
        <w:spacing w:beforeAutospacing="0" w:afterAutospacing="0" w:line="440" w:lineRule="exact"/>
        <w:jc w:val="center"/>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lang w:eastAsia="zh-CN"/>
        </w:rPr>
        <w:t>二</w:t>
      </w:r>
      <w:r>
        <w:rPr>
          <w:rFonts w:hint="eastAsia" w:ascii="仿宋" w:hAnsi="仿宋" w:eastAsia="仿宋" w:cs="仿宋"/>
          <w:color w:val="auto"/>
          <w:kern w:val="2"/>
          <w:sz w:val="32"/>
          <w:szCs w:val="32"/>
        </w:rPr>
        <w:t>、</w:t>
      </w:r>
      <w:r>
        <w:rPr>
          <w:rFonts w:hint="eastAsia" w:ascii="仿宋" w:hAnsi="仿宋" w:eastAsia="仿宋" w:cs="仿宋"/>
          <w:color w:val="auto"/>
          <w:sz w:val="32"/>
          <w:szCs w:val="32"/>
        </w:rPr>
        <w:t>中小企业声明函</w:t>
      </w:r>
      <w:bookmarkStart w:id="108" w:name="_Hlk101259491"/>
      <w:r>
        <w:rPr>
          <w:rFonts w:hint="eastAsia" w:ascii="仿宋" w:hAnsi="仿宋" w:eastAsia="仿宋" w:cs="仿宋"/>
          <w:color w:val="auto"/>
          <w:sz w:val="32"/>
          <w:szCs w:val="32"/>
        </w:rPr>
        <w:t>（如有）</w:t>
      </w:r>
      <w:bookmarkEnd w:id="108"/>
    </w:p>
    <w:p w14:paraId="5ADA83C0">
      <w:pPr>
        <w:widowControl/>
        <w:kinsoku/>
        <w:overflowPunct/>
        <w:topLinePunct w:val="0"/>
        <w:bidi w:val="0"/>
        <w:spacing w:beforeAutospacing="0" w:afterAutospacing="0" w:line="440" w:lineRule="exact"/>
        <w:ind w:firstLine="120" w:firstLineChars="50"/>
        <w:jc w:val="left"/>
        <w:rPr>
          <w:rFonts w:hint="eastAsia" w:ascii="仿宋" w:hAnsi="仿宋" w:eastAsia="仿宋" w:cs="仿宋"/>
          <w:b/>
          <w:color w:val="auto"/>
          <w:sz w:val="24"/>
          <w:szCs w:val="24"/>
        </w:rPr>
      </w:pPr>
      <w:r>
        <w:rPr>
          <w:rFonts w:hint="eastAsia" w:ascii="仿宋" w:hAnsi="仿宋" w:eastAsia="仿宋" w:cs="仿宋"/>
          <w:b/>
          <w:color w:val="auto"/>
          <w:sz w:val="24"/>
          <w:szCs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仿宋" w:hAnsi="仿宋" w:eastAsia="仿宋" w:cs="仿宋"/>
          <w:b/>
          <w:color w:val="auto"/>
          <w:sz w:val="24"/>
          <w:szCs w:val="24"/>
          <w:lang w:val="en-US" w:eastAsia="zh-CN"/>
        </w:rPr>
        <w:t>6</w:t>
      </w:r>
      <w:r>
        <w:rPr>
          <w:rFonts w:hint="eastAsia" w:ascii="仿宋" w:hAnsi="仿宋" w:eastAsia="仿宋" w:cs="仿宋"/>
          <w:b/>
          <w:color w:val="auto"/>
          <w:sz w:val="24"/>
          <w:szCs w:val="24"/>
        </w:rPr>
        <w:t>）。]</w:t>
      </w:r>
    </w:p>
    <w:p w14:paraId="1C00C8E6">
      <w:pPr>
        <w:kinsoku/>
        <w:overflowPunct/>
        <w:topLinePunct w:val="0"/>
        <w:bidi w:val="0"/>
        <w:spacing w:beforeAutospacing="0" w:afterAutospacing="0" w:line="440" w:lineRule="exact"/>
        <w:rPr>
          <w:rFonts w:hint="eastAsia" w:ascii="仿宋" w:hAnsi="仿宋" w:eastAsia="仿宋" w:cs="仿宋"/>
          <w:color w:val="auto"/>
        </w:rPr>
      </w:pPr>
    </w:p>
    <w:p w14:paraId="2062F4AB">
      <w:pPr>
        <w:kinsoku/>
        <w:overflowPunct/>
        <w:topLinePunct w:val="0"/>
        <w:bidi w:val="0"/>
        <w:spacing w:beforeAutospacing="0" w:afterAutospacing="0" w:line="440" w:lineRule="exact"/>
        <w:rPr>
          <w:rFonts w:hint="eastAsia" w:ascii="仿宋" w:hAnsi="仿宋" w:eastAsia="仿宋" w:cs="仿宋"/>
          <w:color w:val="auto"/>
        </w:rPr>
      </w:pPr>
    </w:p>
    <w:p w14:paraId="5CB44DCE">
      <w:pPr>
        <w:kinsoku/>
        <w:overflowPunct/>
        <w:topLinePunct w:val="0"/>
        <w:bidi w:val="0"/>
        <w:spacing w:beforeAutospacing="0" w:afterAutospacing="0" w:line="440" w:lineRule="exact"/>
        <w:rPr>
          <w:rFonts w:hint="eastAsia" w:ascii="仿宋" w:hAnsi="仿宋" w:eastAsia="仿宋" w:cs="仿宋"/>
          <w:color w:val="auto"/>
        </w:rPr>
      </w:pPr>
    </w:p>
    <w:p w14:paraId="1F7008E5">
      <w:pPr>
        <w:kinsoku/>
        <w:overflowPunct/>
        <w:topLinePunct w:val="0"/>
        <w:bidi w:val="0"/>
        <w:spacing w:beforeAutospacing="0" w:afterAutospacing="0" w:line="440" w:lineRule="exact"/>
        <w:rPr>
          <w:rFonts w:hint="eastAsia" w:ascii="仿宋" w:hAnsi="仿宋" w:eastAsia="仿宋" w:cs="仿宋"/>
          <w:color w:val="auto"/>
        </w:rPr>
      </w:pPr>
    </w:p>
    <w:p w14:paraId="6F6BBD8C">
      <w:pPr>
        <w:widowControl/>
        <w:kinsoku/>
        <w:overflowPunct/>
        <w:topLinePunct w:val="0"/>
        <w:bidi w:val="0"/>
        <w:spacing w:beforeAutospacing="0" w:afterAutospacing="0" w:line="440" w:lineRule="exact"/>
        <w:ind w:firstLine="161" w:firstLineChars="50"/>
        <w:jc w:val="center"/>
        <w:rPr>
          <w:rFonts w:hint="eastAsia" w:ascii="仿宋" w:hAnsi="仿宋" w:eastAsia="仿宋" w:cs="仿宋"/>
          <w:b/>
          <w:color w:val="auto"/>
          <w:sz w:val="24"/>
          <w:szCs w:val="24"/>
        </w:rPr>
      </w:pPr>
      <w:r>
        <w:rPr>
          <w:rFonts w:hint="eastAsia" w:ascii="仿宋" w:hAnsi="仿宋" w:eastAsia="仿宋" w:cs="仿宋"/>
          <w:b/>
          <w:color w:val="auto"/>
          <w:sz w:val="32"/>
          <w:szCs w:val="32"/>
          <w:lang w:eastAsia="zh-CN"/>
        </w:rPr>
        <w:t>三</w:t>
      </w:r>
      <w:r>
        <w:rPr>
          <w:rFonts w:hint="eastAsia" w:ascii="仿宋" w:hAnsi="仿宋" w:eastAsia="仿宋" w:cs="仿宋"/>
          <w:b/>
          <w:color w:val="auto"/>
          <w:sz w:val="32"/>
          <w:szCs w:val="32"/>
        </w:rPr>
        <w:t>、残疾人福利性单位声明函（如有）</w:t>
      </w:r>
    </w:p>
    <w:p w14:paraId="6F325D8B">
      <w:pPr>
        <w:widowControl/>
        <w:kinsoku/>
        <w:overflowPunct/>
        <w:topLinePunct w:val="0"/>
        <w:autoSpaceDE w:val="0"/>
        <w:autoSpaceDN w:val="0"/>
        <w:bidi w:val="0"/>
        <w:spacing w:beforeAutospacing="0" w:afterAutospacing="0" w:line="440" w:lineRule="exact"/>
        <w:ind w:firstLine="120" w:firstLineChars="50"/>
        <w:jc w:val="left"/>
        <w:rPr>
          <w:rFonts w:hint="eastAsia" w:ascii="仿宋" w:hAnsi="仿宋" w:eastAsia="仿宋" w:cs="仿宋"/>
          <w:b w:val="0"/>
          <w:color w:val="auto"/>
          <w:sz w:val="32"/>
          <w:szCs w:val="32"/>
        </w:rPr>
      </w:pPr>
      <w:r>
        <w:rPr>
          <w:rFonts w:hint="eastAsia" w:ascii="仿宋" w:hAnsi="仿宋" w:eastAsia="仿宋" w:cs="仿宋"/>
          <w:b/>
          <w:snapToGrid w:val="0"/>
          <w:color w:val="auto"/>
          <w:sz w:val="24"/>
          <w:szCs w:val="21"/>
          <w:lang w:val="zh-CN"/>
        </w:rPr>
        <w:t>[符合条件的残疾人福利性单位，提供残疾人福利性单位声明函(附件</w:t>
      </w:r>
      <w:r>
        <w:rPr>
          <w:rFonts w:hint="eastAsia" w:ascii="仿宋" w:hAnsi="仿宋" w:eastAsia="仿宋" w:cs="仿宋"/>
          <w:b/>
          <w:snapToGrid w:val="0"/>
          <w:color w:val="auto"/>
          <w:sz w:val="24"/>
          <w:szCs w:val="21"/>
          <w:lang w:val="en-US" w:eastAsia="zh-CN"/>
        </w:rPr>
        <w:t>5</w:t>
      </w:r>
      <w:r>
        <w:rPr>
          <w:rFonts w:hint="eastAsia" w:ascii="仿宋" w:hAnsi="仿宋" w:eastAsia="仿宋" w:cs="仿宋"/>
          <w:b/>
          <w:snapToGrid w:val="0"/>
          <w:color w:val="auto"/>
          <w:sz w:val="24"/>
          <w:szCs w:val="21"/>
          <w:lang w:val="zh-CN"/>
        </w:rPr>
        <w:t>)，否则不需要提供。]</w:t>
      </w:r>
    </w:p>
    <w:p w14:paraId="1606D761">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79BDC350">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0F4E75CB">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17D8ACC3">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6F5B9604">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75264101">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76F10CB0">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6B3FB56B">
      <w:pPr>
        <w:kinsoku/>
        <w:overflowPunct/>
        <w:topLinePunct w:val="0"/>
        <w:bidi w:val="0"/>
        <w:spacing w:beforeAutospacing="0" w:afterAutospacing="0" w:line="440" w:lineRule="exact"/>
        <w:ind w:right="420" w:firstLine="3614" w:firstLineChars="1000"/>
        <w:rPr>
          <w:rFonts w:hint="eastAsia" w:ascii="仿宋" w:hAnsi="仿宋" w:eastAsia="仿宋" w:cs="仿宋"/>
          <w:b/>
          <w:color w:val="auto"/>
          <w:kern w:val="0"/>
          <w:sz w:val="36"/>
          <w:szCs w:val="36"/>
        </w:rPr>
      </w:pPr>
    </w:p>
    <w:p w14:paraId="67B0FA8B">
      <w:pPr>
        <w:kinsoku/>
        <w:overflowPunct/>
        <w:topLinePunct w:val="0"/>
        <w:bidi w:val="0"/>
        <w:spacing w:beforeAutospacing="0" w:afterAutospacing="0" w:line="440" w:lineRule="exact"/>
        <w:ind w:right="420"/>
        <w:rPr>
          <w:rFonts w:hint="eastAsia" w:ascii="仿宋" w:hAnsi="仿宋" w:eastAsia="仿宋" w:cs="仿宋"/>
          <w:b/>
          <w:color w:val="auto"/>
          <w:kern w:val="0"/>
          <w:sz w:val="36"/>
          <w:szCs w:val="36"/>
        </w:rPr>
      </w:pPr>
    </w:p>
    <w:p w14:paraId="4A6E322B">
      <w:pPr>
        <w:pStyle w:val="3"/>
        <w:keepNext w:val="0"/>
        <w:keepLines w:val="0"/>
        <w:pageBreakBefore/>
        <w:widowControl/>
        <w:numPr>
          <w:ilvl w:val="0"/>
          <w:numId w:val="0"/>
        </w:numPr>
        <w:tabs>
          <w:tab w:val="left" w:pos="432"/>
        </w:tabs>
        <w:kinsoku/>
        <w:overflowPunct/>
        <w:topLinePunct w:val="0"/>
        <w:bidi w:val="0"/>
        <w:spacing w:before="0" w:beforeAutospacing="0" w:after="0" w:afterAutospacing="0" w:line="440" w:lineRule="exact"/>
        <w:jc w:val="center"/>
        <w:rPr>
          <w:rFonts w:hint="eastAsia" w:ascii="仿宋" w:hAnsi="仿宋" w:eastAsia="仿宋" w:cs="仿宋"/>
          <w:b w:val="0"/>
          <w:color w:val="auto"/>
          <w:sz w:val="24"/>
          <w:szCs w:val="24"/>
        </w:rPr>
      </w:pPr>
      <w:bookmarkStart w:id="109" w:name="_Toc465665161"/>
      <w:r>
        <w:rPr>
          <w:rFonts w:hint="eastAsia" w:ascii="仿宋" w:hAnsi="仿宋" w:eastAsia="仿宋" w:cs="仿宋"/>
          <w:color w:val="auto"/>
          <w:sz w:val="44"/>
          <w:szCs w:val="44"/>
        </w:rPr>
        <w:t>附件</w:t>
      </w:r>
      <w:bookmarkEnd w:id="109"/>
    </w:p>
    <w:p w14:paraId="13F9839D">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E73526A">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7FF372F6">
      <w:pPr>
        <w:kinsoku/>
        <w:overflowPunct/>
        <w:topLinePunct w:val="0"/>
        <w:bidi w:val="0"/>
        <w:spacing w:beforeAutospacing="0" w:afterAutospacing="0" w:line="440" w:lineRule="exact"/>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076E480A">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一、质疑供应商基本信息</w:t>
      </w:r>
    </w:p>
    <w:p w14:paraId="5ABED465">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质疑供应商：</w:t>
      </w:r>
      <w:r>
        <w:rPr>
          <w:rFonts w:hint="eastAsia" w:ascii="仿宋" w:hAnsi="仿宋" w:eastAsia="仿宋" w:cs="仿宋"/>
          <w:color w:val="auto"/>
          <w:sz w:val="24"/>
          <w:szCs w:val="24"/>
          <w:u w:val="dotted"/>
        </w:rPr>
        <w:t xml:space="preserve">                                        </w:t>
      </w:r>
    </w:p>
    <w:p w14:paraId="71DFCF4A">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p>
    <w:p w14:paraId="70C7C8FF">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6573778F">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p>
    <w:p w14:paraId="6AE0449A">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68F25693">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地址： </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p>
    <w:p w14:paraId="0E3D5FD5">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二、质疑项目基本情况</w:t>
      </w:r>
    </w:p>
    <w:p w14:paraId="0C28A1AC">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质疑项目的名称：</w:t>
      </w:r>
      <w:r>
        <w:rPr>
          <w:rFonts w:hint="eastAsia" w:ascii="仿宋" w:hAnsi="仿宋" w:eastAsia="仿宋" w:cs="仿宋"/>
          <w:color w:val="auto"/>
          <w:sz w:val="24"/>
          <w:szCs w:val="24"/>
          <w:u w:val="dotted"/>
        </w:rPr>
        <w:t xml:space="preserve">                                      </w:t>
      </w:r>
    </w:p>
    <w:p w14:paraId="6C2B7494">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质疑项目的编号：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5E5CCD66">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p>
    <w:p w14:paraId="2A9666C0">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采购文件获取日期：</w:t>
      </w:r>
      <w:r>
        <w:rPr>
          <w:rFonts w:hint="eastAsia" w:ascii="仿宋" w:hAnsi="仿宋" w:eastAsia="仿宋" w:cs="仿宋"/>
          <w:color w:val="auto"/>
          <w:sz w:val="24"/>
          <w:szCs w:val="24"/>
          <w:u w:val="dotted"/>
        </w:rPr>
        <w:t xml:space="preserve">                                           </w:t>
      </w:r>
    </w:p>
    <w:p w14:paraId="65131E10">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三、质疑事项具体内容</w:t>
      </w:r>
    </w:p>
    <w:p w14:paraId="6451C843">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质疑事项1：</w:t>
      </w:r>
      <w:r>
        <w:rPr>
          <w:rFonts w:hint="eastAsia" w:ascii="仿宋" w:hAnsi="仿宋" w:eastAsia="仿宋" w:cs="仿宋"/>
          <w:color w:val="auto"/>
          <w:sz w:val="24"/>
          <w:szCs w:val="24"/>
          <w:u w:val="dotted"/>
        </w:rPr>
        <w:t xml:space="preserve">                                         </w:t>
      </w:r>
    </w:p>
    <w:p w14:paraId="5D94B110">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547437C3">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u w:val="dotted"/>
        </w:rPr>
        <w:t xml:space="preserve">                                                       </w:t>
      </w:r>
    </w:p>
    <w:p w14:paraId="549C234E">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268175FE">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46346F9D">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质疑事项2</w:t>
      </w:r>
    </w:p>
    <w:p w14:paraId="0EC79FCB">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F93AC26">
      <w:pPr>
        <w:kinsoku/>
        <w:overflowPunct/>
        <w:topLinePunct w:val="0"/>
        <w:bidi w:val="0"/>
        <w:snapToGrid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四、与质疑事项相关的质疑请求</w:t>
      </w:r>
    </w:p>
    <w:p w14:paraId="51B71D4E">
      <w:pPr>
        <w:kinsoku/>
        <w:overflowPunct/>
        <w:topLinePunct w:val="0"/>
        <w:bidi w:val="0"/>
        <w:snapToGrid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p>
    <w:p w14:paraId="0356021A">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39E8218E">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7259F5CD">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p w14:paraId="3D37B78F">
      <w:pPr>
        <w:kinsoku/>
        <w:overflowPunct/>
        <w:topLinePunct w:val="0"/>
        <w:bidi w:val="0"/>
        <w:spacing w:beforeAutospacing="0" w:afterAutospacing="0" w:line="440" w:lineRule="exact"/>
        <w:rPr>
          <w:rFonts w:hint="eastAsia" w:ascii="仿宋" w:hAnsi="仿宋" w:eastAsia="仿宋" w:cs="仿宋"/>
          <w:b/>
          <w:color w:val="auto"/>
          <w:sz w:val="24"/>
          <w:szCs w:val="24"/>
        </w:rPr>
      </w:pPr>
    </w:p>
    <w:p w14:paraId="3E72DCC1">
      <w:pPr>
        <w:kinsoku/>
        <w:overflowPunct/>
        <w:topLinePunct w:val="0"/>
        <w:bidi w:val="0"/>
        <w:spacing w:beforeAutospacing="0" w:afterAutospacing="0" w:line="440" w:lineRule="exact"/>
        <w:rPr>
          <w:rFonts w:hint="eastAsia" w:ascii="仿宋" w:hAnsi="仿宋" w:eastAsia="仿宋" w:cs="仿宋"/>
          <w:b/>
          <w:color w:val="auto"/>
          <w:sz w:val="24"/>
          <w:szCs w:val="24"/>
        </w:rPr>
      </w:pPr>
    </w:p>
    <w:p w14:paraId="442E63D5">
      <w:pPr>
        <w:kinsoku/>
        <w:overflowPunct/>
        <w:topLinePunct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质疑函制作说明：</w:t>
      </w:r>
    </w:p>
    <w:p w14:paraId="5D24D7AA">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1.供应商提出质疑时，应提交质疑函和必要的证明材料。</w:t>
      </w:r>
    </w:p>
    <w:p w14:paraId="1BCC9C07">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51E5679">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3.质疑供应商若对项目的某一分包进行质疑，质疑函中应列明具体分包号。</w:t>
      </w:r>
    </w:p>
    <w:p w14:paraId="2D20DC21">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4.质疑函的质疑事项应具体、明确，并有必要的事实依据和法律依据。</w:t>
      </w:r>
    </w:p>
    <w:p w14:paraId="53D257AC">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5.质疑函的质疑请求应与质疑事项相关。</w:t>
      </w:r>
    </w:p>
    <w:p w14:paraId="26097467">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6.质疑供应商为自然人的，质疑函应由本人签字；质疑供应商为法人或者其他组织的，质疑函应由法定代表人、主要负责人，或者其授权代表签字或者盖章，并加盖公章。</w:t>
      </w:r>
    </w:p>
    <w:p w14:paraId="6B1C220E">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34D42323">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344AC70B">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755D2724">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1922400">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16347BBB">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433FA726">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2FC2B98">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4948F3B8">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42C346F7">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4AA89086">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8E0FF55">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40E5B7D">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67FD5538">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17D7C13C">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731D5FE">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4E7F5BF6">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E2C580F">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8089569">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662A77C">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p>
    <w:p w14:paraId="055418A7">
      <w:pPr>
        <w:kinsoku/>
        <w:overflowPunct/>
        <w:topLinePunct w:val="0"/>
        <w:bidi w:val="0"/>
        <w:spacing w:beforeAutospacing="0" w:afterAutospacing="0" w:line="440" w:lineRule="exact"/>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附件2：投诉书范本及制作说明</w:t>
      </w:r>
    </w:p>
    <w:p w14:paraId="48214602">
      <w:pPr>
        <w:kinsoku/>
        <w:overflowPunct/>
        <w:topLinePunct w:val="0"/>
        <w:bidi w:val="0"/>
        <w:spacing w:beforeAutospacing="0" w:afterAutospacing="0" w:line="440" w:lineRule="exact"/>
        <w:jc w:val="center"/>
        <w:rPr>
          <w:rFonts w:hint="eastAsia" w:ascii="仿宋" w:hAnsi="仿宋" w:eastAsia="仿宋" w:cs="仿宋"/>
          <w:b/>
          <w:color w:val="auto"/>
          <w:sz w:val="24"/>
          <w:szCs w:val="24"/>
        </w:rPr>
      </w:pPr>
    </w:p>
    <w:p w14:paraId="36251EFC">
      <w:pPr>
        <w:kinsoku/>
        <w:overflowPunct/>
        <w:topLinePunct w:val="0"/>
        <w:bidi w:val="0"/>
        <w:spacing w:beforeAutospacing="0" w:afterAutospacing="0" w:line="440" w:lineRule="exact"/>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047C0A25">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14:paraId="726643F8">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14:paraId="0848EF49">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11D5FC44">
      <w:pPr>
        <w:tabs>
          <w:tab w:val="left" w:pos="6510"/>
        </w:tabs>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5B01C091">
      <w:pPr>
        <w:tabs>
          <w:tab w:val="left" w:pos="6510"/>
        </w:tabs>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08C11CA7">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786A0D43">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14:paraId="2AC7D598">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1F6C3810">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63FD07FB">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51E7A71D">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14:paraId="76AFADCB">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72A83FEE">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D517C16">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E789AAB">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6B06D60">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14:paraId="31EE3F7B">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14:paraId="43E45AD6">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1DA7F23D">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582138AB">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14:paraId="6B3C4111">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543A1831">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05EFDA1D">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14:paraId="22030ABE">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14:paraId="6A6197DC">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64E2ADA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14:paraId="34C23CE5">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14:paraId="3B310945">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14:paraId="75E2C907">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7271BC9E">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35DBC109">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5F533283">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131214BE">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14:paraId="675E0926">
      <w:pPr>
        <w:kinsoku/>
        <w:overflowPunct/>
        <w:topLinePunct w:val="0"/>
        <w:bidi w:val="0"/>
        <w:spacing w:beforeAutospacing="0" w:afterAutospacing="0" w:line="440" w:lineRule="exact"/>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7B88DCC9">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14:paraId="6E2C1C98">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7987D426">
      <w:pPr>
        <w:kinsoku/>
        <w:overflowPunct/>
        <w:topLinePunct w:val="0"/>
        <w:bidi w:val="0"/>
        <w:spacing w:beforeAutospacing="0" w:afterAutospacing="0"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5DAE9DFC">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03DD7CD5">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01EB9714">
      <w:pPr>
        <w:kinsoku/>
        <w:overflowPunct/>
        <w:topLinePunct w:val="0"/>
        <w:bidi w:val="0"/>
        <w:spacing w:beforeAutospacing="0" w:afterAutospacing="0" w:line="440" w:lineRule="exact"/>
        <w:rPr>
          <w:rFonts w:hint="eastAsia" w:ascii="仿宋" w:hAnsi="仿宋" w:eastAsia="仿宋" w:cs="仿宋"/>
          <w:b/>
          <w:color w:val="auto"/>
          <w:sz w:val="24"/>
          <w:szCs w:val="24"/>
        </w:rPr>
      </w:pPr>
    </w:p>
    <w:p w14:paraId="02D77235">
      <w:pPr>
        <w:kinsoku/>
        <w:overflowPunct/>
        <w:topLinePunct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14:paraId="1C7DB263">
      <w:pPr>
        <w:widowControl/>
        <w:kinsoku/>
        <w:overflowPunct/>
        <w:topLinePunct w:val="0"/>
        <w:bidi w:val="0"/>
        <w:spacing w:beforeAutospacing="0" w:afterAutospacing="0"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14:paraId="178B732D">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03005A5F">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14:paraId="42794AA2">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14:paraId="4209B82E">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14:paraId="57073C12">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14:paraId="68655066">
      <w:pPr>
        <w:widowControl/>
        <w:kinsoku/>
        <w:overflowPunct/>
        <w:topLinePunct w:val="0"/>
        <w:bidi w:val="0"/>
        <w:spacing w:beforeAutospacing="0" w:afterAutospacing="0" w:line="440" w:lineRule="exact"/>
        <w:ind w:firstLine="480" w:firstLineChars="200"/>
        <w:jc w:val="left"/>
        <w:rPr>
          <w:rFonts w:hint="eastAsia" w:ascii="仿宋" w:hAnsi="仿宋" w:eastAsia="仿宋" w:cs="仿宋"/>
          <w:b/>
          <w:color w:val="auto"/>
          <w:spacing w:val="6"/>
          <w:sz w:val="32"/>
          <w:szCs w:val="32"/>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7.投诉人为自然人的，投诉书应当由本人签字；投诉人为法人或者其他组织的，投诉书应当由法定代表人、主要负责人，或者其授权代表签字或者盖章，并加盖公章。</w:t>
      </w:r>
    </w:p>
    <w:p w14:paraId="44A94AC8">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5F3E3CA6">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5D0F2308">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2E41942E">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40476F05">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6D8A80BC">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pacing w:val="6"/>
          <w:sz w:val="32"/>
          <w:szCs w:val="32"/>
        </w:rPr>
        <w:t>附件3：</w:t>
      </w:r>
      <w:r>
        <w:rPr>
          <w:rFonts w:hint="eastAsia" w:ascii="仿宋" w:hAnsi="仿宋" w:eastAsia="仿宋" w:cs="仿宋"/>
          <w:b/>
          <w:color w:val="auto"/>
          <w:sz w:val="32"/>
          <w:szCs w:val="32"/>
        </w:rPr>
        <w:t>业务专用章使用说明函</w:t>
      </w:r>
    </w:p>
    <w:p w14:paraId="5556E095">
      <w:pPr>
        <w:kinsoku/>
        <w:overflowPunct/>
        <w:topLinePunct w:val="0"/>
        <w:bidi w:val="0"/>
        <w:spacing w:beforeAutospacing="0" w:afterAutospacing="0" w:line="440" w:lineRule="exact"/>
        <w:rPr>
          <w:rFonts w:hint="eastAsia" w:ascii="仿宋" w:hAnsi="仿宋" w:eastAsia="仿宋" w:cs="仿宋"/>
          <w:color w:val="auto"/>
          <w:sz w:val="24"/>
          <w:szCs w:val="24"/>
          <w:u w:val="single"/>
        </w:rPr>
      </w:pPr>
    </w:p>
    <w:p w14:paraId="76476A1B">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u w:val="single"/>
        </w:rPr>
        <w:t>（采购人）、（采购代理机构）：</w:t>
      </w:r>
    </w:p>
    <w:p w14:paraId="0772E8C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kern w:val="0"/>
          <w:sz w:val="24"/>
          <w:szCs w:val="24"/>
          <w:lang w:val="zh-CN"/>
        </w:rPr>
        <w:t>我方</w:t>
      </w:r>
      <w:r>
        <w:rPr>
          <w:rFonts w:hint="eastAsia" w:ascii="仿宋" w:hAnsi="仿宋" w:eastAsia="仿宋" w:cs="仿宋"/>
          <w:color w:val="auto"/>
          <w:kern w:val="0"/>
          <w:sz w:val="24"/>
          <w:szCs w:val="24"/>
          <w:u w:val="single"/>
          <w:lang w:val="zh-CN"/>
        </w:rPr>
        <w:t xml:space="preserve">                         </w:t>
      </w:r>
      <w:r>
        <w:rPr>
          <w:rFonts w:hint="eastAsia" w:ascii="仿宋" w:hAnsi="仿宋" w:eastAsia="仿宋" w:cs="仿宋"/>
          <w:color w:val="auto"/>
          <w:sz w:val="24"/>
          <w:szCs w:val="24"/>
        </w:rPr>
        <w:t xml:space="preserve">(投标人全称)是中华人民共和国依法登记注册的合法企业，在参加你方组织的（项目名称）【招标编号：（采购编号）】投标活动中作如下说明：我方所使用的“XX专用章”与法定名称章具有同等的法律效力，对使用“XX专用章”的行为予以完全承认，并愿意承担相应责任。   </w:t>
      </w:r>
    </w:p>
    <w:p w14:paraId="0F84F002">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特此说明。</w:t>
      </w:r>
    </w:p>
    <w:p w14:paraId="4356314B">
      <w:pPr>
        <w:kinsoku/>
        <w:overflowPunct/>
        <w:topLinePunct w:val="0"/>
        <w:bidi w:val="0"/>
        <w:spacing w:beforeAutospacing="0" w:afterAutospacing="0" w:line="440" w:lineRule="exact"/>
        <w:ind w:firstLine="494"/>
        <w:rPr>
          <w:rFonts w:hint="eastAsia" w:ascii="仿宋" w:hAnsi="仿宋" w:eastAsia="仿宋" w:cs="仿宋"/>
          <w:color w:val="auto"/>
          <w:sz w:val="24"/>
          <w:szCs w:val="24"/>
        </w:rPr>
      </w:pPr>
    </w:p>
    <w:p w14:paraId="24615058">
      <w:pPr>
        <w:kinsoku/>
        <w:overflowPunct/>
        <w:topLinePunct w:val="0"/>
        <w:bidi w:val="0"/>
        <w:spacing w:beforeAutospacing="0" w:afterAutospacing="0" w:line="440" w:lineRule="exact"/>
        <w:ind w:firstLine="494"/>
        <w:rPr>
          <w:rFonts w:hint="eastAsia" w:ascii="仿宋" w:hAnsi="仿宋" w:eastAsia="仿宋" w:cs="仿宋"/>
          <w:color w:val="auto"/>
          <w:sz w:val="24"/>
          <w:szCs w:val="24"/>
        </w:rPr>
      </w:pPr>
    </w:p>
    <w:p w14:paraId="3A3471C0">
      <w:pPr>
        <w:kinsoku/>
        <w:overflowPunct/>
        <w:topLinePunct w:val="0"/>
        <w:bidi w:val="0"/>
        <w:spacing w:beforeAutospacing="0" w:afterAutospacing="0" w:line="440" w:lineRule="exact"/>
        <w:ind w:firstLine="494"/>
        <w:rPr>
          <w:rFonts w:hint="eastAsia" w:ascii="仿宋" w:hAnsi="仿宋" w:eastAsia="仿宋" w:cs="仿宋"/>
          <w:color w:val="auto"/>
          <w:sz w:val="24"/>
          <w:szCs w:val="24"/>
        </w:rPr>
      </w:pPr>
    </w:p>
    <w:p w14:paraId="1ACC21CB">
      <w:pPr>
        <w:kinsoku/>
        <w:overflowPunct/>
        <w:topLinePunct w:val="0"/>
        <w:bidi w:val="0"/>
        <w:spacing w:beforeAutospacing="0" w:afterAutospacing="0" w:line="440" w:lineRule="exact"/>
        <w:ind w:right="480" w:firstLine="4080" w:firstLineChars="1700"/>
        <w:rPr>
          <w:rFonts w:hint="eastAsia" w:ascii="仿宋" w:hAnsi="仿宋" w:eastAsia="仿宋" w:cs="仿宋"/>
          <w:color w:val="auto"/>
          <w:sz w:val="24"/>
          <w:szCs w:val="24"/>
        </w:rPr>
      </w:pPr>
      <w:r>
        <w:rPr>
          <w:rFonts w:hint="eastAsia" w:ascii="仿宋" w:hAnsi="仿宋" w:eastAsia="仿宋" w:cs="仿宋"/>
          <w:color w:val="auto"/>
          <w:sz w:val="24"/>
          <w:szCs w:val="24"/>
        </w:rPr>
        <w:t>投标单位（法定名称章）：</w:t>
      </w:r>
    </w:p>
    <w:p w14:paraId="68EDA955">
      <w:pPr>
        <w:kinsoku/>
        <w:overflowPunct/>
        <w:topLinePunct w:val="0"/>
        <w:bidi w:val="0"/>
        <w:spacing w:beforeAutospacing="0" w:afterAutospacing="0" w:line="440" w:lineRule="exact"/>
        <w:ind w:right="1440" w:firstLine="494"/>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日期：       年     月     日</w:t>
      </w:r>
    </w:p>
    <w:p w14:paraId="3B7DBCF5">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b/>
          <w:color w:val="auto"/>
          <w:sz w:val="24"/>
          <w:szCs w:val="24"/>
        </w:rPr>
        <w:t>附：</w:t>
      </w:r>
    </w:p>
    <w:p w14:paraId="48D54506">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b/>
          <w:color w:val="auto"/>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4wdgAAAAKAQAADwAAAAAAAAABACAAAAAiAAAAZHJzL2Rvd25yZXYu&#10;eG1sUEsBAhQAFAAAAAgAh07iQNo4BWj7AQAAMQQAAA4AAAAAAAAAAQAgAAAAJwEAAGRycy9lMm9E&#10;b2MueG1sUEsFBgAAAAAGAAYAWQEAAJQFAAAAAA==&#10;">
                <v:fill on="t" focussize="0,0"/>
                <v:stroke color="#000000" joinstyle="miter"/>
                <v:imagedata o:title=""/>
                <o:lock v:ext="edit" aspectratio="f"/>
              </v:rect>
            </w:pict>
          </mc:Fallback>
        </mc:AlternateContent>
      </w:r>
      <w:r>
        <w:rPr>
          <w:rFonts w:hint="eastAsia" w:ascii="仿宋" w:hAnsi="仿宋" w:eastAsia="仿宋" w:cs="仿宋"/>
          <w:b/>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ndOwWNgAAAAKAQAADwAAAAAAAAABACAAAAAiAAAAZHJzL2Rvd25yZXYu&#10;eG1sUEsBAhQAFAAAAAgAh07iQAilxcH7AQAAMQQAAA4AAAAAAAAAAQAgAAAAJwEAAGRycy9lMm9E&#10;b2MueG1sUEsFBgAAAAAGAAYAWQEAAJQFAAAAAA==&#10;">
                <v:fill on="t" focussize="0,0"/>
                <v:stroke color="#000000" joinstyle="miter"/>
                <v:imagedata o:title=""/>
                <o:lock v:ext="edit" aspectratio="f"/>
              </v:rect>
            </w:pict>
          </mc:Fallback>
        </mc:AlternateContent>
      </w:r>
      <w:r>
        <w:rPr>
          <w:rFonts w:hint="eastAsia" w:ascii="仿宋" w:hAnsi="仿宋" w:eastAsia="仿宋" w:cs="仿宋"/>
          <w:color w:val="auto"/>
          <w:sz w:val="24"/>
          <w:szCs w:val="24"/>
        </w:rPr>
        <w:t>投标单位法定名称章（印模）                投标单位“XX专用章”（印模）</w:t>
      </w:r>
    </w:p>
    <w:p w14:paraId="548E99B6">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08F50234">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3E308FB7">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30933482">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172C81BB">
      <w:pPr>
        <w:bidi w:val="0"/>
        <w:rPr>
          <w:rFonts w:hint="eastAsia" w:ascii="仿宋" w:hAnsi="仿宋" w:eastAsia="仿宋" w:cs="仿宋"/>
          <w:color w:val="auto"/>
        </w:rPr>
      </w:pPr>
    </w:p>
    <w:p w14:paraId="27DE4C68">
      <w:pPr>
        <w:rPr>
          <w:rFonts w:hint="eastAsia" w:ascii="仿宋" w:hAnsi="仿宋" w:eastAsia="仿宋" w:cs="仿宋"/>
          <w:color w:val="auto"/>
        </w:rPr>
      </w:pPr>
    </w:p>
    <w:p w14:paraId="51B04169">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6C457C98">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6909E24C">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60A9468B">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74127C68">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4BF3ADF6">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2FA6BE03">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24A3764B">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586603C6">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6F2AF6DA">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p>
    <w:p w14:paraId="446A3155">
      <w:pPr>
        <w:kinsoku/>
        <w:overflowPunct/>
        <w:topLinePunct w:val="0"/>
        <w:bidi w:val="0"/>
        <w:snapToGrid w:val="0"/>
        <w:spacing w:beforeAutospacing="0" w:afterAutospacing="0" w:line="440" w:lineRule="exact"/>
        <w:jc w:val="center"/>
        <w:outlineLvl w:val="0"/>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附件</w:t>
      </w:r>
      <w:r>
        <w:rPr>
          <w:rFonts w:hint="eastAsia" w:ascii="仿宋" w:hAnsi="仿宋" w:eastAsia="仿宋" w:cs="仿宋"/>
          <w:b/>
          <w:color w:val="auto"/>
          <w:kern w:val="0"/>
          <w:sz w:val="32"/>
          <w:szCs w:val="32"/>
          <w:lang w:val="en-US" w:eastAsia="zh-CN"/>
        </w:rPr>
        <w:t>4</w:t>
      </w:r>
      <w:r>
        <w:rPr>
          <w:rFonts w:hint="eastAsia" w:ascii="仿宋" w:hAnsi="仿宋" w:eastAsia="仿宋" w:cs="仿宋"/>
          <w:b/>
          <w:color w:val="auto"/>
          <w:kern w:val="0"/>
          <w:sz w:val="32"/>
          <w:szCs w:val="32"/>
        </w:rPr>
        <w:t>：分包意向协议</w:t>
      </w:r>
    </w:p>
    <w:p w14:paraId="2822FB3C">
      <w:pPr>
        <w:widowControl/>
        <w:kinsoku/>
        <w:overflowPunct/>
        <w:topLinePunct w:val="0"/>
        <w:bidi w:val="0"/>
        <w:spacing w:beforeAutospacing="0" w:afterAutospacing="0" w:line="440" w:lineRule="exact"/>
        <w:ind w:firstLine="120" w:firstLineChars="50"/>
        <w:jc w:val="left"/>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b/>
          <w:color w:val="auto"/>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rPr>
        <w:t>）</w:t>
      </w:r>
    </w:p>
    <w:p w14:paraId="4B271F3B">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若成为</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的中标供应商，将依法采取分包方式履行合同。</w:t>
      </w: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rPr>
        <w:t>与</w:t>
      </w:r>
      <w:r>
        <w:rPr>
          <w:rFonts w:hint="eastAsia" w:ascii="仿宋" w:hAnsi="仿宋" w:eastAsia="仿宋" w:cs="仿宋"/>
          <w:color w:val="auto"/>
          <w:kern w:val="0"/>
          <w:sz w:val="24"/>
          <w:szCs w:val="24"/>
          <w:u w:val="single"/>
        </w:rPr>
        <w:t>（所有分包供应商名称）</w:t>
      </w:r>
      <w:r>
        <w:rPr>
          <w:rFonts w:hint="eastAsia" w:ascii="仿宋" w:hAnsi="仿宋" w:eastAsia="仿宋" w:cs="仿宋"/>
          <w:color w:val="auto"/>
          <w:kern w:val="0"/>
          <w:sz w:val="24"/>
          <w:szCs w:val="24"/>
        </w:rPr>
        <w:t>达成分包意向协议</w:t>
      </w:r>
      <w:r>
        <w:rPr>
          <w:rFonts w:hint="eastAsia" w:ascii="仿宋" w:hAnsi="仿宋" w:eastAsia="仿宋" w:cs="仿宋"/>
          <w:color w:val="auto"/>
          <w:kern w:val="0"/>
          <w:sz w:val="24"/>
          <w:szCs w:val="24"/>
          <w:lang w:val="zh-CN"/>
        </w:rPr>
        <w:t xml:space="preserve">。 </w:t>
      </w:r>
    </w:p>
    <w:p w14:paraId="7ED356F7">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一、分包标的及数量</w:t>
      </w:r>
    </w:p>
    <w:p w14:paraId="5A112370">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将</w:t>
      </w:r>
      <w:r>
        <w:rPr>
          <w:rFonts w:hint="eastAsia" w:ascii="仿宋" w:hAnsi="仿宋" w:eastAsia="仿宋" w:cs="仿宋"/>
          <w:color w:val="auto"/>
          <w:sz w:val="21"/>
          <w:szCs w:val="24"/>
          <w:u w:val="single"/>
        </w:rPr>
        <w:t xml:space="preserve"> </w:t>
      </w:r>
      <w:r>
        <w:rPr>
          <w:rFonts w:hint="eastAsia" w:ascii="仿宋" w:hAnsi="仿宋" w:eastAsia="仿宋" w:cs="仿宋"/>
          <w:color w:val="auto"/>
          <w:kern w:val="0"/>
          <w:sz w:val="24"/>
          <w:szCs w:val="24"/>
          <w:u w:val="single"/>
        </w:rPr>
        <w:t xml:space="preserve">  XX工作内容   </w:t>
      </w:r>
      <w:r>
        <w:rPr>
          <w:rFonts w:hint="eastAsia" w:ascii="仿宋" w:hAnsi="仿宋" w:eastAsia="仿宋" w:cs="仿宋"/>
          <w:color w:val="auto"/>
          <w:sz w:val="24"/>
          <w:szCs w:val="24"/>
        </w:rPr>
        <w:t>分包给</w:t>
      </w:r>
      <w:r>
        <w:rPr>
          <w:rFonts w:hint="eastAsia" w:ascii="仿宋" w:hAnsi="仿宋" w:eastAsia="仿宋" w:cs="仿宋"/>
          <w:color w:val="auto"/>
          <w:kern w:val="0"/>
          <w:sz w:val="24"/>
          <w:szCs w:val="24"/>
          <w:u w:val="single"/>
        </w:rPr>
        <w:t>（分包供应商1名称）</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（分包供应商1名称），</w:t>
      </w:r>
      <w:r>
        <w:rPr>
          <w:rFonts w:hint="eastAsia" w:ascii="仿宋" w:hAnsi="仿宋" w:eastAsia="仿宋" w:cs="仿宋"/>
          <w:color w:val="auto"/>
          <w:kern w:val="0"/>
          <w:sz w:val="24"/>
          <w:szCs w:val="24"/>
          <w:lang w:val="zh-CN"/>
        </w:rPr>
        <w:t>具备承</w:t>
      </w:r>
      <w:r>
        <w:rPr>
          <w:rFonts w:hint="eastAsia" w:ascii="仿宋" w:hAnsi="仿宋" w:eastAsia="仿宋" w:cs="仿宋"/>
          <w:color w:val="auto"/>
          <w:kern w:val="0"/>
          <w:sz w:val="24"/>
          <w:szCs w:val="24"/>
        </w:rPr>
        <w:t>担</w:t>
      </w:r>
      <w:r>
        <w:rPr>
          <w:rFonts w:hint="eastAsia" w:ascii="仿宋" w:hAnsi="仿宋" w:eastAsia="仿宋" w:cs="仿宋"/>
          <w:color w:val="auto"/>
          <w:kern w:val="0"/>
          <w:sz w:val="24"/>
          <w:szCs w:val="24"/>
          <w:u w:val="single"/>
          <w:lang w:val="zh-CN"/>
        </w:rPr>
        <w:t>XX工作内容</w:t>
      </w:r>
      <w:r>
        <w:rPr>
          <w:rFonts w:hint="eastAsia" w:ascii="仿宋" w:hAnsi="仿宋" w:eastAsia="仿宋" w:cs="仿宋"/>
          <w:color w:val="auto"/>
          <w:kern w:val="0"/>
          <w:sz w:val="24"/>
          <w:szCs w:val="24"/>
          <w:lang w:val="zh-CN"/>
        </w:rPr>
        <w:t>相应资质条件且不得再次分包；</w:t>
      </w:r>
    </w:p>
    <w:p w14:paraId="14F817B5">
      <w:pPr>
        <w:pStyle w:val="2"/>
        <w:tabs>
          <w:tab w:val="left" w:pos="432"/>
          <w:tab w:val="clear" w:pos="1145"/>
        </w:tabs>
        <w:kinsoku/>
        <w:overflowPunct/>
        <w:topLinePunct w:val="0"/>
        <w:bidi w:val="0"/>
        <w:spacing w:before="0" w:beforeAutospacing="0" w:after="0" w:afterAutospacing="0" w:line="440" w:lineRule="exact"/>
        <w:ind w:left="1669" w:leftChars="0" w:firstLine="229" w:firstLineChars="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485764DD">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二、分包供应商中小企业合同份额</w:t>
      </w:r>
    </w:p>
    <w:p w14:paraId="71B196A2">
      <w:pPr>
        <w:kinsoku/>
        <w:overflowPunct/>
        <w:topLinePunct w:val="0"/>
        <w:bidi w:val="0"/>
        <w:snapToGrid w:val="0"/>
        <w:spacing w:beforeAutospacing="0" w:afterAutospacing="0" w:line="440" w:lineRule="exact"/>
        <w:ind w:firstLine="576"/>
        <w:rPr>
          <w:rFonts w:hint="eastAsia" w:ascii="仿宋" w:hAnsi="仿宋" w:eastAsia="仿宋" w:cs="仿宋"/>
          <w:b/>
          <w:color w:val="auto"/>
          <w:kern w:val="0"/>
          <w:sz w:val="24"/>
          <w:szCs w:val="24"/>
          <w:lang w:val="zh-CN"/>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u w:val="single"/>
        </w:rPr>
        <w:t>（分包供应商X,……）提供的货物全部由小微企业制造，</w:t>
      </w:r>
      <w:r>
        <w:rPr>
          <w:rFonts w:hint="eastAsia" w:ascii="仿宋" w:hAnsi="仿宋" w:eastAsia="仿宋" w:cs="仿宋"/>
          <w:color w:val="auto"/>
          <w:kern w:val="0"/>
          <w:sz w:val="24"/>
          <w:szCs w:val="24"/>
        </w:rPr>
        <w:t>其合同份额占到合同总金额</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%以上</w:t>
      </w:r>
      <w:r>
        <w:rPr>
          <w:rFonts w:hint="eastAsia" w:ascii="仿宋" w:hAnsi="仿宋" w:eastAsia="仿宋" w:cs="仿宋"/>
          <w:color w:val="auto"/>
          <w:sz w:val="21"/>
          <w:szCs w:val="24"/>
        </w:rPr>
        <w:t>。</w:t>
      </w:r>
      <w:r>
        <w:rPr>
          <w:rFonts w:hint="eastAsia" w:ascii="仿宋" w:hAnsi="仿宋" w:eastAsia="仿宋" w:cs="仿宋"/>
          <w:b/>
          <w:color w:val="auto"/>
          <w:kern w:val="0"/>
          <w:sz w:val="24"/>
          <w:szCs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szCs w:val="24"/>
        </w:rPr>
        <w:t>拟享受以上价格扣除政策的，填写有关内容。</w:t>
      </w:r>
      <w:r>
        <w:rPr>
          <w:rFonts w:hint="eastAsia" w:ascii="仿宋" w:hAnsi="仿宋" w:eastAsia="仿宋" w:cs="仿宋"/>
          <w:b/>
          <w:color w:val="auto"/>
          <w:kern w:val="0"/>
          <w:sz w:val="24"/>
          <w:szCs w:val="24"/>
          <w:lang w:val="zh-CN"/>
        </w:rPr>
        <w:t>）</w:t>
      </w:r>
    </w:p>
    <w:p w14:paraId="26CE33CD">
      <w:pPr>
        <w:kinsoku/>
        <w:overflowPunct/>
        <w:topLinePunct w:val="0"/>
        <w:bidi w:val="0"/>
        <w:spacing w:beforeAutospacing="0" w:afterAutospacing="0" w:line="440" w:lineRule="exact"/>
        <w:ind w:firstLine="480" w:firstLineChars="200"/>
        <w:rPr>
          <w:rFonts w:hint="eastAsia" w:ascii="仿宋" w:hAnsi="仿宋" w:eastAsia="仿宋" w:cs="仿宋"/>
          <w:b/>
          <w:color w:val="auto"/>
          <w:kern w:val="0"/>
          <w:sz w:val="24"/>
          <w:szCs w:val="24"/>
          <w:lang w:val="zh-CN"/>
        </w:rPr>
      </w:pPr>
      <w:r>
        <w:rPr>
          <w:rFonts w:hint="eastAsia" w:ascii="仿宋" w:hAnsi="仿宋" w:eastAsia="仿宋" w:cs="仿宋"/>
          <w:color w:val="auto"/>
          <w:sz w:val="24"/>
          <w:szCs w:val="24"/>
        </w:rPr>
        <w:t>2、</w:t>
      </w:r>
      <w:bookmarkStart w:id="110" w:name="_Hlk101133173"/>
      <w:r>
        <w:rPr>
          <w:rFonts w:hint="eastAsia" w:ascii="仿宋" w:hAnsi="仿宋" w:eastAsia="仿宋" w:cs="仿宋"/>
          <w:color w:val="auto"/>
          <w:sz w:val="24"/>
          <w:szCs w:val="24"/>
        </w:rPr>
        <w:t>中小企业合同金额达到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%，其中小微企业合同金额达到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r>
        <w:rPr>
          <w:rFonts w:hint="eastAsia" w:ascii="仿宋" w:hAnsi="仿宋" w:eastAsia="仿宋" w:cs="仿宋"/>
          <w:color w:val="auto"/>
          <w:kern w:val="0"/>
          <w:sz w:val="24"/>
          <w:szCs w:val="24"/>
          <w:lang w:val="zh-CN"/>
        </w:rPr>
        <w:t>。</w:t>
      </w:r>
      <w:r>
        <w:rPr>
          <w:rFonts w:hint="eastAsia" w:ascii="仿宋" w:hAnsi="仿宋" w:eastAsia="仿宋" w:cs="仿宋"/>
          <w:b/>
          <w:color w:val="auto"/>
          <w:kern w:val="0"/>
          <w:sz w:val="24"/>
          <w:szCs w:val="24"/>
          <w:lang w:val="zh-CN"/>
        </w:rPr>
        <w:t>（</w:t>
      </w:r>
      <w:r>
        <w:rPr>
          <w:rFonts w:hint="eastAsia" w:ascii="仿宋" w:hAnsi="仿宋" w:eastAsia="仿宋" w:cs="仿宋"/>
          <w:b/>
          <w:color w:val="auto"/>
          <w:sz w:val="24"/>
          <w:szCs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szCs w:val="24"/>
          <w:lang w:val="zh-CN"/>
        </w:rPr>
        <w:t>分包意向协议</w:t>
      </w:r>
      <w:r>
        <w:rPr>
          <w:rFonts w:hint="eastAsia" w:ascii="仿宋" w:hAnsi="仿宋" w:eastAsia="仿宋" w:cs="仿宋"/>
          <w:b/>
          <w:color w:val="auto"/>
          <w:sz w:val="24"/>
          <w:szCs w:val="24"/>
        </w:rPr>
        <w:t>中中小企业、小微企业合同金额应当达到的比例要求填写。</w:t>
      </w:r>
      <w:r>
        <w:rPr>
          <w:rFonts w:hint="eastAsia" w:ascii="仿宋" w:hAnsi="仿宋" w:eastAsia="仿宋" w:cs="仿宋"/>
          <w:b/>
          <w:color w:val="auto"/>
          <w:kern w:val="0"/>
          <w:sz w:val="24"/>
          <w:szCs w:val="24"/>
          <w:lang w:val="zh-CN"/>
        </w:rPr>
        <w:t>）</w:t>
      </w:r>
      <w:bookmarkEnd w:id="110"/>
    </w:p>
    <w:p w14:paraId="133F359E">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三、分包工作履行期限、地点、方式</w:t>
      </w:r>
    </w:p>
    <w:p w14:paraId="2E4A27CA">
      <w:pPr>
        <w:kinsoku/>
        <w:overflowPunct/>
        <w:topLinePunct w:val="0"/>
        <w:bidi w:val="0"/>
        <w:snapToGrid w:val="0"/>
        <w:spacing w:beforeAutospacing="0" w:afterAutospacing="0" w:line="440" w:lineRule="exact"/>
        <w:ind w:firstLine="576"/>
        <w:rPr>
          <w:rFonts w:hint="eastAsia" w:ascii="仿宋" w:hAnsi="仿宋" w:eastAsia="仿宋" w:cs="仿宋"/>
          <w:color w:val="auto"/>
          <w:sz w:val="21"/>
          <w:szCs w:val="24"/>
          <w:u w:val="single"/>
        </w:rPr>
      </w:pPr>
      <w:r>
        <w:rPr>
          <w:rFonts w:hint="eastAsia" w:ascii="仿宋" w:hAnsi="仿宋" w:eastAsia="仿宋" w:cs="仿宋"/>
          <w:color w:val="auto"/>
          <w:sz w:val="21"/>
          <w:szCs w:val="24"/>
          <w:u w:val="single"/>
        </w:rPr>
        <w:t xml:space="preserve">                                                                                  </w:t>
      </w:r>
    </w:p>
    <w:p w14:paraId="7DF0950F">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四、质量</w:t>
      </w:r>
    </w:p>
    <w:p w14:paraId="3B35FF5E">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sz w:val="21"/>
          <w:szCs w:val="24"/>
          <w:u w:val="single"/>
        </w:rPr>
        <w:t xml:space="preserve">                                                                                       </w:t>
      </w:r>
    </w:p>
    <w:p w14:paraId="6E56C492">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五、价款或者报酬</w:t>
      </w:r>
    </w:p>
    <w:p w14:paraId="216FEDEB">
      <w:pPr>
        <w:kinsoku/>
        <w:overflowPunct/>
        <w:topLinePunct w:val="0"/>
        <w:bidi w:val="0"/>
        <w:snapToGrid w:val="0"/>
        <w:spacing w:beforeAutospacing="0" w:afterAutospacing="0" w:line="440" w:lineRule="exact"/>
        <w:ind w:left="476" w:leftChars="140" w:firstLine="0" w:firstLineChars="0"/>
        <w:rPr>
          <w:rFonts w:hint="eastAsia" w:ascii="仿宋" w:hAnsi="仿宋" w:eastAsia="仿宋" w:cs="仿宋"/>
          <w:color w:val="auto"/>
          <w:kern w:val="0"/>
          <w:sz w:val="24"/>
          <w:szCs w:val="24"/>
          <w:lang w:val="zh-CN"/>
        </w:rPr>
      </w:pPr>
      <w:r>
        <w:rPr>
          <w:rFonts w:hint="eastAsia" w:ascii="仿宋" w:hAnsi="仿宋" w:eastAsia="仿宋" w:cs="仿宋"/>
          <w:color w:val="auto"/>
          <w:sz w:val="21"/>
          <w:szCs w:val="24"/>
          <w:u w:val="single"/>
        </w:rPr>
        <w:t xml:space="preserve">                                                                              </w:t>
      </w:r>
      <w:r>
        <w:rPr>
          <w:rFonts w:hint="eastAsia" w:ascii="仿宋" w:hAnsi="仿宋" w:eastAsia="仿宋" w:cs="仿宋"/>
          <w:color w:val="auto"/>
          <w:kern w:val="0"/>
          <w:sz w:val="24"/>
          <w:szCs w:val="24"/>
          <w:lang w:val="zh-CN"/>
        </w:rPr>
        <w:t>六、违约责任</w:t>
      </w:r>
    </w:p>
    <w:p w14:paraId="735FBF95">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sz w:val="21"/>
          <w:szCs w:val="24"/>
          <w:u w:val="single"/>
        </w:rPr>
        <w:t xml:space="preserve">                                                                                     </w:t>
      </w:r>
    </w:p>
    <w:p w14:paraId="68A6CF2B">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七、争议解决的办法</w:t>
      </w:r>
    </w:p>
    <w:p w14:paraId="3D590D74">
      <w:pPr>
        <w:kinsoku/>
        <w:overflowPunct/>
        <w:topLinePunct w:val="0"/>
        <w:bidi w:val="0"/>
        <w:snapToGrid w:val="0"/>
        <w:spacing w:beforeAutospacing="0" w:afterAutospacing="0" w:line="440" w:lineRule="exact"/>
        <w:ind w:firstLine="576"/>
        <w:rPr>
          <w:rFonts w:hint="eastAsia" w:ascii="仿宋" w:hAnsi="仿宋" w:eastAsia="仿宋" w:cs="仿宋"/>
          <w:color w:val="auto"/>
          <w:kern w:val="0"/>
          <w:sz w:val="24"/>
          <w:szCs w:val="24"/>
          <w:lang w:val="zh-CN"/>
        </w:rPr>
      </w:pPr>
      <w:r>
        <w:rPr>
          <w:rFonts w:hint="eastAsia" w:ascii="仿宋" w:hAnsi="仿宋" w:eastAsia="仿宋" w:cs="仿宋"/>
          <w:color w:val="auto"/>
          <w:sz w:val="21"/>
          <w:szCs w:val="24"/>
          <w:u w:val="single"/>
        </w:rPr>
        <w:t xml:space="preserve">                                                                                  </w:t>
      </w:r>
    </w:p>
    <w:p w14:paraId="54D8A035">
      <w:pPr>
        <w:kinsoku/>
        <w:overflowPunct/>
        <w:topLinePunct w:val="0"/>
        <w:bidi w:val="0"/>
        <w:snapToGrid w:val="0"/>
        <w:spacing w:beforeAutospacing="0" w:afterAutospacing="0" w:line="440" w:lineRule="exact"/>
        <w:ind w:left="6203" w:leftChars="342" w:hanging="5040" w:hangingChars="2100"/>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                                          供应商名称(电子签名)：</w:t>
      </w:r>
    </w:p>
    <w:p w14:paraId="150D29E6">
      <w:pPr>
        <w:kinsoku/>
        <w:overflowPunct/>
        <w:topLinePunct w:val="0"/>
        <w:bidi w:val="0"/>
        <w:snapToGrid w:val="0"/>
        <w:spacing w:beforeAutospacing="0" w:afterAutospacing="0" w:line="440" w:lineRule="exact"/>
        <w:jc w:val="righ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分包供应商名称(电子签名/公章)：</w:t>
      </w:r>
    </w:p>
    <w:p w14:paraId="002B655F">
      <w:pPr>
        <w:kinsoku/>
        <w:overflowPunct/>
        <w:topLinePunct w:val="0"/>
        <w:bidi w:val="0"/>
        <w:snapToGrid w:val="0"/>
        <w:spacing w:beforeAutospacing="0" w:afterAutospacing="0" w:line="440" w:lineRule="exact"/>
        <w:ind w:firstLine="5760" w:firstLineChars="2400"/>
        <w:rPr>
          <w:rFonts w:hint="eastAsia" w:ascii="仿宋" w:hAnsi="仿宋" w:eastAsia="仿宋" w:cs="仿宋"/>
          <w:color w:val="auto"/>
          <w:sz w:val="21"/>
          <w:szCs w:val="24"/>
        </w:rPr>
      </w:pPr>
      <w:r>
        <w:rPr>
          <w:rFonts w:hint="eastAsia" w:ascii="仿宋" w:hAnsi="仿宋" w:eastAsia="仿宋" w:cs="仿宋"/>
          <w:color w:val="auto"/>
          <w:kern w:val="0"/>
          <w:sz w:val="24"/>
          <w:szCs w:val="24"/>
          <w:lang w:val="zh-CN"/>
        </w:rPr>
        <w:t>……</w:t>
      </w:r>
    </w:p>
    <w:p w14:paraId="1B63B7CD">
      <w:pPr>
        <w:kinsoku/>
        <w:overflowPunct/>
        <w:topLinePunct w:val="0"/>
        <w:bidi w:val="0"/>
        <w:spacing w:beforeAutospacing="0" w:afterAutospacing="0" w:line="440" w:lineRule="exact"/>
        <w:jc w:val="center"/>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                                        日期：  年  月   日</w:t>
      </w:r>
    </w:p>
    <w:p w14:paraId="0833F2E8">
      <w:pPr>
        <w:kinsoku/>
        <w:overflowPunct/>
        <w:topLinePunct w:val="0"/>
        <w:bidi w:val="0"/>
        <w:spacing w:beforeAutospacing="0" w:afterAutospacing="0" w:line="440" w:lineRule="exact"/>
        <w:ind w:right="420"/>
        <w:rPr>
          <w:rFonts w:hint="eastAsia" w:ascii="仿宋" w:hAnsi="仿宋" w:eastAsia="仿宋" w:cs="仿宋"/>
          <w:color w:val="auto"/>
          <w:sz w:val="24"/>
          <w:szCs w:val="24"/>
        </w:rPr>
      </w:pPr>
      <w:r>
        <w:rPr>
          <w:rFonts w:hint="eastAsia" w:ascii="仿宋" w:hAnsi="仿宋" w:eastAsia="仿宋" w:cs="仿宋"/>
          <w:color w:val="auto"/>
          <w:sz w:val="24"/>
          <w:szCs w:val="24"/>
        </w:rPr>
        <w:t>注：按本格式和要求提供。</w:t>
      </w:r>
    </w:p>
    <w:p w14:paraId="1EA574DE">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6D1C8C48">
      <w:pPr>
        <w:kinsoku/>
        <w:overflowPunct/>
        <w:topLinePunct w:val="0"/>
        <w:autoSpaceDE w:val="0"/>
        <w:autoSpaceDN w:val="0"/>
        <w:bidi w:val="0"/>
        <w:spacing w:beforeAutospacing="0" w:afterAutospacing="0" w:line="440" w:lineRule="exact"/>
        <w:jc w:val="both"/>
        <w:rPr>
          <w:rFonts w:hint="eastAsia" w:ascii="仿宋" w:hAnsi="仿宋" w:eastAsia="仿宋" w:cs="仿宋"/>
          <w:b/>
          <w:color w:val="auto"/>
          <w:spacing w:val="6"/>
          <w:sz w:val="32"/>
          <w:szCs w:val="32"/>
        </w:rPr>
      </w:pPr>
    </w:p>
    <w:p w14:paraId="1CFFEBDF">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0652FB67">
      <w:pPr>
        <w:pStyle w:val="2"/>
        <w:numPr>
          <w:ilvl w:val="0"/>
          <w:numId w:val="0"/>
        </w:numPr>
        <w:ind w:left="425" w:leftChars="0"/>
        <w:rPr>
          <w:rFonts w:hint="eastAsia" w:ascii="仿宋" w:hAnsi="仿宋" w:eastAsia="仿宋" w:cs="仿宋"/>
          <w:color w:val="auto"/>
        </w:rPr>
      </w:pPr>
    </w:p>
    <w:p w14:paraId="18BA0C60">
      <w:pPr>
        <w:rPr>
          <w:rFonts w:hint="eastAsia" w:ascii="仿宋" w:hAnsi="仿宋" w:eastAsia="仿宋" w:cs="仿宋"/>
          <w:b/>
          <w:color w:val="auto"/>
          <w:spacing w:val="6"/>
          <w:sz w:val="32"/>
          <w:szCs w:val="32"/>
        </w:rPr>
      </w:pPr>
    </w:p>
    <w:p w14:paraId="74C2F163">
      <w:pPr>
        <w:pStyle w:val="2"/>
        <w:numPr>
          <w:ilvl w:val="0"/>
          <w:numId w:val="0"/>
        </w:numPr>
        <w:ind w:left="425" w:leftChars="0"/>
        <w:rPr>
          <w:rFonts w:hint="eastAsia" w:ascii="仿宋" w:hAnsi="仿宋" w:eastAsia="仿宋" w:cs="仿宋"/>
          <w:color w:val="auto"/>
        </w:rPr>
      </w:pPr>
    </w:p>
    <w:p w14:paraId="1053AB7A">
      <w:pPr>
        <w:rPr>
          <w:rFonts w:hint="eastAsia" w:ascii="仿宋" w:hAnsi="仿宋" w:eastAsia="仿宋" w:cs="仿宋"/>
          <w:color w:val="auto"/>
        </w:rPr>
      </w:pPr>
    </w:p>
    <w:p w14:paraId="3340983D">
      <w:pPr>
        <w:pStyle w:val="2"/>
        <w:numPr>
          <w:ilvl w:val="0"/>
          <w:numId w:val="0"/>
        </w:numPr>
        <w:ind w:left="425" w:leftChars="0"/>
        <w:rPr>
          <w:rFonts w:hint="eastAsia" w:ascii="仿宋" w:hAnsi="仿宋" w:eastAsia="仿宋" w:cs="仿宋"/>
          <w:color w:val="auto"/>
        </w:rPr>
      </w:pPr>
    </w:p>
    <w:p w14:paraId="6F3EA50C">
      <w:pPr>
        <w:rPr>
          <w:rFonts w:hint="eastAsia" w:ascii="仿宋" w:hAnsi="仿宋" w:eastAsia="仿宋" w:cs="仿宋"/>
          <w:color w:val="auto"/>
        </w:rPr>
      </w:pPr>
    </w:p>
    <w:p w14:paraId="7F5414DC">
      <w:pPr>
        <w:pStyle w:val="2"/>
        <w:numPr>
          <w:ilvl w:val="0"/>
          <w:numId w:val="0"/>
        </w:numPr>
        <w:ind w:left="425" w:leftChars="0"/>
        <w:rPr>
          <w:rFonts w:hint="eastAsia" w:ascii="仿宋" w:hAnsi="仿宋" w:eastAsia="仿宋" w:cs="仿宋"/>
          <w:color w:val="auto"/>
        </w:rPr>
      </w:pPr>
    </w:p>
    <w:p w14:paraId="35189607">
      <w:pPr>
        <w:rPr>
          <w:rFonts w:hint="eastAsia" w:ascii="仿宋" w:hAnsi="仿宋" w:eastAsia="仿宋" w:cs="仿宋"/>
          <w:color w:val="auto"/>
        </w:rPr>
      </w:pPr>
    </w:p>
    <w:p w14:paraId="59CD2AC3">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1F98FBB9">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4BB0BD4A">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7A466109">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2C01D89D">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6F033E45">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4E2C76B3">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6BCA5EBF">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4495ABA1">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5</w:t>
      </w:r>
      <w:r>
        <w:rPr>
          <w:rFonts w:hint="eastAsia" w:ascii="仿宋" w:hAnsi="仿宋" w:eastAsia="仿宋" w:cs="仿宋"/>
          <w:b/>
          <w:color w:val="auto"/>
          <w:spacing w:val="6"/>
          <w:sz w:val="32"/>
          <w:szCs w:val="32"/>
        </w:rPr>
        <w:t>：</w:t>
      </w:r>
    </w:p>
    <w:p w14:paraId="74A9F711">
      <w:pPr>
        <w:kinsoku/>
        <w:overflowPunct/>
        <w:topLinePunct w:val="0"/>
        <w:bidi w:val="0"/>
        <w:spacing w:beforeAutospacing="0" w:afterAutospacing="0" w:line="440" w:lineRule="exact"/>
        <w:jc w:val="center"/>
        <w:rPr>
          <w:rFonts w:hint="eastAsia" w:ascii="仿宋" w:hAnsi="仿宋" w:eastAsia="仿宋" w:cs="仿宋"/>
          <w:b/>
          <w:color w:val="auto"/>
          <w:spacing w:val="6"/>
          <w:sz w:val="32"/>
          <w:szCs w:val="32"/>
        </w:rPr>
      </w:pPr>
      <w:bookmarkStart w:id="111" w:name="OLE_LINK13"/>
      <w:bookmarkStart w:id="112" w:name="OLE_LINK14"/>
      <w:r>
        <w:rPr>
          <w:rFonts w:hint="eastAsia" w:ascii="仿宋" w:hAnsi="仿宋" w:eastAsia="仿宋" w:cs="仿宋"/>
          <w:b/>
          <w:color w:val="auto"/>
          <w:spacing w:val="6"/>
          <w:sz w:val="32"/>
          <w:szCs w:val="32"/>
        </w:rPr>
        <w:t>残疾人福利性单位声明函</w:t>
      </w:r>
    </w:p>
    <w:bookmarkEnd w:id="111"/>
    <w:bookmarkEnd w:id="112"/>
    <w:p w14:paraId="1B8900EC">
      <w:pPr>
        <w:kinsoku/>
        <w:overflowPunct/>
        <w:topLinePunct w:val="0"/>
        <w:bidi w:val="0"/>
        <w:spacing w:beforeAutospacing="0" w:afterAutospacing="0" w:line="440" w:lineRule="exact"/>
        <w:rPr>
          <w:rFonts w:hint="eastAsia" w:ascii="仿宋" w:hAnsi="仿宋" w:eastAsia="仿宋" w:cs="仿宋"/>
          <w:b/>
          <w:color w:val="auto"/>
          <w:spacing w:val="6"/>
          <w:sz w:val="30"/>
          <w:szCs w:val="30"/>
        </w:rPr>
      </w:pPr>
    </w:p>
    <w:p w14:paraId="44A02210">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szCs w:val="24"/>
          <w:u w:val="single"/>
        </w:rPr>
        <w:t>（采购人）</w:t>
      </w:r>
      <w:r>
        <w:rPr>
          <w:rFonts w:hint="eastAsia" w:ascii="仿宋" w:hAnsi="仿宋" w:eastAsia="仿宋" w:cs="仿宋"/>
          <w:color w:val="auto"/>
          <w:sz w:val="24"/>
          <w:szCs w:val="24"/>
        </w:rPr>
        <w:t>_单位的_</w:t>
      </w:r>
      <w:r>
        <w:rPr>
          <w:rFonts w:hint="eastAsia" w:ascii="仿宋" w:hAnsi="仿宋" w:eastAsia="仿宋" w:cs="仿宋"/>
          <w:color w:val="auto"/>
          <w:sz w:val="24"/>
          <w:szCs w:val="24"/>
          <w:u w:val="single"/>
        </w:rPr>
        <w:t>（项目名称）</w:t>
      </w:r>
      <w:r>
        <w:rPr>
          <w:rFonts w:hint="eastAsia" w:ascii="仿宋" w:hAnsi="仿宋" w:eastAsia="仿宋" w:cs="仿宋"/>
          <w:color w:val="auto"/>
          <w:sz w:val="24"/>
          <w:szCs w:val="24"/>
        </w:rPr>
        <w:t>__项目采购活动提供本单位制造的货物（由本单位承担工程/提供服务），或者提供其他残疾人福利性单位制造的货物（不包括使用非残疾人福利性单位注册商标的货物）。</w:t>
      </w:r>
    </w:p>
    <w:p w14:paraId="2889C147">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本单位对上述声明的真实性负责。如有虚假，将依法承担相应责任。</w:t>
      </w:r>
    </w:p>
    <w:p w14:paraId="5F1030AC">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p>
    <w:p w14:paraId="216021AA">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p>
    <w:p w14:paraId="7D994545">
      <w:pPr>
        <w:tabs>
          <w:tab w:val="left" w:pos="4860"/>
        </w:tabs>
        <w:kinsoku/>
        <w:overflowPunct/>
        <w:topLinePunct w:val="0"/>
        <w:bidi w:val="0"/>
        <w:spacing w:beforeAutospacing="0" w:afterAutospacing="0" w:line="440" w:lineRule="exact"/>
        <w:ind w:right="1560"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kern w:val="0"/>
          <w:sz w:val="24"/>
          <w:szCs w:val="24"/>
          <w:lang w:val="zh-CN"/>
        </w:rPr>
        <w:t>供应商名称（电子签名）</w:t>
      </w:r>
      <w:r>
        <w:rPr>
          <w:rFonts w:hint="eastAsia" w:ascii="仿宋" w:hAnsi="仿宋" w:eastAsia="仿宋" w:cs="仿宋"/>
          <w:color w:val="auto"/>
          <w:sz w:val="24"/>
          <w:szCs w:val="24"/>
        </w:rPr>
        <w:t>：</w:t>
      </w:r>
    </w:p>
    <w:p w14:paraId="5FFF1B84">
      <w:pPr>
        <w:tabs>
          <w:tab w:val="left" w:pos="4860"/>
        </w:tabs>
        <w:kinsoku/>
        <w:overflowPunct/>
        <w:topLinePunct w:val="0"/>
        <w:bidi w:val="0"/>
        <w:spacing w:beforeAutospacing="0" w:afterAutospacing="0" w:line="440" w:lineRule="exact"/>
        <w:ind w:right="1560"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日  期：</w:t>
      </w:r>
    </w:p>
    <w:p w14:paraId="4042359E">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625801C5">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6461985F">
      <w:pPr>
        <w:pStyle w:val="2"/>
        <w:numPr>
          <w:ilvl w:val="0"/>
          <w:numId w:val="0"/>
        </w:numPr>
        <w:ind w:left="425" w:leftChars="0"/>
        <w:rPr>
          <w:rFonts w:hint="eastAsia" w:ascii="仿宋" w:hAnsi="仿宋" w:eastAsia="仿宋" w:cs="仿宋"/>
          <w:b w:val="0"/>
          <w:color w:val="auto"/>
          <w:spacing w:val="6"/>
          <w:sz w:val="32"/>
          <w:szCs w:val="32"/>
        </w:rPr>
      </w:pPr>
    </w:p>
    <w:p w14:paraId="1CF0D99C">
      <w:pPr>
        <w:rPr>
          <w:rFonts w:hint="eastAsia" w:ascii="仿宋" w:hAnsi="仿宋" w:eastAsia="仿宋" w:cs="仿宋"/>
          <w:b/>
          <w:color w:val="auto"/>
          <w:spacing w:val="6"/>
          <w:sz w:val="32"/>
          <w:szCs w:val="32"/>
        </w:rPr>
      </w:pPr>
    </w:p>
    <w:p w14:paraId="5BC26D9E">
      <w:pPr>
        <w:rPr>
          <w:rFonts w:hint="eastAsia" w:ascii="仿宋" w:hAnsi="仿宋" w:eastAsia="仿宋" w:cs="仿宋"/>
          <w:b/>
          <w:color w:val="auto"/>
          <w:spacing w:val="6"/>
          <w:sz w:val="32"/>
          <w:szCs w:val="32"/>
        </w:rPr>
      </w:pPr>
    </w:p>
    <w:p w14:paraId="4F6EF6E9">
      <w:pPr>
        <w:rPr>
          <w:rFonts w:hint="eastAsia" w:ascii="仿宋" w:hAnsi="仿宋" w:eastAsia="仿宋" w:cs="仿宋"/>
          <w:b/>
          <w:color w:val="auto"/>
          <w:spacing w:val="6"/>
          <w:sz w:val="32"/>
          <w:szCs w:val="32"/>
        </w:rPr>
      </w:pPr>
    </w:p>
    <w:p w14:paraId="15E58EF6">
      <w:pPr>
        <w:pStyle w:val="2"/>
        <w:numPr>
          <w:ilvl w:val="0"/>
          <w:numId w:val="0"/>
        </w:numPr>
        <w:ind w:left="425" w:leftChars="0"/>
        <w:rPr>
          <w:rFonts w:hint="eastAsia" w:ascii="仿宋" w:hAnsi="仿宋" w:eastAsia="仿宋" w:cs="仿宋"/>
          <w:color w:val="auto"/>
        </w:rPr>
      </w:pPr>
    </w:p>
    <w:p w14:paraId="43BC80BE">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auto"/>
          <w:spacing w:val="6"/>
          <w:sz w:val="32"/>
          <w:szCs w:val="32"/>
        </w:rPr>
      </w:pPr>
    </w:p>
    <w:p w14:paraId="5CDB2425">
      <w:pPr>
        <w:pStyle w:val="2"/>
        <w:numPr>
          <w:ilvl w:val="0"/>
          <w:numId w:val="0"/>
        </w:numPr>
        <w:ind w:left="425" w:leftChars="0"/>
        <w:rPr>
          <w:rFonts w:hint="eastAsia" w:ascii="仿宋" w:hAnsi="仿宋" w:eastAsia="仿宋" w:cs="仿宋"/>
          <w:color w:val="auto"/>
        </w:rPr>
      </w:pPr>
    </w:p>
    <w:p w14:paraId="6D584BBE">
      <w:pPr>
        <w:rPr>
          <w:rFonts w:hint="eastAsia" w:ascii="仿宋" w:hAnsi="仿宋" w:eastAsia="仿宋" w:cs="仿宋"/>
          <w:color w:val="auto"/>
        </w:rPr>
      </w:pPr>
    </w:p>
    <w:p w14:paraId="469EA809">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4101AF8B">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p>
    <w:p w14:paraId="6377F69C">
      <w:pPr>
        <w:kinsoku/>
        <w:overflowPunct/>
        <w:topLinePunct w:val="0"/>
        <w:bidi w:val="0"/>
        <w:spacing w:beforeAutospacing="0" w:afterAutospacing="0" w:line="440" w:lineRule="exac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6</w:t>
      </w:r>
      <w:r>
        <w:rPr>
          <w:rFonts w:hint="eastAsia" w:ascii="仿宋" w:hAnsi="仿宋" w:eastAsia="仿宋" w:cs="仿宋"/>
          <w:b/>
          <w:color w:val="auto"/>
          <w:spacing w:val="6"/>
          <w:sz w:val="32"/>
          <w:szCs w:val="32"/>
        </w:rPr>
        <w:t>：中小企业声明函</w:t>
      </w:r>
    </w:p>
    <w:p w14:paraId="266F1ED1">
      <w:pPr>
        <w:kinsoku/>
        <w:overflowPunct/>
        <w:topLinePunct w:val="0"/>
        <w:bidi w:val="0"/>
        <w:spacing w:beforeAutospacing="0" w:afterAutospacing="0" w:line="440" w:lineRule="exact"/>
        <w:jc w:val="center"/>
        <w:rPr>
          <w:rFonts w:hint="eastAsia" w:ascii="仿宋" w:hAnsi="仿宋" w:eastAsia="仿宋" w:cs="仿宋"/>
          <w:color w:val="auto"/>
          <w:sz w:val="24"/>
          <w:szCs w:val="24"/>
          <w:u w:val="single"/>
        </w:rPr>
      </w:pPr>
    </w:p>
    <w:p w14:paraId="1A6667D8">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中小企业声明函（货物）</w:t>
      </w:r>
    </w:p>
    <w:p w14:paraId="2BCE810B">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szCs w:val="24"/>
          <w:u w:val="single"/>
        </w:rPr>
        <w:t xml:space="preserve">（采购人） </w:t>
      </w:r>
      <w:r>
        <w:rPr>
          <w:rFonts w:hint="eastAsia" w:ascii="仿宋" w:hAnsi="仿宋" w:eastAsia="仿宋" w:cs="仿宋"/>
          <w:color w:val="auto"/>
          <w:sz w:val="24"/>
          <w:szCs w:val="24"/>
        </w:rPr>
        <w:t xml:space="preserve">的 </w:t>
      </w:r>
      <w:r>
        <w:rPr>
          <w:rFonts w:hint="eastAsia" w:ascii="仿宋" w:hAnsi="仿宋" w:eastAsia="仿宋" w:cs="仿宋"/>
          <w:color w:val="auto"/>
          <w:sz w:val="24"/>
          <w:szCs w:val="24"/>
          <w:u w:val="single"/>
        </w:rPr>
        <w:t>（项目名称）</w:t>
      </w:r>
      <w:r>
        <w:rPr>
          <w:rFonts w:hint="eastAsia" w:ascii="仿宋" w:hAnsi="仿宋" w:eastAsia="仿宋" w:cs="仿宋"/>
          <w:color w:val="auto"/>
          <w:sz w:val="24"/>
          <w:szCs w:val="24"/>
        </w:rPr>
        <w:t xml:space="preserve"> 采购活动，提供的货物全部由符合政策要求的中小企业制造。相关企业（含联合体中的中小企业、签订分包意向协议的中小企业）的具体情况如下：</w:t>
      </w:r>
    </w:p>
    <w:p w14:paraId="30C24F0F">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1"/>
          <w:szCs w:val="24"/>
        </w:rPr>
        <w:t xml:space="preserve"> </w:t>
      </w:r>
      <w:r>
        <w:rPr>
          <w:rFonts w:hint="eastAsia" w:ascii="仿宋" w:hAnsi="仿宋" w:eastAsia="仿宋" w:cs="仿宋"/>
          <w:color w:val="auto"/>
          <w:sz w:val="24"/>
          <w:szCs w:val="24"/>
          <w:u w:val="single"/>
        </w:rPr>
        <w:t>（标的名称）</w:t>
      </w:r>
      <w:r>
        <w:rPr>
          <w:rFonts w:hint="eastAsia" w:ascii="仿宋" w:hAnsi="仿宋" w:eastAsia="仿宋" w:cs="仿宋"/>
          <w:color w:val="auto"/>
          <w:sz w:val="24"/>
          <w:szCs w:val="24"/>
        </w:rPr>
        <w:t xml:space="preserve"> ，属于 </w:t>
      </w:r>
      <w:r>
        <w:rPr>
          <w:rFonts w:hint="eastAsia" w:ascii="仿宋" w:hAnsi="仿宋" w:eastAsia="仿宋" w:cs="仿宋"/>
          <w:color w:val="auto"/>
          <w:sz w:val="24"/>
          <w:szCs w:val="24"/>
          <w:u w:val="single"/>
        </w:rPr>
        <w:t>（采购文件中明确的所属行业）</w:t>
      </w:r>
      <w:r>
        <w:rPr>
          <w:rFonts w:hint="eastAsia" w:ascii="仿宋" w:hAnsi="仿宋" w:eastAsia="仿宋" w:cs="仿宋"/>
          <w:color w:val="auto"/>
          <w:sz w:val="24"/>
          <w:szCs w:val="24"/>
        </w:rPr>
        <w:t>行业 ；制造商为</w:t>
      </w:r>
      <w:r>
        <w:rPr>
          <w:rFonts w:hint="eastAsia" w:ascii="仿宋" w:hAnsi="仿宋" w:eastAsia="仿宋" w:cs="仿宋"/>
          <w:color w:val="auto"/>
          <w:sz w:val="24"/>
          <w:szCs w:val="24"/>
          <w:u w:val="single"/>
        </w:rPr>
        <w:t xml:space="preserve"> （企业名称）</w:t>
      </w:r>
      <w:r>
        <w:rPr>
          <w:rFonts w:hint="eastAsia" w:ascii="仿宋" w:hAnsi="仿宋" w:eastAsia="仿宋" w:cs="仿宋"/>
          <w:color w:val="auto"/>
          <w:sz w:val="24"/>
          <w:szCs w:val="24"/>
        </w:rPr>
        <w:t xml:space="preserve"> ，从业人员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61E72EF7">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1"/>
          <w:szCs w:val="24"/>
        </w:rPr>
        <w:t xml:space="preserve"> </w:t>
      </w:r>
      <w:r>
        <w:rPr>
          <w:rFonts w:hint="eastAsia" w:ascii="仿宋" w:hAnsi="仿宋" w:eastAsia="仿宋" w:cs="仿宋"/>
          <w:color w:val="auto"/>
          <w:sz w:val="24"/>
          <w:szCs w:val="24"/>
          <w:u w:val="single"/>
        </w:rPr>
        <w:t>（标的名称）</w:t>
      </w:r>
      <w:r>
        <w:rPr>
          <w:rFonts w:hint="eastAsia" w:ascii="仿宋" w:hAnsi="仿宋" w:eastAsia="仿宋" w:cs="仿宋"/>
          <w:color w:val="auto"/>
          <w:sz w:val="24"/>
          <w:szCs w:val="24"/>
        </w:rPr>
        <w:t xml:space="preserve"> ，属于 </w:t>
      </w:r>
      <w:r>
        <w:rPr>
          <w:rFonts w:hint="eastAsia" w:ascii="仿宋" w:hAnsi="仿宋" w:eastAsia="仿宋" w:cs="仿宋"/>
          <w:color w:val="auto"/>
          <w:sz w:val="24"/>
          <w:szCs w:val="24"/>
          <w:u w:val="single"/>
        </w:rPr>
        <w:t>（采购文件中明确的所属行业）</w:t>
      </w:r>
      <w:r>
        <w:rPr>
          <w:rFonts w:hint="eastAsia" w:ascii="仿宋" w:hAnsi="仿宋" w:eastAsia="仿宋" w:cs="仿宋"/>
          <w:color w:val="auto"/>
          <w:sz w:val="24"/>
          <w:szCs w:val="24"/>
        </w:rPr>
        <w:t>行业 ；制造商为</w:t>
      </w:r>
      <w:r>
        <w:rPr>
          <w:rFonts w:hint="eastAsia" w:ascii="仿宋" w:hAnsi="仿宋" w:eastAsia="仿宋" w:cs="仿宋"/>
          <w:color w:val="auto"/>
          <w:sz w:val="24"/>
          <w:szCs w:val="24"/>
          <w:u w:val="single"/>
        </w:rPr>
        <w:t xml:space="preserve"> （企业名称）</w:t>
      </w:r>
      <w:r>
        <w:rPr>
          <w:rFonts w:hint="eastAsia" w:ascii="仿宋" w:hAnsi="仿宋" w:eastAsia="仿宋" w:cs="仿宋"/>
          <w:color w:val="auto"/>
          <w:sz w:val="24"/>
          <w:szCs w:val="24"/>
        </w:rPr>
        <w:t xml:space="preserve"> ，从业人员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7CB83953">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481584F5">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以上企业，不属于大企业的分支机构，不存在控股股东为大企业的情形，也不存在与大企业的负责人为同一人的情形。</w:t>
      </w:r>
    </w:p>
    <w:p w14:paraId="03FD98D0">
      <w:pPr>
        <w:kinsoku/>
        <w:overflowPunct/>
        <w:topLinePunct w:val="0"/>
        <w:bidi w:val="0"/>
        <w:spacing w:beforeAutospacing="0" w:afterAutospacing="0"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本企业对上述声明内容的真实性负责。如有虚假，将依法承担相应责任。</w:t>
      </w:r>
    </w:p>
    <w:p w14:paraId="62ED9337">
      <w:pPr>
        <w:kinsoku/>
        <w:overflowPunct/>
        <w:topLinePunct w:val="0"/>
        <w:bidi w:val="0"/>
        <w:snapToGrid w:val="0"/>
        <w:spacing w:beforeAutospacing="0" w:afterAutospacing="0" w:line="440" w:lineRule="exact"/>
        <w:ind w:firstLine="5160" w:firstLineChars="2150"/>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zh-CN"/>
        </w:rPr>
        <w:t>供应商名称(电子签名)：</w:t>
      </w:r>
    </w:p>
    <w:p w14:paraId="4E57A02D">
      <w:pPr>
        <w:kinsoku/>
        <w:overflowPunct/>
        <w:topLinePunct w:val="0"/>
        <w:bidi w:val="0"/>
        <w:snapToGrid w:val="0"/>
        <w:spacing w:beforeAutospacing="0" w:afterAutospacing="0" w:line="440" w:lineRule="exac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 xml:space="preserve">                                           日期</w:t>
      </w:r>
      <w:r>
        <w:rPr>
          <w:rFonts w:hint="eastAsia" w:ascii="仿宋" w:hAnsi="仿宋" w:eastAsia="仿宋" w:cs="仿宋"/>
          <w:color w:val="auto"/>
          <w:kern w:val="0"/>
          <w:sz w:val="24"/>
          <w:szCs w:val="24"/>
        </w:rPr>
        <w:t xml:space="preserve">：  年  </w:t>
      </w:r>
      <w:r>
        <w:rPr>
          <w:rFonts w:hint="eastAsia" w:ascii="仿宋" w:hAnsi="仿宋" w:eastAsia="仿宋" w:cs="仿宋"/>
          <w:color w:val="auto"/>
          <w:kern w:val="0"/>
          <w:sz w:val="24"/>
          <w:szCs w:val="24"/>
          <w:lang w:val="zh-CN"/>
        </w:rPr>
        <w:t>月</w:t>
      </w:r>
      <w:r>
        <w:rPr>
          <w:rFonts w:hint="eastAsia"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w:t>
      </w:r>
    </w:p>
    <w:p w14:paraId="2BD89414">
      <w:pPr>
        <w:kinsoku/>
        <w:overflowPunct/>
        <w:topLinePunct w:val="0"/>
        <w:bidi w:val="0"/>
        <w:spacing w:beforeAutospacing="0" w:afterAutospacing="0" w:line="440" w:lineRule="exact"/>
        <w:jc w:val="left"/>
        <w:rPr>
          <w:rFonts w:hint="eastAsia" w:ascii="仿宋" w:hAnsi="仿宋" w:eastAsia="仿宋" w:cs="仿宋"/>
          <w:color w:val="auto"/>
          <w:sz w:val="18"/>
          <w:szCs w:val="18"/>
        </w:rPr>
      </w:pPr>
      <w:r>
        <w:rPr>
          <w:rFonts w:hint="eastAsia" w:ascii="仿宋" w:hAnsi="仿宋" w:eastAsia="仿宋" w:cs="仿宋"/>
          <w:color w:val="auto"/>
          <w:sz w:val="18"/>
          <w:szCs w:val="18"/>
        </w:rPr>
        <w:t>从业人员、营业收入、资产总额填报上一年度数据，无上一年度数据的新成立企业可不填报。</w:t>
      </w:r>
    </w:p>
    <w:p w14:paraId="2F030542">
      <w:pPr>
        <w:kinsoku/>
        <w:overflowPunct/>
        <w:topLinePunct w:val="0"/>
        <w:bidi w:val="0"/>
        <w:spacing w:beforeAutospacing="0" w:afterAutospacing="0" w:line="440" w:lineRule="exact"/>
        <w:ind w:right="42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注：</w:t>
      </w:r>
    </w:p>
    <w:p w14:paraId="768BB546">
      <w:pPr>
        <w:kinsoku/>
        <w:overflowPunct/>
        <w:topLinePunct w:val="0"/>
        <w:bidi w:val="0"/>
        <w:spacing w:beforeAutospacing="0" w:afterAutospacing="0" w:line="440" w:lineRule="exact"/>
        <w:ind w:right="42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986545C">
      <w:pPr>
        <w:kinsoku/>
        <w:overflowPunct/>
        <w:topLinePunct w:val="0"/>
        <w:bidi w:val="0"/>
        <w:spacing w:beforeAutospacing="0" w:afterAutospacing="0" w:line="440" w:lineRule="exact"/>
        <w:ind w:right="42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2、符合《关于促进残疾人就业政府采购政策的通知》（财库〔2017〕141号）规定的条件并提供《残疾人福利性单位声明函》（附件</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9CB8DA2">
      <w:pPr>
        <w:pageBreakBefore/>
        <w:kinsoku/>
        <w:overflowPunct/>
        <w:topLinePunct w:val="0"/>
        <w:bidi w:val="0"/>
        <w:spacing w:beforeAutospacing="0" w:afterAutospacing="0" w:line="440" w:lineRule="exact"/>
        <w:jc w:val="center"/>
        <w:rPr>
          <w:rFonts w:hint="eastAsia" w:ascii="仿宋" w:hAnsi="仿宋" w:eastAsia="仿宋" w:cs="仿宋"/>
          <w:b/>
          <w:color w:val="auto"/>
          <w:sz w:val="32"/>
          <w:szCs w:val="24"/>
        </w:rPr>
      </w:pPr>
      <w:r>
        <w:rPr>
          <w:rFonts w:hint="eastAsia" w:ascii="仿宋" w:hAnsi="仿宋" w:eastAsia="仿宋" w:cs="仿宋"/>
          <w:b/>
          <w:color w:val="auto"/>
          <w:sz w:val="32"/>
          <w:szCs w:val="24"/>
        </w:rPr>
        <w:t>中小企业声明函（工程、服务）</w:t>
      </w:r>
    </w:p>
    <w:p w14:paraId="5B6ED88F">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 （财库﹝2020﹞46 号）的规定，本公司（联合体）参加</w:t>
      </w:r>
      <w:r>
        <w:rPr>
          <w:rFonts w:hint="eastAsia" w:ascii="仿宋" w:hAnsi="仿宋" w:eastAsia="仿宋" w:cs="仿宋"/>
          <w:color w:val="auto"/>
          <w:sz w:val="24"/>
          <w:szCs w:val="24"/>
          <w:u w:val="single"/>
        </w:rPr>
        <w:t xml:space="preserve"> xxx </w:t>
      </w:r>
      <w:r>
        <w:rPr>
          <w:rFonts w:hint="eastAsia" w:ascii="仿宋" w:hAnsi="仿宋" w:eastAsia="仿宋" w:cs="仿宋"/>
          <w:color w:val="auto"/>
          <w:sz w:val="24"/>
          <w:szCs w:val="24"/>
        </w:rPr>
        <w:t>的</w:t>
      </w:r>
      <w:r>
        <w:rPr>
          <w:rFonts w:hint="eastAsia" w:ascii="仿宋" w:hAnsi="仿宋" w:eastAsia="仿宋" w:cs="仿宋"/>
          <w:color w:val="auto"/>
          <w:sz w:val="24"/>
          <w:szCs w:val="24"/>
          <w:u w:val="single"/>
        </w:rPr>
        <w:t>xxx项目</w:t>
      </w:r>
      <w:r>
        <w:rPr>
          <w:rFonts w:hint="eastAsia" w:ascii="仿宋" w:hAnsi="仿宋" w:eastAsia="仿宋" w:cs="仿宋"/>
          <w:color w:val="auto"/>
          <w:sz w:val="24"/>
          <w:szCs w:val="24"/>
        </w:rPr>
        <w:t>采购活动，工程的施工单位全部为符合政策要求的中小企业（或者：服务全部由符合政策要求的中小企业承接） 。相关企业（含联合体中的中小企业、签订分包意向协议的中小企业）的具体情况如下：</w:t>
      </w:r>
    </w:p>
    <w:p w14:paraId="7C9D3463">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（采购文件中明确的所属行业）行业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，从业人员人，营业收入为万元，资产总额为万元，属于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10A97FE2">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（采购文件中明确的所属行业）行业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，从业人员人，营业收入为万元，资产总额为万元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4E431999">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42450D19">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以上企业，不属于大企业的分支机构，不存在控股股东为大企业的情形，也不存在与大企业的负责人为同一人的情形。</w:t>
      </w:r>
    </w:p>
    <w:p w14:paraId="7662891A">
      <w:pPr>
        <w:kinsoku/>
        <w:overflowPunct/>
        <w:topLinePunct w:val="0"/>
        <w:bidi w:val="0"/>
        <w:spacing w:beforeAutospacing="0" w:afterAutospacing="0"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本企业对上述声明内容的真实性负责。如有虚假，将依法承担相应责任。</w:t>
      </w:r>
    </w:p>
    <w:p w14:paraId="311B5791">
      <w:pPr>
        <w:kinsoku/>
        <w:overflowPunct/>
        <w:topLinePunct w:val="0"/>
        <w:bidi w:val="0"/>
        <w:spacing w:beforeAutospacing="0" w:afterAutospacing="0" w:line="440" w:lineRule="exact"/>
        <w:ind w:right="420" w:firstLine="5880" w:firstLineChars="2450"/>
        <w:jc w:val="left"/>
        <w:rPr>
          <w:rFonts w:hint="eastAsia" w:ascii="仿宋" w:hAnsi="仿宋" w:eastAsia="仿宋" w:cs="仿宋"/>
          <w:color w:val="auto"/>
          <w:sz w:val="24"/>
          <w:szCs w:val="24"/>
        </w:rPr>
      </w:pPr>
    </w:p>
    <w:p w14:paraId="7E48F182">
      <w:pPr>
        <w:kinsoku/>
        <w:overflowPunct/>
        <w:topLinePunct w:val="0"/>
        <w:bidi w:val="0"/>
        <w:spacing w:beforeAutospacing="0" w:afterAutospacing="0" w:line="440" w:lineRule="exact"/>
        <w:ind w:right="320"/>
        <w:jc w:val="right"/>
        <w:rPr>
          <w:rFonts w:hint="eastAsia" w:ascii="仿宋" w:hAnsi="仿宋" w:eastAsia="仿宋" w:cs="仿宋"/>
          <w:color w:val="auto"/>
          <w:sz w:val="24"/>
          <w:szCs w:val="24"/>
        </w:rPr>
      </w:pPr>
      <w:r>
        <w:rPr>
          <w:rFonts w:hint="eastAsia" w:ascii="仿宋" w:hAnsi="仿宋" w:eastAsia="仿宋" w:cs="仿宋"/>
          <w:color w:val="auto"/>
          <w:sz w:val="24"/>
          <w:szCs w:val="24"/>
        </w:rPr>
        <w:t>供应商名称（电子签名）：</w:t>
      </w:r>
    </w:p>
    <w:p w14:paraId="60A2DD5C">
      <w:pPr>
        <w:kinsoku/>
        <w:overflowPunct/>
        <w:topLinePunct w:val="0"/>
        <w:bidi w:val="0"/>
        <w:spacing w:beforeAutospacing="0" w:afterAutospacing="0" w:line="440" w:lineRule="exact"/>
        <w:ind w:right="420" w:firstLine="5520" w:firstLineChars="2300"/>
        <w:rPr>
          <w:rFonts w:hint="eastAsia" w:ascii="仿宋" w:hAnsi="仿宋" w:eastAsia="仿宋" w:cs="仿宋"/>
          <w:color w:val="auto"/>
          <w:sz w:val="34"/>
          <w:szCs w:val="24"/>
        </w:rPr>
      </w:pPr>
      <w:r>
        <w:rPr>
          <w:rFonts w:hint="eastAsia" w:ascii="仿宋" w:hAnsi="仿宋" w:eastAsia="仿宋" w:cs="仿宋"/>
          <w:color w:val="auto"/>
          <w:sz w:val="24"/>
          <w:szCs w:val="24"/>
        </w:rPr>
        <w:t xml:space="preserve">日期：   年   月 </w:t>
      </w:r>
      <w:r>
        <w:rPr>
          <w:rFonts w:hint="eastAsia" w:ascii="仿宋" w:hAnsi="仿宋" w:eastAsia="仿宋" w:cs="仿宋"/>
          <w:color w:val="auto"/>
          <w:sz w:val="34"/>
          <w:szCs w:val="24"/>
        </w:rPr>
        <w:t xml:space="preserve"> </w:t>
      </w:r>
      <w:r>
        <w:rPr>
          <w:rFonts w:hint="eastAsia" w:ascii="仿宋" w:hAnsi="仿宋" w:eastAsia="仿宋" w:cs="仿宋"/>
          <w:color w:val="auto"/>
          <w:sz w:val="24"/>
          <w:szCs w:val="24"/>
        </w:rPr>
        <w:t xml:space="preserve"> 日</w:t>
      </w:r>
    </w:p>
    <w:p w14:paraId="501A428E">
      <w:pPr>
        <w:kinsoku/>
        <w:overflowPunct/>
        <w:topLinePunct w:val="0"/>
        <w:bidi w:val="0"/>
        <w:spacing w:beforeAutospacing="0" w:afterAutospacing="0" w:line="440" w:lineRule="exact"/>
        <w:rPr>
          <w:rFonts w:hint="eastAsia" w:ascii="仿宋" w:hAnsi="仿宋" w:eastAsia="仿宋" w:cs="仿宋"/>
          <w:color w:val="auto"/>
          <w:sz w:val="24"/>
          <w:szCs w:val="24"/>
        </w:rPr>
      </w:pPr>
    </w:p>
    <w:p w14:paraId="4A002FED">
      <w:pPr>
        <w:kinsoku/>
        <w:overflowPunct/>
        <w:topLinePunct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注：</w:t>
      </w:r>
    </w:p>
    <w:p w14:paraId="1316D33F">
      <w:pPr>
        <w:kinsoku/>
        <w:overflowPunct/>
        <w:topLinePunct w:val="0"/>
        <w:bidi w:val="0"/>
        <w:spacing w:beforeAutospacing="0" w:afterAutospacing="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1.填写要求：①“标的名称”、“采购文件中明确的所属行业”依据招标文件第二部分供应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 w:hAnsi="仿宋" w:eastAsia="仿宋" w:cs="仿宋"/>
          <w:color w:val="auto"/>
          <w:sz w:val="24"/>
          <w:szCs w:val="24"/>
        </w:rPr>
        <w:t>如国家颁布新的企业划型标准，则按最新标准执行。</w:t>
      </w:r>
      <w:r>
        <w:rPr>
          <w:rFonts w:hint="eastAsia" w:ascii="仿宋" w:hAnsi="仿宋" w:eastAsia="仿宋" w:cs="仿宋"/>
          <w:b/>
          <w:color w:val="auto"/>
          <w:sz w:val="24"/>
          <w:szCs w:val="24"/>
        </w:rPr>
        <w:t>）；④供应商提供的《中小企业声明函》与实际情况不符的或者未按以上要求填写的，中小企业声明函无效，不享受中小企业扶持政策。声明内容不实的，属于提供虚假材料谋取中标、成交的，依法承担法律责任。</w:t>
      </w:r>
    </w:p>
    <w:p w14:paraId="3CE2803E">
      <w:pPr>
        <w:kinsoku/>
        <w:overflowPunct/>
        <w:topLinePunct w:val="0"/>
        <w:bidi w:val="0"/>
        <w:spacing w:beforeAutospacing="0" w:afterAutospacing="0"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2.根据《政府采购促进中小企业发展管理办法》的通知（财库〔2020〕46号）规定，中标、成交供应商享受中小企业扶持政策的，采购代理机构将随中标、成交结果公开中标、成交供应商的《中小企业声明函》。</w:t>
      </w:r>
    </w:p>
    <w:p w14:paraId="394EBFFC">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7897296F">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696A7AA5">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422DDA4E">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599F4C37">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073EF49F">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10FF323E">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7CC1FA15">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348F4EB1">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7A5FA875">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14176547">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7D50A097">
      <w:pPr>
        <w:kinsoku/>
        <w:overflowPunct/>
        <w:topLinePunct w:val="0"/>
        <w:bidi w:val="0"/>
        <w:spacing w:beforeAutospacing="0" w:afterAutospacing="0" w:line="440" w:lineRule="exact"/>
        <w:jc w:val="center"/>
        <w:rPr>
          <w:rFonts w:hint="eastAsia" w:ascii="仿宋" w:hAnsi="仿宋" w:eastAsia="仿宋" w:cs="仿宋"/>
          <w:b/>
          <w:color w:val="auto"/>
          <w:sz w:val="32"/>
          <w:szCs w:val="32"/>
        </w:rPr>
      </w:pPr>
    </w:p>
    <w:p w14:paraId="2C23C82A">
      <w:pPr>
        <w:kinsoku/>
        <w:overflowPunct/>
        <w:topLinePunct w:val="0"/>
        <w:bidi w:val="0"/>
        <w:spacing w:beforeAutospacing="0" w:afterAutospacing="0" w:line="440" w:lineRule="exact"/>
        <w:jc w:val="both"/>
        <w:rPr>
          <w:rFonts w:hint="eastAsia" w:ascii="仿宋" w:hAnsi="仿宋" w:eastAsia="仿宋" w:cs="仿宋"/>
          <w:b/>
          <w:color w:val="auto"/>
          <w:sz w:val="32"/>
          <w:szCs w:val="32"/>
        </w:rPr>
      </w:pPr>
    </w:p>
    <w:p w14:paraId="19335F0B">
      <w:pPr>
        <w:pageBreakBefore/>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国家统计局关于印发《统计上大中小微型企业划分办法（2017）》的通知</w:t>
      </w:r>
    </w:p>
    <w:p w14:paraId="15590DF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各省、自治区、直辖市统计局，新疆生产建设兵团统计局，国务院各有关部门，国家统计局各调查总队：</w:t>
      </w:r>
    </w:p>
    <w:p w14:paraId="79B12088">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4DD4371">
      <w:pPr>
        <w:widowControl/>
        <w:kinsoku/>
        <w:overflowPunct/>
        <w:topLinePunct w:val="0"/>
        <w:bidi w:val="0"/>
        <w:spacing w:beforeAutospacing="0" w:afterAutospacing="0" w:line="440" w:lineRule="exact"/>
        <w:jc w:val="left"/>
        <w:rPr>
          <w:rFonts w:hint="eastAsia" w:ascii="仿宋" w:hAnsi="仿宋" w:eastAsia="仿宋" w:cs="仿宋"/>
          <w:color w:val="auto"/>
          <w:sz w:val="21"/>
          <w:szCs w:val="21"/>
        </w:rPr>
      </w:pPr>
      <w:r>
        <w:rPr>
          <w:rFonts w:hint="eastAsia" w:ascii="仿宋" w:hAnsi="仿宋" w:eastAsia="仿宋" w:cs="仿宋"/>
          <w:color w:val="auto"/>
          <w:sz w:val="21"/>
          <w:szCs w:val="21"/>
        </w:rPr>
        <w:t>附件：《统计上大中小微型企业划分办法（2017）》修订说明</w:t>
      </w:r>
    </w:p>
    <w:p w14:paraId="051B03D8">
      <w:pPr>
        <w:widowControl/>
        <w:shd w:val="clear" w:color="auto" w:fill="FFFFFF"/>
        <w:kinsoku/>
        <w:overflowPunct/>
        <w:topLinePunct w:val="0"/>
        <w:bidi w:val="0"/>
        <w:spacing w:beforeAutospacing="0" w:afterAutospacing="0" w:line="440" w:lineRule="exact"/>
        <w:ind w:right="825"/>
        <w:jc w:val="righ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国家统计局  </w:t>
      </w:r>
    </w:p>
    <w:p w14:paraId="776D19B2">
      <w:pPr>
        <w:widowControl/>
        <w:shd w:val="clear" w:color="auto" w:fill="FFFFFF"/>
        <w:kinsoku/>
        <w:overflowPunct/>
        <w:topLinePunct w:val="0"/>
        <w:bidi w:val="0"/>
        <w:spacing w:beforeAutospacing="0" w:afterAutospacing="0" w:line="440" w:lineRule="exact"/>
        <w:ind w:right="825"/>
        <w:jc w:val="righ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2017年12月28日</w:t>
      </w:r>
    </w:p>
    <w:p w14:paraId="2F2B3C4E">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w:t>
      </w:r>
    </w:p>
    <w:p w14:paraId="45ACD7FE">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统计上大中小微型企业划分办法（2017）</w:t>
      </w:r>
    </w:p>
    <w:p w14:paraId="12C3B6FE">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50E51D9B">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二、本办法适用对象为在中华人民共和国境内依法设立的各种组织形式的法人企业或单位。个体工商户参照本办法进行划分。</w:t>
      </w:r>
    </w:p>
    <w:p w14:paraId="01779635">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EED74AB">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四、本办法按照行业门类、大类、中类和组合类别，依据从业人员、营业收入、资产总额等指标或替代指标，将我国的企业划分为大型、中型、小型、微型等四种类型。具体划分标准见附表。</w:t>
      </w:r>
    </w:p>
    <w:p w14:paraId="4D2C56DC">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五、企业划分由政府综合统计部门根据统计年报每年确定一次，定报统计原则上不进行调整。</w:t>
      </w:r>
    </w:p>
    <w:p w14:paraId="485BBD07">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六、本办法自印发之日起执行，国家统计局2011年印发的《统计上大中小微型企业划分办法》（国统字〔2011〕75号）同时废止。</w:t>
      </w:r>
    </w:p>
    <w:p w14:paraId="3E05E9B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kern w:val="2"/>
          <w:sz w:val="21"/>
          <w:szCs w:val="24"/>
        </w:rPr>
      </w:pPr>
      <w:r>
        <w:rPr>
          <w:rFonts w:hint="eastAsia" w:ascii="仿宋" w:hAnsi="仿宋" w:eastAsia="仿宋" w:cs="仿宋"/>
          <w:color w:val="auto"/>
          <w:sz w:val="21"/>
          <w:szCs w:val="21"/>
        </w:rPr>
        <w:t>附表：统计上大中小微型企业划分标准</w:t>
      </w:r>
    </w:p>
    <w:p w14:paraId="445DD088">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统计上大中小微型企业划分标准</w:t>
      </w:r>
    </w:p>
    <w:tbl>
      <w:tblPr>
        <w:tblStyle w:val="50"/>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20EB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25CE74E3">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行业名称</w:t>
            </w:r>
          </w:p>
        </w:tc>
        <w:tc>
          <w:tcPr>
            <w:tcW w:w="1560" w:type="dxa"/>
            <w:noWrap w:val="0"/>
            <w:tcMar>
              <w:top w:w="75" w:type="dxa"/>
              <w:left w:w="75" w:type="dxa"/>
              <w:bottom w:w="75" w:type="dxa"/>
              <w:right w:w="75" w:type="dxa"/>
            </w:tcMar>
            <w:vAlign w:val="bottom"/>
          </w:tcPr>
          <w:p w14:paraId="1CE051A0">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指标名称</w:t>
            </w:r>
          </w:p>
        </w:tc>
        <w:tc>
          <w:tcPr>
            <w:tcW w:w="671" w:type="dxa"/>
            <w:noWrap w:val="0"/>
            <w:tcMar>
              <w:top w:w="75" w:type="dxa"/>
              <w:left w:w="75" w:type="dxa"/>
              <w:bottom w:w="75" w:type="dxa"/>
              <w:right w:w="75" w:type="dxa"/>
            </w:tcMar>
            <w:vAlign w:val="bottom"/>
          </w:tcPr>
          <w:p w14:paraId="390F082D">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计量单位</w:t>
            </w:r>
          </w:p>
        </w:tc>
        <w:tc>
          <w:tcPr>
            <w:tcW w:w="1231" w:type="dxa"/>
            <w:noWrap w:val="0"/>
            <w:tcMar>
              <w:top w:w="75" w:type="dxa"/>
              <w:left w:w="75" w:type="dxa"/>
              <w:bottom w:w="75" w:type="dxa"/>
              <w:right w:w="75" w:type="dxa"/>
            </w:tcMar>
            <w:vAlign w:val="bottom"/>
          </w:tcPr>
          <w:p w14:paraId="0B5DAE1A">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大型</w:t>
            </w:r>
          </w:p>
        </w:tc>
        <w:tc>
          <w:tcPr>
            <w:tcW w:w="1891" w:type="dxa"/>
            <w:noWrap w:val="0"/>
            <w:tcMar>
              <w:top w:w="75" w:type="dxa"/>
              <w:left w:w="75" w:type="dxa"/>
              <w:bottom w:w="75" w:type="dxa"/>
              <w:right w:w="75" w:type="dxa"/>
            </w:tcMar>
            <w:vAlign w:val="bottom"/>
          </w:tcPr>
          <w:p w14:paraId="601638EC">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中型</w:t>
            </w:r>
          </w:p>
        </w:tc>
        <w:tc>
          <w:tcPr>
            <w:tcW w:w="1730" w:type="dxa"/>
            <w:noWrap w:val="0"/>
            <w:tcMar>
              <w:top w:w="75" w:type="dxa"/>
              <w:left w:w="75" w:type="dxa"/>
              <w:bottom w:w="75" w:type="dxa"/>
              <w:right w:w="75" w:type="dxa"/>
            </w:tcMar>
            <w:vAlign w:val="bottom"/>
          </w:tcPr>
          <w:p w14:paraId="6E553E17">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小型</w:t>
            </w:r>
          </w:p>
        </w:tc>
        <w:tc>
          <w:tcPr>
            <w:tcW w:w="1203" w:type="dxa"/>
            <w:noWrap w:val="0"/>
            <w:tcMar>
              <w:top w:w="75" w:type="dxa"/>
              <w:left w:w="75" w:type="dxa"/>
              <w:bottom w:w="75" w:type="dxa"/>
              <w:right w:w="75" w:type="dxa"/>
            </w:tcMar>
            <w:vAlign w:val="bottom"/>
          </w:tcPr>
          <w:p w14:paraId="6FA49F92">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微型</w:t>
            </w:r>
          </w:p>
        </w:tc>
      </w:tr>
      <w:tr w14:paraId="11A195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7DEF184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农、林、牧、渔业</w:t>
            </w:r>
          </w:p>
        </w:tc>
        <w:tc>
          <w:tcPr>
            <w:tcW w:w="1560" w:type="dxa"/>
            <w:noWrap w:val="0"/>
            <w:vAlign w:val="center"/>
          </w:tcPr>
          <w:p w14:paraId="1026A43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34DD949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2A5D840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Y≥20000</w:t>
            </w:r>
          </w:p>
        </w:tc>
        <w:tc>
          <w:tcPr>
            <w:tcW w:w="1891" w:type="dxa"/>
            <w:noWrap w:val="0"/>
            <w:vAlign w:val="center"/>
          </w:tcPr>
          <w:p w14:paraId="12B3623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500≤Y＜20000</w:t>
            </w:r>
          </w:p>
        </w:tc>
        <w:tc>
          <w:tcPr>
            <w:tcW w:w="1730" w:type="dxa"/>
            <w:noWrap w:val="0"/>
            <w:vAlign w:val="center"/>
          </w:tcPr>
          <w:p w14:paraId="7AF83CF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50≤Y＜500</w:t>
            </w:r>
          </w:p>
        </w:tc>
        <w:tc>
          <w:tcPr>
            <w:tcW w:w="1203" w:type="dxa"/>
            <w:noWrap w:val="0"/>
            <w:vAlign w:val="center"/>
          </w:tcPr>
          <w:p w14:paraId="5CB9C23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Y＜50</w:t>
            </w:r>
          </w:p>
        </w:tc>
      </w:tr>
      <w:tr w14:paraId="1EB70E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C448BA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工业 *</w:t>
            </w:r>
          </w:p>
        </w:tc>
        <w:tc>
          <w:tcPr>
            <w:tcW w:w="1560" w:type="dxa"/>
            <w:noWrap w:val="0"/>
            <w:vAlign w:val="center"/>
          </w:tcPr>
          <w:p w14:paraId="0BA46D5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3F973CF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3AAE272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X≥1000</w:t>
            </w:r>
          </w:p>
        </w:tc>
        <w:tc>
          <w:tcPr>
            <w:tcW w:w="1891" w:type="dxa"/>
            <w:noWrap w:val="0"/>
            <w:vAlign w:val="center"/>
          </w:tcPr>
          <w:p w14:paraId="7C8CC3D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300≤X＜1000</w:t>
            </w:r>
          </w:p>
        </w:tc>
        <w:tc>
          <w:tcPr>
            <w:tcW w:w="1730" w:type="dxa"/>
            <w:noWrap w:val="0"/>
            <w:vAlign w:val="center"/>
          </w:tcPr>
          <w:p w14:paraId="5945BA3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20≤X＜300</w:t>
            </w:r>
          </w:p>
        </w:tc>
        <w:tc>
          <w:tcPr>
            <w:tcW w:w="1203" w:type="dxa"/>
            <w:noWrap w:val="0"/>
            <w:vAlign w:val="center"/>
          </w:tcPr>
          <w:p w14:paraId="7FC5033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w:t>
            </w:r>
          </w:p>
        </w:tc>
      </w:tr>
      <w:tr w14:paraId="34B348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66773B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746010D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102F194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41802DF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Y≥40000</w:t>
            </w:r>
          </w:p>
        </w:tc>
        <w:tc>
          <w:tcPr>
            <w:tcW w:w="1891" w:type="dxa"/>
            <w:noWrap w:val="0"/>
            <w:vAlign w:val="center"/>
          </w:tcPr>
          <w:p w14:paraId="26AF9E9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2000≤Y＜40000</w:t>
            </w:r>
          </w:p>
        </w:tc>
        <w:tc>
          <w:tcPr>
            <w:tcW w:w="1730" w:type="dxa"/>
            <w:noWrap w:val="0"/>
            <w:vAlign w:val="center"/>
          </w:tcPr>
          <w:p w14:paraId="22F40DD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300≤Y＜2000</w:t>
            </w:r>
          </w:p>
        </w:tc>
        <w:tc>
          <w:tcPr>
            <w:tcW w:w="1203" w:type="dxa"/>
            <w:noWrap w:val="0"/>
            <w:vAlign w:val="center"/>
          </w:tcPr>
          <w:p w14:paraId="060BE26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Y＜300</w:t>
            </w:r>
          </w:p>
        </w:tc>
      </w:tr>
      <w:tr w14:paraId="7345F8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4C98E5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建筑业</w:t>
            </w:r>
          </w:p>
        </w:tc>
        <w:tc>
          <w:tcPr>
            <w:tcW w:w="1560" w:type="dxa"/>
            <w:noWrap w:val="0"/>
            <w:vAlign w:val="center"/>
          </w:tcPr>
          <w:p w14:paraId="0D3DF79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70F8C07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1C43F26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Y≥80000</w:t>
            </w:r>
          </w:p>
        </w:tc>
        <w:tc>
          <w:tcPr>
            <w:tcW w:w="1891" w:type="dxa"/>
            <w:noWrap w:val="0"/>
            <w:vAlign w:val="center"/>
          </w:tcPr>
          <w:p w14:paraId="10A5E7B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6000≤Y＜80000</w:t>
            </w:r>
          </w:p>
        </w:tc>
        <w:tc>
          <w:tcPr>
            <w:tcW w:w="1730" w:type="dxa"/>
            <w:noWrap w:val="0"/>
            <w:vAlign w:val="center"/>
          </w:tcPr>
          <w:p w14:paraId="7C16B30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300≤Y＜6000</w:t>
            </w:r>
          </w:p>
        </w:tc>
        <w:tc>
          <w:tcPr>
            <w:tcW w:w="1203" w:type="dxa"/>
            <w:noWrap w:val="0"/>
            <w:vAlign w:val="center"/>
          </w:tcPr>
          <w:p w14:paraId="024BAE3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Y＜300</w:t>
            </w:r>
          </w:p>
        </w:tc>
      </w:tr>
      <w:tr w14:paraId="119A01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DA4453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755BFCF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资产总额(Z)</w:t>
            </w:r>
          </w:p>
        </w:tc>
        <w:tc>
          <w:tcPr>
            <w:tcW w:w="671" w:type="dxa"/>
            <w:noWrap w:val="0"/>
            <w:vAlign w:val="center"/>
          </w:tcPr>
          <w:p w14:paraId="7712B25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71B5372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Z≥80000</w:t>
            </w:r>
          </w:p>
        </w:tc>
        <w:tc>
          <w:tcPr>
            <w:tcW w:w="1891" w:type="dxa"/>
            <w:noWrap w:val="0"/>
            <w:vAlign w:val="center"/>
          </w:tcPr>
          <w:p w14:paraId="31ADB5D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5000≤Z＜80000</w:t>
            </w:r>
          </w:p>
        </w:tc>
        <w:tc>
          <w:tcPr>
            <w:tcW w:w="1730" w:type="dxa"/>
            <w:noWrap w:val="0"/>
            <w:vAlign w:val="center"/>
          </w:tcPr>
          <w:p w14:paraId="62B1895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300≤Z＜5000</w:t>
            </w:r>
          </w:p>
        </w:tc>
        <w:tc>
          <w:tcPr>
            <w:tcW w:w="1203" w:type="dxa"/>
            <w:noWrap w:val="0"/>
            <w:vAlign w:val="center"/>
          </w:tcPr>
          <w:p w14:paraId="25849A3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Z＜300</w:t>
            </w:r>
          </w:p>
        </w:tc>
      </w:tr>
      <w:tr w14:paraId="36CC9B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7122EA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批发业</w:t>
            </w:r>
          </w:p>
        </w:tc>
        <w:tc>
          <w:tcPr>
            <w:tcW w:w="1560" w:type="dxa"/>
            <w:noWrap w:val="0"/>
            <w:vAlign w:val="center"/>
          </w:tcPr>
          <w:p w14:paraId="44D7D7E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1437FFC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36FA4AB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X≥200</w:t>
            </w:r>
          </w:p>
        </w:tc>
        <w:tc>
          <w:tcPr>
            <w:tcW w:w="1891" w:type="dxa"/>
            <w:noWrap w:val="0"/>
            <w:vAlign w:val="center"/>
          </w:tcPr>
          <w:p w14:paraId="5290278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20≤X＜200</w:t>
            </w:r>
          </w:p>
        </w:tc>
        <w:tc>
          <w:tcPr>
            <w:tcW w:w="1730" w:type="dxa"/>
            <w:noWrap w:val="0"/>
            <w:vAlign w:val="center"/>
          </w:tcPr>
          <w:p w14:paraId="7364E9F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5≤X＜20</w:t>
            </w:r>
          </w:p>
        </w:tc>
        <w:tc>
          <w:tcPr>
            <w:tcW w:w="1203" w:type="dxa"/>
            <w:noWrap w:val="0"/>
            <w:vAlign w:val="center"/>
          </w:tcPr>
          <w:p w14:paraId="382ABFA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X＜5</w:t>
            </w:r>
          </w:p>
        </w:tc>
      </w:tr>
      <w:tr w14:paraId="2852CC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DA98FF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120A75C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6E82098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735DE99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Y≥40000</w:t>
            </w:r>
          </w:p>
        </w:tc>
        <w:tc>
          <w:tcPr>
            <w:tcW w:w="1891" w:type="dxa"/>
            <w:noWrap w:val="0"/>
            <w:vAlign w:val="center"/>
          </w:tcPr>
          <w:p w14:paraId="611AE1D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5000≤Y＜40000</w:t>
            </w:r>
          </w:p>
        </w:tc>
        <w:tc>
          <w:tcPr>
            <w:tcW w:w="1730" w:type="dxa"/>
            <w:noWrap w:val="0"/>
            <w:vAlign w:val="center"/>
          </w:tcPr>
          <w:p w14:paraId="6D87176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1000≤Y＜5000</w:t>
            </w:r>
          </w:p>
        </w:tc>
        <w:tc>
          <w:tcPr>
            <w:tcW w:w="1203" w:type="dxa"/>
            <w:noWrap w:val="0"/>
            <w:vAlign w:val="center"/>
          </w:tcPr>
          <w:p w14:paraId="5997BCD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Y＜1000</w:t>
            </w:r>
          </w:p>
        </w:tc>
      </w:tr>
      <w:tr w14:paraId="4D954D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9FB3A9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零售业</w:t>
            </w:r>
          </w:p>
        </w:tc>
        <w:tc>
          <w:tcPr>
            <w:tcW w:w="1560" w:type="dxa"/>
            <w:noWrap w:val="0"/>
            <w:vAlign w:val="center"/>
          </w:tcPr>
          <w:p w14:paraId="147CC8B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770549C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556D3D8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X≥300</w:t>
            </w:r>
          </w:p>
        </w:tc>
        <w:tc>
          <w:tcPr>
            <w:tcW w:w="1891" w:type="dxa"/>
            <w:noWrap w:val="0"/>
            <w:vAlign w:val="center"/>
          </w:tcPr>
          <w:p w14:paraId="2A32F3F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50≤X＜300</w:t>
            </w:r>
          </w:p>
        </w:tc>
        <w:tc>
          <w:tcPr>
            <w:tcW w:w="1730" w:type="dxa"/>
            <w:noWrap w:val="0"/>
            <w:vAlign w:val="center"/>
          </w:tcPr>
          <w:p w14:paraId="7915694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10≤X＜50</w:t>
            </w:r>
          </w:p>
        </w:tc>
        <w:tc>
          <w:tcPr>
            <w:tcW w:w="1203" w:type="dxa"/>
            <w:noWrap w:val="0"/>
            <w:vAlign w:val="center"/>
          </w:tcPr>
          <w:p w14:paraId="1CB93EC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r w14:paraId="683D0E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D785A2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41DC08B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2B49520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1167613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Y≥20000</w:t>
            </w:r>
          </w:p>
        </w:tc>
        <w:tc>
          <w:tcPr>
            <w:tcW w:w="1891" w:type="dxa"/>
            <w:noWrap w:val="0"/>
            <w:vAlign w:val="center"/>
          </w:tcPr>
          <w:p w14:paraId="2442EDD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500≤Y＜20000</w:t>
            </w:r>
          </w:p>
        </w:tc>
        <w:tc>
          <w:tcPr>
            <w:tcW w:w="1730" w:type="dxa"/>
            <w:noWrap w:val="0"/>
            <w:vAlign w:val="center"/>
          </w:tcPr>
          <w:p w14:paraId="2EE8E85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100≤Y＜500</w:t>
            </w:r>
          </w:p>
        </w:tc>
        <w:tc>
          <w:tcPr>
            <w:tcW w:w="1203" w:type="dxa"/>
            <w:noWrap w:val="0"/>
            <w:vAlign w:val="center"/>
          </w:tcPr>
          <w:p w14:paraId="5A92191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58CDA5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80A28D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交通运输业 *</w:t>
            </w:r>
          </w:p>
        </w:tc>
        <w:tc>
          <w:tcPr>
            <w:tcW w:w="1560" w:type="dxa"/>
            <w:noWrap w:val="0"/>
            <w:vAlign w:val="center"/>
          </w:tcPr>
          <w:p w14:paraId="233CD97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0E1EF3B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7C66C63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X≥1000</w:t>
            </w:r>
          </w:p>
        </w:tc>
        <w:tc>
          <w:tcPr>
            <w:tcW w:w="1891" w:type="dxa"/>
            <w:noWrap w:val="0"/>
            <w:vAlign w:val="center"/>
          </w:tcPr>
          <w:p w14:paraId="751FB29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300≤X＜1000</w:t>
            </w:r>
          </w:p>
        </w:tc>
        <w:tc>
          <w:tcPr>
            <w:tcW w:w="1730" w:type="dxa"/>
            <w:noWrap w:val="0"/>
            <w:vAlign w:val="center"/>
          </w:tcPr>
          <w:p w14:paraId="405A757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20≤X＜300</w:t>
            </w:r>
          </w:p>
        </w:tc>
        <w:tc>
          <w:tcPr>
            <w:tcW w:w="1203" w:type="dxa"/>
            <w:noWrap w:val="0"/>
            <w:vAlign w:val="center"/>
          </w:tcPr>
          <w:p w14:paraId="1F22421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w:t>
            </w:r>
          </w:p>
        </w:tc>
      </w:tr>
      <w:tr w14:paraId="00EDEF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E960FA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49E0FBB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249983C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06FBB46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Y≥30000</w:t>
            </w:r>
          </w:p>
        </w:tc>
        <w:tc>
          <w:tcPr>
            <w:tcW w:w="1891" w:type="dxa"/>
            <w:noWrap w:val="0"/>
            <w:vAlign w:val="center"/>
          </w:tcPr>
          <w:p w14:paraId="20DF69D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3000≤Y＜30000</w:t>
            </w:r>
          </w:p>
        </w:tc>
        <w:tc>
          <w:tcPr>
            <w:tcW w:w="1730" w:type="dxa"/>
            <w:noWrap w:val="0"/>
            <w:vAlign w:val="center"/>
          </w:tcPr>
          <w:p w14:paraId="47E2679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200≤Y＜3000</w:t>
            </w:r>
          </w:p>
        </w:tc>
        <w:tc>
          <w:tcPr>
            <w:tcW w:w="1203" w:type="dxa"/>
            <w:noWrap w:val="0"/>
            <w:vAlign w:val="center"/>
          </w:tcPr>
          <w:p w14:paraId="686CDF8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Y＜200</w:t>
            </w:r>
          </w:p>
        </w:tc>
      </w:tr>
      <w:tr w14:paraId="19FBD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93E2CB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仓储业*</w:t>
            </w:r>
          </w:p>
        </w:tc>
        <w:tc>
          <w:tcPr>
            <w:tcW w:w="1560" w:type="dxa"/>
            <w:noWrap w:val="0"/>
            <w:vAlign w:val="center"/>
          </w:tcPr>
          <w:p w14:paraId="71F9732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6110407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784FCEE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X≥200</w:t>
            </w:r>
          </w:p>
        </w:tc>
        <w:tc>
          <w:tcPr>
            <w:tcW w:w="1891" w:type="dxa"/>
            <w:noWrap w:val="0"/>
            <w:vAlign w:val="center"/>
          </w:tcPr>
          <w:p w14:paraId="2589159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100≤X＜200</w:t>
            </w:r>
          </w:p>
        </w:tc>
        <w:tc>
          <w:tcPr>
            <w:tcW w:w="1730" w:type="dxa"/>
            <w:noWrap w:val="0"/>
            <w:vAlign w:val="center"/>
          </w:tcPr>
          <w:p w14:paraId="0C5FFE1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20≤X＜100</w:t>
            </w:r>
          </w:p>
        </w:tc>
        <w:tc>
          <w:tcPr>
            <w:tcW w:w="1203" w:type="dxa"/>
            <w:noWrap w:val="0"/>
            <w:vAlign w:val="center"/>
          </w:tcPr>
          <w:p w14:paraId="5C9418E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w:t>
            </w:r>
          </w:p>
        </w:tc>
      </w:tr>
      <w:tr w14:paraId="377BF7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F97E55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60A8FF4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615B45A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4A61127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Y≥30000</w:t>
            </w:r>
          </w:p>
        </w:tc>
        <w:tc>
          <w:tcPr>
            <w:tcW w:w="1891" w:type="dxa"/>
            <w:noWrap w:val="0"/>
            <w:vAlign w:val="center"/>
          </w:tcPr>
          <w:p w14:paraId="72FFD08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1000≤Y＜30000</w:t>
            </w:r>
          </w:p>
        </w:tc>
        <w:tc>
          <w:tcPr>
            <w:tcW w:w="1730" w:type="dxa"/>
            <w:noWrap w:val="0"/>
            <w:vAlign w:val="center"/>
          </w:tcPr>
          <w:p w14:paraId="63B217A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100≤Y＜1000</w:t>
            </w:r>
          </w:p>
        </w:tc>
        <w:tc>
          <w:tcPr>
            <w:tcW w:w="1203" w:type="dxa"/>
            <w:noWrap w:val="0"/>
            <w:vAlign w:val="center"/>
          </w:tcPr>
          <w:p w14:paraId="42A649D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5EEEEE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418C61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邮政业</w:t>
            </w:r>
          </w:p>
        </w:tc>
        <w:tc>
          <w:tcPr>
            <w:tcW w:w="1560" w:type="dxa"/>
            <w:noWrap w:val="0"/>
            <w:vAlign w:val="center"/>
          </w:tcPr>
          <w:p w14:paraId="57A7843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6A5E11B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146DA94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X≥1000</w:t>
            </w:r>
          </w:p>
        </w:tc>
        <w:tc>
          <w:tcPr>
            <w:tcW w:w="1891" w:type="dxa"/>
            <w:noWrap w:val="0"/>
            <w:vAlign w:val="center"/>
          </w:tcPr>
          <w:p w14:paraId="5482386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300≤X＜1000</w:t>
            </w:r>
          </w:p>
        </w:tc>
        <w:tc>
          <w:tcPr>
            <w:tcW w:w="1730" w:type="dxa"/>
            <w:noWrap w:val="0"/>
            <w:vAlign w:val="center"/>
          </w:tcPr>
          <w:p w14:paraId="5485BAC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20≤X＜300</w:t>
            </w:r>
          </w:p>
        </w:tc>
        <w:tc>
          <w:tcPr>
            <w:tcW w:w="1203" w:type="dxa"/>
            <w:noWrap w:val="0"/>
            <w:vAlign w:val="center"/>
          </w:tcPr>
          <w:p w14:paraId="741E1A3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w:t>
            </w:r>
          </w:p>
        </w:tc>
      </w:tr>
      <w:tr w14:paraId="01ACDB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2A1FA8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5EA7178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6C6568C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34A2F2F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Y≥30000</w:t>
            </w:r>
          </w:p>
        </w:tc>
        <w:tc>
          <w:tcPr>
            <w:tcW w:w="1891" w:type="dxa"/>
            <w:noWrap w:val="0"/>
            <w:vAlign w:val="center"/>
          </w:tcPr>
          <w:p w14:paraId="719F04F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2000≤Y＜30000</w:t>
            </w:r>
          </w:p>
        </w:tc>
        <w:tc>
          <w:tcPr>
            <w:tcW w:w="1730" w:type="dxa"/>
            <w:noWrap w:val="0"/>
            <w:vAlign w:val="center"/>
          </w:tcPr>
          <w:p w14:paraId="3601621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100≤Y＜2000</w:t>
            </w:r>
          </w:p>
        </w:tc>
        <w:tc>
          <w:tcPr>
            <w:tcW w:w="1203" w:type="dxa"/>
            <w:noWrap w:val="0"/>
            <w:vAlign w:val="center"/>
          </w:tcPr>
          <w:p w14:paraId="0D5CC2F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2178C5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DFB962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住宿业</w:t>
            </w:r>
          </w:p>
        </w:tc>
        <w:tc>
          <w:tcPr>
            <w:tcW w:w="1560" w:type="dxa"/>
            <w:noWrap w:val="0"/>
            <w:vAlign w:val="center"/>
          </w:tcPr>
          <w:p w14:paraId="5222D00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3CFB1D9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6EF722F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X≥300</w:t>
            </w:r>
          </w:p>
        </w:tc>
        <w:tc>
          <w:tcPr>
            <w:tcW w:w="1891" w:type="dxa"/>
            <w:noWrap w:val="0"/>
            <w:vAlign w:val="center"/>
          </w:tcPr>
          <w:p w14:paraId="652FE34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100≤X＜300</w:t>
            </w:r>
          </w:p>
        </w:tc>
        <w:tc>
          <w:tcPr>
            <w:tcW w:w="1730" w:type="dxa"/>
            <w:noWrap w:val="0"/>
            <w:vAlign w:val="center"/>
          </w:tcPr>
          <w:p w14:paraId="6D6BCEF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10≤X＜100</w:t>
            </w:r>
          </w:p>
        </w:tc>
        <w:tc>
          <w:tcPr>
            <w:tcW w:w="1203" w:type="dxa"/>
            <w:noWrap w:val="0"/>
            <w:vAlign w:val="center"/>
          </w:tcPr>
          <w:p w14:paraId="5E7FE88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r w14:paraId="50A32E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C43227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1E84899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51A8FD2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3FE880A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Y≥10000</w:t>
            </w:r>
          </w:p>
        </w:tc>
        <w:tc>
          <w:tcPr>
            <w:tcW w:w="1891" w:type="dxa"/>
            <w:noWrap w:val="0"/>
            <w:vAlign w:val="center"/>
          </w:tcPr>
          <w:p w14:paraId="6B2EDDB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2000≤Y＜10000</w:t>
            </w:r>
          </w:p>
        </w:tc>
        <w:tc>
          <w:tcPr>
            <w:tcW w:w="1730" w:type="dxa"/>
            <w:noWrap w:val="0"/>
            <w:vAlign w:val="center"/>
          </w:tcPr>
          <w:p w14:paraId="4E8E937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100≤Y＜2000</w:t>
            </w:r>
          </w:p>
        </w:tc>
        <w:tc>
          <w:tcPr>
            <w:tcW w:w="1203" w:type="dxa"/>
            <w:noWrap w:val="0"/>
            <w:vAlign w:val="center"/>
          </w:tcPr>
          <w:p w14:paraId="26C48D3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1C0FD4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A1D5AA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餐饮业</w:t>
            </w:r>
          </w:p>
        </w:tc>
        <w:tc>
          <w:tcPr>
            <w:tcW w:w="1560" w:type="dxa"/>
            <w:noWrap w:val="0"/>
            <w:vAlign w:val="center"/>
          </w:tcPr>
          <w:p w14:paraId="627FA19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43B0BE0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5BCA191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X≥300</w:t>
            </w:r>
          </w:p>
        </w:tc>
        <w:tc>
          <w:tcPr>
            <w:tcW w:w="1891" w:type="dxa"/>
            <w:noWrap w:val="0"/>
            <w:vAlign w:val="center"/>
          </w:tcPr>
          <w:p w14:paraId="6A93560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100≤X＜300</w:t>
            </w:r>
          </w:p>
        </w:tc>
        <w:tc>
          <w:tcPr>
            <w:tcW w:w="1730" w:type="dxa"/>
            <w:noWrap w:val="0"/>
            <w:vAlign w:val="center"/>
          </w:tcPr>
          <w:p w14:paraId="3A1BBB6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10≤X＜100</w:t>
            </w:r>
          </w:p>
        </w:tc>
        <w:tc>
          <w:tcPr>
            <w:tcW w:w="1203" w:type="dxa"/>
            <w:noWrap w:val="0"/>
            <w:vAlign w:val="center"/>
          </w:tcPr>
          <w:p w14:paraId="2957989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r w14:paraId="1B8381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D2F317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25D19BC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227843A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572B36A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Y≥10000</w:t>
            </w:r>
          </w:p>
        </w:tc>
        <w:tc>
          <w:tcPr>
            <w:tcW w:w="1891" w:type="dxa"/>
            <w:noWrap w:val="0"/>
            <w:vAlign w:val="center"/>
          </w:tcPr>
          <w:p w14:paraId="4759A35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2000≤Y＜10000</w:t>
            </w:r>
          </w:p>
        </w:tc>
        <w:tc>
          <w:tcPr>
            <w:tcW w:w="1730" w:type="dxa"/>
            <w:noWrap w:val="0"/>
            <w:vAlign w:val="center"/>
          </w:tcPr>
          <w:p w14:paraId="29C3FC4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100≤Y＜2000</w:t>
            </w:r>
          </w:p>
        </w:tc>
        <w:tc>
          <w:tcPr>
            <w:tcW w:w="1203" w:type="dxa"/>
            <w:noWrap w:val="0"/>
            <w:vAlign w:val="center"/>
          </w:tcPr>
          <w:p w14:paraId="089B536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0C39F8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6471A7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信息传输业 *</w:t>
            </w:r>
          </w:p>
        </w:tc>
        <w:tc>
          <w:tcPr>
            <w:tcW w:w="1560" w:type="dxa"/>
            <w:noWrap w:val="0"/>
            <w:vAlign w:val="center"/>
          </w:tcPr>
          <w:p w14:paraId="095FDD4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01CC49B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54E1687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X≥2000</w:t>
            </w:r>
          </w:p>
        </w:tc>
        <w:tc>
          <w:tcPr>
            <w:tcW w:w="1891" w:type="dxa"/>
            <w:noWrap w:val="0"/>
            <w:vAlign w:val="center"/>
          </w:tcPr>
          <w:p w14:paraId="78613AC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100≤X＜2000</w:t>
            </w:r>
          </w:p>
        </w:tc>
        <w:tc>
          <w:tcPr>
            <w:tcW w:w="1730" w:type="dxa"/>
            <w:noWrap w:val="0"/>
            <w:vAlign w:val="center"/>
          </w:tcPr>
          <w:p w14:paraId="6C742E3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10≤X＜100</w:t>
            </w:r>
          </w:p>
        </w:tc>
        <w:tc>
          <w:tcPr>
            <w:tcW w:w="1203" w:type="dxa"/>
            <w:noWrap w:val="0"/>
            <w:vAlign w:val="center"/>
          </w:tcPr>
          <w:p w14:paraId="3B00BC0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r w14:paraId="05B91E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B5286F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20876D7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5268E31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3F6F037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Y≥100000</w:t>
            </w:r>
          </w:p>
        </w:tc>
        <w:tc>
          <w:tcPr>
            <w:tcW w:w="1891" w:type="dxa"/>
            <w:noWrap w:val="0"/>
            <w:vAlign w:val="center"/>
          </w:tcPr>
          <w:p w14:paraId="17AD65A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1000≤Y＜100000</w:t>
            </w:r>
          </w:p>
        </w:tc>
        <w:tc>
          <w:tcPr>
            <w:tcW w:w="1730" w:type="dxa"/>
            <w:noWrap w:val="0"/>
            <w:vAlign w:val="center"/>
          </w:tcPr>
          <w:p w14:paraId="449D61B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100≤Y＜1000</w:t>
            </w:r>
          </w:p>
        </w:tc>
        <w:tc>
          <w:tcPr>
            <w:tcW w:w="1203" w:type="dxa"/>
            <w:noWrap w:val="0"/>
            <w:vAlign w:val="center"/>
          </w:tcPr>
          <w:p w14:paraId="1060A16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31B39F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79153F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软件和信息技术服务业</w:t>
            </w:r>
          </w:p>
        </w:tc>
        <w:tc>
          <w:tcPr>
            <w:tcW w:w="1560" w:type="dxa"/>
            <w:noWrap w:val="0"/>
            <w:vAlign w:val="center"/>
          </w:tcPr>
          <w:p w14:paraId="3E80761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7A3A4D4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1D01913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X≥300</w:t>
            </w:r>
          </w:p>
        </w:tc>
        <w:tc>
          <w:tcPr>
            <w:tcW w:w="1891" w:type="dxa"/>
            <w:noWrap w:val="0"/>
            <w:vAlign w:val="center"/>
          </w:tcPr>
          <w:p w14:paraId="1AE1CE8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100≤X＜300</w:t>
            </w:r>
          </w:p>
        </w:tc>
        <w:tc>
          <w:tcPr>
            <w:tcW w:w="1730" w:type="dxa"/>
            <w:noWrap w:val="0"/>
            <w:vAlign w:val="center"/>
          </w:tcPr>
          <w:p w14:paraId="735B63B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10≤X＜100</w:t>
            </w:r>
          </w:p>
        </w:tc>
        <w:tc>
          <w:tcPr>
            <w:tcW w:w="1203" w:type="dxa"/>
            <w:noWrap w:val="0"/>
            <w:vAlign w:val="center"/>
          </w:tcPr>
          <w:p w14:paraId="065C93B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r w14:paraId="1DCEEF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73C95C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323DB32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38C3AED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0E73744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Y≥10000</w:t>
            </w:r>
          </w:p>
        </w:tc>
        <w:tc>
          <w:tcPr>
            <w:tcW w:w="1891" w:type="dxa"/>
            <w:noWrap w:val="0"/>
            <w:vAlign w:val="center"/>
          </w:tcPr>
          <w:p w14:paraId="4D5303F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1000≤Y＜10000</w:t>
            </w:r>
          </w:p>
        </w:tc>
        <w:tc>
          <w:tcPr>
            <w:tcW w:w="1730" w:type="dxa"/>
            <w:noWrap w:val="0"/>
            <w:vAlign w:val="center"/>
          </w:tcPr>
          <w:p w14:paraId="23DD940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50≤Y＜1000</w:t>
            </w:r>
          </w:p>
        </w:tc>
        <w:tc>
          <w:tcPr>
            <w:tcW w:w="1203" w:type="dxa"/>
            <w:noWrap w:val="0"/>
            <w:vAlign w:val="center"/>
          </w:tcPr>
          <w:p w14:paraId="166A264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Y＜50</w:t>
            </w:r>
          </w:p>
        </w:tc>
      </w:tr>
      <w:tr w14:paraId="12C7C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EF1BB3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房地产开发经营</w:t>
            </w:r>
          </w:p>
        </w:tc>
        <w:tc>
          <w:tcPr>
            <w:tcW w:w="1560" w:type="dxa"/>
            <w:noWrap w:val="0"/>
            <w:vAlign w:val="center"/>
          </w:tcPr>
          <w:p w14:paraId="1D9780D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615BA14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4D22751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Y≥200000</w:t>
            </w:r>
          </w:p>
        </w:tc>
        <w:tc>
          <w:tcPr>
            <w:tcW w:w="1891" w:type="dxa"/>
            <w:noWrap w:val="0"/>
            <w:vAlign w:val="center"/>
          </w:tcPr>
          <w:p w14:paraId="05F6BA7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1000≤Y＜200000</w:t>
            </w:r>
          </w:p>
        </w:tc>
        <w:tc>
          <w:tcPr>
            <w:tcW w:w="1730" w:type="dxa"/>
            <w:noWrap w:val="0"/>
            <w:vAlign w:val="center"/>
          </w:tcPr>
          <w:p w14:paraId="42E24DD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100≤Y＜1000</w:t>
            </w:r>
          </w:p>
        </w:tc>
        <w:tc>
          <w:tcPr>
            <w:tcW w:w="1203" w:type="dxa"/>
            <w:noWrap w:val="0"/>
            <w:vAlign w:val="center"/>
          </w:tcPr>
          <w:p w14:paraId="4B95E73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Y＜100</w:t>
            </w:r>
          </w:p>
        </w:tc>
      </w:tr>
      <w:tr w14:paraId="7D5BB1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6B86E3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2483327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资产总额(Z)</w:t>
            </w:r>
          </w:p>
        </w:tc>
        <w:tc>
          <w:tcPr>
            <w:tcW w:w="671" w:type="dxa"/>
            <w:noWrap w:val="0"/>
            <w:vAlign w:val="center"/>
          </w:tcPr>
          <w:p w14:paraId="1456A5D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6768592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Z≥10000</w:t>
            </w:r>
          </w:p>
        </w:tc>
        <w:tc>
          <w:tcPr>
            <w:tcW w:w="1891" w:type="dxa"/>
            <w:noWrap w:val="0"/>
            <w:vAlign w:val="center"/>
          </w:tcPr>
          <w:p w14:paraId="4825AE8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5000≤Z＜10000</w:t>
            </w:r>
          </w:p>
        </w:tc>
        <w:tc>
          <w:tcPr>
            <w:tcW w:w="1730" w:type="dxa"/>
            <w:noWrap w:val="0"/>
            <w:vAlign w:val="center"/>
          </w:tcPr>
          <w:p w14:paraId="5764246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2000≤Z＜5000</w:t>
            </w:r>
          </w:p>
        </w:tc>
        <w:tc>
          <w:tcPr>
            <w:tcW w:w="1203" w:type="dxa"/>
            <w:noWrap w:val="0"/>
            <w:vAlign w:val="center"/>
          </w:tcPr>
          <w:p w14:paraId="57CF2B5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Z＜2000</w:t>
            </w:r>
          </w:p>
        </w:tc>
      </w:tr>
      <w:tr w14:paraId="02C7ED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F376D1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物业管理</w:t>
            </w:r>
          </w:p>
        </w:tc>
        <w:tc>
          <w:tcPr>
            <w:tcW w:w="1560" w:type="dxa"/>
            <w:noWrap w:val="0"/>
            <w:vAlign w:val="center"/>
          </w:tcPr>
          <w:p w14:paraId="4334B4D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2C93299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64EE1FE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X≥1000</w:t>
            </w:r>
          </w:p>
        </w:tc>
        <w:tc>
          <w:tcPr>
            <w:tcW w:w="1891" w:type="dxa"/>
            <w:noWrap w:val="0"/>
            <w:vAlign w:val="center"/>
          </w:tcPr>
          <w:p w14:paraId="08FF568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300≤X＜1000</w:t>
            </w:r>
          </w:p>
        </w:tc>
        <w:tc>
          <w:tcPr>
            <w:tcW w:w="1730" w:type="dxa"/>
            <w:noWrap w:val="0"/>
            <w:vAlign w:val="center"/>
          </w:tcPr>
          <w:p w14:paraId="4C29A14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100≤X＜300</w:t>
            </w:r>
          </w:p>
        </w:tc>
        <w:tc>
          <w:tcPr>
            <w:tcW w:w="1203" w:type="dxa"/>
            <w:noWrap w:val="0"/>
            <w:vAlign w:val="center"/>
          </w:tcPr>
          <w:p w14:paraId="7C1AC8C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X＜100</w:t>
            </w:r>
          </w:p>
        </w:tc>
      </w:tr>
      <w:tr w14:paraId="71A12B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84A269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1C79899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营业收入(Y)</w:t>
            </w:r>
          </w:p>
        </w:tc>
        <w:tc>
          <w:tcPr>
            <w:tcW w:w="671" w:type="dxa"/>
            <w:noWrap w:val="0"/>
            <w:vAlign w:val="center"/>
          </w:tcPr>
          <w:p w14:paraId="12C9236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3BC4164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Y≥5000</w:t>
            </w:r>
          </w:p>
        </w:tc>
        <w:tc>
          <w:tcPr>
            <w:tcW w:w="1891" w:type="dxa"/>
            <w:noWrap w:val="0"/>
            <w:vAlign w:val="center"/>
          </w:tcPr>
          <w:p w14:paraId="5A522BA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1000≤Y＜5000</w:t>
            </w:r>
          </w:p>
        </w:tc>
        <w:tc>
          <w:tcPr>
            <w:tcW w:w="1730" w:type="dxa"/>
            <w:noWrap w:val="0"/>
            <w:vAlign w:val="center"/>
          </w:tcPr>
          <w:p w14:paraId="5EB2963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500≤Y＜1000</w:t>
            </w:r>
          </w:p>
        </w:tc>
        <w:tc>
          <w:tcPr>
            <w:tcW w:w="1203" w:type="dxa"/>
            <w:noWrap w:val="0"/>
            <w:vAlign w:val="center"/>
          </w:tcPr>
          <w:p w14:paraId="4324D54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Y＜500</w:t>
            </w:r>
          </w:p>
        </w:tc>
      </w:tr>
      <w:tr w14:paraId="03A699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139239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租赁和商务服务业</w:t>
            </w:r>
          </w:p>
        </w:tc>
        <w:tc>
          <w:tcPr>
            <w:tcW w:w="1560" w:type="dxa"/>
            <w:noWrap w:val="0"/>
            <w:vAlign w:val="center"/>
          </w:tcPr>
          <w:p w14:paraId="06E46AA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610423D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3BDF04D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X≥300</w:t>
            </w:r>
          </w:p>
        </w:tc>
        <w:tc>
          <w:tcPr>
            <w:tcW w:w="1891" w:type="dxa"/>
            <w:noWrap w:val="0"/>
            <w:vAlign w:val="center"/>
          </w:tcPr>
          <w:p w14:paraId="5C5014B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100≤X＜300</w:t>
            </w:r>
          </w:p>
        </w:tc>
        <w:tc>
          <w:tcPr>
            <w:tcW w:w="1730" w:type="dxa"/>
            <w:noWrap w:val="0"/>
            <w:vAlign w:val="center"/>
          </w:tcPr>
          <w:p w14:paraId="7C5F35D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10≤X＜100</w:t>
            </w:r>
          </w:p>
        </w:tc>
        <w:tc>
          <w:tcPr>
            <w:tcW w:w="1203" w:type="dxa"/>
            <w:noWrap w:val="0"/>
            <w:vAlign w:val="center"/>
          </w:tcPr>
          <w:p w14:paraId="48230E4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r w14:paraId="474E0E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F24A32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560" w:type="dxa"/>
            <w:noWrap w:val="0"/>
            <w:vAlign w:val="center"/>
          </w:tcPr>
          <w:p w14:paraId="24A3257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资产总额(Z)</w:t>
            </w:r>
          </w:p>
        </w:tc>
        <w:tc>
          <w:tcPr>
            <w:tcW w:w="671" w:type="dxa"/>
            <w:noWrap w:val="0"/>
            <w:vAlign w:val="center"/>
          </w:tcPr>
          <w:p w14:paraId="6C2B1FA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万元</w:t>
            </w:r>
          </w:p>
        </w:tc>
        <w:tc>
          <w:tcPr>
            <w:tcW w:w="1231" w:type="dxa"/>
            <w:noWrap w:val="0"/>
            <w:vAlign w:val="center"/>
          </w:tcPr>
          <w:p w14:paraId="5109943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Z≥120000</w:t>
            </w:r>
          </w:p>
        </w:tc>
        <w:tc>
          <w:tcPr>
            <w:tcW w:w="1891" w:type="dxa"/>
            <w:noWrap w:val="0"/>
            <w:vAlign w:val="center"/>
          </w:tcPr>
          <w:p w14:paraId="5A65840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8000≤Z＜120000</w:t>
            </w:r>
          </w:p>
        </w:tc>
        <w:tc>
          <w:tcPr>
            <w:tcW w:w="1730" w:type="dxa"/>
            <w:noWrap w:val="0"/>
            <w:vAlign w:val="center"/>
          </w:tcPr>
          <w:p w14:paraId="3DD5A4C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100≤Z＜8000</w:t>
            </w:r>
          </w:p>
        </w:tc>
        <w:tc>
          <w:tcPr>
            <w:tcW w:w="1203" w:type="dxa"/>
            <w:noWrap w:val="0"/>
            <w:vAlign w:val="center"/>
          </w:tcPr>
          <w:p w14:paraId="515FD00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Z＜100</w:t>
            </w:r>
          </w:p>
        </w:tc>
      </w:tr>
      <w:tr w14:paraId="6BCF12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37A416B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其他未列明行业 *</w:t>
            </w:r>
          </w:p>
        </w:tc>
        <w:tc>
          <w:tcPr>
            <w:tcW w:w="1560" w:type="dxa"/>
            <w:noWrap w:val="0"/>
            <w:vAlign w:val="center"/>
          </w:tcPr>
          <w:p w14:paraId="4B4DA3E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从业人员(X)</w:t>
            </w:r>
          </w:p>
        </w:tc>
        <w:tc>
          <w:tcPr>
            <w:tcW w:w="671" w:type="dxa"/>
            <w:noWrap w:val="0"/>
            <w:vAlign w:val="center"/>
          </w:tcPr>
          <w:p w14:paraId="42D4F22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人</w:t>
            </w:r>
          </w:p>
        </w:tc>
        <w:tc>
          <w:tcPr>
            <w:tcW w:w="1231" w:type="dxa"/>
            <w:noWrap w:val="0"/>
            <w:vAlign w:val="center"/>
          </w:tcPr>
          <w:p w14:paraId="4F74509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X≥300</w:t>
            </w:r>
          </w:p>
        </w:tc>
        <w:tc>
          <w:tcPr>
            <w:tcW w:w="1891" w:type="dxa"/>
            <w:noWrap w:val="0"/>
            <w:vAlign w:val="center"/>
          </w:tcPr>
          <w:p w14:paraId="003D2A5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100≤X＜300</w:t>
            </w:r>
          </w:p>
        </w:tc>
        <w:tc>
          <w:tcPr>
            <w:tcW w:w="1730" w:type="dxa"/>
            <w:noWrap w:val="0"/>
            <w:vAlign w:val="center"/>
          </w:tcPr>
          <w:p w14:paraId="50ADD58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10≤X＜100</w:t>
            </w:r>
          </w:p>
        </w:tc>
        <w:tc>
          <w:tcPr>
            <w:tcW w:w="1203" w:type="dxa"/>
            <w:noWrap w:val="0"/>
            <w:vAlign w:val="center"/>
          </w:tcPr>
          <w:p w14:paraId="097698F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X＜10</w:t>
            </w:r>
          </w:p>
        </w:tc>
      </w:tr>
    </w:tbl>
    <w:p w14:paraId="0B371037">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说明： 　　</w:t>
      </w:r>
    </w:p>
    <w:p w14:paraId="4B95E830">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1.大型、中型和小型企业须同时满足所列指标的下限，否则下划一档；微型企业只须满足所列指标中的一项即可。 　　</w:t>
      </w:r>
    </w:p>
    <w:p w14:paraId="010D88BB">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118EEE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3.企业划分指标以现行统计制度为准。</w:t>
      </w:r>
    </w:p>
    <w:p w14:paraId="1C6C8AB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（1）从业人员，是指期末从业人员数，没有期末从业人员数的，采用全年平均人员数代替。</w:t>
      </w:r>
    </w:p>
    <w:p w14:paraId="1C2230A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56A08D9">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（3）资产总额，采用资产总计代替。</w:t>
      </w:r>
    </w:p>
    <w:p w14:paraId="4B5B942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p w14:paraId="7B196216">
      <w:pPr>
        <w:kinsoku/>
        <w:overflowPunct/>
        <w:topLinePunct w:val="0"/>
        <w:bidi w:val="0"/>
        <w:spacing w:beforeAutospacing="0" w:afterAutospacing="0" w:line="440" w:lineRule="exact"/>
        <w:rPr>
          <w:rFonts w:hint="eastAsia" w:ascii="仿宋" w:hAnsi="仿宋" w:eastAsia="仿宋" w:cs="仿宋"/>
          <w:color w:val="auto"/>
          <w:kern w:val="2"/>
          <w:sz w:val="28"/>
          <w:szCs w:val="24"/>
        </w:rPr>
      </w:pPr>
    </w:p>
    <w:p w14:paraId="74BF1095">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《统计上大中小微型企业划分办法（2017）》修订说明</w:t>
      </w:r>
    </w:p>
    <w:p w14:paraId="63BA33C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b/>
          <w:bCs/>
          <w:color w:val="auto"/>
          <w:sz w:val="27"/>
          <w:szCs w:val="27"/>
        </w:rPr>
      </w:pPr>
      <w:r>
        <w:rPr>
          <w:rFonts w:hint="eastAsia" w:ascii="仿宋" w:hAnsi="仿宋" w:eastAsia="仿宋" w:cs="仿宋"/>
          <w:b/>
          <w:bCs/>
          <w:color w:val="auto"/>
          <w:sz w:val="27"/>
          <w:szCs w:val="27"/>
        </w:rPr>
        <w:t>一、修订背景</w:t>
      </w:r>
    </w:p>
    <w:p w14:paraId="258F85D4">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2DA68C5">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97B4E16">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b/>
          <w:bCs/>
          <w:color w:val="auto"/>
          <w:sz w:val="27"/>
          <w:szCs w:val="27"/>
        </w:rPr>
      </w:pPr>
      <w:r>
        <w:rPr>
          <w:rFonts w:hint="eastAsia" w:ascii="仿宋" w:hAnsi="仿宋" w:eastAsia="仿宋" w:cs="仿宋"/>
          <w:b/>
          <w:bCs/>
          <w:color w:val="auto"/>
          <w:sz w:val="27"/>
          <w:szCs w:val="27"/>
        </w:rPr>
        <w:t>二、修订主要内容</w:t>
      </w:r>
    </w:p>
    <w:p w14:paraId="721429A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DFB0D23">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将交通运输业中包括的“装卸搬运和运输代理业”修改为“多式联运和运输代理业、装卸搬运”。</w:t>
      </w:r>
    </w:p>
    <w:p w14:paraId="1B278166">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仓储业所包括的行业中类，根据《国民经济行业分类》（GB/T4754—2017）调整为“通用仓储，低温仓储，危险品仓储，谷物、棉花等农产品仓储，中药材仓储和其他仓储业”。</w:t>
      </w:r>
    </w:p>
    <w:p w14:paraId="41112DB9">
      <w:pPr>
        <w:widowControl/>
        <w:kinsoku/>
        <w:overflowPunct/>
        <w:topLinePunct w:val="0"/>
        <w:bidi w:val="0"/>
        <w:spacing w:beforeAutospacing="0" w:afterAutospacing="0" w:line="440" w:lineRule="exact"/>
        <w:jc w:val="left"/>
        <w:rPr>
          <w:rFonts w:hint="eastAsia" w:ascii="仿宋" w:hAnsi="仿宋" w:eastAsia="仿宋" w:cs="仿宋"/>
          <w:color w:val="auto"/>
          <w:sz w:val="18"/>
          <w:szCs w:val="18"/>
        </w:rPr>
      </w:pPr>
    </w:p>
    <w:p w14:paraId="164E8FB6">
      <w:pPr>
        <w:kinsoku/>
        <w:overflowPunct/>
        <w:topLinePunct w:val="0"/>
        <w:bidi w:val="0"/>
        <w:spacing w:beforeAutospacing="0" w:afterAutospacing="0" w:line="440" w:lineRule="exact"/>
        <w:rPr>
          <w:rFonts w:hint="eastAsia" w:ascii="仿宋" w:hAnsi="仿宋" w:eastAsia="仿宋" w:cs="仿宋"/>
          <w:color w:val="auto"/>
          <w:kern w:val="2"/>
          <w:sz w:val="28"/>
          <w:szCs w:val="24"/>
        </w:rPr>
      </w:pPr>
    </w:p>
    <w:p w14:paraId="7FDAC21A">
      <w:pPr>
        <w:kinsoku/>
        <w:overflowPunct/>
        <w:topLinePunct w:val="0"/>
        <w:bidi w:val="0"/>
        <w:spacing w:beforeAutospacing="0" w:afterAutospacing="0" w:line="440" w:lineRule="exact"/>
        <w:rPr>
          <w:rFonts w:hint="eastAsia" w:ascii="仿宋" w:hAnsi="仿宋" w:eastAsia="仿宋" w:cs="仿宋"/>
          <w:color w:val="auto"/>
          <w:kern w:val="2"/>
          <w:sz w:val="28"/>
          <w:szCs w:val="24"/>
        </w:rPr>
      </w:pPr>
    </w:p>
    <w:p w14:paraId="09882AE8">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中国人民银行中国银行业监督管理委员会</w:t>
      </w:r>
    </w:p>
    <w:p w14:paraId="51343A1D">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中国证券监督管理委员会中国保险监督管理委员会</w:t>
      </w:r>
    </w:p>
    <w:p w14:paraId="7BA26F60">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国家统计局关于印发《金融业企业划型标准规定》的通知</w:t>
      </w:r>
    </w:p>
    <w:p w14:paraId="74FEE3B2">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2A99E44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请人民银行上海总部，各分行、营业管理部、省会（首府）城市中心支行、副省级城市中心支行会同所在省（区、市）银监局、证监局、保监局、统计局将本通知联合转发至辖内相关机构。</w:t>
      </w:r>
    </w:p>
    <w:p w14:paraId="4AA2BA4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附件：金融业企业划型标准规定</w:t>
      </w:r>
    </w:p>
    <w:p w14:paraId="191DCEDB">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金融业企业划型标准规定</w:t>
      </w:r>
    </w:p>
    <w:p w14:paraId="468267E0">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一、 根据《中华人民共和国中小企业促进法》、《国务院关于进一步促进中小企业发展的若干意见》（国发〔2009〕36号）和《国务院办公厅关于金融支持小微企业发展的实施意见》（国办发〔2013〕87号），制定本规定。</w:t>
      </w:r>
    </w:p>
    <w:p w14:paraId="4711CBA8">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二、 适用范围。本规定适用于从事《国民经济行业分类》(GB/T4754-2011)中J门类（金融业）活动的企业。</w:t>
      </w:r>
    </w:p>
    <w:p w14:paraId="5EE7CCB2">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388DD1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四、划型标准指标。采用一个完整会计年度中四个季度末法人并表口径的资产总额（信托公司为信托资产）平均值作为划型指标，该指标以监管部门数据为准。</w:t>
      </w:r>
    </w:p>
    <w:p w14:paraId="279EBCD4">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五、指标标准值。依据指标标准值，将各类金融业企业划分为大、中、小、微四个规模类型，中型企业标准上限及以上的为大型企业。</w:t>
      </w:r>
    </w:p>
    <w:p w14:paraId="1F9D5A63">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(一) 银行业存款类金融机构。资产总额40000亿元以下的为中小微型企业。其中，资产总额5000亿元及以上的为中型企业，资产总额50亿元及以上的为小型企业，资产总额50亿元以下的为微型企业。</w:t>
      </w:r>
    </w:p>
    <w:p w14:paraId="48B3934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(二) 银行业非存款类金融机构。资产总额1000亿元以下的为中小微型企业。其中，资产总额200亿元及以上的为中型企业，资产总额50亿元及以上的为小型企业，资产总额50亿元以下的为微型企业。</w:t>
      </w:r>
    </w:p>
    <w:p w14:paraId="0BA99F8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1C50E85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(四) 证券业金融机构。资产总额1000亿元以下的为中小微型企业。其中，资产总额100亿元及以上的为中型企业，资产总额10亿元及以上的为小型企业，资产总额10亿元以下的为微型企业。</w:t>
      </w:r>
    </w:p>
    <w:p w14:paraId="323D399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(五) 保险业金融机构。资产总额5000亿元以下的为中小微型企业。其中，资产总额400亿元及以上的为中型企业，资产总额20亿元及以上的为小型企业，资产总额20亿元以下的为微型企业。</w:t>
      </w:r>
    </w:p>
    <w:p w14:paraId="0D232962">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(六) 信托公司。信托资产1000亿元以下的为中小微型企业。其中，信托资产400亿元及以上的为中型企业，信托资产20亿元及以上的为小型企业，信托资产20亿元以下的为微型企业。</w:t>
      </w:r>
    </w:p>
    <w:p w14:paraId="2681D41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(七) 金融控股公司。资产总额40000亿元以下的为中小微型企业。其中，资产总额5000亿元及以上的为中型企业，资产总额50亿元及以上的为小型企业，资产总额50亿元以下的为微型企业。</w:t>
      </w:r>
    </w:p>
    <w:p w14:paraId="5CBA8CFE">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50A4603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D6BC4D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七、 标准值的评估和调整。金融业企业划型标准工作组毎五年对划型标准值受经济发展与通货膨胀等因素的响程度进行评估和调整。</w:t>
      </w:r>
    </w:p>
    <w:p w14:paraId="07DE3D9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八、 本规定的中型金融业企业标准上限即为大型金融业企业下限。国务院有关部门据此进行相关数据的统计分析，不得制定与本规定不一致的金融业企业划型标准。</w:t>
      </w:r>
    </w:p>
    <w:p w14:paraId="24CF651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九、 融资担保公司参照本规定中“除贷款公司、小额贷款公司、典当行以外的其他金融机构”标准划型。</w:t>
      </w:r>
    </w:p>
    <w:p w14:paraId="726C793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十、本规定由人民银行会同银监会，证监会、保监会和统计局负责解释。</w:t>
      </w:r>
    </w:p>
    <w:p w14:paraId="7FC1E52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  十一、本规定自发布之日起实施。</w:t>
      </w:r>
    </w:p>
    <w:p w14:paraId="6A37461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auto"/>
          <w:sz w:val="21"/>
          <w:szCs w:val="21"/>
        </w:rPr>
      </w:pPr>
      <w:r>
        <w:rPr>
          <w:rFonts w:hint="eastAsia" w:ascii="仿宋" w:hAnsi="仿宋" w:eastAsia="仿宋" w:cs="仿宋"/>
          <w:color w:val="auto"/>
          <w:sz w:val="21"/>
          <w:szCs w:val="21"/>
        </w:rPr>
        <w:t>附：金融业企业划型标准</w:t>
      </w:r>
    </w:p>
    <w:p w14:paraId="0602D402">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auto"/>
          <w:sz w:val="36"/>
          <w:szCs w:val="36"/>
        </w:rPr>
      </w:pPr>
      <w:r>
        <w:rPr>
          <w:rFonts w:hint="eastAsia" w:ascii="仿宋" w:hAnsi="仿宋" w:eastAsia="仿宋" w:cs="仿宋"/>
          <w:b/>
          <w:bCs/>
          <w:color w:val="auto"/>
          <w:sz w:val="36"/>
          <w:szCs w:val="36"/>
        </w:rPr>
        <w:t>金融业企业划型标准</w:t>
      </w:r>
    </w:p>
    <w:tbl>
      <w:tblPr>
        <w:tblStyle w:val="5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8B488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07121BC6">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行业</w:t>
            </w:r>
          </w:p>
        </w:tc>
        <w:tc>
          <w:tcPr>
            <w:tcW w:w="2836" w:type="dxa"/>
            <w:noWrap w:val="0"/>
            <w:tcMar>
              <w:top w:w="75" w:type="dxa"/>
              <w:left w:w="75" w:type="dxa"/>
              <w:bottom w:w="75" w:type="dxa"/>
              <w:right w:w="75" w:type="dxa"/>
            </w:tcMar>
            <w:vAlign w:val="bottom"/>
          </w:tcPr>
          <w:p w14:paraId="5188CF27">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类别</w:t>
            </w:r>
          </w:p>
        </w:tc>
        <w:tc>
          <w:tcPr>
            <w:tcW w:w="606" w:type="dxa"/>
            <w:noWrap w:val="0"/>
            <w:tcMar>
              <w:top w:w="75" w:type="dxa"/>
              <w:left w:w="75" w:type="dxa"/>
              <w:bottom w:w="75" w:type="dxa"/>
              <w:right w:w="75" w:type="dxa"/>
            </w:tcMar>
            <w:vAlign w:val="bottom"/>
          </w:tcPr>
          <w:p w14:paraId="10BD7361">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类型</w:t>
            </w:r>
          </w:p>
        </w:tc>
        <w:tc>
          <w:tcPr>
            <w:tcW w:w="3326" w:type="dxa"/>
            <w:noWrap w:val="0"/>
            <w:tcMar>
              <w:top w:w="75" w:type="dxa"/>
              <w:left w:w="75" w:type="dxa"/>
              <w:bottom w:w="75" w:type="dxa"/>
              <w:right w:w="75" w:type="dxa"/>
            </w:tcMar>
            <w:vAlign w:val="bottom"/>
          </w:tcPr>
          <w:p w14:paraId="120EE2FD">
            <w:pPr>
              <w:widowControl/>
              <w:kinsoku/>
              <w:overflowPunct/>
              <w:topLinePunct w:val="0"/>
              <w:bidi w:val="0"/>
              <w:spacing w:beforeAutospacing="0" w:afterAutospacing="0" w:line="440" w:lineRule="exact"/>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资产总额</w:t>
            </w:r>
          </w:p>
        </w:tc>
      </w:tr>
      <w:tr w14:paraId="40A37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68F450C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货币金融服务</w:t>
            </w:r>
          </w:p>
        </w:tc>
        <w:tc>
          <w:tcPr>
            <w:tcW w:w="1025" w:type="dxa"/>
            <w:vMerge w:val="restart"/>
            <w:noWrap w:val="0"/>
            <w:vAlign w:val="center"/>
          </w:tcPr>
          <w:p w14:paraId="1310FE0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货币银行服务</w:t>
            </w:r>
          </w:p>
        </w:tc>
        <w:tc>
          <w:tcPr>
            <w:tcW w:w="2836" w:type="dxa"/>
            <w:vMerge w:val="restart"/>
            <w:noWrap w:val="0"/>
            <w:vAlign w:val="center"/>
          </w:tcPr>
          <w:p w14:paraId="211B975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银行业存款类金融机构</w:t>
            </w:r>
          </w:p>
        </w:tc>
        <w:tc>
          <w:tcPr>
            <w:tcW w:w="606" w:type="dxa"/>
            <w:noWrap w:val="0"/>
            <w:vAlign w:val="center"/>
          </w:tcPr>
          <w:p w14:paraId="7374C01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5E31AE8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5000亿元（含）至40000亿元</w:t>
            </w:r>
          </w:p>
        </w:tc>
      </w:tr>
      <w:tr w14:paraId="27BDCB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A09BF2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188D062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5872608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56686DE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6302D43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50亿元（含）至5000亿元</w:t>
            </w:r>
          </w:p>
        </w:tc>
      </w:tr>
      <w:tr w14:paraId="6C163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5DD5CE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698B24D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0F68197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167A793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699674E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50亿元以下</w:t>
            </w:r>
          </w:p>
        </w:tc>
      </w:tr>
      <w:tr w14:paraId="12083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64490B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restart"/>
            <w:noWrap w:val="0"/>
            <w:vAlign w:val="center"/>
          </w:tcPr>
          <w:p w14:paraId="20A4B95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非货币银行服务</w:t>
            </w:r>
          </w:p>
        </w:tc>
        <w:tc>
          <w:tcPr>
            <w:tcW w:w="2836" w:type="dxa"/>
            <w:vMerge w:val="restart"/>
            <w:noWrap w:val="0"/>
            <w:vAlign w:val="center"/>
          </w:tcPr>
          <w:p w14:paraId="1A8CD67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银行业非存款类金融机构</w:t>
            </w:r>
          </w:p>
        </w:tc>
        <w:tc>
          <w:tcPr>
            <w:tcW w:w="606" w:type="dxa"/>
            <w:noWrap w:val="0"/>
            <w:vAlign w:val="center"/>
          </w:tcPr>
          <w:p w14:paraId="4D1FD39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4D71B4F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200亿元（含）至1000亿元</w:t>
            </w:r>
          </w:p>
        </w:tc>
      </w:tr>
      <w:tr w14:paraId="63F19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C9AB3F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37CB505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0FE2DE8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771DA07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2207773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50亿元（含）至200亿元</w:t>
            </w:r>
          </w:p>
        </w:tc>
      </w:tr>
      <w:tr w14:paraId="3431C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E4FBAE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42042BC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6F65577C">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561B785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0BA8879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50亿元以下</w:t>
            </w:r>
          </w:p>
        </w:tc>
      </w:tr>
      <w:tr w14:paraId="50E5F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43112A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43280F1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restart"/>
            <w:noWrap w:val="0"/>
            <w:vAlign w:val="center"/>
          </w:tcPr>
          <w:p w14:paraId="121C701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贷款公司、小额贷款公司及典当行</w:t>
            </w:r>
          </w:p>
        </w:tc>
        <w:tc>
          <w:tcPr>
            <w:tcW w:w="606" w:type="dxa"/>
            <w:noWrap w:val="0"/>
            <w:vAlign w:val="center"/>
          </w:tcPr>
          <w:p w14:paraId="1A803A3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20FE34E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200亿元（含）至1000亿元</w:t>
            </w:r>
          </w:p>
        </w:tc>
      </w:tr>
      <w:tr w14:paraId="79868B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DE7C1A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7B027E0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2777BFE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46EEE67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20B6803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50亿元（含）至200亿元</w:t>
            </w:r>
          </w:p>
        </w:tc>
      </w:tr>
      <w:tr w14:paraId="7790E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1B77F6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1094B2E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3B7BA29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216EA88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7AA6A81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50亿元以下</w:t>
            </w:r>
          </w:p>
        </w:tc>
      </w:tr>
      <w:tr w14:paraId="1793A2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1DD1788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资本市场服务</w:t>
            </w:r>
          </w:p>
        </w:tc>
        <w:tc>
          <w:tcPr>
            <w:tcW w:w="2836" w:type="dxa"/>
            <w:vMerge w:val="restart"/>
            <w:noWrap w:val="0"/>
            <w:vAlign w:val="center"/>
          </w:tcPr>
          <w:p w14:paraId="32E2006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证券业金融机构</w:t>
            </w:r>
          </w:p>
        </w:tc>
        <w:tc>
          <w:tcPr>
            <w:tcW w:w="606" w:type="dxa"/>
            <w:noWrap w:val="0"/>
            <w:vAlign w:val="center"/>
          </w:tcPr>
          <w:p w14:paraId="683AEE2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425F4BC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100亿元（含）至1000亿元</w:t>
            </w:r>
          </w:p>
        </w:tc>
      </w:tr>
      <w:tr w14:paraId="5C27E3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779D348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3045813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3312A18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63C4053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10亿元（含）至100亿元</w:t>
            </w:r>
          </w:p>
        </w:tc>
      </w:tr>
      <w:tr w14:paraId="0FB5A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4FEB2A6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2F661D1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5FCA52C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39F2465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10亿元以下</w:t>
            </w:r>
          </w:p>
        </w:tc>
      </w:tr>
      <w:tr w14:paraId="22D51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29560D3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保险业</w:t>
            </w:r>
          </w:p>
        </w:tc>
        <w:tc>
          <w:tcPr>
            <w:tcW w:w="2836" w:type="dxa"/>
            <w:vMerge w:val="restart"/>
            <w:noWrap w:val="0"/>
            <w:vAlign w:val="center"/>
          </w:tcPr>
          <w:p w14:paraId="3994B69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保险业金融机构</w:t>
            </w:r>
          </w:p>
        </w:tc>
        <w:tc>
          <w:tcPr>
            <w:tcW w:w="606" w:type="dxa"/>
            <w:noWrap w:val="0"/>
            <w:vAlign w:val="center"/>
          </w:tcPr>
          <w:p w14:paraId="77916EA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3CD91E0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400亿元（含）至5000亿元</w:t>
            </w:r>
          </w:p>
        </w:tc>
      </w:tr>
      <w:tr w14:paraId="490A22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224D215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0DB1B0D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642E0B1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5C333FA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20亿元（含）至400亿元</w:t>
            </w:r>
          </w:p>
        </w:tc>
      </w:tr>
      <w:tr w14:paraId="646A9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08D7460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5D71662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6DAE15E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265DA0D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20亿元以下</w:t>
            </w:r>
          </w:p>
        </w:tc>
      </w:tr>
      <w:tr w14:paraId="65FB0E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36AF516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其他金融业</w:t>
            </w:r>
          </w:p>
        </w:tc>
        <w:tc>
          <w:tcPr>
            <w:tcW w:w="1025" w:type="dxa"/>
            <w:vMerge w:val="restart"/>
            <w:noWrap w:val="0"/>
            <w:vAlign w:val="center"/>
          </w:tcPr>
          <w:p w14:paraId="784A04C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金融信托与管理服务</w:t>
            </w:r>
          </w:p>
        </w:tc>
        <w:tc>
          <w:tcPr>
            <w:tcW w:w="2836" w:type="dxa"/>
            <w:vMerge w:val="restart"/>
            <w:noWrap w:val="0"/>
            <w:vAlign w:val="center"/>
          </w:tcPr>
          <w:p w14:paraId="42CA592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信托公司</w:t>
            </w:r>
          </w:p>
        </w:tc>
        <w:tc>
          <w:tcPr>
            <w:tcW w:w="606" w:type="dxa"/>
            <w:noWrap w:val="0"/>
            <w:vAlign w:val="center"/>
          </w:tcPr>
          <w:p w14:paraId="0ECD24E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7F29617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400亿元（含）至1000亿元</w:t>
            </w:r>
          </w:p>
        </w:tc>
      </w:tr>
      <w:tr w14:paraId="15BCD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387377F">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225E161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62FBD4F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09A818E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5F66C91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20亿元（含）至400亿元</w:t>
            </w:r>
          </w:p>
        </w:tc>
      </w:tr>
      <w:tr w14:paraId="0E229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D5C374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2CE546D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38A8628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291AD88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464B768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20亿元以下</w:t>
            </w:r>
          </w:p>
        </w:tc>
      </w:tr>
      <w:tr w14:paraId="3B9D2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D771A8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restart"/>
            <w:noWrap w:val="0"/>
            <w:vAlign w:val="center"/>
          </w:tcPr>
          <w:p w14:paraId="4FFF87A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控股公司服务</w:t>
            </w:r>
          </w:p>
        </w:tc>
        <w:tc>
          <w:tcPr>
            <w:tcW w:w="2836" w:type="dxa"/>
            <w:vMerge w:val="restart"/>
            <w:noWrap w:val="0"/>
            <w:vAlign w:val="center"/>
          </w:tcPr>
          <w:p w14:paraId="37969B6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金融控股公司</w:t>
            </w:r>
          </w:p>
        </w:tc>
        <w:tc>
          <w:tcPr>
            <w:tcW w:w="606" w:type="dxa"/>
            <w:noWrap w:val="0"/>
            <w:vAlign w:val="center"/>
          </w:tcPr>
          <w:p w14:paraId="6943694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0364AA97">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5000亿元（含）至40000亿元</w:t>
            </w:r>
          </w:p>
        </w:tc>
      </w:tr>
      <w:tr w14:paraId="07D53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2F99F16">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7A9D4E51">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536DDE3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0B699FC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6213E36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50亿元（含）至5000亿元</w:t>
            </w:r>
          </w:p>
        </w:tc>
      </w:tr>
      <w:tr w14:paraId="1D032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4B6F57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42557573">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62381E1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54E8AF6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219F341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50亿元以下</w:t>
            </w:r>
          </w:p>
        </w:tc>
      </w:tr>
      <w:tr w14:paraId="483F62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32CF25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restart"/>
            <w:noWrap w:val="0"/>
            <w:vAlign w:val="center"/>
          </w:tcPr>
          <w:p w14:paraId="13EE4FD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其他未包括的金融业</w:t>
            </w:r>
          </w:p>
        </w:tc>
        <w:tc>
          <w:tcPr>
            <w:tcW w:w="2836" w:type="dxa"/>
            <w:vMerge w:val="restart"/>
            <w:noWrap w:val="0"/>
            <w:vAlign w:val="center"/>
          </w:tcPr>
          <w:p w14:paraId="4F8E188E">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除贷款公司、小额贷款公司及典当行以外的其他金融机构</w:t>
            </w:r>
          </w:p>
        </w:tc>
        <w:tc>
          <w:tcPr>
            <w:tcW w:w="606" w:type="dxa"/>
            <w:noWrap w:val="0"/>
            <w:vAlign w:val="center"/>
          </w:tcPr>
          <w:p w14:paraId="319B9FD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326" w:type="dxa"/>
            <w:noWrap w:val="0"/>
            <w:vAlign w:val="center"/>
          </w:tcPr>
          <w:p w14:paraId="2EA321E9">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200亿元（含）至1000亿元</w:t>
            </w:r>
          </w:p>
        </w:tc>
      </w:tr>
      <w:tr w14:paraId="6269D3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E63792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24AD63AA">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15FD5A90">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078F90D5">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326" w:type="dxa"/>
            <w:noWrap w:val="0"/>
            <w:vAlign w:val="center"/>
          </w:tcPr>
          <w:p w14:paraId="236A424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50亿元（含）至200亿元</w:t>
            </w:r>
          </w:p>
        </w:tc>
      </w:tr>
      <w:tr w14:paraId="1024A5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8A8D7CB">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1025" w:type="dxa"/>
            <w:vMerge w:val="continue"/>
            <w:noWrap w:val="0"/>
            <w:vAlign w:val="center"/>
          </w:tcPr>
          <w:p w14:paraId="706ED9BD">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2836" w:type="dxa"/>
            <w:vMerge w:val="continue"/>
            <w:noWrap w:val="0"/>
            <w:vAlign w:val="center"/>
          </w:tcPr>
          <w:p w14:paraId="07ECCB12">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p>
        </w:tc>
        <w:tc>
          <w:tcPr>
            <w:tcW w:w="606" w:type="dxa"/>
            <w:noWrap w:val="0"/>
            <w:vAlign w:val="center"/>
          </w:tcPr>
          <w:p w14:paraId="7FDB02F4">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326" w:type="dxa"/>
            <w:noWrap w:val="0"/>
            <w:vAlign w:val="center"/>
          </w:tcPr>
          <w:p w14:paraId="38D2DBB8">
            <w:pPr>
              <w:widowControl/>
              <w:kinsoku/>
              <w:overflowPunct/>
              <w:topLinePunct w:val="0"/>
              <w:bidi w:val="0"/>
              <w:spacing w:beforeAutospacing="0" w:afterAutospacing="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50亿元以下</w:t>
            </w:r>
          </w:p>
        </w:tc>
      </w:tr>
    </w:tbl>
    <w:p w14:paraId="5FFE2B7F">
      <w:pPr>
        <w:spacing w:line="288" w:lineRule="auto"/>
        <w:rPr>
          <w:rFonts w:hint="eastAsia" w:ascii="仿宋" w:hAnsi="仿宋" w:eastAsia="仿宋" w:cs="仿宋"/>
          <w:color w:val="auto"/>
          <w:kern w:val="2"/>
          <w:sz w:val="24"/>
          <w:szCs w:val="24"/>
        </w:rPr>
      </w:pPr>
    </w:p>
    <w:p w14:paraId="027D006C">
      <w:pPr>
        <w:spacing w:line="288" w:lineRule="auto"/>
        <w:ind w:firstLine="420" w:firstLineChars="200"/>
        <w:rPr>
          <w:rFonts w:hint="eastAsia" w:ascii="仿宋" w:hAnsi="仿宋" w:eastAsia="仿宋" w:cs="仿宋"/>
          <w:color w:val="auto"/>
          <w:kern w:val="2"/>
          <w:sz w:val="21"/>
          <w:szCs w:val="24"/>
        </w:rPr>
      </w:pPr>
    </w:p>
    <w:p w14:paraId="262D8BF4">
      <w:pPr>
        <w:spacing w:line="288" w:lineRule="auto"/>
        <w:rPr>
          <w:rFonts w:hint="eastAsia" w:ascii="仿宋" w:hAnsi="仿宋" w:eastAsia="仿宋" w:cs="仿宋"/>
          <w:color w:val="auto"/>
          <w:sz w:val="24"/>
          <w:szCs w:val="24"/>
        </w:rPr>
      </w:pPr>
    </w:p>
    <w:p w14:paraId="59C84170">
      <w:pPr>
        <w:spacing w:line="288" w:lineRule="auto"/>
        <w:rPr>
          <w:rFonts w:hint="eastAsia" w:ascii="仿宋" w:hAnsi="仿宋" w:eastAsia="仿宋" w:cs="仿宋"/>
          <w:color w:val="auto"/>
          <w:sz w:val="24"/>
          <w:szCs w:val="24"/>
        </w:rPr>
      </w:pPr>
    </w:p>
    <w:p w14:paraId="33A452F8">
      <w:pPr>
        <w:spacing w:after="120" w:line="288" w:lineRule="auto"/>
        <w:rPr>
          <w:rFonts w:hint="eastAsia" w:ascii="仿宋" w:hAnsi="仿宋" w:eastAsia="仿宋" w:cs="仿宋"/>
          <w:b/>
          <w:color w:val="auto"/>
          <w:kern w:val="2"/>
          <w:sz w:val="36"/>
          <w:szCs w:val="36"/>
        </w:rPr>
      </w:pPr>
    </w:p>
    <w:p w14:paraId="648E962E">
      <w:pPr>
        <w:spacing w:line="288" w:lineRule="auto"/>
        <w:rPr>
          <w:rFonts w:hint="eastAsia" w:ascii="仿宋" w:hAnsi="仿宋" w:eastAsia="仿宋" w:cs="仿宋"/>
          <w:color w:val="auto"/>
          <w:kern w:val="2"/>
          <w:sz w:val="24"/>
          <w:szCs w:val="24"/>
        </w:rPr>
      </w:pPr>
    </w:p>
    <w:p w14:paraId="5B46316A">
      <w:pPr>
        <w:spacing w:line="288" w:lineRule="auto"/>
        <w:rPr>
          <w:rFonts w:hint="eastAsia" w:ascii="仿宋" w:hAnsi="仿宋" w:eastAsia="仿宋" w:cs="仿宋"/>
          <w:color w:val="auto"/>
          <w:kern w:val="2"/>
          <w:sz w:val="24"/>
          <w:szCs w:val="24"/>
        </w:rPr>
      </w:pPr>
    </w:p>
    <w:p w14:paraId="4D5F8687">
      <w:pPr>
        <w:spacing w:line="288" w:lineRule="auto"/>
        <w:rPr>
          <w:rFonts w:hint="eastAsia" w:ascii="仿宋" w:hAnsi="仿宋" w:eastAsia="仿宋" w:cs="仿宋"/>
          <w:color w:val="auto"/>
        </w:rPr>
      </w:pPr>
    </w:p>
    <w:sectPr>
      <w:pgSz w:w="11906" w:h="16838"/>
      <w:pgMar w:top="1440" w:right="1406" w:bottom="1247" w:left="1757" w:header="1021" w:footer="901" w:gutter="0"/>
      <w:pgNumType w:fmt="decimal"/>
      <w:cols w:space="720" w:num="1"/>
      <w:titlePg/>
      <w:rtlGutter w:val="0"/>
      <w:docGrid w:type="lines" w:linePitch="4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Narrow">
    <w:altName w:val="Arial"/>
    <w:panose1 w:val="020B0606020202030204"/>
    <w:charset w:val="00"/>
    <w:family w:val="swiss"/>
    <w:pitch w:val="default"/>
    <w:sig w:usb0="00000000" w:usb1="00000000" w:usb2="00000000" w:usb3="00000000" w:csb0="2000009F" w:csb1="DFD70000"/>
  </w:font>
  <w:font w:name="Century">
    <w:altName w:val="Times New Roman"/>
    <w:panose1 w:val="02040604050505020304"/>
    <w:charset w:val="00"/>
    <w:family w:val="roman"/>
    <w:pitch w:val="default"/>
    <w:sig w:usb0="00000000" w:usb1="00000000" w:usb2="00000000" w:usb3="00000000" w:csb0="2000009F" w:csb1="DFD70000"/>
  </w:font>
  <w:font w:name="新宋体">
    <w:panose1 w:val="02010609030101010101"/>
    <w:charset w:val="86"/>
    <w:family w:val="modern"/>
    <w:pitch w:val="default"/>
    <w:sig w:usb0="00000283" w:usb1="288F0000" w:usb2="00000006" w:usb3="00000000" w:csb0="00040001" w:csb1="00000000"/>
  </w:font>
  <w:font w:name="方正姚体">
    <w:altName w:val="宋体"/>
    <w:panose1 w:val="02010601030101010101"/>
    <w:charset w:val="86"/>
    <w:family w:val="auto"/>
    <w:pitch w:val="default"/>
    <w:sig w:usb0="00000000" w:usb1="00000000" w:usb2="00000000" w:usb3="00000000" w:csb0="00040000" w:csb1="00000000"/>
  </w:font>
  <w:font w:name="_x001A_">
    <w:altName w:val="微软雅黑"/>
    <w:panose1 w:val="00000000000000000000"/>
    <w:charset w:val="00"/>
    <w:family w:val="roman"/>
    <w:pitch w:val="default"/>
    <w:sig w:usb0="00000000" w:usb1="00000000" w:usb2="00000000" w:usb3="00000000" w:csb0="00040001" w:csb1="00000000"/>
  </w:font>
  <w:font w:name="ScalaSansLF-Regular">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0000000000000000000"/>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903577">
    <w:pPr>
      <w:pStyle w:val="32"/>
      <w:spacing w:beforeLines="0" w:afterLines="0"/>
      <w:jc w:val="center"/>
      <w:rPr>
        <w:rFonts w:hint="eastAsia" w:ascii="仿宋_GB2312" w:eastAsia="仿宋_GB2312"/>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78A14">
    <w:pPr>
      <w:pStyle w:val="32"/>
      <w:spacing w:beforeLines="0" w:afterLines="0"/>
      <w:jc w:val="center"/>
      <w:rPr>
        <w:rFonts w:hint="eastAsia" w:ascii="仿宋_GB2312" w:eastAsia="仿宋_GB2312"/>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E83241">
                          <w:pPr>
                            <w:pStyle w:val="32"/>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7E83241">
                    <w:pPr>
                      <w:pStyle w:val="32"/>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AFEFC">
    <w:pPr>
      <w:pStyle w:val="32"/>
      <w:tabs>
        <w:tab w:val="center" w:pos="4539"/>
        <w:tab w:val="left" w:pos="5500"/>
      </w:tabs>
      <w:spacing w:beforeLines="0" w:afterLines="0"/>
      <w:jc w:val="left"/>
      <w:rPr>
        <w:rFonts w:hint="eastAsia" w:ascii="仿宋_GB2312" w:eastAsia="仿宋_GB2312"/>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06B3ADE">
                          <w:pPr>
                            <w:pStyle w:val="32"/>
                            <w:spacing w:beforeLines="0" w:afterLines="0"/>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2neumucB&#10;AADIAwAADgAAAAAAAAABACAAAAAiAQAAZHJzL2Uyb0RvYy54bWxQSwUGAAAAAAYABgBZAQAAewUA&#10;AAAA&#10;">
              <v:fill on="f" focussize="0,0"/>
              <v:stroke on="f" weight="1.25pt"/>
              <v:imagedata o:title=""/>
              <o:lock v:ext="edit" aspectratio="f"/>
              <v:textbox inset="0mm,0mm,0mm,0mm" style="mso-fit-shape-to-text:t;">
                <w:txbxContent>
                  <w:p w14:paraId="306B3ADE">
                    <w:pPr>
                      <w:pStyle w:val="32"/>
                      <w:spacing w:beforeLines="0" w:afterLines="0"/>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r>
      <w:rPr>
        <w:rFonts w:hint="eastAsia" w:ascii="仿宋_GB2312" w:eastAsia="仿宋_GB2312"/>
        <w:sz w:val="18"/>
        <w:szCs w:val="18"/>
        <w:lang w:eastAsia="zh-CN"/>
      </w:rPr>
      <w:tab/>
    </w:r>
    <w:r>
      <w:rPr>
        <w:rFonts w:hint="eastAsia" w:ascii="仿宋_GB2312" w:eastAsia="仿宋_GB2312"/>
        <w:sz w:val="18"/>
        <w:szCs w:val="18"/>
        <w:lang w:eastAsia="zh-CN"/>
      </w:rPr>
      <w:tab/>
    </w:r>
    <w:r>
      <w:rPr>
        <w:rFonts w:hint="eastAsia" w:ascii="仿宋_GB2312" w:eastAsia="仿宋_GB2312"/>
        <w:sz w:val="18"/>
        <w:szCs w:val="18"/>
        <w:lang w:eastAsia="zh-CN"/>
      </w:rPr>
      <w:tab/>
    </w:r>
    <w:r>
      <w:rPr>
        <w:rFonts w:hint="eastAsia" w:ascii="仿宋_GB2312" w:eastAsia="仿宋_GB2312"/>
        <w:sz w:val="18"/>
        <w:szCs w:val="18"/>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07E3B">
    <w:pPr>
      <w:pStyle w:val="32"/>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9408443">
                          <w:pPr>
                            <w:pStyle w:val="32"/>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AMUC245gEA&#10;AMgDAAAOAAAAAAAAAAEAIAAAACIBAABkcnMvZTJvRG9jLnhtbFBLBQYAAAAABgAGAFkBAAB6BQAA&#10;AAA=&#10;">
              <v:fill on="f" focussize="0,0"/>
              <v:stroke on="f" weight="1.25pt"/>
              <v:imagedata o:title=""/>
              <o:lock v:ext="edit" aspectratio="f"/>
              <v:textbox inset="0mm,0mm,0mm,0mm" style="mso-fit-shape-to-text:t;">
                <w:txbxContent>
                  <w:p w14:paraId="29408443">
                    <w:pPr>
                      <w:pStyle w:val="32"/>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p w14:paraId="0036BA77">
    <w:pPr>
      <w:pStyle w:val="3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4D459">
    <w:pPr>
      <w:pStyle w:val="32"/>
      <w:jc w:val="center"/>
      <w:rPr>
        <w:rFonts w:hint="eastAsia" w:ascii="仿宋_GB2312" w:eastAsia="仿宋_GB2312"/>
        <w:sz w:val="18"/>
        <w:szCs w:val="24"/>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410E4A3">
                          <w:pPr>
                            <w:pStyle w:val="32"/>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40</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vert="horz" wrap="none" lIns="0" tIns="0" rIns="0" bIns="0" anchor="t" anchorCtr="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4QUA+cB&#10;AADIAwAADgAAAAAAAAABACAAAAAiAQAAZHJzL2Uyb0RvYy54bWxQSwUGAAAAAAYABgBZAQAAewUA&#10;AAAA&#10;">
              <v:fill on="f" focussize="0,0"/>
              <v:stroke on="f" weight="1.25pt"/>
              <v:imagedata o:title=""/>
              <o:lock v:ext="edit" aspectratio="f"/>
              <v:textbox inset="0mm,0mm,0mm,0mm" style="mso-fit-shape-to-text:t;">
                <w:txbxContent>
                  <w:p w14:paraId="3410E4A3">
                    <w:pPr>
                      <w:pStyle w:val="32"/>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40</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p w14:paraId="29FB48E5">
    <w:pPr>
      <w:rPr>
        <w:rFonts w:hint="eastAsia" w:ascii="仿宋_GB2312" w:eastAsia="仿宋_GB2312"/>
        <w:sz w:val="21"/>
        <w:szCs w:val="24"/>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C19A0">
    <w:pPr>
      <w:pStyle w:val="32"/>
      <w:jc w:val="center"/>
      <w:rPr>
        <w:rFonts w:hint="eastAsia" w:ascii="仿宋_GB2312" w:eastAsia="仿宋_GB2312"/>
        <w:sz w:val="18"/>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C33F2D7">
                          <w:pPr>
                            <w:pStyle w:val="32"/>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39</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vert="horz" wrap="none" lIns="0" tIns="0" rIns="0" bIns="0" anchor="t" anchorCtr="0" upright="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9X5xoucB&#10;AADIAwAADgAAAAAAAAABACAAAAAiAQAAZHJzL2Uyb0RvYy54bWxQSwUGAAAAAAYABgBZAQAAewUA&#10;AAAA&#10;">
              <v:fill on="f" focussize="0,0"/>
              <v:stroke on="f" weight="1.25pt"/>
              <v:imagedata o:title=""/>
              <o:lock v:ext="edit" aspectratio="f"/>
              <v:textbox inset="0mm,0mm,0mm,0mm" style="mso-fit-shape-to-text:t;">
                <w:txbxContent>
                  <w:p w14:paraId="3C33F2D7">
                    <w:pPr>
                      <w:pStyle w:val="32"/>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39</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p w14:paraId="57E0427B">
    <w:pPr>
      <w:rPr>
        <w:rFonts w:hint="eastAsia" w:ascii="仿宋_GB2312" w:eastAsia="仿宋_GB2312"/>
        <w:sz w:val="21"/>
        <w:szCs w:val="24"/>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1B88A">
    <w:pPr>
      <w:pStyle w:val="32"/>
      <w:spacing w:beforeLines="0" w:afterLines="0"/>
      <w:jc w:val="center"/>
      <w:rPr>
        <w:rFonts w:hint="eastAsia" w:ascii="仿宋_GB2312" w:eastAsia="仿宋_GB2312"/>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DFF95C2">
                          <w:pPr>
                            <w:pStyle w:val="32"/>
                            <w:spacing w:beforeLines="0" w:afterLines="0"/>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vert="horz" wrap="none" lIns="0" tIns="0" rIns="0" bIns="0" anchor="t" anchorCtr="0" upright="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CVLdob5gEA&#10;AMgDAAAOAAAAAAAAAAEAIAAAACIBAABkcnMvZTJvRG9jLnhtbFBLBQYAAAAABgAGAFkBAAB6BQAA&#10;AAA=&#10;">
              <v:fill on="f" focussize="0,0"/>
              <v:stroke on="f" weight="1.25pt"/>
              <v:imagedata o:title=""/>
              <o:lock v:ext="edit" aspectratio="f"/>
              <v:textbox inset="0mm,0mm,0mm,0mm" style="mso-fit-shape-to-text:t;">
                <w:txbxContent>
                  <w:p w14:paraId="2DFF95C2">
                    <w:pPr>
                      <w:pStyle w:val="32"/>
                      <w:spacing w:beforeLines="0" w:afterLines="0"/>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49</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p w14:paraId="2E267097">
    <w:pPr>
      <w:spacing w:beforeLines="0" w:afterLines="0"/>
      <w:rPr>
        <w:rFonts w:hint="eastAsia" w:ascii="仿宋_GB2312" w:eastAsia="仿宋_GB2312"/>
        <w:sz w:val="21"/>
        <w:szCs w:val="24"/>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B3296">
    <w:pPr>
      <w:pStyle w:val="32"/>
      <w:spacing w:beforeLines="0" w:afterLines="0"/>
      <w:jc w:val="center"/>
      <w:rPr>
        <w:rFonts w:hint="eastAsia" w:ascii="仿宋_GB2312" w:eastAsia="仿宋_GB2312"/>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2FC4EB8">
                          <w:pPr>
                            <w:pStyle w:val="32"/>
                            <w:spacing w:beforeLines="0" w:afterLines="0"/>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48</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wps:txbx>
                    <wps:bodyPr vert="horz" wrap="none" lIns="0" tIns="0" rIns="0" bIns="0" anchor="t" anchorCtr="0" upright="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AatuXl5gEA&#10;AMgDAAAOAAAAAAAAAAEAIAAAACIBAABkcnMvZTJvRG9jLnhtbFBLBQYAAAAABgAGAFkBAAB6BQAA&#10;AAA=&#10;">
              <v:fill on="f" focussize="0,0"/>
              <v:stroke on="f" weight="1.25pt"/>
              <v:imagedata o:title=""/>
              <o:lock v:ext="edit" aspectratio="f"/>
              <v:textbox inset="0mm,0mm,0mm,0mm" style="mso-fit-shape-to-text:t;">
                <w:txbxContent>
                  <w:p w14:paraId="22FC4EB8">
                    <w:pPr>
                      <w:pStyle w:val="32"/>
                      <w:spacing w:beforeLines="0" w:afterLines="0"/>
                      <w:jc w:val="center"/>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48</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p w14:paraId="3FF805A0">
    <w:pPr>
      <w:spacing w:beforeLines="0" w:afterLines="0"/>
      <w:rPr>
        <w:rFonts w:hint="eastAsia" w:ascii="仿宋_GB2312" w:eastAsia="仿宋_GB2312"/>
        <w:sz w:val="21"/>
        <w:szCs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8C180">
    <w:pPr>
      <w:pStyle w:val="33"/>
      <w:jc w:val="left"/>
      <w:rPr>
        <w:rFonts w:hint="eastAsia" w:ascii="仿宋" w:hAnsi="仿宋" w:eastAsia="仿宋" w:cs="仿宋"/>
        <w:color w:val="auto"/>
        <w:lang w:val="en-US" w:eastAsia="zh-CN"/>
      </w:rPr>
    </w:pPr>
    <w:r>
      <w:rPr>
        <w:rFonts w:hint="eastAsia" w:ascii="仿宋" w:hAnsi="仿宋" w:eastAsia="仿宋" w:cs="仿宋"/>
        <w:color w:val="auto"/>
      </w:rPr>
      <w:t>浙江翔实建设项目管理有限公司</w:t>
    </w:r>
    <w:r>
      <w:rPr>
        <w:rFonts w:hint="eastAsia" w:ascii="仿宋" w:hAnsi="仿宋" w:eastAsia="仿宋" w:cs="仿宋"/>
        <w:color w:val="auto"/>
        <w:lang w:val="en-US" w:eastAsia="zh-CN"/>
      </w:rPr>
      <w:t xml:space="preserve">             </w:t>
    </w:r>
    <w:r>
      <w:rPr>
        <w:rFonts w:hint="eastAsia" w:ascii="仿宋" w:hAnsi="仿宋" w:eastAsia="仿宋" w:cs="仿宋"/>
        <w:color w:val="auto"/>
      </w:rPr>
      <w:t xml:space="preserve">             </w:t>
    </w:r>
    <w:r>
      <w:rPr>
        <w:rFonts w:hint="eastAsia" w:ascii="仿宋" w:hAnsi="仿宋" w:eastAsia="仿宋" w:cs="仿宋"/>
        <w:color w:val="auto"/>
        <w:lang w:val="en-US" w:eastAsia="zh-CN"/>
      </w:rPr>
      <w:t xml:space="preserve">                 </w:t>
    </w:r>
    <w:r>
      <w:rPr>
        <w:rFonts w:hint="eastAsia" w:ascii="仿宋" w:hAnsi="仿宋" w:eastAsia="仿宋" w:cs="仿宋"/>
        <w:color w:val="auto"/>
      </w:rPr>
      <w:t>文件编号:</w:t>
    </w:r>
    <w:r>
      <w:rPr>
        <w:rFonts w:hint="eastAsia" w:ascii="仿宋" w:hAnsi="仿宋" w:eastAsia="仿宋" w:cs="仿宋"/>
        <w:color w:val="auto"/>
        <w:lang w:eastAsia="zh-CN"/>
      </w:rPr>
      <w:t>CGSHZJ-2025-N001125</w:t>
    </w:r>
    <w:r>
      <w:rPr>
        <w:rFonts w:hint="eastAsia" w:ascii="仿宋" w:hAnsi="仿宋" w:eastAsia="仿宋" w:cs="仿宋"/>
        <w:color w:val="auto"/>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28DD3">
    <w:pPr>
      <w:pStyle w:val="3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3833A">
    <w:pPr>
      <w:pStyle w:val="33"/>
      <w:jc w:val="left"/>
      <w:rPr>
        <w:rFonts w:hint="eastAsia" w:ascii="仿宋_GB2312" w:eastAsia="仿宋"/>
        <w:i/>
        <w:u w:val="single"/>
        <w:lang w:eastAsia="zh-CN"/>
      </w:rPr>
    </w:pPr>
    <w:r>
      <w:rPr>
        <w:rFonts w:hint="eastAsia" w:ascii="仿宋" w:hAnsi="仿宋" w:eastAsia="仿宋" w:cs="仿宋"/>
        <w:color w:val="auto"/>
      </w:rPr>
      <w:t>浙江翔实建设项目管理有限公司</w:t>
    </w:r>
    <w:r>
      <w:rPr>
        <w:rFonts w:hint="eastAsia" w:ascii="仿宋" w:hAnsi="仿宋" w:eastAsia="仿宋" w:cs="仿宋"/>
        <w:color w:val="auto"/>
        <w:lang w:val="en-US" w:eastAsia="zh-CN"/>
      </w:rPr>
      <w:t xml:space="preserve">             </w:t>
    </w:r>
    <w:r>
      <w:rPr>
        <w:rFonts w:hint="eastAsia" w:ascii="仿宋" w:hAnsi="仿宋" w:eastAsia="仿宋" w:cs="仿宋"/>
        <w:color w:val="auto"/>
      </w:rPr>
      <w:t xml:space="preserve">             </w:t>
    </w:r>
    <w:r>
      <w:rPr>
        <w:rFonts w:hint="eastAsia" w:ascii="仿宋" w:hAnsi="仿宋" w:eastAsia="仿宋" w:cs="仿宋"/>
        <w:color w:val="auto"/>
        <w:lang w:val="en-US" w:eastAsia="zh-CN"/>
      </w:rPr>
      <w:t xml:space="preserve">                    </w:t>
    </w:r>
    <w:r>
      <w:rPr>
        <w:rFonts w:hint="eastAsia" w:ascii="仿宋" w:hAnsi="仿宋" w:eastAsia="仿宋" w:cs="仿宋"/>
        <w:color w:val="auto"/>
      </w:rPr>
      <w:t>文件编号:</w:t>
    </w:r>
    <w:r>
      <w:rPr>
        <w:rFonts w:hint="eastAsia" w:ascii="仿宋" w:hAnsi="仿宋" w:eastAsia="仿宋" w:cs="仿宋"/>
        <w:color w:val="FF0000"/>
        <w:lang w:eastAsia="zh-CN"/>
      </w:rPr>
      <w:t>CGSHZJ-2025-N001125</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60911">
    <w:pPr>
      <w:pBdr>
        <w:bottom w:val="single" w:color="auto" w:sz="4" w:space="0"/>
      </w:pBdr>
      <w:rPr>
        <w:rFonts w:hint="eastAsia" w:ascii="仿宋_GB2312" w:eastAsia="仿宋"/>
        <w:b/>
        <w:i/>
        <w:color w:val="auto"/>
        <w:sz w:val="18"/>
        <w:szCs w:val="18"/>
        <w:u w:val="single"/>
        <w:lang w:eastAsia="zh-CN"/>
      </w:rPr>
    </w:pPr>
    <w:r>
      <w:rPr>
        <w:rFonts w:hint="eastAsia" w:ascii="仿宋" w:hAnsi="仿宋" w:eastAsia="仿宋" w:cs="仿宋"/>
        <w:color w:val="auto"/>
        <w:sz w:val="18"/>
        <w:szCs w:val="18"/>
      </w:rPr>
      <w:t>浙江翔实建设项目管理有限公司</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 xml:space="preserve">             </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文件编号:</w:t>
    </w:r>
    <w:r>
      <w:rPr>
        <w:rFonts w:hint="eastAsia" w:ascii="仿宋" w:hAnsi="仿宋" w:eastAsia="仿宋" w:cs="仿宋"/>
        <w:color w:val="auto"/>
        <w:sz w:val="18"/>
        <w:szCs w:val="18"/>
        <w:lang w:eastAsia="zh-CN"/>
      </w:rPr>
      <w:t>CGSHZJ-2025-N001125</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27B0D">
    <w:pPr>
      <w:pStyle w:val="33"/>
      <w:pBdr>
        <w:bottom w:val="single" w:color="auto" w:sz="4" w:space="0"/>
      </w:pBdr>
      <w:jc w:val="both"/>
      <w:rPr>
        <w:rFonts w:hint="default"/>
        <w:color w:val="auto"/>
        <w:sz w:val="18"/>
        <w:szCs w:val="24"/>
      </w:rPr>
    </w:pPr>
    <w:r>
      <w:rPr>
        <w:rFonts w:hint="eastAsia" w:ascii="仿宋" w:hAnsi="仿宋" w:eastAsia="仿宋" w:cs="仿宋"/>
        <w:color w:val="auto"/>
      </w:rPr>
      <w:t>浙江翔实建设项目管理有限公司</w:t>
    </w:r>
    <w:r>
      <w:rPr>
        <w:rFonts w:hint="eastAsia" w:ascii="仿宋" w:hAnsi="仿宋" w:eastAsia="仿宋" w:cs="仿宋"/>
        <w:color w:val="auto"/>
        <w:lang w:val="en-US" w:eastAsia="zh-CN"/>
      </w:rPr>
      <w:t xml:space="preserve">             </w:t>
    </w:r>
    <w:r>
      <w:rPr>
        <w:rFonts w:hint="eastAsia" w:ascii="仿宋" w:hAnsi="仿宋" w:eastAsia="仿宋" w:cs="仿宋"/>
        <w:color w:val="auto"/>
      </w:rPr>
      <w:t xml:space="preserve">             </w:t>
    </w:r>
    <w:r>
      <w:rPr>
        <w:rFonts w:hint="eastAsia" w:ascii="仿宋" w:hAnsi="仿宋" w:eastAsia="仿宋" w:cs="仿宋"/>
        <w:color w:val="auto"/>
        <w:lang w:val="en-US" w:eastAsia="zh-CN"/>
      </w:rPr>
      <w:t xml:space="preserve">                </w:t>
    </w:r>
    <w:r>
      <w:rPr>
        <w:rFonts w:hint="eastAsia" w:ascii="仿宋" w:hAnsi="仿宋" w:eastAsia="仿宋" w:cs="仿宋"/>
        <w:color w:val="auto"/>
      </w:rPr>
      <w:t>文件编号:</w:t>
    </w:r>
    <w:r>
      <w:rPr>
        <w:rFonts w:hint="eastAsia" w:ascii="仿宋" w:hAnsi="仿宋" w:eastAsia="仿宋" w:cs="仿宋"/>
        <w:color w:val="auto"/>
        <w:lang w:eastAsia="zh-CN"/>
      </w:rPr>
      <w:t>CGSHZJ-2025-N001125</w:t>
    </w:r>
    <w:r>
      <w:rPr>
        <w:rFonts w:hint="eastAsia"/>
        <w:color w:val="auto"/>
        <w:sz w:val="18"/>
        <w:szCs w:val="24"/>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3CF91">
    <w:pPr>
      <w:pBdr>
        <w:bottom w:val="single" w:color="auto" w:sz="4" w:space="0"/>
      </w:pBdr>
      <w:spacing w:beforeLines="0" w:afterLines="0"/>
      <w:rPr>
        <w:rFonts w:hint="eastAsia" w:ascii="仿宋_GB2312" w:eastAsia="仿宋"/>
        <w:b/>
        <w:i/>
        <w:color w:val="auto"/>
        <w:sz w:val="18"/>
        <w:szCs w:val="24"/>
        <w:u w:val="single"/>
        <w:lang w:eastAsia="zh-CN"/>
      </w:rPr>
    </w:pPr>
    <w:r>
      <w:rPr>
        <w:rFonts w:hint="eastAsia" w:ascii="仿宋" w:hAnsi="仿宋" w:eastAsia="仿宋" w:cs="仿宋"/>
        <w:color w:val="auto"/>
        <w:sz w:val="18"/>
        <w:szCs w:val="18"/>
      </w:rPr>
      <w:t>浙江翔实建设项目管理有限公司</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 xml:space="preserve">             </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文件编号:</w:t>
    </w:r>
    <w:r>
      <w:rPr>
        <w:rFonts w:hint="eastAsia" w:ascii="仿宋" w:hAnsi="仿宋" w:eastAsia="仿宋" w:cs="仿宋"/>
        <w:color w:val="auto"/>
        <w:sz w:val="18"/>
        <w:szCs w:val="18"/>
        <w:lang w:eastAsia="zh-CN"/>
      </w:rPr>
      <w:t>CGSHZJ-2025-N001125</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D1FC9">
    <w:pPr>
      <w:pStyle w:val="33"/>
      <w:pBdr>
        <w:bottom w:val="single" w:color="auto" w:sz="4" w:space="0"/>
      </w:pBdr>
      <w:spacing w:beforeLines="0" w:afterLines="0"/>
      <w:jc w:val="center"/>
      <w:rPr>
        <w:rFonts w:hint="eastAsia" w:eastAsia="仿宋"/>
        <w:color w:val="auto"/>
        <w:sz w:val="18"/>
        <w:szCs w:val="18"/>
        <w:lang w:eastAsia="zh-CN"/>
      </w:rPr>
    </w:pPr>
    <w:r>
      <w:rPr>
        <w:rFonts w:hint="eastAsia" w:ascii="仿宋" w:hAnsi="仿宋" w:eastAsia="仿宋" w:cs="仿宋"/>
        <w:color w:val="auto"/>
        <w:sz w:val="18"/>
        <w:szCs w:val="18"/>
      </w:rPr>
      <w:t>浙江翔实建设项目管理有限公司</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 xml:space="preserve">             </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文件编号:</w:t>
    </w:r>
    <w:r>
      <w:rPr>
        <w:rFonts w:hint="eastAsia" w:ascii="仿宋" w:hAnsi="仿宋" w:eastAsia="仿宋" w:cs="仿宋"/>
        <w:color w:val="auto"/>
        <w:sz w:val="18"/>
        <w:szCs w:val="18"/>
        <w:lang w:eastAsia="zh-CN"/>
      </w:rPr>
      <w:t>CGSHZJ-2025-N001125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pStyle w:val="445"/>
      <w:lvlText w:val="%1）"/>
      <w:lvlJc w:val="left"/>
      <w:pPr>
        <w:tabs>
          <w:tab w:val="left" w:pos="1069"/>
        </w:tabs>
        <w:ind w:left="1069" w:hanging="360"/>
      </w:pPr>
      <w:rPr>
        <w:rFonts w:ascii="宋体" w:hAnsi="宋体" w:eastAsia="宋体" w:cs="Times New Roman"/>
      </w:rPr>
    </w:lvl>
  </w:abstractNum>
  <w:abstractNum w:abstractNumId="1">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eastAsia="宋体"/>
      </w:rPr>
    </w:lvl>
    <w:lvl w:ilvl="1" w:tentative="0">
      <w:start w:val="1"/>
      <w:numFmt w:val="bullet"/>
      <w:lvlText w:val=""/>
      <w:lvlJc w:val="left"/>
      <w:pPr>
        <w:tabs>
          <w:tab w:val="left" w:pos="1260"/>
        </w:tabs>
        <w:ind w:left="1260" w:hanging="420"/>
      </w:pPr>
      <w:rPr>
        <w:rFonts w:hint="default" w:ascii="Wingdings" w:hAnsi="Wingdings" w:eastAsia="宋体"/>
      </w:rPr>
    </w:lvl>
    <w:lvl w:ilvl="2" w:tentative="0">
      <w:start w:val="1"/>
      <w:numFmt w:val="bullet"/>
      <w:lvlText w:val=""/>
      <w:lvlJc w:val="left"/>
      <w:pPr>
        <w:tabs>
          <w:tab w:val="left" w:pos="1680"/>
        </w:tabs>
        <w:ind w:left="1680" w:hanging="420"/>
      </w:pPr>
      <w:rPr>
        <w:rFonts w:hint="default" w:ascii="Wingdings" w:hAnsi="Wingdings" w:eastAsia="宋体"/>
      </w:rPr>
    </w:lvl>
    <w:lvl w:ilvl="3" w:tentative="0">
      <w:start w:val="1"/>
      <w:numFmt w:val="bullet"/>
      <w:lvlText w:val=""/>
      <w:lvlJc w:val="left"/>
      <w:pPr>
        <w:tabs>
          <w:tab w:val="left" w:pos="2100"/>
        </w:tabs>
        <w:ind w:left="2100" w:hanging="420"/>
      </w:pPr>
      <w:rPr>
        <w:rFonts w:hint="default" w:ascii="Wingdings" w:hAnsi="Wingdings" w:eastAsia="宋体"/>
      </w:rPr>
    </w:lvl>
    <w:lvl w:ilvl="4" w:tentative="0">
      <w:start w:val="1"/>
      <w:numFmt w:val="bullet"/>
      <w:lvlText w:val=""/>
      <w:lvlJc w:val="left"/>
      <w:pPr>
        <w:tabs>
          <w:tab w:val="left" w:pos="2520"/>
        </w:tabs>
        <w:ind w:left="2520" w:hanging="420"/>
      </w:pPr>
      <w:rPr>
        <w:rFonts w:hint="default" w:ascii="Wingdings" w:hAnsi="Wingdings" w:eastAsia="宋体"/>
      </w:rPr>
    </w:lvl>
    <w:lvl w:ilvl="5" w:tentative="0">
      <w:start w:val="1"/>
      <w:numFmt w:val="bullet"/>
      <w:lvlText w:val=""/>
      <w:lvlJc w:val="left"/>
      <w:pPr>
        <w:tabs>
          <w:tab w:val="left" w:pos="2940"/>
        </w:tabs>
        <w:ind w:left="2940" w:hanging="420"/>
      </w:pPr>
      <w:rPr>
        <w:rFonts w:hint="default" w:ascii="Wingdings" w:hAnsi="Wingdings" w:eastAsia="宋体"/>
      </w:rPr>
    </w:lvl>
    <w:lvl w:ilvl="6" w:tentative="0">
      <w:start w:val="1"/>
      <w:numFmt w:val="bullet"/>
      <w:lvlText w:val=""/>
      <w:lvlJc w:val="left"/>
      <w:pPr>
        <w:tabs>
          <w:tab w:val="left" w:pos="3360"/>
        </w:tabs>
        <w:ind w:left="3360" w:hanging="420"/>
      </w:pPr>
      <w:rPr>
        <w:rFonts w:hint="default" w:ascii="Wingdings" w:hAnsi="Wingdings" w:eastAsia="宋体"/>
      </w:rPr>
    </w:lvl>
    <w:lvl w:ilvl="7" w:tentative="0">
      <w:start w:val="1"/>
      <w:numFmt w:val="bullet"/>
      <w:lvlText w:val=""/>
      <w:lvlJc w:val="left"/>
      <w:pPr>
        <w:tabs>
          <w:tab w:val="left" w:pos="3780"/>
        </w:tabs>
        <w:ind w:left="3780" w:hanging="420"/>
      </w:pPr>
      <w:rPr>
        <w:rFonts w:hint="default" w:ascii="Wingdings" w:hAnsi="Wingdings" w:eastAsia="宋体"/>
      </w:rPr>
    </w:lvl>
    <w:lvl w:ilvl="8" w:tentative="0">
      <w:start w:val="1"/>
      <w:numFmt w:val="bullet"/>
      <w:lvlText w:val=""/>
      <w:lvlJc w:val="left"/>
      <w:pPr>
        <w:tabs>
          <w:tab w:val="left" w:pos="4200"/>
        </w:tabs>
        <w:ind w:left="4200" w:hanging="420"/>
      </w:pPr>
      <w:rPr>
        <w:rFonts w:hint="default" w:ascii="Wingdings" w:hAnsi="Wingdings" w:eastAsia="宋体"/>
      </w:rPr>
    </w:lvl>
  </w:abstractNum>
  <w:abstractNum w:abstractNumId="2">
    <w:nsid w:val="0CFE12CA"/>
    <w:multiLevelType w:val="multilevel"/>
    <w:tmpl w:val="0CFE12CA"/>
    <w:lvl w:ilvl="0" w:tentative="0">
      <w:start w:val="1"/>
      <w:numFmt w:val="decimal"/>
      <w:pStyle w:val="4"/>
      <w:lvlText w:val="%1."/>
      <w:lvlJc w:val="left"/>
      <w:pPr>
        <w:tabs>
          <w:tab w:val="left" w:pos="420"/>
        </w:tabs>
        <w:ind w:left="1015" w:hanging="420"/>
      </w:pPr>
    </w:lvl>
    <w:lvl w:ilvl="1" w:tentative="0">
      <w:start w:val="1"/>
      <w:numFmt w:val="bullet"/>
      <w:lvlText w:val=""/>
      <w:lvlJc w:val="left"/>
      <w:pPr>
        <w:tabs>
          <w:tab w:val="left" w:pos="840"/>
        </w:tabs>
        <w:ind w:left="1435" w:hanging="420"/>
      </w:pPr>
      <w:rPr>
        <w:rFonts w:hint="default" w:ascii="Wingdings" w:hAnsi="Wingdings"/>
      </w:rPr>
    </w:lvl>
    <w:lvl w:ilvl="2" w:tentative="0">
      <w:start w:val="1"/>
      <w:numFmt w:val="upperLetter"/>
      <w:lvlText w:val="%3、"/>
      <w:lvlJc w:val="left"/>
      <w:pPr>
        <w:tabs>
          <w:tab w:val="left" w:pos="1260"/>
        </w:tabs>
        <w:ind w:left="1855" w:hanging="360"/>
      </w:pPr>
      <w:rPr>
        <w:rFonts w:hint="default"/>
      </w:rPr>
    </w:lvl>
    <w:lvl w:ilvl="3" w:tentative="0">
      <w:start w:val="1"/>
      <w:numFmt w:val="decimal"/>
      <w:pStyle w:val="328"/>
      <w:lvlText w:val="%4．"/>
      <w:lvlJc w:val="left"/>
      <w:pPr>
        <w:tabs>
          <w:tab w:val="left" w:pos="1620"/>
        </w:tabs>
        <w:ind w:left="2215" w:hanging="360"/>
      </w:pPr>
      <w:rPr>
        <w:rFonts w:hint="default"/>
      </w:rPr>
    </w:lvl>
    <w:lvl w:ilvl="4" w:tentative="0">
      <w:start w:val="1"/>
      <w:numFmt w:val="decimal"/>
      <w:lvlText w:val="%5）"/>
      <w:lvlJc w:val="left"/>
      <w:pPr>
        <w:tabs>
          <w:tab w:val="left" w:pos="2040"/>
        </w:tabs>
        <w:ind w:left="2635" w:hanging="360"/>
      </w:pPr>
      <w:rPr>
        <w:rFonts w:hint="default"/>
      </w:rPr>
    </w:lvl>
    <w:lvl w:ilvl="5" w:tentative="0">
      <w:start w:val="1"/>
      <w:numFmt w:val="lowerRoman"/>
      <w:lvlText w:val="%6."/>
      <w:lvlJc w:val="right"/>
      <w:pPr>
        <w:tabs>
          <w:tab w:val="left" w:pos="2520"/>
        </w:tabs>
        <w:ind w:left="3115" w:hanging="420"/>
      </w:pPr>
    </w:lvl>
    <w:lvl w:ilvl="6" w:tentative="0">
      <w:start w:val="1"/>
      <w:numFmt w:val="decimal"/>
      <w:lvlText w:val="%7."/>
      <w:lvlJc w:val="left"/>
      <w:pPr>
        <w:tabs>
          <w:tab w:val="left" w:pos="2940"/>
        </w:tabs>
        <w:ind w:left="3535" w:hanging="420"/>
      </w:pPr>
    </w:lvl>
    <w:lvl w:ilvl="7" w:tentative="0">
      <w:start w:val="1"/>
      <w:numFmt w:val="lowerLetter"/>
      <w:lvlText w:val="%8)"/>
      <w:lvlJc w:val="left"/>
      <w:pPr>
        <w:tabs>
          <w:tab w:val="left" w:pos="3360"/>
        </w:tabs>
        <w:ind w:left="3955" w:hanging="420"/>
      </w:pPr>
    </w:lvl>
    <w:lvl w:ilvl="8" w:tentative="0">
      <w:start w:val="1"/>
      <w:numFmt w:val="lowerRoman"/>
      <w:lvlText w:val="%9."/>
      <w:lvlJc w:val="right"/>
      <w:pPr>
        <w:tabs>
          <w:tab w:val="left" w:pos="3780"/>
        </w:tabs>
        <w:ind w:left="4375" w:hanging="420"/>
      </w:pPr>
    </w:lvl>
  </w:abstractNum>
  <w:abstractNum w:abstractNumId="3">
    <w:nsid w:val="1DAA4112"/>
    <w:multiLevelType w:val="multilevel"/>
    <w:tmpl w:val="1DAA4112"/>
    <w:lvl w:ilvl="0" w:tentative="0">
      <w:start w:val="2"/>
      <w:numFmt w:val="decimal"/>
      <w:pStyle w:val="18"/>
      <w:lvlText w:val="%1、"/>
      <w:lvlJc w:val="left"/>
      <w:pPr>
        <w:tabs>
          <w:tab w:val="left" w:pos="840"/>
        </w:tabs>
        <w:ind w:left="84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4E8212DA"/>
    <w:multiLevelType w:val="multilevel"/>
    <w:tmpl w:val="4E8212DA"/>
    <w:lvl w:ilvl="0" w:tentative="0">
      <w:start w:val="1"/>
      <w:numFmt w:val="decimal"/>
      <w:lvlText w:val="%1、"/>
      <w:lvlJc w:val="left"/>
      <w:pPr>
        <w:tabs>
          <w:tab w:val="left" w:pos="840"/>
        </w:tabs>
        <w:ind w:left="840" w:hanging="360"/>
      </w:pPr>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
    <w:nsid w:val="530701E4"/>
    <w:multiLevelType w:val="singleLevel"/>
    <w:tmpl w:val="530701E4"/>
    <w:lvl w:ilvl="0" w:tentative="0">
      <w:start w:val="5"/>
      <w:numFmt w:val="decimal"/>
      <w:pStyle w:val="143"/>
      <w:suff w:val="space"/>
      <w:lvlText w:val="（%1）"/>
      <w:lvlJc w:val="left"/>
    </w:lvl>
  </w:abstractNum>
  <w:abstractNum w:abstractNumId="6">
    <w:nsid w:val="5B57576F"/>
    <w:multiLevelType w:val="multilevel"/>
    <w:tmpl w:val="5B57576F"/>
    <w:lvl w:ilvl="0" w:tentative="0">
      <w:start w:val="1"/>
      <w:numFmt w:val="decimal"/>
      <w:suff w:val="nothing"/>
      <w:lvlText w:val="（%1）"/>
      <w:lvlJc w:val="left"/>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7">
    <w:nsid w:val="5CB017FC"/>
    <w:multiLevelType w:val="multilevel"/>
    <w:tmpl w:val="5CB017FC"/>
    <w:lvl w:ilvl="0" w:tentative="0">
      <w:start w:val="1"/>
      <w:numFmt w:val="decimal"/>
      <w:pStyle w:val="3"/>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pStyle w:val="330"/>
      <w:lvlText w:val="〔%3〕、"/>
      <w:lvlJc w:val="left"/>
      <w:pPr>
        <w:tabs>
          <w:tab w:val="left" w:pos="2651"/>
        </w:tabs>
        <w:ind w:left="1418" w:hanging="567"/>
      </w:pPr>
      <w:rPr>
        <w:rFonts w:hint="eastAsia"/>
      </w:rPr>
    </w:lvl>
    <w:lvl w:ilvl="3" w:tentative="0">
      <w:start w:val="1"/>
      <w:numFmt w:val="none"/>
      <w:pStyle w:val="5"/>
      <w:lvlText w:val=""/>
      <w:lvlJc w:val="left"/>
      <w:pPr>
        <w:tabs>
          <w:tab w:val="left" w:pos="1984"/>
        </w:tabs>
        <w:ind w:left="1984" w:hanging="708"/>
      </w:pPr>
      <w:rPr>
        <w:rFonts w:hint="default" w:cs="Times New Roman"/>
        <w:u w:val="none" w:color="auto"/>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6A383B68"/>
    <w:multiLevelType w:val="multilevel"/>
    <w:tmpl w:val="6A383B68"/>
    <w:lvl w:ilvl="0" w:tentative="0">
      <w:start w:val="1"/>
      <w:numFmt w:val="upperLetter"/>
      <w:pStyle w:val="7"/>
      <w:lvlText w:val="%1、"/>
      <w:lvlJc w:val="left"/>
      <w:pPr>
        <w:tabs>
          <w:tab w:val="left" w:pos="405"/>
        </w:tabs>
        <w:ind w:left="405" w:hanging="405"/>
      </w:pPr>
    </w:lvl>
    <w:lvl w:ilvl="1" w:tentative="0">
      <w:start w:val="1"/>
      <w:numFmt w:val="lowerLetter"/>
      <w:lvlText w:val="%2)"/>
      <w:lvlJc w:val="left"/>
      <w:pPr>
        <w:tabs>
          <w:tab w:val="left" w:pos="840"/>
        </w:tabs>
        <w:ind w:left="840" w:hanging="420"/>
      </w:pPr>
      <w:rPr>
        <w:rFonts w:hint="default"/>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pStyle w:val="414"/>
      <w:lvlText w:val="%5)"/>
      <w:lvlJc w:val="left"/>
      <w:pPr>
        <w:tabs>
          <w:tab w:val="left" w:pos="2100"/>
        </w:tabs>
        <w:ind w:left="2100" w:hanging="420"/>
      </w:pPr>
      <w:rPr>
        <w:rFonts w:hint="default"/>
      </w:rPr>
    </w:lvl>
    <w:lvl w:ilvl="5" w:tentative="0">
      <w:start w:val="1"/>
      <w:numFmt w:val="lowerRoman"/>
      <w:pStyle w:val="361"/>
      <w:lvlText w:val="%6."/>
      <w:lvlJc w:val="left"/>
      <w:pPr>
        <w:tabs>
          <w:tab w:val="left" w:pos="2520"/>
        </w:tabs>
        <w:ind w:left="2520" w:hanging="420"/>
      </w:pPr>
      <w:rPr>
        <w:rFonts w:hint="default"/>
      </w:rPr>
    </w:lvl>
    <w:lvl w:ilvl="6" w:tentative="0">
      <w:start w:val="1"/>
      <w:numFmt w:val="decimal"/>
      <w:pStyle w:val="352"/>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num w:numId="1">
    <w:abstractNumId w:val="7"/>
  </w:num>
  <w:num w:numId="2">
    <w:abstractNumId w:val="2"/>
  </w:num>
  <w:num w:numId="3">
    <w:abstractNumId w:val="8"/>
  </w:num>
  <w:num w:numId="4">
    <w:abstractNumId w:val="3"/>
  </w:num>
  <w:num w:numId="5">
    <w:abstractNumId w:val="0"/>
    <w:lvlOverride w:ilvl="0">
      <w:startOverride w:val="1"/>
    </w:lvlOverride>
  </w:num>
  <w:num w:numId="6">
    <w:abstractNumId w:val="5"/>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0"/>
    <w:lvlOverride w:ilvl="0">
      <w:startOverride w:val="1"/>
    </w:lvlOverride>
  </w:num>
  <w:num w:numId="12">
    <w:abstractNumId w:val="0"/>
    <w:lvlOverride w:ilvl="0">
      <w:startOverride w:val="1"/>
    </w:lvlOverride>
  </w:num>
  <w:num w:numId="13">
    <w:abstractNumId w:val="0"/>
  </w:num>
  <w:num w:numId="14">
    <w:abstractNumId w:val="0"/>
    <w:lvlOverride w:ilvl="0">
      <w:startOverride w:val="1"/>
    </w:lvlOverride>
  </w:num>
  <w:num w:numId="15">
    <w:abstractNumId w:val="0"/>
    <w:lvlOverride w:ilvl="0">
      <w:startOverride w:val="1"/>
    </w:lvlOverride>
  </w:num>
  <w:num w:numId="16">
    <w:abstractNumId w:val="0"/>
    <w:lvlOverride w:ilvl="0">
      <w:startOverride w:val="1"/>
    </w:lvlOverride>
  </w:num>
  <w:num w:numId="17">
    <w:abstractNumId w:val="0"/>
    <w:lvlOverride w:ilvl="0">
      <w:startOverride w:val="1"/>
    </w:lvlOverride>
  </w:num>
  <w:num w:numId="18">
    <w:abstractNumId w:val="0"/>
    <w:lvlOverride w:ilvl="0">
      <w:startOverride w:val="1"/>
    </w:lvlOverride>
  </w:num>
  <w:num w:numId="19">
    <w:abstractNumId w:val="0"/>
    <w:lvlOverride w:ilvl="0">
      <w:startOverride w:val="1"/>
    </w:lvlOverride>
  </w:num>
  <w:num w:numId="20">
    <w:abstractNumId w:val="0"/>
    <w:lvlOverride w:ilvl="0">
      <w:startOverride w:val="1"/>
    </w:lvlOverride>
  </w:num>
  <w:num w:numId="21">
    <w:abstractNumId w:val="0"/>
    <w:lvlOverride w:ilvl="0">
      <w:startOverride w:val="1"/>
    </w:lvlOverride>
  </w:num>
  <w:num w:numId="22">
    <w:abstractNumId w:val="0"/>
    <w:lvlOverride w:ilvl="0">
      <w:startOverride w:val="1"/>
    </w:lvlOverride>
  </w:num>
  <w:num w:numId="23">
    <w:abstractNumId w:val="0"/>
    <w:lvlOverride w:ilvl="0">
      <w:startOverride w:val="1"/>
    </w:lvlOverride>
  </w:num>
  <w:num w:numId="24">
    <w:abstractNumId w:val="6"/>
  </w:num>
  <w:num w:numId="25">
    <w:abstractNumId w:val="4"/>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70"/>
  <w:drawingGridVerticalSpacing w:val="243"/>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hMDM2NWNhNTc5OTRhOWYyODEyNTg3OTkzZTZlZWUifQ=="/>
  </w:docVars>
  <w:rsids>
    <w:rsidRoot w:val="00172A27"/>
    <w:rsid w:val="000004CE"/>
    <w:rsid w:val="000103BB"/>
    <w:rsid w:val="0001248D"/>
    <w:rsid w:val="0001341A"/>
    <w:rsid w:val="00014A08"/>
    <w:rsid w:val="00022787"/>
    <w:rsid w:val="00022A8A"/>
    <w:rsid w:val="00023CF2"/>
    <w:rsid w:val="00030FC5"/>
    <w:rsid w:val="0003237E"/>
    <w:rsid w:val="00033DEA"/>
    <w:rsid w:val="0003567E"/>
    <w:rsid w:val="00036929"/>
    <w:rsid w:val="00041636"/>
    <w:rsid w:val="00042D55"/>
    <w:rsid w:val="0004614E"/>
    <w:rsid w:val="00047B79"/>
    <w:rsid w:val="00056F3D"/>
    <w:rsid w:val="00057F6D"/>
    <w:rsid w:val="000603DB"/>
    <w:rsid w:val="000639B9"/>
    <w:rsid w:val="00063C9A"/>
    <w:rsid w:val="000643B5"/>
    <w:rsid w:val="00064F9D"/>
    <w:rsid w:val="000768B4"/>
    <w:rsid w:val="000837A8"/>
    <w:rsid w:val="000861C0"/>
    <w:rsid w:val="000927FB"/>
    <w:rsid w:val="00094982"/>
    <w:rsid w:val="00095DE6"/>
    <w:rsid w:val="000A0446"/>
    <w:rsid w:val="000A39DC"/>
    <w:rsid w:val="000A40C7"/>
    <w:rsid w:val="000A6169"/>
    <w:rsid w:val="000B1261"/>
    <w:rsid w:val="000B24C9"/>
    <w:rsid w:val="000B3ED5"/>
    <w:rsid w:val="000C00CA"/>
    <w:rsid w:val="000C0963"/>
    <w:rsid w:val="000C3750"/>
    <w:rsid w:val="000D19E5"/>
    <w:rsid w:val="000D5224"/>
    <w:rsid w:val="000D578F"/>
    <w:rsid w:val="000D5D82"/>
    <w:rsid w:val="000E06A2"/>
    <w:rsid w:val="000E0AB6"/>
    <w:rsid w:val="000E2BD1"/>
    <w:rsid w:val="000E487F"/>
    <w:rsid w:val="000F3AE4"/>
    <w:rsid w:val="000F647D"/>
    <w:rsid w:val="001002C6"/>
    <w:rsid w:val="001008E4"/>
    <w:rsid w:val="00100CD5"/>
    <w:rsid w:val="0010206D"/>
    <w:rsid w:val="001055BF"/>
    <w:rsid w:val="00105946"/>
    <w:rsid w:val="00122FC9"/>
    <w:rsid w:val="001257B7"/>
    <w:rsid w:val="00125F85"/>
    <w:rsid w:val="00131C63"/>
    <w:rsid w:val="00132F56"/>
    <w:rsid w:val="0015252E"/>
    <w:rsid w:val="00152CE5"/>
    <w:rsid w:val="001558EF"/>
    <w:rsid w:val="0016032D"/>
    <w:rsid w:val="001612D2"/>
    <w:rsid w:val="00162185"/>
    <w:rsid w:val="00164E68"/>
    <w:rsid w:val="00166AFD"/>
    <w:rsid w:val="00170F09"/>
    <w:rsid w:val="00176111"/>
    <w:rsid w:val="00177062"/>
    <w:rsid w:val="0018212C"/>
    <w:rsid w:val="00183BF3"/>
    <w:rsid w:val="00187F3C"/>
    <w:rsid w:val="0019292C"/>
    <w:rsid w:val="001941D6"/>
    <w:rsid w:val="001969FC"/>
    <w:rsid w:val="001A2525"/>
    <w:rsid w:val="001B4B0B"/>
    <w:rsid w:val="001B6F38"/>
    <w:rsid w:val="001C35AA"/>
    <w:rsid w:val="001C4EA8"/>
    <w:rsid w:val="001D1339"/>
    <w:rsid w:val="001D222F"/>
    <w:rsid w:val="001D5AE1"/>
    <w:rsid w:val="001E4A7C"/>
    <w:rsid w:val="001E5FA2"/>
    <w:rsid w:val="001F0496"/>
    <w:rsid w:val="001F141B"/>
    <w:rsid w:val="001F1615"/>
    <w:rsid w:val="001F3E04"/>
    <w:rsid w:val="00203609"/>
    <w:rsid w:val="002111B7"/>
    <w:rsid w:val="002121B4"/>
    <w:rsid w:val="00213BE6"/>
    <w:rsid w:val="00215D02"/>
    <w:rsid w:val="00224CE8"/>
    <w:rsid w:val="00235E96"/>
    <w:rsid w:val="002360B9"/>
    <w:rsid w:val="0024301D"/>
    <w:rsid w:val="002462DA"/>
    <w:rsid w:val="00253691"/>
    <w:rsid w:val="00254809"/>
    <w:rsid w:val="00257749"/>
    <w:rsid w:val="00257F4F"/>
    <w:rsid w:val="00262993"/>
    <w:rsid w:val="00263008"/>
    <w:rsid w:val="0026652F"/>
    <w:rsid w:val="00267BD1"/>
    <w:rsid w:val="0027431B"/>
    <w:rsid w:val="00276984"/>
    <w:rsid w:val="002769AC"/>
    <w:rsid w:val="00280973"/>
    <w:rsid w:val="002912FF"/>
    <w:rsid w:val="00292F80"/>
    <w:rsid w:val="00295968"/>
    <w:rsid w:val="00297A25"/>
    <w:rsid w:val="002A10D7"/>
    <w:rsid w:val="002A280D"/>
    <w:rsid w:val="002A5E76"/>
    <w:rsid w:val="002B02A9"/>
    <w:rsid w:val="002B16B9"/>
    <w:rsid w:val="002B2390"/>
    <w:rsid w:val="002B2847"/>
    <w:rsid w:val="002C7138"/>
    <w:rsid w:val="002C7787"/>
    <w:rsid w:val="002D4505"/>
    <w:rsid w:val="002E1057"/>
    <w:rsid w:val="002F0628"/>
    <w:rsid w:val="002F4ECE"/>
    <w:rsid w:val="00303448"/>
    <w:rsid w:val="00304311"/>
    <w:rsid w:val="003107A2"/>
    <w:rsid w:val="00311ACF"/>
    <w:rsid w:val="00321704"/>
    <w:rsid w:val="00322456"/>
    <w:rsid w:val="003229C9"/>
    <w:rsid w:val="00325B5B"/>
    <w:rsid w:val="00334D7D"/>
    <w:rsid w:val="003377DB"/>
    <w:rsid w:val="00343226"/>
    <w:rsid w:val="003432D2"/>
    <w:rsid w:val="00351BE7"/>
    <w:rsid w:val="00353DD1"/>
    <w:rsid w:val="00354B95"/>
    <w:rsid w:val="003571B7"/>
    <w:rsid w:val="00357EE0"/>
    <w:rsid w:val="00361552"/>
    <w:rsid w:val="00361671"/>
    <w:rsid w:val="00362305"/>
    <w:rsid w:val="00365359"/>
    <w:rsid w:val="003657E1"/>
    <w:rsid w:val="00365DF1"/>
    <w:rsid w:val="0036668D"/>
    <w:rsid w:val="00373E15"/>
    <w:rsid w:val="00374F35"/>
    <w:rsid w:val="00375166"/>
    <w:rsid w:val="00376D23"/>
    <w:rsid w:val="0038042B"/>
    <w:rsid w:val="00382EEF"/>
    <w:rsid w:val="00387DD4"/>
    <w:rsid w:val="00392016"/>
    <w:rsid w:val="003A0914"/>
    <w:rsid w:val="003A21C4"/>
    <w:rsid w:val="003A4180"/>
    <w:rsid w:val="003A4362"/>
    <w:rsid w:val="003A7B90"/>
    <w:rsid w:val="003B2BCD"/>
    <w:rsid w:val="003B2C58"/>
    <w:rsid w:val="003B57C6"/>
    <w:rsid w:val="003B7DA3"/>
    <w:rsid w:val="003C26B9"/>
    <w:rsid w:val="003C7D0B"/>
    <w:rsid w:val="003D1A20"/>
    <w:rsid w:val="003D414E"/>
    <w:rsid w:val="003D72D1"/>
    <w:rsid w:val="003D7EEC"/>
    <w:rsid w:val="003E1BE3"/>
    <w:rsid w:val="003E3AB1"/>
    <w:rsid w:val="003E49BE"/>
    <w:rsid w:val="003E528E"/>
    <w:rsid w:val="003E6064"/>
    <w:rsid w:val="003E7B83"/>
    <w:rsid w:val="003F2DF6"/>
    <w:rsid w:val="003F5636"/>
    <w:rsid w:val="003F7171"/>
    <w:rsid w:val="00400B70"/>
    <w:rsid w:val="00400E8A"/>
    <w:rsid w:val="004118C4"/>
    <w:rsid w:val="00411B0B"/>
    <w:rsid w:val="00415DCA"/>
    <w:rsid w:val="00415E0E"/>
    <w:rsid w:val="004212EB"/>
    <w:rsid w:val="004213A8"/>
    <w:rsid w:val="00424F5A"/>
    <w:rsid w:val="0042595A"/>
    <w:rsid w:val="004276BD"/>
    <w:rsid w:val="00431997"/>
    <w:rsid w:val="004353BF"/>
    <w:rsid w:val="004365C6"/>
    <w:rsid w:val="00436AB8"/>
    <w:rsid w:val="00441DFB"/>
    <w:rsid w:val="00444298"/>
    <w:rsid w:val="00446F5A"/>
    <w:rsid w:val="0045066B"/>
    <w:rsid w:val="00451DE5"/>
    <w:rsid w:val="0045381F"/>
    <w:rsid w:val="00455443"/>
    <w:rsid w:val="00456B65"/>
    <w:rsid w:val="00457582"/>
    <w:rsid w:val="0046383D"/>
    <w:rsid w:val="00464C6C"/>
    <w:rsid w:val="00466C08"/>
    <w:rsid w:val="0047763E"/>
    <w:rsid w:val="004779C1"/>
    <w:rsid w:val="00481A54"/>
    <w:rsid w:val="00482D8C"/>
    <w:rsid w:val="00483ABB"/>
    <w:rsid w:val="0048799C"/>
    <w:rsid w:val="00491447"/>
    <w:rsid w:val="004931CF"/>
    <w:rsid w:val="00493200"/>
    <w:rsid w:val="004937C3"/>
    <w:rsid w:val="00495550"/>
    <w:rsid w:val="00495B5E"/>
    <w:rsid w:val="004967EA"/>
    <w:rsid w:val="004A2BD9"/>
    <w:rsid w:val="004A5108"/>
    <w:rsid w:val="004A71ED"/>
    <w:rsid w:val="004B0D16"/>
    <w:rsid w:val="004B4478"/>
    <w:rsid w:val="004B6C58"/>
    <w:rsid w:val="004B6FBB"/>
    <w:rsid w:val="004C1054"/>
    <w:rsid w:val="004C35BD"/>
    <w:rsid w:val="004D12AE"/>
    <w:rsid w:val="004D5F73"/>
    <w:rsid w:val="004D7004"/>
    <w:rsid w:val="004E3C01"/>
    <w:rsid w:val="004E433E"/>
    <w:rsid w:val="004F25DF"/>
    <w:rsid w:val="004F2F90"/>
    <w:rsid w:val="004F7797"/>
    <w:rsid w:val="004F7E60"/>
    <w:rsid w:val="00502AD4"/>
    <w:rsid w:val="00503B06"/>
    <w:rsid w:val="005053CC"/>
    <w:rsid w:val="00505B75"/>
    <w:rsid w:val="005113D7"/>
    <w:rsid w:val="00512529"/>
    <w:rsid w:val="00512D6F"/>
    <w:rsid w:val="00513816"/>
    <w:rsid w:val="0051498D"/>
    <w:rsid w:val="00523047"/>
    <w:rsid w:val="00523D33"/>
    <w:rsid w:val="005252F1"/>
    <w:rsid w:val="005272AB"/>
    <w:rsid w:val="00536F26"/>
    <w:rsid w:val="00540C02"/>
    <w:rsid w:val="00541600"/>
    <w:rsid w:val="005438B9"/>
    <w:rsid w:val="0054481C"/>
    <w:rsid w:val="005466E6"/>
    <w:rsid w:val="005478D7"/>
    <w:rsid w:val="0055101B"/>
    <w:rsid w:val="00551F30"/>
    <w:rsid w:val="0055574E"/>
    <w:rsid w:val="00556B9E"/>
    <w:rsid w:val="00557118"/>
    <w:rsid w:val="00560C73"/>
    <w:rsid w:val="00563CBA"/>
    <w:rsid w:val="00567B52"/>
    <w:rsid w:val="0057390B"/>
    <w:rsid w:val="00577E11"/>
    <w:rsid w:val="005807ED"/>
    <w:rsid w:val="00581144"/>
    <w:rsid w:val="00595062"/>
    <w:rsid w:val="00595FEE"/>
    <w:rsid w:val="00596483"/>
    <w:rsid w:val="005A03EA"/>
    <w:rsid w:val="005A3CDF"/>
    <w:rsid w:val="005A549D"/>
    <w:rsid w:val="005A752E"/>
    <w:rsid w:val="005B127F"/>
    <w:rsid w:val="005B3581"/>
    <w:rsid w:val="005C0556"/>
    <w:rsid w:val="005C088A"/>
    <w:rsid w:val="005C0FA5"/>
    <w:rsid w:val="005C1939"/>
    <w:rsid w:val="005C28F7"/>
    <w:rsid w:val="005C3FD4"/>
    <w:rsid w:val="005D06CD"/>
    <w:rsid w:val="005D2C91"/>
    <w:rsid w:val="005D43BA"/>
    <w:rsid w:val="005D458E"/>
    <w:rsid w:val="005D55DB"/>
    <w:rsid w:val="005D6133"/>
    <w:rsid w:val="005E02F1"/>
    <w:rsid w:val="005E073A"/>
    <w:rsid w:val="005E1644"/>
    <w:rsid w:val="005E20AE"/>
    <w:rsid w:val="005E2DD1"/>
    <w:rsid w:val="005E3853"/>
    <w:rsid w:val="005F22F3"/>
    <w:rsid w:val="005F23E3"/>
    <w:rsid w:val="005F3869"/>
    <w:rsid w:val="005F6FD0"/>
    <w:rsid w:val="0060161C"/>
    <w:rsid w:val="00604A37"/>
    <w:rsid w:val="00604FFE"/>
    <w:rsid w:val="00605808"/>
    <w:rsid w:val="00612999"/>
    <w:rsid w:val="00612BAF"/>
    <w:rsid w:val="00615776"/>
    <w:rsid w:val="006216D5"/>
    <w:rsid w:val="00623AA6"/>
    <w:rsid w:val="006273EB"/>
    <w:rsid w:val="00636A99"/>
    <w:rsid w:val="00637024"/>
    <w:rsid w:val="00652223"/>
    <w:rsid w:val="00654B49"/>
    <w:rsid w:val="00656F58"/>
    <w:rsid w:val="006604E0"/>
    <w:rsid w:val="0066631C"/>
    <w:rsid w:val="00666D8F"/>
    <w:rsid w:val="0067137E"/>
    <w:rsid w:val="00671A98"/>
    <w:rsid w:val="0068177A"/>
    <w:rsid w:val="00681D26"/>
    <w:rsid w:val="00682867"/>
    <w:rsid w:val="00682A99"/>
    <w:rsid w:val="006835AA"/>
    <w:rsid w:val="00683C01"/>
    <w:rsid w:val="00686112"/>
    <w:rsid w:val="00692394"/>
    <w:rsid w:val="006A095C"/>
    <w:rsid w:val="006A4564"/>
    <w:rsid w:val="006A529A"/>
    <w:rsid w:val="006B156A"/>
    <w:rsid w:val="006B6B13"/>
    <w:rsid w:val="006B7066"/>
    <w:rsid w:val="006B7CE1"/>
    <w:rsid w:val="006C3545"/>
    <w:rsid w:val="006C4B77"/>
    <w:rsid w:val="006D4777"/>
    <w:rsid w:val="006D7E62"/>
    <w:rsid w:val="006E12A2"/>
    <w:rsid w:val="006E1673"/>
    <w:rsid w:val="006E1703"/>
    <w:rsid w:val="006E59C0"/>
    <w:rsid w:val="006F2B78"/>
    <w:rsid w:val="006F2EB7"/>
    <w:rsid w:val="006F3D00"/>
    <w:rsid w:val="006F62F2"/>
    <w:rsid w:val="006F773F"/>
    <w:rsid w:val="00701289"/>
    <w:rsid w:val="00701DE4"/>
    <w:rsid w:val="007074B2"/>
    <w:rsid w:val="00710725"/>
    <w:rsid w:val="0071192C"/>
    <w:rsid w:val="00712464"/>
    <w:rsid w:val="00713717"/>
    <w:rsid w:val="0071631C"/>
    <w:rsid w:val="007222BD"/>
    <w:rsid w:val="00733A96"/>
    <w:rsid w:val="00734426"/>
    <w:rsid w:val="00743449"/>
    <w:rsid w:val="007512CC"/>
    <w:rsid w:val="00755D04"/>
    <w:rsid w:val="00766106"/>
    <w:rsid w:val="007730DF"/>
    <w:rsid w:val="00785672"/>
    <w:rsid w:val="00786464"/>
    <w:rsid w:val="0078689B"/>
    <w:rsid w:val="007A15D0"/>
    <w:rsid w:val="007A233C"/>
    <w:rsid w:val="007A6187"/>
    <w:rsid w:val="007B15B5"/>
    <w:rsid w:val="007B2C45"/>
    <w:rsid w:val="007B3D1C"/>
    <w:rsid w:val="007B49F9"/>
    <w:rsid w:val="007C0ECB"/>
    <w:rsid w:val="007C46D7"/>
    <w:rsid w:val="007C6900"/>
    <w:rsid w:val="007D2212"/>
    <w:rsid w:val="007D53E9"/>
    <w:rsid w:val="007E6397"/>
    <w:rsid w:val="007E71D0"/>
    <w:rsid w:val="007F44AA"/>
    <w:rsid w:val="007F5DD6"/>
    <w:rsid w:val="00806C31"/>
    <w:rsid w:val="008132B0"/>
    <w:rsid w:val="008159FC"/>
    <w:rsid w:val="00817E9C"/>
    <w:rsid w:val="00823470"/>
    <w:rsid w:val="00823741"/>
    <w:rsid w:val="00824EF0"/>
    <w:rsid w:val="00832AED"/>
    <w:rsid w:val="008340A2"/>
    <w:rsid w:val="0083452E"/>
    <w:rsid w:val="00845BE6"/>
    <w:rsid w:val="00846AE0"/>
    <w:rsid w:val="008478CD"/>
    <w:rsid w:val="008501FF"/>
    <w:rsid w:val="0085636E"/>
    <w:rsid w:val="00862AFB"/>
    <w:rsid w:val="0086306C"/>
    <w:rsid w:val="008638B5"/>
    <w:rsid w:val="00865191"/>
    <w:rsid w:val="00867BDC"/>
    <w:rsid w:val="0087090E"/>
    <w:rsid w:val="008709F7"/>
    <w:rsid w:val="008736DF"/>
    <w:rsid w:val="008747E5"/>
    <w:rsid w:val="00874D2F"/>
    <w:rsid w:val="00877D05"/>
    <w:rsid w:val="00881E44"/>
    <w:rsid w:val="008834B9"/>
    <w:rsid w:val="00884FCC"/>
    <w:rsid w:val="0088765B"/>
    <w:rsid w:val="00892807"/>
    <w:rsid w:val="00897156"/>
    <w:rsid w:val="008A0CCC"/>
    <w:rsid w:val="008A25BF"/>
    <w:rsid w:val="008A55E3"/>
    <w:rsid w:val="008A7EE6"/>
    <w:rsid w:val="008B2986"/>
    <w:rsid w:val="008B7A42"/>
    <w:rsid w:val="008C1B12"/>
    <w:rsid w:val="008C21D5"/>
    <w:rsid w:val="008C3974"/>
    <w:rsid w:val="008D0292"/>
    <w:rsid w:val="008D197A"/>
    <w:rsid w:val="008D7F4F"/>
    <w:rsid w:val="008E0669"/>
    <w:rsid w:val="008E1E13"/>
    <w:rsid w:val="008E4B99"/>
    <w:rsid w:val="008F158E"/>
    <w:rsid w:val="008F3F0C"/>
    <w:rsid w:val="008F786F"/>
    <w:rsid w:val="00900468"/>
    <w:rsid w:val="00901A0F"/>
    <w:rsid w:val="00902358"/>
    <w:rsid w:val="00904585"/>
    <w:rsid w:val="009046B1"/>
    <w:rsid w:val="00904945"/>
    <w:rsid w:val="009049A3"/>
    <w:rsid w:val="00907F43"/>
    <w:rsid w:val="0091316C"/>
    <w:rsid w:val="009155B2"/>
    <w:rsid w:val="009161B5"/>
    <w:rsid w:val="00917982"/>
    <w:rsid w:val="00923CC3"/>
    <w:rsid w:val="00927528"/>
    <w:rsid w:val="0093012E"/>
    <w:rsid w:val="009326D7"/>
    <w:rsid w:val="00933AD9"/>
    <w:rsid w:val="00934B34"/>
    <w:rsid w:val="00935B8A"/>
    <w:rsid w:val="009366C4"/>
    <w:rsid w:val="0094051A"/>
    <w:rsid w:val="009506F3"/>
    <w:rsid w:val="009621F5"/>
    <w:rsid w:val="00962989"/>
    <w:rsid w:val="0096450C"/>
    <w:rsid w:val="00965727"/>
    <w:rsid w:val="00974AD4"/>
    <w:rsid w:val="00975B54"/>
    <w:rsid w:val="00977294"/>
    <w:rsid w:val="00982755"/>
    <w:rsid w:val="00986925"/>
    <w:rsid w:val="009870FC"/>
    <w:rsid w:val="00992B77"/>
    <w:rsid w:val="009A4EB4"/>
    <w:rsid w:val="009B086F"/>
    <w:rsid w:val="009B35D2"/>
    <w:rsid w:val="009B5A27"/>
    <w:rsid w:val="009B73F7"/>
    <w:rsid w:val="009C129E"/>
    <w:rsid w:val="009C315C"/>
    <w:rsid w:val="009C6F8E"/>
    <w:rsid w:val="009D2239"/>
    <w:rsid w:val="009E4878"/>
    <w:rsid w:val="009E6964"/>
    <w:rsid w:val="009F0726"/>
    <w:rsid w:val="009F12EF"/>
    <w:rsid w:val="009F2A6E"/>
    <w:rsid w:val="009F3569"/>
    <w:rsid w:val="009F675D"/>
    <w:rsid w:val="009F7EF4"/>
    <w:rsid w:val="00A07695"/>
    <w:rsid w:val="00A07A6E"/>
    <w:rsid w:val="00A10ECA"/>
    <w:rsid w:val="00A14C39"/>
    <w:rsid w:val="00A155C9"/>
    <w:rsid w:val="00A170A9"/>
    <w:rsid w:val="00A2045D"/>
    <w:rsid w:val="00A2231C"/>
    <w:rsid w:val="00A267E2"/>
    <w:rsid w:val="00A31149"/>
    <w:rsid w:val="00A32A70"/>
    <w:rsid w:val="00A35A7B"/>
    <w:rsid w:val="00A40674"/>
    <w:rsid w:val="00A41137"/>
    <w:rsid w:val="00A43012"/>
    <w:rsid w:val="00A43552"/>
    <w:rsid w:val="00A43B54"/>
    <w:rsid w:val="00A454D9"/>
    <w:rsid w:val="00A53631"/>
    <w:rsid w:val="00A5620D"/>
    <w:rsid w:val="00A565C7"/>
    <w:rsid w:val="00A61BCB"/>
    <w:rsid w:val="00A63907"/>
    <w:rsid w:val="00A64ECA"/>
    <w:rsid w:val="00A65ED1"/>
    <w:rsid w:val="00A6671B"/>
    <w:rsid w:val="00A71557"/>
    <w:rsid w:val="00A804E1"/>
    <w:rsid w:val="00A806F4"/>
    <w:rsid w:val="00A82D2A"/>
    <w:rsid w:val="00A87C19"/>
    <w:rsid w:val="00A91C99"/>
    <w:rsid w:val="00AA0151"/>
    <w:rsid w:val="00AA065B"/>
    <w:rsid w:val="00AA4A6A"/>
    <w:rsid w:val="00AB0DE5"/>
    <w:rsid w:val="00AB1885"/>
    <w:rsid w:val="00AB479F"/>
    <w:rsid w:val="00AC03AC"/>
    <w:rsid w:val="00AC0B24"/>
    <w:rsid w:val="00AC24FB"/>
    <w:rsid w:val="00AD2F2B"/>
    <w:rsid w:val="00AD3DF5"/>
    <w:rsid w:val="00AE0802"/>
    <w:rsid w:val="00AF164E"/>
    <w:rsid w:val="00AF4924"/>
    <w:rsid w:val="00B004E9"/>
    <w:rsid w:val="00B00EA9"/>
    <w:rsid w:val="00B1009A"/>
    <w:rsid w:val="00B10FDC"/>
    <w:rsid w:val="00B12BA8"/>
    <w:rsid w:val="00B14ACE"/>
    <w:rsid w:val="00B14E87"/>
    <w:rsid w:val="00B15E0E"/>
    <w:rsid w:val="00B17793"/>
    <w:rsid w:val="00B21240"/>
    <w:rsid w:val="00B2392D"/>
    <w:rsid w:val="00B266F1"/>
    <w:rsid w:val="00B35834"/>
    <w:rsid w:val="00B37BCC"/>
    <w:rsid w:val="00B42F5F"/>
    <w:rsid w:val="00B432BA"/>
    <w:rsid w:val="00B5728E"/>
    <w:rsid w:val="00B60BD7"/>
    <w:rsid w:val="00B6401D"/>
    <w:rsid w:val="00B64189"/>
    <w:rsid w:val="00B6481F"/>
    <w:rsid w:val="00B70E9E"/>
    <w:rsid w:val="00B7223D"/>
    <w:rsid w:val="00B73FAF"/>
    <w:rsid w:val="00B75C8D"/>
    <w:rsid w:val="00B7628F"/>
    <w:rsid w:val="00B80C5F"/>
    <w:rsid w:val="00B84743"/>
    <w:rsid w:val="00BA2084"/>
    <w:rsid w:val="00BA71DF"/>
    <w:rsid w:val="00BA7600"/>
    <w:rsid w:val="00BB0FAF"/>
    <w:rsid w:val="00BB6ACA"/>
    <w:rsid w:val="00BB7D17"/>
    <w:rsid w:val="00BC06DB"/>
    <w:rsid w:val="00BC084D"/>
    <w:rsid w:val="00BC3E2F"/>
    <w:rsid w:val="00BC3E9E"/>
    <w:rsid w:val="00BD3A45"/>
    <w:rsid w:val="00BD4BA3"/>
    <w:rsid w:val="00BE3B26"/>
    <w:rsid w:val="00BE772D"/>
    <w:rsid w:val="00BF025F"/>
    <w:rsid w:val="00BF17D9"/>
    <w:rsid w:val="00BF2372"/>
    <w:rsid w:val="00BF6895"/>
    <w:rsid w:val="00C00E61"/>
    <w:rsid w:val="00C051BE"/>
    <w:rsid w:val="00C05533"/>
    <w:rsid w:val="00C1033D"/>
    <w:rsid w:val="00C12C2F"/>
    <w:rsid w:val="00C13335"/>
    <w:rsid w:val="00C14C8A"/>
    <w:rsid w:val="00C21FDF"/>
    <w:rsid w:val="00C264F3"/>
    <w:rsid w:val="00C26AD6"/>
    <w:rsid w:val="00C27E5D"/>
    <w:rsid w:val="00C302D7"/>
    <w:rsid w:val="00C348C2"/>
    <w:rsid w:val="00C34968"/>
    <w:rsid w:val="00C35DDF"/>
    <w:rsid w:val="00C504D5"/>
    <w:rsid w:val="00C5305E"/>
    <w:rsid w:val="00C546A0"/>
    <w:rsid w:val="00C60364"/>
    <w:rsid w:val="00C61A5B"/>
    <w:rsid w:val="00C62B9B"/>
    <w:rsid w:val="00C64FDA"/>
    <w:rsid w:val="00C679DF"/>
    <w:rsid w:val="00C70D16"/>
    <w:rsid w:val="00C71763"/>
    <w:rsid w:val="00C73153"/>
    <w:rsid w:val="00C81DE6"/>
    <w:rsid w:val="00C86481"/>
    <w:rsid w:val="00C8698C"/>
    <w:rsid w:val="00C876A3"/>
    <w:rsid w:val="00C90EE4"/>
    <w:rsid w:val="00C920C2"/>
    <w:rsid w:val="00C93B02"/>
    <w:rsid w:val="00C943D5"/>
    <w:rsid w:val="00C95B43"/>
    <w:rsid w:val="00CA0338"/>
    <w:rsid w:val="00CA04DD"/>
    <w:rsid w:val="00CA076F"/>
    <w:rsid w:val="00CA231D"/>
    <w:rsid w:val="00CA322D"/>
    <w:rsid w:val="00CB030F"/>
    <w:rsid w:val="00CB06B6"/>
    <w:rsid w:val="00CB0F57"/>
    <w:rsid w:val="00CB2054"/>
    <w:rsid w:val="00CB25A8"/>
    <w:rsid w:val="00CB6811"/>
    <w:rsid w:val="00CC2005"/>
    <w:rsid w:val="00CC3751"/>
    <w:rsid w:val="00CC4589"/>
    <w:rsid w:val="00CC5724"/>
    <w:rsid w:val="00CD0070"/>
    <w:rsid w:val="00CD751F"/>
    <w:rsid w:val="00CE55CB"/>
    <w:rsid w:val="00CF08E9"/>
    <w:rsid w:val="00D01962"/>
    <w:rsid w:val="00D02DC5"/>
    <w:rsid w:val="00D0306C"/>
    <w:rsid w:val="00D05AA7"/>
    <w:rsid w:val="00D075BE"/>
    <w:rsid w:val="00D13881"/>
    <w:rsid w:val="00D16C55"/>
    <w:rsid w:val="00D222B3"/>
    <w:rsid w:val="00D338F6"/>
    <w:rsid w:val="00D41604"/>
    <w:rsid w:val="00D425ED"/>
    <w:rsid w:val="00D4479B"/>
    <w:rsid w:val="00D45438"/>
    <w:rsid w:val="00D478AF"/>
    <w:rsid w:val="00D47BEB"/>
    <w:rsid w:val="00D61881"/>
    <w:rsid w:val="00D73993"/>
    <w:rsid w:val="00D82E3E"/>
    <w:rsid w:val="00D836FE"/>
    <w:rsid w:val="00D872C0"/>
    <w:rsid w:val="00DA0D12"/>
    <w:rsid w:val="00DA1794"/>
    <w:rsid w:val="00DA3F46"/>
    <w:rsid w:val="00DA48A7"/>
    <w:rsid w:val="00DA4EAF"/>
    <w:rsid w:val="00DA5B13"/>
    <w:rsid w:val="00DB1121"/>
    <w:rsid w:val="00DB3B71"/>
    <w:rsid w:val="00DC00E3"/>
    <w:rsid w:val="00DC1BA4"/>
    <w:rsid w:val="00DC7DE6"/>
    <w:rsid w:val="00DD1EF7"/>
    <w:rsid w:val="00DD2607"/>
    <w:rsid w:val="00DD45B3"/>
    <w:rsid w:val="00DE73C2"/>
    <w:rsid w:val="00DF3DB9"/>
    <w:rsid w:val="00DF4998"/>
    <w:rsid w:val="00DF6892"/>
    <w:rsid w:val="00DF78D0"/>
    <w:rsid w:val="00E00F68"/>
    <w:rsid w:val="00E021F5"/>
    <w:rsid w:val="00E04521"/>
    <w:rsid w:val="00E119E5"/>
    <w:rsid w:val="00E144CA"/>
    <w:rsid w:val="00E1541C"/>
    <w:rsid w:val="00E15707"/>
    <w:rsid w:val="00E23056"/>
    <w:rsid w:val="00E325A6"/>
    <w:rsid w:val="00E35AB8"/>
    <w:rsid w:val="00E35DCA"/>
    <w:rsid w:val="00E4094E"/>
    <w:rsid w:val="00E4177D"/>
    <w:rsid w:val="00E43E49"/>
    <w:rsid w:val="00E51272"/>
    <w:rsid w:val="00E528A5"/>
    <w:rsid w:val="00E53AA6"/>
    <w:rsid w:val="00E57BCF"/>
    <w:rsid w:val="00E61323"/>
    <w:rsid w:val="00E6252F"/>
    <w:rsid w:val="00E67B06"/>
    <w:rsid w:val="00E725DC"/>
    <w:rsid w:val="00E72D93"/>
    <w:rsid w:val="00E73FCA"/>
    <w:rsid w:val="00E76A79"/>
    <w:rsid w:val="00E8020D"/>
    <w:rsid w:val="00E80EEF"/>
    <w:rsid w:val="00E82037"/>
    <w:rsid w:val="00E82983"/>
    <w:rsid w:val="00E870F0"/>
    <w:rsid w:val="00E90ED4"/>
    <w:rsid w:val="00E91644"/>
    <w:rsid w:val="00E91ACD"/>
    <w:rsid w:val="00E921BC"/>
    <w:rsid w:val="00E94DC0"/>
    <w:rsid w:val="00E94DFD"/>
    <w:rsid w:val="00EA5154"/>
    <w:rsid w:val="00EB1C0E"/>
    <w:rsid w:val="00EB1FF4"/>
    <w:rsid w:val="00EB48C2"/>
    <w:rsid w:val="00EB6D02"/>
    <w:rsid w:val="00EC57F1"/>
    <w:rsid w:val="00EC7322"/>
    <w:rsid w:val="00ED1C12"/>
    <w:rsid w:val="00EE2694"/>
    <w:rsid w:val="00EE6D4B"/>
    <w:rsid w:val="00EE7C0C"/>
    <w:rsid w:val="00EF3C5F"/>
    <w:rsid w:val="00EF5BCC"/>
    <w:rsid w:val="00EF5CDF"/>
    <w:rsid w:val="00F00D1D"/>
    <w:rsid w:val="00F14B4E"/>
    <w:rsid w:val="00F15A43"/>
    <w:rsid w:val="00F21FA9"/>
    <w:rsid w:val="00F2322C"/>
    <w:rsid w:val="00F243DB"/>
    <w:rsid w:val="00F25D38"/>
    <w:rsid w:val="00F2651F"/>
    <w:rsid w:val="00F33BBE"/>
    <w:rsid w:val="00F33CEC"/>
    <w:rsid w:val="00F34E77"/>
    <w:rsid w:val="00F35977"/>
    <w:rsid w:val="00F36090"/>
    <w:rsid w:val="00F439EA"/>
    <w:rsid w:val="00F44D45"/>
    <w:rsid w:val="00F46B84"/>
    <w:rsid w:val="00F50E35"/>
    <w:rsid w:val="00F53BCA"/>
    <w:rsid w:val="00F56063"/>
    <w:rsid w:val="00F60E18"/>
    <w:rsid w:val="00F60FFA"/>
    <w:rsid w:val="00F622DD"/>
    <w:rsid w:val="00F63295"/>
    <w:rsid w:val="00F66F31"/>
    <w:rsid w:val="00F713AA"/>
    <w:rsid w:val="00F723A7"/>
    <w:rsid w:val="00F75068"/>
    <w:rsid w:val="00F75C63"/>
    <w:rsid w:val="00F75E1A"/>
    <w:rsid w:val="00F76B87"/>
    <w:rsid w:val="00F81B26"/>
    <w:rsid w:val="00F81DED"/>
    <w:rsid w:val="00F829C2"/>
    <w:rsid w:val="00F82D36"/>
    <w:rsid w:val="00F86878"/>
    <w:rsid w:val="00F919E7"/>
    <w:rsid w:val="00F9384B"/>
    <w:rsid w:val="00F93FA9"/>
    <w:rsid w:val="00FA2FAC"/>
    <w:rsid w:val="00FA5A21"/>
    <w:rsid w:val="00FB2D2F"/>
    <w:rsid w:val="00FB46A5"/>
    <w:rsid w:val="00FB61F2"/>
    <w:rsid w:val="00FB6B6E"/>
    <w:rsid w:val="00FC052E"/>
    <w:rsid w:val="00FC171F"/>
    <w:rsid w:val="00FD16F4"/>
    <w:rsid w:val="00FD176E"/>
    <w:rsid w:val="00FD25AA"/>
    <w:rsid w:val="00FE27D7"/>
    <w:rsid w:val="00FF5201"/>
    <w:rsid w:val="00FF5771"/>
    <w:rsid w:val="00FF5BFC"/>
    <w:rsid w:val="00FF661E"/>
    <w:rsid w:val="01145609"/>
    <w:rsid w:val="013B4944"/>
    <w:rsid w:val="01610122"/>
    <w:rsid w:val="017716F4"/>
    <w:rsid w:val="01877B89"/>
    <w:rsid w:val="01967DCC"/>
    <w:rsid w:val="019B3634"/>
    <w:rsid w:val="01A33346"/>
    <w:rsid w:val="01A71FD9"/>
    <w:rsid w:val="01B81C87"/>
    <w:rsid w:val="01E70628"/>
    <w:rsid w:val="020F7B41"/>
    <w:rsid w:val="0233386D"/>
    <w:rsid w:val="0238492A"/>
    <w:rsid w:val="024F41EB"/>
    <w:rsid w:val="02557C87"/>
    <w:rsid w:val="026B39BD"/>
    <w:rsid w:val="027348B5"/>
    <w:rsid w:val="02AE7236"/>
    <w:rsid w:val="02CA0252"/>
    <w:rsid w:val="02E26076"/>
    <w:rsid w:val="030D0562"/>
    <w:rsid w:val="03130472"/>
    <w:rsid w:val="033C066C"/>
    <w:rsid w:val="034F0B7A"/>
    <w:rsid w:val="035241C7"/>
    <w:rsid w:val="035C22A5"/>
    <w:rsid w:val="0372769B"/>
    <w:rsid w:val="038A3900"/>
    <w:rsid w:val="03936CB9"/>
    <w:rsid w:val="03AD764F"/>
    <w:rsid w:val="03D55FA6"/>
    <w:rsid w:val="03D71F36"/>
    <w:rsid w:val="03EA43FF"/>
    <w:rsid w:val="03F212C2"/>
    <w:rsid w:val="041E22FB"/>
    <w:rsid w:val="043F727E"/>
    <w:rsid w:val="04484438"/>
    <w:rsid w:val="045F303F"/>
    <w:rsid w:val="05377B18"/>
    <w:rsid w:val="054A3344"/>
    <w:rsid w:val="054B35C3"/>
    <w:rsid w:val="055451E4"/>
    <w:rsid w:val="058663AA"/>
    <w:rsid w:val="05976809"/>
    <w:rsid w:val="05EA6938"/>
    <w:rsid w:val="05F9301F"/>
    <w:rsid w:val="06007F0A"/>
    <w:rsid w:val="06216852"/>
    <w:rsid w:val="0636392C"/>
    <w:rsid w:val="06654211"/>
    <w:rsid w:val="06691F53"/>
    <w:rsid w:val="066C559F"/>
    <w:rsid w:val="0673692E"/>
    <w:rsid w:val="06764616"/>
    <w:rsid w:val="06764670"/>
    <w:rsid w:val="06824DC3"/>
    <w:rsid w:val="06D118A6"/>
    <w:rsid w:val="0715079B"/>
    <w:rsid w:val="07222102"/>
    <w:rsid w:val="07293490"/>
    <w:rsid w:val="072D11D3"/>
    <w:rsid w:val="072E6CF9"/>
    <w:rsid w:val="0760453A"/>
    <w:rsid w:val="077B0190"/>
    <w:rsid w:val="07C01E94"/>
    <w:rsid w:val="07DC1315"/>
    <w:rsid w:val="07E953EA"/>
    <w:rsid w:val="082B4762"/>
    <w:rsid w:val="08680080"/>
    <w:rsid w:val="087846CF"/>
    <w:rsid w:val="08872B64"/>
    <w:rsid w:val="08AF79C5"/>
    <w:rsid w:val="08DB6A0C"/>
    <w:rsid w:val="08EE313A"/>
    <w:rsid w:val="08F04266"/>
    <w:rsid w:val="091C20C9"/>
    <w:rsid w:val="0932487E"/>
    <w:rsid w:val="09371E95"/>
    <w:rsid w:val="09684744"/>
    <w:rsid w:val="096F3DD4"/>
    <w:rsid w:val="098D7D07"/>
    <w:rsid w:val="09952CC2"/>
    <w:rsid w:val="09A21640"/>
    <w:rsid w:val="09AC4B9F"/>
    <w:rsid w:val="09B63701"/>
    <w:rsid w:val="09BA4874"/>
    <w:rsid w:val="09C94AB7"/>
    <w:rsid w:val="09EB2C7F"/>
    <w:rsid w:val="09F21898"/>
    <w:rsid w:val="0A0F696E"/>
    <w:rsid w:val="0A173EDD"/>
    <w:rsid w:val="0A18659E"/>
    <w:rsid w:val="0A3B7763"/>
    <w:rsid w:val="0A717628"/>
    <w:rsid w:val="0A7F7F97"/>
    <w:rsid w:val="0A986668"/>
    <w:rsid w:val="0A9E7CF1"/>
    <w:rsid w:val="0AA03A6A"/>
    <w:rsid w:val="0ACE4A7B"/>
    <w:rsid w:val="0AEE0C79"/>
    <w:rsid w:val="0B290C89"/>
    <w:rsid w:val="0B2E72C7"/>
    <w:rsid w:val="0B550CF8"/>
    <w:rsid w:val="0BF64289"/>
    <w:rsid w:val="0C265E03"/>
    <w:rsid w:val="0C4C20FB"/>
    <w:rsid w:val="0C5F7B29"/>
    <w:rsid w:val="0C632FA1"/>
    <w:rsid w:val="0C72430D"/>
    <w:rsid w:val="0CA35F86"/>
    <w:rsid w:val="0CCF0636"/>
    <w:rsid w:val="0D004C93"/>
    <w:rsid w:val="0D2C7836"/>
    <w:rsid w:val="0D492B31"/>
    <w:rsid w:val="0D5D5C42"/>
    <w:rsid w:val="0D795A14"/>
    <w:rsid w:val="0DB53CD0"/>
    <w:rsid w:val="0DB77A48"/>
    <w:rsid w:val="0DC65EDD"/>
    <w:rsid w:val="0DCD2DC7"/>
    <w:rsid w:val="0DE40111"/>
    <w:rsid w:val="0DE63E89"/>
    <w:rsid w:val="0DF026E6"/>
    <w:rsid w:val="0DF16FB9"/>
    <w:rsid w:val="0E0E1F13"/>
    <w:rsid w:val="0E456E02"/>
    <w:rsid w:val="0E923E03"/>
    <w:rsid w:val="0E940057"/>
    <w:rsid w:val="0E996DFC"/>
    <w:rsid w:val="0EAA320B"/>
    <w:rsid w:val="0F032819"/>
    <w:rsid w:val="0F135152"/>
    <w:rsid w:val="0F3F7CF5"/>
    <w:rsid w:val="0F487F34"/>
    <w:rsid w:val="0F803E6A"/>
    <w:rsid w:val="0F8717AA"/>
    <w:rsid w:val="0FE60171"/>
    <w:rsid w:val="0FEF171B"/>
    <w:rsid w:val="10141182"/>
    <w:rsid w:val="10305890"/>
    <w:rsid w:val="1034712E"/>
    <w:rsid w:val="10596B94"/>
    <w:rsid w:val="10637A13"/>
    <w:rsid w:val="10686DD7"/>
    <w:rsid w:val="10687DDF"/>
    <w:rsid w:val="10741C20"/>
    <w:rsid w:val="108A1444"/>
    <w:rsid w:val="10A51DDA"/>
    <w:rsid w:val="10BB33AB"/>
    <w:rsid w:val="10FE598E"/>
    <w:rsid w:val="111874B7"/>
    <w:rsid w:val="116F5DD5"/>
    <w:rsid w:val="11763776"/>
    <w:rsid w:val="117F262B"/>
    <w:rsid w:val="11A622AD"/>
    <w:rsid w:val="11CB5870"/>
    <w:rsid w:val="11D734BF"/>
    <w:rsid w:val="121216F1"/>
    <w:rsid w:val="123A29F6"/>
    <w:rsid w:val="125A0529"/>
    <w:rsid w:val="12A8795F"/>
    <w:rsid w:val="12AD766B"/>
    <w:rsid w:val="12B5207C"/>
    <w:rsid w:val="130A23C8"/>
    <w:rsid w:val="13250FB0"/>
    <w:rsid w:val="134C478E"/>
    <w:rsid w:val="13531FC1"/>
    <w:rsid w:val="13576A75"/>
    <w:rsid w:val="13737F6D"/>
    <w:rsid w:val="13743CE5"/>
    <w:rsid w:val="13B41512"/>
    <w:rsid w:val="13CA2663"/>
    <w:rsid w:val="13CC3B21"/>
    <w:rsid w:val="13E870A3"/>
    <w:rsid w:val="140A2D6A"/>
    <w:rsid w:val="143D4D2B"/>
    <w:rsid w:val="14423DE3"/>
    <w:rsid w:val="144357A0"/>
    <w:rsid w:val="14661880"/>
    <w:rsid w:val="14861760"/>
    <w:rsid w:val="14B84AE2"/>
    <w:rsid w:val="14EF3F6B"/>
    <w:rsid w:val="14FA3491"/>
    <w:rsid w:val="15000D6C"/>
    <w:rsid w:val="15116F3E"/>
    <w:rsid w:val="15427F5D"/>
    <w:rsid w:val="154871D8"/>
    <w:rsid w:val="157159AE"/>
    <w:rsid w:val="15AC59B8"/>
    <w:rsid w:val="160B6B83"/>
    <w:rsid w:val="164948B5"/>
    <w:rsid w:val="166242C9"/>
    <w:rsid w:val="16771136"/>
    <w:rsid w:val="16CF5E02"/>
    <w:rsid w:val="16DF591A"/>
    <w:rsid w:val="16E756A0"/>
    <w:rsid w:val="16F5338F"/>
    <w:rsid w:val="175E2CE2"/>
    <w:rsid w:val="17920BDE"/>
    <w:rsid w:val="17B1375A"/>
    <w:rsid w:val="17C50FB3"/>
    <w:rsid w:val="17EC6540"/>
    <w:rsid w:val="186802BC"/>
    <w:rsid w:val="18A468FA"/>
    <w:rsid w:val="18AB75B8"/>
    <w:rsid w:val="18BF3C55"/>
    <w:rsid w:val="18DF7E53"/>
    <w:rsid w:val="18FF4051"/>
    <w:rsid w:val="191A0E8B"/>
    <w:rsid w:val="19314B52"/>
    <w:rsid w:val="1941586D"/>
    <w:rsid w:val="195220A3"/>
    <w:rsid w:val="19630049"/>
    <w:rsid w:val="19706CFD"/>
    <w:rsid w:val="19AA06A3"/>
    <w:rsid w:val="19C57049"/>
    <w:rsid w:val="19C77265"/>
    <w:rsid w:val="1A3B555D"/>
    <w:rsid w:val="1A735A23"/>
    <w:rsid w:val="1AA913D3"/>
    <w:rsid w:val="1ABF7F3C"/>
    <w:rsid w:val="1ACF0EEF"/>
    <w:rsid w:val="1AE837D0"/>
    <w:rsid w:val="1B130F8C"/>
    <w:rsid w:val="1B333ECA"/>
    <w:rsid w:val="1B347372"/>
    <w:rsid w:val="1BB354B7"/>
    <w:rsid w:val="1BBB6955"/>
    <w:rsid w:val="1BD01CD5"/>
    <w:rsid w:val="1C0C0F5F"/>
    <w:rsid w:val="1C3A3520"/>
    <w:rsid w:val="1CB11B06"/>
    <w:rsid w:val="1D3C1D18"/>
    <w:rsid w:val="1D476DD5"/>
    <w:rsid w:val="1D61177E"/>
    <w:rsid w:val="1D63063E"/>
    <w:rsid w:val="1D921938"/>
    <w:rsid w:val="1D943902"/>
    <w:rsid w:val="1DC50DD3"/>
    <w:rsid w:val="1DCF66E8"/>
    <w:rsid w:val="1E02722B"/>
    <w:rsid w:val="1E3D5D47"/>
    <w:rsid w:val="1E524BD8"/>
    <w:rsid w:val="1E563A5B"/>
    <w:rsid w:val="1E7159F1"/>
    <w:rsid w:val="1E7D7EF2"/>
    <w:rsid w:val="1EB53B30"/>
    <w:rsid w:val="1F0657C6"/>
    <w:rsid w:val="1F1B68E0"/>
    <w:rsid w:val="1F354C71"/>
    <w:rsid w:val="1F3E783B"/>
    <w:rsid w:val="1F444EB4"/>
    <w:rsid w:val="1F59095F"/>
    <w:rsid w:val="1F5A6485"/>
    <w:rsid w:val="1F5D3C82"/>
    <w:rsid w:val="1F6AA27A"/>
    <w:rsid w:val="1FB71477"/>
    <w:rsid w:val="1FB90FC5"/>
    <w:rsid w:val="1FC102B2"/>
    <w:rsid w:val="1FE9064B"/>
    <w:rsid w:val="1FEB532F"/>
    <w:rsid w:val="204024AF"/>
    <w:rsid w:val="206A094A"/>
    <w:rsid w:val="20A53730"/>
    <w:rsid w:val="20AA6F98"/>
    <w:rsid w:val="20B372F9"/>
    <w:rsid w:val="20E93F65"/>
    <w:rsid w:val="20EE0CA2"/>
    <w:rsid w:val="211F1734"/>
    <w:rsid w:val="213D1BBA"/>
    <w:rsid w:val="21464248"/>
    <w:rsid w:val="217001E2"/>
    <w:rsid w:val="219F348A"/>
    <w:rsid w:val="21AD4F92"/>
    <w:rsid w:val="21AE4866"/>
    <w:rsid w:val="21B005DE"/>
    <w:rsid w:val="21F229A5"/>
    <w:rsid w:val="22145011"/>
    <w:rsid w:val="224D646A"/>
    <w:rsid w:val="226E573B"/>
    <w:rsid w:val="228D0920"/>
    <w:rsid w:val="229323DA"/>
    <w:rsid w:val="22941CAE"/>
    <w:rsid w:val="23063814"/>
    <w:rsid w:val="23134CFC"/>
    <w:rsid w:val="2318468D"/>
    <w:rsid w:val="23700025"/>
    <w:rsid w:val="237A0EA4"/>
    <w:rsid w:val="23B16353"/>
    <w:rsid w:val="23DF12AB"/>
    <w:rsid w:val="23E46C65"/>
    <w:rsid w:val="23EA3A60"/>
    <w:rsid w:val="23F631A2"/>
    <w:rsid w:val="23F81689"/>
    <w:rsid w:val="240B350E"/>
    <w:rsid w:val="245254CF"/>
    <w:rsid w:val="24637B8A"/>
    <w:rsid w:val="246A53BC"/>
    <w:rsid w:val="2492046F"/>
    <w:rsid w:val="2492221D"/>
    <w:rsid w:val="24AC073A"/>
    <w:rsid w:val="24C745BD"/>
    <w:rsid w:val="24DA6F07"/>
    <w:rsid w:val="24E94533"/>
    <w:rsid w:val="24EE1A9A"/>
    <w:rsid w:val="24F96C9D"/>
    <w:rsid w:val="25072C0B"/>
    <w:rsid w:val="252239AE"/>
    <w:rsid w:val="254E6927"/>
    <w:rsid w:val="25572E69"/>
    <w:rsid w:val="25710085"/>
    <w:rsid w:val="25C8350E"/>
    <w:rsid w:val="2621496C"/>
    <w:rsid w:val="269009DE"/>
    <w:rsid w:val="26ED5E31"/>
    <w:rsid w:val="27165388"/>
    <w:rsid w:val="27225ADA"/>
    <w:rsid w:val="273B6B9C"/>
    <w:rsid w:val="273E1BDF"/>
    <w:rsid w:val="27455C6D"/>
    <w:rsid w:val="276E2ACE"/>
    <w:rsid w:val="279F537D"/>
    <w:rsid w:val="27B8643F"/>
    <w:rsid w:val="27BF3329"/>
    <w:rsid w:val="27CB43C4"/>
    <w:rsid w:val="27EE3C0E"/>
    <w:rsid w:val="27F60D15"/>
    <w:rsid w:val="27FB38CB"/>
    <w:rsid w:val="280B656E"/>
    <w:rsid w:val="28151D83"/>
    <w:rsid w:val="281C4C20"/>
    <w:rsid w:val="28277120"/>
    <w:rsid w:val="28730390"/>
    <w:rsid w:val="287C7503"/>
    <w:rsid w:val="28920A3E"/>
    <w:rsid w:val="28BA226F"/>
    <w:rsid w:val="29387A3E"/>
    <w:rsid w:val="296200EA"/>
    <w:rsid w:val="298C7B83"/>
    <w:rsid w:val="298F31CF"/>
    <w:rsid w:val="29AE5C6D"/>
    <w:rsid w:val="29D815C7"/>
    <w:rsid w:val="2A682130"/>
    <w:rsid w:val="2A6A7A0E"/>
    <w:rsid w:val="2A7A3E7F"/>
    <w:rsid w:val="2A8E3487"/>
    <w:rsid w:val="2AA30159"/>
    <w:rsid w:val="2AB729DE"/>
    <w:rsid w:val="2ACD3FAF"/>
    <w:rsid w:val="2AD76BDC"/>
    <w:rsid w:val="2ADE440E"/>
    <w:rsid w:val="2AE82B97"/>
    <w:rsid w:val="2B1A4D1A"/>
    <w:rsid w:val="2B211F77"/>
    <w:rsid w:val="2B5621F6"/>
    <w:rsid w:val="2B911481"/>
    <w:rsid w:val="2B924A4D"/>
    <w:rsid w:val="2BA171A1"/>
    <w:rsid w:val="2BAE2033"/>
    <w:rsid w:val="2BD16D07"/>
    <w:rsid w:val="2BE315B0"/>
    <w:rsid w:val="2BE94E19"/>
    <w:rsid w:val="2CA726B8"/>
    <w:rsid w:val="2CB05936"/>
    <w:rsid w:val="2CE67BD1"/>
    <w:rsid w:val="2CF06831"/>
    <w:rsid w:val="2CF95C7B"/>
    <w:rsid w:val="2CFA542E"/>
    <w:rsid w:val="2D236108"/>
    <w:rsid w:val="2D7352E2"/>
    <w:rsid w:val="2D79041E"/>
    <w:rsid w:val="2DCD42C6"/>
    <w:rsid w:val="2DE33AEA"/>
    <w:rsid w:val="2E0C4DEE"/>
    <w:rsid w:val="2E1B3283"/>
    <w:rsid w:val="2E38297D"/>
    <w:rsid w:val="2E4C168F"/>
    <w:rsid w:val="2E693FEF"/>
    <w:rsid w:val="2E873153"/>
    <w:rsid w:val="2EBF3113"/>
    <w:rsid w:val="2EC92CDF"/>
    <w:rsid w:val="2EDD69D2"/>
    <w:rsid w:val="2F197FC0"/>
    <w:rsid w:val="2F3F11F4"/>
    <w:rsid w:val="2F653705"/>
    <w:rsid w:val="2F7A1E3E"/>
    <w:rsid w:val="2F947791"/>
    <w:rsid w:val="30655CCC"/>
    <w:rsid w:val="30A336F1"/>
    <w:rsid w:val="30E06A1A"/>
    <w:rsid w:val="30EE2ED1"/>
    <w:rsid w:val="310B3A83"/>
    <w:rsid w:val="31162067"/>
    <w:rsid w:val="311741D6"/>
    <w:rsid w:val="31175F84"/>
    <w:rsid w:val="311979C1"/>
    <w:rsid w:val="315F792B"/>
    <w:rsid w:val="319770C5"/>
    <w:rsid w:val="31B14802"/>
    <w:rsid w:val="31E42C3B"/>
    <w:rsid w:val="31EF0CAF"/>
    <w:rsid w:val="31F76594"/>
    <w:rsid w:val="31F84E1F"/>
    <w:rsid w:val="320F4EAD"/>
    <w:rsid w:val="322841C1"/>
    <w:rsid w:val="322B21A2"/>
    <w:rsid w:val="323808A8"/>
    <w:rsid w:val="325347C0"/>
    <w:rsid w:val="3273541C"/>
    <w:rsid w:val="3275285D"/>
    <w:rsid w:val="32E84418"/>
    <w:rsid w:val="331C5AD4"/>
    <w:rsid w:val="334377DC"/>
    <w:rsid w:val="33576B0C"/>
    <w:rsid w:val="336B0809"/>
    <w:rsid w:val="337C47C4"/>
    <w:rsid w:val="33A61841"/>
    <w:rsid w:val="33C479F7"/>
    <w:rsid w:val="34094FE8"/>
    <w:rsid w:val="343BF692"/>
    <w:rsid w:val="34580D8D"/>
    <w:rsid w:val="34636148"/>
    <w:rsid w:val="34867FD1"/>
    <w:rsid w:val="34880F47"/>
    <w:rsid w:val="349D49F2"/>
    <w:rsid w:val="34A959FC"/>
    <w:rsid w:val="34F22468"/>
    <w:rsid w:val="35610116"/>
    <w:rsid w:val="35747D30"/>
    <w:rsid w:val="359C2EFC"/>
    <w:rsid w:val="35B47133"/>
    <w:rsid w:val="35D64C17"/>
    <w:rsid w:val="35DB5EC1"/>
    <w:rsid w:val="360A255B"/>
    <w:rsid w:val="362A64C1"/>
    <w:rsid w:val="3642634A"/>
    <w:rsid w:val="364A2A06"/>
    <w:rsid w:val="366D5600"/>
    <w:rsid w:val="368C2F70"/>
    <w:rsid w:val="3694639A"/>
    <w:rsid w:val="36987B67"/>
    <w:rsid w:val="36BD5F15"/>
    <w:rsid w:val="36C95F72"/>
    <w:rsid w:val="36E52680"/>
    <w:rsid w:val="37155DF4"/>
    <w:rsid w:val="37176748"/>
    <w:rsid w:val="372C4753"/>
    <w:rsid w:val="3731220C"/>
    <w:rsid w:val="374022F3"/>
    <w:rsid w:val="374750E9"/>
    <w:rsid w:val="375B2943"/>
    <w:rsid w:val="37614D56"/>
    <w:rsid w:val="377203B8"/>
    <w:rsid w:val="37A50BE7"/>
    <w:rsid w:val="37AE39DC"/>
    <w:rsid w:val="37F042EE"/>
    <w:rsid w:val="37FF00BA"/>
    <w:rsid w:val="380C173F"/>
    <w:rsid w:val="380E0041"/>
    <w:rsid w:val="38332D84"/>
    <w:rsid w:val="383B4C4E"/>
    <w:rsid w:val="384A6C3F"/>
    <w:rsid w:val="386D5A01"/>
    <w:rsid w:val="38871C41"/>
    <w:rsid w:val="38BB18EB"/>
    <w:rsid w:val="38BF2CDA"/>
    <w:rsid w:val="38CA4224"/>
    <w:rsid w:val="38CB5D8C"/>
    <w:rsid w:val="38E5105E"/>
    <w:rsid w:val="38E56968"/>
    <w:rsid w:val="39050DB8"/>
    <w:rsid w:val="390A4620"/>
    <w:rsid w:val="39763A64"/>
    <w:rsid w:val="399F5037"/>
    <w:rsid w:val="39C16D65"/>
    <w:rsid w:val="39CB2002"/>
    <w:rsid w:val="39E80F2C"/>
    <w:rsid w:val="39E82BB3"/>
    <w:rsid w:val="3A2F209A"/>
    <w:rsid w:val="3A3F02FA"/>
    <w:rsid w:val="3A5310B7"/>
    <w:rsid w:val="3A563FC1"/>
    <w:rsid w:val="3A916DA7"/>
    <w:rsid w:val="3AAC3BE1"/>
    <w:rsid w:val="3ACB1A17"/>
    <w:rsid w:val="3AF3047D"/>
    <w:rsid w:val="3B4F4D11"/>
    <w:rsid w:val="3B5F50F7"/>
    <w:rsid w:val="3B6B211C"/>
    <w:rsid w:val="3B84087F"/>
    <w:rsid w:val="3B985F13"/>
    <w:rsid w:val="3B9C1EA7"/>
    <w:rsid w:val="3BB865B6"/>
    <w:rsid w:val="3BCE402B"/>
    <w:rsid w:val="3BF37F63"/>
    <w:rsid w:val="3C0A772A"/>
    <w:rsid w:val="3C2F656D"/>
    <w:rsid w:val="3C797AF3"/>
    <w:rsid w:val="3C926E07"/>
    <w:rsid w:val="3C9C53F4"/>
    <w:rsid w:val="3CCD7E3F"/>
    <w:rsid w:val="3CEA279F"/>
    <w:rsid w:val="3D077073"/>
    <w:rsid w:val="3D1256EF"/>
    <w:rsid w:val="3D17277E"/>
    <w:rsid w:val="3D2FBE31"/>
    <w:rsid w:val="3D344362"/>
    <w:rsid w:val="3D505F6A"/>
    <w:rsid w:val="3D842BF3"/>
    <w:rsid w:val="3DE20E09"/>
    <w:rsid w:val="3DFA4C63"/>
    <w:rsid w:val="3E1675C3"/>
    <w:rsid w:val="3E174E71"/>
    <w:rsid w:val="3E4C6E53"/>
    <w:rsid w:val="3E512B73"/>
    <w:rsid w:val="3E630A5B"/>
    <w:rsid w:val="3E8A049E"/>
    <w:rsid w:val="3EB72164"/>
    <w:rsid w:val="3ED90D1D"/>
    <w:rsid w:val="3EE651E8"/>
    <w:rsid w:val="3EEC4EF4"/>
    <w:rsid w:val="3F214472"/>
    <w:rsid w:val="3F230117"/>
    <w:rsid w:val="3F8A2017"/>
    <w:rsid w:val="3F9FD151"/>
    <w:rsid w:val="3FE66C57"/>
    <w:rsid w:val="3FF36B0C"/>
    <w:rsid w:val="3FF81676"/>
    <w:rsid w:val="40055B41"/>
    <w:rsid w:val="400E015D"/>
    <w:rsid w:val="40161AFD"/>
    <w:rsid w:val="40512B35"/>
    <w:rsid w:val="40844CB8"/>
    <w:rsid w:val="40880C4C"/>
    <w:rsid w:val="40953369"/>
    <w:rsid w:val="40972AD0"/>
    <w:rsid w:val="40C559FD"/>
    <w:rsid w:val="40E14E8B"/>
    <w:rsid w:val="40E85CD9"/>
    <w:rsid w:val="41076015"/>
    <w:rsid w:val="410B7187"/>
    <w:rsid w:val="41200E85"/>
    <w:rsid w:val="41281AE7"/>
    <w:rsid w:val="41287673"/>
    <w:rsid w:val="412F10C8"/>
    <w:rsid w:val="41475B8C"/>
    <w:rsid w:val="41692D30"/>
    <w:rsid w:val="41A64243"/>
    <w:rsid w:val="41C2018E"/>
    <w:rsid w:val="41D028AB"/>
    <w:rsid w:val="4201130C"/>
    <w:rsid w:val="4226071D"/>
    <w:rsid w:val="42295B17"/>
    <w:rsid w:val="42350960"/>
    <w:rsid w:val="425132C0"/>
    <w:rsid w:val="426254CD"/>
    <w:rsid w:val="427C7957"/>
    <w:rsid w:val="427F1BDB"/>
    <w:rsid w:val="42D812EB"/>
    <w:rsid w:val="42DC0DDB"/>
    <w:rsid w:val="42DE6A2A"/>
    <w:rsid w:val="42E8015A"/>
    <w:rsid w:val="43014CE6"/>
    <w:rsid w:val="4320516C"/>
    <w:rsid w:val="43340431"/>
    <w:rsid w:val="4348021F"/>
    <w:rsid w:val="436F39FE"/>
    <w:rsid w:val="43E55DB8"/>
    <w:rsid w:val="43F9776B"/>
    <w:rsid w:val="44615A3C"/>
    <w:rsid w:val="446948F1"/>
    <w:rsid w:val="446D2706"/>
    <w:rsid w:val="447A4733"/>
    <w:rsid w:val="448C7040"/>
    <w:rsid w:val="449000D0"/>
    <w:rsid w:val="44A91191"/>
    <w:rsid w:val="44AE0556"/>
    <w:rsid w:val="44B26298"/>
    <w:rsid w:val="44BE5E84"/>
    <w:rsid w:val="451505D5"/>
    <w:rsid w:val="451F3201"/>
    <w:rsid w:val="452F4FBA"/>
    <w:rsid w:val="453E3FCF"/>
    <w:rsid w:val="457B25C5"/>
    <w:rsid w:val="45800928"/>
    <w:rsid w:val="458A21F5"/>
    <w:rsid w:val="45961716"/>
    <w:rsid w:val="45C96AF7"/>
    <w:rsid w:val="45E83F1B"/>
    <w:rsid w:val="45F31758"/>
    <w:rsid w:val="45F823D0"/>
    <w:rsid w:val="46067364"/>
    <w:rsid w:val="462907DC"/>
    <w:rsid w:val="464473C4"/>
    <w:rsid w:val="465E7BAC"/>
    <w:rsid w:val="46CF59A7"/>
    <w:rsid w:val="470923BB"/>
    <w:rsid w:val="473016F6"/>
    <w:rsid w:val="475E6263"/>
    <w:rsid w:val="477C35C2"/>
    <w:rsid w:val="478421BF"/>
    <w:rsid w:val="47B2035D"/>
    <w:rsid w:val="47D204D3"/>
    <w:rsid w:val="47D227AD"/>
    <w:rsid w:val="47E341E2"/>
    <w:rsid w:val="47F72214"/>
    <w:rsid w:val="48195C38"/>
    <w:rsid w:val="484216E1"/>
    <w:rsid w:val="4858043A"/>
    <w:rsid w:val="48671EC2"/>
    <w:rsid w:val="48684EBF"/>
    <w:rsid w:val="48874864"/>
    <w:rsid w:val="48953B8C"/>
    <w:rsid w:val="48A851BD"/>
    <w:rsid w:val="48BF5427"/>
    <w:rsid w:val="48DA5DBD"/>
    <w:rsid w:val="48EC0CC3"/>
    <w:rsid w:val="48EC5AF0"/>
    <w:rsid w:val="49992B42"/>
    <w:rsid w:val="49C91C24"/>
    <w:rsid w:val="49DC3DB7"/>
    <w:rsid w:val="49E50EBD"/>
    <w:rsid w:val="49E54A1A"/>
    <w:rsid w:val="49EA0282"/>
    <w:rsid w:val="49F25388"/>
    <w:rsid w:val="4A176B9D"/>
    <w:rsid w:val="4A1946C3"/>
    <w:rsid w:val="4A3F53C2"/>
    <w:rsid w:val="4A4F27DB"/>
    <w:rsid w:val="4A544867"/>
    <w:rsid w:val="4A8638BB"/>
    <w:rsid w:val="4A8A736F"/>
    <w:rsid w:val="4AA61A00"/>
    <w:rsid w:val="4ABD3A83"/>
    <w:rsid w:val="4AC62A9D"/>
    <w:rsid w:val="4AC97E97"/>
    <w:rsid w:val="4AD30D16"/>
    <w:rsid w:val="4AD351BA"/>
    <w:rsid w:val="4AE72A13"/>
    <w:rsid w:val="4AF84C20"/>
    <w:rsid w:val="4B03697B"/>
    <w:rsid w:val="4B056D07"/>
    <w:rsid w:val="4B3A0D95"/>
    <w:rsid w:val="4B49547C"/>
    <w:rsid w:val="4B616322"/>
    <w:rsid w:val="4B7867B7"/>
    <w:rsid w:val="4BB17D18"/>
    <w:rsid w:val="4BF12597"/>
    <w:rsid w:val="4BF74BE6"/>
    <w:rsid w:val="4C013661"/>
    <w:rsid w:val="4C20442F"/>
    <w:rsid w:val="4C251A45"/>
    <w:rsid w:val="4C371778"/>
    <w:rsid w:val="4C43011D"/>
    <w:rsid w:val="4C636B73"/>
    <w:rsid w:val="4C687B84"/>
    <w:rsid w:val="4C6C31D0"/>
    <w:rsid w:val="4CD40D75"/>
    <w:rsid w:val="4CD64AED"/>
    <w:rsid w:val="4CF431C6"/>
    <w:rsid w:val="4CFF5317"/>
    <w:rsid w:val="4D10135F"/>
    <w:rsid w:val="4D240B8A"/>
    <w:rsid w:val="4D6B3488"/>
    <w:rsid w:val="4D8D78A2"/>
    <w:rsid w:val="4D9D560B"/>
    <w:rsid w:val="4DB36BDD"/>
    <w:rsid w:val="4DBB23E0"/>
    <w:rsid w:val="4E01203E"/>
    <w:rsid w:val="4E217FEA"/>
    <w:rsid w:val="4E272227"/>
    <w:rsid w:val="4E28555A"/>
    <w:rsid w:val="4E571C5E"/>
    <w:rsid w:val="4E5A5C9D"/>
    <w:rsid w:val="4E6879C7"/>
    <w:rsid w:val="4E7D2B6B"/>
    <w:rsid w:val="4EA529C9"/>
    <w:rsid w:val="4EFFE699"/>
    <w:rsid w:val="4F0A6CD0"/>
    <w:rsid w:val="4F1522CC"/>
    <w:rsid w:val="4F2C4E99"/>
    <w:rsid w:val="4F512120"/>
    <w:rsid w:val="4F54FD81"/>
    <w:rsid w:val="4F7B1FDE"/>
    <w:rsid w:val="4FB8156C"/>
    <w:rsid w:val="4FBC621D"/>
    <w:rsid w:val="4FC21359"/>
    <w:rsid w:val="4FCB46B2"/>
    <w:rsid w:val="4FE30079"/>
    <w:rsid w:val="50011585"/>
    <w:rsid w:val="500244C1"/>
    <w:rsid w:val="504B35D3"/>
    <w:rsid w:val="505266CA"/>
    <w:rsid w:val="505526ED"/>
    <w:rsid w:val="5075597E"/>
    <w:rsid w:val="507A247B"/>
    <w:rsid w:val="507C775A"/>
    <w:rsid w:val="50964618"/>
    <w:rsid w:val="50CA2BBB"/>
    <w:rsid w:val="50E0629E"/>
    <w:rsid w:val="50ED2406"/>
    <w:rsid w:val="510576DF"/>
    <w:rsid w:val="510F42CB"/>
    <w:rsid w:val="51204589"/>
    <w:rsid w:val="51363DAD"/>
    <w:rsid w:val="51510BE7"/>
    <w:rsid w:val="517843C5"/>
    <w:rsid w:val="519D5BDA"/>
    <w:rsid w:val="51BD627C"/>
    <w:rsid w:val="51EE35CE"/>
    <w:rsid w:val="522400A9"/>
    <w:rsid w:val="525E35BB"/>
    <w:rsid w:val="526D37FE"/>
    <w:rsid w:val="527728CF"/>
    <w:rsid w:val="52915A39"/>
    <w:rsid w:val="529B1485"/>
    <w:rsid w:val="52C13B4A"/>
    <w:rsid w:val="52D715BF"/>
    <w:rsid w:val="531D6236"/>
    <w:rsid w:val="53332C9A"/>
    <w:rsid w:val="536F17F8"/>
    <w:rsid w:val="53807EA6"/>
    <w:rsid w:val="538A616B"/>
    <w:rsid w:val="53C03E02"/>
    <w:rsid w:val="53CA4C80"/>
    <w:rsid w:val="53CE25A1"/>
    <w:rsid w:val="53D23A8D"/>
    <w:rsid w:val="53DA0EEC"/>
    <w:rsid w:val="541008E5"/>
    <w:rsid w:val="542425E2"/>
    <w:rsid w:val="542E520F"/>
    <w:rsid w:val="546E7D01"/>
    <w:rsid w:val="5486329D"/>
    <w:rsid w:val="54A454D1"/>
    <w:rsid w:val="54BC281B"/>
    <w:rsid w:val="54BD5271"/>
    <w:rsid w:val="54ED0C26"/>
    <w:rsid w:val="55197C6D"/>
    <w:rsid w:val="552F56E3"/>
    <w:rsid w:val="5540169E"/>
    <w:rsid w:val="55547C10"/>
    <w:rsid w:val="55AE31FC"/>
    <w:rsid w:val="55BFF51F"/>
    <w:rsid w:val="55CC4CE0"/>
    <w:rsid w:val="55E55DA1"/>
    <w:rsid w:val="55F12998"/>
    <w:rsid w:val="56136A09"/>
    <w:rsid w:val="567B088A"/>
    <w:rsid w:val="56D7393C"/>
    <w:rsid w:val="57034731"/>
    <w:rsid w:val="57087F99"/>
    <w:rsid w:val="572747E2"/>
    <w:rsid w:val="574303C2"/>
    <w:rsid w:val="57527466"/>
    <w:rsid w:val="577449BD"/>
    <w:rsid w:val="577473DD"/>
    <w:rsid w:val="57B65C47"/>
    <w:rsid w:val="57DA24D1"/>
    <w:rsid w:val="57DD4F82"/>
    <w:rsid w:val="57ED3E0E"/>
    <w:rsid w:val="57FF6547"/>
    <w:rsid w:val="5813309A"/>
    <w:rsid w:val="58AC4CBD"/>
    <w:rsid w:val="58BA52C3"/>
    <w:rsid w:val="58D629EE"/>
    <w:rsid w:val="58D85A93"/>
    <w:rsid w:val="58FE1654"/>
    <w:rsid w:val="59080725"/>
    <w:rsid w:val="593A6404"/>
    <w:rsid w:val="593E5EF4"/>
    <w:rsid w:val="594B76CB"/>
    <w:rsid w:val="59590F80"/>
    <w:rsid w:val="597933D0"/>
    <w:rsid w:val="59875AED"/>
    <w:rsid w:val="59BE76CB"/>
    <w:rsid w:val="5A0E58C7"/>
    <w:rsid w:val="5A1153B7"/>
    <w:rsid w:val="5A33025B"/>
    <w:rsid w:val="5A376B0B"/>
    <w:rsid w:val="5A3A3464"/>
    <w:rsid w:val="5A584D94"/>
    <w:rsid w:val="5A5D702B"/>
    <w:rsid w:val="5A6F20DD"/>
    <w:rsid w:val="5A826950"/>
    <w:rsid w:val="5A877A84"/>
    <w:rsid w:val="5A997D30"/>
    <w:rsid w:val="5AB9A96C"/>
    <w:rsid w:val="5ACD563D"/>
    <w:rsid w:val="5AE42ACB"/>
    <w:rsid w:val="5AF34ABD"/>
    <w:rsid w:val="5B097E19"/>
    <w:rsid w:val="5B3F7D02"/>
    <w:rsid w:val="5B467E88"/>
    <w:rsid w:val="5B4812AC"/>
    <w:rsid w:val="5B4F43E9"/>
    <w:rsid w:val="5B9067AF"/>
    <w:rsid w:val="5C1318BA"/>
    <w:rsid w:val="5C137D01"/>
    <w:rsid w:val="5C156964"/>
    <w:rsid w:val="5C175490"/>
    <w:rsid w:val="5C277114"/>
    <w:rsid w:val="5C2C0286"/>
    <w:rsid w:val="5C391115"/>
    <w:rsid w:val="5C4F2B50"/>
    <w:rsid w:val="5C71213D"/>
    <w:rsid w:val="5C7F0CFE"/>
    <w:rsid w:val="5C8C6F77"/>
    <w:rsid w:val="5C8D0D36"/>
    <w:rsid w:val="5C8E617B"/>
    <w:rsid w:val="5C9418A6"/>
    <w:rsid w:val="5CB507C2"/>
    <w:rsid w:val="5CD526CC"/>
    <w:rsid w:val="5CE84AF5"/>
    <w:rsid w:val="5CFB43E7"/>
    <w:rsid w:val="5D0B433F"/>
    <w:rsid w:val="5D186A5C"/>
    <w:rsid w:val="5D2E6280"/>
    <w:rsid w:val="5D3E4715"/>
    <w:rsid w:val="5D79574D"/>
    <w:rsid w:val="5D954906"/>
    <w:rsid w:val="5DA407D1"/>
    <w:rsid w:val="5DC17A82"/>
    <w:rsid w:val="5DF7AA80"/>
    <w:rsid w:val="5E1216FE"/>
    <w:rsid w:val="5E1611EE"/>
    <w:rsid w:val="5E211941"/>
    <w:rsid w:val="5E461212"/>
    <w:rsid w:val="5E4E4E2C"/>
    <w:rsid w:val="5EB97DCB"/>
    <w:rsid w:val="5EC71F5E"/>
    <w:rsid w:val="5ECE3876"/>
    <w:rsid w:val="5EDA046D"/>
    <w:rsid w:val="5EDA66BF"/>
    <w:rsid w:val="5EE44E48"/>
    <w:rsid w:val="5EE743FF"/>
    <w:rsid w:val="5EFFD0E2"/>
    <w:rsid w:val="5F0B189A"/>
    <w:rsid w:val="5F1C2437"/>
    <w:rsid w:val="5F693D64"/>
    <w:rsid w:val="5F6F68ED"/>
    <w:rsid w:val="5F70492E"/>
    <w:rsid w:val="5F7FC996"/>
    <w:rsid w:val="5F8B1699"/>
    <w:rsid w:val="5FC037AD"/>
    <w:rsid w:val="5FD052C5"/>
    <w:rsid w:val="5FDF989A"/>
    <w:rsid w:val="5FE315A4"/>
    <w:rsid w:val="5FF94923"/>
    <w:rsid w:val="5FFF15BB"/>
    <w:rsid w:val="600C0B4C"/>
    <w:rsid w:val="602D0A71"/>
    <w:rsid w:val="604E2261"/>
    <w:rsid w:val="607641C6"/>
    <w:rsid w:val="60AF2801"/>
    <w:rsid w:val="60BA2B3F"/>
    <w:rsid w:val="60F872D1"/>
    <w:rsid w:val="6110461A"/>
    <w:rsid w:val="61237194"/>
    <w:rsid w:val="61636F60"/>
    <w:rsid w:val="616A3C9E"/>
    <w:rsid w:val="61713F1F"/>
    <w:rsid w:val="61E635CD"/>
    <w:rsid w:val="61F724F5"/>
    <w:rsid w:val="61FB6EDD"/>
    <w:rsid w:val="61FF7E6A"/>
    <w:rsid w:val="62190A50"/>
    <w:rsid w:val="622F0AD0"/>
    <w:rsid w:val="624A76B8"/>
    <w:rsid w:val="625151FB"/>
    <w:rsid w:val="62581238"/>
    <w:rsid w:val="62620EA5"/>
    <w:rsid w:val="6262494A"/>
    <w:rsid w:val="62A52B40"/>
    <w:rsid w:val="62B92A90"/>
    <w:rsid w:val="62C70D09"/>
    <w:rsid w:val="62D41677"/>
    <w:rsid w:val="62E775FD"/>
    <w:rsid w:val="62EF200D"/>
    <w:rsid w:val="62FD0BCE"/>
    <w:rsid w:val="630C7063"/>
    <w:rsid w:val="630F445E"/>
    <w:rsid w:val="631119D2"/>
    <w:rsid w:val="63470946"/>
    <w:rsid w:val="634B193A"/>
    <w:rsid w:val="636C60F4"/>
    <w:rsid w:val="63945DA4"/>
    <w:rsid w:val="63A81A46"/>
    <w:rsid w:val="63B219B9"/>
    <w:rsid w:val="63D27965"/>
    <w:rsid w:val="63F33B0D"/>
    <w:rsid w:val="64320B8C"/>
    <w:rsid w:val="644A7E43"/>
    <w:rsid w:val="644C32CB"/>
    <w:rsid w:val="64511FF2"/>
    <w:rsid w:val="64606973"/>
    <w:rsid w:val="649D4417"/>
    <w:rsid w:val="64B01EAB"/>
    <w:rsid w:val="64C179D9"/>
    <w:rsid w:val="64CD3279"/>
    <w:rsid w:val="64F72412"/>
    <w:rsid w:val="64F8164D"/>
    <w:rsid w:val="65332685"/>
    <w:rsid w:val="653B778C"/>
    <w:rsid w:val="653C5DFD"/>
    <w:rsid w:val="65500E88"/>
    <w:rsid w:val="657A6506"/>
    <w:rsid w:val="65827169"/>
    <w:rsid w:val="65A05841"/>
    <w:rsid w:val="65A8667B"/>
    <w:rsid w:val="66014531"/>
    <w:rsid w:val="66044022"/>
    <w:rsid w:val="661701F9"/>
    <w:rsid w:val="663771AA"/>
    <w:rsid w:val="66384703"/>
    <w:rsid w:val="66624012"/>
    <w:rsid w:val="667473F9"/>
    <w:rsid w:val="668313EA"/>
    <w:rsid w:val="66D730F5"/>
    <w:rsid w:val="66DFEE78"/>
    <w:rsid w:val="66E24FA4"/>
    <w:rsid w:val="66EF082E"/>
    <w:rsid w:val="67034241"/>
    <w:rsid w:val="67477DD2"/>
    <w:rsid w:val="677E1BB2"/>
    <w:rsid w:val="67B13D35"/>
    <w:rsid w:val="67C63C85"/>
    <w:rsid w:val="67D16185"/>
    <w:rsid w:val="67DF4D46"/>
    <w:rsid w:val="67ED6CE4"/>
    <w:rsid w:val="67F8761F"/>
    <w:rsid w:val="68012F0F"/>
    <w:rsid w:val="680C5410"/>
    <w:rsid w:val="681F5143"/>
    <w:rsid w:val="68200B41"/>
    <w:rsid w:val="682664D1"/>
    <w:rsid w:val="685854A2"/>
    <w:rsid w:val="68633281"/>
    <w:rsid w:val="687A5CD7"/>
    <w:rsid w:val="687E00BB"/>
    <w:rsid w:val="688D2229"/>
    <w:rsid w:val="68BB0B12"/>
    <w:rsid w:val="68BC5088"/>
    <w:rsid w:val="68F21175"/>
    <w:rsid w:val="69450BD9"/>
    <w:rsid w:val="69482477"/>
    <w:rsid w:val="69603C65"/>
    <w:rsid w:val="696D1EDE"/>
    <w:rsid w:val="69796AD5"/>
    <w:rsid w:val="69A56A35"/>
    <w:rsid w:val="69CB022A"/>
    <w:rsid w:val="69DA57C5"/>
    <w:rsid w:val="69E54A84"/>
    <w:rsid w:val="69E97269"/>
    <w:rsid w:val="69EA352F"/>
    <w:rsid w:val="6A18009C"/>
    <w:rsid w:val="6A1C4030"/>
    <w:rsid w:val="6A262EB7"/>
    <w:rsid w:val="6A356EA0"/>
    <w:rsid w:val="6A445335"/>
    <w:rsid w:val="6A6652AB"/>
    <w:rsid w:val="6ADC731B"/>
    <w:rsid w:val="6AF91C7B"/>
    <w:rsid w:val="6B051A24"/>
    <w:rsid w:val="6B0A20DA"/>
    <w:rsid w:val="6B427C02"/>
    <w:rsid w:val="6B451364"/>
    <w:rsid w:val="6B4A0729"/>
    <w:rsid w:val="6B5837F2"/>
    <w:rsid w:val="6B647671"/>
    <w:rsid w:val="6B79100E"/>
    <w:rsid w:val="6B80239C"/>
    <w:rsid w:val="6B950F74"/>
    <w:rsid w:val="6B9823D0"/>
    <w:rsid w:val="6BAD2A66"/>
    <w:rsid w:val="6BAE6646"/>
    <w:rsid w:val="6BC26511"/>
    <w:rsid w:val="6BC56001"/>
    <w:rsid w:val="6BD821D8"/>
    <w:rsid w:val="6BE40822"/>
    <w:rsid w:val="6BEF9649"/>
    <w:rsid w:val="6BFA3EFD"/>
    <w:rsid w:val="6BFC2E80"/>
    <w:rsid w:val="6C0433EB"/>
    <w:rsid w:val="6C0703C8"/>
    <w:rsid w:val="6C557385"/>
    <w:rsid w:val="6C5C4BB7"/>
    <w:rsid w:val="6C5E0930"/>
    <w:rsid w:val="6C890E17"/>
    <w:rsid w:val="6CF03552"/>
    <w:rsid w:val="6CF21078"/>
    <w:rsid w:val="6CFE7A1D"/>
    <w:rsid w:val="6D3451EC"/>
    <w:rsid w:val="6D4C4C2C"/>
    <w:rsid w:val="6D4C4EA1"/>
    <w:rsid w:val="6D512242"/>
    <w:rsid w:val="6D7FA610"/>
    <w:rsid w:val="6D8E2F2F"/>
    <w:rsid w:val="6D8E6FF3"/>
    <w:rsid w:val="6D9D5488"/>
    <w:rsid w:val="6DCC6C76"/>
    <w:rsid w:val="6DD97C26"/>
    <w:rsid w:val="6DF57072"/>
    <w:rsid w:val="6DF90914"/>
    <w:rsid w:val="6E0077C5"/>
    <w:rsid w:val="6E285050"/>
    <w:rsid w:val="6E337B9A"/>
    <w:rsid w:val="6E3B25AB"/>
    <w:rsid w:val="6E664932"/>
    <w:rsid w:val="6E7C32EF"/>
    <w:rsid w:val="6E8F1051"/>
    <w:rsid w:val="6EB14A3B"/>
    <w:rsid w:val="6EB42BD3"/>
    <w:rsid w:val="6EC82A04"/>
    <w:rsid w:val="6ED57400"/>
    <w:rsid w:val="6F082DD5"/>
    <w:rsid w:val="6F094457"/>
    <w:rsid w:val="6F1E4ADB"/>
    <w:rsid w:val="6F2A314E"/>
    <w:rsid w:val="6F3263FE"/>
    <w:rsid w:val="6F3971E8"/>
    <w:rsid w:val="6F3C2A7E"/>
    <w:rsid w:val="6F4C0EEB"/>
    <w:rsid w:val="6F5E0C47"/>
    <w:rsid w:val="6F79218F"/>
    <w:rsid w:val="6F8D6E36"/>
    <w:rsid w:val="6FA128E1"/>
    <w:rsid w:val="6FAA2BEB"/>
    <w:rsid w:val="6FB2689C"/>
    <w:rsid w:val="6FBB1BF5"/>
    <w:rsid w:val="6FBC771B"/>
    <w:rsid w:val="6FBD3BBF"/>
    <w:rsid w:val="6FC8285A"/>
    <w:rsid w:val="6FE74798"/>
    <w:rsid w:val="6FEB7D07"/>
    <w:rsid w:val="6FEFFF57"/>
    <w:rsid w:val="6FF33014"/>
    <w:rsid w:val="6FF62561"/>
    <w:rsid w:val="6FFFAAC0"/>
    <w:rsid w:val="700417EE"/>
    <w:rsid w:val="705536DA"/>
    <w:rsid w:val="70645DE9"/>
    <w:rsid w:val="706E4EB9"/>
    <w:rsid w:val="708558DC"/>
    <w:rsid w:val="708E4D21"/>
    <w:rsid w:val="709366CE"/>
    <w:rsid w:val="70A02B99"/>
    <w:rsid w:val="70A71CD6"/>
    <w:rsid w:val="70AE2F32"/>
    <w:rsid w:val="70C423EB"/>
    <w:rsid w:val="70C80EAC"/>
    <w:rsid w:val="70CE32F0"/>
    <w:rsid w:val="70D06376"/>
    <w:rsid w:val="70D72A5F"/>
    <w:rsid w:val="70EC1C07"/>
    <w:rsid w:val="71080E6A"/>
    <w:rsid w:val="71105F71"/>
    <w:rsid w:val="71267542"/>
    <w:rsid w:val="71431EA2"/>
    <w:rsid w:val="7164006A"/>
    <w:rsid w:val="716562BC"/>
    <w:rsid w:val="71706A0F"/>
    <w:rsid w:val="71722787"/>
    <w:rsid w:val="717E737E"/>
    <w:rsid w:val="71C61B5E"/>
    <w:rsid w:val="71D90A58"/>
    <w:rsid w:val="71E60A7F"/>
    <w:rsid w:val="71F4319C"/>
    <w:rsid w:val="724C4D86"/>
    <w:rsid w:val="72AD01C9"/>
    <w:rsid w:val="72C54699"/>
    <w:rsid w:val="73407514"/>
    <w:rsid w:val="734801F0"/>
    <w:rsid w:val="736305DA"/>
    <w:rsid w:val="73697BBA"/>
    <w:rsid w:val="736B56E0"/>
    <w:rsid w:val="7380086D"/>
    <w:rsid w:val="738FC9D6"/>
    <w:rsid w:val="73E70557"/>
    <w:rsid w:val="73F12089"/>
    <w:rsid w:val="73F48F52"/>
    <w:rsid w:val="73FD2CCB"/>
    <w:rsid w:val="741915E0"/>
    <w:rsid w:val="7419513C"/>
    <w:rsid w:val="742FB8B6"/>
    <w:rsid w:val="743261FE"/>
    <w:rsid w:val="743E4BA3"/>
    <w:rsid w:val="745443C6"/>
    <w:rsid w:val="746A1E3C"/>
    <w:rsid w:val="747F7695"/>
    <w:rsid w:val="74A72748"/>
    <w:rsid w:val="74F73028"/>
    <w:rsid w:val="751031FD"/>
    <w:rsid w:val="751B4EE4"/>
    <w:rsid w:val="757C5983"/>
    <w:rsid w:val="758D193E"/>
    <w:rsid w:val="75AD1FE0"/>
    <w:rsid w:val="75B1138E"/>
    <w:rsid w:val="75B74C0D"/>
    <w:rsid w:val="75C21608"/>
    <w:rsid w:val="75CF1DAB"/>
    <w:rsid w:val="75D05CCE"/>
    <w:rsid w:val="75D7C30E"/>
    <w:rsid w:val="75FB0F9D"/>
    <w:rsid w:val="761C7166"/>
    <w:rsid w:val="761E4C8C"/>
    <w:rsid w:val="762878B8"/>
    <w:rsid w:val="76441591"/>
    <w:rsid w:val="766106AF"/>
    <w:rsid w:val="766C59F7"/>
    <w:rsid w:val="76CA4E14"/>
    <w:rsid w:val="76CE0460"/>
    <w:rsid w:val="76EA2DC0"/>
    <w:rsid w:val="77536BB7"/>
    <w:rsid w:val="777C457C"/>
    <w:rsid w:val="778F61E5"/>
    <w:rsid w:val="779B2C7D"/>
    <w:rsid w:val="77D870BC"/>
    <w:rsid w:val="77DFC2EB"/>
    <w:rsid w:val="77E85551"/>
    <w:rsid w:val="77EE068E"/>
    <w:rsid w:val="77EE285F"/>
    <w:rsid w:val="78017391"/>
    <w:rsid w:val="780659D7"/>
    <w:rsid w:val="781400F4"/>
    <w:rsid w:val="784600BD"/>
    <w:rsid w:val="78485FF0"/>
    <w:rsid w:val="784A71A9"/>
    <w:rsid w:val="786A41B8"/>
    <w:rsid w:val="78A31478"/>
    <w:rsid w:val="78B11ECA"/>
    <w:rsid w:val="78B35B5F"/>
    <w:rsid w:val="78DA7590"/>
    <w:rsid w:val="78F9378E"/>
    <w:rsid w:val="79144124"/>
    <w:rsid w:val="79353545"/>
    <w:rsid w:val="7941433D"/>
    <w:rsid w:val="79493864"/>
    <w:rsid w:val="796E5F2A"/>
    <w:rsid w:val="79745760"/>
    <w:rsid w:val="79D91165"/>
    <w:rsid w:val="79FFB40C"/>
    <w:rsid w:val="7A020420"/>
    <w:rsid w:val="7A0E5017"/>
    <w:rsid w:val="7A173ECC"/>
    <w:rsid w:val="7A2E1215"/>
    <w:rsid w:val="7A4B1DC7"/>
    <w:rsid w:val="7A7430CC"/>
    <w:rsid w:val="7A770E0E"/>
    <w:rsid w:val="7A814F1E"/>
    <w:rsid w:val="7A8A7521"/>
    <w:rsid w:val="7A914115"/>
    <w:rsid w:val="7A9B4AFD"/>
    <w:rsid w:val="7ABEF098"/>
    <w:rsid w:val="7ADB314B"/>
    <w:rsid w:val="7AF83CFD"/>
    <w:rsid w:val="7B2723A2"/>
    <w:rsid w:val="7B2C6C74"/>
    <w:rsid w:val="7B401F5B"/>
    <w:rsid w:val="7B542EFE"/>
    <w:rsid w:val="7B5F0590"/>
    <w:rsid w:val="7B672306"/>
    <w:rsid w:val="7B7B4260"/>
    <w:rsid w:val="7BDF3A5A"/>
    <w:rsid w:val="7BF81ADB"/>
    <w:rsid w:val="7BFB08FD"/>
    <w:rsid w:val="7BFF34C8"/>
    <w:rsid w:val="7C093CE8"/>
    <w:rsid w:val="7C29550D"/>
    <w:rsid w:val="7C66738C"/>
    <w:rsid w:val="7C694787"/>
    <w:rsid w:val="7CC55E61"/>
    <w:rsid w:val="7CF95B0B"/>
    <w:rsid w:val="7D250FF6"/>
    <w:rsid w:val="7D254B52"/>
    <w:rsid w:val="7D3D5DAA"/>
    <w:rsid w:val="7D456FA2"/>
    <w:rsid w:val="7D6271C6"/>
    <w:rsid w:val="7D676E47"/>
    <w:rsid w:val="7D6F5DF4"/>
    <w:rsid w:val="7D75DBF0"/>
    <w:rsid w:val="7D87580C"/>
    <w:rsid w:val="7E026C41"/>
    <w:rsid w:val="7E1D4D5D"/>
    <w:rsid w:val="7E371E86"/>
    <w:rsid w:val="7E3808B5"/>
    <w:rsid w:val="7E825392"/>
    <w:rsid w:val="7E8979A8"/>
    <w:rsid w:val="7E8A55B4"/>
    <w:rsid w:val="7E9F0934"/>
    <w:rsid w:val="7EAD3AAF"/>
    <w:rsid w:val="7EC67CF1"/>
    <w:rsid w:val="7EDB5E10"/>
    <w:rsid w:val="7EE06462"/>
    <w:rsid w:val="7F062761"/>
    <w:rsid w:val="7F2350C1"/>
    <w:rsid w:val="7F56319A"/>
    <w:rsid w:val="7F5F850B"/>
    <w:rsid w:val="7F602C83"/>
    <w:rsid w:val="7F673200"/>
    <w:rsid w:val="7F7207A3"/>
    <w:rsid w:val="7F771FDE"/>
    <w:rsid w:val="7F7EA490"/>
    <w:rsid w:val="7F950EF8"/>
    <w:rsid w:val="7FA4328A"/>
    <w:rsid w:val="7FBD306A"/>
    <w:rsid w:val="7FBE1889"/>
    <w:rsid w:val="7FDC1E3F"/>
    <w:rsid w:val="7FEBD571"/>
    <w:rsid w:val="7FF75A1A"/>
    <w:rsid w:val="7FFF313F"/>
    <w:rsid w:val="9C5F5A53"/>
    <w:rsid w:val="AAF78E29"/>
    <w:rsid w:val="ABFD277F"/>
    <w:rsid w:val="ABFFDB1C"/>
    <w:rsid w:val="BA7B23C6"/>
    <w:rsid w:val="BF7D4FAE"/>
    <w:rsid w:val="BF7D678D"/>
    <w:rsid w:val="CF5B9D29"/>
    <w:rsid w:val="D2DDA422"/>
    <w:rsid w:val="D5FDF346"/>
    <w:rsid w:val="DBFF74A5"/>
    <w:rsid w:val="DCD532C6"/>
    <w:rsid w:val="DDD4EBC2"/>
    <w:rsid w:val="DE0FF46B"/>
    <w:rsid w:val="DF7B88E4"/>
    <w:rsid w:val="DFD6B34A"/>
    <w:rsid w:val="DFE30569"/>
    <w:rsid w:val="E9BF08D2"/>
    <w:rsid w:val="E9BF8353"/>
    <w:rsid w:val="EAFF6A3C"/>
    <w:rsid w:val="EE9FB18D"/>
    <w:rsid w:val="EF7FEA88"/>
    <w:rsid w:val="EFED5F8A"/>
    <w:rsid w:val="EFFE84BE"/>
    <w:rsid w:val="F4DF58C0"/>
    <w:rsid w:val="F658EAB1"/>
    <w:rsid w:val="F79F7794"/>
    <w:rsid w:val="FB7B08D2"/>
    <w:rsid w:val="FBFF176A"/>
    <w:rsid w:val="FD7F2069"/>
    <w:rsid w:val="FDCB3298"/>
    <w:rsid w:val="FEBF47F0"/>
    <w:rsid w:val="FEFFC874"/>
    <w:rsid w:val="FF6F50D4"/>
    <w:rsid w:val="FF7DC53A"/>
    <w:rsid w:val="FFED2874"/>
    <w:rsid w:val="FFF91671"/>
    <w:rsid w:val="FFFE095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Times New Roman" w:eastAsia="宋体" w:cs="Times New Roman"/>
      <w:sz w:val="34"/>
      <w:lang w:val="en-US" w:eastAsia="zh-CN" w:bidi="ar-SA"/>
    </w:rPr>
  </w:style>
  <w:style w:type="paragraph" w:styleId="3">
    <w:name w:val="heading 1"/>
    <w:basedOn w:val="1"/>
    <w:next w:val="1"/>
    <w:link w:val="61"/>
    <w:qFormat/>
    <w:uiPriority w:val="0"/>
    <w:pPr>
      <w:keepNext/>
      <w:keepLines/>
      <w:numPr>
        <w:ilvl w:val="0"/>
        <w:numId w:val="1"/>
      </w:numPr>
      <w:spacing w:before="340" w:after="330" w:line="578" w:lineRule="auto"/>
      <w:outlineLvl w:val="0"/>
    </w:pPr>
    <w:rPr>
      <w:rFonts w:ascii="Times New Roman" w:eastAsia="仿宋_GB2312"/>
      <w:b/>
      <w:kern w:val="44"/>
      <w:sz w:val="44"/>
    </w:rPr>
  </w:style>
  <w:style w:type="paragraph" w:styleId="2">
    <w:name w:val="heading 2"/>
    <w:basedOn w:val="1"/>
    <w:next w:val="1"/>
    <w:link w:val="60"/>
    <w:qFormat/>
    <w:uiPriority w:val="0"/>
    <w:pPr>
      <w:keepNext/>
      <w:keepLines/>
      <w:numPr>
        <w:ilvl w:val="0"/>
        <w:numId w:val="2"/>
      </w:numPr>
      <w:tabs>
        <w:tab w:val="left" w:pos="1145"/>
        <w:tab w:val="clear" w:pos="420"/>
      </w:tabs>
      <w:spacing w:before="260" w:after="260" w:line="416" w:lineRule="auto"/>
      <w:ind w:left="992" w:hanging="567"/>
      <w:outlineLvl w:val="1"/>
    </w:pPr>
    <w:rPr>
      <w:rFonts w:ascii="Arial" w:hAnsi="Arial" w:eastAsia="黑体"/>
      <w:b/>
      <w:kern w:val="2"/>
      <w:sz w:val="32"/>
    </w:rPr>
  </w:style>
  <w:style w:type="paragraph" w:styleId="4">
    <w:name w:val="heading 3"/>
    <w:basedOn w:val="1"/>
    <w:next w:val="1"/>
    <w:link w:val="62"/>
    <w:qFormat/>
    <w:uiPriority w:val="0"/>
    <w:pPr>
      <w:keepNext/>
      <w:keepLines/>
      <w:numPr>
        <w:ilvl w:val="0"/>
        <w:numId w:val="2"/>
      </w:numPr>
      <w:tabs>
        <w:tab w:val="left" w:pos="2651"/>
        <w:tab w:val="clear" w:pos="420"/>
      </w:tabs>
      <w:spacing w:before="260" w:after="260" w:line="416" w:lineRule="auto"/>
      <w:ind w:left="1418" w:hanging="567"/>
      <w:outlineLvl w:val="2"/>
    </w:pPr>
    <w:rPr>
      <w:rFonts w:ascii="Times New Roman" w:eastAsia="仿宋_GB2312"/>
      <w:b/>
      <w:kern w:val="2"/>
      <w:sz w:val="32"/>
    </w:rPr>
  </w:style>
  <w:style w:type="paragraph" w:styleId="5">
    <w:name w:val="heading 4"/>
    <w:basedOn w:val="1"/>
    <w:next w:val="6"/>
    <w:link w:val="63"/>
    <w:qFormat/>
    <w:uiPriority w:val="0"/>
    <w:pPr>
      <w:keepNext/>
      <w:keepLines/>
      <w:numPr>
        <w:ilvl w:val="3"/>
        <w:numId w:val="1"/>
      </w:numPr>
      <w:spacing w:before="280" w:after="290" w:line="376" w:lineRule="auto"/>
      <w:outlineLvl w:val="3"/>
    </w:pPr>
    <w:rPr>
      <w:rFonts w:ascii="Arial" w:hAnsi="Arial" w:eastAsia="黑体"/>
      <w:b/>
      <w:kern w:val="2"/>
      <w:sz w:val="28"/>
    </w:rPr>
  </w:style>
  <w:style w:type="paragraph" w:styleId="7">
    <w:name w:val="heading 5"/>
    <w:basedOn w:val="1"/>
    <w:next w:val="6"/>
    <w:link w:val="65"/>
    <w:qFormat/>
    <w:uiPriority w:val="0"/>
    <w:pPr>
      <w:keepNext/>
      <w:widowControl/>
      <w:numPr>
        <w:ilvl w:val="0"/>
        <w:numId w:val="3"/>
      </w:numPr>
      <w:jc w:val="left"/>
      <w:outlineLvl w:val="4"/>
    </w:pPr>
    <w:rPr>
      <w:rFonts w:ascii="Times New Roman"/>
      <w:sz w:val="24"/>
    </w:rPr>
  </w:style>
  <w:style w:type="paragraph" w:styleId="8">
    <w:name w:val="heading 6"/>
    <w:basedOn w:val="1"/>
    <w:next w:val="1"/>
    <w:link w:val="66"/>
    <w:qFormat/>
    <w:uiPriority w:val="0"/>
    <w:pPr>
      <w:widowControl/>
      <w:spacing w:before="60" w:beforeLines="0" w:after="60" w:afterLines="0" w:line="440" w:lineRule="atLeast"/>
      <w:textAlignment w:val="baseline"/>
      <w:outlineLvl w:val="5"/>
    </w:pPr>
    <w:rPr>
      <w:rFonts w:hAnsi="Arial"/>
      <w:sz w:val="24"/>
    </w:rPr>
  </w:style>
  <w:style w:type="paragraph" w:styleId="9">
    <w:name w:val="heading 7"/>
    <w:basedOn w:val="1"/>
    <w:next w:val="1"/>
    <w:link w:val="67"/>
    <w:qFormat/>
    <w:uiPriority w:val="0"/>
    <w:pPr>
      <w:keepNext/>
      <w:keepLines/>
      <w:adjustRightInd w:val="0"/>
      <w:spacing w:before="240" w:beforeLines="0" w:after="64" w:afterLines="0" w:line="320" w:lineRule="atLeast"/>
      <w:textAlignment w:val="baseline"/>
      <w:outlineLvl w:val="6"/>
    </w:pPr>
    <w:rPr>
      <w:rFonts w:hAnsi="Arial"/>
      <w:b/>
      <w:sz w:val="24"/>
    </w:rPr>
  </w:style>
  <w:style w:type="paragraph" w:styleId="10">
    <w:name w:val="heading 8"/>
    <w:basedOn w:val="1"/>
    <w:next w:val="1"/>
    <w:link w:val="68"/>
    <w:qFormat/>
    <w:uiPriority w:val="0"/>
    <w:pPr>
      <w:keepNext/>
      <w:keepLines/>
      <w:adjustRightInd w:val="0"/>
      <w:spacing w:before="240" w:beforeLines="0" w:after="64" w:afterLines="0" w:line="320" w:lineRule="atLeast"/>
      <w:textAlignment w:val="baseline"/>
      <w:outlineLvl w:val="7"/>
    </w:pPr>
    <w:rPr>
      <w:rFonts w:ascii="Arial" w:hAnsi="Arial" w:eastAsia="黑体"/>
      <w:sz w:val="24"/>
    </w:rPr>
  </w:style>
  <w:style w:type="paragraph" w:styleId="11">
    <w:name w:val="heading 9"/>
    <w:basedOn w:val="1"/>
    <w:next w:val="1"/>
    <w:link w:val="69"/>
    <w:qFormat/>
    <w:uiPriority w:val="0"/>
    <w:pPr>
      <w:keepNext/>
      <w:keepLines/>
      <w:adjustRightInd w:val="0"/>
      <w:spacing w:before="240" w:beforeLines="0" w:after="64" w:afterLines="0" w:line="320" w:lineRule="atLeast"/>
      <w:textAlignment w:val="baseline"/>
      <w:outlineLvl w:val="8"/>
    </w:pPr>
    <w:rPr>
      <w:rFonts w:ascii="Arial" w:hAnsi="Arial" w:eastAsia="黑体"/>
      <w:sz w:val="24"/>
    </w:rPr>
  </w:style>
  <w:style w:type="character" w:default="1" w:styleId="52">
    <w:name w:val="Default Paragraph Font"/>
    <w:semiHidden/>
    <w:qFormat/>
    <w:uiPriority w:val="0"/>
  </w:style>
  <w:style w:type="table" w:default="1" w:styleId="50">
    <w:name w:val="Normal Table"/>
    <w:semiHidden/>
    <w:qFormat/>
    <w:uiPriority w:val="0"/>
    <w:tblPr>
      <w:tblCellMar>
        <w:top w:w="0" w:type="dxa"/>
        <w:left w:w="108" w:type="dxa"/>
        <w:bottom w:w="0" w:type="dxa"/>
        <w:right w:w="108" w:type="dxa"/>
      </w:tblCellMar>
    </w:tblPr>
  </w:style>
  <w:style w:type="paragraph" w:styleId="6">
    <w:name w:val="Normal Indent"/>
    <w:basedOn w:val="1"/>
    <w:next w:val="1"/>
    <w:link w:val="64"/>
    <w:qFormat/>
    <w:uiPriority w:val="0"/>
    <w:pPr>
      <w:ind w:firstLine="420" w:firstLineChars="200"/>
    </w:pPr>
    <w:rPr>
      <w:rFonts w:ascii="Times New Roman"/>
      <w:kern w:val="2"/>
      <w:sz w:val="21"/>
      <w:szCs w:val="24"/>
    </w:rPr>
  </w:style>
  <w:style w:type="paragraph" w:styleId="12">
    <w:name w:val="List Number 2"/>
    <w:basedOn w:val="1"/>
    <w:qFormat/>
    <w:uiPriority w:val="0"/>
    <w:pPr>
      <w:widowControl/>
      <w:tabs>
        <w:tab w:val="left" w:pos="1697"/>
      </w:tabs>
      <w:spacing w:after="156" w:afterLines="50"/>
      <w:ind w:left="1697" w:hanging="420"/>
      <w:jc w:val="left"/>
    </w:pPr>
    <w:rPr>
      <w:kern w:val="0"/>
      <w:sz w:val="24"/>
      <w:szCs w:val="20"/>
    </w:rPr>
  </w:style>
  <w:style w:type="paragraph" w:styleId="13">
    <w:name w:val="List Number"/>
    <w:basedOn w:val="1"/>
    <w:qFormat/>
    <w:uiPriority w:val="0"/>
    <w:pPr>
      <w:widowControl/>
      <w:numPr>
        <w:ilvl w:val="0"/>
        <w:numId w:val="2"/>
      </w:numPr>
      <w:tabs>
        <w:tab w:val="left" w:pos="454"/>
      </w:tabs>
      <w:spacing w:after="156" w:afterLines="50"/>
      <w:jc w:val="left"/>
    </w:pPr>
    <w:rPr>
      <w:kern w:val="0"/>
      <w:sz w:val="24"/>
      <w:szCs w:val="20"/>
    </w:rPr>
  </w:style>
  <w:style w:type="paragraph" w:styleId="14">
    <w:name w:val="caption"/>
    <w:basedOn w:val="1"/>
    <w:next w:val="1"/>
    <w:qFormat/>
    <w:uiPriority w:val="0"/>
    <w:pPr>
      <w:spacing w:line="360" w:lineRule="auto"/>
      <w:jc w:val="center"/>
    </w:pPr>
    <w:rPr>
      <w:rFonts w:ascii="Calibri" w:hAnsi="Calibri"/>
      <w:sz w:val="20"/>
      <w:szCs w:val="20"/>
    </w:rPr>
  </w:style>
  <w:style w:type="paragraph" w:styleId="15">
    <w:name w:val="List Bullet"/>
    <w:basedOn w:val="1"/>
    <w:qFormat/>
    <w:uiPriority w:val="0"/>
    <w:pPr>
      <w:widowControl/>
      <w:numPr>
        <w:ilvl w:val="0"/>
        <w:numId w:val="1"/>
      </w:numPr>
      <w:tabs>
        <w:tab w:val="left" w:pos="1200"/>
      </w:tabs>
      <w:spacing w:before="100" w:beforeAutospacing="1" w:after="100" w:afterLines="50" w:afterAutospacing="1"/>
      <w:jc w:val="left"/>
    </w:pPr>
    <w:rPr>
      <w:kern w:val="0"/>
      <w:szCs w:val="20"/>
    </w:rPr>
  </w:style>
  <w:style w:type="paragraph" w:styleId="16">
    <w:name w:val="Document Map"/>
    <w:basedOn w:val="1"/>
    <w:link w:val="70"/>
    <w:qFormat/>
    <w:uiPriority w:val="0"/>
    <w:pPr>
      <w:shd w:val="clear" w:color="auto" w:fill="000080"/>
    </w:pPr>
    <w:rPr>
      <w:rFonts w:ascii="Times New Roman"/>
      <w:kern w:val="2"/>
      <w:sz w:val="21"/>
      <w:szCs w:val="24"/>
    </w:rPr>
  </w:style>
  <w:style w:type="paragraph" w:styleId="17">
    <w:name w:val="annotation text"/>
    <w:basedOn w:val="1"/>
    <w:link w:val="71"/>
    <w:qFormat/>
    <w:uiPriority w:val="0"/>
    <w:pPr>
      <w:jc w:val="left"/>
    </w:pPr>
    <w:rPr>
      <w:rFonts w:ascii="Times New Roman"/>
      <w:kern w:val="2"/>
      <w:sz w:val="21"/>
      <w:szCs w:val="24"/>
    </w:rPr>
  </w:style>
  <w:style w:type="paragraph" w:styleId="18">
    <w:name w:val="Salutation"/>
    <w:basedOn w:val="1"/>
    <w:next w:val="1"/>
    <w:link w:val="72"/>
    <w:qFormat/>
    <w:uiPriority w:val="0"/>
    <w:pPr>
      <w:numPr>
        <w:ilvl w:val="0"/>
        <w:numId w:val="4"/>
      </w:numPr>
      <w:ind w:left="0" w:firstLine="0"/>
    </w:pPr>
  </w:style>
  <w:style w:type="paragraph" w:styleId="19">
    <w:name w:val="Body Text 3"/>
    <w:basedOn w:val="1"/>
    <w:link w:val="73"/>
    <w:qFormat/>
    <w:uiPriority w:val="0"/>
    <w:pPr>
      <w:spacing w:after="120"/>
    </w:pPr>
    <w:rPr>
      <w:rFonts w:ascii="Times New Roman"/>
      <w:sz w:val="16"/>
      <w:szCs w:val="16"/>
    </w:rPr>
  </w:style>
  <w:style w:type="paragraph" w:styleId="20">
    <w:name w:val="Body Text"/>
    <w:basedOn w:val="1"/>
    <w:next w:val="1"/>
    <w:link w:val="74"/>
    <w:qFormat/>
    <w:uiPriority w:val="0"/>
    <w:pPr>
      <w:spacing w:line="360" w:lineRule="auto"/>
    </w:pPr>
    <w:rPr>
      <w:rFonts w:ascii="Times New Roman" w:eastAsia="仿宋_GB2312"/>
      <w:kern w:val="2"/>
      <w:sz w:val="28"/>
      <w:szCs w:val="24"/>
    </w:rPr>
  </w:style>
  <w:style w:type="paragraph" w:styleId="21">
    <w:name w:val="Body Text Indent"/>
    <w:basedOn w:val="1"/>
    <w:link w:val="75"/>
    <w:qFormat/>
    <w:uiPriority w:val="0"/>
    <w:pPr>
      <w:spacing w:after="120" w:afterLines="0"/>
      <w:ind w:left="420" w:leftChars="200"/>
    </w:pPr>
    <w:rPr>
      <w:rFonts w:ascii="Times New Roman"/>
      <w:kern w:val="2"/>
      <w:sz w:val="21"/>
      <w:szCs w:val="24"/>
    </w:rPr>
  </w:style>
  <w:style w:type="paragraph" w:styleId="22">
    <w:name w:val="List Number 3"/>
    <w:basedOn w:val="1"/>
    <w:qFormat/>
    <w:uiPriority w:val="0"/>
    <w:pPr>
      <w:widowControl/>
      <w:numPr>
        <w:ilvl w:val="0"/>
        <w:numId w:val="2"/>
      </w:numPr>
      <w:tabs>
        <w:tab w:val="left" w:pos="482"/>
        <w:tab w:val="clear" w:pos="420"/>
      </w:tabs>
      <w:spacing w:after="156" w:afterLines="50"/>
      <w:ind w:left="482" w:hanging="340"/>
      <w:jc w:val="left"/>
    </w:pPr>
    <w:rPr>
      <w:kern w:val="0"/>
      <w:sz w:val="24"/>
      <w:szCs w:val="20"/>
    </w:rPr>
  </w:style>
  <w:style w:type="paragraph" w:styleId="23">
    <w:name w:val="List 2"/>
    <w:basedOn w:val="1"/>
    <w:qFormat/>
    <w:uiPriority w:val="0"/>
    <w:pPr>
      <w:ind w:left="100" w:leftChars="200" w:hanging="200" w:hangingChars="200"/>
    </w:pPr>
    <w:rPr>
      <w:sz w:val="28"/>
    </w:rPr>
  </w:style>
  <w:style w:type="paragraph" w:styleId="24">
    <w:name w:val="Block Text"/>
    <w:basedOn w:val="1"/>
    <w:qFormat/>
    <w:uiPriority w:val="0"/>
    <w:pPr>
      <w:spacing w:before="120" w:beforeLines="0" w:line="360" w:lineRule="auto"/>
      <w:ind w:left="824" w:right="202"/>
    </w:pPr>
    <w:rPr>
      <w:rFonts w:ascii="宋体" w:hAnsi="宋体"/>
      <w:sz w:val="24"/>
      <w:szCs w:val="21"/>
    </w:rPr>
  </w:style>
  <w:style w:type="paragraph" w:styleId="25">
    <w:name w:val="List Bullet 2"/>
    <w:basedOn w:val="1"/>
    <w:qFormat/>
    <w:uiPriority w:val="0"/>
    <w:pPr>
      <w:tabs>
        <w:tab w:val="left" w:pos="360"/>
        <w:tab w:val="left" w:pos="1191"/>
      </w:tabs>
      <w:snapToGrid w:val="0"/>
      <w:spacing w:line="360" w:lineRule="auto"/>
      <w:ind w:left="482" w:hanging="482" w:hangingChars="200"/>
      <w:jc w:val="left"/>
    </w:pPr>
    <w:rPr>
      <w:b/>
      <w:bCs/>
      <w:sz w:val="24"/>
      <w:szCs w:val="32"/>
    </w:rPr>
  </w:style>
  <w:style w:type="paragraph" w:styleId="26">
    <w:name w:val="toc 3"/>
    <w:basedOn w:val="1"/>
    <w:next w:val="1"/>
    <w:qFormat/>
    <w:uiPriority w:val="0"/>
    <w:pPr>
      <w:widowControl/>
      <w:spacing w:after="100" w:line="276" w:lineRule="auto"/>
      <w:ind w:left="440"/>
      <w:jc w:val="left"/>
    </w:pPr>
    <w:rPr>
      <w:rFonts w:ascii="Calibri" w:hAnsi="Calibri"/>
      <w:kern w:val="0"/>
      <w:sz w:val="22"/>
      <w:szCs w:val="22"/>
    </w:rPr>
  </w:style>
  <w:style w:type="paragraph" w:styleId="27">
    <w:name w:val="Plain Text"/>
    <w:basedOn w:val="1"/>
    <w:next w:val="6"/>
    <w:link w:val="76"/>
    <w:qFormat/>
    <w:uiPriority w:val="0"/>
    <w:rPr>
      <w:rFonts w:hAnsi="Courier New"/>
      <w:kern w:val="2"/>
      <w:sz w:val="21"/>
    </w:rPr>
  </w:style>
  <w:style w:type="paragraph" w:styleId="28">
    <w:name w:val="Date"/>
    <w:basedOn w:val="1"/>
    <w:next w:val="1"/>
    <w:link w:val="77"/>
    <w:qFormat/>
    <w:uiPriority w:val="0"/>
    <w:rPr>
      <w:rFonts w:ascii="楷体_GB2312" w:eastAsia="楷体_GB2312"/>
      <w:b/>
      <w:kern w:val="2"/>
      <w:sz w:val="28"/>
    </w:rPr>
  </w:style>
  <w:style w:type="paragraph" w:styleId="29">
    <w:name w:val="Body Text Indent 2"/>
    <w:basedOn w:val="1"/>
    <w:link w:val="78"/>
    <w:qFormat/>
    <w:uiPriority w:val="0"/>
    <w:pPr>
      <w:spacing w:after="120" w:afterLines="0" w:line="480" w:lineRule="auto"/>
      <w:ind w:left="420" w:leftChars="200"/>
    </w:pPr>
    <w:rPr>
      <w:rFonts w:ascii="Times New Roman"/>
      <w:kern w:val="2"/>
      <w:sz w:val="21"/>
      <w:szCs w:val="24"/>
    </w:rPr>
  </w:style>
  <w:style w:type="paragraph" w:styleId="30">
    <w:name w:val="endnote text"/>
    <w:basedOn w:val="1"/>
    <w:link w:val="79"/>
    <w:qFormat/>
    <w:uiPriority w:val="0"/>
    <w:pPr>
      <w:snapToGrid w:val="0"/>
      <w:spacing w:after="156" w:afterLines="50"/>
      <w:jc w:val="left"/>
    </w:pPr>
    <w:rPr>
      <w:snapToGrid w:val="0"/>
      <w:sz w:val="20"/>
    </w:rPr>
  </w:style>
  <w:style w:type="paragraph" w:styleId="31">
    <w:name w:val="Balloon Text"/>
    <w:basedOn w:val="1"/>
    <w:link w:val="80"/>
    <w:qFormat/>
    <w:uiPriority w:val="0"/>
    <w:rPr>
      <w:rFonts w:ascii="Times New Roman"/>
      <w:kern w:val="2"/>
      <w:sz w:val="18"/>
      <w:szCs w:val="18"/>
    </w:rPr>
  </w:style>
  <w:style w:type="paragraph" w:styleId="32">
    <w:name w:val="footer"/>
    <w:basedOn w:val="1"/>
    <w:link w:val="81"/>
    <w:qFormat/>
    <w:uiPriority w:val="99"/>
    <w:pPr>
      <w:tabs>
        <w:tab w:val="center" w:pos="4153"/>
        <w:tab w:val="right" w:pos="8306"/>
      </w:tabs>
      <w:snapToGrid w:val="0"/>
      <w:jc w:val="left"/>
    </w:pPr>
    <w:rPr>
      <w:rFonts w:ascii="Times New Roman"/>
      <w:kern w:val="2"/>
      <w:sz w:val="18"/>
      <w:szCs w:val="18"/>
    </w:rPr>
  </w:style>
  <w:style w:type="paragraph" w:styleId="33">
    <w:name w:val="header"/>
    <w:basedOn w:val="1"/>
    <w:link w:val="82"/>
    <w:qFormat/>
    <w:uiPriority w:val="99"/>
    <w:pPr>
      <w:pBdr>
        <w:bottom w:val="single" w:color="auto" w:sz="6" w:space="1"/>
      </w:pBdr>
      <w:tabs>
        <w:tab w:val="center" w:pos="4153"/>
        <w:tab w:val="right" w:pos="8306"/>
      </w:tabs>
      <w:snapToGrid w:val="0"/>
      <w:jc w:val="center"/>
    </w:pPr>
    <w:rPr>
      <w:rFonts w:ascii="Times New Roman"/>
      <w:kern w:val="2"/>
      <w:sz w:val="18"/>
      <w:szCs w:val="18"/>
    </w:rPr>
  </w:style>
  <w:style w:type="paragraph" w:styleId="34">
    <w:name w:val="toc 1"/>
    <w:basedOn w:val="1"/>
    <w:next w:val="1"/>
    <w:qFormat/>
    <w:uiPriority w:val="39"/>
  </w:style>
  <w:style w:type="paragraph" w:styleId="35">
    <w:name w:val="toc 4"/>
    <w:basedOn w:val="1"/>
    <w:next w:val="1"/>
    <w:semiHidden/>
    <w:qFormat/>
    <w:uiPriority w:val="0"/>
    <w:pPr>
      <w:tabs>
        <w:tab w:val="right" w:leader="dot" w:pos="8314"/>
      </w:tabs>
      <w:ind w:firstLine="588" w:firstLineChars="245"/>
    </w:pPr>
  </w:style>
  <w:style w:type="paragraph" w:styleId="36">
    <w:name w:val="Subtitle"/>
    <w:basedOn w:val="1"/>
    <w:link w:val="83"/>
    <w:qFormat/>
    <w:uiPriority w:val="0"/>
    <w:pPr>
      <w:numPr>
        <w:ilvl w:val="0"/>
        <w:numId w:val="2"/>
      </w:numPr>
      <w:spacing w:after="156" w:afterLines="50"/>
      <w:ind w:left="0" w:firstLine="0"/>
      <w:jc w:val="center"/>
    </w:pPr>
    <w:rPr>
      <w:i/>
      <w:snapToGrid w:val="0"/>
      <w:sz w:val="36"/>
      <w:lang w:val="en-AU"/>
    </w:rPr>
  </w:style>
  <w:style w:type="paragraph" w:styleId="37">
    <w:name w:val="List"/>
    <w:basedOn w:val="1"/>
    <w:qFormat/>
    <w:uiPriority w:val="0"/>
    <w:pPr>
      <w:ind w:left="200" w:hanging="200" w:hangingChars="200"/>
    </w:pPr>
    <w:rPr>
      <w:sz w:val="28"/>
    </w:rPr>
  </w:style>
  <w:style w:type="paragraph" w:styleId="38">
    <w:name w:val="Body Text Indent 3"/>
    <w:basedOn w:val="1"/>
    <w:link w:val="84"/>
    <w:qFormat/>
    <w:uiPriority w:val="0"/>
    <w:pPr>
      <w:spacing w:after="120" w:afterLines="0"/>
      <w:ind w:left="420" w:leftChars="200"/>
    </w:pPr>
    <w:rPr>
      <w:rFonts w:ascii="Times New Roman"/>
      <w:kern w:val="2"/>
      <w:sz w:val="16"/>
      <w:szCs w:val="16"/>
    </w:rPr>
  </w:style>
  <w:style w:type="paragraph" w:styleId="39">
    <w:name w:val="toc 2"/>
    <w:basedOn w:val="1"/>
    <w:next w:val="1"/>
    <w:qFormat/>
    <w:uiPriority w:val="0"/>
    <w:pPr>
      <w:ind w:left="420" w:leftChars="200"/>
    </w:pPr>
  </w:style>
  <w:style w:type="paragraph" w:styleId="40">
    <w:name w:val="Body Text 2"/>
    <w:basedOn w:val="1"/>
    <w:link w:val="85"/>
    <w:qFormat/>
    <w:uiPriority w:val="0"/>
    <w:pPr>
      <w:widowControl/>
      <w:spacing w:after="156" w:afterLines="50" w:line="216" w:lineRule="auto"/>
      <w:jc w:val="center"/>
    </w:pPr>
    <w:rPr>
      <w:rFonts w:ascii="隶书" w:eastAsia="隶书"/>
      <w:bCs/>
      <w:sz w:val="72"/>
      <w:szCs w:val="84"/>
    </w:rPr>
  </w:style>
  <w:style w:type="paragraph" w:styleId="41">
    <w:name w:val="List Continue 2"/>
    <w:basedOn w:val="1"/>
    <w:qFormat/>
    <w:uiPriority w:val="0"/>
    <w:pPr>
      <w:spacing w:after="120" w:afterLines="0"/>
      <w:ind w:left="840" w:leftChars="400"/>
    </w:pPr>
  </w:style>
  <w:style w:type="paragraph" w:styleId="42">
    <w:name w:val="HTML Preformatted"/>
    <w:basedOn w:val="1"/>
    <w:link w:val="8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sz w:val="20"/>
    </w:rPr>
  </w:style>
  <w:style w:type="paragraph" w:styleId="43">
    <w:name w:val="Normal (Web)"/>
    <w:basedOn w:val="1"/>
    <w:qFormat/>
    <w:uiPriority w:val="99"/>
    <w:pPr>
      <w:widowControl/>
      <w:spacing w:before="100" w:beforeLines="0" w:beforeAutospacing="1" w:after="100" w:afterLines="0" w:afterAutospacing="1"/>
      <w:jc w:val="left"/>
    </w:pPr>
    <w:rPr>
      <w:rFonts w:ascii="Arial Unicode MS" w:hAnsi="Arial Unicode MS" w:eastAsia="Arial Unicode MS" w:cs="Arial Unicode MS"/>
      <w:color w:val="000000"/>
      <w:kern w:val="0"/>
      <w:sz w:val="19"/>
      <w:szCs w:val="19"/>
    </w:rPr>
  </w:style>
  <w:style w:type="paragraph" w:styleId="44">
    <w:name w:val="index 1"/>
    <w:basedOn w:val="1"/>
    <w:next w:val="1"/>
    <w:qFormat/>
    <w:uiPriority w:val="0"/>
    <w:pPr>
      <w:spacing w:line="320" w:lineRule="exact"/>
    </w:pPr>
    <w:rPr>
      <w:b/>
      <w:snapToGrid w:val="0"/>
      <w:color w:val="FF6600"/>
      <w:kern w:val="0"/>
      <w:sz w:val="18"/>
      <w:szCs w:val="21"/>
    </w:rPr>
  </w:style>
  <w:style w:type="paragraph" w:styleId="45">
    <w:name w:val="Title"/>
    <w:basedOn w:val="1"/>
    <w:next w:val="1"/>
    <w:link w:val="87"/>
    <w:qFormat/>
    <w:uiPriority w:val="0"/>
    <w:pPr>
      <w:spacing w:before="240" w:after="60"/>
      <w:jc w:val="center"/>
      <w:outlineLvl w:val="0"/>
    </w:pPr>
    <w:rPr>
      <w:rFonts w:ascii="Cambria" w:hAnsi="Cambria"/>
      <w:b/>
      <w:bCs/>
      <w:sz w:val="32"/>
      <w:szCs w:val="32"/>
    </w:rPr>
  </w:style>
  <w:style w:type="paragraph" w:styleId="46">
    <w:name w:val="annotation subject"/>
    <w:basedOn w:val="17"/>
    <w:next w:val="17"/>
    <w:link w:val="88"/>
    <w:qFormat/>
    <w:uiPriority w:val="0"/>
    <w:pPr>
      <w:widowControl/>
      <w:spacing w:after="156" w:afterLines="50"/>
    </w:pPr>
    <w:rPr>
      <w:b/>
      <w:bCs/>
      <w:kern w:val="0"/>
      <w:sz w:val="24"/>
      <w:szCs w:val="20"/>
    </w:rPr>
  </w:style>
  <w:style w:type="paragraph" w:styleId="47">
    <w:name w:val="Body Text First Indent"/>
    <w:basedOn w:val="20"/>
    <w:next w:val="1"/>
    <w:link w:val="89"/>
    <w:qFormat/>
    <w:uiPriority w:val="0"/>
    <w:pPr>
      <w:spacing w:after="120" w:afterLines="0" w:line="240" w:lineRule="auto"/>
      <w:ind w:firstLine="420" w:firstLineChars="100"/>
    </w:pPr>
    <w:rPr>
      <w:sz w:val="21"/>
    </w:rPr>
  </w:style>
  <w:style w:type="paragraph" w:styleId="48">
    <w:name w:val="Body Text First Indent 2"/>
    <w:basedOn w:val="21"/>
    <w:next w:val="49"/>
    <w:qFormat/>
    <w:uiPriority w:val="0"/>
    <w:pPr>
      <w:ind w:firstLine="420" w:firstLineChars="200"/>
    </w:pPr>
  </w:style>
  <w:style w:type="paragraph" w:customStyle="1" w:styleId="49">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table" w:styleId="51">
    <w:name w:val="Table Grid"/>
    <w:basedOn w:val="5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3">
    <w:name w:val="Strong"/>
    <w:qFormat/>
    <w:uiPriority w:val="0"/>
    <w:rPr>
      <w:b/>
      <w:bCs/>
    </w:rPr>
  </w:style>
  <w:style w:type="character" w:styleId="54">
    <w:name w:val="page number"/>
    <w:basedOn w:val="52"/>
    <w:qFormat/>
    <w:uiPriority w:val="99"/>
  </w:style>
  <w:style w:type="character" w:styleId="55">
    <w:name w:val="FollowedHyperlink"/>
    <w:qFormat/>
    <w:uiPriority w:val="0"/>
    <w:rPr>
      <w:color w:val="800080"/>
      <w:u w:val="none"/>
    </w:rPr>
  </w:style>
  <w:style w:type="character" w:styleId="56">
    <w:name w:val="Emphasis"/>
    <w:qFormat/>
    <w:uiPriority w:val="0"/>
    <w:rPr>
      <w:color w:val="CC0000"/>
    </w:rPr>
  </w:style>
  <w:style w:type="character" w:styleId="57">
    <w:name w:val="Hyperlink"/>
    <w:qFormat/>
    <w:uiPriority w:val="99"/>
    <w:rPr>
      <w:color w:val="0000FF"/>
      <w:u w:val="none"/>
    </w:rPr>
  </w:style>
  <w:style w:type="character" w:styleId="58">
    <w:name w:val="annotation reference"/>
    <w:qFormat/>
    <w:uiPriority w:val="0"/>
    <w:rPr>
      <w:sz w:val="21"/>
      <w:szCs w:val="21"/>
    </w:rPr>
  </w:style>
  <w:style w:type="character" w:styleId="59">
    <w:name w:val="HTML Sample"/>
    <w:basedOn w:val="52"/>
    <w:qFormat/>
    <w:uiPriority w:val="0"/>
    <w:rPr>
      <w:rFonts w:ascii="Courier New" w:hAnsi="Courier New"/>
    </w:rPr>
  </w:style>
  <w:style w:type="character" w:customStyle="1" w:styleId="60">
    <w:name w:val="标题 2 Char"/>
    <w:link w:val="2"/>
    <w:qFormat/>
    <w:uiPriority w:val="0"/>
    <w:rPr>
      <w:rFonts w:ascii="Arial" w:hAnsi="Arial" w:eastAsia="黑体"/>
      <w:b/>
      <w:kern w:val="2"/>
      <w:sz w:val="32"/>
    </w:rPr>
  </w:style>
  <w:style w:type="character" w:customStyle="1" w:styleId="61">
    <w:name w:val="标题 1 Char"/>
    <w:link w:val="3"/>
    <w:qFormat/>
    <w:uiPriority w:val="0"/>
    <w:rPr>
      <w:rFonts w:eastAsia="仿宋_GB2312"/>
      <w:b/>
      <w:kern w:val="44"/>
      <w:sz w:val="44"/>
    </w:rPr>
  </w:style>
  <w:style w:type="character" w:customStyle="1" w:styleId="62">
    <w:name w:val="标题 3 Char"/>
    <w:link w:val="4"/>
    <w:qFormat/>
    <w:uiPriority w:val="0"/>
    <w:rPr>
      <w:rFonts w:eastAsia="仿宋_GB2312"/>
      <w:b/>
      <w:kern w:val="2"/>
      <w:sz w:val="32"/>
    </w:rPr>
  </w:style>
  <w:style w:type="character" w:customStyle="1" w:styleId="63">
    <w:name w:val="标题 4 Char"/>
    <w:link w:val="5"/>
    <w:qFormat/>
    <w:uiPriority w:val="0"/>
    <w:rPr>
      <w:rFonts w:ascii="Arial" w:hAnsi="Arial" w:eastAsia="黑体"/>
      <w:b/>
      <w:kern w:val="2"/>
      <w:sz w:val="28"/>
    </w:rPr>
  </w:style>
  <w:style w:type="character" w:customStyle="1" w:styleId="64">
    <w:name w:val="正文缩进 Char"/>
    <w:link w:val="6"/>
    <w:qFormat/>
    <w:uiPriority w:val="0"/>
    <w:rPr>
      <w:rFonts w:eastAsia="宋体"/>
      <w:kern w:val="2"/>
      <w:sz w:val="21"/>
      <w:szCs w:val="24"/>
      <w:lang w:val="en-US" w:eastAsia="zh-CN" w:bidi="ar-SA"/>
    </w:rPr>
  </w:style>
  <w:style w:type="character" w:customStyle="1" w:styleId="65">
    <w:name w:val="标题 5 Char"/>
    <w:link w:val="7"/>
    <w:qFormat/>
    <w:uiPriority w:val="0"/>
    <w:rPr>
      <w:sz w:val="24"/>
    </w:rPr>
  </w:style>
  <w:style w:type="character" w:customStyle="1" w:styleId="66">
    <w:name w:val="标题 6 Char"/>
    <w:link w:val="8"/>
    <w:qFormat/>
    <w:uiPriority w:val="0"/>
    <w:rPr>
      <w:rFonts w:ascii="宋体" w:hAnsi="Arial" w:eastAsia="宋体"/>
      <w:sz w:val="24"/>
      <w:lang w:val="en-US" w:eastAsia="zh-CN" w:bidi="ar-SA"/>
    </w:rPr>
  </w:style>
  <w:style w:type="character" w:customStyle="1" w:styleId="67">
    <w:name w:val="标题 7 Char"/>
    <w:link w:val="9"/>
    <w:qFormat/>
    <w:uiPriority w:val="0"/>
    <w:rPr>
      <w:rFonts w:ascii="宋体" w:hAnsi="Arial" w:eastAsia="宋体"/>
      <w:b/>
      <w:sz w:val="24"/>
      <w:lang w:val="en-US" w:eastAsia="zh-CN" w:bidi="ar-SA"/>
    </w:rPr>
  </w:style>
  <w:style w:type="character" w:customStyle="1" w:styleId="68">
    <w:name w:val="标题 8 Char"/>
    <w:link w:val="10"/>
    <w:qFormat/>
    <w:uiPriority w:val="0"/>
    <w:rPr>
      <w:rFonts w:ascii="Arial" w:hAnsi="Arial" w:eastAsia="黑体"/>
      <w:sz w:val="24"/>
      <w:lang w:val="en-US" w:eastAsia="zh-CN" w:bidi="ar-SA"/>
    </w:rPr>
  </w:style>
  <w:style w:type="character" w:customStyle="1" w:styleId="69">
    <w:name w:val="标题 9 Char"/>
    <w:link w:val="11"/>
    <w:qFormat/>
    <w:uiPriority w:val="0"/>
    <w:rPr>
      <w:rFonts w:ascii="Arial" w:hAnsi="Arial" w:eastAsia="黑体"/>
      <w:sz w:val="24"/>
      <w:lang w:val="en-US" w:eastAsia="zh-CN" w:bidi="ar-SA"/>
    </w:rPr>
  </w:style>
  <w:style w:type="character" w:customStyle="1" w:styleId="70">
    <w:name w:val="文档结构图 Char"/>
    <w:link w:val="16"/>
    <w:qFormat/>
    <w:uiPriority w:val="0"/>
    <w:rPr>
      <w:rFonts w:eastAsia="宋体"/>
      <w:kern w:val="2"/>
      <w:sz w:val="21"/>
      <w:szCs w:val="24"/>
      <w:lang w:val="en-US" w:eastAsia="zh-CN" w:bidi="ar-SA"/>
    </w:rPr>
  </w:style>
  <w:style w:type="character" w:customStyle="1" w:styleId="71">
    <w:name w:val="批注文字 Char"/>
    <w:link w:val="17"/>
    <w:qFormat/>
    <w:uiPriority w:val="0"/>
    <w:rPr>
      <w:rFonts w:eastAsia="宋体"/>
      <w:kern w:val="2"/>
      <w:sz w:val="21"/>
      <w:szCs w:val="24"/>
      <w:lang w:val="en-US" w:eastAsia="zh-CN" w:bidi="ar-SA"/>
    </w:rPr>
  </w:style>
  <w:style w:type="character" w:customStyle="1" w:styleId="72">
    <w:name w:val="称呼 Char"/>
    <w:link w:val="18"/>
    <w:qFormat/>
    <w:uiPriority w:val="0"/>
  </w:style>
  <w:style w:type="character" w:customStyle="1" w:styleId="73">
    <w:name w:val="正文文本 3 Char"/>
    <w:link w:val="19"/>
    <w:qFormat/>
    <w:uiPriority w:val="0"/>
    <w:rPr>
      <w:sz w:val="16"/>
      <w:szCs w:val="16"/>
    </w:rPr>
  </w:style>
  <w:style w:type="character" w:customStyle="1" w:styleId="74">
    <w:name w:val="正文文本 Char"/>
    <w:link w:val="20"/>
    <w:qFormat/>
    <w:locked/>
    <w:uiPriority w:val="0"/>
    <w:rPr>
      <w:rFonts w:eastAsia="仿宋_GB2312"/>
      <w:kern w:val="2"/>
      <w:sz w:val="28"/>
      <w:szCs w:val="24"/>
      <w:lang w:val="en-US" w:eastAsia="zh-CN" w:bidi="ar-SA"/>
    </w:rPr>
  </w:style>
  <w:style w:type="character" w:customStyle="1" w:styleId="75">
    <w:name w:val="正文文本缩进 Char"/>
    <w:link w:val="21"/>
    <w:qFormat/>
    <w:uiPriority w:val="0"/>
    <w:rPr>
      <w:rFonts w:eastAsia="宋体"/>
      <w:kern w:val="2"/>
      <w:sz w:val="21"/>
      <w:szCs w:val="24"/>
      <w:lang w:val="en-US" w:eastAsia="zh-CN" w:bidi="ar-SA"/>
    </w:rPr>
  </w:style>
  <w:style w:type="character" w:customStyle="1" w:styleId="76">
    <w:name w:val="纯文本 Char"/>
    <w:link w:val="27"/>
    <w:qFormat/>
    <w:uiPriority w:val="0"/>
    <w:rPr>
      <w:rFonts w:ascii="宋体" w:hAnsi="Courier New" w:eastAsia="宋体"/>
      <w:kern w:val="2"/>
      <w:sz w:val="21"/>
      <w:lang w:val="en-US" w:eastAsia="zh-CN" w:bidi="ar-SA"/>
    </w:rPr>
  </w:style>
  <w:style w:type="character" w:customStyle="1" w:styleId="77">
    <w:name w:val="日期 Char"/>
    <w:link w:val="28"/>
    <w:qFormat/>
    <w:uiPriority w:val="0"/>
    <w:rPr>
      <w:rFonts w:ascii="楷体_GB2312" w:eastAsia="楷体_GB2312"/>
      <w:b/>
      <w:kern w:val="2"/>
      <w:sz w:val="28"/>
      <w:lang w:val="en-US" w:eastAsia="zh-CN" w:bidi="ar-SA"/>
    </w:rPr>
  </w:style>
  <w:style w:type="character" w:customStyle="1" w:styleId="78">
    <w:name w:val="正文文本缩进 2 Char"/>
    <w:link w:val="29"/>
    <w:qFormat/>
    <w:locked/>
    <w:uiPriority w:val="0"/>
    <w:rPr>
      <w:rFonts w:eastAsia="宋体"/>
      <w:kern w:val="2"/>
      <w:sz w:val="21"/>
      <w:szCs w:val="24"/>
      <w:lang w:val="en-US" w:eastAsia="zh-CN" w:bidi="ar-SA"/>
    </w:rPr>
  </w:style>
  <w:style w:type="character" w:customStyle="1" w:styleId="79">
    <w:name w:val="尾注文本 Char"/>
    <w:link w:val="30"/>
    <w:qFormat/>
    <w:uiPriority w:val="0"/>
    <w:rPr>
      <w:rFonts w:ascii="宋体"/>
      <w:snapToGrid w:val="0"/>
    </w:rPr>
  </w:style>
  <w:style w:type="character" w:customStyle="1" w:styleId="80">
    <w:name w:val="批注框文本 Char"/>
    <w:link w:val="31"/>
    <w:qFormat/>
    <w:uiPriority w:val="0"/>
    <w:rPr>
      <w:rFonts w:eastAsia="宋体"/>
      <w:kern w:val="2"/>
      <w:sz w:val="18"/>
      <w:szCs w:val="18"/>
      <w:lang w:val="en-US" w:eastAsia="zh-CN" w:bidi="ar-SA"/>
    </w:rPr>
  </w:style>
  <w:style w:type="character" w:customStyle="1" w:styleId="81">
    <w:name w:val="页脚 Char"/>
    <w:link w:val="32"/>
    <w:qFormat/>
    <w:uiPriority w:val="99"/>
    <w:rPr>
      <w:kern w:val="2"/>
      <w:sz w:val="18"/>
      <w:szCs w:val="18"/>
    </w:rPr>
  </w:style>
  <w:style w:type="character" w:customStyle="1" w:styleId="82">
    <w:name w:val="页眉 Char"/>
    <w:link w:val="33"/>
    <w:qFormat/>
    <w:uiPriority w:val="99"/>
    <w:rPr>
      <w:rFonts w:eastAsia="宋体"/>
      <w:kern w:val="2"/>
      <w:sz w:val="18"/>
      <w:szCs w:val="18"/>
      <w:lang w:val="en-US" w:eastAsia="zh-CN" w:bidi="ar-SA"/>
    </w:rPr>
  </w:style>
  <w:style w:type="character" w:customStyle="1" w:styleId="83">
    <w:name w:val="副标题 Char"/>
    <w:link w:val="36"/>
    <w:qFormat/>
    <w:uiPriority w:val="0"/>
    <w:rPr>
      <w:rFonts w:ascii="宋体"/>
      <w:i/>
      <w:snapToGrid w:val="0"/>
      <w:sz w:val="36"/>
      <w:lang w:val="en-AU"/>
    </w:rPr>
  </w:style>
  <w:style w:type="character" w:customStyle="1" w:styleId="84">
    <w:name w:val="正文文本缩进 3 Char"/>
    <w:link w:val="38"/>
    <w:qFormat/>
    <w:uiPriority w:val="0"/>
    <w:rPr>
      <w:kern w:val="2"/>
      <w:sz w:val="16"/>
      <w:szCs w:val="16"/>
    </w:rPr>
  </w:style>
  <w:style w:type="character" w:customStyle="1" w:styleId="85">
    <w:name w:val="正文文本 2 Char"/>
    <w:link w:val="40"/>
    <w:qFormat/>
    <w:uiPriority w:val="0"/>
    <w:rPr>
      <w:rFonts w:ascii="隶书" w:eastAsia="隶书"/>
      <w:bCs/>
      <w:sz w:val="72"/>
      <w:szCs w:val="84"/>
      <w:lang w:val="en-US" w:eastAsia="zh-CN" w:bidi="ar-SA"/>
    </w:rPr>
  </w:style>
  <w:style w:type="character" w:customStyle="1" w:styleId="86">
    <w:name w:val="HTML 预设格式 Char"/>
    <w:link w:val="42"/>
    <w:qFormat/>
    <w:uiPriority w:val="99"/>
    <w:rPr>
      <w:rFonts w:ascii="黑体" w:hAnsi="Courier New" w:eastAsia="黑体" w:cs="Courier New"/>
    </w:rPr>
  </w:style>
  <w:style w:type="character" w:customStyle="1" w:styleId="87">
    <w:name w:val="标题 Char"/>
    <w:link w:val="45"/>
    <w:qFormat/>
    <w:uiPriority w:val="0"/>
    <w:rPr>
      <w:rFonts w:ascii="Cambria" w:hAnsi="Cambria"/>
      <w:b/>
      <w:bCs/>
      <w:sz w:val="32"/>
      <w:szCs w:val="32"/>
    </w:rPr>
  </w:style>
  <w:style w:type="character" w:customStyle="1" w:styleId="88">
    <w:name w:val="批注主题 Char"/>
    <w:link w:val="46"/>
    <w:qFormat/>
    <w:uiPriority w:val="0"/>
    <w:rPr>
      <w:b/>
      <w:bCs/>
      <w:sz w:val="24"/>
    </w:rPr>
  </w:style>
  <w:style w:type="character" w:customStyle="1" w:styleId="89">
    <w:name w:val="正文首行缩进 Char"/>
    <w:link w:val="47"/>
    <w:qFormat/>
    <w:uiPriority w:val="0"/>
    <w:rPr>
      <w:rFonts w:eastAsia="仿宋_GB2312"/>
      <w:kern w:val="2"/>
      <w:sz w:val="21"/>
      <w:szCs w:val="24"/>
      <w:lang w:val="en-US" w:eastAsia="zh-CN" w:bidi="ar-SA"/>
    </w:rPr>
  </w:style>
  <w:style w:type="paragraph" w:customStyle="1" w:styleId="9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1">
    <w:name w:val="Default"/>
    <w:next w:val="92"/>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93">
    <w:name w:val="页眉 Char2"/>
    <w:qFormat/>
    <w:uiPriority w:val="99"/>
    <w:rPr>
      <w:kern w:val="2"/>
      <w:sz w:val="18"/>
      <w:szCs w:val="18"/>
    </w:rPr>
  </w:style>
  <w:style w:type="character" w:customStyle="1" w:styleId="94">
    <w:name w:val="正文文本 Char2"/>
    <w:qFormat/>
    <w:uiPriority w:val="0"/>
    <w:rPr>
      <w:rFonts w:ascii="Calibri" w:hAnsi="Calibri" w:eastAsia="宋体" w:cs="Times New Roman"/>
    </w:rPr>
  </w:style>
  <w:style w:type="character" w:customStyle="1" w:styleId="95">
    <w:name w:val="标准文本 Char"/>
    <w:link w:val="96"/>
    <w:qFormat/>
    <w:uiPriority w:val="0"/>
    <w:rPr>
      <w:rFonts w:eastAsia="宋体" w:cs="宋体"/>
      <w:kern w:val="2"/>
      <w:sz w:val="24"/>
      <w:lang w:val="en-US" w:eastAsia="zh-CN" w:bidi="ar-SA"/>
    </w:rPr>
  </w:style>
  <w:style w:type="paragraph" w:customStyle="1" w:styleId="96">
    <w:name w:val="标准文本"/>
    <w:basedOn w:val="1"/>
    <w:link w:val="95"/>
    <w:qFormat/>
    <w:uiPriority w:val="0"/>
    <w:pPr>
      <w:spacing w:line="360" w:lineRule="auto"/>
      <w:ind w:firstLine="480" w:firstLineChars="200"/>
    </w:pPr>
    <w:rPr>
      <w:rFonts w:ascii="Times New Roman" w:cs="宋体"/>
      <w:kern w:val="2"/>
      <w:sz w:val="24"/>
    </w:rPr>
  </w:style>
  <w:style w:type="character" w:customStyle="1" w:styleId="97">
    <w:name w:val="正文2 Char"/>
    <w:link w:val="98"/>
    <w:qFormat/>
    <w:uiPriority w:val="0"/>
    <w:rPr>
      <w:rFonts w:eastAsia="宋体"/>
      <w:kern w:val="2"/>
      <w:sz w:val="24"/>
      <w:lang w:val="en-US" w:eastAsia="zh-CN" w:bidi="ar-SA"/>
    </w:rPr>
  </w:style>
  <w:style w:type="paragraph" w:customStyle="1" w:styleId="98">
    <w:name w:val="正文2"/>
    <w:basedOn w:val="1"/>
    <w:link w:val="97"/>
    <w:qFormat/>
    <w:uiPriority w:val="0"/>
    <w:pPr>
      <w:spacing w:before="156" w:beforeLines="0" w:line="360" w:lineRule="auto"/>
      <w:ind w:firstLine="510" w:firstLineChars="200"/>
    </w:pPr>
    <w:rPr>
      <w:rFonts w:ascii="Times New Roman"/>
      <w:kern w:val="2"/>
      <w:sz w:val="24"/>
    </w:rPr>
  </w:style>
  <w:style w:type="character" w:customStyle="1" w:styleId="99">
    <w:name w:val="Char Char9"/>
    <w:qFormat/>
    <w:uiPriority w:val="0"/>
    <w:rPr>
      <w:b/>
      <w:kern w:val="2"/>
      <w:sz w:val="24"/>
      <w:szCs w:val="24"/>
    </w:rPr>
  </w:style>
  <w:style w:type="character" w:customStyle="1" w:styleId="100">
    <w:name w:val="style51"/>
    <w:qFormat/>
    <w:uiPriority w:val="0"/>
    <w:rPr>
      <w:sz w:val="21"/>
      <w:szCs w:val="21"/>
    </w:rPr>
  </w:style>
  <w:style w:type="character" w:customStyle="1" w:styleId="101">
    <w:name w:val="ca-131"/>
    <w:qFormat/>
    <w:uiPriority w:val="0"/>
    <w:rPr>
      <w:rFonts w:hint="eastAsia" w:ascii="仿宋_GB2312" w:eastAsia="仿宋_GB2312"/>
      <w:b/>
      <w:bCs/>
      <w:color w:val="000000"/>
      <w:spacing w:val="-20"/>
      <w:sz w:val="24"/>
      <w:szCs w:val="24"/>
    </w:rPr>
  </w:style>
  <w:style w:type="character" w:customStyle="1" w:styleId="102">
    <w:name w:val="A C"/>
    <w:qFormat/>
    <w:uiPriority w:val="0"/>
    <w:rPr>
      <w:rFonts w:ascii="仿宋_GB2312"/>
      <w:bCs/>
      <w:iCs/>
      <w:sz w:val="24"/>
    </w:rPr>
  </w:style>
  <w:style w:type="character" w:customStyle="1" w:styleId="103">
    <w:name w:val="title14"/>
    <w:qFormat/>
    <w:uiPriority w:val="0"/>
  </w:style>
  <w:style w:type="character" w:customStyle="1" w:styleId="104">
    <w:name w:val="page number"/>
    <w:qFormat/>
    <w:uiPriority w:val="0"/>
  </w:style>
  <w:style w:type="character" w:customStyle="1" w:styleId="105">
    <w:name w:val="bulletintext1"/>
    <w:qFormat/>
    <w:uiPriority w:val="0"/>
    <w:rPr>
      <w:rFonts w:hint="eastAsia" w:ascii="宋体" w:hAnsi="宋体" w:eastAsia="宋体"/>
      <w:sz w:val="18"/>
      <w:szCs w:val="18"/>
    </w:rPr>
  </w:style>
  <w:style w:type="character" w:customStyle="1" w:styleId="106">
    <w:name w:val="List Paragraph Char"/>
    <w:link w:val="107"/>
    <w:qFormat/>
    <w:uiPriority w:val="0"/>
    <w:rPr>
      <w:rFonts w:ascii="Calibri" w:hAnsi="Calibri"/>
      <w:kern w:val="2"/>
      <w:sz w:val="21"/>
      <w:szCs w:val="22"/>
    </w:rPr>
  </w:style>
  <w:style w:type="paragraph" w:customStyle="1" w:styleId="107">
    <w:name w:val="List Paragraph1"/>
    <w:basedOn w:val="1"/>
    <w:link w:val="106"/>
    <w:qFormat/>
    <w:uiPriority w:val="0"/>
    <w:pPr>
      <w:ind w:firstLine="420" w:firstLineChars="200"/>
    </w:pPr>
    <w:rPr>
      <w:rFonts w:ascii="Calibri" w:hAnsi="Calibri"/>
      <w:kern w:val="2"/>
      <w:sz w:val="21"/>
      <w:szCs w:val="22"/>
    </w:rPr>
  </w:style>
  <w:style w:type="character" w:customStyle="1" w:styleId="108">
    <w:name w:val="style8"/>
    <w:qFormat/>
    <w:uiPriority w:val="0"/>
  </w:style>
  <w:style w:type="character" w:customStyle="1" w:styleId="109">
    <w:name w:val="apple-style-span"/>
    <w:qFormat/>
    <w:uiPriority w:val="0"/>
  </w:style>
  <w:style w:type="character" w:customStyle="1" w:styleId="110">
    <w:name w:val="s"/>
    <w:qFormat/>
    <w:uiPriority w:val="0"/>
  </w:style>
  <w:style w:type="character" w:customStyle="1" w:styleId="111">
    <w:name w:val="样式(-) Char"/>
    <w:link w:val="112"/>
    <w:qFormat/>
    <w:locked/>
    <w:uiPriority w:val="0"/>
    <w:rPr>
      <w:rFonts w:eastAsia="仿宋"/>
      <w:b/>
      <w:sz w:val="28"/>
      <w:szCs w:val="21"/>
    </w:rPr>
  </w:style>
  <w:style w:type="paragraph" w:customStyle="1" w:styleId="112">
    <w:name w:val="样式(-)"/>
    <w:basedOn w:val="113"/>
    <w:link w:val="111"/>
    <w:qFormat/>
    <w:uiPriority w:val="0"/>
    <w:pPr>
      <w:widowControl w:val="0"/>
      <w:numPr>
        <w:ilvl w:val="0"/>
        <w:numId w:val="5"/>
      </w:numPr>
      <w:tabs>
        <w:tab w:val="left" w:pos="930"/>
      </w:tabs>
      <w:spacing w:after="0" w:line="360" w:lineRule="auto"/>
    </w:pPr>
    <w:rPr>
      <w:rFonts w:ascii="Times New Roman" w:hAnsi="Times New Roman" w:eastAsia="仿宋"/>
      <w:b/>
      <w:sz w:val="28"/>
      <w:szCs w:val="21"/>
    </w:rPr>
  </w:style>
  <w:style w:type="paragraph" w:styleId="113">
    <w:name w:val="List Paragraph"/>
    <w:basedOn w:val="1"/>
    <w:link w:val="114"/>
    <w:qFormat/>
    <w:uiPriority w:val="0"/>
    <w:pPr>
      <w:widowControl/>
      <w:spacing w:after="200" w:afterLines="0" w:line="276" w:lineRule="auto"/>
      <w:ind w:left="720"/>
      <w:contextualSpacing/>
      <w:jc w:val="left"/>
    </w:pPr>
    <w:rPr>
      <w:rFonts w:ascii="Calibri" w:hAnsi="Calibri"/>
      <w:kern w:val="2"/>
      <w:sz w:val="21"/>
      <w:szCs w:val="22"/>
    </w:rPr>
  </w:style>
  <w:style w:type="character" w:customStyle="1" w:styleId="114">
    <w:name w:val="列出段落 Char"/>
    <w:link w:val="113"/>
    <w:qFormat/>
    <w:locked/>
    <w:uiPriority w:val="0"/>
    <w:rPr>
      <w:rFonts w:ascii="Calibri" w:hAnsi="Calibri"/>
      <w:sz w:val="22"/>
      <w:szCs w:val="22"/>
    </w:rPr>
  </w:style>
  <w:style w:type="character" w:customStyle="1" w:styleId="115">
    <w:name w:val="正文文本 3 Char1"/>
    <w:qFormat/>
    <w:uiPriority w:val="99"/>
    <w:rPr>
      <w:kern w:val="2"/>
      <w:sz w:val="16"/>
      <w:szCs w:val="16"/>
    </w:rPr>
  </w:style>
  <w:style w:type="character" w:customStyle="1" w:styleId="116">
    <w:name w:val="a Char"/>
    <w:link w:val="117"/>
    <w:qFormat/>
    <w:uiPriority w:val="0"/>
    <w:rPr>
      <w:rFonts w:ascii="宋体" w:hAnsi="宋体" w:eastAsia="仿宋_GB2312"/>
      <w:sz w:val="24"/>
    </w:rPr>
  </w:style>
  <w:style w:type="paragraph" w:customStyle="1" w:styleId="117">
    <w:name w:val="a"/>
    <w:basedOn w:val="1"/>
    <w:link w:val="116"/>
    <w:qFormat/>
    <w:uiPriority w:val="0"/>
    <w:pPr>
      <w:widowControl/>
      <w:spacing w:before="100" w:beforeAutospacing="1" w:after="100" w:afterAutospacing="1"/>
      <w:jc w:val="left"/>
    </w:pPr>
    <w:rPr>
      <w:rFonts w:hAnsi="宋体" w:eastAsia="仿宋_GB2312"/>
      <w:sz w:val="24"/>
    </w:rPr>
  </w:style>
  <w:style w:type="character" w:customStyle="1" w:styleId="118">
    <w:name w:val="hei16b1"/>
    <w:qFormat/>
    <w:uiPriority w:val="0"/>
    <w:rPr>
      <w:rFonts w:hint="default" w:ascii="Arial" w:hAnsi="Arial" w:cs="Arial"/>
      <w:b/>
      <w:bCs/>
      <w:color w:val="000000"/>
      <w:sz w:val="24"/>
      <w:szCs w:val="24"/>
    </w:rPr>
  </w:style>
  <w:style w:type="character" w:customStyle="1" w:styleId="119">
    <w:name w:val="纯文本 Char3"/>
    <w:qFormat/>
    <w:uiPriority w:val="0"/>
    <w:rPr>
      <w:rFonts w:ascii="宋体" w:hAnsi="Courier New" w:eastAsia="宋体" w:cs="Courier New"/>
      <w:szCs w:val="21"/>
    </w:rPr>
  </w:style>
  <w:style w:type="character" w:customStyle="1" w:styleId="120">
    <w:name w:val="style11"/>
    <w:qFormat/>
    <w:uiPriority w:val="0"/>
    <w:rPr>
      <w:b/>
      <w:bCs/>
      <w:color w:val="FF0000"/>
    </w:rPr>
  </w:style>
  <w:style w:type="character" w:customStyle="1" w:styleId="121">
    <w:name w:val="para"/>
    <w:qFormat/>
    <w:uiPriority w:val="0"/>
  </w:style>
  <w:style w:type="character" w:customStyle="1" w:styleId="122">
    <w:name w:val="info"/>
    <w:qFormat/>
    <w:uiPriority w:val="0"/>
  </w:style>
  <w:style w:type="character" w:customStyle="1" w:styleId="123">
    <w:name w:val="l17"/>
    <w:qFormat/>
    <w:uiPriority w:val="0"/>
  </w:style>
  <w:style w:type="character" w:customStyle="1" w:styleId="124">
    <w:name w:val="正文首行缩进 Char1"/>
    <w:qFormat/>
    <w:uiPriority w:val="99"/>
  </w:style>
  <w:style w:type="character" w:customStyle="1" w:styleId="125">
    <w:name w:val="style171"/>
    <w:qFormat/>
    <w:uiPriority w:val="0"/>
    <w:rPr>
      <w:b/>
      <w:bCs/>
      <w:color w:val="000000"/>
    </w:rPr>
  </w:style>
  <w:style w:type="character" w:customStyle="1" w:styleId="126">
    <w:name w:val="一般文字 字元 字元 Char Char"/>
    <w:qFormat/>
    <w:uiPriority w:val="0"/>
    <w:rPr>
      <w:rFonts w:ascii="宋体" w:hAnsi="Courier New" w:eastAsia="宋体" w:cs="Courier New"/>
      <w:kern w:val="2"/>
      <w:sz w:val="21"/>
      <w:szCs w:val="21"/>
      <w:lang w:val="en-US" w:eastAsia="zh-CN" w:bidi="ar-SA"/>
    </w:rPr>
  </w:style>
  <w:style w:type="character" w:customStyle="1" w:styleId="127">
    <w:name w:val="tw4winMark"/>
    <w:qFormat/>
    <w:uiPriority w:val="0"/>
    <w:rPr>
      <w:rFonts w:ascii="Courier New" w:hAnsi="Courier New"/>
      <w:vanish/>
      <w:color w:val="800080"/>
      <w:vertAlign w:val="subscript"/>
    </w:rPr>
  </w:style>
  <w:style w:type="character" w:customStyle="1" w:styleId="128">
    <w:name w:val="style191"/>
    <w:qFormat/>
    <w:uiPriority w:val="0"/>
    <w:rPr>
      <w:b/>
      <w:bCs/>
      <w:sz w:val="21"/>
      <w:szCs w:val="21"/>
    </w:rPr>
  </w:style>
  <w:style w:type="character" w:customStyle="1" w:styleId="129">
    <w:name w:val=" Char Char9"/>
    <w:qFormat/>
    <w:uiPriority w:val="0"/>
    <w:rPr>
      <w:rFonts w:ascii="Cambria" w:hAnsi="Cambria" w:eastAsia="宋体" w:cs="Times New Roman"/>
      <w:b/>
      <w:bCs/>
      <w:sz w:val="32"/>
      <w:szCs w:val="32"/>
    </w:rPr>
  </w:style>
  <w:style w:type="character" w:customStyle="1" w:styleId="130">
    <w:name w:val="表格 Char Char"/>
    <w:link w:val="131"/>
    <w:qFormat/>
    <w:locked/>
    <w:uiPriority w:val="0"/>
    <w:rPr>
      <w:rFonts w:ascii="宋体" w:hAnsi="宋体" w:eastAsia="宋体"/>
      <w:lang w:val="en-US" w:eastAsia="zh-CN" w:bidi="ar-SA"/>
    </w:rPr>
  </w:style>
  <w:style w:type="paragraph" w:customStyle="1" w:styleId="131">
    <w:name w:val="表格"/>
    <w:basedOn w:val="1"/>
    <w:link w:val="130"/>
    <w:qFormat/>
    <w:uiPriority w:val="0"/>
    <w:pPr>
      <w:snapToGrid w:val="0"/>
      <w:ind w:firstLine="42" w:firstLineChars="21"/>
    </w:pPr>
    <w:rPr>
      <w:rFonts w:hAnsi="宋体"/>
      <w:sz w:val="20"/>
    </w:rPr>
  </w:style>
  <w:style w:type="character" w:customStyle="1" w:styleId="132">
    <w:name w:val="副标题 Char1"/>
    <w:qFormat/>
    <w:uiPriority w:val="11"/>
    <w:rPr>
      <w:rFonts w:ascii="Cambria" w:hAnsi="Cambria" w:cs="Times New Roman"/>
      <w:b/>
      <w:bCs/>
      <w:kern w:val="28"/>
      <w:sz w:val="32"/>
      <w:szCs w:val="32"/>
    </w:rPr>
  </w:style>
  <w:style w:type="character" w:customStyle="1" w:styleId="133">
    <w:name w:val="point_normal1"/>
    <w:qFormat/>
    <w:uiPriority w:val="0"/>
    <w:rPr>
      <w:rFonts w:hint="default" w:ascii="Arial" w:hAnsi="Arial" w:cs="Arial"/>
      <w:sz w:val="18"/>
      <w:szCs w:val="18"/>
    </w:rPr>
  </w:style>
  <w:style w:type="character" w:customStyle="1" w:styleId="134">
    <w:name w:val="纯文本 Char2"/>
    <w:qFormat/>
    <w:uiPriority w:val="0"/>
    <w:rPr>
      <w:rFonts w:ascii="宋体" w:hAnsi="Courier New"/>
      <w:kern w:val="2"/>
      <w:sz w:val="21"/>
    </w:rPr>
  </w:style>
  <w:style w:type="character" w:customStyle="1" w:styleId="135">
    <w:name w:val="表正文 Char1"/>
    <w:qFormat/>
    <w:uiPriority w:val="0"/>
    <w:rPr>
      <w:rFonts w:eastAsia="宋体"/>
      <w:kern w:val="2"/>
      <w:sz w:val="24"/>
      <w:szCs w:val="24"/>
      <w:lang w:val="en-US" w:eastAsia="zh-CN" w:bidi="ar-SA"/>
    </w:rPr>
  </w:style>
  <w:style w:type="character" w:customStyle="1" w:styleId="136">
    <w:name w:val="页脚 Char1"/>
    <w:semiHidden/>
    <w:qFormat/>
    <w:uiPriority w:val="99"/>
    <w:rPr>
      <w:rFonts w:ascii="Calibri" w:hAnsi="Calibri" w:eastAsia="宋体" w:cs="Times New Roman"/>
      <w:sz w:val="18"/>
      <w:szCs w:val="18"/>
    </w:rPr>
  </w:style>
  <w:style w:type="character" w:customStyle="1" w:styleId="137">
    <w:name w:val="unnamed11"/>
    <w:qFormat/>
    <w:uiPriority w:val="0"/>
    <w:rPr>
      <w:sz w:val="20"/>
      <w:szCs w:val="20"/>
    </w:rPr>
  </w:style>
  <w:style w:type="character" w:customStyle="1" w:styleId="138">
    <w:name w:val="line1"/>
    <w:qFormat/>
    <w:uiPriority w:val="0"/>
    <w:rPr>
      <w:u w:val="none"/>
    </w:rPr>
  </w:style>
  <w:style w:type="character" w:customStyle="1" w:styleId="139">
    <w:name w:val="maywed421"/>
    <w:qFormat/>
    <w:uiPriority w:val="0"/>
    <w:rPr>
      <w:color w:val="366FB6"/>
      <w:u w:val="none"/>
    </w:rPr>
  </w:style>
  <w:style w:type="character" w:customStyle="1" w:styleId="140">
    <w:name w:val=" Char Char10"/>
    <w:qFormat/>
    <w:uiPriority w:val="0"/>
    <w:rPr>
      <w:rFonts w:ascii="宋体" w:hAnsi="宋体" w:eastAsia="宋体"/>
      <w:color w:val="000000"/>
      <w:sz w:val="24"/>
      <w:szCs w:val="24"/>
      <w:lang w:val="en-US" w:eastAsia="zh-CN" w:bidi="ar-SA"/>
    </w:rPr>
  </w:style>
  <w:style w:type="character" w:customStyle="1" w:styleId="141">
    <w:name w:val="tw4winError"/>
    <w:qFormat/>
    <w:uiPriority w:val="0"/>
    <w:rPr>
      <w:rFonts w:ascii="Courier New" w:hAnsi="Courier New"/>
      <w:color w:val="00FF00"/>
      <w:sz w:val="40"/>
    </w:rPr>
  </w:style>
  <w:style w:type="character" w:customStyle="1" w:styleId="142">
    <w:name w:val="列表1、 Char"/>
    <w:link w:val="143"/>
    <w:qFormat/>
    <w:locked/>
    <w:uiPriority w:val="0"/>
    <w:rPr>
      <w:rFonts w:ascii="仿宋" w:hAnsi="仿宋" w:eastAsia="仿宋"/>
      <w:sz w:val="28"/>
      <w:szCs w:val="21"/>
    </w:rPr>
  </w:style>
  <w:style w:type="paragraph" w:customStyle="1" w:styleId="143">
    <w:name w:val="列表1、"/>
    <w:basedOn w:val="113"/>
    <w:link w:val="142"/>
    <w:qFormat/>
    <w:uiPriority w:val="0"/>
    <w:pPr>
      <w:widowControl w:val="0"/>
      <w:numPr>
        <w:ilvl w:val="0"/>
        <w:numId w:val="6"/>
      </w:numPr>
      <w:tabs>
        <w:tab w:val="left" w:pos="1276"/>
      </w:tabs>
      <w:spacing w:after="0" w:line="360" w:lineRule="auto"/>
    </w:pPr>
    <w:rPr>
      <w:rFonts w:ascii="仿宋" w:hAnsi="仿宋" w:eastAsia="仿宋"/>
      <w:sz w:val="28"/>
      <w:szCs w:val="21"/>
    </w:rPr>
  </w:style>
  <w:style w:type="character" w:customStyle="1" w:styleId="144">
    <w:name w:val="H4 Char"/>
    <w:qFormat/>
    <w:uiPriority w:val="0"/>
    <w:rPr>
      <w:rFonts w:ascii="宋体" w:hAnsi="宋体" w:eastAsia="黑体"/>
      <w:b/>
      <w:bCs/>
      <w:color w:val="000000"/>
      <w:spacing w:val="-4"/>
      <w:kern w:val="2"/>
      <w:sz w:val="24"/>
      <w:szCs w:val="30"/>
      <w:lang w:val="en-US" w:eastAsia="zh-CN" w:bidi="ar-SA"/>
    </w:rPr>
  </w:style>
  <w:style w:type="character" w:customStyle="1" w:styleId="145">
    <w:name w:val=" Char Char"/>
    <w:qFormat/>
    <w:uiPriority w:val="0"/>
    <w:rPr>
      <w:rFonts w:ascii="宋体" w:hAnsi="Courier New" w:eastAsia="宋体"/>
      <w:kern w:val="2"/>
      <w:sz w:val="21"/>
      <w:lang w:val="en-US" w:eastAsia="zh-CN" w:bidi="ar-SA"/>
    </w:rPr>
  </w:style>
  <w:style w:type="character" w:customStyle="1" w:styleId="146">
    <w:name w:val="标题 3 Char1"/>
    <w:qFormat/>
    <w:uiPriority w:val="0"/>
    <w:rPr>
      <w:rFonts w:ascii="Arial" w:hAnsi="Arial" w:eastAsia="宋体" w:cs="Times New Roman"/>
      <w:b/>
      <w:color w:val="000000"/>
      <w:sz w:val="28"/>
      <w:szCs w:val="20"/>
    </w:rPr>
  </w:style>
  <w:style w:type="character" w:customStyle="1" w:styleId="147">
    <w:name w:val="style181"/>
    <w:qFormat/>
    <w:uiPriority w:val="0"/>
    <w:rPr>
      <w:rFonts w:hint="default" w:ascii="Arial" w:hAnsi="Arial" w:cs="Arial"/>
      <w:color w:val="000000"/>
      <w:sz w:val="18"/>
      <w:szCs w:val="18"/>
    </w:rPr>
  </w:style>
  <w:style w:type="character" w:customStyle="1" w:styleId="148">
    <w:name w:val="标题 Char1"/>
    <w:qFormat/>
    <w:uiPriority w:val="10"/>
    <w:rPr>
      <w:rFonts w:ascii="Cambria" w:hAnsi="Cambria" w:cs="Times New Roman"/>
      <w:b/>
      <w:bCs/>
      <w:kern w:val="2"/>
      <w:sz w:val="32"/>
      <w:szCs w:val="32"/>
    </w:rPr>
  </w:style>
  <w:style w:type="character" w:customStyle="1" w:styleId="149">
    <w:name w:val="h Char Char1"/>
    <w:qFormat/>
    <w:uiPriority w:val="0"/>
    <w:rPr>
      <w:kern w:val="2"/>
      <w:sz w:val="18"/>
      <w:szCs w:val="18"/>
    </w:rPr>
  </w:style>
  <w:style w:type="character" w:customStyle="1" w:styleId="150">
    <w:name w:val="wz1"/>
    <w:qFormat/>
    <w:uiPriority w:val="0"/>
  </w:style>
  <w:style w:type="character" w:customStyle="1" w:styleId="151">
    <w:name w:val=" Char Char8"/>
    <w:qFormat/>
    <w:uiPriority w:val="0"/>
    <w:rPr>
      <w:rFonts w:ascii="宋体" w:eastAsia="宋体"/>
      <w:kern w:val="2"/>
      <w:sz w:val="28"/>
      <w:lang w:val="en-US" w:eastAsia="zh-CN" w:bidi="ar-SA"/>
    </w:rPr>
  </w:style>
  <w:style w:type="character" w:customStyle="1" w:styleId="152">
    <w:name w:val="自定义正文 Char"/>
    <w:link w:val="153"/>
    <w:qFormat/>
    <w:uiPriority w:val="0"/>
    <w:rPr>
      <w:rFonts w:ascii="仿宋_GB2312" w:eastAsia="仿宋_GB2312"/>
      <w:kern w:val="2"/>
      <w:sz w:val="28"/>
      <w:szCs w:val="24"/>
      <w:lang w:val="en-US" w:eastAsia="zh-CN" w:bidi="ar-SA"/>
    </w:rPr>
  </w:style>
  <w:style w:type="paragraph" w:customStyle="1" w:styleId="153">
    <w:name w:val="自定义正文"/>
    <w:basedOn w:val="1"/>
    <w:link w:val="152"/>
    <w:qFormat/>
    <w:uiPriority w:val="0"/>
    <w:pPr>
      <w:spacing w:line="480" w:lineRule="exact"/>
      <w:ind w:firstLine="200" w:firstLineChars="200"/>
      <w:jc w:val="left"/>
    </w:pPr>
    <w:rPr>
      <w:rFonts w:ascii="仿宋_GB2312" w:eastAsia="仿宋_GB2312"/>
      <w:kern w:val="2"/>
      <w:sz w:val="28"/>
      <w:szCs w:val="24"/>
    </w:rPr>
  </w:style>
  <w:style w:type="character" w:customStyle="1" w:styleId="154">
    <w:name w:val="marklong"/>
    <w:qFormat/>
    <w:uiPriority w:val="0"/>
  </w:style>
  <w:style w:type="character" w:customStyle="1" w:styleId="155">
    <w:name w:val="ca-3"/>
    <w:qFormat/>
    <w:uiPriority w:val="0"/>
  </w:style>
  <w:style w:type="character" w:customStyle="1" w:styleId="156">
    <w:name w:val="search_content1"/>
    <w:qFormat/>
    <w:uiPriority w:val="0"/>
    <w:rPr>
      <w:sz w:val="20"/>
      <w:szCs w:val="20"/>
    </w:rPr>
  </w:style>
  <w:style w:type="character" w:customStyle="1" w:styleId="157">
    <w:name w:val="样式 正文缩进 + 首行缩进:  2 字符 Char"/>
    <w:link w:val="158"/>
    <w:qFormat/>
    <w:locked/>
    <w:uiPriority w:val="0"/>
    <w:rPr>
      <w:rFonts w:ascii="宋体" w:hAnsi="宋体" w:eastAsia="宋体"/>
      <w:color w:val="000000"/>
      <w:sz w:val="24"/>
      <w:lang w:bidi="ar-SA"/>
    </w:rPr>
  </w:style>
  <w:style w:type="paragraph" w:customStyle="1" w:styleId="158">
    <w:name w:val="样式 正文缩进 + 首行缩进:  2 字符"/>
    <w:basedOn w:val="6"/>
    <w:link w:val="157"/>
    <w:qFormat/>
    <w:uiPriority w:val="0"/>
    <w:pPr>
      <w:spacing w:line="360" w:lineRule="auto"/>
      <w:ind w:firstLine="480"/>
    </w:pPr>
    <w:rPr>
      <w:rFonts w:ascii="宋体" w:hAnsi="宋体"/>
      <w:color w:val="000000"/>
      <w:kern w:val="0"/>
      <w:sz w:val="24"/>
      <w:szCs w:val="20"/>
    </w:rPr>
  </w:style>
  <w:style w:type="character" w:customStyle="1" w:styleId="159">
    <w:name w:val="2.标题 2"/>
    <w:qFormat/>
    <w:uiPriority w:val="0"/>
    <w:rPr>
      <w:rFonts w:ascii="仿宋_GB2312"/>
      <w:bCs/>
      <w:iCs/>
      <w:sz w:val="24"/>
    </w:rPr>
  </w:style>
  <w:style w:type="character" w:customStyle="1" w:styleId="160">
    <w:name w:val="tw4winPopup"/>
    <w:qFormat/>
    <w:uiPriority w:val="0"/>
    <w:rPr>
      <w:rFonts w:ascii="Courier New" w:hAnsi="Courier New"/>
      <w:color w:val="008000"/>
    </w:rPr>
  </w:style>
  <w:style w:type="character" w:customStyle="1" w:styleId="161">
    <w:name w:val="tw4winExternal"/>
    <w:qFormat/>
    <w:uiPriority w:val="0"/>
    <w:rPr>
      <w:rFonts w:ascii="Courier New" w:hAnsi="Courier New"/>
      <w:color w:val="808080"/>
    </w:rPr>
  </w:style>
  <w:style w:type="character" w:customStyle="1" w:styleId="162">
    <w:name w:val="项目排列 Char"/>
    <w:link w:val="163"/>
    <w:qFormat/>
    <w:uiPriority w:val="0"/>
    <w:rPr>
      <w:kern w:val="2"/>
      <w:sz w:val="24"/>
      <w:szCs w:val="24"/>
    </w:rPr>
  </w:style>
  <w:style w:type="paragraph" w:customStyle="1" w:styleId="163">
    <w:name w:val="项目排列"/>
    <w:basedOn w:val="1"/>
    <w:link w:val="162"/>
    <w:qFormat/>
    <w:uiPriority w:val="0"/>
    <w:pPr>
      <w:numPr>
        <w:ilvl w:val="0"/>
        <w:numId w:val="2"/>
      </w:numPr>
      <w:spacing w:before="156" w:beforeLines="50" w:after="156" w:afterLines="50" w:line="300" w:lineRule="auto"/>
    </w:pPr>
    <w:rPr>
      <w:rFonts w:ascii="Times New Roman"/>
      <w:kern w:val="2"/>
      <w:sz w:val="24"/>
      <w:szCs w:val="24"/>
    </w:rPr>
  </w:style>
  <w:style w:type="character" w:customStyle="1" w:styleId="164">
    <w:name w:val="正文2 Char Char"/>
    <w:qFormat/>
    <w:uiPriority w:val="0"/>
    <w:rPr>
      <w:rFonts w:eastAsia="宋体"/>
      <w:kern w:val="2"/>
      <w:sz w:val="24"/>
      <w:lang w:val="en-US" w:eastAsia="zh-CN" w:bidi="ar-SA"/>
    </w:rPr>
  </w:style>
  <w:style w:type="character" w:customStyle="1" w:styleId="165">
    <w:name w:val="正文无缩进 Char"/>
    <w:link w:val="166"/>
    <w:qFormat/>
    <w:uiPriority w:val="0"/>
    <w:rPr>
      <w:rFonts w:ascii="宋体" w:eastAsia="宋体"/>
      <w:color w:val="000000"/>
      <w:kern w:val="2"/>
      <w:sz w:val="24"/>
      <w:szCs w:val="24"/>
      <w:lang w:val="en-US" w:eastAsia="zh-CN" w:bidi="ar-SA"/>
    </w:rPr>
  </w:style>
  <w:style w:type="paragraph" w:customStyle="1" w:styleId="166">
    <w:name w:val="正文无缩进"/>
    <w:basedOn w:val="1"/>
    <w:link w:val="165"/>
    <w:qFormat/>
    <w:uiPriority w:val="0"/>
    <w:pPr>
      <w:spacing w:line="360" w:lineRule="auto"/>
    </w:pPr>
    <w:rPr>
      <w:color w:val="000000"/>
      <w:kern w:val="2"/>
      <w:sz w:val="24"/>
      <w:szCs w:val="24"/>
    </w:rPr>
  </w:style>
  <w:style w:type="character" w:customStyle="1" w:styleId="167">
    <w:name w:val="black1"/>
    <w:qFormat/>
    <w:uiPriority w:val="0"/>
    <w:rPr>
      <w:rFonts w:hint="default" w:ascii="ˎ̥" w:hAnsi="ˎ̥" w:eastAsia="宋体"/>
      <w:color w:val="333333"/>
      <w:sz w:val="20"/>
      <w:szCs w:val="20"/>
      <w:u w:val="none"/>
      <w:lang w:val="en-US" w:eastAsia="zh-CN" w:bidi="ar-SA"/>
    </w:rPr>
  </w:style>
  <w:style w:type="character" w:customStyle="1" w:styleId="168">
    <w:name w:val=" Char Char11"/>
    <w:qFormat/>
    <w:uiPriority w:val="0"/>
    <w:rPr>
      <w:rFonts w:ascii="宋体" w:hAnsi="宋体" w:eastAsia="宋体"/>
      <w:color w:val="000000"/>
      <w:sz w:val="24"/>
      <w:szCs w:val="24"/>
      <w:lang w:val="en-US" w:eastAsia="zh-CN" w:bidi="ar-SA"/>
    </w:rPr>
  </w:style>
  <w:style w:type="character" w:customStyle="1" w:styleId="169">
    <w:name w:val="正文文本 Char1"/>
    <w:qFormat/>
    <w:uiPriority w:val="0"/>
    <w:rPr>
      <w:rFonts w:ascii="仿宋_GB2312" w:eastAsia="仿宋_GB2312"/>
      <w:sz w:val="28"/>
      <w:lang w:val="en-US" w:eastAsia="zh-CN" w:bidi="ar-SA"/>
    </w:rPr>
  </w:style>
  <w:style w:type="character" w:customStyle="1" w:styleId="170">
    <w:name w:val="style21"/>
    <w:qFormat/>
    <w:uiPriority w:val="0"/>
    <w:rPr>
      <w:sz w:val="15"/>
      <w:szCs w:val="15"/>
    </w:rPr>
  </w:style>
  <w:style w:type="character" w:customStyle="1" w:styleId="171">
    <w:name w:val="Bullet list Char"/>
    <w:qFormat/>
    <w:uiPriority w:val="0"/>
    <w:rPr>
      <w:rFonts w:ascii="Cambria" w:hAnsi="Cambria" w:eastAsia="宋体"/>
      <w:b/>
      <w:bCs/>
      <w:kern w:val="2"/>
      <w:sz w:val="24"/>
      <w:szCs w:val="24"/>
      <w:lang w:val="en-US" w:eastAsia="zh-CN" w:bidi="ar-SA"/>
    </w:rPr>
  </w:style>
  <w:style w:type="character" w:customStyle="1" w:styleId="172">
    <w:name w:val=" Char Char3"/>
    <w:qFormat/>
    <w:uiPriority w:val="0"/>
    <w:rPr>
      <w:rFonts w:eastAsia="仿宋_GB2312"/>
      <w:kern w:val="2"/>
      <w:sz w:val="28"/>
      <w:szCs w:val="24"/>
      <w:lang w:val="en-US" w:eastAsia="zh-CN" w:bidi="ar-SA"/>
    </w:rPr>
  </w:style>
  <w:style w:type="character" w:customStyle="1" w:styleId="173">
    <w:name w:val="Table Text Char1"/>
    <w:link w:val="174"/>
    <w:qFormat/>
    <w:uiPriority w:val="0"/>
    <w:rPr>
      <w:rFonts w:ascii="Arial" w:hAnsi="Arial"/>
      <w:sz w:val="18"/>
      <w:lang w:val="en-US" w:eastAsia="zh-CN" w:bidi="ar-SA"/>
    </w:rPr>
  </w:style>
  <w:style w:type="paragraph" w:customStyle="1" w:styleId="174">
    <w:name w:val="Table Text"/>
    <w:link w:val="173"/>
    <w:qFormat/>
    <w:uiPriority w:val="0"/>
    <w:pPr>
      <w:snapToGrid w:val="0"/>
      <w:spacing w:before="80" w:after="80"/>
    </w:pPr>
    <w:rPr>
      <w:rFonts w:ascii="Arial" w:hAnsi="Arial" w:eastAsia="宋体" w:cs="Times New Roman"/>
      <w:sz w:val="18"/>
      <w:lang w:val="en-US" w:eastAsia="zh-CN" w:bidi="ar-SA"/>
    </w:rPr>
  </w:style>
  <w:style w:type="character" w:customStyle="1" w:styleId="175">
    <w:name w:val="Char Char"/>
    <w:qFormat/>
    <w:uiPriority w:val="0"/>
    <w:rPr>
      <w:rFonts w:hint="eastAsia" w:ascii="宋体" w:hAnsi="Courier New" w:eastAsia="宋体"/>
      <w:kern w:val="2"/>
      <w:sz w:val="21"/>
      <w:lang w:val="en-US" w:eastAsia="zh-CN" w:bidi="ar-SA"/>
    </w:rPr>
  </w:style>
  <w:style w:type="character" w:customStyle="1" w:styleId="176">
    <w:name w:val="称呼 Char1"/>
    <w:qFormat/>
    <w:uiPriority w:val="99"/>
    <w:rPr>
      <w:kern w:val="2"/>
      <w:sz w:val="21"/>
      <w:szCs w:val="24"/>
    </w:rPr>
  </w:style>
  <w:style w:type="character" w:customStyle="1" w:styleId="177">
    <w:name w:val="标题 1 Char Char"/>
    <w:qFormat/>
    <w:uiPriority w:val="0"/>
    <w:rPr>
      <w:rFonts w:eastAsia="宋体"/>
      <w:b/>
      <w:spacing w:val="-2"/>
      <w:sz w:val="24"/>
      <w:lang w:val="en-US" w:eastAsia="zh-CN" w:bidi="ar-SA"/>
    </w:rPr>
  </w:style>
  <w:style w:type="character" w:customStyle="1" w:styleId="178">
    <w:name w:val="文档结构图 Char1"/>
    <w:qFormat/>
    <w:uiPriority w:val="99"/>
    <w:rPr>
      <w:rFonts w:ascii="宋体" w:hAnsi="Calibri" w:eastAsia="宋体" w:cs="Times New Roman"/>
      <w:sz w:val="18"/>
      <w:szCs w:val="18"/>
    </w:rPr>
  </w:style>
  <w:style w:type="character" w:customStyle="1" w:styleId="179">
    <w:name w:val="h Char Char"/>
    <w:qFormat/>
    <w:uiPriority w:val="0"/>
    <w:rPr>
      <w:kern w:val="2"/>
      <w:sz w:val="18"/>
      <w:szCs w:val="18"/>
    </w:rPr>
  </w:style>
  <w:style w:type="character" w:customStyle="1" w:styleId="180">
    <w:name w:val="tw4winInternal"/>
    <w:qFormat/>
    <w:uiPriority w:val="0"/>
    <w:rPr>
      <w:rFonts w:ascii="Courier New" w:hAnsi="Courier New"/>
      <w:color w:val="FF0000"/>
    </w:rPr>
  </w:style>
  <w:style w:type="character" w:customStyle="1" w:styleId="181">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82">
    <w:name w:val="button1"/>
    <w:qFormat/>
    <w:uiPriority w:val="0"/>
    <w:rPr>
      <w:rFonts w:hint="default" w:ascii="Verdana" w:hAnsi="Verdana"/>
      <w:b/>
      <w:bCs/>
      <w:sz w:val="20"/>
      <w:szCs w:val="20"/>
    </w:rPr>
  </w:style>
  <w:style w:type="character" w:customStyle="1" w:styleId="183">
    <w:name w:val="body001"/>
    <w:qFormat/>
    <w:uiPriority w:val="0"/>
    <w:rPr>
      <w:rFonts w:hint="default" w:ascii="ˎ̥" w:hAnsi="ˎ̥"/>
      <w:color w:val="333333"/>
      <w:sz w:val="18"/>
      <w:szCs w:val="18"/>
    </w:rPr>
  </w:style>
  <w:style w:type="character" w:customStyle="1" w:styleId="184">
    <w:name w:val="A5"/>
    <w:qFormat/>
    <w:uiPriority w:val="0"/>
    <w:rPr>
      <w:rFonts w:cs="Arial"/>
      <w:color w:val="000000"/>
      <w:sz w:val="14"/>
      <w:szCs w:val="14"/>
    </w:rPr>
  </w:style>
  <w:style w:type="character" w:customStyle="1" w:styleId="185">
    <w:name w:val="tpc_content1"/>
    <w:qFormat/>
    <w:uiPriority w:val="0"/>
    <w:rPr>
      <w:sz w:val="20"/>
      <w:szCs w:val="20"/>
    </w:rPr>
  </w:style>
  <w:style w:type="character" w:customStyle="1" w:styleId="186">
    <w:name w:val="unnamed1"/>
    <w:qFormat/>
    <w:uiPriority w:val="0"/>
  </w:style>
  <w:style w:type="character" w:customStyle="1" w:styleId="187">
    <w:name w:val="b titlename wangputoptitle"/>
    <w:qFormat/>
    <w:uiPriority w:val="0"/>
  </w:style>
  <w:style w:type="character" w:customStyle="1" w:styleId="188">
    <w:name w:val="flname7"/>
    <w:qFormat/>
    <w:uiPriority w:val="0"/>
  </w:style>
  <w:style w:type="character" w:customStyle="1" w:styleId="189">
    <w:name w:val="tw4winTerm"/>
    <w:qFormat/>
    <w:uiPriority w:val="0"/>
    <w:rPr>
      <w:color w:val="0000FF"/>
    </w:rPr>
  </w:style>
  <w:style w:type="character" w:customStyle="1" w:styleId="190">
    <w:name w:val="Char Char10"/>
    <w:qFormat/>
    <w:uiPriority w:val="0"/>
    <w:rPr>
      <w:b/>
      <w:kern w:val="2"/>
      <w:sz w:val="28"/>
      <w:szCs w:val="28"/>
    </w:rPr>
  </w:style>
  <w:style w:type="character" w:customStyle="1" w:styleId="191">
    <w:name w:val="样式 小四"/>
    <w:qFormat/>
    <w:uiPriority w:val="0"/>
    <w:rPr>
      <w:sz w:val="21"/>
    </w:rPr>
  </w:style>
  <w:style w:type="character" w:customStyle="1" w:styleId="192">
    <w:name w:val="t1"/>
    <w:qFormat/>
    <w:uiPriority w:val="0"/>
    <w:rPr>
      <w:color w:val="990000"/>
    </w:rPr>
  </w:style>
  <w:style w:type="character" w:customStyle="1" w:styleId="193">
    <w:name w:val="letter list Char"/>
    <w:qFormat/>
    <w:uiPriority w:val="0"/>
    <w:rPr>
      <w:rFonts w:ascii="Calibri" w:hAnsi="Calibri" w:eastAsia="仿宋"/>
      <w:b/>
      <w:bCs/>
      <w:kern w:val="2"/>
      <w:sz w:val="24"/>
      <w:szCs w:val="24"/>
      <w:lang w:val="en-US" w:eastAsia="zh-CN" w:bidi="ar-SA"/>
    </w:rPr>
  </w:style>
  <w:style w:type="character" w:customStyle="1" w:styleId="194">
    <w:name w:val="H5 Char"/>
    <w:qFormat/>
    <w:uiPriority w:val="0"/>
    <w:rPr>
      <w:rFonts w:ascii="Arial" w:hAnsi="Arial" w:eastAsia="宋体"/>
      <w:sz w:val="24"/>
      <w:lang w:val="en-US" w:eastAsia="zh-CN" w:bidi="ar-SA"/>
    </w:rPr>
  </w:style>
  <w:style w:type="character" w:customStyle="1" w:styleId="195">
    <w:name w:val="页眉 Char1"/>
    <w:semiHidden/>
    <w:qFormat/>
    <w:uiPriority w:val="99"/>
    <w:rPr>
      <w:rFonts w:ascii="Calibri" w:hAnsi="Calibri" w:eastAsia="宋体" w:cs="Times New Roman"/>
      <w:sz w:val="18"/>
      <w:szCs w:val="18"/>
    </w:rPr>
  </w:style>
  <w:style w:type="character" w:customStyle="1" w:styleId="196">
    <w:name w:val=" Char Char2"/>
    <w:qFormat/>
    <w:uiPriority w:val="0"/>
    <w:rPr>
      <w:rFonts w:ascii="宋体" w:hAnsi="Courier New" w:eastAsia="宋体"/>
      <w:sz w:val="21"/>
      <w:lang w:val="en-US" w:eastAsia="zh-CN" w:bidi="ar-SA"/>
    </w:rPr>
  </w:style>
  <w:style w:type="character" w:customStyle="1" w:styleId="197">
    <w:name w:val="font1"/>
    <w:qFormat/>
    <w:uiPriority w:val="0"/>
    <w:rPr>
      <w:color w:val="999999"/>
      <w:sz w:val="18"/>
      <w:szCs w:val="18"/>
      <w:u w:val="none"/>
    </w:rPr>
  </w:style>
  <w:style w:type="character" w:customStyle="1" w:styleId="198">
    <w:name w:val="无间隔 Char"/>
    <w:link w:val="199"/>
    <w:qFormat/>
    <w:uiPriority w:val="0"/>
    <w:rPr>
      <w:kern w:val="2"/>
      <w:sz w:val="22"/>
      <w:szCs w:val="22"/>
      <w:lang w:val="en-US" w:eastAsia="zh-CN" w:bidi="ar-SA"/>
    </w:rPr>
  </w:style>
  <w:style w:type="paragraph" w:styleId="199">
    <w:name w:val="No Spacing"/>
    <w:link w:val="198"/>
    <w:qFormat/>
    <w:uiPriority w:val="0"/>
    <w:rPr>
      <w:rFonts w:ascii="Times New Roman" w:hAnsi="Times New Roman" w:eastAsia="宋体" w:cs="Times New Roman"/>
      <w:kern w:val="2"/>
      <w:sz w:val="22"/>
      <w:szCs w:val="22"/>
      <w:lang w:val="en-US" w:eastAsia="zh-CN" w:bidi="ar-SA"/>
    </w:rPr>
  </w:style>
  <w:style w:type="character" w:customStyle="1" w:styleId="200">
    <w:name w:val="15"/>
    <w:basedOn w:val="52"/>
    <w:qFormat/>
    <w:uiPriority w:val="0"/>
    <w:rPr>
      <w:rFonts w:hint="default" w:ascii="Times New Roman" w:hAnsi="Times New Roman" w:cs="Times New Roman"/>
    </w:rPr>
  </w:style>
  <w:style w:type="character" w:customStyle="1" w:styleId="201">
    <w:name w:val="style1"/>
    <w:qFormat/>
    <w:uiPriority w:val="0"/>
  </w:style>
  <w:style w:type="character" w:customStyle="1" w:styleId="202">
    <w:name w:val=" Char Char5"/>
    <w:qFormat/>
    <w:uiPriority w:val="0"/>
    <w:rPr>
      <w:rFonts w:ascii="宋体" w:hAnsi="Courier New"/>
      <w:kern w:val="2"/>
      <w:sz w:val="21"/>
    </w:rPr>
  </w:style>
  <w:style w:type="character" w:customStyle="1" w:styleId="203">
    <w:name w:val="font3"/>
    <w:qFormat/>
    <w:uiPriority w:val="0"/>
  </w:style>
  <w:style w:type="character" w:customStyle="1" w:styleId="204">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205">
    <w:name w:val="温室气体 Char"/>
    <w:link w:val="206"/>
    <w:qFormat/>
    <w:uiPriority w:val="0"/>
    <w:rPr>
      <w:rFonts w:ascii="仿宋_GB2312" w:eastAsia="仿宋_GB2312"/>
      <w:color w:val="000000"/>
      <w:kern w:val="2"/>
      <w:sz w:val="28"/>
    </w:rPr>
  </w:style>
  <w:style w:type="paragraph" w:customStyle="1" w:styleId="206">
    <w:name w:val="温室气体"/>
    <w:basedOn w:val="1"/>
    <w:link w:val="205"/>
    <w:qFormat/>
    <w:uiPriority w:val="0"/>
    <w:pPr>
      <w:snapToGrid w:val="0"/>
      <w:spacing w:before="156" w:beforeLines="50" w:after="156" w:afterLines="50" w:line="300" w:lineRule="auto"/>
      <w:ind w:firstLine="549" w:firstLineChars="196"/>
    </w:pPr>
    <w:rPr>
      <w:rFonts w:ascii="仿宋_GB2312" w:eastAsia="仿宋_GB2312"/>
      <w:color w:val="000000"/>
      <w:kern w:val="2"/>
      <w:sz w:val="28"/>
    </w:rPr>
  </w:style>
  <w:style w:type="character" w:customStyle="1" w:styleId="207">
    <w:name w:val=" Char Char7"/>
    <w:qFormat/>
    <w:uiPriority w:val="0"/>
    <w:rPr>
      <w:rFonts w:eastAsia="仿宋_GB2312"/>
      <w:kern w:val="2"/>
      <w:sz w:val="24"/>
      <w:szCs w:val="24"/>
      <w:lang w:val="en-US" w:eastAsia="zh-CN" w:bidi="ar-SA"/>
    </w:rPr>
  </w:style>
  <w:style w:type="character" w:customStyle="1" w:styleId="208">
    <w:name w:val=" Char Char1"/>
    <w:qFormat/>
    <w:uiPriority w:val="0"/>
    <w:rPr>
      <w:kern w:val="2"/>
      <w:sz w:val="18"/>
      <w:szCs w:val="18"/>
    </w:rPr>
  </w:style>
  <w:style w:type="character" w:customStyle="1" w:styleId="209">
    <w:name w:val="尾注文本 Char1"/>
    <w:qFormat/>
    <w:uiPriority w:val="99"/>
    <w:rPr>
      <w:kern w:val="2"/>
      <w:sz w:val="21"/>
      <w:szCs w:val="24"/>
    </w:rPr>
  </w:style>
  <w:style w:type="character" w:customStyle="1" w:styleId="210">
    <w:name w:val="Char Char11"/>
    <w:qFormat/>
    <w:uiPriority w:val="0"/>
    <w:rPr>
      <w:b/>
      <w:kern w:val="44"/>
      <w:sz w:val="44"/>
    </w:rPr>
  </w:style>
  <w:style w:type="character" w:customStyle="1" w:styleId="211">
    <w:name w:val="huide001"/>
    <w:qFormat/>
    <w:uiPriority w:val="0"/>
    <w:rPr>
      <w:rFonts w:hint="default" w:ascii="Arial" w:hAnsi="Arial" w:cs="Arial"/>
      <w:color w:val="666666"/>
      <w:sz w:val="18"/>
      <w:szCs w:val="18"/>
    </w:rPr>
  </w:style>
  <w:style w:type="character" w:customStyle="1" w:styleId="212">
    <w:name w:val="style2 bin1"/>
    <w:qFormat/>
    <w:uiPriority w:val="0"/>
  </w:style>
  <w:style w:type="character" w:customStyle="1" w:styleId="213">
    <w:name w:val="表正文 Char"/>
    <w:qFormat/>
    <w:uiPriority w:val="0"/>
    <w:rPr>
      <w:rFonts w:eastAsia="宋体"/>
      <w:kern w:val="2"/>
      <w:sz w:val="21"/>
      <w:lang w:val="en-US" w:eastAsia="zh-CN" w:bidi="ar-SA"/>
    </w:rPr>
  </w:style>
  <w:style w:type="character" w:customStyle="1" w:styleId="214">
    <w:name w:val="standdate1"/>
    <w:qFormat/>
    <w:uiPriority w:val="0"/>
    <w:rPr>
      <w:rFonts w:ascii="黑体" w:hAnsi="Times New Roman" w:eastAsia="黑体"/>
      <w:color w:val="auto"/>
      <w:sz w:val="24"/>
      <w:u w:val="none"/>
    </w:rPr>
  </w:style>
  <w:style w:type="character" w:customStyle="1" w:styleId="215">
    <w:name w:val="content"/>
    <w:qFormat/>
    <w:uiPriority w:val="0"/>
  </w:style>
  <w:style w:type="character" w:customStyle="1" w:styleId="216">
    <w:name w:val="正文（缩进2汉字） Char"/>
    <w:link w:val="217"/>
    <w:qFormat/>
    <w:uiPriority w:val="0"/>
    <w:rPr>
      <w:rFonts w:ascii="宋体"/>
      <w:kern w:val="2"/>
      <w:sz w:val="21"/>
      <w:lang w:bidi="ar-SA"/>
    </w:rPr>
  </w:style>
  <w:style w:type="paragraph" w:customStyle="1" w:styleId="217">
    <w:name w:val="正文（缩进2汉字）"/>
    <w:basedOn w:val="1"/>
    <w:link w:val="216"/>
    <w:qFormat/>
    <w:uiPriority w:val="0"/>
    <w:pPr>
      <w:tabs>
        <w:tab w:val="left" w:pos="525"/>
      </w:tabs>
      <w:spacing w:before="100" w:beforeLines="0" w:beforeAutospacing="1" w:after="100" w:afterLines="0" w:afterAutospacing="1"/>
      <w:ind w:left="120" w:leftChars="50" w:firstLine="494" w:firstLineChars="206"/>
    </w:pPr>
    <w:rPr>
      <w:kern w:val="2"/>
      <w:sz w:val="21"/>
    </w:rPr>
  </w:style>
  <w:style w:type="character" w:customStyle="1" w:styleId="218">
    <w:name w:val="批注文字 Char1"/>
    <w:qFormat/>
    <w:uiPriority w:val="0"/>
    <w:rPr>
      <w:rFonts w:ascii="Calibri" w:hAnsi="Calibri" w:eastAsia="宋体" w:cs="Times New Roman"/>
    </w:rPr>
  </w:style>
  <w:style w:type="character" w:customStyle="1" w:styleId="219">
    <w:name w:val="huei12b1"/>
    <w:qFormat/>
    <w:uiPriority w:val="0"/>
    <w:rPr>
      <w:b/>
      <w:bCs/>
      <w:color w:val="333333"/>
      <w:sz w:val="20"/>
      <w:szCs w:val="20"/>
    </w:rPr>
  </w:style>
  <w:style w:type="character" w:customStyle="1" w:styleId="220">
    <w:name w:val=" Char Char14"/>
    <w:qFormat/>
    <w:uiPriority w:val="0"/>
    <w:rPr>
      <w:kern w:val="2"/>
      <w:sz w:val="16"/>
      <w:szCs w:val="16"/>
    </w:rPr>
  </w:style>
  <w:style w:type="character" w:customStyle="1" w:styleId="221">
    <w:name w:val="正文段 Char"/>
    <w:link w:val="222"/>
    <w:qFormat/>
    <w:uiPriority w:val="0"/>
    <w:rPr>
      <w:sz w:val="24"/>
    </w:rPr>
  </w:style>
  <w:style w:type="paragraph" w:customStyle="1" w:styleId="222">
    <w:name w:val="正文段"/>
    <w:basedOn w:val="1"/>
    <w:link w:val="221"/>
    <w:qFormat/>
    <w:uiPriority w:val="0"/>
    <w:pPr>
      <w:widowControl/>
      <w:snapToGrid w:val="0"/>
      <w:spacing w:after="156" w:afterLines="50"/>
      <w:ind w:firstLine="200" w:firstLineChars="200"/>
    </w:pPr>
    <w:rPr>
      <w:rFonts w:ascii="Times New Roman"/>
      <w:sz w:val="24"/>
    </w:rPr>
  </w:style>
  <w:style w:type="character" w:customStyle="1" w:styleId="223">
    <w:name w:val="tw4winJump"/>
    <w:qFormat/>
    <w:uiPriority w:val="0"/>
    <w:rPr>
      <w:rFonts w:ascii="Courier New" w:hAnsi="Courier New"/>
      <w:color w:val="008080"/>
    </w:rPr>
  </w:style>
  <w:style w:type="character" w:customStyle="1" w:styleId="224">
    <w:name w:val="HTML 预设格式 Char1"/>
    <w:qFormat/>
    <w:uiPriority w:val="99"/>
    <w:rPr>
      <w:rFonts w:ascii="Courier New" w:hAnsi="Courier New" w:eastAsia="宋体" w:cs="Courier New"/>
      <w:sz w:val="20"/>
      <w:szCs w:val="20"/>
    </w:rPr>
  </w:style>
  <w:style w:type="character" w:customStyle="1" w:styleId="225">
    <w:name w:val=" Char Char12"/>
    <w:qFormat/>
    <w:uiPriority w:val="0"/>
    <w:rPr>
      <w:kern w:val="2"/>
      <w:sz w:val="21"/>
      <w:szCs w:val="24"/>
    </w:rPr>
  </w:style>
  <w:style w:type="character" w:customStyle="1" w:styleId="226">
    <w:name w:val="H1 Char"/>
    <w:qFormat/>
    <w:uiPriority w:val="0"/>
    <w:rPr>
      <w:rFonts w:eastAsia="宋体"/>
      <w:b/>
      <w:bCs/>
      <w:kern w:val="44"/>
      <w:sz w:val="44"/>
      <w:szCs w:val="44"/>
      <w:lang w:val="en-US" w:eastAsia="zh-CN" w:bidi="ar-SA"/>
    </w:rPr>
  </w:style>
  <w:style w:type="paragraph" w:customStyle="1" w:styleId="227">
    <w:name w:val="_Style 4"/>
    <w:basedOn w:val="1"/>
    <w:qFormat/>
    <w:uiPriority w:val="0"/>
  </w:style>
  <w:style w:type="paragraph" w:customStyle="1" w:styleId="228">
    <w:name w:val="默认段落字体 Para Char Char Char Char Char Char Char Char Char1 Char Char Char Char"/>
    <w:basedOn w:val="1"/>
    <w:qFormat/>
    <w:uiPriority w:val="0"/>
    <w:rPr>
      <w:rFonts w:ascii="Tahoma" w:hAnsi="Tahoma"/>
      <w:sz w:val="24"/>
      <w:szCs w:val="20"/>
    </w:rPr>
  </w:style>
  <w:style w:type="paragraph" w:customStyle="1" w:styleId="229">
    <w:name w:val="Table Text Char"/>
    <w:qFormat/>
    <w:uiPriority w:val="0"/>
    <w:pPr>
      <w:snapToGrid w:val="0"/>
      <w:spacing w:before="80" w:after="80"/>
    </w:pPr>
    <w:rPr>
      <w:rFonts w:ascii="Arial" w:hAnsi="Arial" w:eastAsia="宋体" w:cs="Times New Roman"/>
      <w:sz w:val="18"/>
      <w:lang w:val="en-US" w:eastAsia="zh-CN" w:bidi="ar-SA"/>
    </w:rPr>
  </w:style>
  <w:style w:type="paragraph" w:customStyle="1" w:styleId="230">
    <w:name w:val="tabletex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31">
    <w:name w:val="标准标题2"/>
    <w:basedOn w:val="2"/>
    <w:qFormat/>
    <w:uiPriority w:val="0"/>
    <w:pPr>
      <w:numPr>
        <w:ilvl w:val="0"/>
        <w:numId w:val="0"/>
      </w:numPr>
      <w:tabs>
        <w:tab w:val="clear" w:pos="1145"/>
      </w:tabs>
      <w:spacing w:line="360" w:lineRule="auto"/>
    </w:pPr>
    <w:rPr>
      <w:rFonts w:eastAsia="仿宋_GB2312"/>
      <w:sz w:val="28"/>
      <w:szCs w:val="32"/>
    </w:rPr>
  </w:style>
  <w:style w:type="paragraph" w:customStyle="1" w:styleId="232">
    <w:name w:val="Char Char Char1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233">
    <w:name w:val="最新标题2"/>
    <w:basedOn w:val="234"/>
    <w:next w:val="235"/>
    <w:qFormat/>
    <w:uiPriority w:val="0"/>
    <w:pPr>
      <w:numPr>
        <w:ilvl w:val="2"/>
        <w:numId w:val="7"/>
      </w:numPr>
      <w:tabs>
        <w:tab w:val="left" w:pos="1069"/>
        <w:tab w:val="left" w:pos="1200"/>
        <w:tab w:val="left" w:pos="1260"/>
      </w:tabs>
      <w:ind w:left="380" w:hanging="380"/>
    </w:pPr>
  </w:style>
  <w:style w:type="paragraph" w:customStyle="1" w:styleId="234">
    <w:name w:val="样式 标题 2"/>
    <w:basedOn w:val="2"/>
    <w:next w:val="235"/>
    <w:qFormat/>
    <w:uiPriority w:val="0"/>
    <w:pPr>
      <w:keepLines w:val="0"/>
      <w:numPr>
        <w:ilvl w:val="0"/>
        <w:numId w:val="8"/>
      </w:numPr>
      <w:tabs>
        <w:tab w:val="left" w:pos="1069"/>
        <w:tab w:val="left" w:pos="1200"/>
        <w:tab w:val="clear" w:pos="1145"/>
      </w:tabs>
      <w:spacing w:before="120" w:after="156" w:afterLines="50" w:line="240" w:lineRule="auto"/>
      <w:ind w:left="380" w:hanging="380"/>
      <w:jc w:val="left"/>
    </w:pPr>
    <w:rPr>
      <w:rFonts w:ascii="宋体" w:hAnsi="Times New Roman" w:eastAsia="宋体" w:cs="宋体"/>
      <w:bCs/>
      <w:snapToGrid w:val="0"/>
      <w:kern w:val="0"/>
      <w:sz w:val="28"/>
    </w:rPr>
  </w:style>
  <w:style w:type="paragraph" w:customStyle="1" w:styleId="235">
    <w:name w:val="最新标题3"/>
    <w:basedOn w:val="236"/>
    <w:next w:val="237"/>
    <w:qFormat/>
    <w:uiPriority w:val="0"/>
    <w:pPr>
      <w:tabs>
        <w:tab w:val="left" w:pos="1069"/>
        <w:tab w:val="left" w:pos="1740"/>
      </w:tabs>
    </w:pPr>
  </w:style>
  <w:style w:type="paragraph" w:customStyle="1" w:styleId="236">
    <w:name w:val="样式 标题 3"/>
    <w:basedOn w:val="4"/>
    <w:next w:val="237"/>
    <w:qFormat/>
    <w:uiPriority w:val="0"/>
    <w:pPr>
      <w:keepLines w:val="0"/>
      <w:numPr>
        <w:ilvl w:val="2"/>
        <w:numId w:val="8"/>
      </w:numPr>
      <w:tabs>
        <w:tab w:val="left" w:pos="1069"/>
        <w:tab w:val="left" w:pos="1740"/>
        <w:tab w:val="clear" w:pos="2651"/>
      </w:tabs>
      <w:spacing w:before="120" w:after="156" w:afterLines="50" w:line="240" w:lineRule="auto"/>
      <w:jc w:val="left"/>
    </w:pPr>
    <w:rPr>
      <w:rFonts w:ascii="宋体" w:eastAsia="宋体" w:cs="宋体"/>
      <w:bCs/>
      <w:snapToGrid w:val="0"/>
      <w:kern w:val="0"/>
      <w:sz w:val="24"/>
    </w:rPr>
  </w:style>
  <w:style w:type="paragraph" w:customStyle="1" w:styleId="237">
    <w:name w:val="最新标题4"/>
    <w:basedOn w:val="238"/>
    <w:next w:val="1"/>
    <w:qFormat/>
    <w:uiPriority w:val="0"/>
    <w:pPr>
      <w:numPr>
        <w:ilvl w:val="3"/>
        <w:numId w:val="7"/>
      </w:numPr>
      <w:tabs>
        <w:tab w:val="left" w:pos="1069"/>
        <w:tab w:val="left" w:pos="1680"/>
      </w:tabs>
    </w:pPr>
  </w:style>
  <w:style w:type="paragraph" w:customStyle="1" w:styleId="238">
    <w:name w:val="样式 标题 4"/>
    <w:basedOn w:val="239"/>
    <w:next w:val="241"/>
    <w:qFormat/>
    <w:uiPriority w:val="0"/>
    <w:pPr>
      <w:numPr>
        <w:ilvl w:val="3"/>
        <w:numId w:val="9"/>
      </w:numPr>
      <w:tabs>
        <w:tab w:val="left" w:pos="1069"/>
        <w:tab w:val="left" w:pos="1680"/>
      </w:tabs>
    </w:pPr>
  </w:style>
  <w:style w:type="paragraph" w:customStyle="1" w:styleId="239">
    <w:name w:val="样式 标题 4Chapter X.X.X.X. + 段后: 0.5 行1"/>
    <w:basedOn w:val="240"/>
    <w:qFormat/>
    <w:uiPriority w:val="0"/>
    <w:pPr/>
  </w:style>
  <w:style w:type="paragraph" w:customStyle="1" w:styleId="240">
    <w:name w:val="样式 标题 4 + 段后: 0.5 行"/>
    <w:basedOn w:val="5"/>
    <w:qFormat/>
    <w:uiPriority w:val="0"/>
    <w:pPr>
      <w:keepLines w:val="0"/>
      <w:numPr>
        <w:ilvl w:val="0"/>
        <w:numId w:val="0"/>
      </w:numPr>
      <w:tabs>
        <w:tab w:val="clear" w:pos="1984"/>
      </w:tabs>
      <w:spacing w:before="120" w:after="156" w:afterLines="50" w:line="240" w:lineRule="auto"/>
      <w:jc w:val="left"/>
    </w:pPr>
    <w:rPr>
      <w:rFonts w:ascii="宋体" w:hAnsi="Times New Roman" w:eastAsia="宋体" w:cs="宋体"/>
      <w:bCs/>
      <w:snapToGrid w:val="0"/>
      <w:kern w:val="0"/>
      <w:sz w:val="21"/>
    </w:rPr>
  </w:style>
  <w:style w:type="paragraph" w:customStyle="1" w:styleId="241">
    <w:name w:val="样式 正文"/>
    <w:basedOn w:val="1"/>
    <w:next w:val="1"/>
    <w:qFormat/>
    <w:uiPriority w:val="0"/>
    <w:pPr>
      <w:numPr>
        <w:ilvl w:val="3"/>
        <w:numId w:val="8"/>
      </w:numPr>
      <w:tabs>
        <w:tab w:val="left" w:pos="1069"/>
        <w:tab w:val="left" w:pos="2160"/>
      </w:tabs>
      <w:spacing w:after="156" w:afterLines="50"/>
      <w:jc w:val="left"/>
    </w:pPr>
    <w:rPr>
      <w:rFonts w:ascii="宋体" w:cs="宋体"/>
      <w:snapToGrid w:val="0"/>
      <w:kern w:val="0"/>
      <w:szCs w:val="20"/>
    </w:rPr>
  </w:style>
  <w:style w:type="paragraph" w:customStyle="1" w:styleId="242">
    <w:name w:val="style17"/>
    <w:basedOn w:val="1"/>
    <w:qFormat/>
    <w:uiPriority w:val="0"/>
    <w:pPr>
      <w:widowControl/>
      <w:spacing w:before="100" w:beforeAutospacing="1" w:after="100" w:afterAutospacing="1"/>
      <w:jc w:val="left"/>
    </w:pPr>
    <w:rPr>
      <w:rFonts w:ascii="宋体" w:hAnsi="宋体" w:cs="宋体"/>
      <w:b/>
      <w:bCs/>
      <w:color w:val="000000"/>
      <w:kern w:val="0"/>
      <w:sz w:val="24"/>
      <w:szCs w:val="22"/>
    </w:rPr>
  </w:style>
  <w:style w:type="paragraph" w:customStyle="1" w:styleId="243">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44">
    <w:name w:val="Table - Col. Head"/>
    <w:basedOn w:val="1"/>
    <w:qFormat/>
    <w:uiPriority w:val="0"/>
    <w:pPr>
      <w:keepNext/>
      <w:widowControl/>
      <w:numPr>
        <w:ilvl w:val="0"/>
        <w:numId w:val="10"/>
      </w:numPr>
      <w:tabs>
        <w:tab w:val="left" w:pos="720"/>
        <w:tab w:val="left" w:pos="1069"/>
      </w:tabs>
      <w:spacing w:before="60" w:after="156" w:afterLines="50"/>
      <w:ind w:left="0" w:firstLine="0"/>
      <w:jc w:val="left"/>
    </w:pPr>
    <w:rPr>
      <w:rFonts w:ascii="Arial" w:hAnsi="Arial"/>
      <w:b/>
      <w:kern w:val="0"/>
      <w:sz w:val="18"/>
      <w:szCs w:val="20"/>
      <w:lang w:eastAsia="en-US"/>
    </w:rPr>
  </w:style>
  <w:style w:type="paragraph" w:customStyle="1" w:styleId="245">
    <w:name w:val="样式 标题 1 + 段后: 0.5 行"/>
    <w:basedOn w:val="3"/>
    <w:qFormat/>
    <w:uiPriority w:val="0"/>
    <w:pPr>
      <w:keepLines w:val="0"/>
      <w:numPr>
        <w:ilvl w:val="0"/>
        <w:numId w:val="0"/>
      </w:numPr>
      <w:spacing w:before="120" w:after="156" w:afterLines="50" w:line="240" w:lineRule="auto"/>
      <w:jc w:val="left"/>
    </w:pPr>
    <w:rPr>
      <w:rFonts w:ascii="宋体" w:eastAsia="宋体" w:cs="宋体"/>
      <w:bCs/>
      <w:snapToGrid w:val="0"/>
      <w:kern w:val="0"/>
      <w:sz w:val="28"/>
    </w:rPr>
  </w:style>
  <w:style w:type="paragraph" w:customStyle="1" w:styleId="246">
    <w:name w:val="font8"/>
    <w:basedOn w:val="1"/>
    <w:qFormat/>
    <w:uiPriority w:val="0"/>
    <w:pPr>
      <w:widowControl/>
      <w:spacing w:before="100" w:beforeAutospacing="1" w:after="100" w:afterAutospacing="1"/>
      <w:jc w:val="left"/>
    </w:pPr>
    <w:rPr>
      <w:rFonts w:eastAsia="Arial Unicode MS"/>
      <w:color w:val="FF0000"/>
      <w:kern w:val="0"/>
      <w:sz w:val="20"/>
      <w:szCs w:val="20"/>
    </w:rPr>
  </w:style>
  <w:style w:type="paragraph" w:customStyle="1" w:styleId="247">
    <w:name w:val="项目1"/>
    <w:basedOn w:val="1"/>
    <w:qFormat/>
    <w:uiPriority w:val="0"/>
    <w:pPr>
      <w:tabs>
        <w:tab w:val="left" w:pos="840"/>
      </w:tabs>
      <w:spacing w:after="60" w:afterLines="0"/>
      <w:ind w:left="840" w:hanging="420"/>
    </w:pPr>
    <w:rPr>
      <w:rFonts w:ascii="宋体"/>
      <w:spacing w:val="4"/>
      <w:szCs w:val="20"/>
    </w:rPr>
  </w:style>
  <w:style w:type="paragraph" w:customStyle="1" w:styleId="248">
    <w:name w:val="1册标题1"/>
    <w:basedOn w:val="1"/>
    <w:next w:val="1"/>
    <w:qFormat/>
    <w:uiPriority w:val="0"/>
    <w:pPr>
      <w:spacing w:before="156" w:beforeLines="50" w:after="156" w:afterLines="50" w:line="300" w:lineRule="auto"/>
      <w:jc w:val="center"/>
      <w:outlineLvl w:val="0"/>
    </w:pPr>
    <w:rPr>
      <w:rFonts w:ascii="Arial" w:hAnsi="Arial" w:eastAsia="黑体"/>
      <w:b/>
      <w:bCs/>
      <w:sz w:val="48"/>
      <w:szCs w:val="20"/>
    </w:rPr>
  </w:style>
  <w:style w:type="paragraph" w:customStyle="1" w:styleId="249">
    <w:name w:val="S4-L15-No"/>
    <w:basedOn w:val="250"/>
    <w:qFormat/>
    <w:uiPriority w:val="0"/>
    <w:pPr>
      <w:numPr>
        <w:ilvl w:val="0"/>
        <w:numId w:val="11"/>
      </w:numPr>
      <w:tabs>
        <w:tab w:val="left" w:pos="1069"/>
        <w:tab w:val="left" w:pos="1146"/>
      </w:tabs>
    </w:pPr>
  </w:style>
  <w:style w:type="paragraph" w:customStyle="1" w:styleId="250">
    <w:name w:val="S4-L15"/>
    <w:basedOn w:val="1"/>
    <w:qFormat/>
    <w:uiPriority w:val="0"/>
    <w:pPr>
      <w:spacing w:after="120" w:line="360" w:lineRule="auto"/>
      <w:ind w:left="720" w:firstLine="392"/>
    </w:pPr>
    <w:rPr>
      <w:szCs w:val="21"/>
      <w:lang w:val="fr-FR"/>
    </w:rPr>
  </w:style>
  <w:style w:type="paragraph" w:customStyle="1" w:styleId="251">
    <w:name w:val="Bullet"/>
    <w:basedOn w:val="1"/>
    <w:qFormat/>
    <w:uiPriority w:val="0"/>
    <w:pPr>
      <w:widowControl/>
      <w:numPr>
        <w:ilvl w:val="0"/>
        <w:numId w:val="12"/>
      </w:numPr>
      <w:tabs>
        <w:tab w:val="left" w:pos="720"/>
        <w:tab w:val="left" w:pos="1069"/>
      </w:tabs>
      <w:spacing w:before="120" w:after="156" w:afterLines="50"/>
      <w:ind w:right="360"/>
    </w:pPr>
    <w:rPr>
      <w:rFonts w:ascii="宋体"/>
      <w:snapToGrid w:val="0"/>
      <w:kern w:val="0"/>
      <w:szCs w:val="20"/>
    </w:rPr>
  </w:style>
  <w:style w:type="paragraph" w:customStyle="1" w:styleId="252">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53">
    <w:name w:val="样式 样式 标题 3Chapter X.X.X. + 段后: 0.5 行 + 段后: 0.5 行"/>
    <w:basedOn w:val="254"/>
    <w:qFormat/>
    <w:uiPriority w:val="0"/>
    <w:pPr/>
  </w:style>
  <w:style w:type="paragraph" w:customStyle="1" w:styleId="254">
    <w:name w:val="样式 标题 3Chapter X.X.X. + 段后: 0.5 行"/>
    <w:basedOn w:val="4"/>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4"/>
    </w:rPr>
  </w:style>
  <w:style w:type="paragraph" w:customStyle="1" w:styleId="255">
    <w:name w:val="表格文字"/>
    <w:basedOn w:val="1"/>
    <w:next w:val="20"/>
    <w:qFormat/>
    <w:uiPriority w:val="0"/>
    <w:pPr>
      <w:adjustRightInd w:val="0"/>
      <w:spacing w:line="420" w:lineRule="atLeast"/>
      <w:jc w:val="left"/>
      <w:textAlignment w:val="baseline"/>
    </w:pPr>
    <w:rPr>
      <w:rFonts w:ascii="Times New Roman" w:hAnsi="Times New Roman" w:cs="Times New Roman"/>
      <w:kern w:val="0"/>
      <w:szCs w:val="24"/>
    </w:rPr>
  </w:style>
  <w:style w:type="paragraph" w:customStyle="1" w:styleId="256">
    <w:name w:val="Blockquote"/>
    <w:basedOn w:val="1"/>
    <w:qFormat/>
    <w:uiPriority w:val="0"/>
    <w:pPr>
      <w:widowControl/>
      <w:spacing w:before="100" w:after="156" w:afterLines="50"/>
      <w:ind w:left="360" w:right="360"/>
      <w:jc w:val="left"/>
    </w:pPr>
    <w:rPr>
      <w:rFonts w:ascii="宋体"/>
      <w:snapToGrid w:val="0"/>
      <w:kern w:val="0"/>
      <w:sz w:val="24"/>
      <w:szCs w:val="20"/>
      <w:lang w:val="en-CA"/>
    </w:rPr>
  </w:style>
  <w:style w:type="paragraph" w:customStyle="1" w:styleId="257">
    <w:name w:val="标书_标题2"/>
    <w:basedOn w:val="2"/>
    <w:qFormat/>
    <w:uiPriority w:val="0"/>
    <w:pPr>
      <w:numPr>
        <w:ilvl w:val="0"/>
        <w:numId w:val="0"/>
      </w:numPr>
      <w:tabs>
        <w:tab w:val="clear" w:pos="1145"/>
      </w:tabs>
      <w:spacing w:after="0" w:line="415" w:lineRule="auto"/>
    </w:pPr>
    <w:rPr>
      <w:bCs/>
      <w:sz w:val="28"/>
    </w:rPr>
  </w:style>
  <w:style w:type="paragraph" w:customStyle="1" w:styleId="258">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259">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60">
    <w:name w:val="正文缩进 New"/>
    <w:basedOn w:val="1"/>
    <w:qFormat/>
    <w:uiPriority w:val="0"/>
    <w:pPr>
      <w:ind w:firstLine="420" w:firstLineChars="200"/>
    </w:pPr>
    <w:rPr>
      <w:szCs w:val="20"/>
    </w:rPr>
  </w:style>
  <w:style w:type="paragraph" w:customStyle="1" w:styleId="261">
    <w:name w:val="样式 标题 4Chapter X.X.X. + 段后: 0.5 行1"/>
    <w:basedOn w:val="5"/>
    <w:next w:val="5"/>
    <w:qFormat/>
    <w:uiPriority w:val="0"/>
    <w:pPr>
      <w:keepLines w:val="0"/>
      <w:numPr>
        <w:ilvl w:val="0"/>
        <w:numId w:val="0"/>
      </w:numPr>
      <w:tabs>
        <w:tab w:val="clear" w:pos="1984"/>
      </w:tabs>
      <w:spacing w:before="120" w:after="156" w:afterLines="50" w:line="240" w:lineRule="auto"/>
      <w:ind w:left="425" w:hanging="425"/>
      <w:jc w:val="left"/>
    </w:pPr>
    <w:rPr>
      <w:rFonts w:ascii="宋体" w:hAnsi="Times New Roman" w:eastAsia="宋体" w:cs="宋体"/>
      <w:bCs/>
      <w:snapToGrid w:val="0"/>
      <w:kern w:val="0"/>
      <w:sz w:val="21"/>
    </w:rPr>
  </w:style>
  <w:style w:type="paragraph" w:customStyle="1" w:styleId="262">
    <w:name w:val="2"/>
    <w:basedOn w:val="1"/>
    <w:next w:val="1"/>
    <w:qFormat/>
    <w:uiPriority w:val="0"/>
    <w:rPr>
      <w:rFonts w:ascii="Calibri" w:hAnsi="Calibri" w:eastAsia="仿宋_GB2312"/>
      <w:sz w:val="18"/>
      <w:szCs w:val="20"/>
    </w:rPr>
  </w:style>
  <w:style w:type="paragraph" w:customStyle="1" w:styleId="263">
    <w:name w:val="正文1"/>
    <w:basedOn w:val="1"/>
    <w:next w:val="1"/>
    <w:qFormat/>
    <w:uiPriority w:val="0"/>
    <w:pPr>
      <w:spacing w:before="100" w:after="100" w:line="400" w:lineRule="exact"/>
      <w:ind w:firstLine="480"/>
      <w:jc w:val="left"/>
    </w:pPr>
    <w:rPr>
      <w:rFonts w:ascii="Arial" w:hAnsi="Arial"/>
      <w:sz w:val="24"/>
      <w:szCs w:val="20"/>
    </w:rPr>
  </w:style>
  <w:style w:type="paragraph" w:customStyle="1" w:styleId="264">
    <w:name w:val=" Char Char Char Char Char Char Char Char Char Char Char Char Char Char Char Char"/>
    <w:basedOn w:val="1"/>
    <w:qFormat/>
    <w:uiPriority w:val="0"/>
  </w:style>
  <w:style w:type="paragraph" w:customStyle="1" w:styleId="265">
    <w:name w:val="blue"/>
    <w:basedOn w:val="1"/>
    <w:qFormat/>
    <w:uiPriority w:val="0"/>
    <w:pPr>
      <w:widowControl/>
      <w:spacing w:before="100" w:beforeLines="0" w:beforeAutospacing="1" w:after="100" w:afterLines="0" w:afterAutospacing="1"/>
      <w:jc w:val="left"/>
    </w:pPr>
    <w:rPr>
      <w:rFonts w:ascii="Arial Unicode MS" w:hAnsi="Arial Unicode MS" w:eastAsia="Arial Unicode MS"/>
      <w:kern w:val="0"/>
      <w:sz w:val="24"/>
      <w:szCs w:val="20"/>
    </w:rPr>
  </w:style>
  <w:style w:type="paragraph" w:customStyle="1" w:styleId="266">
    <w:name w:val="标准小四"/>
    <w:basedOn w:val="1"/>
    <w:qFormat/>
    <w:uiPriority w:val="0"/>
    <w:pPr>
      <w:spacing w:line="360" w:lineRule="auto"/>
      <w:ind w:firstLine="480" w:firstLineChars="200"/>
    </w:pPr>
    <w:rPr>
      <w:rFonts w:ascii="Arial" w:hAnsi="Arial"/>
      <w:sz w:val="24"/>
      <w:szCs w:val="21"/>
    </w:rPr>
  </w:style>
  <w:style w:type="paragraph" w:customStyle="1" w:styleId="267">
    <w:name w:val="标准标题1"/>
    <w:basedOn w:val="3"/>
    <w:qFormat/>
    <w:uiPriority w:val="0"/>
    <w:pPr>
      <w:pageBreakBefore/>
      <w:numPr>
        <w:ilvl w:val="0"/>
        <w:numId w:val="0"/>
      </w:numPr>
      <w:tabs>
        <w:tab w:val="left" w:pos="1080"/>
      </w:tabs>
      <w:ind w:left="425" w:hanging="425"/>
    </w:pPr>
    <w:rPr>
      <w:bCs/>
      <w:sz w:val="32"/>
      <w:szCs w:val="44"/>
    </w:rPr>
  </w:style>
  <w:style w:type="paragraph" w:customStyle="1" w:styleId="268">
    <w:name w:val="纯文本_0_0"/>
    <w:basedOn w:val="1"/>
    <w:qFormat/>
    <w:uiPriority w:val="0"/>
    <w:rPr>
      <w:rFonts w:hAnsi="Courier New"/>
      <w:kern w:val="2"/>
      <w:sz w:val="21"/>
      <w:szCs w:val="21"/>
    </w:rPr>
  </w:style>
  <w:style w:type="paragraph" w:customStyle="1" w:styleId="269">
    <w:name w:val=" Char Char Char Char Char Char Char Char Char Char"/>
    <w:basedOn w:val="1"/>
    <w:qFormat/>
    <w:uiPriority w:val="0"/>
    <w:rPr>
      <w:rFonts w:ascii="Tahoma" w:hAnsi="Tahoma"/>
      <w:sz w:val="24"/>
      <w:szCs w:val="20"/>
    </w:rPr>
  </w:style>
  <w:style w:type="paragraph" w:customStyle="1" w:styleId="270">
    <w:name w:val="Body"/>
    <w:basedOn w:val="1"/>
    <w:qFormat/>
    <w:uiPriority w:val="0"/>
    <w:pPr>
      <w:widowControl/>
      <w:spacing w:before="120" w:after="156" w:afterLines="50"/>
    </w:pPr>
    <w:rPr>
      <w:rFonts w:ascii="宋体"/>
      <w:snapToGrid w:val="0"/>
      <w:kern w:val="0"/>
      <w:szCs w:val="20"/>
    </w:rPr>
  </w:style>
  <w:style w:type="paragraph" w:customStyle="1" w:styleId="271">
    <w:name w:val=" Char Char Char Char Char Char Char Char"/>
    <w:basedOn w:val="1"/>
    <w:qFormat/>
    <w:uiPriority w:val="0"/>
    <w:pPr>
      <w:tabs>
        <w:tab w:val="left" w:pos="360"/>
      </w:tabs>
    </w:pPr>
    <w:rPr>
      <w:szCs w:val="20"/>
    </w:rPr>
  </w:style>
  <w:style w:type="paragraph" w:customStyle="1" w:styleId="272">
    <w:name w:val="二级项目符号"/>
    <w:basedOn w:val="1"/>
    <w:qFormat/>
    <w:uiPriority w:val="0"/>
    <w:pPr>
      <w:widowControl/>
      <w:numPr>
        <w:ilvl w:val="0"/>
        <w:numId w:val="12"/>
      </w:numPr>
      <w:tabs>
        <w:tab w:val="left" w:pos="720"/>
        <w:tab w:val="left" w:pos="1069"/>
      </w:tabs>
      <w:spacing w:line="360" w:lineRule="auto"/>
    </w:pPr>
    <w:rPr>
      <w:kern w:val="0"/>
      <w:sz w:val="24"/>
      <w:szCs w:val="20"/>
    </w:rPr>
  </w:style>
  <w:style w:type="paragraph" w:customStyle="1" w:styleId="27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274">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75">
    <w:name w:val="标准标题3"/>
    <w:basedOn w:val="4"/>
    <w:qFormat/>
    <w:uiPriority w:val="0"/>
    <w:pPr>
      <w:numPr>
        <w:ilvl w:val="0"/>
        <w:numId w:val="13"/>
      </w:numPr>
      <w:tabs>
        <w:tab w:val="left" w:pos="1069"/>
        <w:tab w:val="clear" w:pos="2651"/>
      </w:tabs>
      <w:spacing w:line="240" w:lineRule="auto"/>
      <w:ind w:left="0" w:leftChars="-258" w:firstLine="0"/>
    </w:pPr>
    <w:rPr>
      <w:bCs/>
      <w:kern w:val="0"/>
      <w:sz w:val="28"/>
      <w:szCs w:val="32"/>
    </w:rPr>
  </w:style>
  <w:style w:type="paragraph" w:customStyle="1" w:styleId="276">
    <w:name w:val="S4-B-L15"/>
    <w:basedOn w:val="1"/>
    <w:qFormat/>
    <w:uiPriority w:val="0"/>
    <w:pPr>
      <w:spacing w:line="360" w:lineRule="auto"/>
    </w:pPr>
    <w:rPr>
      <w:b/>
      <w:bCs/>
      <w:sz w:val="24"/>
    </w:rPr>
  </w:style>
  <w:style w:type="paragraph" w:customStyle="1" w:styleId="277">
    <w:name w:val="最新标题1"/>
    <w:basedOn w:val="278"/>
    <w:next w:val="233"/>
    <w:qFormat/>
    <w:uiPriority w:val="0"/>
    <w:pPr>
      <w:tabs>
        <w:tab w:val="left" w:pos="720"/>
        <w:tab w:val="left" w:pos="1069"/>
      </w:tabs>
    </w:pPr>
    <w:rPr>
      <w:bCs/>
    </w:rPr>
  </w:style>
  <w:style w:type="paragraph" w:customStyle="1" w:styleId="278">
    <w:name w:val="样式 标题1"/>
    <w:basedOn w:val="245"/>
    <w:next w:val="233"/>
    <w:qFormat/>
    <w:uiPriority w:val="0"/>
    <w:pPr>
      <w:numPr>
        <w:ilvl w:val="0"/>
        <w:numId w:val="9"/>
      </w:numPr>
      <w:tabs>
        <w:tab w:val="left" w:pos="720"/>
        <w:tab w:val="left" w:pos="1069"/>
      </w:tabs>
    </w:pPr>
    <w:rPr>
      <w:bCs w:val="0"/>
      <w:sz w:val="32"/>
    </w:rPr>
  </w:style>
  <w:style w:type="paragraph" w:customStyle="1" w:styleId="279">
    <w:name w:val="表格1"/>
    <w:basedOn w:val="1"/>
    <w:qFormat/>
    <w:uiPriority w:val="0"/>
    <w:pPr>
      <w:adjustRightInd w:val="0"/>
      <w:spacing w:before="100" w:beforeAutospacing="1" w:after="120" w:line="420" w:lineRule="atLeast"/>
      <w:ind w:left="90" w:leftChars="30" w:right="90" w:rightChars="30"/>
      <w:jc w:val="center"/>
      <w:textAlignment w:val="baseline"/>
    </w:pPr>
    <w:rPr>
      <w:rFonts w:eastAsia="仿宋_GB2312"/>
      <w:kern w:val="0"/>
      <w:sz w:val="28"/>
      <w:szCs w:val="20"/>
    </w:rPr>
  </w:style>
  <w:style w:type="paragraph" w:customStyle="1" w:styleId="280">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281">
    <w:name w:val=" Char Char Char"/>
    <w:basedOn w:val="1"/>
    <w:qFormat/>
    <w:uiPriority w:val="0"/>
    <w:rPr>
      <w:rFonts w:ascii="Tahoma" w:hAnsi="Tahoma"/>
      <w:sz w:val="24"/>
      <w:szCs w:val="20"/>
    </w:rPr>
  </w:style>
  <w:style w:type="paragraph" w:customStyle="1" w:styleId="282">
    <w:name w:val="五号正文项目（标准）"/>
    <w:basedOn w:val="1"/>
    <w:qFormat/>
    <w:uiPriority w:val="0"/>
    <w:pPr>
      <w:numPr>
        <w:ilvl w:val="1"/>
        <w:numId w:val="14"/>
      </w:numPr>
      <w:tabs>
        <w:tab w:val="left" w:pos="900"/>
        <w:tab w:val="left" w:pos="975"/>
        <w:tab w:val="left" w:pos="1069"/>
      </w:tabs>
      <w:spacing w:line="400" w:lineRule="exact"/>
      <w:ind w:left="900" w:hanging="540"/>
      <w:jc w:val="left"/>
    </w:pPr>
    <w:rPr>
      <w:rFonts w:ascii="宋体" w:hAnsi="宋体"/>
      <w:color w:val="000000"/>
      <w:szCs w:val="20"/>
    </w:rPr>
  </w:style>
  <w:style w:type="paragraph" w:customStyle="1" w:styleId="283">
    <w:name w:val="样式 正文文本缩进 + 仿宋_GB2312 小四 首行缩进:  0 厘米 行距: 1.5 倍行距"/>
    <w:basedOn w:val="21"/>
    <w:qFormat/>
    <w:uiPriority w:val="0"/>
    <w:pPr>
      <w:spacing w:after="0" w:line="360" w:lineRule="auto"/>
      <w:ind w:left="0" w:leftChars="0"/>
    </w:pPr>
    <w:rPr>
      <w:rFonts w:ascii="仿宋_GB2312" w:eastAsia="新宋体"/>
      <w:sz w:val="24"/>
      <w:szCs w:val="20"/>
    </w:rPr>
  </w:style>
  <w:style w:type="paragraph" w:customStyle="1" w:styleId="284">
    <w:name w:val="Paragraph4"/>
    <w:basedOn w:val="1"/>
    <w:qFormat/>
    <w:uiPriority w:val="0"/>
    <w:pPr>
      <w:spacing w:before="80" w:after="156" w:afterLines="50"/>
      <w:ind w:left="2250"/>
    </w:pPr>
    <w:rPr>
      <w:rFonts w:ascii="宋体"/>
      <w:snapToGrid w:val="0"/>
      <w:kern w:val="0"/>
      <w:szCs w:val="20"/>
    </w:rPr>
  </w:style>
  <w:style w:type="paragraph" w:customStyle="1" w:styleId="285">
    <w:name w:val="Main Title"/>
    <w:basedOn w:val="1"/>
    <w:qFormat/>
    <w:uiPriority w:val="0"/>
    <w:pPr>
      <w:spacing w:before="480" w:after="156" w:afterLines="50"/>
      <w:jc w:val="center"/>
    </w:pPr>
    <w:rPr>
      <w:rFonts w:ascii="宋体"/>
      <w:b/>
      <w:snapToGrid w:val="0"/>
      <w:kern w:val="28"/>
      <w:sz w:val="32"/>
      <w:szCs w:val="20"/>
    </w:rPr>
  </w:style>
  <w:style w:type="paragraph" w:customStyle="1" w:styleId="286">
    <w:name w:val="font7"/>
    <w:basedOn w:val="1"/>
    <w:qFormat/>
    <w:uiPriority w:val="0"/>
    <w:pPr>
      <w:widowControl/>
      <w:spacing w:before="100" w:beforeLines="0" w:beforeAutospacing="1" w:after="100" w:afterLines="0" w:afterAutospacing="1"/>
      <w:jc w:val="left"/>
    </w:pPr>
    <w:rPr>
      <w:rFonts w:hint="eastAsia" w:ascii="宋体" w:hAnsi="宋体"/>
      <w:kern w:val="0"/>
      <w:szCs w:val="21"/>
    </w:rPr>
  </w:style>
  <w:style w:type="paragraph" w:customStyle="1" w:styleId="287">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88">
    <w:name w:val=" Char Char Char1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289">
    <w:name w:val="Paragraph2"/>
    <w:basedOn w:val="1"/>
    <w:qFormat/>
    <w:uiPriority w:val="0"/>
    <w:pPr>
      <w:spacing w:before="80" w:after="156" w:afterLines="50"/>
      <w:ind w:left="720"/>
    </w:pPr>
    <w:rPr>
      <w:rFonts w:ascii="宋体"/>
      <w:snapToGrid w:val="0"/>
      <w:color w:val="000000"/>
      <w:kern w:val="0"/>
      <w:szCs w:val="20"/>
      <w:lang w:val="en-AU"/>
    </w:rPr>
  </w:style>
  <w:style w:type="paragraph" w:customStyle="1" w:styleId="290">
    <w:name w:val="font5"/>
    <w:basedOn w:val="1"/>
    <w:qFormat/>
    <w:uiPriority w:val="0"/>
    <w:pPr>
      <w:widowControl/>
      <w:spacing w:before="100" w:beforeLines="0" w:beforeAutospacing="1" w:after="100" w:afterLines="0" w:afterAutospacing="1"/>
      <w:jc w:val="left"/>
    </w:pPr>
    <w:rPr>
      <w:rFonts w:hint="eastAsia" w:ascii="宋体" w:hAnsi="宋体"/>
      <w:kern w:val="0"/>
      <w:sz w:val="24"/>
    </w:rPr>
  </w:style>
  <w:style w:type="paragraph" w:customStyle="1" w:styleId="291">
    <w:name w:val="S4-I-L15-U"/>
    <w:basedOn w:val="1"/>
    <w:qFormat/>
    <w:uiPriority w:val="0"/>
    <w:pPr>
      <w:spacing w:line="360" w:lineRule="auto"/>
    </w:pPr>
    <w:rPr>
      <w:b/>
      <w:i/>
      <w:sz w:val="24"/>
      <w:u w:val="single"/>
    </w:rPr>
  </w:style>
  <w:style w:type="paragraph" w:customStyle="1" w:styleId="292">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293">
    <w:name w:val="样式 标题 3Chapter X.X.X. + 五号 段后: 0.5 行"/>
    <w:basedOn w:val="4"/>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1"/>
    </w:rPr>
  </w:style>
  <w:style w:type="paragraph" w:customStyle="1" w:styleId="294">
    <w:name w:val="正文文本缩进1"/>
    <w:basedOn w:val="1"/>
    <w:qFormat/>
    <w:uiPriority w:val="0"/>
    <w:pPr>
      <w:spacing w:line="360" w:lineRule="auto"/>
      <w:ind w:firstLine="560" w:firstLineChars="200"/>
    </w:pPr>
    <w:rPr>
      <w:rFonts w:ascii="Times New Roman"/>
      <w:sz w:val="28"/>
      <w:szCs w:val="24"/>
    </w:rPr>
  </w:style>
  <w:style w:type="paragraph" w:customStyle="1" w:styleId="295">
    <w:name w:val="样式 左侧:  1 厘米 段后: 0.5 行"/>
    <w:basedOn w:val="1"/>
    <w:qFormat/>
    <w:uiPriority w:val="0"/>
    <w:pPr>
      <w:spacing w:after="156" w:afterLines="50"/>
      <w:ind w:firstLine="425"/>
      <w:jc w:val="left"/>
    </w:pPr>
    <w:rPr>
      <w:rFonts w:ascii="宋体" w:cs="宋体"/>
      <w:snapToGrid w:val="0"/>
      <w:kern w:val="0"/>
      <w:szCs w:val="20"/>
    </w:rPr>
  </w:style>
  <w:style w:type="paragraph" w:customStyle="1" w:styleId="296">
    <w:name w:val="_Style 294"/>
    <w:basedOn w:val="3"/>
    <w:next w:val="1"/>
    <w:qFormat/>
    <w:uiPriority w:val="0"/>
    <w:pPr>
      <w:widowControl/>
      <w:numPr>
        <w:ilvl w:val="0"/>
        <w:numId w:val="0"/>
      </w:numPr>
      <w:spacing w:before="480" w:after="0" w:line="276" w:lineRule="auto"/>
      <w:jc w:val="left"/>
      <w:outlineLvl w:val="9"/>
    </w:pPr>
    <w:rPr>
      <w:rFonts w:ascii="Cambria" w:hAnsi="Cambria" w:eastAsia="宋体"/>
      <w:bCs/>
      <w:color w:val="365F91"/>
      <w:kern w:val="0"/>
      <w:sz w:val="28"/>
      <w:szCs w:val="28"/>
    </w:rPr>
  </w:style>
  <w:style w:type="paragraph" w:customStyle="1" w:styleId="297">
    <w:name w:val="Body Text First Indent1"/>
    <w:basedOn w:val="20"/>
    <w:qFormat/>
    <w:uiPriority w:val="0"/>
    <w:pPr>
      <w:tabs>
        <w:tab w:val="left" w:pos="1275"/>
      </w:tabs>
      <w:ind w:firstLine="420" w:firstLineChars="100"/>
    </w:pPr>
  </w:style>
  <w:style w:type="paragraph" w:customStyle="1" w:styleId="298">
    <w:name w:val="duanluo"/>
    <w:basedOn w:val="1"/>
    <w:qFormat/>
    <w:uiPriority w:val="0"/>
    <w:pPr>
      <w:widowControl/>
      <w:spacing w:before="100" w:beforeAutospacing="1" w:after="100" w:afterAutospacing="1" w:line="432" w:lineRule="auto"/>
      <w:ind w:firstLine="480"/>
      <w:jc w:val="left"/>
    </w:pPr>
    <w:rPr>
      <w:rFonts w:ascii="ˎ̥" w:hAnsi="ˎ̥" w:cs="宋体"/>
      <w:color w:val="000000"/>
      <w:kern w:val="0"/>
      <w:szCs w:val="21"/>
    </w:rPr>
  </w:style>
  <w:style w:type="paragraph" w:customStyle="1" w:styleId="299">
    <w:name w:val="部分1"/>
    <w:basedOn w:val="1"/>
    <w:qFormat/>
    <w:uiPriority w:val="0"/>
    <w:pPr>
      <w:keepNext/>
      <w:pageBreakBefore/>
      <w:tabs>
        <w:tab w:val="left" w:pos="720"/>
      </w:tabs>
      <w:spacing w:line="360" w:lineRule="auto"/>
      <w:jc w:val="center"/>
      <w:outlineLvl w:val="0"/>
    </w:pPr>
    <w:rPr>
      <w:rFonts w:ascii="Calibri" w:hAnsi="Calibri" w:eastAsia="黑体"/>
      <w:b/>
      <w:kern w:val="44"/>
      <w:sz w:val="36"/>
      <w:szCs w:val="20"/>
    </w:rPr>
  </w:style>
  <w:style w:type="paragraph" w:customStyle="1" w:styleId="300">
    <w:name w:val=" Char Char Char Char"/>
    <w:basedOn w:val="1"/>
    <w:qFormat/>
    <w:uiPriority w:val="0"/>
    <w:rPr>
      <w:rFonts w:ascii="Tahoma" w:hAnsi="Tahoma"/>
      <w:sz w:val="24"/>
      <w:szCs w:val="20"/>
    </w:rPr>
  </w:style>
  <w:style w:type="paragraph" w:customStyle="1" w:styleId="301">
    <w:name w:val="Char Char1 Char Char Char Char Char Char"/>
    <w:basedOn w:val="1"/>
    <w:qFormat/>
    <w:uiPriority w:val="0"/>
    <w:pPr>
      <w:widowControl/>
      <w:spacing w:after="160" w:afterLines="0" w:line="240" w:lineRule="exact"/>
      <w:jc w:val="left"/>
    </w:pPr>
  </w:style>
  <w:style w:type="paragraph" w:customStyle="1" w:styleId="302">
    <w:name w:val="样式 样式 样式 标题 3Chapter X.X.X. + 段后: 0.5 行 + 段后: 0.5 行 + 段后: 0.5 行"/>
    <w:basedOn w:val="253"/>
    <w:qFormat/>
    <w:uiPriority w:val="0"/>
    <w:pPr>
      <w:spacing w:after="120" w:afterLines="0"/>
    </w:pPr>
  </w:style>
  <w:style w:type="paragraph" w:customStyle="1" w:styleId="303">
    <w:name w:val=" Char"/>
    <w:basedOn w:val="1"/>
    <w:qFormat/>
    <w:uiPriority w:val="0"/>
    <w:pPr>
      <w:tabs>
        <w:tab w:val="left" w:pos="432"/>
      </w:tabs>
      <w:spacing w:before="156" w:beforeLines="50" w:after="156" w:afterLines="50"/>
      <w:ind w:left="432" w:hanging="432"/>
      <w:jc w:val="center"/>
    </w:pPr>
    <w:rPr>
      <w:sz w:val="24"/>
    </w:rPr>
  </w:style>
  <w:style w:type="paragraph" w:customStyle="1" w:styleId="304">
    <w:name w:val=" Char Char1 Char"/>
    <w:basedOn w:val="1"/>
    <w:next w:val="1"/>
    <w:qFormat/>
    <w:uiPriority w:val="0"/>
    <w:pPr>
      <w:widowControl/>
      <w:spacing w:after="160" w:line="240" w:lineRule="exact"/>
      <w:jc w:val="left"/>
    </w:pPr>
    <w:rPr>
      <w:szCs w:val="20"/>
    </w:rPr>
  </w:style>
  <w:style w:type="paragraph" w:customStyle="1" w:styleId="305">
    <w:name w:val="正文内容"/>
    <w:basedOn w:val="1"/>
    <w:qFormat/>
    <w:uiPriority w:val="0"/>
    <w:pPr>
      <w:spacing w:line="360" w:lineRule="auto"/>
      <w:ind w:firstLine="200" w:firstLineChars="200"/>
    </w:pPr>
    <w:rPr>
      <w:rFonts w:ascii="Times New Roman"/>
      <w:sz w:val="24"/>
      <w:szCs w:val="28"/>
    </w:rPr>
  </w:style>
  <w:style w:type="paragraph" w:customStyle="1" w:styleId="306">
    <w:name w:val="font6"/>
    <w:basedOn w:val="1"/>
    <w:qFormat/>
    <w:uiPriority w:val="0"/>
    <w:pPr>
      <w:widowControl/>
      <w:spacing w:before="100" w:beforeLines="0" w:beforeAutospacing="1" w:after="100" w:afterLines="0" w:afterAutospacing="1"/>
      <w:jc w:val="left"/>
    </w:pPr>
    <w:rPr>
      <w:rFonts w:hint="eastAsia" w:ascii="宋体" w:hAnsi="宋体"/>
      <w:kern w:val="0"/>
      <w:sz w:val="18"/>
      <w:szCs w:val="18"/>
    </w:rPr>
  </w:style>
  <w:style w:type="paragraph" w:customStyle="1" w:styleId="307">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308">
    <w:name w:val="Char Char Char Char1"/>
    <w:basedOn w:val="1"/>
    <w:qFormat/>
    <w:uiPriority w:val="0"/>
    <w:rPr>
      <w:rFonts w:ascii="Tahoma" w:hAnsi="Tahoma"/>
      <w:sz w:val="24"/>
      <w:szCs w:val="20"/>
    </w:rPr>
  </w:style>
  <w:style w:type="paragraph" w:customStyle="1" w:styleId="309">
    <w:name w:val="样式 标题 3(A-3)sect1.2.3h3H3level_3PIM 3Level 3 HeadHeading..."/>
    <w:basedOn w:val="4"/>
    <w:qFormat/>
    <w:uiPriority w:val="0"/>
    <w:pPr>
      <w:numPr>
        <w:ilvl w:val="0"/>
        <w:numId w:val="0"/>
      </w:numPr>
      <w:tabs>
        <w:tab w:val="clear" w:pos="2651"/>
      </w:tabs>
    </w:pPr>
    <w:rPr>
      <w:rFonts w:ascii="Arial" w:hAnsi="Arial" w:eastAsia="宋体"/>
      <w:bCs/>
      <w:kern w:val="0"/>
      <w:sz w:val="30"/>
      <w:szCs w:val="32"/>
    </w:rPr>
  </w:style>
  <w:style w:type="paragraph" w:customStyle="1" w:styleId="310">
    <w:name w:val="样式 标题 1 + 五号1 Char Char Char Char Char Char Char Char Char Char Char Char Char Char Char Char Char"/>
    <w:basedOn w:val="3"/>
    <w:qFormat/>
    <w:uiPriority w:val="0"/>
    <w:pPr>
      <w:numPr>
        <w:ilvl w:val="0"/>
        <w:numId w:val="0"/>
      </w:numPr>
      <w:spacing w:before="0" w:after="0" w:line="480" w:lineRule="auto"/>
    </w:pPr>
    <w:rPr>
      <w:rFonts w:eastAsia="宋体"/>
      <w:bCs/>
      <w:sz w:val="21"/>
      <w:szCs w:val="44"/>
    </w:rPr>
  </w:style>
  <w:style w:type="paragraph" w:customStyle="1" w:styleId="311">
    <w:name w:val="此正文"/>
    <w:basedOn w:val="1"/>
    <w:qFormat/>
    <w:uiPriority w:val="0"/>
    <w:pPr>
      <w:spacing w:line="360" w:lineRule="auto"/>
      <w:ind w:firstLine="200" w:firstLineChars="200"/>
    </w:pPr>
    <w:rPr>
      <w:sz w:val="24"/>
      <w:szCs w:val="20"/>
    </w:rPr>
  </w:style>
  <w:style w:type="paragraph" w:customStyle="1" w:styleId="312">
    <w:name w:val="样式 模板描述"/>
    <w:basedOn w:val="1"/>
    <w:next w:val="241"/>
    <w:qFormat/>
    <w:uiPriority w:val="0"/>
    <w:pPr>
      <w:numPr>
        <w:ilvl w:val="3"/>
        <w:numId w:val="15"/>
      </w:numPr>
      <w:tabs>
        <w:tab w:val="left" w:pos="1069"/>
      </w:tabs>
      <w:spacing w:after="156" w:afterLines="50"/>
      <w:jc w:val="left"/>
    </w:pPr>
    <w:rPr>
      <w:rFonts w:ascii="宋体" w:cs="宋体"/>
      <w:i/>
      <w:iCs/>
      <w:snapToGrid w:val="0"/>
      <w:color w:val="0000FF"/>
      <w:kern w:val="0"/>
      <w:szCs w:val="21"/>
    </w:rPr>
  </w:style>
  <w:style w:type="paragraph" w:customStyle="1" w:styleId="313">
    <w:name w:val="S4-L15-C"/>
    <w:basedOn w:val="1"/>
    <w:qFormat/>
    <w:uiPriority w:val="0"/>
    <w:pPr>
      <w:spacing w:after="120" w:line="360" w:lineRule="auto"/>
      <w:jc w:val="center"/>
    </w:pPr>
    <w:rPr>
      <w:szCs w:val="21"/>
    </w:rPr>
  </w:style>
  <w:style w:type="paragraph" w:customStyle="1" w:styleId="314">
    <w:name w:val="沈标题四"/>
    <w:basedOn w:val="5"/>
    <w:next w:val="1"/>
    <w:qFormat/>
    <w:uiPriority w:val="0"/>
    <w:pPr>
      <w:keepNext w:val="0"/>
      <w:keepLines w:val="0"/>
      <w:numPr>
        <w:ilvl w:val="0"/>
        <w:numId w:val="0"/>
      </w:numPr>
      <w:tabs>
        <w:tab w:val="clear" w:pos="1984"/>
      </w:tabs>
      <w:spacing w:line="377" w:lineRule="auto"/>
    </w:pPr>
    <w:rPr>
      <w:rFonts w:ascii="Arial Narrow" w:hAnsi="Arial Narrow" w:eastAsia="方正姚体"/>
      <w:b w:val="0"/>
      <w:bCs/>
      <w:sz w:val="24"/>
      <w:szCs w:val="24"/>
    </w:rPr>
  </w:style>
  <w:style w:type="paragraph" w:customStyle="1" w:styleId="315">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316">
    <w:name w:val="缺省文本"/>
    <w:basedOn w:val="1"/>
    <w:qFormat/>
    <w:uiPriority w:val="0"/>
    <w:pPr>
      <w:autoSpaceDE w:val="0"/>
      <w:autoSpaceDN w:val="0"/>
      <w:adjustRightInd w:val="0"/>
      <w:jc w:val="left"/>
    </w:pPr>
    <w:rPr>
      <w:kern w:val="0"/>
      <w:sz w:val="24"/>
    </w:rPr>
  </w:style>
  <w:style w:type="paragraph" w:customStyle="1" w:styleId="317">
    <w:name w:val=" Char2"/>
    <w:basedOn w:val="1"/>
    <w:qFormat/>
    <w:uiPriority w:val="0"/>
    <w:rPr>
      <w:rFonts w:ascii="仿宋_GB2312" w:hAnsi="Calibri" w:eastAsia="仿宋_GB2312"/>
      <w:b/>
      <w:sz w:val="32"/>
      <w:szCs w:val="32"/>
    </w:rPr>
  </w:style>
  <w:style w:type="paragraph" w:customStyle="1" w:styleId="318">
    <w:name w:val="WW-正文文字缩进 2"/>
    <w:basedOn w:val="1"/>
    <w:qFormat/>
    <w:uiPriority w:val="0"/>
    <w:pPr>
      <w:suppressAutoHyphens/>
      <w:ind w:firstLine="420"/>
    </w:pPr>
    <w:rPr>
      <w:kern w:val="1"/>
      <w:szCs w:val="20"/>
    </w:rPr>
  </w:style>
  <w:style w:type="paragraph" w:customStyle="1" w:styleId="319">
    <w:name w:val="Char Char Char 字元 字元"/>
    <w:basedOn w:val="1"/>
    <w:qFormat/>
    <w:uiPriority w:val="0"/>
    <w:pPr>
      <w:spacing w:line="360" w:lineRule="auto"/>
      <w:ind w:firstLine="200" w:firstLineChars="200"/>
    </w:pPr>
    <w:rPr>
      <w:szCs w:val="20"/>
    </w:rPr>
  </w:style>
  <w:style w:type="paragraph" w:customStyle="1" w:styleId="320">
    <w:name w:val="InfoBlue"/>
    <w:basedOn w:val="1"/>
    <w:next w:val="20"/>
    <w:qFormat/>
    <w:uiPriority w:val="0"/>
    <w:pPr>
      <w:spacing w:after="156" w:afterLines="50"/>
      <w:ind w:left="720"/>
      <w:jc w:val="left"/>
    </w:pPr>
    <w:rPr>
      <w:rFonts w:ascii="宋体"/>
      <w:i/>
      <w:snapToGrid w:val="0"/>
      <w:color w:val="0000FF"/>
      <w:kern w:val="0"/>
      <w:szCs w:val="20"/>
    </w:rPr>
  </w:style>
  <w:style w:type="paragraph" w:customStyle="1" w:styleId="321">
    <w:name w:val="标准有序列表（L1）"/>
    <w:basedOn w:val="6"/>
    <w:qFormat/>
    <w:uiPriority w:val="0"/>
    <w:pPr>
      <w:numPr>
        <w:ilvl w:val="4"/>
        <w:numId w:val="16"/>
      </w:numPr>
      <w:tabs>
        <w:tab w:val="left" w:pos="0"/>
        <w:tab w:val="left" w:pos="1069"/>
        <w:tab w:val="left" w:pos="2100"/>
      </w:tabs>
      <w:spacing w:line="360" w:lineRule="auto"/>
      <w:ind w:left="0" w:firstLine="0" w:firstLineChars="0"/>
    </w:pPr>
    <w:rPr>
      <w:rFonts w:ascii="黑体" w:eastAsia="黑体"/>
      <w:color w:val="000000"/>
      <w:sz w:val="24"/>
      <w:szCs w:val="22"/>
    </w:rPr>
  </w:style>
  <w:style w:type="paragraph" w:customStyle="1" w:styleId="322">
    <w:name w:val="Char Char Char Char Char Char Char Char"/>
    <w:basedOn w:val="1"/>
    <w:qFormat/>
    <w:uiPriority w:val="0"/>
    <w:pPr>
      <w:tabs>
        <w:tab w:val="left" w:pos="360"/>
      </w:tabs>
    </w:pPr>
    <w:rPr>
      <w:szCs w:val="20"/>
    </w:rPr>
  </w:style>
  <w:style w:type="paragraph" w:customStyle="1" w:styleId="323">
    <w:name w:val="Char Char Char Char"/>
    <w:basedOn w:val="1"/>
    <w:qFormat/>
    <w:uiPriority w:val="0"/>
    <w:pPr>
      <w:widowControl/>
      <w:spacing w:after="160" w:afterLines="0" w:line="240" w:lineRule="exact"/>
      <w:jc w:val="left"/>
    </w:pPr>
    <w:rPr>
      <w:kern w:val="0"/>
      <w:sz w:val="24"/>
    </w:rPr>
  </w:style>
  <w:style w:type="paragraph" w:customStyle="1" w:styleId="324">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FF0000"/>
      <w:kern w:val="0"/>
      <w:sz w:val="20"/>
      <w:szCs w:val="20"/>
    </w:rPr>
  </w:style>
  <w:style w:type="paragraph" w:customStyle="1" w:styleId="325">
    <w:name w:val="圆点"/>
    <w:basedOn w:val="1"/>
    <w:qFormat/>
    <w:uiPriority w:val="0"/>
    <w:pPr>
      <w:spacing w:before="156" w:beforeLines="50" w:after="156" w:afterLines="50" w:line="360" w:lineRule="auto"/>
      <w:ind w:firstLine="480" w:firstLineChars="200"/>
    </w:pPr>
    <w:rPr>
      <w:rFonts w:ascii="仿宋_GB2312" w:eastAsia="仿宋_GB2312"/>
      <w:sz w:val="24"/>
    </w:rPr>
  </w:style>
  <w:style w:type="paragraph" w:customStyle="1" w:styleId="326">
    <w:name w:val="防指正文"/>
    <w:basedOn w:val="1"/>
    <w:qFormat/>
    <w:uiPriority w:val="0"/>
    <w:pPr>
      <w:tabs>
        <w:tab w:val="left" w:pos="540"/>
      </w:tabs>
      <w:adjustRightInd w:val="0"/>
      <w:snapToGrid w:val="0"/>
      <w:spacing w:line="360" w:lineRule="auto"/>
    </w:pPr>
    <w:rPr>
      <w:rFonts w:ascii="仿宋_GB2312" w:hAnsi="宋体" w:eastAsia="仿宋_GB2312"/>
      <w:b/>
      <w:bCs/>
      <w:sz w:val="24"/>
    </w:rPr>
  </w:style>
  <w:style w:type="paragraph" w:customStyle="1" w:styleId="327">
    <w:name w:val="p0"/>
    <w:basedOn w:val="1"/>
    <w:qFormat/>
    <w:uiPriority w:val="0"/>
    <w:pPr>
      <w:widowControl/>
    </w:pPr>
    <w:rPr>
      <w:kern w:val="0"/>
      <w:szCs w:val="21"/>
    </w:rPr>
  </w:style>
  <w:style w:type="paragraph" w:customStyle="1" w:styleId="328">
    <w:name w:val="编10号"/>
    <w:basedOn w:val="1"/>
    <w:qFormat/>
    <w:uiPriority w:val="0"/>
    <w:pPr>
      <w:numPr>
        <w:ilvl w:val="3"/>
        <w:numId w:val="2"/>
      </w:numPr>
    </w:pPr>
  </w:style>
  <w:style w:type="paragraph" w:customStyle="1" w:styleId="329">
    <w:name w:val="样式 样式 正文文本缩进 + 仿宋_GB2312 小四 首行缩进:  0 厘米 行距: 1.5 倍行距 + (中文) 仿宋_GB..."/>
    <w:basedOn w:val="283"/>
    <w:qFormat/>
    <w:uiPriority w:val="0"/>
    <w:pPr>
      <w:ind w:firstLine="480" w:firstLineChars="200"/>
    </w:pPr>
  </w:style>
  <w:style w:type="paragraph" w:customStyle="1" w:styleId="330">
    <w:name w:val="样式 标题 3 + 行距: 单倍行距"/>
    <w:basedOn w:val="4"/>
    <w:qFormat/>
    <w:uiPriority w:val="0"/>
    <w:pPr>
      <w:numPr>
        <w:ilvl w:val="2"/>
        <w:numId w:val="1"/>
      </w:numPr>
      <w:tabs>
        <w:tab w:val="clear" w:pos="2651"/>
      </w:tabs>
      <w:spacing w:before="0" w:after="0" w:line="360" w:lineRule="auto"/>
      <w:ind w:left="992"/>
    </w:pPr>
    <w:rPr>
      <w:rFonts w:eastAsia="宋体"/>
      <w:bCs/>
      <w:color w:val="000000"/>
      <w:sz w:val="22"/>
      <w:szCs w:val="32"/>
      <w:lang w:val="en-US" w:eastAsia="zh-CN"/>
    </w:rPr>
  </w:style>
  <w:style w:type="paragraph" w:customStyle="1" w:styleId="331">
    <w:name w:val="样式 标题 2Chapter X.X. Statementh22Header 2l2Level 2 Headhea..."/>
    <w:basedOn w:val="2"/>
    <w:qFormat/>
    <w:uiPriority w:val="0"/>
    <w:pPr>
      <w:keepLines w:val="0"/>
      <w:numPr>
        <w:ilvl w:val="0"/>
        <w:numId w:val="17"/>
      </w:numPr>
      <w:tabs>
        <w:tab w:val="left" w:pos="1069"/>
        <w:tab w:val="clear" w:pos="1145"/>
      </w:tabs>
      <w:spacing w:before="120" w:after="156" w:afterLines="50" w:line="240" w:lineRule="auto"/>
      <w:ind w:left="0" w:firstLine="0"/>
      <w:jc w:val="left"/>
    </w:pPr>
    <w:rPr>
      <w:rFonts w:ascii="宋体" w:hAnsi="Times New Roman" w:eastAsia="宋体" w:cs="宋体"/>
      <w:bCs/>
      <w:snapToGrid w:val="0"/>
      <w:kern w:val="0"/>
      <w:sz w:val="24"/>
      <w:szCs w:val="24"/>
    </w:rPr>
  </w:style>
  <w:style w:type="paragraph" w:customStyle="1" w:styleId="332">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333">
    <w:name w:val="_Style 274"/>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4">
    <w:name w:val="Body Text Indent"/>
    <w:basedOn w:val="1"/>
    <w:qFormat/>
    <w:uiPriority w:val="0"/>
    <w:pPr>
      <w:spacing w:line="360" w:lineRule="auto"/>
      <w:ind w:firstLine="560" w:firstLineChars="200"/>
    </w:pPr>
    <w:rPr>
      <w:rFonts w:ascii="Times New Roman"/>
      <w:sz w:val="28"/>
      <w:szCs w:val="24"/>
    </w:rPr>
  </w:style>
  <w:style w:type="paragraph" w:customStyle="1" w:styleId="335">
    <w:name w:val="表正文"/>
    <w:basedOn w:val="1"/>
    <w:next w:val="27"/>
    <w:qFormat/>
    <w:uiPriority w:val="0"/>
    <w:rPr>
      <w:rFonts w:ascii="宋体" w:hAnsi="Courier New"/>
      <w:szCs w:val="20"/>
    </w:rPr>
  </w:style>
  <w:style w:type="paragraph" w:customStyle="1" w:styleId="336">
    <w:name w:val="Char Char3 Char Char Char Char"/>
    <w:basedOn w:val="1"/>
    <w:qFormat/>
    <w:uiPriority w:val="0"/>
    <w:pPr>
      <w:widowControl/>
      <w:numPr>
        <w:ilvl w:val="1"/>
        <w:numId w:val="15"/>
      </w:numPr>
      <w:tabs>
        <w:tab w:val="left" w:pos="1069"/>
      </w:tabs>
      <w:spacing w:after="160" w:line="360" w:lineRule="auto"/>
      <w:ind w:left="0" w:firstLine="0"/>
      <w:jc w:val="left"/>
    </w:pPr>
    <w:rPr>
      <w:rFonts w:ascii="Verdana" w:hAnsi="Verdana"/>
      <w:kern w:val="0"/>
      <w:sz w:val="24"/>
      <w:szCs w:val="20"/>
      <w:lang w:eastAsia="en-US"/>
    </w:rPr>
  </w:style>
  <w:style w:type="paragraph" w:customStyle="1" w:styleId="337">
    <w:name w:val="Char1"/>
    <w:basedOn w:val="1"/>
    <w:qFormat/>
    <w:uiPriority w:val="0"/>
    <w:rPr>
      <w:rFonts w:ascii="仿宋_GB2312" w:eastAsia="仿宋_GB2312"/>
      <w:b/>
      <w:sz w:val="32"/>
      <w:szCs w:val="32"/>
    </w:rPr>
  </w:style>
  <w:style w:type="paragraph" w:customStyle="1" w:styleId="338">
    <w:name w:val="songblack12"/>
    <w:basedOn w:val="1"/>
    <w:qFormat/>
    <w:uiPriority w:val="0"/>
    <w:pPr>
      <w:widowControl/>
      <w:spacing w:before="100" w:beforeAutospacing="1" w:after="100" w:afterAutospacing="1"/>
      <w:jc w:val="left"/>
    </w:pPr>
    <w:rPr>
      <w:rFonts w:ascii="_x001A_" w:hAnsi="_x001A_"/>
      <w:color w:val="000000"/>
      <w:kern w:val="0"/>
      <w:sz w:val="18"/>
      <w:szCs w:val="18"/>
    </w:rPr>
  </w:style>
  <w:style w:type="paragraph" w:customStyle="1" w:styleId="339">
    <w:name w:val="文字"/>
    <w:basedOn w:val="1"/>
    <w:qFormat/>
    <w:uiPriority w:val="0"/>
    <w:pPr>
      <w:tabs>
        <w:tab w:val="left" w:pos="8520"/>
      </w:tabs>
      <w:spacing w:line="312" w:lineRule="auto"/>
      <w:ind w:right="-210" w:firstLine="556"/>
    </w:pPr>
    <w:rPr>
      <w:rFonts w:ascii="楷体_GB2312" w:eastAsia="楷体_GB2312"/>
      <w:sz w:val="28"/>
      <w:szCs w:val="20"/>
    </w:rPr>
  </w:style>
  <w:style w:type="paragraph" w:customStyle="1" w:styleId="340">
    <w:name w:val="样式 标题 3h33rd levelHeading 3 - oldH3Fab-3level_3PIM 3Leve..."/>
    <w:basedOn w:val="4"/>
    <w:qFormat/>
    <w:uiPriority w:val="0"/>
    <w:pPr>
      <w:widowControl/>
      <w:numPr>
        <w:ilvl w:val="0"/>
        <w:numId w:val="0"/>
      </w:numPr>
      <w:tabs>
        <w:tab w:val="clear" w:pos="2651"/>
      </w:tabs>
      <w:spacing w:before="0" w:after="0" w:line="360" w:lineRule="auto"/>
      <w:jc w:val="left"/>
    </w:pPr>
    <w:rPr>
      <w:rFonts w:ascii="宋体" w:hAnsi="宋体" w:eastAsia="宋体" w:cs="宋体"/>
      <w:color w:val="000000"/>
      <w:spacing w:val="-5"/>
      <w:kern w:val="28"/>
      <w:sz w:val="30"/>
      <w:szCs w:val="30"/>
    </w:rPr>
  </w:style>
  <w:style w:type="paragraph" w:customStyle="1" w:styleId="341">
    <w:name w:val="paragraph1"/>
    <w:basedOn w:val="1"/>
    <w:qFormat/>
    <w:uiPriority w:val="0"/>
    <w:pPr>
      <w:spacing w:after="93" w:afterLines="30" w:line="360" w:lineRule="auto"/>
      <w:ind w:firstLine="420" w:firstLineChars="200"/>
    </w:pPr>
    <w:rPr>
      <w:rFonts w:eastAsia="楷体_GB2312"/>
      <w:sz w:val="24"/>
      <w:szCs w:val="20"/>
    </w:rPr>
  </w:style>
  <w:style w:type="paragraph" w:customStyle="1" w:styleId="342">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43">
    <w:name w:val="Table - Text"/>
    <w:basedOn w:val="1"/>
    <w:qFormat/>
    <w:uiPriority w:val="0"/>
    <w:pPr>
      <w:widowControl/>
      <w:spacing w:before="60" w:after="156" w:afterLines="50"/>
      <w:jc w:val="left"/>
    </w:pPr>
    <w:rPr>
      <w:kern w:val="0"/>
      <w:szCs w:val="20"/>
      <w:lang w:eastAsia="en-US"/>
    </w:rPr>
  </w:style>
  <w:style w:type="paragraph" w:customStyle="1" w:styleId="344">
    <w:name w:val="金保文档标准正文 Char"/>
    <w:basedOn w:val="1"/>
    <w:qFormat/>
    <w:uiPriority w:val="0"/>
    <w:pPr>
      <w:numPr>
        <w:ilvl w:val="0"/>
        <w:numId w:val="18"/>
      </w:numPr>
      <w:tabs>
        <w:tab w:val="left" w:pos="360"/>
        <w:tab w:val="left" w:pos="1069"/>
      </w:tabs>
      <w:spacing w:line="360" w:lineRule="auto"/>
      <w:jc w:val="left"/>
    </w:pPr>
    <w:rPr>
      <w:color w:val="000000"/>
      <w:sz w:val="24"/>
    </w:rPr>
  </w:style>
  <w:style w:type="paragraph" w:customStyle="1" w:styleId="345">
    <w:name w:val="样式7"/>
    <w:basedOn w:val="1"/>
    <w:qFormat/>
    <w:uiPriority w:val="0"/>
    <w:pPr>
      <w:adjustRightInd w:val="0"/>
      <w:spacing w:before="156" w:beforeLines="50" w:after="156" w:afterLines="50" w:line="360" w:lineRule="auto"/>
      <w:ind w:firstLine="669"/>
      <w:textAlignment w:val="baseline"/>
    </w:pPr>
    <w:rPr>
      <w:rFonts w:ascii="宋体" w:hAnsi="宋体"/>
      <w:kern w:val="0"/>
      <w:sz w:val="28"/>
      <w:szCs w:val="20"/>
    </w:rPr>
  </w:style>
  <w:style w:type="paragraph" w:customStyle="1" w:styleId="346">
    <w:name w:val="Char Char Char Char Char Char Char"/>
    <w:basedOn w:val="1"/>
    <w:qFormat/>
    <w:uiPriority w:val="0"/>
    <w:pPr>
      <w:tabs>
        <w:tab w:val="left" w:pos="432"/>
      </w:tabs>
      <w:ind w:left="432" w:hanging="432"/>
    </w:pPr>
    <w:rPr>
      <w:rFonts w:ascii="Tahoma" w:hAnsi="Tahoma"/>
      <w:sz w:val="24"/>
      <w:szCs w:val="20"/>
    </w:rPr>
  </w:style>
  <w:style w:type="paragraph" w:customStyle="1" w:styleId="347">
    <w:name w:val="样式 首行缩进:  2 字符"/>
    <w:basedOn w:val="1"/>
    <w:qFormat/>
    <w:uiPriority w:val="0"/>
    <w:pPr>
      <w:ind w:firstLine="420" w:firstLineChars="200"/>
    </w:pPr>
    <w:rPr>
      <w:sz w:val="28"/>
      <w:szCs w:val="20"/>
    </w:rPr>
  </w:style>
  <w:style w:type="paragraph" w:customStyle="1" w:styleId="348">
    <w:name w:val="保留正文"/>
    <w:basedOn w:val="1"/>
    <w:qFormat/>
    <w:uiPriority w:val="0"/>
    <w:pPr>
      <w:keepNext/>
      <w:adjustRightInd w:val="0"/>
      <w:spacing w:after="160" w:line="480" w:lineRule="auto"/>
      <w:textAlignment w:val="baseline"/>
    </w:pPr>
    <w:rPr>
      <w:rFonts w:ascii="宋体"/>
      <w:kern w:val="0"/>
      <w:sz w:val="24"/>
      <w:szCs w:val="20"/>
    </w:rPr>
  </w:style>
  <w:style w:type="paragraph" w:customStyle="1" w:styleId="349">
    <w:name w:val="样式 标题 4Chapter X.X.X. + 段后: 0.5 行1 + 段后: 0.5 行"/>
    <w:basedOn w:val="261"/>
    <w:qFormat/>
    <w:uiPriority w:val="0"/>
    <w:pPr/>
    <w:rPr>
      <w:szCs w:val="21"/>
    </w:rPr>
  </w:style>
  <w:style w:type="paragraph" w:customStyle="1" w:styleId="350">
    <w:name w:val="正文缩进1"/>
    <w:basedOn w:val="1"/>
    <w:next w:val="21"/>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351">
    <w:name w:val="Char1 Char Char Char Char Char Char"/>
    <w:basedOn w:val="1"/>
    <w:qFormat/>
    <w:uiPriority w:val="0"/>
    <w:rPr>
      <w:rFonts w:ascii="Tahoma" w:hAnsi="Tahoma"/>
      <w:sz w:val="24"/>
      <w:szCs w:val="20"/>
    </w:rPr>
  </w:style>
  <w:style w:type="paragraph" w:customStyle="1" w:styleId="352">
    <w:name w:val="首行缩进"/>
    <w:basedOn w:val="1"/>
    <w:next w:val="20"/>
    <w:qFormat/>
    <w:uiPriority w:val="0"/>
    <w:pPr>
      <w:widowControl/>
      <w:numPr>
        <w:ilvl w:val="6"/>
        <w:numId w:val="3"/>
      </w:numPr>
      <w:tabs>
        <w:tab w:val="left" w:pos="405"/>
        <w:tab w:val="left" w:pos="822"/>
      </w:tabs>
      <w:snapToGrid w:val="0"/>
      <w:spacing w:before="40" w:after="40" w:line="300" w:lineRule="atLeast"/>
    </w:pPr>
    <w:rPr>
      <w:rFonts w:ascii="Arial" w:hAnsi="Arial"/>
      <w:kern w:val="0"/>
      <w:szCs w:val="20"/>
    </w:rPr>
  </w:style>
  <w:style w:type="paragraph" w:customStyle="1" w:styleId="353">
    <w:name w:val="Horizontal Bar"/>
    <w:basedOn w:val="1"/>
    <w:qFormat/>
    <w:uiPriority w:val="0"/>
    <w:pPr>
      <w:kinsoku w:val="0"/>
      <w:overflowPunct w:val="0"/>
      <w:topLinePunct/>
      <w:spacing w:line="0" w:lineRule="atLeast"/>
      <w:jc w:val="left"/>
    </w:pPr>
    <w:rPr>
      <w:rFonts w:ascii="ScalaSansLF-Regular" w:hAnsi="ScalaSansLF-Regular" w:eastAsia="ScalaSansLF-Regular" w:cs="ScalaSansLF-Regular"/>
      <w:bCs/>
      <w:sz w:val="16"/>
      <w:szCs w:val="16"/>
      <w:lang w:eastAsia="ja-JP"/>
    </w:rPr>
  </w:style>
  <w:style w:type="paragraph" w:customStyle="1" w:styleId="354">
    <w:name w:val=" 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55">
    <w:name w:val="索引 11"/>
    <w:basedOn w:val="1"/>
    <w:next w:val="1"/>
    <w:qFormat/>
    <w:uiPriority w:val="99"/>
    <w:pPr>
      <w:spacing w:line="360" w:lineRule="auto"/>
    </w:pPr>
    <w:rPr>
      <w:rFonts w:ascii="仿宋_GB2312" w:eastAsia="仿宋_GB2312"/>
      <w:sz w:val="24"/>
      <w:szCs w:val="20"/>
    </w:rPr>
  </w:style>
  <w:style w:type="paragraph" w:customStyle="1" w:styleId="356">
    <w:name w:val="Char"/>
    <w:basedOn w:val="1"/>
    <w:qFormat/>
    <w:uiPriority w:val="0"/>
    <w:rPr>
      <w:rFonts w:ascii="仿宋_GB2312" w:eastAsia="仿宋_GB2312"/>
      <w:b/>
      <w:sz w:val="32"/>
      <w:szCs w:val="32"/>
    </w:rPr>
  </w:style>
  <w:style w:type="paragraph" w:customStyle="1" w:styleId="35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FF0000"/>
      <w:kern w:val="0"/>
      <w:sz w:val="20"/>
      <w:szCs w:val="20"/>
    </w:rPr>
  </w:style>
  <w:style w:type="paragraph" w:customStyle="1" w:styleId="358">
    <w:name w:val=" Char3 Char Char Char"/>
    <w:basedOn w:val="1"/>
    <w:qFormat/>
    <w:uiPriority w:val="0"/>
    <w:pPr>
      <w:widowControl/>
      <w:numPr>
        <w:ilvl w:val="0"/>
        <w:numId w:val="19"/>
      </w:numPr>
      <w:tabs>
        <w:tab w:val="left" w:pos="1069"/>
      </w:tabs>
      <w:spacing w:after="160" w:line="240" w:lineRule="exact"/>
      <w:ind w:left="0" w:firstLine="0"/>
      <w:jc w:val="left"/>
    </w:pPr>
    <w:rPr>
      <w:rFonts w:ascii="Verdana" w:hAnsi="Verdana"/>
      <w:kern w:val="0"/>
      <w:sz w:val="20"/>
      <w:szCs w:val="20"/>
      <w:lang w:eastAsia="en-US"/>
    </w:rPr>
  </w:style>
  <w:style w:type="paragraph" w:customStyle="1" w:styleId="359">
    <w:name w:val="样式 标题 1 + 五号"/>
    <w:basedOn w:val="3"/>
    <w:qFormat/>
    <w:uiPriority w:val="0"/>
    <w:pPr>
      <w:numPr>
        <w:ilvl w:val="0"/>
        <w:numId w:val="0"/>
      </w:numPr>
      <w:spacing w:before="0" w:after="0" w:line="240" w:lineRule="auto"/>
      <w:jc w:val="center"/>
    </w:pPr>
    <w:rPr>
      <w:rFonts w:eastAsia="宋体"/>
      <w:bCs/>
      <w:sz w:val="32"/>
      <w:szCs w:val="32"/>
    </w:rPr>
  </w:style>
  <w:style w:type="paragraph" w:customStyle="1" w:styleId="36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339966"/>
      <w:kern w:val="0"/>
      <w:sz w:val="20"/>
      <w:szCs w:val="20"/>
    </w:rPr>
  </w:style>
  <w:style w:type="paragraph" w:customStyle="1" w:styleId="361">
    <w:name w:val="Table Description"/>
    <w:next w:val="1"/>
    <w:qFormat/>
    <w:uiPriority w:val="0"/>
    <w:pPr>
      <w:keepNext/>
      <w:numPr>
        <w:ilvl w:val="5"/>
        <w:numId w:val="3"/>
      </w:numPr>
      <w:tabs>
        <w:tab w:val="left" w:pos="405"/>
      </w:tabs>
      <w:snapToGrid w:val="0"/>
      <w:spacing w:before="160" w:after="80"/>
      <w:jc w:val="center"/>
    </w:pPr>
    <w:rPr>
      <w:rFonts w:ascii="Arial" w:hAnsi="Arial" w:eastAsia="黑体" w:cs="Times New Roman"/>
      <w:sz w:val="18"/>
      <w:lang w:val="en-US" w:eastAsia="en-US" w:bidi="ar-SA"/>
    </w:rPr>
  </w:style>
  <w:style w:type="paragraph" w:customStyle="1" w:styleId="362">
    <w:name w:val="Plain Text"/>
    <w:basedOn w:val="1"/>
    <w:qFormat/>
    <w:uiPriority w:val="0"/>
    <w:rPr>
      <w:rFonts w:ascii="宋体" w:hAnsi="Courier New" w:cs="Courier New"/>
      <w:szCs w:val="21"/>
    </w:rPr>
  </w:style>
  <w:style w:type="paragraph" w:customStyle="1" w:styleId="363">
    <w:name w:val="表格内容"/>
    <w:basedOn w:val="20"/>
    <w:qFormat/>
    <w:uiPriority w:val="0"/>
    <w:pPr>
      <w:numPr>
        <w:ilvl w:val="0"/>
        <w:numId w:val="20"/>
      </w:numPr>
      <w:suppressLineNumbers/>
      <w:tabs>
        <w:tab w:val="left" w:pos="1069"/>
      </w:tabs>
      <w:suppressAutoHyphens/>
      <w:spacing w:after="120" w:line="240" w:lineRule="auto"/>
      <w:ind w:left="0" w:firstLine="0"/>
    </w:pPr>
    <w:rPr>
      <w:rFonts w:eastAsia="宋体"/>
      <w:kern w:val="1"/>
      <w:sz w:val="21"/>
      <w:lang w:eastAsia="ar-SA"/>
    </w:rPr>
  </w:style>
  <w:style w:type="paragraph" w:customStyle="1" w:styleId="36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000000"/>
      <w:kern w:val="0"/>
      <w:sz w:val="20"/>
      <w:szCs w:val="20"/>
    </w:rPr>
  </w:style>
  <w:style w:type="paragraph" w:customStyle="1" w:styleId="365">
    <w:name w:val="默认段落字体 Para Char"/>
    <w:basedOn w:val="1"/>
    <w:qFormat/>
    <w:uiPriority w:val="0"/>
    <w:pPr>
      <w:adjustRightInd w:val="0"/>
      <w:spacing w:line="360" w:lineRule="auto"/>
      <w:ind w:firstLine="480"/>
    </w:pPr>
    <w:rPr>
      <w:rFonts w:ascii="宋体" w:hAnsi="宋体"/>
      <w:kern w:val="0"/>
      <w:sz w:val="24"/>
      <w:szCs w:val="20"/>
    </w:rPr>
  </w:style>
  <w:style w:type="paragraph" w:customStyle="1" w:styleId="366">
    <w:name w:val="默认段落字体 Para Char Char Char Char Char Char Char Char Char Char"/>
    <w:basedOn w:val="1"/>
    <w:qFormat/>
    <w:uiPriority w:val="0"/>
    <w:rPr>
      <w:rFonts w:ascii="Tahoma" w:hAnsi="Tahoma"/>
      <w:sz w:val="24"/>
      <w:szCs w:val="20"/>
    </w:rPr>
  </w:style>
  <w:style w:type="paragraph" w:customStyle="1" w:styleId="367">
    <w:name w:val="默认段落字体 Para Char Char Char1 Char"/>
    <w:basedOn w:val="1"/>
    <w:qFormat/>
    <w:uiPriority w:val="0"/>
    <w:pPr>
      <w:spacing w:line="360" w:lineRule="auto"/>
      <w:ind w:left="420" w:firstLine="420"/>
    </w:pPr>
    <w:rPr>
      <w:kern w:val="0"/>
      <w:sz w:val="24"/>
    </w:rPr>
  </w:style>
  <w:style w:type="paragraph" w:customStyle="1" w:styleId="368">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0000FF"/>
      <w:kern w:val="0"/>
      <w:sz w:val="20"/>
      <w:szCs w:val="20"/>
    </w:rPr>
  </w:style>
  <w:style w:type="paragraph" w:customStyle="1" w:styleId="369">
    <w:name w:val="默认段落字体 Para Char Char Char Char"/>
    <w:basedOn w:val="1"/>
    <w:qFormat/>
    <w:uiPriority w:val="0"/>
  </w:style>
  <w:style w:type="paragraph" w:customStyle="1" w:styleId="370">
    <w:name w:val="模板普通正文"/>
    <w:basedOn w:val="21"/>
    <w:qFormat/>
    <w:uiPriority w:val="0"/>
    <w:pPr>
      <w:spacing w:before="156" w:beforeLines="50" w:after="10" w:afterLines="0" w:line="360" w:lineRule="auto"/>
      <w:ind w:left="0" w:leftChars="0" w:firstLine="175" w:firstLineChars="175"/>
      <w:jc w:val="left"/>
    </w:pPr>
    <w:rPr>
      <w:sz w:val="24"/>
    </w:rPr>
  </w:style>
  <w:style w:type="paragraph" w:customStyle="1" w:styleId="371">
    <w:name w:val="小标题2"/>
    <w:basedOn w:val="1"/>
    <w:next w:val="1"/>
    <w:qFormat/>
    <w:uiPriority w:val="0"/>
    <w:pPr>
      <w:spacing w:before="62" w:beforeLines="20" w:after="62" w:afterLines="20" w:line="400" w:lineRule="exact"/>
      <w:ind w:firstLine="200" w:firstLineChars="200"/>
    </w:pPr>
    <w:rPr>
      <w:rFonts w:eastAsia="楷体_GB2312"/>
      <w:sz w:val="24"/>
    </w:rPr>
  </w:style>
  <w:style w:type="paragraph" w:customStyle="1" w:styleId="372">
    <w:name w:val="样式2"/>
    <w:basedOn w:val="2"/>
    <w:qFormat/>
    <w:uiPriority w:val="0"/>
    <w:pPr>
      <w:numPr>
        <w:ilvl w:val="0"/>
        <w:numId w:val="15"/>
      </w:numPr>
      <w:tabs>
        <w:tab w:val="left" w:pos="840"/>
        <w:tab w:val="left" w:pos="1069"/>
        <w:tab w:val="clear" w:pos="1145"/>
      </w:tabs>
      <w:ind w:left="840" w:hanging="420"/>
    </w:pPr>
    <w:rPr>
      <w:rFonts w:eastAsia="宋体"/>
      <w:bCs/>
      <w:szCs w:val="32"/>
    </w:rPr>
  </w:style>
  <w:style w:type="paragraph" w:customStyle="1" w:styleId="373">
    <w:name w:val="xl34"/>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b/>
      <w:bCs/>
      <w:kern w:val="0"/>
      <w:szCs w:val="21"/>
    </w:rPr>
  </w:style>
  <w:style w:type="paragraph" w:customStyle="1" w:styleId="374">
    <w:name w:val="font9"/>
    <w:basedOn w:val="1"/>
    <w:qFormat/>
    <w:uiPriority w:val="0"/>
    <w:pPr>
      <w:widowControl/>
      <w:spacing w:before="100" w:beforeAutospacing="1" w:after="100" w:afterAutospacing="1"/>
      <w:jc w:val="left"/>
    </w:pPr>
    <w:rPr>
      <w:rFonts w:hint="eastAsia" w:ascii="宋体" w:hAnsi="宋体" w:cs="Arial Unicode MS"/>
      <w:color w:val="FF0000"/>
      <w:kern w:val="0"/>
      <w:sz w:val="20"/>
      <w:szCs w:val="20"/>
    </w:rPr>
  </w:style>
  <w:style w:type="paragraph" w:customStyle="1" w:styleId="375">
    <w:name w:val="Char Char Char"/>
    <w:basedOn w:val="16"/>
    <w:qFormat/>
    <w:uiPriority w:val="0"/>
    <w:rPr>
      <w:rFonts w:ascii="Tahoma" w:hAnsi="Tahoma"/>
      <w:sz w:val="24"/>
    </w:rPr>
  </w:style>
  <w:style w:type="paragraph" w:customStyle="1" w:styleId="376">
    <w:name w:val="标题 3Chapter X.X.X. + 段后: 0.5 行 + 段后: 0.5 行 + 段后: 0.5 行1"/>
    <w:basedOn w:val="253"/>
    <w:qFormat/>
    <w:uiPriority w:val="0"/>
    <w:pPr>
      <w:numPr>
        <w:ilvl w:val="0"/>
        <w:numId w:val="21"/>
      </w:numPr>
      <w:tabs>
        <w:tab w:val="left" w:pos="1069"/>
      </w:tabs>
      <w:ind w:left="0" w:firstLine="0"/>
    </w:pPr>
  </w:style>
  <w:style w:type="paragraph" w:customStyle="1" w:styleId="377">
    <w:name w:val="Char2"/>
    <w:basedOn w:val="1"/>
    <w:qFormat/>
    <w:uiPriority w:val="0"/>
    <w:rPr>
      <w:rFonts w:ascii="仿宋_GB2312" w:hAnsi="Calibri" w:eastAsia="仿宋_GB2312"/>
      <w:b/>
      <w:sz w:val="32"/>
      <w:szCs w:val="32"/>
    </w:rPr>
  </w:style>
  <w:style w:type="paragraph" w:customStyle="1" w:styleId="378">
    <w:name w:val="songgray12"/>
    <w:basedOn w:val="1"/>
    <w:qFormat/>
    <w:uiPriority w:val="0"/>
    <w:pPr>
      <w:widowControl/>
      <w:spacing w:before="100" w:beforeAutospacing="1" w:after="100" w:afterAutospacing="1"/>
      <w:jc w:val="left"/>
    </w:pPr>
    <w:rPr>
      <w:rFonts w:ascii="_x001A_" w:hAnsi="_x001A_"/>
      <w:color w:val="666666"/>
      <w:kern w:val="0"/>
      <w:sz w:val="18"/>
      <w:szCs w:val="18"/>
    </w:rPr>
  </w:style>
  <w:style w:type="paragraph" w:customStyle="1" w:styleId="379">
    <w:name w:val="Char Char1 Char Char Char Char Char Char Char Char Char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380">
    <w:name w:val="自定义表格文字"/>
    <w:basedOn w:val="1"/>
    <w:qFormat/>
    <w:uiPriority w:val="0"/>
    <w:pPr>
      <w:spacing w:before="60" w:beforeLines="0" w:after="60" w:afterLines="0" w:line="320" w:lineRule="exact"/>
      <w:jc w:val="left"/>
    </w:pPr>
    <w:rPr>
      <w:rFonts w:ascii="宋体" w:eastAsia="楷体_GB2312"/>
    </w:rPr>
  </w:style>
  <w:style w:type="paragraph" w:customStyle="1" w:styleId="381">
    <w:name w:val="xl37"/>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82">
    <w:name w:val="Bullet2"/>
    <w:basedOn w:val="1"/>
    <w:qFormat/>
    <w:uiPriority w:val="0"/>
    <w:pPr>
      <w:spacing w:after="156" w:afterLines="50"/>
      <w:ind w:left="1440" w:hanging="360"/>
      <w:jc w:val="left"/>
    </w:pPr>
    <w:rPr>
      <w:rFonts w:ascii="宋体"/>
      <w:snapToGrid w:val="0"/>
      <w:color w:val="000080"/>
      <w:kern w:val="0"/>
      <w:szCs w:val="20"/>
    </w:rPr>
  </w:style>
  <w:style w:type="paragraph" w:customStyle="1" w:styleId="383">
    <w:name w:val="1 Char Char Char Char"/>
    <w:basedOn w:val="1"/>
    <w:qFormat/>
    <w:uiPriority w:val="0"/>
    <w:rPr>
      <w:rFonts w:ascii="Tahoma" w:hAnsi="Tahoma"/>
      <w:sz w:val="24"/>
      <w:szCs w:val="20"/>
    </w:rPr>
  </w:style>
  <w:style w:type="paragraph" w:customStyle="1" w:styleId="384">
    <w:name w:val="表内文字"/>
    <w:basedOn w:val="1"/>
    <w:qFormat/>
    <w:uiPriority w:val="0"/>
    <w:pPr>
      <w:jc w:val="center"/>
    </w:pPr>
    <w:rPr>
      <w:color w:val="FF0000"/>
      <w:kern w:val="0"/>
      <w:sz w:val="24"/>
    </w:rPr>
  </w:style>
  <w:style w:type="paragraph" w:customStyle="1" w:styleId="385">
    <w:name w:val="段"/>
    <w:basedOn w:val="1"/>
    <w:qFormat/>
    <w:uiPriority w:val="0"/>
    <w:pPr>
      <w:ind w:firstLine="425"/>
    </w:pPr>
    <w:rPr>
      <w:rFonts w:ascii="宋体"/>
      <w:szCs w:val="20"/>
    </w:rPr>
  </w:style>
  <w:style w:type="paragraph" w:customStyle="1" w:styleId="386">
    <w:name w:val="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87">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388">
    <w:name w:val="xl25"/>
    <w:basedOn w:val="1"/>
    <w:qFormat/>
    <w:uiPriority w:val="0"/>
    <w:pPr>
      <w:widowControl/>
      <w:numPr>
        <w:ilvl w:val="0"/>
        <w:numId w:val="2"/>
      </w:numPr>
      <w:spacing w:before="100" w:beforeAutospacing="1" w:after="100" w:afterAutospacing="1"/>
      <w:ind w:left="0" w:firstLine="0"/>
      <w:jc w:val="center"/>
      <w:textAlignment w:val="center"/>
    </w:pPr>
    <w:rPr>
      <w:rFonts w:ascii="宋体" w:hAnsi="宋体"/>
      <w:kern w:val="0"/>
      <w:sz w:val="20"/>
      <w:szCs w:val="20"/>
    </w:rPr>
  </w:style>
  <w:style w:type="paragraph" w:customStyle="1" w:styleId="389">
    <w:name w:val=" 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390">
    <w:name w:val="样式　标题4"/>
    <w:basedOn w:val="261"/>
    <w:next w:val="1"/>
    <w:qFormat/>
    <w:uiPriority w:val="0"/>
    <w:pPr>
      <w:numPr>
        <w:ilvl w:val="1"/>
        <w:numId w:val="7"/>
      </w:numPr>
      <w:tabs>
        <w:tab w:val="left" w:pos="840"/>
        <w:tab w:val="left" w:pos="1069"/>
      </w:tabs>
      <w:ind w:left="425" w:hanging="425"/>
    </w:pPr>
  </w:style>
  <w:style w:type="paragraph" w:customStyle="1" w:styleId="391">
    <w:name w:val="xl32"/>
    <w:basedOn w:val="1"/>
    <w:qFormat/>
    <w:uiPriority w:val="0"/>
    <w:pPr>
      <w:widowControl/>
      <w:pBdr>
        <w:left w:val="single" w:color="auto" w:sz="4" w:space="0"/>
        <w:right w:val="single" w:color="auto" w:sz="4" w:space="0"/>
      </w:pBdr>
      <w:spacing w:before="100" w:beforeLines="0" w:beforeAutospacing="1" w:after="100" w:afterLines="0" w:afterAutospacing="1"/>
    </w:pPr>
    <w:rPr>
      <w:kern w:val="0"/>
      <w:szCs w:val="21"/>
    </w:rPr>
  </w:style>
  <w:style w:type="paragraph" w:customStyle="1" w:styleId="392">
    <w:name w:val="_Style 1"/>
    <w:basedOn w:val="1"/>
    <w:qFormat/>
    <w:uiPriority w:val="0"/>
    <w:rPr>
      <w:kern w:val="0"/>
      <w:szCs w:val="20"/>
    </w:rPr>
  </w:style>
  <w:style w:type="paragraph" w:customStyle="1" w:styleId="393">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394">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395">
    <w:name w:val="样式 标题 3Chapter X.X.X"/>
    <w:basedOn w:val="376"/>
    <w:qFormat/>
    <w:uiPriority w:val="0"/>
    <w:pPr>
      <w:spacing w:after="120" w:afterLines="0"/>
    </w:pPr>
  </w:style>
  <w:style w:type="paragraph" w:customStyle="1" w:styleId="396">
    <w:name w:val="xl3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97">
    <w:name w:val="样式 标题 2Chapter X.X. Statementh22Header 2l2Level 2 Headhea...1"/>
    <w:basedOn w:val="4"/>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4"/>
    </w:rPr>
  </w:style>
  <w:style w:type="paragraph" w:customStyle="1" w:styleId="398">
    <w:name w:val="表中文字"/>
    <w:basedOn w:val="1"/>
    <w:qFormat/>
    <w:uiPriority w:val="0"/>
    <w:rPr>
      <w:sz w:val="24"/>
    </w:rPr>
  </w:style>
  <w:style w:type="paragraph" w:customStyle="1" w:styleId="399">
    <w:name w:val="1"/>
    <w:basedOn w:val="1"/>
    <w:next w:val="43"/>
    <w:qFormat/>
    <w:uiPriority w:val="0"/>
    <w:pPr>
      <w:widowControl/>
      <w:spacing w:before="100" w:beforeAutospacing="1" w:after="100" w:afterAutospacing="1"/>
      <w:jc w:val="left"/>
    </w:pPr>
    <w:rPr>
      <w:rFonts w:hint="eastAsia" w:ascii="宋体" w:hAnsi="宋体"/>
      <w:kern w:val="0"/>
      <w:sz w:val="24"/>
    </w:rPr>
  </w:style>
  <w:style w:type="paragraph" w:customStyle="1" w:styleId="400">
    <w:name w:val="样式1"/>
    <w:basedOn w:val="3"/>
    <w:qFormat/>
    <w:uiPriority w:val="0"/>
    <w:pPr>
      <w:numPr>
        <w:ilvl w:val="0"/>
        <w:numId w:val="0"/>
      </w:numPr>
      <w:spacing w:line="576" w:lineRule="auto"/>
      <w:jc w:val="center"/>
    </w:pPr>
    <w:rPr>
      <w:rFonts w:ascii="Calibri" w:hAnsi="Calibri" w:eastAsia="黑体"/>
      <w:bCs/>
      <w:szCs w:val="44"/>
    </w:rPr>
  </w:style>
  <w:style w:type="paragraph" w:customStyle="1" w:styleId="401">
    <w:name w:val="Char Char1 Char Char Char Char1 Char Char Char"/>
    <w:basedOn w:val="1"/>
    <w:qFormat/>
    <w:uiPriority w:val="0"/>
    <w:pPr>
      <w:adjustRightInd w:val="0"/>
      <w:spacing w:line="360" w:lineRule="atLeast"/>
    </w:pPr>
    <w:rPr>
      <w:rFonts w:ascii="Tahoma" w:hAnsi="Tahoma"/>
      <w:sz w:val="24"/>
      <w:szCs w:val="20"/>
    </w:rPr>
  </w:style>
  <w:style w:type="paragraph" w:customStyle="1" w:styleId="402">
    <w:name w:val="样式 三号 加粗 段后: 0.5 行"/>
    <w:basedOn w:val="1"/>
    <w:qFormat/>
    <w:uiPriority w:val="0"/>
    <w:pPr>
      <w:spacing w:after="156" w:afterLines="50"/>
      <w:jc w:val="left"/>
    </w:pPr>
    <w:rPr>
      <w:rFonts w:ascii="宋体" w:cs="宋体"/>
      <w:b/>
      <w:bCs/>
      <w:snapToGrid w:val="0"/>
      <w:kern w:val="0"/>
      <w:sz w:val="32"/>
      <w:szCs w:val="20"/>
    </w:rPr>
  </w:style>
  <w:style w:type="paragraph" w:customStyle="1" w:styleId="403">
    <w:name w:val="Style-正文"/>
    <w:basedOn w:val="1"/>
    <w:qFormat/>
    <w:uiPriority w:val="0"/>
    <w:pPr>
      <w:numPr>
        <w:ilvl w:val="2"/>
        <w:numId w:val="15"/>
      </w:numPr>
      <w:tabs>
        <w:tab w:val="left" w:pos="1069"/>
      </w:tabs>
      <w:spacing w:line="360" w:lineRule="auto"/>
      <w:ind w:firstLine="420"/>
    </w:pPr>
    <w:rPr>
      <w:rFonts w:ascii="宋体" w:hAnsi="宋体"/>
      <w:sz w:val="24"/>
    </w:rPr>
  </w:style>
  <w:style w:type="paragraph" w:customStyle="1" w:styleId="404">
    <w:name w:val="S4-I-U-L15-No-dot"/>
    <w:basedOn w:val="1"/>
    <w:qFormat/>
    <w:uiPriority w:val="0"/>
    <w:pPr>
      <w:numPr>
        <w:ilvl w:val="1"/>
        <w:numId w:val="22"/>
      </w:numPr>
      <w:tabs>
        <w:tab w:val="left" w:pos="840"/>
        <w:tab w:val="left" w:pos="1069"/>
        <w:tab w:val="left" w:pos="1112"/>
      </w:tabs>
      <w:spacing w:after="120" w:line="360" w:lineRule="auto"/>
      <w:ind w:left="1112"/>
    </w:pPr>
    <w:rPr>
      <w:i/>
      <w:sz w:val="24"/>
      <w:u w:val="single"/>
    </w:rPr>
  </w:style>
  <w:style w:type="paragraph" w:customStyle="1" w:styleId="405">
    <w:name w:val="xl3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406">
    <w:name w:val="Char Char Char Char Char Char"/>
    <w:basedOn w:val="1"/>
    <w:qFormat/>
    <w:uiPriority w:val="0"/>
    <w:pPr>
      <w:ind w:firstLine="200" w:firstLineChars="200"/>
    </w:pPr>
    <w:rPr>
      <w:rFonts w:ascii="Tahoma" w:hAnsi="Tahoma"/>
      <w:sz w:val="24"/>
      <w:szCs w:val="20"/>
    </w:rPr>
  </w:style>
  <w:style w:type="paragraph" w:customStyle="1" w:styleId="407">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color w:val="000000"/>
      <w:kern w:val="0"/>
      <w:sz w:val="20"/>
      <w:szCs w:val="20"/>
    </w:rPr>
  </w:style>
  <w:style w:type="paragraph" w:customStyle="1" w:styleId="408">
    <w:name w:val="标3"/>
    <w:basedOn w:val="1"/>
    <w:qFormat/>
    <w:uiPriority w:val="0"/>
    <w:pPr>
      <w:adjustRightInd w:val="0"/>
      <w:outlineLvl w:val="2"/>
    </w:pPr>
    <w:rPr>
      <w:rFonts w:ascii="宋体" w:hAnsi="宋体"/>
      <w:bCs/>
      <w:szCs w:val="21"/>
    </w:rPr>
  </w:style>
  <w:style w:type="paragraph" w:customStyle="1" w:styleId="409">
    <w:name w:val="纯文本1"/>
    <w:basedOn w:val="1"/>
    <w:qFormat/>
    <w:uiPriority w:val="0"/>
    <w:rPr>
      <w:rFonts w:ascii="宋体" w:hAnsi="Courier New" w:cs="Courier New"/>
      <w:kern w:val="0"/>
      <w:szCs w:val="21"/>
    </w:rPr>
  </w:style>
  <w:style w:type="paragraph" w:customStyle="1" w:styleId="410">
    <w:name w:val="style3"/>
    <w:basedOn w:val="1"/>
    <w:qFormat/>
    <w:uiPriority w:val="0"/>
    <w:pPr>
      <w:widowControl/>
      <w:spacing w:before="100" w:beforeAutospacing="1" w:after="100" w:afterAutospacing="1"/>
      <w:jc w:val="left"/>
    </w:pPr>
    <w:rPr>
      <w:rFonts w:ascii="宋体" w:hAnsi="宋体"/>
      <w:kern w:val="0"/>
      <w:sz w:val="24"/>
    </w:rPr>
  </w:style>
  <w:style w:type="paragraph" w:customStyle="1" w:styleId="411">
    <w:name w:val="songblack14"/>
    <w:basedOn w:val="1"/>
    <w:qFormat/>
    <w:uiPriority w:val="0"/>
    <w:pPr>
      <w:widowControl/>
      <w:spacing w:before="100" w:beforeAutospacing="1" w:after="100" w:afterAutospacing="1"/>
      <w:jc w:val="left"/>
    </w:pPr>
    <w:rPr>
      <w:rFonts w:ascii="_x001A_" w:hAnsi="_x001A_"/>
      <w:color w:val="000000"/>
      <w:kern w:val="0"/>
      <w:szCs w:val="21"/>
    </w:rPr>
  </w:style>
  <w:style w:type="paragraph" w:customStyle="1" w:styleId="412">
    <w:name w:val="Normal"/>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413">
    <w:name w:val="样式 样式 标题 4 + 段后: 0.5 行 + 段后: 0.5 行"/>
    <w:basedOn w:val="240"/>
    <w:qFormat/>
    <w:uiPriority w:val="0"/>
    <w:pPr/>
  </w:style>
  <w:style w:type="paragraph" w:customStyle="1" w:styleId="414">
    <w:name w:val="Figure Description"/>
    <w:next w:val="1"/>
    <w:qFormat/>
    <w:uiPriority w:val="0"/>
    <w:pPr>
      <w:numPr>
        <w:ilvl w:val="4"/>
        <w:numId w:val="3"/>
      </w:numPr>
      <w:tabs>
        <w:tab w:val="left" w:pos="405"/>
      </w:tabs>
      <w:snapToGrid w:val="0"/>
      <w:spacing w:before="80" w:after="320"/>
      <w:jc w:val="center"/>
    </w:pPr>
    <w:rPr>
      <w:rFonts w:ascii="Arial" w:hAnsi="Arial" w:eastAsia="黑体" w:cs="Times New Roman"/>
      <w:sz w:val="18"/>
      <w:lang w:val="en-US" w:eastAsia="en-US" w:bidi="ar-SA"/>
    </w:rPr>
  </w:style>
  <w:style w:type="paragraph" w:customStyle="1" w:styleId="415">
    <w:name w:val="样式 样式3 + 宋体 五号 Char Char Char"/>
    <w:basedOn w:val="1"/>
    <w:qFormat/>
    <w:uiPriority w:val="0"/>
    <w:pPr>
      <w:keepNext/>
      <w:keepLines/>
      <w:numPr>
        <w:ilvl w:val="2"/>
        <w:numId w:val="13"/>
      </w:numPr>
      <w:tabs>
        <w:tab w:val="left" w:pos="1069"/>
      </w:tabs>
      <w:jc w:val="left"/>
      <w:outlineLvl w:val="7"/>
    </w:pPr>
    <w:rPr>
      <w:rFonts w:ascii="宋体" w:hAnsi="宋体"/>
      <w:b/>
      <w:bCs/>
    </w:rPr>
  </w:style>
  <w:style w:type="paragraph" w:customStyle="1" w:styleId="416">
    <w:name w:val="Paragraph1"/>
    <w:basedOn w:val="1"/>
    <w:qFormat/>
    <w:uiPriority w:val="0"/>
    <w:pPr>
      <w:spacing w:before="80" w:after="156" w:afterLines="50"/>
    </w:pPr>
    <w:rPr>
      <w:rFonts w:ascii="宋体"/>
      <w:snapToGrid w:val="0"/>
      <w:kern w:val="0"/>
      <w:szCs w:val="20"/>
    </w:rPr>
  </w:style>
  <w:style w:type="paragraph" w:customStyle="1" w:styleId="417">
    <w:name w:val="Paragraph3"/>
    <w:basedOn w:val="1"/>
    <w:qFormat/>
    <w:uiPriority w:val="0"/>
    <w:pPr>
      <w:spacing w:before="80" w:after="156" w:afterLines="50"/>
      <w:ind w:left="1530"/>
    </w:pPr>
    <w:rPr>
      <w:rFonts w:ascii="宋体"/>
      <w:snapToGrid w:val="0"/>
      <w:kern w:val="0"/>
      <w:szCs w:val="20"/>
    </w:rPr>
  </w:style>
  <w:style w:type="paragraph" w:customStyle="1" w:styleId="418">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19">
    <w:name w:val="样式 样式 正文文本缩进 + 仿宋_GB2312 小四 首行缩进:  0 厘米 行距: 1.5 倍行距 + (中文) 仿宋_GB... Char Char"/>
    <w:basedOn w:val="283"/>
    <w:qFormat/>
    <w:uiPriority w:val="0"/>
    <w:pPr>
      <w:ind w:firstLine="480" w:firstLineChars="200"/>
    </w:pPr>
  </w:style>
  <w:style w:type="paragraph" w:customStyle="1" w:styleId="420">
    <w:name w:val="样式 标题 2 + 五号"/>
    <w:basedOn w:val="2"/>
    <w:qFormat/>
    <w:uiPriority w:val="0"/>
    <w:pPr>
      <w:numPr>
        <w:ilvl w:val="0"/>
        <w:numId w:val="0"/>
      </w:numPr>
      <w:tabs>
        <w:tab w:val="clear" w:pos="1145"/>
      </w:tabs>
      <w:spacing w:before="0" w:after="0" w:line="240" w:lineRule="auto"/>
    </w:pPr>
    <w:rPr>
      <w:rFonts w:ascii="宋体" w:hAnsi="宋体" w:eastAsia="宋体"/>
      <w:bCs/>
      <w:sz w:val="21"/>
      <w:szCs w:val="32"/>
    </w:rPr>
  </w:style>
  <w:style w:type="paragraph" w:customStyle="1" w:styleId="421">
    <w:name w:val="样式 标题 3Chapter X.X.X. + 段后: 0.5 行1"/>
    <w:basedOn w:val="4"/>
    <w:next w:val="1"/>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4"/>
    </w:rPr>
  </w:style>
  <w:style w:type="paragraph" w:customStyle="1" w:styleId="42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800080"/>
      <w:kern w:val="0"/>
      <w:sz w:val="20"/>
      <w:szCs w:val="20"/>
    </w:rPr>
  </w:style>
  <w:style w:type="paragraph" w:customStyle="1" w:styleId="423">
    <w:name w:val="Bullet1"/>
    <w:basedOn w:val="1"/>
    <w:qFormat/>
    <w:uiPriority w:val="0"/>
    <w:pPr>
      <w:spacing w:after="156" w:afterLines="50"/>
      <w:ind w:left="720" w:hanging="432"/>
      <w:jc w:val="left"/>
    </w:pPr>
    <w:rPr>
      <w:rFonts w:ascii="宋体"/>
      <w:snapToGrid w:val="0"/>
      <w:kern w:val="0"/>
      <w:szCs w:val="20"/>
    </w:rPr>
  </w:style>
  <w:style w:type="paragraph" w:customStyle="1" w:styleId="424">
    <w:name w:val="IBM 正文"/>
    <w:basedOn w:val="1"/>
    <w:qFormat/>
    <w:uiPriority w:val="0"/>
    <w:pPr>
      <w:spacing w:line="360" w:lineRule="atLeast"/>
    </w:pPr>
    <w:rPr>
      <w:sz w:val="24"/>
      <w:szCs w:val="20"/>
    </w:rPr>
  </w:style>
  <w:style w:type="paragraph" w:customStyle="1" w:styleId="425">
    <w:name w:val="文本框内文字"/>
    <w:basedOn w:val="1"/>
    <w:qFormat/>
    <w:uiPriority w:val="0"/>
    <w:pPr>
      <w:spacing w:line="0" w:lineRule="atLeast"/>
    </w:pPr>
    <w:rPr>
      <w:rFonts w:eastAsia="仿宋_GB2312"/>
      <w:sz w:val="22"/>
    </w:rPr>
  </w:style>
  <w:style w:type="paragraph" w:customStyle="1" w:styleId="426">
    <w:name w:val="Char Char2 Char Char Char Char"/>
    <w:basedOn w:val="16"/>
    <w:qFormat/>
    <w:uiPriority w:val="0"/>
    <w:rPr>
      <w:rFonts w:ascii="Tahoma" w:hAnsi="Tahoma"/>
      <w:sz w:val="24"/>
    </w:rPr>
  </w:style>
  <w:style w:type="paragraph" w:customStyle="1" w:styleId="427">
    <w:name w:val="样式6"/>
    <w:basedOn w:val="1"/>
    <w:qFormat/>
    <w:uiPriority w:val="0"/>
    <w:pPr>
      <w:adjustRightInd w:val="0"/>
      <w:spacing w:before="156" w:beforeLines="50" w:after="156" w:afterLines="50"/>
      <w:ind w:firstLine="669"/>
      <w:textAlignment w:val="baseline"/>
    </w:pPr>
    <w:rPr>
      <w:rFonts w:ascii="宋体" w:hAnsi="宋体"/>
      <w:kern w:val="0"/>
      <w:sz w:val="28"/>
      <w:szCs w:val="20"/>
    </w:rPr>
  </w:style>
  <w:style w:type="paragraph" w:customStyle="1" w:styleId="428">
    <w:name w:val="P3"/>
    <w:basedOn w:val="1"/>
    <w:qFormat/>
    <w:uiPriority w:val="0"/>
    <w:pPr>
      <w:widowControl/>
      <w:spacing w:before="240" w:line="240" w:lineRule="atLeast"/>
      <w:ind w:left="1152"/>
      <w:jc w:val="left"/>
    </w:pPr>
    <w:rPr>
      <w:b/>
      <w:kern w:val="0"/>
      <w:szCs w:val="21"/>
      <w:lang w:val="en-AU" w:eastAsia="en-US"/>
    </w:rPr>
  </w:style>
  <w:style w:type="paragraph" w:customStyle="1" w:styleId="429">
    <w:name w:val=" Char1 Char Char Char"/>
    <w:basedOn w:val="1"/>
    <w:qFormat/>
    <w:uiPriority w:val="0"/>
    <w:rPr>
      <w:rFonts w:ascii="Tahoma" w:hAnsi="Tahoma"/>
      <w:sz w:val="24"/>
      <w:szCs w:val="20"/>
    </w:rPr>
  </w:style>
  <w:style w:type="paragraph" w:customStyle="1" w:styleId="430">
    <w:name w:val="样式 标题 5H5ITT t5PA Pico Section5H5-Heading 5h5l5heading5...1"/>
    <w:basedOn w:val="7"/>
    <w:qFormat/>
    <w:uiPriority w:val="0"/>
    <w:pPr>
      <w:keepLines/>
      <w:numPr>
        <w:ilvl w:val="0"/>
        <w:numId w:val="0"/>
      </w:numPr>
      <w:tabs>
        <w:tab w:val="left" w:pos="1800"/>
        <w:tab w:val="clear" w:pos="405"/>
      </w:tabs>
      <w:spacing w:line="360" w:lineRule="auto"/>
      <w:ind w:left="346"/>
    </w:pPr>
    <w:rPr>
      <w:rFonts w:ascii="宋体" w:hAnsi="宋体"/>
      <w:b/>
      <w:spacing w:val="-2"/>
      <w:kern w:val="28"/>
      <w:sz w:val="30"/>
      <w:szCs w:val="30"/>
    </w:rPr>
  </w:style>
  <w:style w:type="paragraph" w:customStyle="1" w:styleId="431">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paragraph" w:customStyle="1" w:styleId="432">
    <w:name w:val="xl3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b/>
      <w:bCs/>
      <w:kern w:val="0"/>
      <w:szCs w:val="21"/>
    </w:rPr>
  </w:style>
  <w:style w:type="paragraph" w:customStyle="1" w:styleId="433">
    <w:name w:val="Tabletext"/>
    <w:basedOn w:val="1"/>
    <w:qFormat/>
    <w:uiPriority w:val="0"/>
    <w:pPr>
      <w:keepLines/>
      <w:spacing w:after="156" w:afterLines="50"/>
      <w:jc w:val="left"/>
    </w:pPr>
    <w:rPr>
      <w:rFonts w:ascii="宋体"/>
      <w:snapToGrid w:val="0"/>
      <w:kern w:val="0"/>
      <w:szCs w:val="20"/>
    </w:rPr>
  </w:style>
  <w:style w:type="paragraph" w:customStyle="1" w:styleId="434">
    <w:name w:val="表格标题"/>
    <w:basedOn w:val="363"/>
    <w:qFormat/>
    <w:uiPriority w:val="0"/>
  </w:style>
  <w:style w:type="paragraph" w:customStyle="1" w:styleId="435">
    <w:name w:val="样式 样式 标题 4 + 段后: 0.5 行1"/>
    <w:basedOn w:val="240"/>
    <w:next w:val="30"/>
    <w:qFormat/>
    <w:uiPriority w:val="0"/>
    <w:pPr/>
  </w:style>
  <w:style w:type="paragraph" w:customStyle="1" w:styleId="436">
    <w:name w:val="P2"/>
    <w:basedOn w:val="1"/>
    <w:qFormat/>
    <w:uiPriority w:val="0"/>
    <w:pPr>
      <w:widowControl/>
      <w:spacing w:before="240" w:line="240" w:lineRule="atLeast"/>
      <w:ind w:left="578"/>
      <w:jc w:val="left"/>
    </w:pPr>
    <w:rPr>
      <w:b/>
      <w:kern w:val="0"/>
      <w:szCs w:val="21"/>
      <w:lang w:val="en-AU" w:eastAsia="en-US"/>
    </w:rPr>
  </w:style>
  <w:style w:type="paragraph" w:customStyle="1" w:styleId="43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38">
    <w:name w:val="Body Text Indent1"/>
    <w:basedOn w:val="1"/>
    <w:qFormat/>
    <w:uiPriority w:val="99"/>
    <w:pPr>
      <w:spacing w:line="360" w:lineRule="auto"/>
      <w:ind w:firstLine="560" w:firstLineChars="200"/>
    </w:pPr>
    <w:rPr>
      <w:rFonts w:ascii="Times New Roman" w:hAnsi="Calibri" w:eastAsia="宋体" w:cs="Times New Roman"/>
      <w:sz w:val="28"/>
    </w:rPr>
  </w:style>
  <w:style w:type="paragraph" w:customStyle="1" w:styleId="439">
    <w:name w:val="Char Char Char Char Char Char Char Char Char Char Char Char"/>
    <w:basedOn w:val="1"/>
    <w:qFormat/>
    <w:uiPriority w:val="0"/>
    <w:pPr>
      <w:widowControl/>
      <w:spacing w:after="160" w:line="240" w:lineRule="exact"/>
      <w:jc w:val="left"/>
    </w:pPr>
  </w:style>
  <w:style w:type="paragraph" w:customStyle="1" w:styleId="440">
    <w:name w:val="标题6"/>
    <w:basedOn w:val="1"/>
    <w:next w:val="3"/>
    <w:qFormat/>
    <w:uiPriority w:val="0"/>
    <w:pPr>
      <w:widowControl/>
      <w:snapToGrid w:val="0"/>
      <w:spacing w:before="156" w:beforeLines="50" w:after="156" w:afterLines="50" w:line="520" w:lineRule="atLeast"/>
      <w:ind w:firstLine="200" w:firstLineChars="200"/>
    </w:pPr>
    <w:rPr>
      <w:rFonts w:ascii="Calibri" w:hAnsi="Calibri"/>
      <w:szCs w:val="22"/>
    </w:rPr>
  </w:style>
  <w:style w:type="paragraph" w:customStyle="1" w:styleId="441">
    <w:name w:val="_Style 276"/>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2">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443">
    <w:name w:val="章正文"/>
    <w:basedOn w:val="1"/>
    <w:qFormat/>
    <w:uiPriority w:val="0"/>
    <w:pPr>
      <w:spacing w:before="156" w:beforeLines="50" w:after="120" w:line="300" w:lineRule="auto"/>
      <w:ind w:firstLine="480"/>
    </w:pPr>
    <w:rPr>
      <w:rFonts w:ascii="Helvetica" w:hAnsi="Helvetica"/>
      <w:kern w:val="0"/>
      <w:sz w:val="24"/>
    </w:rPr>
  </w:style>
  <w:style w:type="paragraph" w:customStyle="1" w:styleId="444">
    <w:name w:val=" Char Char Char Char Char Char Char"/>
    <w:basedOn w:val="1"/>
    <w:qFormat/>
    <w:uiPriority w:val="0"/>
    <w:rPr>
      <w:rFonts w:ascii="仿宋_GB2312" w:hAnsi="Calibri" w:eastAsia="仿宋_GB2312"/>
      <w:b/>
      <w:sz w:val="32"/>
      <w:szCs w:val="32"/>
    </w:rPr>
  </w:style>
  <w:style w:type="paragraph" w:customStyle="1" w:styleId="445">
    <w:name w:val="Item List"/>
    <w:qFormat/>
    <w:uiPriority w:val="0"/>
    <w:pPr>
      <w:numPr>
        <w:ilvl w:val="0"/>
        <w:numId w:val="23"/>
      </w:numPr>
      <w:tabs>
        <w:tab w:val="left" w:pos="1069"/>
        <w:tab w:val="left" w:pos="1200"/>
      </w:tabs>
      <w:spacing w:line="300" w:lineRule="auto"/>
      <w:jc w:val="both"/>
    </w:pPr>
    <w:rPr>
      <w:rFonts w:ascii="Arial" w:hAnsi="Arial" w:eastAsia="宋体" w:cs="Times New Roman"/>
      <w:sz w:val="21"/>
      <w:lang w:val="en-US" w:eastAsia="en-US" w:bidi="ar-SA"/>
    </w:rPr>
  </w:style>
  <w:style w:type="paragraph" w:customStyle="1" w:styleId="446">
    <w:name w:val="P1"/>
    <w:basedOn w:val="1"/>
    <w:qFormat/>
    <w:uiPriority w:val="0"/>
    <w:pPr>
      <w:widowControl/>
      <w:spacing w:before="240" w:line="240" w:lineRule="atLeast"/>
      <w:jc w:val="left"/>
    </w:pPr>
    <w:rPr>
      <w:b/>
      <w:kern w:val="0"/>
      <w:szCs w:val="21"/>
      <w:lang w:val="en-AU" w:eastAsia="en-US"/>
    </w:rPr>
  </w:style>
  <w:style w:type="paragraph" w:customStyle="1" w:styleId="447">
    <w:name w:val=" Char1"/>
    <w:basedOn w:val="1"/>
    <w:qFormat/>
    <w:uiPriority w:val="0"/>
    <w:rPr>
      <w:szCs w:val="20"/>
    </w:rPr>
  </w:style>
  <w:style w:type="paragraph" w:customStyle="1" w:styleId="448">
    <w:name w:val="_Style 225"/>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49">
    <w:name w:val=" Char Char Char1 Char Char Char1 Char Char Char Char"/>
    <w:basedOn w:val="1"/>
    <w:qFormat/>
    <w:uiPriority w:val="0"/>
  </w:style>
  <w:style w:type="paragraph" w:customStyle="1" w:styleId="450">
    <w:name w:val="标题3"/>
    <w:basedOn w:val="4"/>
    <w:qFormat/>
    <w:uiPriority w:val="0"/>
    <w:pPr>
      <w:numPr>
        <w:ilvl w:val="0"/>
        <w:numId w:val="0"/>
      </w:numPr>
      <w:tabs>
        <w:tab w:val="clear" w:pos="2651"/>
      </w:tabs>
    </w:pPr>
    <w:rPr>
      <w:rFonts w:ascii="宋体" w:hAnsi="宋体" w:eastAsia="宋体"/>
      <w:bCs/>
      <w:kern w:val="0"/>
      <w:sz w:val="28"/>
      <w:szCs w:val="28"/>
    </w:rPr>
  </w:style>
  <w:style w:type="table" w:customStyle="1" w:styleId="451">
    <w:name w:val="Table Normal"/>
    <w:unhideWhenUsed/>
    <w:qFormat/>
    <w:uiPriority w:val="0"/>
    <w:rPr>
      <w:lang w:val="en-US" w:eastAsia="zh-CN" w:bidi="ar-SA"/>
    </w:rPr>
    <w:tblPr>
      <w:tblCellMar>
        <w:top w:w="0" w:type="dxa"/>
        <w:left w:w="0" w:type="dxa"/>
        <w:bottom w:w="0" w:type="dxa"/>
        <w:right w:w="0" w:type="dxa"/>
      </w:tblCellMar>
    </w:tblPr>
  </w:style>
  <w:style w:type="paragraph" w:customStyle="1" w:styleId="452">
    <w:name w:val="列出段落1"/>
    <w:basedOn w:val="1"/>
    <w:qFormat/>
    <w:uiPriority w:val="0"/>
    <w:pPr>
      <w:ind w:firstLine="420" w:firstLineChars="200"/>
    </w:pPr>
    <w:rPr>
      <w:szCs w:val="21"/>
    </w:rPr>
  </w:style>
  <w:style w:type="character" w:customStyle="1" w:styleId="453">
    <w:name w:val="font71"/>
    <w:basedOn w:val="52"/>
    <w:qFormat/>
    <w:uiPriority w:val="0"/>
    <w:rPr>
      <w:rFonts w:ascii="宋体" w:hAnsi="宋体" w:eastAsia="宋体" w:cs="宋体"/>
      <w:color w:val="000000"/>
      <w:sz w:val="18"/>
      <w:szCs w:val="18"/>
      <w:u w:val="none"/>
    </w:rPr>
  </w:style>
  <w:style w:type="character" w:customStyle="1" w:styleId="454">
    <w:name w:val="font11"/>
    <w:basedOn w:val="52"/>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77</Pages>
  <Words>32731</Words>
  <Characters>34563</Characters>
  <Lines>324</Lines>
  <Paragraphs>91</Paragraphs>
  <TotalTime>13</TotalTime>
  <ScaleCrop>false</ScaleCrop>
  <LinksUpToDate>false</LinksUpToDate>
  <CharactersWithSpaces>40387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2023-04-18T15:04:00Z</dcterms:created>
  <dc:creator>阮建宏</dc:creator>
  <cp:lastModifiedBy>ai.sha</cp:lastModifiedBy>
  <cp:lastPrinted>2025-01-15T02:18:00Z</cp:lastPrinted>
  <dcterms:modified xsi:type="dcterms:W3CDTF">2025-03-24T05:22:18Z</dcterms:modified>
  <dc:title>政府采购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77BC945D0112F53825AF7767019A7D99</vt:lpwstr>
  </property>
  <property fmtid="{D5CDD505-2E9C-101B-9397-08002B2CF9AE}" pid="4" name="KSOTemplateDocerSaveRecord">
    <vt:lpwstr>eyJoZGlkIjoiZWU5MzEzZmJmMTkwMjllYWQ2ZmM2NTI5NTM0NmM2ZTMiLCJ1c2VySWQiOiI0ODMxNzgyMDMifQ==</vt:lpwstr>
  </property>
</Properties>
</file>