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74E67">
      <w:pPr>
        <w:spacing w:line="360" w:lineRule="auto"/>
        <w:ind w:firstLine="1104"/>
        <w:jc w:val="center"/>
        <w:rPr>
          <w:rFonts w:ascii="仿宋" w:hAnsi="仿宋" w:eastAsia="仿宋" w:cs="仿宋_GB2312"/>
          <w:b/>
          <w:sz w:val="44"/>
          <w:szCs w:val="44"/>
        </w:rPr>
      </w:pPr>
      <w:bookmarkStart w:id="0" w:name="第四部分"/>
    </w:p>
    <w:p w14:paraId="611303C8">
      <w:pPr>
        <w:spacing w:line="360" w:lineRule="auto"/>
        <w:jc w:val="center"/>
        <w:rPr>
          <w:rFonts w:hint="eastAsia" w:ascii="仿宋" w:hAnsi="仿宋" w:eastAsia="仿宋" w:cs="仿宋_GB2312"/>
          <w:b/>
          <w:sz w:val="44"/>
          <w:szCs w:val="44"/>
          <w:lang w:eastAsia="zh-CN"/>
        </w:rPr>
      </w:pPr>
      <w:r>
        <w:rPr>
          <w:rFonts w:hint="eastAsia" w:ascii="仿宋" w:hAnsi="仿宋" w:eastAsia="仿宋" w:cs="黑体"/>
          <w:b/>
          <w:sz w:val="48"/>
          <w:szCs w:val="48"/>
          <w:lang w:eastAsia="zh-CN"/>
        </w:rPr>
        <w:t>柯桥区夏履镇人民政府的绍兴市公安局柯桥区分局夏履派出所食堂服务外包项目</w:t>
      </w:r>
    </w:p>
    <w:p w14:paraId="4FA4405C">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项目编号:</w:t>
      </w:r>
      <w:r>
        <w:rPr>
          <w:rFonts w:ascii="仿宋" w:hAnsi="仿宋" w:eastAsia="仿宋" w:cs="仿宋_GB2312"/>
          <w:sz w:val="30"/>
          <w:szCs w:val="30"/>
        </w:rPr>
        <w:t xml:space="preserve"> </w:t>
      </w:r>
      <w:r>
        <w:rPr>
          <w:rFonts w:hint="eastAsia" w:ascii="仿宋" w:hAnsi="仿宋" w:eastAsia="仿宋" w:cs="仿宋_GB2312"/>
          <w:sz w:val="30"/>
          <w:szCs w:val="30"/>
        </w:rPr>
        <w:t>绍柯采[2025]124号</w:t>
      </w:r>
    </w:p>
    <w:p w14:paraId="2D69A6BC">
      <w:pPr>
        <w:spacing w:line="360" w:lineRule="auto"/>
        <w:ind w:firstLine="1104"/>
        <w:jc w:val="center"/>
        <w:rPr>
          <w:rFonts w:ascii="仿宋" w:hAnsi="仿宋" w:eastAsia="仿宋" w:cs="仿宋_GB2312"/>
          <w:b/>
          <w:sz w:val="44"/>
          <w:szCs w:val="44"/>
        </w:rPr>
      </w:pPr>
    </w:p>
    <w:p w14:paraId="5AE28D16">
      <w:pPr>
        <w:spacing w:line="360" w:lineRule="auto"/>
        <w:ind w:firstLine="1104"/>
        <w:jc w:val="center"/>
        <w:rPr>
          <w:rFonts w:ascii="仿宋" w:hAnsi="仿宋" w:eastAsia="仿宋" w:cs="仿宋_GB2312"/>
          <w:b/>
          <w:sz w:val="44"/>
          <w:szCs w:val="44"/>
        </w:rPr>
      </w:pPr>
    </w:p>
    <w:p w14:paraId="727F0C72">
      <w:pPr>
        <w:jc w:val="center"/>
        <w:outlineLvl w:val="0"/>
        <w:rPr>
          <w:rFonts w:ascii="仿宋" w:hAnsi="仿宋" w:eastAsia="仿宋" w:cs="Arial"/>
          <w:b/>
          <w:sz w:val="56"/>
          <w:szCs w:val="56"/>
        </w:rPr>
      </w:pPr>
      <w:r>
        <w:rPr>
          <w:rFonts w:hint="eastAsia" w:ascii="仿宋" w:hAnsi="仿宋" w:eastAsia="仿宋" w:cs="Arial"/>
          <w:b/>
          <w:sz w:val="56"/>
          <w:szCs w:val="56"/>
        </w:rPr>
        <w:t>公</w:t>
      </w:r>
    </w:p>
    <w:p w14:paraId="3572E227">
      <w:pPr>
        <w:jc w:val="center"/>
        <w:outlineLvl w:val="0"/>
        <w:rPr>
          <w:rFonts w:ascii="仿宋" w:hAnsi="仿宋" w:eastAsia="仿宋" w:cs="Arial"/>
          <w:b/>
          <w:sz w:val="56"/>
          <w:szCs w:val="56"/>
        </w:rPr>
      </w:pPr>
      <w:r>
        <w:rPr>
          <w:rFonts w:hint="eastAsia" w:ascii="仿宋" w:hAnsi="仿宋" w:eastAsia="仿宋" w:cs="Arial"/>
          <w:b/>
          <w:sz w:val="56"/>
          <w:szCs w:val="56"/>
        </w:rPr>
        <w:t>开</w:t>
      </w:r>
    </w:p>
    <w:p w14:paraId="0DCCEC32">
      <w:pPr>
        <w:jc w:val="center"/>
        <w:outlineLvl w:val="0"/>
        <w:rPr>
          <w:rFonts w:ascii="仿宋" w:hAnsi="仿宋" w:eastAsia="仿宋" w:cs="Arial"/>
          <w:b/>
          <w:sz w:val="56"/>
          <w:szCs w:val="56"/>
        </w:rPr>
      </w:pPr>
      <w:r>
        <w:rPr>
          <w:rFonts w:hint="eastAsia" w:ascii="仿宋" w:hAnsi="仿宋" w:eastAsia="仿宋" w:cs="Arial"/>
          <w:b/>
          <w:sz w:val="56"/>
          <w:szCs w:val="56"/>
        </w:rPr>
        <w:t>招</w:t>
      </w:r>
    </w:p>
    <w:p w14:paraId="0E3D1F64">
      <w:pPr>
        <w:jc w:val="center"/>
        <w:outlineLvl w:val="0"/>
        <w:rPr>
          <w:rFonts w:ascii="仿宋" w:hAnsi="仿宋" w:eastAsia="仿宋" w:cs="Arial"/>
          <w:b/>
          <w:sz w:val="56"/>
          <w:szCs w:val="56"/>
        </w:rPr>
      </w:pPr>
      <w:r>
        <w:rPr>
          <w:rFonts w:hint="eastAsia" w:ascii="仿宋" w:hAnsi="仿宋" w:eastAsia="仿宋" w:cs="Arial"/>
          <w:b/>
          <w:sz w:val="56"/>
          <w:szCs w:val="56"/>
        </w:rPr>
        <w:t>标</w:t>
      </w:r>
    </w:p>
    <w:p w14:paraId="5A2AC84D">
      <w:pPr>
        <w:jc w:val="center"/>
        <w:outlineLvl w:val="0"/>
        <w:rPr>
          <w:rFonts w:ascii="仿宋" w:hAnsi="仿宋" w:eastAsia="仿宋"/>
          <w:b/>
          <w:sz w:val="56"/>
          <w:szCs w:val="56"/>
        </w:rPr>
      </w:pPr>
      <w:r>
        <w:rPr>
          <w:rFonts w:hint="eastAsia" w:ascii="仿宋" w:hAnsi="仿宋" w:eastAsia="仿宋"/>
          <w:b/>
          <w:sz w:val="56"/>
          <w:szCs w:val="56"/>
        </w:rPr>
        <w:t>文</w:t>
      </w:r>
    </w:p>
    <w:p w14:paraId="1E617681">
      <w:pPr>
        <w:adjustRightInd/>
        <w:spacing w:line="360" w:lineRule="auto"/>
        <w:jc w:val="center"/>
        <w:rPr>
          <w:rFonts w:ascii="仿宋" w:hAnsi="仿宋" w:eastAsia="仿宋"/>
          <w:b/>
          <w:sz w:val="56"/>
          <w:szCs w:val="56"/>
        </w:rPr>
      </w:pPr>
      <w:r>
        <w:rPr>
          <w:rFonts w:hint="eastAsia" w:ascii="仿宋" w:hAnsi="仿宋" w:eastAsia="仿宋"/>
          <w:b/>
          <w:sz w:val="56"/>
          <w:szCs w:val="56"/>
        </w:rPr>
        <w:t>件</w:t>
      </w:r>
    </w:p>
    <w:p w14:paraId="094C273E">
      <w:pPr>
        <w:spacing w:line="360" w:lineRule="auto"/>
        <w:jc w:val="center"/>
        <w:rPr>
          <w:rFonts w:ascii="仿宋" w:hAnsi="仿宋" w:eastAsia="仿宋" w:cs="仿宋_GB2312"/>
          <w:b/>
          <w:sz w:val="24"/>
        </w:rPr>
      </w:pPr>
    </w:p>
    <w:p w14:paraId="7C83A1B1">
      <w:pPr>
        <w:spacing w:line="360" w:lineRule="auto"/>
        <w:jc w:val="center"/>
        <w:rPr>
          <w:rFonts w:ascii="仿宋" w:hAnsi="仿宋" w:eastAsia="仿宋" w:cs="仿宋_GB2312"/>
          <w:b/>
          <w:sz w:val="24"/>
        </w:rPr>
      </w:pPr>
    </w:p>
    <w:p w14:paraId="5FAA6839">
      <w:pPr>
        <w:spacing w:line="360" w:lineRule="auto"/>
        <w:jc w:val="center"/>
        <w:rPr>
          <w:rFonts w:ascii="仿宋" w:hAnsi="仿宋" w:eastAsia="仿宋" w:cs="仿宋_GB2312"/>
          <w:b/>
          <w:sz w:val="24"/>
        </w:rPr>
      </w:pPr>
    </w:p>
    <w:p w14:paraId="52AFECA4">
      <w:pPr>
        <w:spacing w:line="360" w:lineRule="auto"/>
        <w:jc w:val="center"/>
        <w:rPr>
          <w:rFonts w:ascii="仿宋" w:hAnsi="仿宋" w:eastAsia="仿宋" w:cs="仿宋_GB2312"/>
          <w:b/>
          <w:sz w:val="24"/>
        </w:rPr>
      </w:pPr>
    </w:p>
    <w:p w14:paraId="44CF8539">
      <w:pPr>
        <w:snapToGrid w:val="0"/>
        <w:spacing w:line="360" w:lineRule="auto"/>
        <w:ind w:firstLine="800"/>
        <w:rPr>
          <w:rFonts w:hint="eastAsia" w:ascii="仿宋" w:hAnsi="仿宋" w:eastAsia="仿宋" w:cs="仿宋"/>
          <w:sz w:val="32"/>
          <w:szCs w:val="32"/>
          <w:lang w:eastAsia="zh-CN"/>
        </w:rPr>
      </w:pPr>
      <w:r>
        <w:rPr>
          <w:rFonts w:hint="eastAsia" w:ascii="仿宋" w:hAnsi="仿宋" w:eastAsia="仿宋" w:cs="仿宋"/>
          <w:sz w:val="32"/>
          <w:szCs w:val="32"/>
        </w:rPr>
        <w:t>采购单位：</w:t>
      </w:r>
      <w:r>
        <w:rPr>
          <w:rFonts w:hint="eastAsia" w:ascii="仿宋" w:hAnsi="仿宋" w:eastAsia="仿宋" w:cs="仿宋"/>
          <w:sz w:val="32"/>
          <w:szCs w:val="32"/>
          <w:lang w:eastAsia="zh-CN"/>
        </w:rPr>
        <w:t>柯桥区夏履镇人民政府</w:t>
      </w:r>
    </w:p>
    <w:p w14:paraId="2410B14D">
      <w:pPr>
        <w:snapToGrid w:val="0"/>
        <w:spacing w:line="360" w:lineRule="auto"/>
        <w:ind w:firstLine="800"/>
        <w:rPr>
          <w:rFonts w:hint="eastAsia" w:ascii="仿宋" w:hAnsi="仿宋" w:eastAsia="仿宋" w:cs="仿宋"/>
          <w:sz w:val="32"/>
          <w:szCs w:val="32"/>
          <w:lang w:eastAsia="zh-CN"/>
        </w:rPr>
      </w:pPr>
      <w:r>
        <w:rPr>
          <w:rFonts w:hint="eastAsia" w:ascii="仿宋" w:hAnsi="仿宋" w:eastAsia="仿宋" w:cs="仿宋"/>
          <w:sz w:val="32"/>
          <w:szCs w:val="32"/>
        </w:rPr>
        <w:t>采购代理机构：</w:t>
      </w:r>
      <w:r>
        <w:rPr>
          <w:rFonts w:hint="eastAsia" w:ascii="仿宋" w:hAnsi="仿宋" w:eastAsia="仿宋" w:cs="仿宋"/>
          <w:sz w:val="32"/>
          <w:szCs w:val="32"/>
          <w:lang w:eastAsia="zh-CN"/>
        </w:rPr>
        <w:t>浙江景成工程管理有限公司</w:t>
      </w:r>
    </w:p>
    <w:p w14:paraId="07CE2A98">
      <w:pPr>
        <w:snapToGrid w:val="0"/>
        <w:spacing w:line="360" w:lineRule="auto"/>
        <w:ind w:firstLine="800"/>
        <w:jc w:val="center"/>
        <w:rPr>
          <w:rFonts w:ascii="仿宋_GB2312" w:hAnsi="仿宋_GB2312" w:eastAsia="仿宋_GB2312" w:cs="仿宋_GB2312"/>
          <w:bCs/>
          <w:sz w:val="40"/>
          <w:szCs w:val="40"/>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p>
    <w:p w14:paraId="50EF72E8">
      <w:pPr>
        <w:spacing w:line="360" w:lineRule="auto"/>
        <w:ind w:firstLine="800"/>
        <w:jc w:val="center"/>
        <w:rPr>
          <w:rFonts w:ascii="仿宋" w:hAnsi="仿宋" w:eastAsia="仿宋" w:cs="仿宋_GB2312"/>
          <w:bCs/>
          <w:sz w:val="32"/>
          <w:szCs w:val="32"/>
        </w:rPr>
      </w:pPr>
    </w:p>
    <w:p w14:paraId="2F2C0DD4">
      <w:pPr>
        <w:spacing w:line="360" w:lineRule="auto"/>
        <w:ind w:firstLine="600"/>
        <w:jc w:val="center"/>
        <w:rPr>
          <w:rFonts w:ascii="仿宋" w:hAnsi="仿宋" w:eastAsia="仿宋" w:cs="仿宋_GB2312"/>
          <w:b/>
          <w:sz w:val="48"/>
          <w:szCs w:val="48"/>
        </w:rPr>
      </w:pPr>
      <w:r>
        <w:rPr>
          <w:rFonts w:hint="eastAsia" w:ascii="仿宋" w:hAnsi="仿宋" w:eastAsia="仿宋" w:cs="仿宋_GB2312"/>
          <w:sz w:val="24"/>
        </w:rPr>
        <w:br w:type="page"/>
      </w:r>
      <w:bookmarkStart w:id="1" w:name="_Hlt67893495"/>
      <w:bookmarkEnd w:id="1"/>
      <w:r>
        <w:rPr>
          <w:rFonts w:hint="eastAsia" w:ascii="仿宋" w:hAnsi="仿宋" w:eastAsia="仿宋" w:cs="仿宋_GB2312"/>
          <w:b/>
          <w:sz w:val="48"/>
          <w:szCs w:val="48"/>
        </w:rPr>
        <w:t>目录</w:t>
      </w:r>
    </w:p>
    <w:p w14:paraId="32A1EDA1">
      <w:pPr>
        <w:spacing w:line="360" w:lineRule="auto"/>
        <w:ind w:firstLine="800"/>
        <w:rPr>
          <w:rFonts w:ascii="仿宋" w:hAnsi="仿宋" w:eastAsia="仿宋" w:cs="仿宋_GB2312"/>
          <w:sz w:val="32"/>
          <w:szCs w:val="32"/>
        </w:rPr>
      </w:pPr>
    </w:p>
    <w:p w14:paraId="69C64624">
      <w:pPr>
        <w:spacing w:line="360" w:lineRule="auto"/>
        <w:ind w:firstLine="800"/>
        <w:rPr>
          <w:rFonts w:ascii="仿宋" w:hAnsi="仿宋" w:eastAsia="仿宋" w:cs="仿宋_GB2312"/>
          <w:sz w:val="32"/>
          <w:szCs w:val="32"/>
        </w:rPr>
      </w:pPr>
    </w:p>
    <w:p w14:paraId="0CE5531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14:paraId="15830749">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14:paraId="27BFA0C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14:paraId="5A1079D6">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第四部分评标方法及评分标准</w:t>
      </w:r>
    </w:p>
    <w:p w14:paraId="4BBB3A8F">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14:paraId="5A8A045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14:paraId="07189C5B">
      <w:pPr>
        <w:spacing w:line="360" w:lineRule="auto"/>
        <w:ind w:firstLine="549" w:firstLineChars="229"/>
        <w:rPr>
          <w:rFonts w:ascii="仿宋" w:hAnsi="仿宋" w:eastAsia="仿宋" w:cs="仿宋_GB2312"/>
          <w:sz w:val="24"/>
        </w:rPr>
      </w:pPr>
      <w:bookmarkStart w:id="2" w:name="_Hlt91233176"/>
      <w:bookmarkEnd w:id="2"/>
      <w:bookmarkStart w:id="3" w:name="_Toc91899869"/>
    </w:p>
    <w:p w14:paraId="62E8BFC0">
      <w:pPr>
        <w:spacing w:line="360" w:lineRule="auto"/>
        <w:ind w:firstLine="549" w:firstLineChars="229"/>
        <w:rPr>
          <w:rFonts w:ascii="仿宋" w:hAnsi="仿宋" w:eastAsia="仿宋" w:cs="仿宋_GB2312"/>
          <w:sz w:val="24"/>
        </w:rPr>
      </w:pPr>
    </w:p>
    <w:p w14:paraId="0316AD41">
      <w:pPr>
        <w:spacing w:line="360" w:lineRule="auto"/>
        <w:ind w:firstLine="549" w:firstLineChars="229"/>
        <w:rPr>
          <w:rFonts w:ascii="仿宋" w:hAnsi="仿宋" w:eastAsia="仿宋" w:cs="仿宋_GB2312"/>
          <w:sz w:val="24"/>
        </w:rPr>
      </w:pPr>
    </w:p>
    <w:p w14:paraId="12247F2E">
      <w:pPr>
        <w:spacing w:line="360" w:lineRule="auto"/>
        <w:ind w:firstLine="549" w:firstLineChars="229"/>
        <w:rPr>
          <w:rFonts w:ascii="仿宋" w:hAnsi="仿宋" w:eastAsia="仿宋" w:cs="仿宋_GB2312"/>
          <w:sz w:val="24"/>
        </w:rPr>
      </w:pPr>
    </w:p>
    <w:p w14:paraId="101220CC">
      <w:pPr>
        <w:spacing w:line="360" w:lineRule="auto"/>
        <w:ind w:firstLine="549" w:firstLineChars="229"/>
        <w:rPr>
          <w:rFonts w:ascii="仿宋" w:hAnsi="仿宋" w:eastAsia="仿宋" w:cs="仿宋_GB2312"/>
          <w:sz w:val="24"/>
        </w:rPr>
      </w:pPr>
    </w:p>
    <w:p w14:paraId="58D4B059">
      <w:pPr>
        <w:spacing w:line="360" w:lineRule="auto"/>
        <w:ind w:firstLine="549" w:firstLineChars="229"/>
        <w:rPr>
          <w:rFonts w:ascii="仿宋" w:hAnsi="仿宋" w:eastAsia="仿宋" w:cs="仿宋_GB2312"/>
          <w:sz w:val="24"/>
        </w:rPr>
      </w:pPr>
    </w:p>
    <w:p w14:paraId="3BC632A6">
      <w:pPr>
        <w:spacing w:line="360" w:lineRule="auto"/>
        <w:ind w:firstLine="549" w:firstLineChars="229"/>
        <w:rPr>
          <w:rFonts w:ascii="仿宋" w:hAnsi="仿宋" w:eastAsia="仿宋" w:cs="仿宋_GB2312"/>
          <w:sz w:val="24"/>
        </w:rPr>
      </w:pPr>
    </w:p>
    <w:p w14:paraId="391C2B44">
      <w:pPr>
        <w:spacing w:line="360" w:lineRule="auto"/>
        <w:ind w:firstLine="549" w:firstLineChars="229"/>
        <w:rPr>
          <w:rFonts w:ascii="仿宋" w:hAnsi="仿宋" w:eastAsia="仿宋" w:cs="仿宋_GB2312"/>
          <w:sz w:val="24"/>
        </w:rPr>
      </w:pPr>
    </w:p>
    <w:p w14:paraId="28A44F1D">
      <w:pPr>
        <w:spacing w:line="360" w:lineRule="auto"/>
        <w:ind w:firstLine="549" w:firstLineChars="229"/>
        <w:rPr>
          <w:rFonts w:ascii="仿宋" w:hAnsi="仿宋" w:eastAsia="仿宋" w:cs="仿宋_GB2312"/>
          <w:sz w:val="24"/>
        </w:rPr>
      </w:pPr>
    </w:p>
    <w:p w14:paraId="344438BB">
      <w:pPr>
        <w:spacing w:line="360" w:lineRule="auto"/>
        <w:ind w:firstLine="549" w:firstLineChars="229"/>
        <w:rPr>
          <w:rFonts w:ascii="仿宋" w:hAnsi="仿宋" w:eastAsia="仿宋" w:cs="仿宋_GB2312"/>
          <w:sz w:val="24"/>
        </w:rPr>
      </w:pPr>
    </w:p>
    <w:p w14:paraId="5A270D52">
      <w:pPr>
        <w:spacing w:line="360" w:lineRule="auto"/>
        <w:ind w:firstLine="549" w:firstLineChars="229"/>
        <w:rPr>
          <w:rFonts w:ascii="仿宋" w:hAnsi="仿宋" w:eastAsia="仿宋" w:cs="仿宋_GB2312"/>
          <w:sz w:val="24"/>
        </w:rPr>
      </w:pPr>
    </w:p>
    <w:p w14:paraId="26A2A525">
      <w:pPr>
        <w:spacing w:line="360" w:lineRule="auto"/>
        <w:ind w:firstLine="549" w:firstLineChars="229"/>
        <w:rPr>
          <w:rFonts w:ascii="仿宋" w:hAnsi="仿宋" w:eastAsia="仿宋" w:cs="仿宋_GB2312"/>
          <w:sz w:val="24"/>
        </w:rPr>
      </w:pPr>
    </w:p>
    <w:p w14:paraId="229DA2EB">
      <w:pPr>
        <w:spacing w:line="360" w:lineRule="auto"/>
        <w:ind w:firstLine="549" w:firstLineChars="229"/>
        <w:rPr>
          <w:rFonts w:ascii="仿宋" w:hAnsi="仿宋" w:eastAsia="仿宋" w:cs="仿宋_GB2312"/>
          <w:sz w:val="24"/>
        </w:rPr>
      </w:pPr>
    </w:p>
    <w:p w14:paraId="170CBA30">
      <w:pPr>
        <w:spacing w:line="360" w:lineRule="auto"/>
        <w:ind w:firstLine="600"/>
        <w:rPr>
          <w:rFonts w:ascii="仿宋" w:hAnsi="仿宋" w:eastAsia="仿宋" w:cs="仿宋_GB2312"/>
          <w:sz w:val="24"/>
        </w:rPr>
      </w:pPr>
    </w:p>
    <w:p w14:paraId="3421CA3C">
      <w:pPr>
        <w:adjustRightInd/>
        <w:spacing w:line="360" w:lineRule="auto"/>
        <w:ind w:firstLine="904"/>
        <w:jc w:val="center"/>
        <w:outlineLvl w:val="0"/>
        <w:rPr>
          <w:rFonts w:ascii="仿宋" w:hAnsi="仿宋" w:eastAsia="仿宋" w:cs="仿宋_GB2312"/>
          <w:b/>
          <w:sz w:val="36"/>
          <w:szCs w:val="20"/>
        </w:rPr>
      </w:pPr>
      <w:bookmarkStart w:id="4" w:name="第一部分"/>
      <w:r>
        <w:rPr>
          <w:rFonts w:hint="eastAsia" w:ascii="仿宋" w:hAnsi="仿宋" w:eastAsia="仿宋" w:cs="仿宋_GB2312"/>
          <w:b/>
          <w:sz w:val="36"/>
          <w:szCs w:val="36"/>
        </w:rPr>
        <w:br w:type="page"/>
      </w:r>
      <w:bookmarkEnd w:id="3"/>
      <w:bookmarkEnd w:id="4"/>
      <w:bookmarkStart w:id="5" w:name="_Hlt74649545"/>
      <w:bookmarkEnd w:id="5"/>
      <w:bookmarkStart w:id="6" w:name="_Hlt74728647"/>
      <w:bookmarkEnd w:id="6"/>
      <w:bookmarkStart w:id="7" w:name="_Hlt74707423"/>
      <w:bookmarkEnd w:id="7"/>
      <w:bookmarkStart w:id="8" w:name="_Hlt74729822"/>
      <w:bookmarkEnd w:id="8"/>
      <w:bookmarkStart w:id="9" w:name="第二部分"/>
      <w:bookmarkStart w:id="10" w:name="_Toc91899870"/>
      <w:bookmarkStart w:id="11" w:name="_Toc91899871"/>
      <w:r>
        <w:rPr>
          <w:rFonts w:hint="eastAsia" w:ascii="仿宋" w:hAnsi="仿宋" w:eastAsia="仿宋" w:cs="仿宋_GB2312"/>
          <w:b/>
          <w:sz w:val="36"/>
          <w:szCs w:val="20"/>
        </w:rPr>
        <w:t>第一部分招标公告</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0"/>
      </w:tblGrid>
      <w:tr w14:paraId="4CAC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700" w:type="dxa"/>
          </w:tcPr>
          <w:p w14:paraId="6E5826A0">
            <w:pPr>
              <w:spacing w:line="240" w:lineRule="auto"/>
              <w:jc w:val="left"/>
              <w:rPr>
                <w:rFonts w:hint="eastAsia" w:ascii="仿宋" w:hAnsi="仿宋" w:eastAsia="仿宋"/>
                <w:sz w:val="24"/>
                <w:szCs w:val="28"/>
                <w:lang w:val="en-US" w:eastAsia="zh-CN"/>
              </w:rPr>
            </w:pPr>
            <w:r>
              <w:rPr>
                <w:rFonts w:hint="eastAsia" w:ascii="仿宋" w:hAnsi="仿宋" w:eastAsia="仿宋"/>
                <w:sz w:val="24"/>
                <w:szCs w:val="28"/>
                <w:lang w:val="en-US" w:eastAsia="zh-CN"/>
              </w:rPr>
              <w:t>项目概况</w:t>
            </w:r>
          </w:p>
          <w:p w14:paraId="11AD314C">
            <w:pPr>
              <w:spacing w:line="240" w:lineRule="auto"/>
              <w:ind w:firstLine="480" w:firstLineChars="200"/>
              <w:jc w:val="left"/>
              <w:rPr>
                <w:sz w:val="24"/>
                <w:szCs w:val="28"/>
                <w:vertAlign w:val="baseline"/>
              </w:rPr>
            </w:pPr>
            <w:r>
              <w:rPr>
                <w:rFonts w:hint="eastAsia" w:ascii="仿宋" w:hAnsi="仿宋" w:eastAsia="仿宋"/>
                <w:sz w:val="24"/>
                <w:szCs w:val="28"/>
                <w:lang w:eastAsia="zh-CN"/>
              </w:rPr>
              <w:t>柯桥区夏履镇人民政府的绍兴市公安局柯桥区分局夏履派出所食堂服务外包项目</w:t>
            </w:r>
            <w:r>
              <w:rPr>
                <w:rFonts w:hint="eastAsia" w:ascii="仿宋" w:hAnsi="仿宋" w:eastAsia="仿宋"/>
                <w:sz w:val="24"/>
                <w:szCs w:val="28"/>
              </w:rPr>
              <w:t>的潜在投标人应在政采云系统在线获取招标文件，并于</w:t>
            </w:r>
            <w:r>
              <w:rPr>
                <w:rFonts w:hint="eastAsia" w:ascii="仿宋" w:hAnsi="仿宋" w:eastAsia="仿宋"/>
                <w:sz w:val="24"/>
                <w:szCs w:val="28"/>
                <w:u w:val="single"/>
              </w:rPr>
              <w:t>202</w:t>
            </w:r>
            <w:r>
              <w:rPr>
                <w:rFonts w:hint="eastAsia" w:ascii="仿宋" w:hAnsi="仿宋" w:eastAsia="仿宋"/>
                <w:sz w:val="24"/>
                <w:szCs w:val="28"/>
                <w:u w:val="single"/>
                <w:lang w:val="en-US" w:eastAsia="zh-CN"/>
              </w:rPr>
              <w:t>5</w:t>
            </w:r>
            <w:r>
              <w:rPr>
                <w:rFonts w:hint="eastAsia" w:ascii="仿宋" w:hAnsi="仿宋" w:eastAsia="仿宋"/>
                <w:sz w:val="24"/>
                <w:szCs w:val="28"/>
                <w:u w:val="single"/>
              </w:rPr>
              <w:t>年</w:t>
            </w:r>
            <w:r>
              <w:rPr>
                <w:rFonts w:hint="eastAsia" w:ascii="仿宋" w:hAnsi="仿宋" w:eastAsia="仿宋"/>
                <w:sz w:val="24"/>
                <w:szCs w:val="28"/>
                <w:u w:val="single"/>
                <w:lang w:val="en-US" w:eastAsia="zh-CN"/>
              </w:rPr>
              <w:t>2</w:t>
            </w:r>
            <w:r>
              <w:rPr>
                <w:rFonts w:hint="eastAsia" w:ascii="仿宋" w:hAnsi="仿宋" w:eastAsia="仿宋"/>
                <w:sz w:val="24"/>
                <w:szCs w:val="28"/>
                <w:u w:val="single"/>
              </w:rPr>
              <w:t>月</w:t>
            </w:r>
            <w:r>
              <w:rPr>
                <w:rFonts w:hint="eastAsia" w:ascii="仿宋" w:hAnsi="仿宋" w:eastAsia="仿宋"/>
                <w:sz w:val="24"/>
                <w:szCs w:val="28"/>
                <w:u w:val="single"/>
                <w:lang w:val="en-US" w:eastAsia="zh-CN"/>
              </w:rPr>
              <w:t>13</w:t>
            </w:r>
            <w:r>
              <w:rPr>
                <w:rFonts w:hint="eastAsia" w:ascii="仿宋" w:hAnsi="仿宋" w:eastAsia="仿宋"/>
                <w:sz w:val="24"/>
                <w:szCs w:val="28"/>
                <w:u w:val="single"/>
              </w:rPr>
              <w:t>日9点30分</w:t>
            </w:r>
            <w:r>
              <w:rPr>
                <w:rFonts w:hint="eastAsia" w:ascii="仿宋" w:hAnsi="仿宋" w:eastAsia="仿宋"/>
                <w:sz w:val="24"/>
                <w:szCs w:val="28"/>
              </w:rPr>
              <w:t>（北京时间）前递交投标文件。</w:t>
            </w:r>
          </w:p>
        </w:tc>
      </w:tr>
    </w:tbl>
    <w:p w14:paraId="751FE909">
      <w:pPr>
        <w:ind w:firstLine="600"/>
        <w:rPr>
          <w:sz w:val="24"/>
          <w:szCs w:val="28"/>
        </w:rPr>
      </w:pPr>
    </w:p>
    <w:p w14:paraId="1DFF3F35">
      <w:pPr>
        <w:keepNext/>
        <w:keepLines/>
        <w:tabs>
          <w:tab w:val="left" w:pos="432"/>
        </w:tabs>
        <w:adjustRightInd/>
        <w:spacing w:line="360" w:lineRule="auto"/>
        <w:jc w:val="left"/>
        <w:outlineLvl w:val="1"/>
        <w:rPr>
          <w:rFonts w:ascii="黑体" w:hAnsi="黑体" w:eastAsia="仿宋_GB2312" w:cs="宋体"/>
          <w:b/>
          <w:bCs/>
          <w:sz w:val="24"/>
          <w:szCs w:val="28"/>
          <w:lang w:val="zh-CN"/>
        </w:rPr>
      </w:pPr>
      <w:bookmarkStart w:id="12" w:name="_Toc28359079"/>
      <w:bookmarkStart w:id="13" w:name="_Toc35393621"/>
      <w:bookmarkStart w:id="14" w:name="_Toc28359002"/>
      <w:bookmarkStart w:id="15" w:name="_Toc35393790"/>
      <w:bookmarkStart w:id="16" w:name="_Hlk24379207"/>
      <w:r>
        <w:rPr>
          <w:rFonts w:hint="eastAsia" w:ascii="黑体" w:hAnsi="黑体" w:eastAsia="仿宋_GB2312" w:cs="宋体"/>
          <w:b/>
          <w:bCs/>
          <w:sz w:val="24"/>
          <w:szCs w:val="28"/>
          <w:lang w:val="zh-CN"/>
        </w:rPr>
        <w:t>一、项目基本情况</w:t>
      </w:r>
      <w:bookmarkEnd w:id="12"/>
      <w:bookmarkEnd w:id="13"/>
      <w:bookmarkEnd w:id="14"/>
      <w:bookmarkEnd w:id="15"/>
    </w:p>
    <w:bookmarkEnd w:id="16"/>
    <w:p w14:paraId="51E03798">
      <w:pPr>
        <w:spacing w:line="360" w:lineRule="auto"/>
        <w:ind w:firstLine="720" w:firstLineChars="300"/>
        <w:jc w:val="left"/>
        <w:rPr>
          <w:rFonts w:ascii="仿宋" w:hAnsi="仿宋" w:eastAsia="仿宋"/>
          <w:sz w:val="24"/>
          <w:szCs w:val="28"/>
        </w:rPr>
      </w:pPr>
      <w:r>
        <w:rPr>
          <w:rFonts w:hint="eastAsia" w:ascii="仿宋" w:hAnsi="仿宋" w:eastAsia="仿宋"/>
          <w:sz w:val="24"/>
          <w:szCs w:val="28"/>
        </w:rPr>
        <w:t>项目编号：</w:t>
      </w:r>
      <w:r>
        <w:fldChar w:fldCharType="begin"/>
      </w:r>
      <w:r>
        <w:instrText xml:space="preserve"> HYPERLINK "https://pay.zcygov.cn/purchaseplan_front/" \l "/plan/list/view?id=1000000000014398066&amp;_app_=zcy.procurement" \t "_blank" </w:instrText>
      </w:r>
      <w:r>
        <w:fldChar w:fldCharType="separate"/>
      </w:r>
      <w:r>
        <w:rPr>
          <w:rFonts w:hint="eastAsia" w:ascii="仿宋" w:hAnsi="仿宋" w:eastAsia="仿宋"/>
          <w:sz w:val="24"/>
          <w:szCs w:val="28"/>
          <w:lang w:eastAsia="zh-CN"/>
        </w:rPr>
        <w:t>绍柯采[2025]124号</w:t>
      </w:r>
      <w:r>
        <w:rPr>
          <w:rFonts w:hint="eastAsia" w:ascii="仿宋" w:hAnsi="仿宋" w:eastAsia="仿宋"/>
          <w:sz w:val="24"/>
          <w:szCs w:val="28"/>
        </w:rPr>
        <w:fldChar w:fldCharType="end"/>
      </w:r>
    </w:p>
    <w:p w14:paraId="0093CEE5">
      <w:pPr>
        <w:spacing w:line="360" w:lineRule="auto"/>
        <w:ind w:firstLine="720" w:firstLineChars="300"/>
        <w:jc w:val="left"/>
        <w:rPr>
          <w:rFonts w:hint="eastAsia" w:ascii="仿宋" w:hAnsi="仿宋" w:eastAsia="仿宋"/>
          <w:sz w:val="24"/>
          <w:szCs w:val="28"/>
          <w:lang w:eastAsia="zh-CN"/>
        </w:rPr>
      </w:pPr>
      <w:r>
        <w:rPr>
          <w:rFonts w:hint="eastAsia" w:ascii="仿宋" w:hAnsi="仿宋" w:eastAsia="仿宋"/>
          <w:sz w:val="24"/>
          <w:szCs w:val="28"/>
        </w:rPr>
        <w:t>项目名称</w:t>
      </w:r>
      <w:r>
        <w:rPr>
          <w:rFonts w:hint="eastAsia" w:ascii="仿宋" w:hAnsi="仿宋" w:eastAsia="仿宋"/>
          <w:sz w:val="24"/>
        </w:rPr>
        <w:t>：</w:t>
      </w:r>
      <w:r>
        <w:rPr>
          <w:rFonts w:hint="eastAsia" w:ascii="仿宋" w:hAnsi="仿宋" w:eastAsia="仿宋" w:cs="黑体"/>
          <w:sz w:val="24"/>
          <w:lang w:eastAsia="zh-CN"/>
        </w:rPr>
        <w:t>柯桥区夏履镇人民政府的绍兴市公安局柯桥区分局夏履派出所食堂服务外包项目</w:t>
      </w:r>
    </w:p>
    <w:p w14:paraId="47C970D4">
      <w:pPr>
        <w:spacing w:line="360" w:lineRule="auto"/>
        <w:ind w:firstLine="720" w:firstLineChars="300"/>
        <w:jc w:val="left"/>
        <w:rPr>
          <w:rFonts w:hint="eastAsia" w:ascii="仿宋" w:hAnsi="仿宋" w:eastAsia="仿宋"/>
          <w:sz w:val="24"/>
          <w:szCs w:val="28"/>
          <w:lang w:eastAsia="zh-CN"/>
        </w:rPr>
      </w:pPr>
      <w:r>
        <w:rPr>
          <w:rFonts w:hint="eastAsia" w:ascii="仿宋" w:hAnsi="仿宋" w:eastAsia="仿宋"/>
          <w:sz w:val="24"/>
          <w:szCs w:val="28"/>
        </w:rPr>
        <w:t>预算金额（元）：</w:t>
      </w:r>
      <w:r>
        <w:rPr>
          <w:rFonts w:hint="eastAsia" w:ascii="仿宋" w:hAnsi="仿宋" w:eastAsia="仿宋"/>
          <w:sz w:val="24"/>
          <w:szCs w:val="28"/>
          <w:lang w:eastAsia="zh-CN"/>
        </w:rPr>
        <w:t>1416000</w:t>
      </w:r>
      <w:bookmarkStart w:id="452" w:name="_GoBack"/>
      <w:bookmarkEnd w:id="452"/>
    </w:p>
    <w:p w14:paraId="5AE063A0">
      <w:pPr>
        <w:spacing w:line="360" w:lineRule="auto"/>
        <w:ind w:firstLine="720" w:firstLineChars="300"/>
        <w:jc w:val="left"/>
        <w:rPr>
          <w:rFonts w:hint="eastAsia" w:ascii="仿宋" w:hAnsi="仿宋" w:eastAsia="仿宋"/>
          <w:color w:val="FF0000"/>
          <w:sz w:val="24"/>
          <w:szCs w:val="28"/>
          <w:highlight w:val="yellow"/>
          <w:lang w:val="en-US" w:eastAsia="zh-CN"/>
        </w:rPr>
      </w:pPr>
      <w:r>
        <w:rPr>
          <w:rFonts w:hint="eastAsia" w:ascii="仿宋" w:hAnsi="仿宋" w:eastAsia="仿宋"/>
          <w:sz w:val="24"/>
          <w:szCs w:val="28"/>
        </w:rPr>
        <w:t>最高限价（元）：</w:t>
      </w:r>
      <w:r>
        <w:rPr>
          <w:rFonts w:hint="eastAsia" w:ascii="仿宋" w:hAnsi="仿宋" w:eastAsia="仿宋"/>
          <w:sz w:val="24"/>
          <w:szCs w:val="28"/>
          <w:lang w:eastAsia="zh-CN"/>
        </w:rPr>
        <w:t>1416000</w:t>
      </w:r>
    </w:p>
    <w:p w14:paraId="232FB955">
      <w:pPr>
        <w:spacing w:line="360" w:lineRule="auto"/>
        <w:ind w:firstLine="720" w:firstLineChars="300"/>
        <w:jc w:val="left"/>
        <w:rPr>
          <w:rFonts w:ascii="仿宋" w:hAnsi="仿宋" w:eastAsia="仿宋"/>
          <w:b/>
          <w:sz w:val="24"/>
          <w:szCs w:val="28"/>
        </w:rPr>
      </w:pPr>
      <w:r>
        <w:rPr>
          <w:rFonts w:hint="eastAsia" w:ascii="仿宋" w:hAnsi="仿宋" w:eastAsia="仿宋"/>
          <w:sz w:val="24"/>
          <w:szCs w:val="28"/>
        </w:rPr>
        <w:t>采购需求：详见招标文件</w:t>
      </w:r>
    </w:p>
    <w:p w14:paraId="2F7F17EF">
      <w:pPr>
        <w:spacing w:line="360" w:lineRule="auto"/>
        <w:ind w:firstLine="720" w:firstLineChars="300"/>
        <w:jc w:val="left"/>
        <w:rPr>
          <w:rFonts w:ascii="仿宋" w:hAnsi="仿宋" w:eastAsia="仿宋"/>
          <w:sz w:val="24"/>
          <w:szCs w:val="28"/>
        </w:rPr>
      </w:pPr>
      <w:r>
        <w:rPr>
          <w:rFonts w:hint="eastAsia" w:ascii="仿宋" w:hAnsi="仿宋" w:eastAsia="仿宋"/>
          <w:sz w:val="24"/>
          <w:szCs w:val="28"/>
        </w:rPr>
        <w:t>标项一：</w:t>
      </w:r>
    </w:p>
    <w:p w14:paraId="3BF6866A">
      <w:pPr>
        <w:spacing w:line="360" w:lineRule="auto"/>
        <w:ind w:firstLine="720" w:firstLineChars="300"/>
        <w:jc w:val="left"/>
        <w:rPr>
          <w:rFonts w:hint="eastAsia" w:ascii="仿宋" w:hAnsi="仿宋" w:eastAsia="仿宋" w:cs="黑体"/>
          <w:sz w:val="24"/>
          <w:lang w:eastAsia="zh-CN"/>
        </w:rPr>
      </w:pPr>
      <w:r>
        <w:rPr>
          <w:rFonts w:hint="eastAsia" w:ascii="仿宋" w:hAnsi="仿宋" w:eastAsia="仿宋"/>
          <w:sz w:val="24"/>
          <w:szCs w:val="28"/>
        </w:rPr>
        <w:t>标项名称：</w:t>
      </w:r>
      <w:r>
        <w:rPr>
          <w:rFonts w:hint="eastAsia" w:ascii="仿宋" w:hAnsi="仿宋" w:eastAsia="仿宋" w:cs="黑体"/>
          <w:sz w:val="24"/>
          <w:lang w:eastAsia="zh-CN"/>
        </w:rPr>
        <w:t>柯桥区夏履镇人民政府的绍兴市公安局柯桥区分局夏履派出所食堂服务外包项目</w:t>
      </w:r>
    </w:p>
    <w:p w14:paraId="2A27DAA0">
      <w:pPr>
        <w:spacing w:line="360" w:lineRule="auto"/>
        <w:ind w:firstLine="720" w:firstLineChars="300"/>
        <w:jc w:val="left"/>
        <w:rPr>
          <w:rFonts w:hint="default" w:ascii="仿宋" w:hAnsi="仿宋" w:eastAsia="仿宋"/>
          <w:sz w:val="24"/>
          <w:szCs w:val="28"/>
          <w:lang w:val="en-US" w:eastAsia="zh-CN"/>
        </w:rPr>
      </w:pPr>
      <w:r>
        <w:rPr>
          <w:rFonts w:hint="eastAsia" w:ascii="仿宋" w:hAnsi="仿宋" w:eastAsia="仿宋"/>
          <w:sz w:val="24"/>
          <w:szCs w:val="28"/>
        </w:rPr>
        <w:t>数量：</w:t>
      </w:r>
      <w:r>
        <w:rPr>
          <w:rFonts w:hint="eastAsia" w:ascii="仿宋" w:hAnsi="仿宋" w:eastAsia="仿宋"/>
          <w:sz w:val="24"/>
          <w:szCs w:val="28"/>
          <w:u w:val="single"/>
          <w:lang w:val="en-US" w:eastAsia="zh-CN"/>
        </w:rPr>
        <w:t xml:space="preserve">  1  </w:t>
      </w:r>
    </w:p>
    <w:p w14:paraId="59043A74">
      <w:pPr>
        <w:spacing w:line="360" w:lineRule="auto"/>
        <w:ind w:firstLine="720" w:firstLineChars="300"/>
        <w:jc w:val="left"/>
        <w:rPr>
          <w:rFonts w:ascii="仿宋" w:hAnsi="仿宋" w:eastAsia="仿宋"/>
          <w:sz w:val="24"/>
          <w:szCs w:val="28"/>
        </w:rPr>
      </w:pPr>
      <w:r>
        <w:rPr>
          <w:rFonts w:hint="eastAsia" w:ascii="仿宋" w:hAnsi="仿宋" w:eastAsia="仿宋"/>
          <w:sz w:val="24"/>
          <w:szCs w:val="28"/>
        </w:rPr>
        <w:t xml:space="preserve">预算金额（元）: </w:t>
      </w:r>
      <w:r>
        <w:rPr>
          <w:rFonts w:hint="eastAsia" w:ascii="仿宋" w:hAnsi="仿宋" w:eastAsia="仿宋"/>
          <w:sz w:val="24"/>
          <w:szCs w:val="28"/>
          <w:lang w:val="en-US" w:eastAsia="zh-CN"/>
        </w:rPr>
        <w:t>1416000</w:t>
      </w:r>
    </w:p>
    <w:p w14:paraId="1A5D53B0">
      <w:pPr>
        <w:spacing w:line="360" w:lineRule="auto"/>
        <w:ind w:firstLine="480" w:firstLineChars="200"/>
        <w:jc w:val="left"/>
        <w:rPr>
          <w:rFonts w:ascii="仿宋" w:hAnsi="仿宋" w:eastAsia="仿宋" w:cs="仿宋"/>
          <w:sz w:val="24"/>
        </w:rPr>
      </w:pPr>
      <w:r>
        <w:rPr>
          <w:rFonts w:ascii="仿宋" w:hAnsi="仿宋" w:eastAsia="仿宋"/>
          <w:sz w:val="24"/>
          <w:szCs w:val="28"/>
        </w:rPr>
        <w:t>简要规格描述或项目基本概况介绍、用途：</w:t>
      </w:r>
      <w:r>
        <w:rPr>
          <w:rFonts w:hint="eastAsia" w:ascii="仿宋" w:hAnsi="仿宋" w:eastAsia="仿宋"/>
          <w:sz w:val="24"/>
          <w:szCs w:val="28"/>
          <w:u w:val="single"/>
        </w:rPr>
        <w:t>具体详见</w:t>
      </w:r>
      <w:r>
        <w:rPr>
          <w:rFonts w:hint="eastAsia" w:ascii="仿宋" w:hAnsi="仿宋" w:eastAsia="仿宋"/>
          <w:sz w:val="24"/>
          <w:szCs w:val="28"/>
          <w:u w:val="single"/>
          <w:lang w:val="en-US" w:eastAsia="zh-CN"/>
        </w:rPr>
        <w:t>采购</w:t>
      </w:r>
      <w:r>
        <w:rPr>
          <w:rFonts w:hint="eastAsia" w:ascii="仿宋" w:hAnsi="仿宋" w:eastAsia="仿宋"/>
          <w:sz w:val="24"/>
          <w:szCs w:val="28"/>
          <w:u w:val="single"/>
        </w:rPr>
        <w:t>文件。</w:t>
      </w:r>
    </w:p>
    <w:p w14:paraId="292371C1">
      <w:pPr>
        <w:spacing w:line="360" w:lineRule="auto"/>
        <w:ind w:firstLine="720" w:firstLineChars="300"/>
        <w:jc w:val="left"/>
        <w:rPr>
          <w:rFonts w:ascii="仿宋" w:hAnsi="仿宋" w:eastAsia="仿宋"/>
          <w:sz w:val="24"/>
          <w:szCs w:val="28"/>
        </w:rPr>
      </w:pPr>
      <w:r>
        <w:rPr>
          <w:rFonts w:hint="eastAsia" w:ascii="仿宋" w:hAnsi="仿宋" w:eastAsia="仿宋"/>
          <w:sz w:val="24"/>
          <w:szCs w:val="28"/>
        </w:rPr>
        <w:t>备注：</w:t>
      </w:r>
      <w:r>
        <w:rPr>
          <w:rFonts w:hint="eastAsia" w:ascii="仿宋" w:hAnsi="仿宋" w:eastAsia="仿宋"/>
          <w:bCs/>
          <w:sz w:val="24"/>
          <w:szCs w:val="28"/>
          <w:u w:val="single"/>
        </w:rPr>
        <w:t>无</w:t>
      </w:r>
    </w:p>
    <w:p w14:paraId="538BEE31">
      <w:pPr>
        <w:spacing w:line="360" w:lineRule="auto"/>
        <w:ind w:firstLine="720" w:firstLineChars="300"/>
        <w:jc w:val="left"/>
        <w:rPr>
          <w:rFonts w:ascii="仿宋" w:hAnsi="仿宋" w:eastAsia="仿宋"/>
          <w:sz w:val="24"/>
          <w:szCs w:val="28"/>
        </w:rPr>
      </w:pPr>
      <w:r>
        <w:rPr>
          <w:rFonts w:hint="eastAsia" w:ascii="仿宋" w:hAnsi="仿宋" w:eastAsia="仿宋"/>
          <w:sz w:val="24"/>
          <w:szCs w:val="28"/>
        </w:rPr>
        <w:t>合同履行期限：服务期限为二年。</w:t>
      </w:r>
    </w:p>
    <w:p w14:paraId="253B4961">
      <w:pPr>
        <w:spacing w:line="360" w:lineRule="auto"/>
        <w:ind w:firstLine="720" w:firstLineChars="3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sz w:val="24"/>
          <w:szCs w:val="28"/>
          <w:lang w:val="en-US" w:eastAsia="zh-CN"/>
        </w:rPr>
        <w:t>否</w:t>
      </w:r>
      <w:r>
        <w:rPr>
          <w:rFonts w:hint="eastAsia" w:ascii="仿宋" w:hAnsi="仿宋" w:eastAsia="仿宋"/>
          <w:sz w:val="24"/>
          <w:szCs w:val="28"/>
        </w:rPr>
        <w:t>）接受联合体投标。</w:t>
      </w:r>
    </w:p>
    <w:p w14:paraId="5399C7FA">
      <w:pPr>
        <w:keepNext/>
        <w:keepLines/>
        <w:tabs>
          <w:tab w:val="left" w:pos="432"/>
        </w:tabs>
        <w:adjustRightInd/>
        <w:spacing w:line="360" w:lineRule="auto"/>
        <w:jc w:val="left"/>
        <w:outlineLvl w:val="1"/>
        <w:rPr>
          <w:rFonts w:ascii="黑体" w:hAnsi="黑体" w:eastAsia="仿宋_GB2312" w:cs="宋体"/>
          <w:b/>
          <w:bCs/>
          <w:sz w:val="24"/>
          <w:szCs w:val="28"/>
          <w:lang w:val="zh-CN"/>
        </w:rPr>
      </w:pPr>
      <w:bookmarkStart w:id="17" w:name="_Toc35393622"/>
      <w:bookmarkStart w:id="18" w:name="_Toc28359080"/>
      <w:bookmarkStart w:id="19" w:name="_Toc35393791"/>
      <w:bookmarkStart w:id="20" w:name="_Toc28359003"/>
      <w:r>
        <w:rPr>
          <w:rFonts w:hint="eastAsia" w:ascii="黑体" w:hAnsi="黑体" w:eastAsia="仿宋_GB2312" w:cs="宋体"/>
          <w:b/>
          <w:bCs/>
          <w:sz w:val="24"/>
          <w:szCs w:val="28"/>
          <w:lang w:val="zh-CN"/>
        </w:rPr>
        <w:t>二、申请人的资格要求：</w:t>
      </w:r>
      <w:bookmarkEnd w:id="17"/>
      <w:bookmarkEnd w:id="18"/>
      <w:bookmarkEnd w:id="19"/>
      <w:bookmarkEnd w:id="20"/>
    </w:p>
    <w:p w14:paraId="3D8FF350">
      <w:pPr>
        <w:spacing w:line="360" w:lineRule="auto"/>
        <w:ind w:firstLine="480" w:firstLineChars="200"/>
        <w:jc w:val="left"/>
        <w:rPr>
          <w:rFonts w:ascii="仿宋" w:hAnsi="仿宋" w:eastAsia="仿宋"/>
          <w:sz w:val="24"/>
          <w:szCs w:val="28"/>
        </w:rPr>
      </w:pPr>
      <w:bookmarkStart w:id="21" w:name="_Toc28359004"/>
      <w:bookmarkStart w:id="22" w:name="_Toc35393792"/>
      <w:bookmarkStart w:id="23" w:name="_Toc28359081"/>
      <w:bookmarkStart w:id="24" w:name="_Toc35393623"/>
      <w:r>
        <w:rPr>
          <w:rFonts w:hint="eastAsia" w:ascii="仿宋" w:hAnsi="仿宋" w:eastAsia="仿宋"/>
          <w:sz w:val="24"/>
          <w:szCs w:val="28"/>
        </w:rPr>
        <w:t>1、满足《中华人民共和国政府采购法》第二十二条规定；且未被“信用中国”（www.creditchina.gov.cn）、中国政府采购网（www.ccgp.gov.cn）列入失信被执行人、重大税收违法案件当事人名单、政府采购严重违法失信行为记录名单；2.以联合体形式投标的，提供联合体协议（本项目不接受联合体投标或者投标人不以联合体形式投标的，则不需要提供）；</w:t>
      </w:r>
    </w:p>
    <w:p w14:paraId="21F72E7D">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2、落实政府采购政策需满足的资格要求：</w:t>
      </w:r>
    </w:p>
    <w:p w14:paraId="0ABECCC4">
      <w:pPr>
        <w:spacing w:line="360" w:lineRule="auto"/>
        <w:ind w:firstLine="482" w:firstLineChars="200"/>
        <w:jc w:val="left"/>
        <w:rPr>
          <w:rFonts w:ascii="仿宋" w:hAnsi="仿宋" w:eastAsia="仿宋"/>
          <w:sz w:val="24"/>
          <w:szCs w:val="28"/>
        </w:rPr>
      </w:pPr>
      <w:r>
        <w:rPr>
          <w:rFonts w:ascii="仿宋" w:hAnsi="仿宋" w:eastAsia="仿宋"/>
          <w:b/>
          <w:sz w:val="24"/>
          <w:szCs w:val="28"/>
        </w:rPr>
        <w:fldChar w:fldCharType="begin"/>
      </w:r>
      <w:r>
        <w:rPr>
          <w:rFonts w:hint="eastAsia" w:ascii="仿宋" w:hAnsi="仿宋" w:eastAsia="仿宋"/>
          <w:b/>
          <w:sz w:val="24"/>
          <w:szCs w:val="28"/>
        </w:rPr>
        <w:instrText xml:space="preserve">eq \o\ac(□)</w:instrText>
      </w:r>
      <w:r>
        <w:rPr>
          <w:rFonts w:ascii="仿宋" w:hAnsi="仿宋" w:eastAsia="仿宋"/>
          <w:b/>
          <w:sz w:val="24"/>
          <w:szCs w:val="28"/>
        </w:rPr>
        <w:fldChar w:fldCharType="end"/>
      </w:r>
      <w:r>
        <w:rPr>
          <w:rFonts w:hint="eastAsia" w:ascii="仿宋" w:hAnsi="仿宋" w:eastAsia="仿宋"/>
          <w:sz w:val="24"/>
          <w:szCs w:val="28"/>
        </w:rPr>
        <w:t>无</w:t>
      </w:r>
    </w:p>
    <w:p w14:paraId="26D2CD13">
      <w:pPr>
        <w:spacing w:line="360" w:lineRule="auto"/>
        <w:ind w:firstLine="482" w:firstLineChars="200"/>
        <w:rPr>
          <w:rFonts w:ascii="仿宋" w:hAnsi="仿宋" w:eastAsia="仿宋" w:cs="宋体"/>
          <w:sz w:val="24"/>
        </w:rPr>
      </w:pPr>
      <w:r>
        <w:rPr>
          <w:rFonts w:ascii="仿宋" w:hAnsi="仿宋" w:eastAsia="仿宋"/>
          <w:b/>
          <w:sz w:val="24"/>
          <w:szCs w:val="28"/>
        </w:rPr>
        <w:fldChar w:fldCharType="begin"/>
      </w:r>
      <w:r>
        <w:rPr>
          <w:rFonts w:hint="eastAsia" w:ascii="仿宋" w:hAnsi="仿宋" w:eastAsia="仿宋"/>
          <w:b/>
          <w:sz w:val="24"/>
          <w:szCs w:val="28"/>
        </w:rPr>
        <w:instrText xml:space="preserve">eq \o\ac(□</w:instrText>
      </w:r>
      <w:r>
        <w:rPr>
          <w:rFonts w:hint="eastAsia" w:ascii="仿宋" w:hAnsi="仿宋" w:eastAsia="仿宋"/>
          <w:b/>
          <w:sz w:val="24"/>
          <w:szCs w:val="28"/>
          <w:lang w:eastAsia="zh-CN"/>
        </w:rPr>
        <w:instrText xml:space="preserve">,</w:instrText>
      </w:r>
      <w:r>
        <w:rPr>
          <w:rFonts w:hint="eastAsia" w:ascii="仿宋" w:hAnsi="仿宋" w:eastAsia="仿宋"/>
          <w:b/>
          <w:position w:val="2"/>
          <w:sz w:val="16"/>
          <w:szCs w:val="28"/>
          <w:lang w:eastAsia="zh-CN"/>
        </w:rPr>
        <w:instrText xml:space="preserve">√</w:instrText>
      </w:r>
      <w:r>
        <w:rPr>
          <w:rFonts w:hint="eastAsia" w:ascii="仿宋" w:hAnsi="仿宋" w:eastAsia="仿宋"/>
          <w:b/>
          <w:sz w:val="24"/>
          <w:szCs w:val="28"/>
        </w:rPr>
        <w:instrText xml:space="preserve">)</w:instrText>
      </w:r>
      <w:r>
        <w:rPr>
          <w:rFonts w:ascii="仿宋" w:hAnsi="仿宋" w:eastAsia="仿宋"/>
          <w:b/>
          <w:sz w:val="24"/>
          <w:szCs w:val="28"/>
        </w:rPr>
        <w:fldChar w:fldCharType="end"/>
      </w:r>
      <w:r>
        <w:rPr>
          <w:rFonts w:hint="eastAsia" w:ascii="仿宋" w:hAnsi="仿宋" w:eastAsia="仿宋" w:cs="宋体"/>
          <w:kern w:val="0"/>
          <w:sz w:val="24"/>
        </w:rPr>
        <w:t>专</w:t>
      </w:r>
      <w:r>
        <w:rPr>
          <w:rFonts w:hint="eastAsia" w:ascii="仿宋" w:hAnsi="仿宋" w:eastAsia="仿宋" w:cs="宋体"/>
          <w:sz w:val="24"/>
        </w:rPr>
        <w:t>门面向中小企业</w:t>
      </w:r>
    </w:p>
    <w:p w14:paraId="064672D1">
      <w:pPr>
        <w:spacing w:line="360" w:lineRule="auto"/>
        <w:ind w:firstLine="901" w:firstLineChars="374"/>
        <w:rPr>
          <w:rFonts w:ascii="仿宋" w:hAnsi="仿宋" w:eastAsia="仿宋" w:cs="宋体"/>
          <w:sz w:val="24"/>
        </w:rPr>
      </w:pPr>
      <w:r>
        <w:rPr>
          <w:rFonts w:ascii="仿宋" w:hAnsi="仿宋" w:eastAsia="仿宋"/>
          <w:b/>
          <w:sz w:val="24"/>
          <w:szCs w:val="28"/>
        </w:rPr>
        <w:fldChar w:fldCharType="begin"/>
      </w:r>
      <w:r>
        <w:rPr>
          <w:rFonts w:hint="eastAsia" w:ascii="仿宋" w:hAnsi="仿宋" w:eastAsia="仿宋"/>
          <w:b/>
          <w:sz w:val="24"/>
          <w:szCs w:val="28"/>
        </w:rPr>
        <w:instrText xml:space="preserve">eq \o\ac(□</w:instrText>
      </w:r>
      <w:r>
        <w:rPr>
          <w:rFonts w:hint="eastAsia" w:ascii="仿宋" w:hAnsi="仿宋" w:eastAsia="仿宋"/>
          <w:b/>
          <w:sz w:val="24"/>
          <w:szCs w:val="28"/>
          <w:lang w:eastAsia="zh-CN"/>
        </w:rPr>
        <w:instrText xml:space="preserve">,</w:instrText>
      </w:r>
      <w:r>
        <w:rPr>
          <w:rFonts w:hint="eastAsia" w:ascii="仿宋" w:hAnsi="仿宋" w:eastAsia="仿宋"/>
          <w:b/>
          <w:position w:val="2"/>
          <w:sz w:val="16"/>
          <w:szCs w:val="28"/>
          <w:lang w:eastAsia="zh-CN"/>
        </w:rPr>
        <w:instrText xml:space="preserve">√</w:instrText>
      </w:r>
      <w:r>
        <w:rPr>
          <w:rFonts w:hint="eastAsia" w:ascii="仿宋" w:hAnsi="仿宋" w:eastAsia="仿宋"/>
          <w:b/>
          <w:sz w:val="24"/>
          <w:szCs w:val="28"/>
        </w:rPr>
        <w:instrText xml:space="preserve">)</w:instrText>
      </w:r>
      <w:r>
        <w:rPr>
          <w:rFonts w:ascii="仿宋" w:hAnsi="仿宋" w:eastAsia="仿宋"/>
          <w:b/>
          <w:sz w:val="24"/>
          <w:szCs w:val="28"/>
        </w:rPr>
        <w:fldChar w:fldCharType="end"/>
      </w:r>
      <w:r>
        <w:rPr>
          <w:rFonts w:hint="eastAsia" w:ascii="仿宋" w:hAnsi="仿宋" w:eastAsia="仿宋" w:cs="宋体"/>
          <w:sz w:val="24"/>
        </w:rPr>
        <w:t>服务全部由符合政策要求的中小企业承接，提供中小企业声明函；</w:t>
      </w:r>
    </w:p>
    <w:p w14:paraId="66FE0360">
      <w:pPr>
        <w:spacing w:line="360" w:lineRule="auto"/>
        <w:ind w:firstLine="897" w:firstLineChars="374"/>
        <w:rPr>
          <w:rFonts w:ascii="仿宋" w:hAnsi="仿宋" w:eastAsia="仿宋" w:cs="宋体"/>
          <w:sz w:val="24"/>
        </w:rPr>
      </w:pPr>
      <w:r>
        <w:rPr>
          <w:rFonts w:hint="eastAsia" w:ascii="仿宋" w:hAnsi="MS Mincho" w:eastAsia="MS Mincho" w:cs="MS Mincho"/>
          <w:kern w:val="0"/>
          <w:sz w:val="24"/>
        </w:rPr>
        <w:t>☐</w:t>
      </w:r>
      <w:r>
        <w:rPr>
          <w:rFonts w:hint="eastAsia" w:ascii="仿宋" w:hAnsi="仿宋" w:eastAsia="仿宋" w:cs="宋体"/>
          <w:sz w:val="24"/>
        </w:rPr>
        <w:t>服务全部由符合政策要求的小微企业承接，提供中小企业声明函；</w:t>
      </w:r>
    </w:p>
    <w:p w14:paraId="16E58D05">
      <w:pPr>
        <w:spacing w:line="360" w:lineRule="auto"/>
        <w:ind w:firstLine="480" w:firstLineChars="200"/>
        <w:rPr>
          <w:rFonts w:ascii="仿宋" w:hAnsi="仿宋" w:eastAsia="仿宋" w:cs="宋体"/>
          <w:sz w:val="24"/>
        </w:rPr>
      </w:pPr>
      <w:r>
        <w:rPr>
          <w:rFonts w:hint="eastAsia" w:ascii="MS Mincho" w:hAnsi="MS Mincho" w:eastAsia="MS Mincho" w:cs="MS Mincho"/>
          <w:kern w:val="0"/>
          <w:sz w:val="24"/>
        </w:rPr>
        <w:t>☐</w:t>
      </w:r>
      <w:bookmarkStart w:id="25" w:name="_Hlk101132524"/>
      <w:r>
        <w:rPr>
          <w:rFonts w:hint="eastAsia" w:ascii="仿宋" w:hAnsi="仿宋" w:eastAsia="仿宋" w:cs="宋体"/>
          <w:sz w:val="24"/>
        </w:rPr>
        <w:t>要求以联合体形式参加，提供联合协议和中小企业声明函，联合体协议书中中小企业合同金额应当达到__%，其中小微企业合同金额应当达到__%;</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bookmarkEnd w:id="25"/>
    <w:p w14:paraId="14E9FC81">
      <w:pPr>
        <w:spacing w:line="360" w:lineRule="auto"/>
        <w:ind w:firstLine="480" w:firstLineChars="200"/>
        <w:rPr>
          <w:rFonts w:ascii="仿宋" w:hAnsi="仿宋" w:eastAsia="仿宋" w:cs="宋体"/>
          <w:sz w:val="24"/>
        </w:rPr>
      </w:pPr>
      <w:r>
        <w:rPr>
          <w:rFonts w:hint="eastAsia" w:ascii="MS Mincho" w:hAnsi="MS Mincho" w:eastAsia="MS Mincho" w:cs="MS Mincho"/>
          <w:kern w:val="0"/>
          <w:sz w:val="24"/>
        </w:rPr>
        <w:t>☐</w:t>
      </w:r>
      <w:r>
        <w:rPr>
          <w:rFonts w:hint="eastAsia" w:ascii="仿宋" w:hAnsi="仿宋" w:eastAsia="仿宋" w:cs="宋体"/>
          <w:sz w:val="24"/>
        </w:rPr>
        <w:t>要求合同分包，提供分包意向协议和中小企业声明函，分包意向协议中中小企业合同金额应当达到达到__% ，其中小微企业合同金额应当达到__%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14:paraId="7BAE04E9">
      <w:pPr>
        <w:spacing w:line="360" w:lineRule="auto"/>
        <w:ind w:firstLine="480" w:firstLineChars="200"/>
        <w:jc w:val="left"/>
        <w:rPr>
          <w:rFonts w:ascii="仿宋" w:hAnsi="仿宋" w:eastAsia="仿宋"/>
          <w:i/>
          <w:iCs/>
          <w:sz w:val="24"/>
          <w:szCs w:val="28"/>
          <w:u w:val="single"/>
        </w:rPr>
      </w:pPr>
      <w:r>
        <w:rPr>
          <w:rFonts w:hint="eastAsia" w:ascii="仿宋" w:hAnsi="仿宋" w:eastAsia="仿宋" w:cs="宋体"/>
          <w:sz w:val="24"/>
        </w:rPr>
        <w:t>本项目的特定资格要求：</w:t>
      </w:r>
      <w:r>
        <w:rPr>
          <w:rFonts w:hint="eastAsia" w:ascii="仿宋" w:hAnsi="仿宋" w:eastAsia="仿宋"/>
          <w:sz w:val="24"/>
          <w:szCs w:val="28"/>
        </w:rPr>
        <w:t>无</w:t>
      </w:r>
    </w:p>
    <w:p w14:paraId="4227A93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24B940">
      <w:pPr>
        <w:keepNext/>
        <w:keepLines/>
        <w:tabs>
          <w:tab w:val="left" w:pos="432"/>
        </w:tabs>
        <w:adjustRightInd/>
        <w:spacing w:line="360" w:lineRule="auto"/>
        <w:jc w:val="left"/>
        <w:outlineLvl w:val="1"/>
        <w:rPr>
          <w:rFonts w:ascii="黑体" w:hAnsi="黑体" w:eastAsia="仿宋_GB2312" w:cs="宋体"/>
          <w:b/>
          <w:bCs/>
          <w:sz w:val="24"/>
          <w:szCs w:val="28"/>
          <w:lang w:val="zh-CN"/>
        </w:rPr>
      </w:pPr>
      <w:r>
        <w:rPr>
          <w:rFonts w:hint="eastAsia" w:ascii="黑体" w:hAnsi="黑体" w:eastAsia="仿宋_GB2312" w:cs="宋体"/>
          <w:b/>
          <w:bCs/>
          <w:sz w:val="24"/>
          <w:szCs w:val="28"/>
          <w:lang w:val="zh-CN"/>
        </w:rPr>
        <w:t>三、获取招标文件</w:t>
      </w:r>
      <w:bookmarkEnd w:id="21"/>
      <w:bookmarkEnd w:id="22"/>
      <w:bookmarkEnd w:id="23"/>
      <w:bookmarkEnd w:id="24"/>
    </w:p>
    <w:p w14:paraId="3E68DC21">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sz w:val="24"/>
          <w:szCs w:val="28"/>
          <w:u w:val="single"/>
        </w:rPr>
        <w:t>202</w:t>
      </w:r>
      <w:r>
        <w:rPr>
          <w:rFonts w:hint="eastAsia" w:ascii="仿宋" w:hAnsi="仿宋" w:eastAsia="仿宋"/>
          <w:bCs/>
          <w:sz w:val="24"/>
          <w:szCs w:val="28"/>
          <w:u w:val="single"/>
          <w:lang w:val="en-US" w:eastAsia="zh-CN"/>
        </w:rPr>
        <w:t>5</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2</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13</w:t>
      </w:r>
      <w:r>
        <w:rPr>
          <w:rFonts w:hint="eastAsia" w:ascii="仿宋" w:hAnsi="仿宋" w:eastAsia="仿宋"/>
          <w:bCs/>
          <w:sz w:val="24"/>
          <w:szCs w:val="28"/>
          <w:u w:val="single"/>
        </w:rPr>
        <w:t>日</w:t>
      </w:r>
      <w:r>
        <w:rPr>
          <w:rFonts w:ascii="仿宋" w:hAnsi="仿宋" w:eastAsia="仿宋"/>
          <w:sz w:val="24"/>
          <w:szCs w:val="28"/>
        </w:rPr>
        <w:t>，每天上午</w:t>
      </w:r>
      <w:r>
        <w:rPr>
          <w:rFonts w:ascii="仿宋" w:hAnsi="仿宋" w:eastAsia="仿宋"/>
          <w:snapToGrid w:val="0"/>
          <w:sz w:val="24"/>
          <w:szCs w:val="28"/>
        </w:rPr>
        <w:t>00:00至12:00</w:t>
      </w:r>
      <w:r>
        <w:rPr>
          <w:rFonts w:ascii="Calibri" w:hAnsi="Calibri" w:eastAsia="仿宋" w:cs="Calibri"/>
          <w:sz w:val="24"/>
          <w:szCs w:val="28"/>
        </w:rPr>
        <w:t> </w:t>
      </w:r>
      <w:r>
        <w:rPr>
          <w:rFonts w:ascii="仿宋" w:hAnsi="仿宋" w:eastAsia="仿宋"/>
          <w:sz w:val="24"/>
          <w:szCs w:val="28"/>
        </w:rPr>
        <w:t>，下午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14:paraId="45B7BDD1">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fldChar w:fldCharType="begin"/>
      </w:r>
      <w:r>
        <w:instrText xml:space="preserve"> HYPERLINK "http://zfcg.czt.zj.gov.cn/" </w:instrText>
      </w:r>
      <w:r>
        <w:fldChar w:fldCharType="separate"/>
      </w:r>
      <w:r>
        <w:rPr>
          <w:rFonts w:ascii="仿宋" w:hAnsi="仿宋" w:eastAsia="仿宋" w:cs="宋体"/>
          <w:snapToGrid w:val="0"/>
          <w:sz w:val="24"/>
          <w:szCs w:val="28"/>
        </w:rPr>
        <w:t>http://zfcg.czt.zj.gov.cn/</w:t>
      </w:r>
      <w:r>
        <w:rPr>
          <w:rFonts w:ascii="仿宋" w:hAnsi="仿宋" w:eastAsia="仿宋" w:cs="宋体"/>
          <w:snapToGrid w:val="0"/>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14:paraId="5E5A0000">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方式：供应商登陆政采云平台http://www.zcygov.cn/，在线申请获取采购文件（进入“项目采购”应用，在获取采购文件菜单中选择项目，申请获取采购文件）。公告页面附件招标文件可以下载，仅供浏览使用；</w:t>
      </w:r>
    </w:p>
    <w:p w14:paraId="7688C7E9">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14:paraId="77C7CE94">
      <w:pPr>
        <w:keepNext/>
        <w:keepLines/>
        <w:tabs>
          <w:tab w:val="left" w:pos="432"/>
        </w:tabs>
        <w:adjustRightInd/>
        <w:spacing w:line="360" w:lineRule="auto"/>
        <w:jc w:val="left"/>
        <w:outlineLvl w:val="1"/>
        <w:rPr>
          <w:rFonts w:ascii="黑体" w:hAnsi="黑体" w:eastAsia="仿宋_GB2312" w:cs="宋体"/>
          <w:b/>
          <w:bCs/>
          <w:sz w:val="24"/>
          <w:szCs w:val="28"/>
          <w:lang w:val="zh-CN"/>
        </w:rPr>
      </w:pPr>
      <w:bookmarkStart w:id="26" w:name="_Toc28359005"/>
      <w:bookmarkStart w:id="27" w:name="_Toc28359082"/>
      <w:bookmarkStart w:id="28" w:name="_Toc35393793"/>
      <w:bookmarkStart w:id="29" w:name="_Toc35393624"/>
      <w:r>
        <w:rPr>
          <w:rFonts w:hint="eastAsia" w:ascii="黑体" w:hAnsi="黑体" w:eastAsia="仿宋_GB2312" w:cs="宋体"/>
          <w:b/>
          <w:bCs/>
          <w:sz w:val="24"/>
          <w:szCs w:val="28"/>
          <w:lang w:val="zh-CN"/>
        </w:rPr>
        <w:t>四、提交投标文件</w:t>
      </w:r>
      <w:bookmarkEnd w:id="26"/>
      <w:bookmarkEnd w:id="27"/>
      <w:r>
        <w:rPr>
          <w:rFonts w:hint="eastAsia" w:ascii="黑体" w:hAnsi="黑体" w:eastAsia="仿宋_GB2312" w:cs="宋体"/>
          <w:b/>
          <w:bCs/>
          <w:sz w:val="24"/>
          <w:szCs w:val="28"/>
          <w:lang w:val="zh-CN"/>
        </w:rPr>
        <w:t>截止时间、开标时间和地点</w:t>
      </w:r>
      <w:bookmarkEnd w:id="28"/>
      <w:bookmarkEnd w:id="29"/>
    </w:p>
    <w:p w14:paraId="0563D1CA">
      <w:pPr>
        <w:spacing w:line="360" w:lineRule="auto"/>
        <w:ind w:firstLine="480" w:firstLineChars="200"/>
        <w:jc w:val="left"/>
        <w:rPr>
          <w:rFonts w:ascii="仿宋" w:hAnsi="仿宋" w:eastAsia="仿宋"/>
          <w:sz w:val="24"/>
          <w:szCs w:val="28"/>
        </w:rPr>
      </w:pPr>
      <w:r>
        <w:rPr>
          <w:rFonts w:hint="eastAsia" w:ascii="仿宋" w:hAnsi="仿宋" w:eastAsia="仿宋" w:cs="宋体"/>
          <w:sz w:val="24"/>
          <w:szCs w:val="28"/>
        </w:rPr>
        <w:t>提交投标文件截止时间：</w:t>
      </w:r>
      <w:r>
        <w:rPr>
          <w:rFonts w:hint="eastAsia" w:ascii="仿宋" w:hAnsi="仿宋" w:eastAsia="仿宋"/>
          <w:bCs/>
          <w:sz w:val="24"/>
          <w:szCs w:val="28"/>
          <w:u w:val="single"/>
        </w:rPr>
        <w:t>202</w:t>
      </w:r>
      <w:r>
        <w:rPr>
          <w:rFonts w:hint="eastAsia" w:ascii="仿宋" w:hAnsi="仿宋" w:eastAsia="仿宋"/>
          <w:bCs/>
          <w:sz w:val="24"/>
          <w:szCs w:val="28"/>
          <w:u w:val="single"/>
          <w:lang w:val="en-US" w:eastAsia="zh-CN"/>
        </w:rPr>
        <w:t>5</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2</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13</w:t>
      </w:r>
      <w:r>
        <w:rPr>
          <w:rFonts w:hint="eastAsia" w:ascii="仿宋" w:hAnsi="仿宋" w:eastAsia="仿宋"/>
          <w:bCs/>
          <w:sz w:val="24"/>
          <w:szCs w:val="28"/>
          <w:u w:val="single"/>
        </w:rPr>
        <w:t xml:space="preserve">日9:30 </w:t>
      </w:r>
      <w:r>
        <w:rPr>
          <w:rFonts w:hint="eastAsia" w:ascii="仿宋" w:hAnsi="仿宋" w:eastAsia="仿宋"/>
          <w:bCs/>
          <w:sz w:val="24"/>
          <w:szCs w:val="28"/>
        </w:rPr>
        <w:t>（北京时间）</w:t>
      </w:r>
    </w:p>
    <w:p w14:paraId="658EA036">
      <w:pPr>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投标地点（网址）：政府采购云平台（https://www.zcygov.cn）</w:t>
      </w:r>
    </w:p>
    <w:p w14:paraId="79718121">
      <w:pPr>
        <w:spacing w:line="360" w:lineRule="auto"/>
        <w:ind w:firstLine="480" w:firstLineChars="200"/>
        <w:jc w:val="left"/>
        <w:rPr>
          <w:rFonts w:ascii="仿宋" w:hAnsi="仿宋" w:eastAsia="仿宋"/>
          <w:bCs/>
          <w:sz w:val="24"/>
          <w:szCs w:val="28"/>
          <w:u w:val="single"/>
        </w:rPr>
      </w:pPr>
      <w:r>
        <w:rPr>
          <w:rFonts w:ascii="仿宋" w:hAnsi="仿宋" w:eastAsia="仿宋" w:cs="宋体"/>
          <w:sz w:val="24"/>
          <w:szCs w:val="28"/>
        </w:rPr>
        <w:t>开标时间：</w:t>
      </w:r>
      <w:r>
        <w:rPr>
          <w:rFonts w:hint="eastAsia" w:ascii="仿宋" w:hAnsi="仿宋" w:eastAsia="仿宋"/>
          <w:bCs/>
          <w:sz w:val="24"/>
          <w:szCs w:val="28"/>
          <w:u w:val="single"/>
        </w:rPr>
        <w:t>202</w:t>
      </w:r>
      <w:r>
        <w:rPr>
          <w:rFonts w:hint="eastAsia" w:ascii="仿宋" w:hAnsi="仿宋" w:eastAsia="仿宋"/>
          <w:bCs/>
          <w:sz w:val="24"/>
          <w:szCs w:val="28"/>
          <w:u w:val="single"/>
          <w:lang w:val="en-US" w:eastAsia="zh-CN"/>
        </w:rPr>
        <w:t>5</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2</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13</w:t>
      </w:r>
      <w:r>
        <w:rPr>
          <w:rFonts w:hint="eastAsia" w:ascii="仿宋" w:hAnsi="仿宋" w:eastAsia="仿宋"/>
          <w:bCs/>
          <w:sz w:val="24"/>
          <w:szCs w:val="28"/>
          <w:u w:val="single"/>
        </w:rPr>
        <w:t>日9:30</w:t>
      </w:r>
    </w:p>
    <w:p w14:paraId="29FB6F16">
      <w:pPr>
        <w:spacing w:line="360" w:lineRule="auto"/>
        <w:ind w:firstLine="480" w:firstLineChars="200"/>
        <w:jc w:val="left"/>
        <w:rPr>
          <w:rFonts w:ascii="仿宋" w:hAnsi="仿宋" w:eastAsia="仿宋" w:cs="仿宋"/>
          <w:sz w:val="24"/>
          <w:szCs w:val="28"/>
        </w:rPr>
      </w:pPr>
      <w:r>
        <w:rPr>
          <w:rFonts w:hint="eastAsia" w:ascii="仿宋" w:hAnsi="仿宋" w:eastAsia="仿宋"/>
          <w:sz w:val="24"/>
          <w:szCs w:val="28"/>
        </w:rPr>
        <w:t>开标地点（网址）：</w:t>
      </w:r>
      <w:r>
        <w:rPr>
          <w:rFonts w:hint="eastAsia" w:ascii="仿宋" w:hAnsi="仿宋" w:eastAsia="仿宋"/>
          <w:sz w:val="24"/>
          <w:szCs w:val="28"/>
          <w:lang w:eastAsia="zh-CN"/>
        </w:rPr>
        <w:t>柯桥区夏履镇人民政府二楼会议室</w:t>
      </w:r>
      <w:r>
        <w:rPr>
          <w:rFonts w:hint="eastAsia" w:ascii="仿宋" w:hAnsi="仿宋" w:eastAsia="仿宋" w:cs="仿宋"/>
          <w:sz w:val="24"/>
          <w:szCs w:val="28"/>
        </w:rPr>
        <w:t>通过政府采购云平台（https://www.zcygov.cn）在线开标</w:t>
      </w:r>
    </w:p>
    <w:p w14:paraId="733073A7">
      <w:pPr>
        <w:keepNext/>
        <w:keepLines/>
        <w:tabs>
          <w:tab w:val="left" w:pos="432"/>
        </w:tabs>
        <w:adjustRightInd/>
        <w:spacing w:line="360" w:lineRule="auto"/>
        <w:jc w:val="left"/>
        <w:outlineLvl w:val="1"/>
        <w:rPr>
          <w:rFonts w:ascii="黑体" w:hAnsi="黑体" w:eastAsia="仿宋_GB2312" w:cs="宋体"/>
          <w:b/>
          <w:bCs/>
          <w:sz w:val="24"/>
          <w:szCs w:val="28"/>
          <w:lang w:val="zh-CN"/>
        </w:rPr>
      </w:pPr>
      <w:bookmarkStart w:id="30" w:name="_Toc28359084"/>
      <w:bookmarkStart w:id="31" w:name="_Toc28359007"/>
      <w:bookmarkStart w:id="32" w:name="_Toc35393625"/>
      <w:bookmarkStart w:id="33" w:name="_Toc35393794"/>
      <w:r>
        <w:rPr>
          <w:rFonts w:hint="eastAsia" w:ascii="黑体" w:hAnsi="黑体" w:eastAsia="仿宋_GB2312" w:cs="宋体"/>
          <w:b/>
          <w:bCs/>
          <w:sz w:val="24"/>
          <w:szCs w:val="28"/>
          <w:lang w:val="zh-CN"/>
        </w:rPr>
        <w:t>五、公告期限</w:t>
      </w:r>
      <w:bookmarkEnd w:id="30"/>
      <w:bookmarkEnd w:id="31"/>
      <w:bookmarkEnd w:id="32"/>
      <w:bookmarkEnd w:id="33"/>
    </w:p>
    <w:p w14:paraId="57E9833B">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7579D202">
      <w:pPr>
        <w:keepNext/>
        <w:keepLines/>
        <w:tabs>
          <w:tab w:val="left" w:pos="432"/>
        </w:tabs>
        <w:adjustRightInd/>
        <w:spacing w:line="360" w:lineRule="auto"/>
        <w:jc w:val="left"/>
        <w:outlineLvl w:val="1"/>
        <w:rPr>
          <w:rFonts w:ascii="黑体" w:hAnsi="黑体" w:eastAsia="仿宋_GB2312" w:cs="宋体"/>
          <w:b/>
          <w:bCs/>
          <w:sz w:val="24"/>
          <w:szCs w:val="28"/>
          <w:lang w:val="zh-CN"/>
        </w:rPr>
      </w:pPr>
      <w:bookmarkStart w:id="34" w:name="_Toc35393626"/>
      <w:bookmarkStart w:id="35" w:name="_Toc35393795"/>
      <w:r>
        <w:rPr>
          <w:rFonts w:hint="eastAsia" w:ascii="黑体" w:hAnsi="黑体" w:eastAsia="仿宋_GB2312" w:cs="宋体"/>
          <w:b/>
          <w:bCs/>
          <w:sz w:val="24"/>
          <w:szCs w:val="28"/>
          <w:lang w:val="zh-CN"/>
        </w:rPr>
        <w:t>六、其他补充事宜</w:t>
      </w:r>
      <w:bookmarkEnd w:id="34"/>
      <w:bookmarkEnd w:id="35"/>
    </w:p>
    <w:p w14:paraId="476648C6">
      <w:pPr>
        <w:spacing w:line="360" w:lineRule="auto"/>
        <w:ind w:firstLine="480" w:firstLineChars="200"/>
        <w:rPr>
          <w:rFonts w:ascii="仿宋" w:hAnsi="仿宋" w:eastAsia="仿宋" w:cs="宋体"/>
          <w:sz w:val="24"/>
        </w:rPr>
      </w:pPr>
      <w:bookmarkStart w:id="36" w:name="_Toc35393627"/>
      <w:bookmarkStart w:id="37" w:name="_Toc35393796"/>
      <w:bookmarkStart w:id="38" w:name="_Toc28359085"/>
      <w:bookmarkStart w:id="39" w:name="_Toc28359008"/>
      <w:r>
        <w:rPr>
          <w:rFonts w:hint="eastAsia" w:ascii="仿宋" w:hAnsi="仿宋" w:eastAsia="仿宋" w:cs="宋体"/>
          <w:sz w:val="24"/>
        </w:rPr>
        <w:t xml:space="preserve">1. </w:t>
      </w:r>
      <w:r>
        <w:rPr>
          <w:rFonts w:ascii="仿宋" w:hAnsi="仿宋" w:eastAsia="仿宋" w:cs="宋体"/>
          <w:sz w:val="24"/>
        </w:rPr>
        <w:t>《浙江省财政厅关于进一步发挥政府采购政策功能全力推动经济稳进提质的通知》 （浙财采监</w:t>
      </w:r>
      <w:r>
        <w:rPr>
          <w:rFonts w:hint="eastAsia" w:ascii="仿宋" w:hAnsi="仿宋" w:eastAsia="仿宋" w:cs="仿宋"/>
          <w:sz w:val="24"/>
        </w:rPr>
        <w:t>〔2022〕</w:t>
      </w:r>
      <w:r>
        <w:rPr>
          <w:rFonts w:ascii="仿宋" w:hAnsi="仿宋" w:eastAsia="仿宋" w:cs="宋体"/>
          <w:sz w:val="24"/>
        </w:rPr>
        <w:t>3号）、《浙江省财政厅关于进一步促进政府采购公平竞争打造最优营商环境的通知》（浙财采监</w:t>
      </w:r>
      <w:r>
        <w:rPr>
          <w:rFonts w:hint="eastAsia" w:ascii="仿宋" w:hAnsi="仿宋" w:eastAsia="仿宋" w:cs="仿宋"/>
          <w:sz w:val="24"/>
        </w:rPr>
        <w:t>〔2021〕</w:t>
      </w:r>
      <w:r>
        <w:rPr>
          <w:rFonts w:ascii="仿宋" w:hAnsi="仿宋" w:eastAsia="仿宋" w:cs="宋体"/>
          <w:sz w:val="24"/>
        </w:rPr>
        <w:t>22号））、《浙江省财政厅关于进一步加大政府采购支持中小企业力度助力扎实稳住经济的通知》 （浙财采监</w:t>
      </w:r>
      <w:r>
        <w:rPr>
          <w:rFonts w:hint="eastAsia" w:ascii="仿宋" w:hAnsi="仿宋" w:eastAsia="仿宋" w:cs="仿宋"/>
          <w:sz w:val="24"/>
        </w:rPr>
        <w:t>〔2022〕</w:t>
      </w:r>
      <w:r>
        <w:rPr>
          <w:rFonts w:ascii="仿宋" w:hAnsi="仿宋" w:eastAsia="仿宋" w:cs="宋体"/>
          <w:sz w:val="24"/>
        </w:rPr>
        <w:t>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7EA282C2">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w:t>
      </w:r>
      <w:r>
        <w:rPr>
          <w:rFonts w:hint="eastAsia" w:ascii="仿宋" w:hAnsi="仿宋" w:eastAsia="仿宋" w:cs="仿宋"/>
          <w:sz w:val="24"/>
        </w:rPr>
        <w:t>〔2021〕</w:t>
      </w:r>
      <w:r>
        <w:rPr>
          <w:rFonts w:hint="eastAsia" w:ascii="仿宋" w:hAnsi="仿宋" w:eastAsia="仿宋" w:cs="宋体"/>
          <w:sz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3B343C3">
      <w:pPr>
        <w:spacing w:line="360" w:lineRule="auto"/>
        <w:ind w:firstLine="480" w:firstLineChars="200"/>
        <w:rPr>
          <w:rFonts w:ascii="仿宋" w:hAnsi="仿宋" w:eastAsia="仿宋" w:cs="宋体"/>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60F663">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F4CE9E6">
      <w:pPr>
        <w:keepNext/>
        <w:keepLines/>
        <w:tabs>
          <w:tab w:val="left" w:pos="432"/>
        </w:tabs>
        <w:adjustRightInd/>
        <w:spacing w:line="360" w:lineRule="auto"/>
        <w:jc w:val="left"/>
        <w:outlineLvl w:val="1"/>
        <w:rPr>
          <w:rFonts w:ascii="黑体" w:hAnsi="黑体" w:eastAsia="仿宋_GB2312" w:cs="宋体"/>
          <w:b/>
          <w:bCs/>
          <w:sz w:val="24"/>
          <w:szCs w:val="28"/>
          <w:lang w:val="zh-CN"/>
        </w:rPr>
      </w:pPr>
      <w:r>
        <w:rPr>
          <w:rFonts w:hint="eastAsia" w:ascii="黑体" w:hAnsi="黑体" w:eastAsia="仿宋_GB2312" w:cs="宋体"/>
          <w:b/>
          <w:bCs/>
          <w:sz w:val="24"/>
          <w:szCs w:val="28"/>
          <w:lang w:val="zh-CN"/>
        </w:rPr>
        <w:t>七、对本次采购提出询问、质疑、投诉，请按以下方式联系。</w:t>
      </w:r>
      <w:bookmarkEnd w:id="36"/>
      <w:bookmarkEnd w:id="37"/>
      <w:bookmarkEnd w:id="38"/>
      <w:bookmarkEnd w:id="39"/>
    </w:p>
    <w:p w14:paraId="10CFD76B">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14:paraId="68579029">
      <w:pPr>
        <w:widowControl/>
        <w:spacing w:line="360" w:lineRule="auto"/>
        <w:jc w:val="left"/>
        <w:rPr>
          <w:rFonts w:hint="eastAsia" w:ascii="宋体" w:hAnsi="宋体"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sz w:val="24"/>
          <w:szCs w:val="28"/>
          <w:lang w:eastAsia="zh-CN"/>
        </w:rPr>
        <w:t>柯桥区夏履镇人民政府</w:t>
      </w: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p>
    <w:p w14:paraId="08618CE4">
      <w:pPr>
        <w:widowControl/>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地址：</w:t>
      </w:r>
      <w:r>
        <w:rPr>
          <w:rFonts w:hint="eastAsia" w:ascii="仿宋" w:hAnsi="仿宋" w:eastAsia="仿宋"/>
          <w:sz w:val="24"/>
          <w:szCs w:val="28"/>
        </w:rPr>
        <w:t>柯桥区王坛镇</w:t>
      </w:r>
    </w:p>
    <w:p w14:paraId="77F42439">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hint="eastAsia" w:ascii="仿宋" w:hAnsi="仿宋" w:eastAsia="仿宋"/>
          <w:sz w:val="24"/>
          <w:szCs w:val="28"/>
        </w:rPr>
        <w:t>/</w:t>
      </w:r>
    </w:p>
    <w:p w14:paraId="742D7B21">
      <w:pPr>
        <w:widowControl/>
        <w:spacing w:line="360" w:lineRule="auto"/>
        <w:jc w:val="left"/>
        <w:rPr>
          <w:rFonts w:hint="default" w:ascii="仿宋" w:hAnsi="仿宋" w:eastAsia="仿宋" w:cs="宋体"/>
          <w:color w:val="auto"/>
          <w:sz w:val="24"/>
          <w:szCs w:val="28"/>
          <w:highlight w:val="none"/>
          <w:lang w:val="en-US" w:eastAsia="zh-CN"/>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w:t>
      </w:r>
      <w:r>
        <w:rPr>
          <w:rFonts w:ascii="仿宋" w:hAnsi="仿宋" w:eastAsia="仿宋" w:cs="宋体"/>
          <w:color w:val="auto"/>
          <w:sz w:val="24"/>
          <w:szCs w:val="28"/>
          <w:highlight w:val="none"/>
        </w:rPr>
        <w:t>问）：</w:t>
      </w:r>
      <w:r>
        <w:rPr>
          <w:rFonts w:hint="eastAsia" w:ascii="仿宋" w:hAnsi="仿宋" w:eastAsia="仿宋"/>
          <w:color w:val="auto"/>
          <w:sz w:val="24"/>
          <w:szCs w:val="28"/>
          <w:lang w:val="en-US" w:eastAsia="zh-CN"/>
        </w:rPr>
        <w:t>林先生</w:t>
      </w:r>
    </w:p>
    <w:p w14:paraId="34187D8E">
      <w:pPr>
        <w:widowControl/>
        <w:spacing w:line="360" w:lineRule="auto"/>
        <w:ind w:firstLine="480" w:firstLineChars="200"/>
        <w:jc w:val="left"/>
        <w:rPr>
          <w:rFonts w:hint="default" w:ascii="仿宋" w:hAnsi="仿宋" w:eastAsia="仿宋" w:cs="宋体"/>
          <w:color w:val="auto"/>
          <w:sz w:val="24"/>
          <w:szCs w:val="28"/>
          <w:highlight w:val="none"/>
          <w:lang w:val="en-US" w:eastAsia="zh-CN"/>
        </w:rPr>
      </w:pPr>
      <w:r>
        <w:rPr>
          <w:rFonts w:ascii="仿宋" w:hAnsi="仿宋" w:eastAsia="仿宋" w:cs="宋体"/>
          <w:color w:val="auto"/>
          <w:sz w:val="24"/>
          <w:szCs w:val="28"/>
          <w:highlight w:val="none"/>
        </w:rPr>
        <w:t>项目联系方式（询问）：</w:t>
      </w:r>
      <w:r>
        <w:rPr>
          <w:rFonts w:hint="eastAsia" w:ascii="仿宋" w:hAnsi="仿宋" w:eastAsia="仿宋" w:cs="宋体"/>
          <w:sz w:val="24"/>
          <w:szCs w:val="28"/>
          <w:lang w:val="en-US" w:eastAsia="zh-CN"/>
        </w:rPr>
        <w:t>0575-84061011</w:t>
      </w:r>
    </w:p>
    <w:p w14:paraId="0122E478">
      <w:pPr>
        <w:widowControl/>
        <w:spacing w:line="360" w:lineRule="auto"/>
        <w:jc w:val="left"/>
        <w:rPr>
          <w:rFonts w:ascii="仿宋" w:hAnsi="仿宋" w:eastAsia="仿宋" w:cs="宋体"/>
          <w:sz w:val="24"/>
          <w:szCs w:val="28"/>
        </w:rPr>
      </w:pPr>
      <w:r>
        <w:rPr>
          <w:rFonts w:hint="eastAsia" w:ascii="宋体" w:hAnsi="宋体" w:cs="宋体"/>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质疑联系人</w:t>
      </w:r>
      <w:r>
        <w:rPr>
          <w:rFonts w:ascii="仿宋" w:hAnsi="仿宋" w:eastAsia="仿宋" w:cs="宋体"/>
          <w:sz w:val="24"/>
          <w:szCs w:val="28"/>
        </w:rPr>
        <w:t>：</w:t>
      </w:r>
      <w:r>
        <w:rPr>
          <w:rFonts w:hint="eastAsia" w:ascii="仿宋" w:hAnsi="仿宋" w:eastAsia="仿宋" w:cs="宋体"/>
          <w:sz w:val="24"/>
          <w:szCs w:val="28"/>
          <w:lang w:val="en-US" w:eastAsia="zh-CN"/>
        </w:rPr>
        <w:t>季先生</w:t>
      </w:r>
    </w:p>
    <w:p w14:paraId="0CBDE545">
      <w:pPr>
        <w:widowControl/>
        <w:spacing w:line="360" w:lineRule="auto"/>
        <w:jc w:val="left"/>
        <w:rPr>
          <w:rFonts w:ascii="仿宋" w:hAnsi="仿宋" w:eastAsia="仿宋" w:cs="宋体"/>
          <w:sz w:val="24"/>
          <w:szCs w:val="28"/>
        </w:rPr>
      </w:pP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 </w:t>
      </w:r>
      <w:r>
        <w:rPr>
          <w:rFonts w:ascii="仿宋" w:hAnsi="仿宋" w:eastAsia="仿宋" w:cs="宋体"/>
          <w:sz w:val="24"/>
          <w:szCs w:val="28"/>
        </w:rPr>
        <w:t>质疑联系方式：</w:t>
      </w:r>
      <w:r>
        <w:rPr>
          <w:rFonts w:hint="eastAsia" w:ascii="仿宋" w:hAnsi="仿宋" w:eastAsia="仿宋" w:cs="宋体"/>
          <w:sz w:val="24"/>
          <w:szCs w:val="28"/>
        </w:rPr>
        <w:t>0575-84061869</w:t>
      </w:r>
      <w:r>
        <w:rPr>
          <w:rFonts w:hint="eastAsia" w:ascii="仿宋" w:hAnsi="仿宋" w:eastAsia="仿宋" w:cs="仿宋"/>
          <w:sz w:val="24"/>
          <w:szCs w:val="28"/>
        </w:rPr>
        <w:br w:type="textWrapping"/>
      </w:r>
      <w:r>
        <w:rPr>
          <w:rFonts w:hint="eastAsia" w:ascii="宋体" w:hAnsi="宋体" w:cs="宋体"/>
          <w:sz w:val="24"/>
          <w:szCs w:val="28"/>
        </w:rPr>
        <w:t> </w:t>
      </w:r>
      <w:r>
        <w:rPr>
          <w:rFonts w:hint="eastAsia" w:ascii="仿宋" w:hAnsi="仿宋" w:eastAsia="仿宋" w:cs="仿宋"/>
          <w:sz w:val="24"/>
          <w:szCs w:val="28"/>
        </w:rPr>
        <w:t xml:space="preserve">  2.</w:t>
      </w:r>
      <w:r>
        <w:rPr>
          <w:rFonts w:ascii="仿宋" w:hAnsi="仿宋" w:eastAsia="仿宋" w:cs="宋体"/>
          <w:sz w:val="24"/>
          <w:szCs w:val="28"/>
        </w:rPr>
        <w:t>采购代理机构信息</w:t>
      </w:r>
    </w:p>
    <w:p w14:paraId="3DDCD558">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sz w:val="24"/>
          <w:szCs w:val="28"/>
        </w:rPr>
        <w:t>：浙江景成工程管理有限公司</w:t>
      </w:r>
    </w:p>
    <w:p w14:paraId="002D06F1">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cs="宋体"/>
          <w:sz w:val="24"/>
          <w:szCs w:val="28"/>
        </w:rPr>
        <w:t>柯桥区外贸大厦10楼D座</w:t>
      </w:r>
    </w:p>
    <w:p w14:paraId="5F58782A">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传真：0575-85288099</w:t>
      </w:r>
    </w:p>
    <w:p w14:paraId="00EA375A">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cs="宋体"/>
          <w:sz w:val="24"/>
          <w:szCs w:val="28"/>
        </w:rPr>
        <w:t>何丹娜</w:t>
      </w:r>
    </w:p>
    <w:p w14:paraId="048201B9">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hint="eastAsia" w:ascii="仿宋" w:hAnsi="仿宋" w:eastAsia="仿宋" w:cs="宋体"/>
          <w:sz w:val="24"/>
          <w:szCs w:val="28"/>
        </w:rPr>
        <w:t>15968507340</w:t>
      </w:r>
    </w:p>
    <w:p w14:paraId="38BC5D2A">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质疑联系人：</w:t>
      </w:r>
      <w:r>
        <w:rPr>
          <w:rFonts w:hint="eastAsia" w:ascii="仿宋" w:hAnsi="仿宋" w:eastAsia="仿宋" w:cs="宋体"/>
          <w:sz w:val="24"/>
          <w:szCs w:val="28"/>
        </w:rPr>
        <w:t>姚东</w:t>
      </w:r>
    </w:p>
    <w:p w14:paraId="1D00A4D5">
      <w:pPr>
        <w:widowControl/>
        <w:spacing w:line="360" w:lineRule="auto"/>
        <w:jc w:val="left"/>
        <w:rPr>
          <w:rFonts w:hint="default" w:ascii="仿宋" w:hAnsi="仿宋" w:eastAsia="仿宋" w:cs="宋体"/>
          <w:sz w:val="24"/>
          <w:szCs w:val="28"/>
          <w:lang w:val="en-US" w:eastAsia="zh-CN"/>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质疑联系方式：</w:t>
      </w:r>
      <w:r>
        <w:rPr>
          <w:rFonts w:hint="eastAsia" w:ascii="仿宋" w:hAnsi="仿宋" w:eastAsia="仿宋" w:cs="宋体"/>
          <w:sz w:val="24"/>
          <w:szCs w:val="28"/>
          <w:lang w:val="en-US" w:eastAsia="zh-CN"/>
        </w:rPr>
        <w:t>13777319199</w:t>
      </w:r>
    </w:p>
    <w:p w14:paraId="27EE7F26">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w:t>
      </w:r>
      <w:r>
        <w:rPr>
          <w:rFonts w:hint="eastAsia" w:ascii="仿宋" w:hAnsi="仿宋" w:eastAsia="仿宋" w:cs="仿宋"/>
          <w:sz w:val="24"/>
          <w:szCs w:val="28"/>
        </w:rPr>
        <w:t>3.</w:t>
      </w:r>
      <w:r>
        <w:rPr>
          <w:rFonts w:ascii="仿宋" w:hAnsi="仿宋" w:eastAsia="仿宋" w:cs="宋体"/>
          <w:sz w:val="24"/>
          <w:szCs w:val="28"/>
        </w:rPr>
        <w:t xml:space="preserve">同级政府采购监督管理部门 </w:t>
      </w:r>
    </w:p>
    <w:p w14:paraId="1C397366">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ascii="仿宋" w:hAnsi="仿宋" w:eastAsia="仿宋" w:cs="宋体"/>
          <w:snapToGrid w:val="0"/>
          <w:kern w:val="0"/>
          <w:sz w:val="24"/>
          <w:szCs w:val="28"/>
        </w:rPr>
        <w:t>绍兴市柯桥区财政局</w:t>
      </w:r>
    </w:p>
    <w:p w14:paraId="1B66B209">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rPr>
        <w:t>绍兴市</w:t>
      </w:r>
      <w:r>
        <w:rPr>
          <w:rFonts w:ascii="仿宋" w:hAnsi="仿宋" w:eastAsia="仿宋"/>
          <w:sz w:val="24"/>
        </w:rPr>
        <w:t>柯桥区育才路财税大楼</w:t>
      </w:r>
    </w:p>
    <w:p w14:paraId="1A448A90">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14:paraId="76C11553">
      <w:pPr>
        <w:widowControl/>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联系人：</w:t>
      </w:r>
      <w:r>
        <w:rPr>
          <w:rFonts w:hint="eastAsia" w:ascii="仿宋" w:hAnsi="仿宋" w:eastAsia="仿宋" w:cs="宋体"/>
          <w:sz w:val="24"/>
          <w:szCs w:val="28"/>
        </w:rPr>
        <w:t>王涛</w:t>
      </w:r>
    </w:p>
    <w:p w14:paraId="6EE8DA04">
      <w:pPr>
        <w:widowControl/>
        <w:spacing w:line="360" w:lineRule="auto"/>
        <w:ind w:firstLine="480" w:firstLineChars="200"/>
        <w:jc w:val="left"/>
        <w:rPr>
          <w:rFonts w:ascii="仿宋" w:eastAsia="仿宋" w:cs="宋体"/>
          <w:snapToGrid w:val="0"/>
          <w:kern w:val="0"/>
          <w:sz w:val="24"/>
          <w:szCs w:val="28"/>
        </w:rPr>
      </w:pPr>
      <w:r>
        <w:rPr>
          <w:rFonts w:ascii="仿宋" w:hAnsi="仿宋" w:eastAsia="仿宋" w:cs="宋体"/>
          <w:sz w:val="24"/>
          <w:szCs w:val="28"/>
        </w:rPr>
        <w:t>监督投诉电话：</w:t>
      </w:r>
      <w:r>
        <w:rPr>
          <w:rFonts w:hint="eastAsia" w:ascii="仿宋" w:hAnsi="仿宋" w:eastAsia="仿宋" w:cs="宋体"/>
          <w:sz w:val="24"/>
          <w:szCs w:val="28"/>
        </w:rPr>
        <w:t>0575-85672135</w:t>
      </w:r>
    </w:p>
    <w:p w14:paraId="6ACCEAAC">
      <w:pPr>
        <w:widowControl/>
        <w:spacing w:line="360" w:lineRule="auto"/>
        <w:ind w:firstLine="600"/>
        <w:jc w:val="left"/>
        <w:rPr>
          <w:rFonts w:ascii="仿宋" w:hAnsi="仿宋" w:eastAsia="仿宋"/>
          <w:sz w:val="24"/>
          <w:szCs w:val="28"/>
          <w:u w:val="single"/>
        </w:rPr>
      </w:pPr>
    </w:p>
    <w:p w14:paraId="545ED373">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w:t>
      </w:r>
      <w:r>
        <w:rPr>
          <w:rFonts w:hint="eastAsia" w:ascii="仿宋" w:hAnsi="仿宋" w:eastAsia="仿宋" w:cs="宋体"/>
          <w:kern w:val="0"/>
          <w:szCs w:val="21"/>
          <w:lang w:val="en-US" w:eastAsia="zh-CN"/>
        </w:rPr>
        <w:t>95763</w:t>
      </w:r>
      <w:r>
        <w:rPr>
          <w:rFonts w:ascii="仿宋" w:hAnsi="仿宋" w:eastAsia="仿宋" w:cs="宋体"/>
          <w:kern w:val="0"/>
          <w:szCs w:val="21"/>
        </w:rPr>
        <w:t>获取热线服务帮助。</w:t>
      </w:r>
      <w:r>
        <w:rPr>
          <w:rFonts w:ascii="Calibri" w:hAnsi="Calibri" w:eastAsia="仿宋" w:cs="Calibri"/>
          <w:kern w:val="0"/>
          <w:szCs w:val="21"/>
        </w:rPr>
        <w:t>    </w:t>
      </w:r>
    </w:p>
    <w:p w14:paraId="7722CEB5">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14:paraId="45F965DE">
      <w:pPr>
        <w:widowControl/>
        <w:overflowPunct w:val="0"/>
        <w:autoSpaceDE w:val="0"/>
        <w:autoSpaceDN w:val="0"/>
        <w:textAlignment w:val="baseline"/>
        <w:rPr>
          <w:b/>
          <w:kern w:val="0"/>
          <w:sz w:val="24"/>
          <w:szCs w:val="20"/>
        </w:rPr>
      </w:pPr>
    </w:p>
    <w:p w14:paraId="279340C2">
      <w:pPr>
        <w:widowControl/>
        <w:adjustRightInd/>
        <w:ind w:firstLine="904"/>
        <w:jc w:val="left"/>
        <w:rPr>
          <w:rFonts w:ascii="仿宋" w:hAnsi="仿宋" w:eastAsia="仿宋" w:cs="仿宋_GB2312"/>
          <w:b/>
          <w:sz w:val="36"/>
          <w:szCs w:val="20"/>
        </w:rPr>
      </w:pPr>
      <w:r>
        <w:rPr>
          <w:rFonts w:ascii="仿宋" w:hAnsi="仿宋" w:eastAsia="仿宋" w:cs="仿宋_GB2312"/>
          <w:b/>
          <w:sz w:val="36"/>
          <w:szCs w:val="20"/>
        </w:rPr>
        <w:br w:type="page"/>
      </w:r>
    </w:p>
    <w:p w14:paraId="32348146">
      <w:pPr>
        <w:adjustRightInd/>
        <w:spacing w:line="360" w:lineRule="auto"/>
        <w:ind w:firstLine="904"/>
        <w:jc w:val="center"/>
        <w:outlineLvl w:val="0"/>
        <w:rPr>
          <w:rFonts w:ascii="仿宋" w:hAnsi="仿宋" w:eastAsia="仿宋" w:cs="仿宋_GB2312"/>
          <w:b/>
          <w:sz w:val="36"/>
          <w:szCs w:val="20"/>
        </w:rPr>
      </w:pPr>
      <w:r>
        <w:rPr>
          <w:rFonts w:hint="eastAsia" w:ascii="仿宋" w:hAnsi="仿宋" w:eastAsia="仿宋" w:cs="仿宋_GB2312"/>
          <w:b/>
          <w:sz w:val="36"/>
          <w:szCs w:val="20"/>
        </w:rPr>
        <w:t>第二部分</w:t>
      </w:r>
      <w:bookmarkEnd w:id="9"/>
      <w:r>
        <w:rPr>
          <w:rFonts w:hint="eastAsia" w:ascii="仿宋" w:hAnsi="仿宋" w:eastAsia="仿宋" w:cs="仿宋_GB2312"/>
          <w:b/>
          <w:sz w:val="36"/>
          <w:szCs w:val="20"/>
        </w:rPr>
        <w:t>投标人须知</w:t>
      </w:r>
      <w:bookmarkEnd w:id="10"/>
    </w:p>
    <w:p w14:paraId="220DB567">
      <w:pPr>
        <w:snapToGrid w:val="0"/>
        <w:spacing w:line="360" w:lineRule="auto"/>
        <w:ind w:firstLine="803"/>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19"/>
        <w:tblW w:w="91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71"/>
      </w:tblGrid>
      <w:tr w14:paraId="41DF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79BCE909">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843" w:type="dxa"/>
            <w:tcBorders>
              <w:tl2br w:val="nil"/>
              <w:tr2bl w:val="nil"/>
            </w:tcBorders>
            <w:vAlign w:val="center"/>
          </w:tcPr>
          <w:p w14:paraId="493D2A35">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6671" w:type="dxa"/>
            <w:tcBorders>
              <w:tl2br w:val="nil"/>
              <w:tr2bl w:val="nil"/>
            </w:tcBorders>
            <w:vAlign w:val="center"/>
          </w:tcPr>
          <w:p w14:paraId="294E2327">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14:paraId="4202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3B8DD3A1">
            <w:pPr>
              <w:snapToGrid w:val="0"/>
              <w:spacing w:line="360" w:lineRule="auto"/>
              <w:jc w:val="center"/>
              <w:rPr>
                <w:rFonts w:ascii="仿宋" w:hAnsi="仿宋" w:eastAsia="仿宋" w:cs="仿宋_GB2312"/>
                <w:b/>
                <w:sz w:val="24"/>
              </w:rPr>
            </w:pPr>
            <w:r>
              <w:rPr>
                <w:rFonts w:hint="eastAsia" w:ascii="仿宋" w:hAnsi="仿宋" w:eastAsia="仿宋" w:cs="仿宋_GB2312"/>
                <w:b/>
                <w:sz w:val="24"/>
              </w:rPr>
              <w:t>1</w:t>
            </w:r>
          </w:p>
        </w:tc>
        <w:tc>
          <w:tcPr>
            <w:tcW w:w="1843" w:type="dxa"/>
            <w:tcBorders>
              <w:tl2br w:val="nil"/>
              <w:tr2bl w:val="nil"/>
            </w:tcBorders>
            <w:vAlign w:val="center"/>
          </w:tcPr>
          <w:p w14:paraId="513ECA6B">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6671" w:type="dxa"/>
            <w:tcBorders>
              <w:tl2br w:val="nil"/>
              <w:tr2bl w:val="nil"/>
            </w:tcBorders>
            <w:vAlign w:val="center"/>
          </w:tcPr>
          <w:p w14:paraId="5B2FD47B">
            <w:pPr>
              <w:snapToGrid w:val="0"/>
              <w:spacing w:line="360" w:lineRule="auto"/>
              <w:jc w:val="left"/>
              <w:rPr>
                <w:rFonts w:ascii="仿宋" w:hAnsi="仿宋" w:eastAsia="仿宋"/>
                <w:sz w:val="24"/>
                <w:szCs w:val="28"/>
              </w:rPr>
            </w:pPr>
            <w:r>
              <w:rPr>
                <w:rFonts w:hint="eastAsia" w:ascii="仿宋" w:hAnsi="仿宋" w:eastAsia="仿宋"/>
                <w:sz w:val="24"/>
                <w:szCs w:val="28"/>
              </w:rPr>
              <w:t>有关本项目开展所需的人员工资、福利、工具、人身意外保险费、利润、税金、保险及不可预见费用等一切费用。《投标（开标）一览表》是报价的唯一载体。投标文件中价格全部采用人民币报价。招标文件未列明，而投标人认为必需的费用也需列入报价。</w:t>
            </w:r>
          </w:p>
          <w:p w14:paraId="74950F69">
            <w:pPr>
              <w:snapToGrid w:val="0"/>
              <w:spacing w:line="360" w:lineRule="auto"/>
              <w:jc w:val="left"/>
              <w:rPr>
                <w:rFonts w:ascii="仿宋" w:hAnsi="仿宋" w:eastAsia="仿宋" w:cs="仿宋_GB2312"/>
                <w:b/>
                <w:sz w:val="24"/>
              </w:rPr>
            </w:pPr>
            <w:r>
              <w:rPr>
                <w:rFonts w:hint="eastAsia" w:ascii="仿宋" w:hAnsi="仿宋" w:eastAsia="仿宋" w:cs="仿宋_GB2312"/>
                <w:b/>
                <w:sz w:val="24"/>
              </w:rPr>
              <w:t>投标报价出现下列情形的，投标无效：</w:t>
            </w:r>
          </w:p>
          <w:p w14:paraId="23E42BDB">
            <w:pPr>
              <w:snapToGrid w:val="0"/>
              <w:spacing w:line="360" w:lineRule="auto"/>
              <w:jc w:val="left"/>
              <w:rPr>
                <w:rFonts w:ascii="仿宋" w:hAnsi="仿宋" w:eastAsia="仿宋" w:cs="仿宋_GB2312"/>
                <w:b/>
                <w:sz w:val="24"/>
              </w:rPr>
            </w:pPr>
            <w:r>
              <w:rPr>
                <w:rFonts w:hint="eastAsia" w:ascii="仿宋" w:hAnsi="仿宋" w:eastAsia="仿宋" w:cs="仿宋_GB2312"/>
                <w:b/>
                <w:sz w:val="24"/>
              </w:rPr>
              <w:t>▲投标文件出现不是唯一的、有选择性投标报价的；</w:t>
            </w:r>
          </w:p>
          <w:p w14:paraId="31569789">
            <w:pPr>
              <w:snapToGrid w:val="0"/>
              <w:spacing w:line="360" w:lineRule="auto"/>
              <w:jc w:val="left"/>
              <w:rPr>
                <w:rFonts w:ascii="仿宋" w:hAnsi="仿宋" w:eastAsia="仿宋" w:cs="仿宋_GB2312"/>
                <w:b/>
                <w:sz w:val="24"/>
              </w:rPr>
            </w:pPr>
            <w:r>
              <w:rPr>
                <w:rFonts w:hint="eastAsia" w:ascii="仿宋" w:hAnsi="仿宋" w:eastAsia="仿宋" w:cs="仿宋_GB2312"/>
                <w:b/>
                <w:sz w:val="24"/>
              </w:rPr>
              <w:t>▲投标报价高于本项目采购预算或者最高限价的;</w:t>
            </w:r>
          </w:p>
          <w:p w14:paraId="5C57EAEB">
            <w:pPr>
              <w:snapToGrid w:val="0"/>
              <w:spacing w:line="360" w:lineRule="auto"/>
              <w:jc w:val="left"/>
              <w:rPr>
                <w:rFonts w:ascii="仿宋" w:hAnsi="仿宋" w:eastAsia="仿宋" w:cs="仿宋_GB2312"/>
                <w:b/>
                <w:sz w:val="24"/>
              </w:rPr>
            </w:pPr>
            <w:r>
              <w:rPr>
                <w:rFonts w:hint="eastAsia" w:ascii="仿宋" w:hAnsi="仿宋" w:eastAsia="仿宋" w:cs="仿宋_GB2312"/>
                <w:b/>
                <w:sz w:val="24"/>
              </w:rPr>
              <w:t>▲报价明显低于其他通过符合性审查投标人的报价，有可能影响产品质量或者不能诚信履约的，未能按要求提供书面说明或者提交相关证明材料，不能证明其报价合理性的;</w:t>
            </w:r>
          </w:p>
          <w:p w14:paraId="6A13404F">
            <w:pPr>
              <w:snapToGrid w:val="0"/>
              <w:spacing w:line="360" w:lineRule="auto"/>
              <w:jc w:val="left"/>
              <w:rPr>
                <w:rFonts w:ascii="仿宋" w:hAnsi="仿宋" w:eastAsia="仿宋" w:cs="仿宋_GB2312"/>
                <w:b/>
                <w:sz w:val="24"/>
              </w:rPr>
            </w:pPr>
            <w:r>
              <w:rPr>
                <w:rFonts w:hint="eastAsia" w:ascii="仿宋" w:hAnsi="仿宋" w:eastAsia="仿宋" w:cs="仿宋_GB2312"/>
                <w:b/>
                <w:sz w:val="24"/>
              </w:rPr>
              <w:t>▲报价低于项目预算50%的投标报价，投标人应在投标文件中提供成本测算资料，未在投标文件中提供成本测算资料的，将被视为投标人不能证明其报价合理性；</w:t>
            </w:r>
          </w:p>
          <w:p w14:paraId="0A018C07">
            <w:pPr>
              <w:snapToGrid w:val="0"/>
              <w:spacing w:line="360" w:lineRule="auto"/>
              <w:jc w:val="left"/>
              <w:rPr>
                <w:rFonts w:ascii="仿宋" w:hAnsi="仿宋" w:eastAsia="仿宋" w:cs="仿宋_GB2312"/>
                <w:b/>
                <w:sz w:val="24"/>
              </w:rPr>
            </w:pPr>
            <w:r>
              <w:rPr>
                <w:rFonts w:hint="eastAsia" w:ascii="仿宋" w:hAnsi="仿宋" w:eastAsia="仿宋" w:cs="仿宋_GB2312"/>
                <w:b/>
                <w:sz w:val="24"/>
              </w:rPr>
              <w:t>▲《开标一览表(报价表)》填写不完整或字迹不能辨认或有漏项的,经评标委员会认定属于重大偏差的；</w:t>
            </w:r>
          </w:p>
          <w:p w14:paraId="1828186E">
            <w:pPr>
              <w:snapToGrid w:val="0"/>
              <w:spacing w:line="360" w:lineRule="auto"/>
              <w:jc w:val="left"/>
              <w:rPr>
                <w:rFonts w:hint="eastAsia" w:ascii="仿宋" w:hAnsi="仿宋" w:eastAsia="仿宋" w:cs="仿宋_GB2312"/>
                <w:b/>
                <w:sz w:val="24"/>
              </w:rPr>
            </w:pPr>
            <w:r>
              <w:rPr>
                <w:rFonts w:hint="eastAsia" w:ascii="仿宋" w:hAnsi="仿宋" w:eastAsia="仿宋" w:cs="仿宋_GB2312"/>
                <w:b/>
                <w:sz w:val="24"/>
              </w:rPr>
              <w:t>▲投标人对根据修正原则修正后的报价不确认的。</w:t>
            </w:r>
          </w:p>
          <w:p w14:paraId="51706B88">
            <w:pPr>
              <w:snapToGrid w:val="0"/>
              <w:spacing w:line="360" w:lineRule="auto"/>
              <w:jc w:val="left"/>
            </w:pPr>
            <w:r>
              <w:rPr>
                <w:rFonts w:hint="eastAsia" w:ascii="仿宋" w:hAnsi="仿宋" w:eastAsia="仿宋" w:cs="仿宋_GB2312"/>
                <w:b/>
                <w:sz w:val="24"/>
              </w:rPr>
              <w:t>▲</w:t>
            </w:r>
            <w:r>
              <w:rPr>
                <w:rFonts w:hint="eastAsia" w:ascii="仿宋" w:hAnsi="仿宋" w:eastAsia="仿宋" w:cs="仿宋_GB2312"/>
                <w:b/>
                <w:sz w:val="24"/>
                <w:lang w:val="en-US" w:eastAsia="zh-CN"/>
              </w:rPr>
              <w:t>鉴于派出所无政采云账号，委托镇政府采购，业主及合约单位均为镇派出所，费用由镇事业综合服务中心账户支出。</w:t>
            </w:r>
          </w:p>
        </w:tc>
      </w:tr>
      <w:tr w14:paraId="4D9E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5ECBC013">
            <w:pPr>
              <w:snapToGrid w:val="0"/>
              <w:spacing w:line="360" w:lineRule="auto"/>
              <w:jc w:val="center"/>
              <w:rPr>
                <w:rFonts w:ascii="仿宋" w:hAnsi="仿宋" w:eastAsia="仿宋" w:cs="仿宋_GB2312"/>
                <w:b/>
                <w:sz w:val="24"/>
              </w:rPr>
            </w:pPr>
            <w:r>
              <w:rPr>
                <w:rFonts w:hint="eastAsia" w:ascii="仿宋" w:hAnsi="仿宋" w:eastAsia="仿宋" w:cs="仿宋_GB2312"/>
                <w:b/>
                <w:sz w:val="24"/>
              </w:rPr>
              <w:t>2</w:t>
            </w:r>
          </w:p>
        </w:tc>
        <w:tc>
          <w:tcPr>
            <w:tcW w:w="1843" w:type="dxa"/>
            <w:tcBorders>
              <w:tl2br w:val="nil"/>
              <w:tr2bl w:val="nil"/>
            </w:tcBorders>
            <w:vAlign w:val="center"/>
          </w:tcPr>
          <w:p w14:paraId="3C3F84DC">
            <w:pPr>
              <w:snapToGrid w:val="0"/>
              <w:spacing w:line="360" w:lineRule="auto"/>
              <w:jc w:val="center"/>
              <w:rPr>
                <w:rFonts w:ascii="仿宋" w:hAnsi="仿宋" w:eastAsia="仿宋" w:cs="仿宋_GB2312"/>
                <w:b/>
                <w:sz w:val="24"/>
              </w:rPr>
            </w:pPr>
            <w:r>
              <w:rPr>
                <w:rFonts w:hint="eastAsia" w:ascii="仿宋" w:hAnsi="仿宋" w:eastAsia="仿宋" w:cs="仿宋_GB2312"/>
                <w:b/>
                <w:sz w:val="24"/>
              </w:rPr>
              <w:t>项目采购类型</w:t>
            </w:r>
          </w:p>
        </w:tc>
        <w:tc>
          <w:tcPr>
            <w:tcW w:w="6671" w:type="dxa"/>
            <w:tcBorders>
              <w:tl2br w:val="nil"/>
              <w:tr2bl w:val="nil"/>
            </w:tcBorders>
            <w:vAlign w:val="center"/>
          </w:tcPr>
          <w:p w14:paraId="4C02F3FE">
            <w:pPr>
              <w:snapToGrid w:val="0"/>
              <w:spacing w:line="360" w:lineRule="auto"/>
              <w:jc w:val="left"/>
              <w:rPr>
                <w:rFonts w:ascii="仿宋" w:hAnsi="仿宋" w:eastAsia="仿宋" w:cs="仿宋_GB2312"/>
                <w:b/>
                <w:sz w:val="24"/>
              </w:rPr>
            </w:pPr>
            <w:r>
              <w:rPr>
                <w:rFonts w:hint="eastAsia" w:ascii="仿宋" w:hAnsi="仿宋" w:eastAsia="仿宋" w:cs="仿宋_GB2312"/>
                <w:b/>
                <w:sz w:val="24"/>
              </w:rPr>
              <w:t>本项目为服务类采购项目</w:t>
            </w:r>
          </w:p>
        </w:tc>
      </w:tr>
      <w:tr w14:paraId="6E5D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7A2EDF56">
            <w:pPr>
              <w:snapToGrid w:val="0"/>
              <w:spacing w:line="360" w:lineRule="auto"/>
              <w:jc w:val="center"/>
              <w:rPr>
                <w:rFonts w:ascii="仿宋" w:hAnsi="仿宋" w:eastAsia="仿宋" w:cs="仿宋_GB2312"/>
                <w:b/>
                <w:sz w:val="24"/>
              </w:rPr>
            </w:pPr>
            <w:r>
              <w:rPr>
                <w:rFonts w:hint="eastAsia" w:ascii="仿宋" w:hAnsi="仿宋" w:eastAsia="仿宋" w:cs="仿宋_GB2312"/>
                <w:b/>
                <w:sz w:val="24"/>
              </w:rPr>
              <w:t>3</w:t>
            </w:r>
          </w:p>
        </w:tc>
        <w:tc>
          <w:tcPr>
            <w:tcW w:w="1843" w:type="dxa"/>
            <w:tcBorders>
              <w:tl2br w:val="nil"/>
              <w:tr2bl w:val="nil"/>
            </w:tcBorders>
            <w:vAlign w:val="center"/>
          </w:tcPr>
          <w:p w14:paraId="366F3439">
            <w:pPr>
              <w:snapToGrid w:val="0"/>
              <w:spacing w:line="360" w:lineRule="auto"/>
              <w:jc w:val="center"/>
              <w:rPr>
                <w:rFonts w:ascii="仿宋" w:hAnsi="仿宋" w:eastAsia="仿宋" w:cs="仿宋_GB2312"/>
                <w:b/>
                <w:sz w:val="24"/>
              </w:rPr>
            </w:pPr>
            <w:r>
              <w:rPr>
                <w:rFonts w:hint="eastAsia" w:ascii="仿宋" w:hAnsi="仿宋" w:eastAsia="仿宋" w:cs="仿宋_GB2312"/>
                <w:b/>
                <w:sz w:val="24"/>
              </w:rPr>
              <w:t>分包或转包</w:t>
            </w:r>
          </w:p>
        </w:tc>
        <w:tc>
          <w:tcPr>
            <w:tcW w:w="6671" w:type="dxa"/>
            <w:tcBorders>
              <w:tl2br w:val="nil"/>
              <w:tr2bl w:val="nil"/>
            </w:tcBorders>
            <w:vAlign w:val="center"/>
          </w:tcPr>
          <w:p w14:paraId="65B57A68">
            <w:pPr>
              <w:snapToGrid w:val="0"/>
              <w:spacing w:line="360" w:lineRule="auto"/>
              <w:jc w:val="left"/>
              <w:rPr>
                <w:rFonts w:ascii="仿宋" w:hAnsi="仿宋" w:eastAsia="仿宋" w:cs="仿宋_GB2312"/>
                <w:b/>
                <w:sz w:val="24"/>
              </w:rPr>
            </w:pPr>
            <w:r>
              <w:rPr>
                <w:rFonts w:hint="eastAsia" w:ascii="仿宋" w:hAnsi="仿宋" w:eastAsia="仿宋" w:cs="仿宋_GB2312"/>
                <w:b/>
                <w:sz w:val="24"/>
              </w:rPr>
              <w:t>（1）采购人不同意分包</w:t>
            </w:r>
          </w:p>
          <w:p w14:paraId="1ACF8D99">
            <w:pPr>
              <w:snapToGrid w:val="0"/>
              <w:spacing w:line="360" w:lineRule="auto"/>
              <w:jc w:val="left"/>
              <w:rPr>
                <w:rFonts w:ascii="仿宋" w:hAnsi="仿宋" w:eastAsia="仿宋" w:cs="仿宋_GB2312"/>
                <w:b/>
                <w:sz w:val="24"/>
              </w:rPr>
            </w:pPr>
            <w:r>
              <w:rPr>
                <w:rFonts w:hint="eastAsia" w:ascii="仿宋" w:hAnsi="仿宋" w:eastAsia="仿宋" w:cs="仿宋_GB2312"/>
                <w:b/>
                <w:sz w:val="24"/>
              </w:rPr>
              <w:t>（2）本项目不得转包。</w:t>
            </w:r>
          </w:p>
        </w:tc>
      </w:tr>
      <w:tr w14:paraId="54F1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5963F35A">
            <w:pPr>
              <w:snapToGrid w:val="0"/>
              <w:spacing w:line="360" w:lineRule="auto"/>
              <w:jc w:val="center"/>
              <w:rPr>
                <w:rFonts w:ascii="仿宋" w:hAnsi="仿宋" w:eastAsia="仿宋" w:cs="仿宋_GB2312"/>
                <w:b/>
                <w:sz w:val="24"/>
              </w:rPr>
            </w:pPr>
            <w:r>
              <w:rPr>
                <w:rFonts w:hint="eastAsia" w:ascii="仿宋" w:hAnsi="仿宋" w:eastAsia="仿宋" w:cs="仿宋_GB2312"/>
                <w:b/>
                <w:sz w:val="24"/>
              </w:rPr>
              <w:t>4</w:t>
            </w:r>
          </w:p>
        </w:tc>
        <w:tc>
          <w:tcPr>
            <w:tcW w:w="1843" w:type="dxa"/>
            <w:tcBorders>
              <w:tl2br w:val="nil"/>
              <w:tr2bl w:val="nil"/>
            </w:tcBorders>
            <w:vAlign w:val="center"/>
          </w:tcPr>
          <w:p w14:paraId="69906957">
            <w:pPr>
              <w:snapToGrid w:val="0"/>
              <w:spacing w:line="360" w:lineRule="auto"/>
              <w:jc w:val="center"/>
              <w:rPr>
                <w:rFonts w:ascii="仿宋" w:hAnsi="仿宋" w:eastAsia="仿宋" w:cs="仿宋_GB2312"/>
                <w:b/>
                <w:sz w:val="24"/>
              </w:rPr>
            </w:pPr>
            <w:r>
              <w:rPr>
                <w:rFonts w:hint="eastAsia" w:ascii="仿宋" w:hAnsi="仿宋" w:eastAsia="仿宋" w:cs="仿宋_GB2312"/>
                <w:b/>
                <w:sz w:val="24"/>
              </w:rPr>
              <w:t>中小企业划分标准所属行业</w:t>
            </w:r>
          </w:p>
        </w:tc>
        <w:tc>
          <w:tcPr>
            <w:tcW w:w="6671" w:type="dxa"/>
            <w:tcBorders>
              <w:tl2br w:val="nil"/>
              <w:tr2bl w:val="nil"/>
            </w:tcBorders>
            <w:vAlign w:val="center"/>
          </w:tcPr>
          <w:p w14:paraId="370DE553">
            <w:pPr>
              <w:snapToGrid w:val="0"/>
              <w:spacing w:line="360" w:lineRule="auto"/>
              <w:jc w:val="left"/>
              <w:rPr>
                <w:rFonts w:hint="eastAsia" w:ascii="仿宋" w:hAnsi="仿宋" w:eastAsia="仿宋" w:cs="仿宋_GB2312"/>
                <w:b/>
                <w:sz w:val="24"/>
                <w:u w:val="single"/>
                <w:lang w:eastAsia="zh-CN"/>
              </w:rPr>
            </w:pPr>
            <w:r>
              <w:rPr>
                <w:rFonts w:hint="eastAsia" w:ascii="仿宋" w:hAnsi="仿宋" w:eastAsia="仿宋" w:cs="仿宋_GB2312"/>
                <w:b/>
                <w:sz w:val="24"/>
              </w:rPr>
              <w:t>（1）采购标的：</w:t>
            </w:r>
            <w:r>
              <w:rPr>
                <w:rFonts w:hint="eastAsia" w:ascii="仿宋" w:hAnsi="仿宋" w:eastAsia="仿宋" w:cs="黑体"/>
                <w:sz w:val="24"/>
                <w:u w:val="single"/>
                <w:lang w:eastAsia="zh-CN"/>
              </w:rPr>
              <w:t>柯桥区夏履镇人民政府的绍兴市公安局柯桥区分局夏履派出所食堂服务外包项目</w:t>
            </w:r>
          </w:p>
          <w:p w14:paraId="03C68F71">
            <w:pPr>
              <w:snapToGrid w:val="0"/>
              <w:spacing w:line="360" w:lineRule="auto"/>
              <w:jc w:val="left"/>
              <w:rPr>
                <w:rFonts w:hint="eastAsia" w:ascii="仿宋" w:hAnsi="仿宋" w:eastAsia="仿宋" w:cs="仿宋_GB2312"/>
                <w:b/>
                <w:sz w:val="24"/>
                <w:lang w:val="en-US" w:eastAsia="zh-CN"/>
              </w:rPr>
            </w:pPr>
            <w:r>
              <w:rPr>
                <w:rFonts w:hint="eastAsia" w:ascii="仿宋" w:hAnsi="仿宋" w:eastAsia="仿宋" w:cs="仿宋_GB2312"/>
                <w:b/>
                <w:sz w:val="24"/>
              </w:rPr>
              <w:t>（2）所属行业：</w:t>
            </w:r>
            <w:r>
              <w:rPr>
                <w:rFonts w:hint="eastAsia" w:ascii="仿宋" w:hAnsi="仿宋" w:eastAsia="仿宋" w:cs="仿宋_GB2312"/>
                <w:bCs/>
                <w:sz w:val="24"/>
                <w:u w:val="single"/>
                <w:lang w:val="en-US" w:eastAsia="zh-CN"/>
              </w:rPr>
              <w:t xml:space="preserve"> </w:t>
            </w:r>
            <w:r>
              <w:rPr>
                <w:rFonts w:hint="eastAsia" w:ascii="仿宋" w:hAnsi="仿宋" w:eastAsia="仿宋" w:cs="黑体"/>
                <w:sz w:val="24"/>
                <w:u w:val="single"/>
                <w:lang w:eastAsia="zh-CN"/>
              </w:rPr>
              <w:t>餐饮业</w:t>
            </w:r>
            <w:r>
              <w:rPr>
                <w:rFonts w:hint="eastAsia" w:ascii="仿宋" w:hAnsi="仿宋" w:eastAsia="仿宋" w:cs="黑体"/>
                <w:sz w:val="24"/>
                <w:u w:val="single"/>
                <w:lang w:val="en-US" w:eastAsia="zh-CN"/>
              </w:rPr>
              <w:t xml:space="preserve"> </w:t>
            </w:r>
            <w:r>
              <w:rPr>
                <w:rFonts w:hint="eastAsia" w:ascii="仿宋" w:hAnsi="仿宋" w:eastAsia="仿宋" w:cs="仿宋_GB2312"/>
                <w:color w:val="auto"/>
                <w:sz w:val="24"/>
                <w:lang w:val="en-US" w:eastAsia="zh-CN"/>
              </w:rPr>
              <w:t xml:space="preserve"> </w:t>
            </w:r>
          </w:p>
        </w:tc>
      </w:tr>
      <w:tr w14:paraId="22CF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180E31F7">
            <w:pPr>
              <w:snapToGrid w:val="0"/>
              <w:spacing w:line="360" w:lineRule="auto"/>
              <w:jc w:val="center"/>
              <w:rPr>
                <w:rFonts w:ascii="仿宋" w:hAnsi="仿宋" w:eastAsia="仿宋" w:cs="仿宋_GB2312"/>
                <w:b/>
                <w:sz w:val="24"/>
              </w:rPr>
            </w:pPr>
            <w:r>
              <w:rPr>
                <w:rFonts w:hint="eastAsia" w:ascii="仿宋" w:hAnsi="仿宋" w:eastAsia="仿宋" w:cs="仿宋_GB2312"/>
                <w:b/>
                <w:sz w:val="24"/>
              </w:rPr>
              <w:t>5</w:t>
            </w:r>
          </w:p>
        </w:tc>
        <w:tc>
          <w:tcPr>
            <w:tcW w:w="1843" w:type="dxa"/>
            <w:tcBorders>
              <w:tl2br w:val="nil"/>
              <w:tr2bl w:val="nil"/>
            </w:tcBorders>
            <w:vAlign w:val="center"/>
          </w:tcPr>
          <w:p w14:paraId="2A834683">
            <w:pPr>
              <w:snapToGrid w:val="0"/>
              <w:spacing w:line="360" w:lineRule="auto"/>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6671" w:type="dxa"/>
            <w:tcBorders>
              <w:tl2br w:val="nil"/>
              <w:tr2bl w:val="nil"/>
            </w:tcBorders>
            <w:vAlign w:val="center"/>
          </w:tcPr>
          <w:p w14:paraId="34CE8BB5">
            <w:pPr>
              <w:snapToGrid w:val="0"/>
              <w:jc w:val="both"/>
              <w:rPr>
                <w:rFonts w:ascii="仿宋" w:hAnsi="仿宋" w:eastAsia="仿宋" w:cs="仿宋_GB2312"/>
                <w:b/>
                <w:sz w:val="24"/>
              </w:rPr>
            </w:pPr>
            <w:r>
              <w:rPr>
                <w:rFonts w:hint="eastAsia" w:ascii="仿宋" w:hAnsi="仿宋" w:eastAsia="仿宋" w:cs="仿宋_GB2312"/>
                <w:b/>
                <w:sz w:val="24"/>
              </w:rPr>
              <w:t>不组织。</w:t>
            </w:r>
          </w:p>
        </w:tc>
      </w:tr>
      <w:tr w14:paraId="0451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22DCB9B9">
            <w:pPr>
              <w:snapToGrid w:val="0"/>
              <w:spacing w:line="360" w:lineRule="auto"/>
              <w:jc w:val="center"/>
              <w:rPr>
                <w:rFonts w:ascii="仿宋" w:hAnsi="仿宋" w:eastAsia="仿宋" w:cs="仿宋_GB2312"/>
                <w:b/>
                <w:sz w:val="24"/>
              </w:rPr>
            </w:pPr>
            <w:r>
              <w:rPr>
                <w:rFonts w:hint="eastAsia" w:ascii="仿宋" w:hAnsi="仿宋" w:eastAsia="仿宋" w:cs="仿宋_GB2312"/>
                <w:b/>
                <w:sz w:val="24"/>
              </w:rPr>
              <w:t>6</w:t>
            </w:r>
          </w:p>
        </w:tc>
        <w:tc>
          <w:tcPr>
            <w:tcW w:w="1843" w:type="dxa"/>
            <w:tcBorders>
              <w:tl2br w:val="nil"/>
              <w:tr2bl w:val="nil"/>
            </w:tcBorders>
            <w:vAlign w:val="center"/>
          </w:tcPr>
          <w:p w14:paraId="6DF8EC9C">
            <w:pPr>
              <w:snapToGrid w:val="0"/>
              <w:spacing w:line="360" w:lineRule="auto"/>
              <w:jc w:val="center"/>
              <w:rPr>
                <w:rFonts w:ascii="仿宋" w:hAnsi="仿宋" w:eastAsia="仿宋" w:cs="仿宋_GB2312"/>
                <w:b/>
                <w:sz w:val="24"/>
              </w:rPr>
            </w:pPr>
            <w:r>
              <w:rPr>
                <w:rFonts w:hint="eastAsia" w:ascii="仿宋" w:hAnsi="仿宋" w:eastAsia="仿宋" w:cs="仿宋_GB2312"/>
                <w:b/>
                <w:sz w:val="24"/>
              </w:rPr>
              <w:t>样品提供</w:t>
            </w:r>
          </w:p>
        </w:tc>
        <w:tc>
          <w:tcPr>
            <w:tcW w:w="6671" w:type="dxa"/>
            <w:tcBorders>
              <w:tl2br w:val="nil"/>
              <w:tr2bl w:val="nil"/>
            </w:tcBorders>
            <w:vAlign w:val="center"/>
          </w:tcPr>
          <w:p w14:paraId="39E19838">
            <w:pPr>
              <w:snapToGrid w:val="0"/>
              <w:spacing w:line="360" w:lineRule="auto"/>
              <w:jc w:val="both"/>
              <w:rPr>
                <w:rFonts w:ascii="仿宋" w:hAnsi="仿宋" w:eastAsia="仿宋" w:cs="仿宋_GB2312"/>
                <w:b/>
                <w:sz w:val="24"/>
              </w:rPr>
            </w:pPr>
            <w:r>
              <w:rPr>
                <w:rFonts w:hint="eastAsia" w:ascii="仿宋" w:hAnsi="仿宋" w:eastAsia="仿宋" w:cs="仿宋_GB2312"/>
                <w:b/>
                <w:sz w:val="24"/>
              </w:rPr>
              <w:t>不要求提供。</w:t>
            </w:r>
          </w:p>
        </w:tc>
      </w:tr>
      <w:tr w14:paraId="3C5B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4490583F">
            <w:pPr>
              <w:snapToGrid w:val="0"/>
              <w:spacing w:line="360" w:lineRule="auto"/>
              <w:jc w:val="center"/>
              <w:rPr>
                <w:rFonts w:ascii="仿宋" w:hAnsi="仿宋" w:eastAsia="仿宋" w:cs="仿宋_GB2312"/>
                <w:b/>
                <w:sz w:val="24"/>
              </w:rPr>
            </w:pPr>
            <w:r>
              <w:rPr>
                <w:rFonts w:hint="eastAsia" w:ascii="仿宋" w:hAnsi="仿宋" w:eastAsia="仿宋" w:cs="仿宋_GB2312"/>
                <w:b/>
                <w:sz w:val="24"/>
              </w:rPr>
              <w:t>7</w:t>
            </w:r>
          </w:p>
        </w:tc>
        <w:tc>
          <w:tcPr>
            <w:tcW w:w="1843" w:type="dxa"/>
            <w:tcBorders>
              <w:tl2br w:val="nil"/>
              <w:tr2bl w:val="nil"/>
            </w:tcBorders>
            <w:vAlign w:val="center"/>
          </w:tcPr>
          <w:p w14:paraId="3ACEA2F3">
            <w:pPr>
              <w:snapToGrid w:val="0"/>
              <w:spacing w:line="360" w:lineRule="auto"/>
              <w:jc w:val="center"/>
              <w:rPr>
                <w:rFonts w:ascii="仿宋" w:hAnsi="仿宋" w:eastAsia="仿宋" w:cs="仿宋_GB2312"/>
                <w:b/>
                <w:sz w:val="24"/>
              </w:rPr>
            </w:pPr>
            <w:r>
              <w:rPr>
                <w:rFonts w:hint="eastAsia" w:ascii="仿宋" w:hAnsi="仿宋" w:eastAsia="仿宋" w:cs="仿宋_GB2312"/>
                <w:b/>
                <w:sz w:val="24"/>
              </w:rPr>
              <w:t>演示</w:t>
            </w:r>
          </w:p>
        </w:tc>
        <w:tc>
          <w:tcPr>
            <w:tcW w:w="6671" w:type="dxa"/>
            <w:tcBorders>
              <w:tl2br w:val="nil"/>
              <w:tr2bl w:val="nil"/>
            </w:tcBorders>
            <w:vAlign w:val="center"/>
          </w:tcPr>
          <w:p w14:paraId="0ECB7E89">
            <w:pPr>
              <w:snapToGrid w:val="0"/>
              <w:spacing w:line="360" w:lineRule="auto"/>
              <w:jc w:val="both"/>
              <w:rPr>
                <w:rFonts w:ascii="仿宋" w:hAnsi="仿宋" w:eastAsia="仿宋" w:cs="仿宋_GB2312"/>
                <w:b/>
                <w:sz w:val="24"/>
              </w:rPr>
            </w:pPr>
            <w:r>
              <w:rPr>
                <w:rFonts w:hint="eastAsia" w:ascii="仿宋" w:hAnsi="仿宋" w:eastAsia="仿宋" w:cs="仿宋_GB2312"/>
                <w:b/>
                <w:sz w:val="24"/>
              </w:rPr>
              <w:t>不组织。</w:t>
            </w:r>
          </w:p>
        </w:tc>
      </w:tr>
      <w:tr w14:paraId="463A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2FC13D5D">
            <w:pPr>
              <w:snapToGrid w:val="0"/>
              <w:spacing w:line="360" w:lineRule="auto"/>
              <w:jc w:val="center"/>
              <w:rPr>
                <w:rFonts w:ascii="仿宋" w:hAnsi="仿宋" w:eastAsia="仿宋" w:cs="仿宋_GB2312"/>
                <w:b/>
                <w:sz w:val="24"/>
              </w:rPr>
            </w:pPr>
          </w:p>
          <w:p w14:paraId="0D68F60D">
            <w:pPr>
              <w:snapToGrid w:val="0"/>
              <w:spacing w:line="360" w:lineRule="auto"/>
              <w:jc w:val="center"/>
              <w:rPr>
                <w:rFonts w:ascii="仿宋" w:hAnsi="仿宋" w:eastAsia="仿宋" w:cs="仿宋_GB2312"/>
                <w:b/>
                <w:sz w:val="24"/>
              </w:rPr>
            </w:pPr>
          </w:p>
          <w:p w14:paraId="4ECB2317">
            <w:pPr>
              <w:snapToGrid w:val="0"/>
              <w:spacing w:line="360" w:lineRule="auto"/>
              <w:jc w:val="center"/>
              <w:rPr>
                <w:rFonts w:ascii="仿宋" w:hAnsi="仿宋" w:eastAsia="仿宋" w:cs="仿宋_GB2312"/>
                <w:b/>
                <w:sz w:val="24"/>
              </w:rPr>
            </w:pPr>
            <w:r>
              <w:rPr>
                <w:rFonts w:hint="eastAsia" w:ascii="仿宋" w:hAnsi="仿宋" w:eastAsia="仿宋" w:cs="仿宋_GB2312"/>
                <w:b/>
                <w:sz w:val="24"/>
              </w:rPr>
              <w:t>8</w:t>
            </w:r>
          </w:p>
        </w:tc>
        <w:tc>
          <w:tcPr>
            <w:tcW w:w="1843" w:type="dxa"/>
            <w:tcBorders>
              <w:tl2br w:val="nil"/>
              <w:tr2bl w:val="nil"/>
            </w:tcBorders>
            <w:vAlign w:val="center"/>
          </w:tcPr>
          <w:p w14:paraId="3ECA8B34">
            <w:pPr>
              <w:snapToGrid w:val="0"/>
              <w:spacing w:line="360" w:lineRule="auto"/>
              <w:jc w:val="center"/>
              <w:rPr>
                <w:rFonts w:ascii="仿宋" w:hAnsi="仿宋" w:eastAsia="仿宋" w:cs="仿宋_GB2312"/>
                <w:b/>
                <w:sz w:val="24"/>
              </w:rPr>
            </w:pPr>
            <w:r>
              <w:rPr>
                <w:rFonts w:hint="eastAsia" w:ascii="仿宋" w:hAnsi="仿宋" w:eastAsia="仿宋" w:cs="仿宋_GB2312"/>
                <w:b/>
                <w:sz w:val="24"/>
              </w:rPr>
              <w:t>节能产品、环境标志产品</w:t>
            </w:r>
          </w:p>
        </w:tc>
        <w:tc>
          <w:tcPr>
            <w:tcW w:w="6671" w:type="dxa"/>
            <w:tcBorders>
              <w:tl2br w:val="nil"/>
              <w:tr2bl w:val="nil"/>
            </w:tcBorders>
            <w:vAlign w:val="center"/>
          </w:tcPr>
          <w:p w14:paraId="11D2DE35">
            <w:pPr>
              <w:snapToGrid w:val="0"/>
              <w:spacing w:line="360" w:lineRule="auto"/>
              <w:jc w:val="left"/>
              <w:rPr>
                <w:rFonts w:ascii="仿宋" w:hAnsi="仿宋" w:eastAsia="仿宋" w:cs="仿宋_GB2312"/>
                <w:b/>
                <w:sz w:val="24"/>
              </w:rPr>
            </w:pPr>
            <w:r>
              <w:rPr>
                <w:rFonts w:hint="eastAsia" w:ascii="仿宋" w:hAnsi="仿宋" w:eastAsia="仿宋" w:cs="仿宋_GB2312"/>
                <w:b/>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C1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04D5213B">
            <w:pPr>
              <w:snapToGrid w:val="0"/>
              <w:spacing w:line="360" w:lineRule="auto"/>
              <w:jc w:val="center"/>
              <w:rPr>
                <w:rFonts w:ascii="仿宋" w:hAnsi="仿宋" w:eastAsia="仿宋" w:cs="仿宋_GB2312"/>
                <w:b/>
                <w:sz w:val="24"/>
              </w:rPr>
            </w:pPr>
            <w:r>
              <w:rPr>
                <w:rFonts w:hint="eastAsia" w:ascii="仿宋" w:hAnsi="仿宋" w:eastAsia="仿宋" w:cs="仿宋_GB2312"/>
                <w:b/>
                <w:sz w:val="24"/>
              </w:rPr>
              <w:t>9</w:t>
            </w:r>
          </w:p>
        </w:tc>
        <w:tc>
          <w:tcPr>
            <w:tcW w:w="1843" w:type="dxa"/>
            <w:tcBorders>
              <w:tl2br w:val="nil"/>
              <w:tr2bl w:val="nil"/>
            </w:tcBorders>
            <w:vAlign w:val="center"/>
          </w:tcPr>
          <w:p w14:paraId="1778B1CF">
            <w:pPr>
              <w:snapToGrid w:val="0"/>
              <w:spacing w:line="360" w:lineRule="auto"/>
              <w:jc w:val="center"/>
              <w:rPr>
                <w:rFonts w:ascii="仿宋" w:hAnsi="仿宋" w:eastAsia="仿宋" w:cs="仿宋_GB2312"/>
                <w:b/>
                <w:sz w:val="24"/>
              </w:rPr>
            </w:pPr>
            <w:r>
              <w:rPr>
                <w:rFonts w:hint="eastAsia" w:ascii="仿宋" w:hAnsi="仿宋" w:eastAsia="仿宋" w:cs="仿宋_GB2312"/>
                <w:b/>
                <w:sz w:val="24"/>
              </w:rPr>
              <w:t>采购代理机构代理费用</w:t>
            </w:r>
          </w:p>
        </w:tc>
        <w:tc>
          <w:tcPr>
            <w:tcW w:w="6671" w:type="dxa"/>
            <w:tcBorders>
              <w:tl2br w:val="nil"/>
              <w:tr2bl w:val="nil"/>
            </w:tcBorders>
            <w:vAlign w:val="center"/>
          </w:tcPr>
          <w:p w14:paraId="6ADE63BE">
            <w:pPr>
              <w:snapToGrid w:val="0"/>
              <w:spacing w:line="360" w:lineRule="auto"/>
              <w:jc w:val="left"/>
              <w:rPr>
                <w:rFonts w:ascii="仿宋" w:hAnsi="仿宋" w:eastAsia="仿宋" w:cs="仿宋_GB2312"/>
                <w:b/>
                <w:sz w:val="24"/>
              </w:rPr>
            </w:pPr>
            <w:r>
              <w:rPr>
                <w:rFonts w:hint="eastAsia" w:ascii="仿宋" w:hAnsi="仿宋" w:eastAsia="仿宋" w:cs="仿宋_GB2312"/>
                <w:b/>
                <w:sz w:val="24"/>
              </w:rPr>
              <w:t>由采购人支付。</w:t>
            </w:r>
          </w:p>
        </w:tc>
      </w:tr>
      <w:tr w14:paraId="384F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038C466B">
            <w:pPr>
              <w:snapToGrid w:val="0"/>
              <w:spacing w:line="360" w:lineRule="auto"/>
              <w:jc w:val="center"/>
              <w:rPr>
                <w:rFonts w:ascii="仿宋" w:hAnsi="仿宋" w:eastAsia="仿宋" w:cs="仿宋_GB2312"/>
                <w:b/>
                <w:sz w:val="24"/>
              </w:rPr>
            </w:pPr>
            <w:r>
              <w:rPr>
                <w:rFonts w:hint="eastAsia" w:ascii="仿宋" w:hAnsi="仿宋" w:eastAsia="仿宋" w:cs="仿宋_GB2312"/>
                <w:b/>
                <w:sz w:val="24"/>
              </w:rPr>
              <w:t>10</w:t>
            </w:r>
          </w:p>
        </w:tc>
        <w:tc>
          <w:tcPr>
            <w:tcW w:w="1843" w:type="dxa"/>
            <w:tcBorders>
              <w:tl2br w:val="nil"/>
              <w:tr2bl w:val="nil"/>
            </w:tcBorders>
            <w:vAlign w:val="center"/>
          </w:tcPr>
          <w:p w14:paraId="7555D4DC">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w:t>
            </w:r>
            <w:r>
              <w:rPr>
                <w:rFonts w:ascii="仿宋" w:hAnsi="仿宋" w:eastAsia="仿宋" w:cs="仿宋_GB2312"/>
                <w:b/>
                <w:sz w:val="24"/>
              </w:rPr>
              <w:t>保证金</w:t>
            </w:r>
            <w:r>
              <w:rPr>
                <w:rFonts w:hint="eastAsia" w:ascii="仿宋" w:hAnsi="仿宋" w:eastAsia="仿宋" w:cs="仿宋_GB2312"/>
                <w:b/>
                <w:sz w:val="24"/>
              </w:rPr>
              <w:t>缴纳</w:t>
            </w:r>
          </w:p>
        </w:tc>
        <w:tc>
          <w:tcPr>
            <w:tcW w:w="6671" w:type="dxa"/>
            <w:tcBorders>
              <w:tl2br w:val="nil"/>
              <w:tr2bl w:val="nil"/>
            </w:tcBorders>
            <w:vAlign w:val="center"/>
          </w:tcPr>
          <w:p w14:paraId="7088D800">
            <w:pPr>
              <w:snapToGrid w:val="0"/>
              <w:spacing w:line="360" w:lineRule="auto"/>
              <w:jc w:val="left"/>
              <w:rPr>
                <w:rFonts w:ascii="仿宋" w:hAnsi="仿宋" w:eastAsia="仿宋" w:cs="仿宋_GB2312"/>
                <w:b/>
                <w:sz w:val="24"/>
              </w:rPr>
            </w:pPr>
            <w:r>
              <w:rPr>
                <w:rFonts w:hint="eastAsia" w:ascii="仿宋" w:hAnsi="仿宋" w:eastAsia="仿宋" w:cs="仿宋_GB2312"/>
                <w:b/>
                <w:sz w:val="24"/>
              </w:rPr>
              <w:t>不收取投标保证金</w:t>
            </w:r>
          </w:p>
        </w:tc>
      </w:tr>
      <w:tr w14:paraId="6E55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3923E441">
            <w:pPr>
              <w:snapToGrid w:val="0"/>
              <w:spacing w:line="360" w:lineRule="auto"/>
              <w:jc w:val="center"/>
              <w:rPr>
                <w:rFonts w:ascii="仿宋" w:hAnsi="仿宋" w:eastAsia="仿宋" w:cs="仿宋_GB2312"/>
                <w:b/>
                <w:sz w:val="24"/>
              </w:rPr>
            </w:pPr>
            <w:r>
              <w:rPr>
                <w:rFonts w:hint="eastAsia" w:ascii="仿宋" w:hAnsi="仿宋" w:eastAsia="仿宋" w:cs="仿宋_GB2312"/>
                <w:b/>
                <w:sz w:val="24"/>
              </w:rPr>
              <w:t>11</w:t>
            </w:r>
          </w:p>
        </w:tc>
        <w:tc>
          <w:tcPr>
            <w:tcW w:w="1843" w:type="dxa"/>
            <w:tcBorders>
              <w:tl2br w:val="nil"/>
              <w:tr2bl w:val="nil"/>
            </w:tcBorders>
            <w:vAlign w:val="center"/>
          </w:tcPr>
          <w:p w14:paraId="379337AC">
            <w:pPr>
              <w:snapToGrid w:val="0"/>
              <w:spacing w:line="360" w:lineRule="auto"/>
              <w:jc w:val="center"/>
              <w:rPr>
                <w:rFonts w:ascii="仿宋" w:hAnsi="仿宋" w:eastAsia="仿宋" w:cs="仿宋_GB2312"/>
                <w:b/>
                <w:sz w:val="24"/>
              </w:rPr>
            </w:pPr>
            <w:r>
              <w:rPr>
                <w:rFonts w:hint="eastAsia" w:ascii="仿宋" w:hAnsi="仿宋" w:eastAsia="仿宋" w:cs="仿宋_GB2312"/>
                <w:b/>
                <w:sz w:val="24"/>
              </w:rPr>
              <w:t>履约保证金金额</w:t>
            </w:r>
          </w:p>
        </w:tc>
        <w:tc>
          <w:tcPr>
            <w:tcW w:w="6671" w:type="dxa"/>
            <w:tcBorders>
              <w:tl2br w:val="nil"/>
              <w:tr2bl w:val="nil"/>
            </w:tcBorders>
            <w:vAlign w:val="center"/>
          </w:tcPr>
          <w:p w14:paraId="77DE41B9">
            <w:pPr>
              <w:snapToGrid w:val="0"/>
              <w:spacing w:line="360" w:lineRule="auto"/>
              <w:jc w:val="left"/>
              <w:rPr>
                <w:rFonts w:hint="default" w:ascii="仿宋" w:hAnsi="仿宋" w:eastAsia="仿宋" w:cs="仿宋_GB2312"/>
                <w:b/>
                <w:sz w:val="24"/>
                <w:lang w:val="en-US" w:eastAsia="zh-CN"/>
              </w:rPr>
            </w:pPr>
            <w:r>
              <w:rPr>
                <w:rFonts w:hint="eastAsia" w:ascii="仿宋" w:hAnsi="仿宋" w:eastAsia="仿宋" w:cs="仿宋_GB2312"/>
                <w:b/>
                <w:sz w:val="24"/>
              </w:rPr>
              <w:t>不收取履约保证金</w:t>
            </w:r>
          </w:p>
        </w:tc>
      </w:tr>
      <w:tr w14:paraId="4F25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6C1F1DA7">
            <w:pPr>
              <w:snapToGrid w:val="0"/>
              <w:spacing w:line="360" w:lineRule="auto"/>
              <w:jc w:val="center"/>
              <w:rPr>
                <w:rFonts w:ascii="仿宋" w:hAnsi="仿宋" w:eastAsia="仿宋" w:cs="仿宋_GB2312"/>
                <w:b/>
                <w:sz w:val="24"/>
              </w:rPr>
            </w:pPr>
          </w:p>
          <w:p w14:paraId="6036E53F">
            <w:pPr>
              <w:snapToGrid w:val="0"/>
              <w:spacing w:line="360" w:lineRule="auto"/>
              <w:jc w:val="center"/>
              <w:rPr>
                <w:rFonts w:ascii="仿宋" w:hAnsi="仿宋" w:eastAsia="仿宋" w:cs="仿宋_GB2312"/>
                <w:b/>
                <w:sz w:val="24"/>
              </w:rPr>
            </w:pPr>
            <w:r>
              <w:rPr>
                <w:rFonts w:hint="eastAsia" w:ascii="仿宋" w:hAnsi="仿宋" w:eastAsia="仿宋" w:cs="仿宋_GB2312"/>
                <w:b/>
                <w:sz w:val="24"/>
              </w:rPr>
              <w:t>12</w:t>
            </w:r>
          </w:p>
        </w:tc>
        <w:tc>
          <w:tcPr>
            <w:tcW w:w="1843" w:type="dxa"/>
            <w:tcBorders>
              <w:tl2br w:val="nil"/>
              <w:tr2bl w:val="nil"/>
            </w:tcBorders>
            <w:vAlign w:val="center"/>
          </w:tcPr>
          <w:p w14:paraId="279021F3">
            <w:pPr>
              <w:snapToGrid w:val="0"/>
              <w:spacing w:line="360" w:lineRule="auto"/>
              <w:jc w:val="center"/>
              <w:rPr>
                <w:rFonts w:ascii="仿宋" w:hAnsi="仿宋" w:eastAsia="仿宋" w:cs="仿宋_GB2312"/>
                <w:b/>
                <w:sz w:val="24"/>
              </w:rPr>
            </w:pPr>
            <w:r>
              <w:rPr>
                <w:rFonts w:hint="eastAsia" w:ascii="仿宋" w:hAnsi="仿宋" w:eastAsia="仿宋" w:cs="仿宋_GB2312"/>
                <w:b/>
                <w:sz w:val="24"/>
              </w:rPr>
              <w:t>中小企业信用融资</w:t>
            </w:r>
          </w:p>
        </w:tc>
        <w:tc>
          <w:tcPr>
            <w:tcW w:w="6671" w:type="dxa"/>
            <w:tcBorders>
              <w:tl2br w:val="nil"/>
              <w:tr2bl w:val="nil"/>
            </w:tcBorders>
            <w:vAlign w:val="center"/>
          </w:tcPr>
          <w:p w14:paraId="0CC30A35">
            <w:pPr>
              <w:snapToGrid w:val="0"/>
              <w:spacing w:line="360" w:lineRule="auto"/>
              <w:jc w:val="left"/>
              <w:rPr>
                <w:rFonts w:ascii="仿宋" w:hAnsi="仿宋" w:eastAsia="仿宋" w:cs="仿宋_GB2312"/>
                <w:b/>
                <w:sz w:val="24"/>
              </w:rPr>
            </w:pPr>
            <w:r>
              <w:rPr>
                <w:rFonts w:hint="eastAsia" w:ascii="仿宋" w:hAnsi="仿宋" w:eastAsia="仿宋" w:cs="仿宋_GB2312"/>
                <w:b w:val="0"/>
                <w:bCs/>
                <w:sz w:val="24"/>
              </w:rPr>
              <w:t>供应商中标后也可在“政采云”平台申请政采贷：操作路径：登录政采云平台</w:t>
            </w:r>
            <w:r>
              <w:rPr>
                <w:rFonts w:hint="eastAsia" w:ascii="仿宋" w:hAnsi="仿宋" w:eastAsia="仿宋" w:cs="仿宋_GB2312"/>
                <w:b w:val="0"/>
                <w:bCs/>
                <w:sz w:val="24"/>
                <w:lang w:val="en-US" w:eastAsia="zh-CN"/>
              </w:rPr>
              <w:t>-</w:t>
            </w:r>
            <w:r>
              <w:rPr>
                <w:rFonts w:hint="eastAsia" w:ascii="仿宋" w:hAnsi="仿宋" w:eastAsia="仿宋" w:cs="仿宋_GB2312"/>
                <w:b w:val="0"/>
                <w:bCs/>
                <w:sz w:val="24"/>
              </w:rPr>
              <w:t>金融服务中心</w:t>
            </w:r>
            <w:r>
              <w:rPr>
                <w:rFonts w:hint="eastAsia" w:ascii="仿宋" w:hAnsi="仿宋" w:eastAsia="仿宋" w:cs="仿宋_GB2312"/>
                <w:b w:val="0"/>
                <w:bCs/>
                <w:sz w:val="24"/>
                <w:lang w:val="en-US" w:eastAsia="zh-CN"/>
              </w:rPr>
              <w:t>-</w:t>
            </w:r>
            <w:r>
              <w:rPr>
                <w:rFonts w:hint="eastAsia" w:ascii="仿宋" w:hAnsi="仿宋" w:eastAsia="仿宋" w:cs="仿宋_GB2312"/>
                <w:b w:val="0"/>
                <w:bCs/>
                <w:sz w:val="24"/>
              </w:rPr>
              <w:t>【融资服务】，可在热门申请中选择产品直接申请，也可点击云智贷匹配适合产品进行申请，或者在可申请项目中根据该项目进行申请。</w:t>
            </w:r>
          </w:p>
        </w:tc>
      </w:tr>
      <w:tr w14:paraId="73D4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5E3E23AA">
            <w:pPr>
              <w:snapToGrid w:val="0"/>
              <w:spacing w:line="360" w:lineRule="auto"/>
              <w:jc w:val="center"/>
              <w:rPr>
                <w:rFonts w:ascii="仿宋" w:hAnsi="仿宋" w:eastAsia="仿宋" w:cs="仿宋_GB2312"/>
                <w:b/>
                <w:sz w:val="24"/>
              </w:rPr>
            </w:pPr>
            <w:r>
              <w:rPr>
                <w:rFonts w:hint="eastAsia" w:ascii="仿宋" w:hAnsi="仿宋" w:eastAsia="仿宋" w:cs="仿宋_GB2312"/>
                <w:b/>
                <w:sz w:val="24"/>
              </w:rPr>
              <w:t>13</w:t>
            </w:r>
          </w:p>
        </w:tc>
        <w:tc>
          <w:tcPr>
            <w:tcW w:w="1843" w:type="dxa"/>
            <w:tcBorders>
              <w:tl2br w:val="nil"/>
              <w:tr2bl w:val="nil"/>
            </w:tcBorders>
            <w:vAlign w:val="center"/>
          </w:tcPr>
          <w:p w14:paraId="3CFCE3E4">
            <w:pPr>
              <w:snapToGrid w:val="0"/>
              <w:spacing w:line="360" w:lineRule="auto"/>
              <w:jc w:val="center"/>
              <w:rPr>
                <w:rFonts w:ascii="仿宋" w:hAnsi="仿宋" w:eastAsia="仿宋" w:cs="仿宋_GB2312"/>
                <w:b/>
                <w:sz w:val="24"/>
              </w:rPr>
            </w:pPr>
            <w:r>
              <w:rPr>
                <w:rFonts w:hint="eastAsia" w:ascii="仿宋" w:hAnsi="仿宋" w:eastAsia="仿宋" w:cs="仿宋_GB2312"/>
                <w:b/>
                <w:sz w:val="24"/>
              </w:rPr>
              <w:t xml:space="preserve">备份投标文件送达地点和签收人员 </w:t>
            </w:r>
          </w:p>
        </w:tc>
        <w:tc>
          <w:tcPr>
            <w:tcW w:w="6671" w:type="dxa"/>
            <w:tcBorders>
              <w:tl2br w:val="nil"/>
              <w:tr2bl w:val="nil"/>
            </w:tcBorders>
            <w:vAlign w:val="center"/>
          </w:tcPr>
          <w:p w14:paraId="0875D6F3">
            <w:pPr>
              <w:snapToGrid w:val="0"/>
              <w:spacing w:line="360" w:lineRule="auto"/>
              <w:jc w:val="left"/>
              <w:rPr>
                <w:rFonts w:ascii="仿宋" w:hAnsi="仿宋" w:eastAsia="仿宋" w:cs="仿宋_GB2312"/>
                <w:b/>
                <w:sz w:val="24"/>
              </w:rPr>
            </w:pPr>
            <w:r>
              <w:rPr>
                <w:rFonts w:hint="eastAsia" w:ascii="仿宋" w:hAnsi="仿宋" w:eastAsia="仿宋" w:cs="仿宋_GB2312"/>
                <w:b w:val="0"/>
                <w:bCs/>
                <w:sz w:val="24"/>
              </w:rPr>
              <w:t>备份投标文件送达地点：绍兴市柯桥区外贸大厦10楼D座；备份投标文件签收人员联系电话：15968507340。采购人、采购代理机构不强制或变相强制投标人提交备份投标文件。</w:t>
            </w:r>
          </w:p>
        </w:tc>
      </w:tr>
    </w:tbl>
    <w:p w14:paraId="4DC897C8">
      <w:pPr>
        <w:spacing w:line="360" w:lineRule="auto"/>
        <w:ind w:firstLine="482" w:firstLineChars="200"/>
        <w:rPr>
          <w:rFonts w:ascii="仿宋" w:hAnsi="仿宋" w:eastAsia="仿宋"/>
          <w:b/>
          <w:sz w:val="24"/>
        </w:rPr>
      </w:pPr>
      <w:r>
        <w:rPr>
          <w:rFonts w:hint="eastAsia" w:ascii="仿宋" w:hAnsi="仿宋" w:eastAsia="仿宋"/>
          <w:b/>
          <w:sz w:val="24"/>
        </w:rPr>
        <w:t>注</w:t>
      </w:r>
      <w:r>
        <w:rPr>
          <w:rFonts w:ascii="仿宋" w:hAnsi="仿宋" w:eastAsia="仿宋"/>
          <w:b/>
          <w:sz w:val="24"/>
        </w:rPr>
        <w:t>：</w:t>
      </w:r>
      <w:r>
        <w:rPr>
          <w:rFonts w:hint="eastAsia" w:ascii="仿宋" w:hAnsi="仿宋" w:eastAsia="仿宋"/>
          <w:b/>
          <w:sz w:val="24"/>
        </w:rPr>
        <w:t>本项目</w:t>
      </w:r>
      <w:r>
        <w:rPr>
          <w:rFonts w:ascii="仿宋" w:hAnsi="仿宋" w:eastAsia="仿宋"/>
          <w:b/>
          <w:sz w:val="24"/>
        </w:rPr>
        <w:t>通用</w:t>
      </w:r>
      <w:r>
        <w:rPr>
          <w:rFonts w:hint="eastAsia" w:ascii="仿宋" w:hAnsi="仿宋" w:eastAsia="仿宋"/>
          <w:b/>
          <w:sz w:val="24"/>
        </w:rPr>
        <w:t>总则</w:t>
      </w:r>
      <w:r>
        <w:rPr>
          <w:rFonts w:ascii="仿宋" w:hAnsi="仿宋" w:eastAsia="仿宋"/>
          <w:b/>
          <w:sz w:val="24"/>
        </w:rPr>
        <w:t>条款与前附表等专</w:t>
      </w:r>
      <w:r>
        <w:rPr>
          <w:rFonts w:hint="eastAsia" w:ascii="仿宋" w:hAnsi="仿宋" w:eastAsia="仿宋"/>
          <w:b/>
          <w:sz w:val="24"/>
        </w:rPr>
        <w:t>用</w:t>
      </w:r>
      <w:r>
        <w:rPr>
          <w:rFonts w:ascii="仿宋" w:hAnsi="仿宋" w:eastAsia="仿宋"/>
          <w:b/>
          <w:sz w:val="24"/>
        </w:rPr>
        <w:t>特别规定有冲突之处，以专用条款（</w:t>
      </w:r>
      <w:r>
        <w:rPr>
          <w:rFonts w:hint="eastAsia" w:ascii="仿宋" w:hAnsi="仿宋" w:eastAsia="仿宋"/>
          <w:b/>
          <w:sz w:val="24"/>
        </w:rPr>
        <w:t>特别规定</w:t>
      </w:r>
      <w:r>
        <w:rPr>
          <w:rFonts w:ascii="仿宋" w:hAnsi="仿宋" w:eastAsia="仿宋"/>
          <w:b/>
          <w:sz w:val="24"/>
        </w:rPr>
        <w:t>）</w:t>
      </w:r>
      <w:r>
        <w:rPr>
          <w:rFonts w:hint="eastAsia" w:ascii="仿宋" w:hAnsi="仿宋" w:eastAsia="仿宋"/>
          <w:b/>
          <w:sz w:val="24"/>
        </w:rPr>
        <w:t>为准</w:t>
      </w:r>
    </w:p>
    <w:p w14:paraId="782028D1">
      <w:pPr>
        <w:adjustRightInd/>
        <w:spacing w:line="360" w:lineRule="auto"/>
        <w:ind w:firstLine="3845" w:firstLineChars="1197"/>
        <w:outlineLvl w:val="0"/>
        <w:rPr>
          <w:rFonts w:ascii="仿宋" w:hAnsi="仿宋" w:eastAsia="仿宋" w:cs="仿宋_GB2312"/>
          <w:b/>
          <w:sz w:val="32"/>
          <w:szCs w:val="20"/>
        </w:rPr>
      </w:pPr>
      <w:r>
        <w:rPr>
          <w:rFonts w:ascii="仿宋" w:hAnsi="仿宋" w:eastAsia="仿宋" w:cs="仿宋_GB2312"/>
          <w:b/>
          <w:sz w:val="32"/>
          <w:szCs w:val="20"/>
        </w:rPr>
        <w:br w:type="page"/>
      </w:r>
      <w:bookmarkEnd w:id="11"/>
      <w:bookmarkStart w:id="40" w:name="_Toc164416483"/>
      <w:bookmarkStart w:id="41" w:name="第三部分"/>
      <w:r>
        <w:rPr>
          <w:rFonts w:hint="eastAsia" w:ascii="仿宋" w:hAnsi="仿宋" w:eastAsia="仿宋" w:cs="仿宋_GB2312"/>
          <w:b/>
          <w:sz w:val="32"/>
          <w:szCs w:val="20"/>
        </w:rPr>
        <w:t>一、总则</w:t>
      </w:r>
    </w:p>
    <w:p w14:paraId="3B1D10BA">
      <w:pPr>
        <w:snapToGrid w:val="0"/>
        <w:spacing w:line="360" w:lineRule="auto"/>
        <w:ind w:firstLine="482" w:firstLineChars="20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14:paraId="4C085D49">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14:paraId="6D001A44">
      <w:pPr>
        <w:adjustRightInd/>
        <w:spacing w:line="360" w:lineRule="auto"/>
        <w:ind w:firstLine="482" w:firstLineChars="200"/>
        <w:jc w:val="left"/>
        <w:outlineLvl w:val="0"/>
        <w:rPr>
          <w:rFonts w:ascii="仿宋" w:hAnsi="仿宋" w:eastAsia="仿宋" w:cs="仿宋_GB2312"/>
          <w:b/>
          <w:sz w:val="24"/>
        </w:rPr>
      </w:pPr>
      <w:r>
        <w:rPr>
          <w:rFonts w:hint="eastAsia" w:ascii="仿宋" w:hAnsi="仿宋" w:eastAsia="仿宋" w:cs="仿宋_GB2312"/>
          <w:b/>
          <w:sz w:val="24"/>
        </w:rPr>
        <w:t>2.定义</w:t>
      </w:r>
    </w:p>
    <w:p w14:paraId="79FBCB45">
      <w:pPr>
        <w:spacing w:line="360" w:lineRule="auto"/>
        <w:ind w:firstLine="480" w:firstLineChars="200"/>
        <w:jc w:val="left"/>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14:paraId="7A49A4C5">
      <w:pPr>
        <w:spacing w:line="360" w:lineRule="auto"/>
        <w:ind w:firstLine="480" w:firstLineChars="200"/>
        <w:jc w:val="left"/>
        <w:rPr>
          <w:rFonts w:ascii="仿宋" w:hAnsi="仿宋" w:eastAsia="仿宋"/>
          <w:sz w:val="24"/>
        </w:rPr>
      </w:pPr>
      <w:r>
        <w:rPr>
          <w:rFonts w:hint="eastAsia" w:ascii="仿宋" w:hAnsi="仿宋" w:eastAsia="仿宋"/>
          <w:sz w:val="24"/>
        </w:rPr>
        <w:t>2.2“采购代理机构”系指招标公告中载明的本项目的采购代理机构。</w:t>
      </w:r>
    </w:p>
    <w:p w14:paraId="0230ADF9">
      <w:pPr>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3“投标人”系指是指响应招标、参加投标竞争的法人、其他组织或者自然人。</w:t>
      </w:r>
    </w:p>
    <w:p w14:paraId="71C794A3">
      <w:pPr>
        <w:spacing w:line="360" w:lineRule="auto"/>
        <w:ind w:firstLine="480" w:firstLineChars="200"/>
        <w:jc w:val="left"/>
        <w:rPr>
          <w:rFonts w:ascii="仿宋" w:hAnsi="仿宋" w:eastAsia="仿宋"/>
          <w:sz w:val="24"/>
        </w:rPr>
      </w:pPr>
      <w:r>
        <w:rPr>
          <w:rFonts w:hint="eastAsia" w:ascii="仿宋" w:hAnsi="仿宋" w:eastAsia="仿宋"/>
          <w:sz w:val="24"/>
        </w:rPr>
        <w:t>2.4“负责人”系指法人企业的法定负责人，或其他组织为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14:paraId="0E0C99A0">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w:t>
      </w:r>
    </w:p>
    <w:p w14:paraId="6D17051F">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2.6“电子交易平台”系指本项目政府采购活动所依托的政府采购云平台（https://www.zcygov.cn/）。</w:t>
      </w:r>
    </w:p>
    <w:p w14:paraId="1221B9C8">
      <w:pPr>
        <w:spacing w:line="360" w:lineRule="auto"/>
        <w:ind w:firstLine="480" w:firstLineChars="200"/>
        <w:jc w:val="left"/>
        <w:rPr>
          <w:rFonts w:ascii="仿宋" w:hAnsi="仿宋" w:eastAsia="仿宋"/>
          <w:sz w:val="24"/>
        </w:rPr>
      </w:pPr>
      <w:r>
        <w:rPr>
          <w:rFonts w:hint="eastAsia" w:ascii="仿宋" w:hAnsi="仿宋" w:eastAsia="仿宋" w:cs="宋体"/>
          <w:sz w:val="24"/>
        </w:rPr>
        <w:t>2.7 “▲” 系指实质性要求条款，“</w:t>
      </w:r>
      <w:r>
        <w:rPr>
          <w:rFonts w:ascii="Wingdings" w:hAnsi="Wingdings" w:cs="宋体"/>
          <w:kern w:val="0"/>
          <w:sz w:val="24"/>
        </w:rPr>
        <w:t></w:t>
      </w:r>
      <w:r>
        <w:rPr>
          <w:rFonts w:hint="eastAsia" w:ascii="仿宋" w:hAnsi="仿宋" w:eastAsia="仿宋" w:cs="宋体"/>
          <w:sz w:val="24"/>
        </w:rPr>
        <w:t>” 系指适用本项目的要求，“</w:t>
      </w:r>
      <w:r>
        <w:rPr>
          <w:rFonts w:hint="eastAsia" w:ascii="MS Mincho" w:hAnsi="MS Mincho" w:eastAsia="MS Mincho" w:cs="MS Mincho"/>
          <w:kern w:val="0"/>
          <w:sz w:val="24"/>
        </w:rPr>
        <w:t>☐</w:t>
      </w:r>
      <w:r>
        <w:rPr>
          <w:rFonts w:hint="eastAsia" w:ascii="仿宋" w:hAnsi="仿宋" w:eastAsia="仿宋" w:cs="宋体"/>
          <w:sz w:val="24"/>
        </w:rPr>
        <w:t>” 系指不适用本项目的要求，</w:t>
      </w:r>
      <w:r>
        <w:rPr>
          <w:rFonts w:hint="eastAsia" w:ascii="仿宋" w:hAnsi="仿宋" w:eastAsia="仿宋"/>
          <w:sz w:val="24"/>
        </w:rPr>
        <w:t>“★”系产品采购项目中单一产品或核心产品。</w:t>
      </w:r>
    </w:p>
    <w:p w14:paraId="648219F3">
      <w:pPr>
        <w:spacing w:line="360" w:lineRule="auto"/>
        <w:ind w:firstLine="482" w:firstLineChars="200"/>
        <w:jc w:val="left"/>
        <w:rPr>
          <w:rFonts w:ascii="仿宋" w:hAnsi="仿宋" w:eastAsia="仿宋"/>
          <w:b/>
          <w:sz w:val="24"/>
        </w:rPr>
      </w:pPr>
      <w:r>
        <w:rPr>
          <w:rFonts w:hint="eastAsia" w:ascii="仿宋" w:hAnsi="仿宋" w:eastAsia="仿宋"/>
          <w:b/>
          <w:sz w:val="24"/>
        </w:rPr>
        <w:t>3.采购项目需要落实的政府采购政策</w:t>
      </w:r>
    </w:p>
    <w:p w14:paraId="54AB9B57">
      <w:pPr>
        <w:spacing w:line="360" w:lineRule="auto"/>
        <w:ind w:firstLine="480" w:firstLineChars="200"/>
        <w:jc w:val="left"/>
        <w:rPr>
          <w:rFonts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kern w:val="0"/>
          <w:sz w:val="24"/>
        </w:rPr>
        <w:t>优先采购向我国企业转让技术、与我国企业签订消化吸收再创新方案的供应商的进口产品</w:t>
      </w:r>
      <w:r>
        <w:rPr>
          <w:rFonts w:hint="eastAsia" w:ascii="仿宋" w:hAnsi="仿宋" w:eastAsia="仿宋" w:cs="宋体"/>
          <w:sz w:val="24"/>
        </w:rPr>
        <w:t>。</w:t>
      </w:r>
    </w:p>
    <w:p w14:paraId="49DE8F65">
      <w:pPr>
        <w:spacing w:line="360" w:lineRule="auto"/>
        <w:ind w:firstLine="480" w:firstLineChars="200"/>
        <w:jc w:val="left"/>
        <w:rPr>
          <w:rFonts w:ascii="仿宋" w:hAnsi="仿宋" w:eastAsia="仿宋"/>
          <w:sz w:val="24"/>
        </w:rPr>
      </w:pPr>
      <w:r>
        <w:rPr>
          <w:rFonts w:hint="eastAsia" w:ascii="仿宋" w:hAnsi="仿宋" w:eastAsia="仿宋"/>
          <w:sz w:val="24"/>
        </w:rPr>
        <w:t>3.2 支持绿色发展</w:t>
      </w:r>
    </w:p>
    <w:p w14:paraId="17EA18B8">
      <w:pPr>
        <w:spacing w:line="360" w:lineRule="auto"/>
        <w:ind w:firstLine="482" w:firstLineChars="200"/>
        <w:jc w:val="left"/>
        <w:rPr>
          <w:rFonts w:ascii="仿宋" w:hAnsi="仿宋" w:eastAsia="仿宋"/>
          <w:b/>
          <w:sz w:val="24"/>
        </w:rPr>
      </w:pPr>
      <w:r>
        <w:rPr>
          <w:rFonts w:hint="eastAsia" w:ascii="仿宋" w:hAnsi="仿宋" w:eastAsia="仿宋"/>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14:paraId="464BBD4A">
      <w:pPr>
        <w:spacing w:line="360" w:lineRule="auto"/>
        <w:ind w:firstLine="482" w:firstLineChars="200"/>
        <w:rPr>
          <w:rFonts w:ascii="宋体" w:hAnsi="宋体" w:cs="宋体"/>
          <w:kern w:val="0"/>
          <w:sz w:val="24"/>
        </w:rPr>
      </w:pP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8DFFBD7">
      <w:pPr>
        <w:spacing w:line="360" w:lineRule="auto"/>
        <w:ind w:firstLine="480" w:firstLineChars="200"/>
        <w:jc w:val="left"/>
        <w:rPr>
          <w:rFonts w:ascii="仿宋" w:hAnsi="仿宋" w:eastAsia="仿宋"/>
          <w:sz w:val="24"/>
        </w:rPr>
      </w:pPr>
      <w:r>
        <w:rPr>
          <w:rFonts w:hint="eastAsia" w:ascii="仿宋" w:hAnsi="仿宋" w:eastAsia="仿宋"/>
          <w:sz w:val="24"/>
        </w:rPr>
        <w:t>3.2.2投标人提供产品如是节能（环境标志）产品，应当优先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号和《关于印发节能产品政府采购品目清单的通知》财库〔2019〕19号）内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请</w:t>
      </w:r>
      <w:r>
        <w:rPr>
          <w:rFonts w:ascii="仿宋" w:hAnsi="仿宋" w:eastAsia="仿宋"/>
          <w:sz w:val="24"/>
        </w:rPr>
        <w:t>提</w:t>
      </w:r>
      <w:r>
        <w:rPr>
          <w:rFonts w:hint="eastAsia" w:ascii="仿宋" w:hAnsi="仿宋" w:eastAsia="仿宋"/>
          <w:sz w:val="24"/>
        </w:rPr>
        <w:t>供节能（环境标志）政府采购清单页及国家确定的认证机构出具的、处于有效期之内节能（环境标志）产品认证证书或规定网站证书查询截图。</w:t>
      </w:r>
    </w:p>
    <w:p w14:paraId="2EE766AD">
      <w:pPr>
        <w:spacing w:line="360" w:lineRule="auto"/>
        <w:ind w:firstLine="480" w:firstLineChars="200"/>
        <w:jc w:val="left"/>
        <w:rPr>
          <w:rFonts w:ascii="仿宋" w:hAnsi="仿宋" w:eastAsia="仿宋"/>
          <w:sz w:val="24"/>
        </w:rPr>
      </w:pPr>
      <w:r>
        <w:rPr>
          <w:rFonts w:hint="eastAsia" w:ascii="仿宋" w:hAnsi="仿宋" w:eastAsia="仿宋"/>
          <w:sz w:val="24"/>
        </w:rPr>
        <w:t>3.2.3参与实施政府采购节能（环境标志）产品认证机构详见《市场监管总局关于发布参与实施政府采购节能产品、环境标志产品认证机构名录的公告》（2019第16号）。</w:t>
      </w:r>
    </w:p>
    <w:p w14:paraId="152FF9DD">
      <w:pPr>
        <w:spacing w:line="360" w:lineRule="auto"/>
        <w:ind w:firstLine="480" w:firstLineChars="200"/>
        <w:jc w:val="left"/>
        <w:rPr>
          <w:rFonts w:ascii="仿宋" w:hAnsi="仿宋" w:eastAsia="仿宋" w:cs="宋体"/>
          <w:sz w:val="24"/>
        </w:rPr>
      </w:pPr>
      <w:r>
        <w:rPr>
          <w:rFonts w:hint="eastAsia" w:ascii="仿宋" w:hAnsi="仿宋" w:eastAsia="仿宋"/>
          <w:sz w:val="24"/>
        </w:rPr>
        <w:t>3.2.4 纳入政府采购管理的修缮、装修类项目采购建材的，鼓励采购单位将绿色建</w:t>
      </w:r>
      <w:r>
        <w:rPr>
          <w:rFonts w:hint="eastAsia" w:ascii="仿宋" w:hAnsi="仿宋" w:eastAsia="仿宋" w:cs="宋体"/>
          <w:sz w:val="24"/>
        </w:rPr>
        <w:t>材性能、指标等作为实质性条件纳入采购文件和合同，具体性能指标要求参考相关绿色建材政府采购需求标准。</w:t>
      </w:r>
    </w:p>
    <w:p w14:paraId="326B7C31">
      <w:pPr>
        <w:spacing w:line="360" w:lineRule="auto"/>
        <w:ind w:firstLine="480" w:firstLineChars="200"/>
        <w:rPr>
          <w:rFonts w:ascii="仿宋" w:hAnsi="仿宋" w:eastAsia="仿宋" w:cs="宋体"/>
          <w:sz w:val="24"/>
        </w:rPr>
      </w:pPr>
      <w:r>
        <w:rPr>
          <w:rFonts w:hint="eastAsia" w:ascii="仿宋" w:hAnsi="仿宋" w:eastAsia="仿宋" w:cs="宋体"/>
          <w:sz w:val="24"/>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07A56AF">
      <w:pPr>
        <w:spacing w:line="360" w:lineRule="auto"/>
        <w:ind w:firstLine="480" w:firstLineChars="200"/>
        <w:jc w:val="left"/>
        <w:rPr>
          <w:rFonts w:ascii="仿宋" w:hAnsi="仿宋" w:eastAsia="仿宋"/>
          <w:sz w:val="24"/>
        </w:rPr>
      </w:pPr>
      <w:r>
        <w:rPr>
          <w:rFonts w:hint="eastAsia" w:ascii="仿宋" w:hAnsi="仿宋" w:eastAsia="仿宋" w:cs="宋体"/>
          <w:sz w:val="24"/>
        </w:rPr>
        <w:t>3.2.6 鼓励供应商在参加政府采购过程中开展绿色设计、选择绿色材料、打造绿色制造工艺、开展绿色运输、做好废弃产品回收处理，实现产品全周期的绿色环保。</w:t>
      </w:r>
    </w:p>
    <w:p w14:paraId="57268DD8">
      <w:pPr>
        <w:spacing w:line="360" w:lineRule="auto"/>
        <w:ind w:firstLine="480" w:firstLineChars="200"/>
        <w:jc w:val="left"/>
        <w:rPr>
          <w:rFonts w:ascii="仿宋" w:hAnsi="仿宋" w:eastAsia="仿宋"/>
          <w:sz w:val="24"/>
        </w:rPr>
      </w:pPr>
      <w:r>
        <w:rPr>
          <w:rFonts w:hint="eastAsia" w:ascii="仿宋" w:hAnsi="仿宋" w:eastAsia="仿宋"/>
          <w:sz w:val="24"/>
        </w:rPr>
        <w:t>3.3支持中小企业发展</w:t>
      </w:r>
    </w:p>
    <w:p w14:paraId="4058C92E">
      <w:pPr>
        <w:spacing w:line="360" w:lineRule="auto"/>
        <w:ind w:firstLine="480" w:firstLineChars="200"/>
        <w:jc w:val="left"/>
        <w:rPr>
          <w:rFonts w:ascii="仿宋" w:hAnsi="仿宋" w:eastAsia="仿宋"/>
          <w:sz w:val="24"/>
        </w:rPr>
      </w:pPr>
      <w:r>
        <w:rPr>
          <w:rFonts w:hint="eastAsia" w:ascii="仿宋" w:hAnsi="仿宋" w:eastAsia="仿宋"/>
          <w:sz w:val="24"/>
        </w:rPr>
        <w:t>3.3.1中小企业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14:paraId="46FE96F9">
      <w:pPr>
        <w:spacing w:line="360" w:lineRule="auto"/>
        <w:ind w:firstLine="480" w:firstLineChars="200"/>
        <w:jc w:val="left"/>
        <w:rPr>
          <w:rFonts w:ascii="仿宋" w:hAnsi="仿宋" w:eastAsia="仿宋"/>
          <w:sz w:val="24"/>
        </w:rPr>
      </w:pPr>
      <w:r>
        <w:rPr>
          <w:rFonts w:ascii="仿宋" w:hAnsi="仿宋" w:eastAsia="仿宋"/>
          <w:sz w:val="24"/>
        </w:rPr>
        <w:t>符合中小企业划分标准的个体工商户，在政府采购活动中视同中小企业。</w:t>
      </w:r>
    </w:p>
    <w:p w14:paraId="6A8810BD">
      <w:pPr>
        <w:spacing w:line="360" w:lineRule="auto"/>
        <w:ind w:firstLine="480" w:firstLineChars="200"/>
        <w:jc w:val="left"/>
        <w:rPr>
          <w:rFonts w:ascii="仿宋" w:hAnsi="仿宋" w:eastAsia="仿宋"/>
          <w:sz w:val="24"/>
        </w:rPr>
      </w:pPr>
      <w:r>
        <w:rPr>
          <w:rFonts w:hint="eastAsia" w:ascii="仿宋" w:hAnsi="仿宋" w:eastAsia="仿宋"/>
          <w:sz w:val="24"/>
        </w:rPr>
        <w:t>3.3.2在政府采购活动中，投标人提供的货物、工程或者服务符合下列情形的，享受中小企业扶持政策：</w:t>
      </w:r>
    </w:p>
    <w:p w14:paraId="4C19D636">
      <w:pPr>
        <w:spacing w:line="360" w:lineRule="auto"/>
        <w:ind w:firstLine="480" w:firstLineChars="200"/>
        <w:jc w:val="left"/>
        <w:rPr>
          <w:rFonts w:ascii="仿宋" w:hAnsi="仿宋" w:eastAsia="仿宋"/>
          <w:sz w:val="24"/>
        </w:rPr>
      </w:pPr>
      <w:r>
        <w:rPr>
          <w:rFonts w:hint="eastAsia" w:ascii="仿宋" w:hAnsi="仿宋" w:eastAsia="仿宋"/>
          <w:sz w:val="24"/>
        </w:rPr>
        <w:t>（1）在货物采购项目中，货物由中小企业制造，即货物由中小企业生产且使用该中小企业商号或者注册商标；</w:t>
      </w:r>
    </w:p>
    <w:p w14:paraId="00CE6DD2">
      <w:pPr>
        <w:spacing w:line="360" w:lineRule="auto"/>
        <w:ind w:firstLine="480" w:firstLineChars="200"/>
        <w:jc w:val="left"/>
        <w:rPr>
          <w:rFonts w:ascii="仿宋" w:hAnsi="仿宋" w:eastAsia="仿宋"/>
          <w:sz w:val="24"/>
        </w:rPr>
      </w:pPr>
      <w:r>
        <w:rPr>
          <w:rFonts w:hint="eastAsia" w:ascii="仿宋" w:hAnsi="仿宋" w:eastAsia="仿宋"/>
          <w:sz w:val="24"/>
        </w:rPr>
        <w:t>（2）在工程采购项目中，工程由中小企业承建，即工程施工单位为中小企业；</w:t>
      </w:r>
    </w:p>
    <w:p w14:paraId="46AD0C11">
      <w:pPr>
        <w:spacing w:line="360" w:lineRule="auto"/>
        <w:ind w:firstLine="480" w:firstLineChars="200"/>
        <w:jc w:val="left"/>
        <w:rPr>
          <w:rFonts w:ascii="仿宋" w:hAnsi="仿宋" w:eastAsia="仿宋"/>
          <w:sz w:val="24"/>
        </w:rPr>
      </w:pPr>
      <w:r>
        <w:rPr>
          <w:rFonts w:hint="eastAsia" w:ascii="仿宋" w:hAnsi="仿宋" w:eastAsia="仿宋"/>
          <w:sz w:val="24"/>
        </w:rPr>
        <w:t>（3）在服务采购项目中，服务由中小企业承接，即提供服务的人员为中小企业依照《中华人民共和国民法典》订立劳动合同的从业人员。</w:t>
      </w:r>
    </w:p>
    <w:p w14:paraId="337F4994">
      <w:pPr>
        <w:spacing w:line="360" w:lineRule="auto"/>
        <w:ind w:firstLine="482" w:firstLineChars="200"/>
        <w:jc w:val="left"/>
        <w:rPr>
          <w:rFonts w:ascii="仿宋" w:hAnsi="仿宋" w:eastAsia="仿宋"/>
          <w:b/>
          <w:sz w:val="24"/>
        </w:rPr>
      </w:pPr>
      <w:r>
        <w:rPr>
          <w:rFonts w:hint="eastAsia" w:ascii="仿宋" w:hAnsi="仿宋" w:eastAsia="仿宋"/>
          <w:b/>
          <w:sz w:val="24"/>
        </w:rPr>
        <w:t>在货物采购项目中，投标人提供的货物既有中小企业制造货物，也有大型企业制造货物的，不享受中小企业扶持政策。</w:t>
      </w:r>
    </w:p>
    <w:p w14:paraId="4ECB6FCD">
      <w:pPr>
        <w:spacing w:line="360" w:lineRule="auto"/>
        <w:ind w:firstLine="480" w:firstLineChars="200"/>
        <w:jc w:val="left"/>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14:paraId="497B8505">
      <w:pPr>
        <w:spacing w:line="360" w:lineRule="auto"/>
        <w:ind w:firstLine="480" w:firstLineChars="200"/>
        <w:jc w:val="left"/>
        <w:rPr>
          <w:rFonts w:ascii="仿宋" w:hAnsi="仿宋" w:eastAsia="仿宋"/>
          <w:sz w:val="24"/>
        </w:rPr>
      </w:pPr>
      <w:r>
        <w:rPr>
          <w:rFonts w:hint="eastAsia" w:ascii="仿宋" w:hAnsi="仿宋" w:eastAsia="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lang w:val="en-US" w:eastAsia="zh-CN"/>
        </w:rPr>
        <w:t>2</w:t>
      </w:r>
      <w:r>
        <w:rPr>
          <w:rFonts w:hint="eastAsia" w:ascii="仿宋" w:hAnsi="仿宋" w:eastAsia="仿宋"/>
          <w:b/>
          <w:sz w:val="24"/>
        </w:rPr>
        <w:t>0%</w:t>
      </w:r>
      <w:r>
        <w:rPr>
          <w:rFonts w:hint="eastAsia" w:ascii="仿宋" w:hAnsi="仿宋" w:eastAsia="仿宋"/>
          <w:sz w:val="24"/>
        </w:rPr>
        <w:t>的扣除，用扣除后的价格参与评审。</w:t>
      </w:r>
    </w:p>
    <w:p w14:paraId="1F2ED5BE">
      <w:pPr>
        <w:spacing w:line="360" w:lineRule="auto"/>
        <w:ind w:firstLine="480" w:firstLineChars="200"/>
        <w:jc w:val="left"/>
        <w:rPr>
          <w:rFonts w:ascii="仿宋" w:hAnsi="仿宋" w:eastAsia="仿宋"/>
          <w:sz w:val="24"/>
        </w:rPr>
      </w:pPr>
      <w:r>
        <w:rPr>
          <w:rFonts w:hint="eastAsia" w:ascii="仿宋" w:hAnsi="仿宋" w:eastAsia="仿宋"/>
          <w:sz w:val="24"/>
        </w:rPr>
        <w:t>3.3.4</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b/>
          <w:bCs/>
          <w:sz w:val="24"/>
          <w:lang w:val="en-US" w:eastAsia="zh-CN"/>
        </w:rPr>
        <w:t>6</w:t>
      </w:r>
      <w:r>
        <w:rPr>
          <w:rFonts w:ascii="仿宋" w:hAnsi="仿宋" w:eastAsia="仿宋"/>
          <w:b/>
          <w:bCs/>
          <w:sz w:val="24"/>
        </w:rPr>
        <w:t>%</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14:paraId="12D8A4AB">
      <w:pPr>
        <w:spacing w:line="360" w:lineRule="auto"/>
        <w:ind w:firstLine="480" w:firstLineChars="200"/>
        <w:jc w:val="left"/>
        <w:rPr>
          <w:rFonts w:ascii="仿宋" w:hAnsi="仿宋" w:eastAsia="仿宋"/>
          <w:sz w:val="24"/>
        </w:rPr>
      </w:pPr>
      <w:r>
        <w:rPr>
          <w:rFonts w:hint="eastAsia" w:ascii="仿宋" w:hAnsi="仿宋" w:eastAsia="仿宋"/>
          <w:sz w:val="24"/>
        </w:rPr>
        <w:t>3.3.5符合《关于促进残疾人就业政府采购政策的通知》（财库〔2017〕141号）规定的条件并提供《残疾人福利性单位声明函》的残疾人福利性单位视同小型、微型企业；</w:t>
      </w:r>
    </w:p>
    <w:p w14:paraId="1EC39DDC">
      <w:pPr>
        <w:spacing w:line="360" w:lineRule="auto"/>
        <w:ind w:firstLine="480" w:firstLineChars="200"/>
        <w:jc w:val="left"/>
        <w:rPr>
          <w:rFonts w:ascii="仿宋" w:hAnsi="仿宋" w:eastAsia="仿宋"/>
          <w:sz w:val="24"/>
        </w:rPr>
      </w:pPr>
      <w:r>
        <w:rPr>
          <w:rFonts w:hint="eastAsia" w:ascii="仿宋" w:hAnsi="仿宋" w:eastAsia="仿宋"/>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14:paraId="1C9B5D9A">
      <w:pPr>
        <w:spacing w:line="360" w:lineRule="auto"/>
        <w:ind w:firstLine="480" w:firstLineChars="200"/>
        <w:jc w:val="left"/>
        <w:rPr>
          <w:rFonts w:ascii="仿宋" w:hAnsi="仿宋" w:eastAsia="仿宋"/>
          <w:sz w:val="24"/>
        </w:rPr>
      </w:pPr>
      <w:r>
        <w:rPr>
          <w:rFonts w:hint="eastAsia" w:ascii="仿宋" w:hAnsi="仿宋" w:eastAsia="仿宋"/>
          <w:sz w:val="24"/>
        </w:rPr>
        <w:t>3.3.7可享受中小企业扶持政策的投标人应按照招标文件格式要求提供《中小企业声明函》。</w:t>
      </w:r>
    </w:p>
    <w:p w14:paraId="26A9DCED">
      <w:pPr>
        <w:spacing w:line="360" w:lineRule="auto"/>
        <w:ind w:firstLine="480" w:firstLineChars="200"/>
        <w:jc w:val="left"/>
        <w:rPr>
          <w:rFonts w:ascii="仿宋" w:hAnsi="仿宋" w:eastAsia="仿宋"/>
          <w:color w:val="auto"/>
          <w:sz w:val="24"/>
        </w:rPr>
      </w:pPr>
      <w:r>
        <w:rPr>
          <w:rFonts w:hint="eastAsia" w:ascii="仿宋" w:hAnsi="仿宋" w:eastAsia="仿宋"/>
          <w:sz w:val="24"/>
        </w:rPr>
        <w:t>3.3.8中小企业</w:t>
      </w:r>
      <w:r>
        <w:rPr>
          <w:rFonts w:ascii="仿宋" w:hAnsi="仿宋" w:eastAsia="仿宋"/>
          <w:sz w:val="24"/>
        </w:rPr>
        <w:t>享受扶</w:t>
      </w:r>
      <w:r>
        <w:rPr>
          <w:rFonts w:ascii="仿宋" w:hAnsi="仿宋" w:eastAsia="仿宋"/>
          <w:color w:val="auto"/>
          <w:sz w:val="24"/>
        </w:rPr>
        <w:t>持政策获得政府采购合同的，小微企业不得将合同分包给大中型企业，中型企业不得将合同分包给大型企业</w:t>
      </w:r>
      <w:r>
        <w:rPr>
          <w:rFonts w:hint="eastAsia" w:ascii="仿宋" w:hAnsi="仿宋" w:eastAsia="仿宋"/>
          <w:color w:val="auto"/>
          <w:sz w:val="24"/>
        </w:rPr>
        <w:t>。</w:t>
      </w:r>
    </w:p>
    <w:p w14:paraId="3C724615">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w:t>
      </w:r>
      <w:r>
        <w:rPr>
          <w:rFonts w:hint="eastAsia" w:ascii="仿宋" w:hAnsi="仿宋" w:eastAsia="仿宋" w:cs="宋体"/>
          <w:bCs/>
          <w:color w:val="auto"/>
          <w:sz w:val="24"/>
        </w:rPr>
        <w:t>支持创新发展</w:t>
      </w:r>
    </w:p>
    <w:p w14:paraId="4B2DC71E">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3.4.1 采购人优先采购被认定为首台套产品和“制造精品”的自主创新产品。</w:t>
      </w:r>
    </w:p>
    <w:p w14:paraId="4BAA17E5">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3.4.2首台套产品被纳入《首台套产品推广应用指导目录》之日起</w:t>
      </w:r>
      <w:r>
        <w:rPr>
          <w:rFonts w:ascii="仿宋" w:hAnsi="仿宋" w:eastAsia="仿宋" w:cs="宋体"/>
          <w:color w:val="auto"/>
          <w:sz w:val="24"/>
        </w:rPr>
        <w:t>3</w:t>
      </w:r>
      <w:r>
        <w:rPr>
          <w:rFonts w:hint="eastAsia" w:ascii="仿宋" w:hAnsi="仿宋" w:eastAsia="仿宋"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7883C59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3.5平等对待内外资企业和符合条件的破产重整企业</w:t>
      </w:r>
    </w:p>
    <w:p w14:paraId="2F61C847">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平等对待内外资企业和符合条件的破产重整企业，切实保障企业公平竞争，平等维护企业的合法利益。</w:t>
      </w:r>
    </w:p>
    <w:p w14:paraId="3A1DA17B">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4. 询问、质疑、投诉</w:t>
      </w:r>
    </w:p>
    <w:p w14:paraId="0CA63016">
      <w:pPr>
        <w:spacing w:line="360" w:lineRule="auto"/>
        <w:ind w:firstLine="480" w:firstLineChars="200"/>
        <w:rPr>
          <w:rFonts w:ascii="仿宋" w:hAnsi="仿宋" w:eastAsia="仿宋"/>
          <w:color w:val="auto"/>
          <w:sz w:val="24"/>
          <w:lang w:val="zh-CN"/>
        </w:rPr>
      </w:pPr>
      <w:r>
        <w:rPr>
          <w:rFonts w:hint="eastAsia" w:ascii="仿宋" w:hAnsi="仿宋" w:eastAsia="仿宋"/>
          <w:color w:val="auto"/>
          <w:sz w:val="24"/>
          <w:lang w:val="zh-CN"/>
        </w:rPr>
        <w:t>4.1在线询问、质疑、投诉</w:t>
      </w:r>
    </w:p>
    <w:p w14:paraId="0D0F07E5">
      <w:pPr>
        <w:spacing w:line="360" w:lineRule="auto"/>
        <w:ind w:firstLine="480" w:firstLineChars="200"/>
        <w:rPr>
          <w:rFonts w:ascii="仿宋" w:hAnsi="仿宋" w:eastAsia="仿宋"/>
          <w:b/>
          <w:color w:val="auto"/>
          <w:sz w:val="24"/>
        </w:rPr>
      </w:pPr>
      <w:r>
        <w:rPr>
          <w:rFonts w:hint="eastAsia" w:ascii="仿宋" w:hAnsi="仿宋" w:eastAsia="仿宋"/>
          <w:color w:val="auto"/>
          <w:sz w:val="24"/>
          <w:lang w:val="zh-CN"/>
        </w:rPr>
        <w:t>根据《浙江省财政厅关于进一步促进政府采购公平竞争打造最优营商环境的通知》（浙财采监</w:t>
      </w:r>
      <w:r>
        <w:rPr>
          <w:rFonts w:hint="eastAsia" w:ascii="仿宋" w:hAnsi="仿宋" w:eastAsia="仿宋" w:cs="仿宋"/>
          <w:color w:val="auto"/>
          <w:sz w:val="24"/>
        </w:rPr>
        <w:t>〔2021〕</w:t>
      </w:r>
      <w:r>
        <w:rPr>
          <w:rFonts w:hint="eastAsia" w:ascii="仿宋" w:hAnsi="仿宋" w:eastAsia="仿宋"/>
          <w:color w:val="auto"/>
          <w:sz w:val="24"/>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88772B6">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4.2供应商询问</w:t>
      </w:r>
    </w:p>
    <w:p w14:paraId="2AEB39AF">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14:paraId="7A1F8D76">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4.3供应商质疑</w:t>
      </w:r>
    </w:p>
    <w:p w14:paraId="12B6CCDD">
      <w:pPr>
        <w:spacing w:line="360" w:lineRule="auto"/>
        <w:ind w:firstLine="480" w:firstLineChars="200"/>
        <w:rPr>
          <w:rFonts w:ascii="仿宋" w:hAnsi="仿宋" w:eastAsia="仿宋" w:cs="宋体"/>
          <w:snapToGrid w:val="0"/>
          <w:color w:val="auto"/>
          <w:sz w:val="24"/>
        </w:rPr>
      </w:pPr>
      <w:r>
        <w:rPr>
          <w:rFonts w:hint="eastAsia" w:ascii="仿宋" w:hAnsi="仿宋" w:eastAsia="仿宋" w:cs="宋体"/>
          <w:snapToGrid w:val="0"/>
          <w:color w:val="auto"/>
          <w:kern w:val="0"/>
          <w:sz w:val="24"/>
          <w:lang w:val="zh-CN"/>
        </w:rPr>
        <w:t>4.3</w:t>
      </w:r>
      <w:r>
        <w:rPr>
          <w:rFonts w:hint="eastAsia" w:ascii="仿宋" w:hAnsi="仿宋" w:eastAsia="仿宋" w:cs="宋体"/>
          <w:snapToGrid w:val="0"/>
          <w:color w:val="auto"/>
          <w:sz w:val="24"/>
        </w:rPr>
        <w:t>.1提出质疑的供应商应当是参与所质疑项目采购活动的供应商。潜在供应商已依法获取其可质疑的采购文件的，可以对该文件提出质疑。</w:t>
      </w:r>
    </w:p>
    <w:p w14:paraId="3B754367">
      <w:pPr>
        <w:spacing w:line="360" w:lineRule="auto"/>
        <w:ind w:firstLine="480" w:firstLineChars="200"/>
        <w:rPr>
          <w:rFonts w:ascii="仿宋" w:hAnsi="仿宋" w:eastAsia="仿宋" w:cs="宋体"/>
          <w:snapToGrid w:val="0"/>
          <w:color w:val="auto"/>
          <w:sz w:val="24"/>
        </w:rPr>
      </w:pPr>
      <w:r>
        <w:rPr>
          <w:rFonts w:hint="eastAsia" w:ascii="仿宋" w:hAnsi="仿宋" w:eastAsia="仿宋" w:cs="宋体"/>
          <w:snapToGrid w:val="0"/>
          <w:color w:val="auto"/>
          <w:kern w:val="0"/>
          <w:sz w:val="24"/>
          <w:lang w:val="zh-CN"/>
        </w:rPr>
        <w:t>4.3</w:t>
      </w:r>
      <w:r>
        <w:rPr>
          <w:rFonts w:hint="eastAsia" w:ascii="仿宋" w:hAnsi="仿宋" w:eastAsia="仿宋" w:cs="宋体"/>
          <w:snapToGrid w:val="0"/>
          <w:color w:val="auto"/>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5AD37308">
      <w:pPr>
        <w:widowControl/>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4.3.2.1对采购文件提出质疑的，质疑期限为供应商获得采购文件之日或者采购文件公告期限届满之日起计算。</w:t>
      </w:r>
      <w:r>
        <w:rPr>
          <w:rFonts w:hint="eastAsia" w:ascii="仿宋" w:hAnsi="仿宋" w:eastAsia="仿宋"/>
          <w:snapToGrid w:val="0"/>
          <w:color w:val="auto"/>
          <w:kern w:val="28"/>
          <w:sz w:val="24"/>
        </w:rPr>
        <w:t>采购文件在公告期限届满之日后获得的，应当自采购文件公告期限届满之日起计算，且应当在采购响应截止时间之前提出。</w:t>
      </w:r>
    </w:p>
    <w:p w14:paraId="64991913">
      <w:pPr>
        <w:spacing w:line="360" w:lineRule="auto"/>
        <w:ind w:left="479" w:leftChars="228" w:firstLine="600"/>
        <w:rPr>
          <w:rFonts w:ascii="仿宋" w:hAnsi="仿宋" w:eastAsia="仿宋" w:cs="宋体"/>
          <w:snapToGrid w:val="0"/>
          <w:color w:val="auto"/>
          <w:sz w:val="24"/>
        </w:rPr>
      </w:pPr>
      <w:r>
        <w:rPr>
          <w:rFonts w:hint="eastAsia" w:ascii="仿宋" w:hAnsi="仿宋" w:eastAsia="仿宋" w:cs="宋体"/>
          <w:snapToGrid w:val="0"/>
          <w:color w:val="auto"/>
          <w:sz w:val="24"/>
        </w:rPr>
        <w:t>4.3.2.2对采购过程提出质疑的，质疑期限为各采购程序环节结束之日起计算。4.3.2.3对采购结果提出质疑的，质疑期限自采购结果公告期限届满之日起计算。</w:t>
      </w:r>
    </w:p>
    <w:p w14:paraId="300BF972">
      <w:pPr>
        <w:spacing w:line="360" w:lineRule="auto"/>
        <w:ind w:firstLine="480" w:firstLineChars="200"/>
        <w:rPr>
          <w:rFonts w:ascii="仿宋" w:hAnsi="仿宋" w:eastAsia="仿宋" w:cs="宋体"/>
          <w:snapToGrid w:val="0"/>
          <w:color w:val="auto"/>
          <w:kern w:val="0"/>
          <w:sz w:val="24"/>
          <w:lang w:val="zh-CN"/>
        </w:rPr>
      </w:pPr>
      <w:r>
        <w:rPr>
          <w:rFonts w:hint="eastAsia" w:ascii="仿宋" w:hAnsi="仿宋" w:eastAsia="仿宋" w:cs="宋体"/>
          <w:snapToGrid w:val="0"/>
          <w:color w:val="auto"/>
          <w:kern w:val="0"/>
          <w:sz w:val="24"/>
          <w:lang w:val="zh-CN"/>
        </w:rPr>
        <w:t>4.3.3</w:t>
      </w:r>
      <w:r>
        <w:rPr>
          <w:rFonts w:hint="eastAsia" w:ascii="仿宋" w:hAnsi="仿宋" w:eastAsia="仿宋" w:cs="宋体"/>
          <w:snapToGrid w:val="0"/>
          <w:color w:val="auto"/>
          <w:sz w:val="24"/>
        </w:rPr>
        <w:t>供应商提出质疑应当提交质疑函和必要的证明材料。质疑函应当包括下列内容：</w:t>
      </w:r>
    </w:p>
    <w:p w14:paraId="450D86E2">
      <w:pPr>
        <w:spacing w:line="360" w:lineRule="auto"/>
        <w:ind w:firstLine="480" w:firstLineChars="200"/>
        <w:rPr>
          <w:rFonts w:ascii="仿宋" w:hAnsi="仿宋" w:eastAsia="仿宋" w:cs="宋体"/>
          <w:snapToGrid w:val="0"/>
          <w:color w:val="auto"/>
          <w:kern w:val="0"/>
          <w:sz w:val="24"/>
          <w:lang w:val="zh-CN"/>
        </w:rPr>
      </w:pPr>
      <w:r>
        <w:rPr>
          <w:rFonts w:hint="eastAsia" w:ascii="仿宋" w:hAnsi="仿宋" w:eastAsia="仿宋" w:cs="宋体"/>
          <w:snapToGrid w:val="0"/>
          <w:color w:val="auto"/>
          <w:kern w:val="0"/>
          <w:sz w:val="24"/>
          <w:lang w:val="zh-CN"/>
        </w:rPr>
        <w:t>4.3.3.1供应商的姓名或者名称、地址、邮编、联系人及联系电话；</w:t>
      </w:r>
    </w:p>
    <w:p w14:paraId="5994F2DF">
      <w:pPr>
        <w:spacing w:line="360" w:lineRule="auto"/>
        <w:ind w:firstLine="480" w:firstLineChars="200"/>
        <w:rPr>
          <w:rFonts w:ascii="仿宋" w:hAnsi="仿宋" w:eastAsia="仿宋" w:cs="宋体"/>
          <w:snapToGrid w:val="0"/>
          <w:color w:val="auto"/>
          <w:kern w:val="0"/>
          <w:sz w:val="24"/>
          <w:lang w:val="zh-CN"/>
        </w:rPr>
      </w:pPr>
      <w:r>
        <w:rPr>
          <w:rFonts w:hint="eastAsia" w:ascii="仿宋" w:hAnsi="仿宋" w:eastAsia="仿宋" w:cs="宋体"/>
          <w:snapToGrid w:val="0"/>
          <w:color w:val="auto"/>
          <w:kern w:val="0"/>
          <w:sz w:val="24"/>
          <w:lang w:val="zh-CN"/>
        </w:rPr>
        <w:t>4.3.3.2质疑项目的名称、编号；</w:t>
      </w:r>
    </w:p>
    <w:p w14:paraId="11A51888">
      <w:pPr>
        <w:spacing w:line="360" w:lineRule="auto"/>
        <w:ind w:firstLine="480" w:firstLineChars="200"/>
        <w:rPr>
          <w:rFonts w:ascii="仿宋" w:hAnsi="仿宋" w:eastAsia="仿宋" w:cs="宋体"/>
          <w:snapToGrid w:val="0"/>
          <w:color w:val="auto"/>
          <w:kern w:val="0"/>
          <w:sz w:val="24"/>
          <w:lang w:val="zh-CN"/>
        </w:rPr>
      </w:pPr>
      <w:r>
        <w:rPr>
          <w:rFonts w:hint="eastAsia" w:ascii="仿宋" w:hAnsi="仿宋" w:eastAsia="仿宋" w:cs="宋体"/>
          <w:snapToGrid w:val="0"/>
          <w:color w:val="auto"/>
          <w:kern w:val="0"/>
          <w:sz w:val="24"/>
          <w:lang w:val="zh-CN"/>
        </w:rPr>
        <w:t>4.3.3.3具体、明确的质疑事项和与质疑事项相关的请求；</w:t>
      </w:r>
    </w:p>
    <w:p w14:paraId="2EC17465">
      <w:pPr>
        <w:spacing w:line="360" w:lineRule="auto"/>
        <w:ind w:firstLine="480" w:firstLineChars="200"/>
        <w:rPr>
          <w:rFonts w:ascii="仿宋" w:hAnsi="仿宋" w:eastAsia="仿宋" w:cs="宋体"/>
          <w:snapToGrid w:val="0"/>
          <w:color w:val="auto"/>
          <w:kern w:val="0"/>
          <w:sz w:val="24"/>
          <w:lang w:val="zh-CN"/>
        </w:rPr>
      </w:pPr>
      <w:r>
        <w:rPr>
          <w:rFonts w:hint="eastAsia" w:ascii="仿宋" w:hAnsi="仿宋" w:eastAsia="仿宋" w:cs="宋体"/>
          <w:snapToGrid w:val="0"/>
          <w:color w:val="auto"/>
          <w:kern w:val="0"/>
          <w:sz w:val="24"/>
          <w:lang w:val="zh-CN"/>
        </w:rPr>
        <w:t>4.3.3.4事实依据；</w:t>
      </w:r>
    </w:p>
    <w:p w14:paraId="3A99E41D">
      <w:pPr>
        <w:spacing w:line="360" w:lineRule="auto"/>
        <w:ind w:firstLine="480" w:firstLineChars="200"/>
        <w:rPr>
          <w:rFonts w:ascii="仿宋" w:hAnsi="仿宋" w:eastAsia="仿宋" w:cs="宋体"/>
          <w:snapToGrid w:val="0"/>
          <w:color w:val="auto"/>
          <w:kern w:val="0"/>
          <w:sz w:val="24"/>
          <w:lang w:val="zh-CN"/>
        </w:rPr>
      </w:pPr>
      <w:r>
        <w:rPr>
          <w:rFonts w:hint="eastAsia" w:ascii="仿宋" w:hAnsi="仿宋" w:eastAsia="仿宋" w:cs="宋体"/>
          <w:snapToGrid w:val="0"/>
          <w:color w:val="auto"/>
          <w:kern w:val="0"/>
          <w:sz w:val="24"/>
          <w:lang w:val="zh-CN"/>
        </w:rPr>
        <w:t>4.3.3.5必要的法律依据；</w:t>
      </w:r>
    </w:p>
    <w:p w14:paraId="6F823848">
      <w:pPr>
        <w:spacing w:line="360" w:lineRule="auto"/>
        <w:ind w:firstLine="480" w:firstLineChars="200"/>
        <w:rPr>
          <w:rFonts w:ascii="仿宋" w:hAnsi="仿宋" w:eastAsia="仿宋" w:cs="宋体"/>
          <w:snapToGrid w:val="0"/>
          <w:color w:val="auto"/>
          <w:kern w:val="0"/>
          <w:sz w:val="24"/>
          <w:lang w:val="zh-CN"/>
        </w:rPr>
      </w:pPr>
      <w:r>
        <w:rPr>
          <w:rFonts w:hint="eastAsia" w:ascii="仿宋" w:hAnsi="仿宋" w:eastAsia="仿宋" w:cs="宋体"/>
          <w:snapToGrid w:val="0"/>
          <w:color w:val="auto"/>
          <w:kern w:val="0"/>
          <w:sz w:val="24"/>
          <w:lang w:val="zh-CN"/>
        </w:rPr>
        <w:t>4.3.3.6提出质疑的日期。</w:t>
      </w:r>
    </w:p>
    <w:p w14:paraId="379FEA97">
      <w:pPr>
        <w:spacing w:line="360" w:lineRule="auto"/>
        <w:ind w:firstLine="480" w:firstLineChars="200"/>
        <w:rPr>
          <w:rFonts w:ascii="仿宋" w:hAnsi="仿宋" w:eastAsia="仿宋" w:cs="Arial"/>
          <w:snapToGrid w:val="0"/>
          <w:color w:val="auto"/>
          <w:sz w:val="24"/>
        </w:rPr>
      </w:pPr>
      <w:r>
        <w:rPr>
          <w:rFonts w:hint="eastAsia" w:ascii="仿宋" w:hAnsi="仿宋" w:eastAsia="仿宋" w:cs="Arial"/>
          <w:snapToGrid w:val="0"/>
          <w:color w:val="auto"/>
          <w:sz w:val="24"/>
        </w:rPr>
        <w:t>供应商提交的质疑函需一式三份。供应商为自然人的，应当由本人签字；供应商为法人或者其他组织的，应当由法定代表人、主要负责人，或者其授权代表签字或者盖章，并加盖公章。</w:t>
      </w:r>
    </w:p>
    <w:p w14:paraId="6BB62638">
      <w:pPr>
        <w:spacing w:line="360" w:lineRule="auto"/>
        <w:ind w:firstLine="420" w:firstLineChars="200"/>
        <w:rPr>
          <w:rFonts w:ascii="仿宋" w:hAnsi="仿宋" w:eastAsia="仿宋" w:cs="Arial"/>
          <w:i/>
          <w:snapToGrid w:val="0"/>
          <w:color w:val="auto"/>
          <w:szCs w:val="21"/>
        </w:rPr>
      </w:pPr>
      <w:r>
        <w:rPr>
          <w:rFonts w:hint="eastAsia" w:ascii="仿宋" w:hAnsi="仿宋" w:eastAsia="仿宋" w:cs="Arial"/>
          <w:i/>
          <w:snapToGrid w:val="0"/>
          <w:color w:val="auto"/>
          <w:szCs w:val="21"/>
        </w:rPr>
        <w:t>质疑函范本及制作说明详见附件2。</w:t>
      </w:r>
    </w:p>
    <w:p w14:paraId="508AC421">
      <w:pPr>
        <w:spacing w:line="360" w:lineRule="auto"/>
        <w:ind w:firstLine="480" w:firstLineChars="200"/>
        <w:rPr>
          <w:rFonts w:ascii="仿宋" w:hAnsi="仿宋" w:eastAsia="仿宋" w:cs="宋体"/>
          <w:snapToGrid w:val="0"/>
          <w:color w:val="auto"/>
          <w:kern w:val="0"/>
          <w:sz w:val="24"/>
          <w:lang w:val="zh-CN"/>
        </w:rPr>
      </w:pPr>
      <w:r>
        <w:rPr>
          <w:rFonts w:hint="eastAsia" w:ascii="仿宋" w:hAnsi="仿宋" w:eastAsia="仿宋" w:cs="Arial"/>
          <w:snapToGrid w:val="0"/>
          <w:color w:val="auto"/>
          <w:sz w:val="24"/>
        </w:rPr>
        <w:t>4.3.4对同一采购程序环节的质疑，供应商须在法定质疑期内一次性提出。</w:t>
      </w:r>
    </w:p>
    <w:p w14:paraId="5232641B">
      <w:pPr>
        <w:spacing w:line="360" w:lineRule="auto"/>
        <w:ind w:firstLine="480" w:firstLineChars="200"/>
        <w:rPr>
          <w:rFonts w:ascii="仿宋" w:hAnsi="仿宋" w:eastAsia="仿宋"/>
          <w:color w:val="auto"/>
          <w:sz w:val="24"/>
        </w:rPr>
      </w:pPr>
      <w:r>
        <w:rPr>
          <w:rFonts w:hint="eastAsia" w:ascii="仿宋" w:hAnsi="仿宋" w:eastAsia="仿宋"/>
          <w:color w:val="auto"/>
          <w:sz w:val="24"/>
          <w:lang w:val="zh-CN"/>
        </w:rPr>
        <w:t>4.3</w:t>
      </w:r>
      <w:r>
        <w:rPr>
          <w:rFonts w:hint="eastAsia" w:ascii="仿宋" w:hAnsi="仿宋" w:eastAsia="仿宋"/>
          <w:color w:val="auto"/>
          <w:sz w:val="24"/>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hint="eastAsia" w:ascii="仿宋" w:hAnsi="仿宋" w:eastAsia="仿宋" w:cs="宋体"/>
          <w:color w:val="auto"/>
          <w:sz w:val="24"/>
        </w:rPr>
        <w:t>将质疑答复</w:t>
      </w:r>
      <w:r>
        <w:rPr>
          <w:rFonts w:hint="eastAsia" w:ascii="仿宋" w:hAnsi="仿宋" w:eastAsia="仿宋"/>
          <w:color w:val="auto"/>
          <w:sz w:val="24"/>
        </w:rPr>
        <w:t>内容及时在浙江政府采购网的“其他公告”栏目公开质疑答复，答复内容应当完整，但涉及国家秘密、个人隐私、商业秘密以及法律、法规规定应予保密的信息内容除外。</w:t>
      </w:r>
    </w:p>
    <w:p w14:paraId="4D488A37">
      <w:pPr>
        <w:spacing w:line="360" w:lineRule="auto"/>
        <w:ind w:firstLine="480" w:firstLineChars="200"/>
        <w:rPr>
          <w:rFonts w:ascii="仿宋" w:hAnsi="仿宋" w:eastAsia="仿宋"/>
          <w:color w:val="auto"/>
          <w:sz w:val="24"/>
        </w:rPr>
      </w:pPr>
      <w:r>
        <w:rPr>
          <w:rFonts w:hint="eastAsia" w:ascii="仿宋" w:hAnsi="仿宋" w:eastAsia="仿宋"/>
          <w:color w:val="auto"/>
          <w:sz w:val="24"/>
          <w:lang w:val="zh-CN"/>
        </w:rPr>
        <w:t>4.3</w:t>
      </w:r>
      <w:r>
        <w:rPr>
          <w:rFonts w:hint="eastAsia" w:ascii="仿宋" w:hAnsi="仿宋" w:eastAsia="仿宋"/>
          <w:color w:val="auto"/>
          <w:sz w:val="24"/>
        </w:rPr>
        <w:t>.6询问或者质疑事项可能影响采购结果的，采购人应当暂停签订合同，已经签订合同的，应当中止履行合同。</w:t>
      </w:r>
    </w:p>
    <w:p w14:paraId="3D5DC043">
      <w:pPr>
        <w:spacing w:line="360" w:lineRule="auto"/>
        <w:ind w:firstLine="480" w:firstLineChars="200"/>
        <w:rPr>
          <w:rFonts w:ascii="仿宋" w:hAnsi="仿宋" w:eastAsia="仿宋"/>
          <w:color w:val="auto"/>
          <w:sz w:val="24"/>
          <w:lang w:val="zh-CN"/>
        </w:rPr>
      </w:pPr>
      <w:r>
        <w:rPr>
          <w:rFonts w:hint="eastAsia" w:ascii="仿宋" w:hAnsi="仿宋" w:eastAsia="仿宋"/>
          <w:color w:val="auto"/>
          <w:sz w:val="24"/>
          <w:lang w:val="zh-CN"/>
        </w:rPr>
        <w:t>4.4供应商投诉</w:t>
      </w:r>
    </w:p>
    <w:p w14:paraId="2647ED3B">
      <w:pPr>
        <w:spacing w:line="360" w:lineRule="auto"/>
        <w:ind w:firstLine="480" w:firstLineChars="200"/>
        <w:rPr>
          <w:rFonts w:ascii="仿宋" w:hAnsi="仿宋" w:eastAsia="仿宋"/>
          <w:color w:val="auto"/>
          <w:sz w:val="24"/>
        </w:rPr>
      </w:pPr>
      <w:r>
        <w:rPr>
          <w:rFonts w:hint="eastAsia" w:ascii="仿宋" w:hAnsi="仿宋" w:eastAsia="仿宋"/>
          <w:color w:val="auto"/>
          <w:sz w:val="24"/>
        </w:rPr>
        <w:t>4.4.1质疑供应商对采购人、采购代理机构的答复不满意或者采购人、采购代理机构未在规定的时间内作出答复的，可以在答复期满后十五个工作日内向同级政府采购监督管理部门提出投诉。</w:t>
      </w:r>
    </w:p>
    <w:p w14:paraId="78071B12">
      <w:pPr>
        <w:spacing w:line="360" w:lineRule="auto"/>
        <w:ind w:firstLine="480" w:firstLineChars="200"/>
        <w:rPr>
          <w:rFonts w:ascii="仿宋" w:hAnsi="仿宋" w:eastAsia="仿宋"/>
          <w:color w:val="auto"/>
          <w:sz w:val="24"/>
        </w:rPr>
      </w:pPr>
      <w:r>
        <w:rPr>
          <w:rFonts w:hint="eastAsia" w:ascii="仿宋" w:hAnsi="仿宋" w:eastAsia="仿宋"/>
          <w:color w:val="auto"/>
          <w:sz w:val="24"/>
        </w:rPr>
        <w:t>4.4.</w:t>
      </w:r>
      <w:r>
        <w:rPr>
          <w:rFonts w:hint="eastAsia" w:ascii="仿宋" w:hAnsi="仿宋" w:eastAsia="仿宋"/>
          <w:color w:val="auto"/>
          <w:sz w:val="24"/>
          <w:lang w:val="zh-CN"/>
        </w:rPr>
        <w:t>2</w:t>
      </w:r>
      <w:r>
        <w:rPr>
          <w:rFonts w:hint="eastAsia" w:ascii="仿宋" w:hAnsi="仿宋" w:eastAsia="仿宋"/>
          <w:color w:val="auto"/>
          <w:sz w:val="24"/>
        </w:rPr>
        <w:t>供应商投诉的事项不得超出已质疑事项的范围，基于质疑答复内容提出的投诉事项除外。</w:t>
      </w:r>
    </w:p>
    <w:p w14:paraId="28B841E1">
      <w:pPr>
        <w:spacing w:line="360" w:lineRule="auto"/>
        <w:ind w:firstLine="480" w:firstLineChars="200"/>
        <w:rPr>
          <w:rFonts w:ascii="仿宋" w:hAnsi="仿宋" w:eastAsia="仿宋"/>
          <w:color w:val="auto"/>
          <w:sz w:val="24"/>
        </w:rPr>
      </w:pPr>
      <w:r>
        <w:rPr>
          <w:rFonts w:hint="eastAsia" w:ascii="仿宋" w:hAnsi="仿宋" w:eastAsia="仿宋"/>
          <w:color w:val="auto"/>
          <w:sz w:val="24"/>
        </w:rPr>
        <w:t>4.4.3供应商投诉应当有明确的请求和必要的证明材料。</w:t>
      </w:r>
    </w:p>
    <w:p w14:paraId="2FCC8FC4">
      <w:pPr>
        <w:spacing w:line="360" w:lineRule="auto"/>
        <w:ind w:firstLine="480" w:firstLineChars="200"/>
        <w:rPr>
          <w:rFonts w:ascii="仿宋" w:hAnsi="仿宋" w:eastAsia="仿宋"/>
          <w:color w:val="auto"/>
          <w:sz w:val="24"/>
        </w:rPr>
      </w:pPr>
      <w:r>
        <w:rPr>
          <w:rFonts w:hint="eastAsia" w:ascii="仿宋" w:hAnsi="仿宋" w:eastAsia="仿宋"/>
          <w:color w:val="auto"/>
          <w:sz w:val="24"/>
        </w:rPr>
        <w:t>4.4.4 以联合体形式参加政府采购活动的，其投诉应当由组成联合体的所有供应商共同提出。</w:t>
      </w:r>
    </w:p>
    <w:p w14:paraId="731D4AD0">
      <w:pPr>
        <w:spacing w:line="360" w:lineRule="auto"/>
        <w:ind w:left="420" w:leftChars="200" w:firstLine="525"/>
        <w:rPr>
          <w:rFonts w:ascii="仿宋" w:hAnsi="仿宋" w:eastAsia="仿宋" w:cs="仿宋_GB2312"/>
          <w:i/>
          <w:color w:val="auto"/>
          <w:sz w:val="32"/>
          <w:szCs w:val="32"/>
        </w:rPr>
      </w:pPr>
      <w:r>
        <w:rPr>
          <w:rFonts w:hint="eastAsia" w:ascii="仿宋" w:hAnsi="仿宋" w:eastAsia="仿宋"/>
          <w:i/>
          <w:color w:val="auto"/>
        </w:rPr>
        <w:t>投诉书范本及制作说明详见附件3。</w:t>
      </w:r>
    </w:p>
    <w:p w14:paraId="2A882052">
      <w:pPr>
        <w:adjustRightInd/>
        <w:spacing w:line="360" w:lineRule="auto"/>
        <w:ind w:firstLine="803"/>
        <w:jc w:val="center"/>
        <w:outlineLvl w:val="0"/>
        <w:rPr>
          <w:rFonts w:ascii="仿宋" w:hAnsi="仿宋" w:eastAsia="仿宋" w:cs="仿宋_GB2312"/>
          <w:b/>
          <w:color w:val="auto"/>
          <w:sz w:val="32"/>
          <w:szCs w:val="20"/>
        </w:rPr>
      </w:pPr>
      <w:bookmarkStart w:id="42" w:name="_Hlt74707468"/>
      <w:bookmarkEnd w:id="42"/>
      <w:bookmarkStart w:id="43" w:name="_Hlt68057669"/>
      <w:bookmarkEnd w:id="43"/>
      <w:bookmarkStart w:id="44" w:name="_Hlt74714665"/>
      <w:bookmarkEnd w:id="44"/>
      <w:bookmarkStart w:id="45" w:name="_Hlt68072990"/>
      <w:bookmarkEnd w:id="45"/>
      <w:bookmarkStart w:id="46" w:name="_Hlt75236290"/>
      <w:bookmarkEnd w:id="46"/>
      <w:bookmarkStart w:id="47" w:name="_Hlt74730295"/>
      <w:bookmarkEnd w:id="47"/>
      <w:bookmarkStart w:id="48" w:name="_Hlt74729768"/>
      <w:bookmarkEnd w:id="48"/>
      <w:bookmarkStart w:id="49" w:name="_Toc91899879"/>
    </w:p>
    <w:p w14:paraId="18BD6271">
      <w:pPr>
        <w:adjustRightInd/>
        <w:spacing w:line="360" w:lineRule="auto"/>
        <w:ind w:firstLine="803"/>
        <w:jc w:val="center"/>
        <w:outlineLvl w:val="0"/>
        <w:rPr>
          <w:rFonts w:ascii="仿宋" w:hAnsi="仿宋" w:eastAsia="仿宋" w:cs="仿宋_GB2312"/>
          <w:b/>
          <w:color w:val="auto"/>
          <w:sz w:val="32"/>
          <w:szCs w:val="20"/>
        </w:rPr>
      </w:pPr>
      <w:r>
        <w:rPr>
          <w:rFonts w:hint="eastAsia" w:ascii="仿宋" w:hAnsi="仿宋" w:eastAsia="仿宋" w:cs="仿宋_GB2312"/>
          <w:b/>
          <w:color w:val="auto"/>
          <w:sz w:val="32"/>
          <w:szCs w:val="20"/>
        </w:rPr>
        <w:t>二、招标文件</w:t>
      </w:r>
      <w:bookmarkEnd w:id="49"/>
      <w:r>
        <w:rPr>
          <w:rFonts w:hint="eastAsia" w:ascii="仿宋" w:hAnsi="仿宋" w:eastAsia="仿宋" w:cs="仿宋_GB2312"/>
          <w:b/>
          <w:color w:val="auto"/>
          <w:sz w:val="32"/>
          <w:szCs w:val="20"/>
        </w:rPr>
        <w:t>的构成、澄清、修改</w:t>
      </w:r>
    </w:p>
    <w:p w14:paraId="73AE93E9">
      <w:pPr>
        <w:spacing w:line="360" w:lineRule="auto"/>
        <w:ind w:firstLine="482" w:firstLineChars="200"/>
        <w:rPr>
          <w:rFonts w:ascii="仿宋" w:hAnsi="仿宋" w:eastAsia="仿宋" w:cs="仿宋_GB2312"/>
          <w:b/>
          <w:snapToGrid w:val="0"/>
          <w:color w:val="auto"/>
          <w:sz w:val="24"/>
        </w:rPr>
      </w:pPr>
      <w:bookmarkStart w:id="50" w:name="_Toc91899880"/>
      <w:bookmarkStart w:id="51" w:name="_Hlt74730307"/>
      <w:r>
        <w:rPr>
          <w:rFonts w:hint="eastAsia" w:ascii="仿宋" w:hAnsi="仿宋" w:eastAsia="仿宋" w:cs="仿宋_GB2312"/>
          <w:b/>
          <w:snapToGrid w:val="0"/>
          <w:color w:val="auto"/>
          <w:sz w:val="24"/>
        </w:rPr>
        <w:t>5．招标文件的构成</w:t>
      </w:r>
      <w:bookmarkEnd w:id="50"/>
    </w:p>
    <w:bookmarkEnd w:id="51"/>
    <w:p w14:paraId="15CD9669">
      <w:pPr>
        <w:spacing w:line="360" w:lineRule="auto"/>
        <w:ind w:right="-512" w:firstLine="480" w:firstLineChars="200"/>
        <w:rPr>
          <w:rFonts w:ascii="仿宋" w:hAnsi="仿宋" w:eastAsia="仿宋" w:cs="仿宋_GB2312"/>
          <w:snapToGrid w:val="0"/>
          <w:color w:val="auto"/>
          <w:sz w:val="24"/>
        </w:rPr>
      </w:pPr>
      <w:r>
        <w:rPr>
          <w:rFonts w:hint="eastAsia" w:ascii="仿宋" w:hAnsi="仿宋" w:eastAsia="仿宋" w:cs="仿宋_GB2312"/>
          <w:snapToGrid w:val="0"/>
          <w:color w:val="auto"/>
          <w:sz w:val="24"/>
        </w:rPr>
        <w:t>5.1 招标文件包括下列文件及附件</w:t>
      </w:r>
    </w:p>
    <w:p w14:paraId="5F3CA9D0">
      <w:pPr>
        <w:numPr>
          <w:ilvl w:val="0"/>
          <w:numId w:val="2"/>
        </w:numPr>
        <w:spacing w:line="360" w:lineRule="auto"/>
        <w:ind w:left="0" w:firstLine="480" w:firstLineChars="200"/>
        <w:rPr>
          <w:rFonts w:ascii="仿宋" w:hAnsi="仿宋" w:eastAsia="仿宋" w:cs="仿宋_GB2312"/>
          <w:snapToGrid w:val="0"/>
          <w:color w:val="auto"/>
          <w:sz w:val="24"/>
        </w:rPr>
      </w:pPr>
      <w:r>
        <w:rPr>
          <w:rFonts w:hint="eastAsia" w:ascii="仿宋" w:hAnsi="仿宋" w:eastAsia="仿宋" w:cs="仿宋_GB2312"/>
          <w:snapToGrid w:val="0"/>
          <w:color w:val="auto"/>
          <w:sz w:val="24"/>
        </w:rPr>
        <w:t>第一部分 招标公告</w:t>
      </w:r>
    </w:p>
    <w:p w14:paraId="47A628ED">
      <w:pPr>
        <w:numPr>
          <w:ilvl w:val="0"/>
          <w:numId w:val="2"/>
        </w:numPr>
        <w:spacing w:line="360" w:lineRule="auto"/>
        <w:ind w:left="0" w:firstLine="480" w:firstLineChars="200"/>
        <w:rPr>
          <w:rFonts w:ascii="仿宋" w:hAnsi="仿宋" w:eastAsia="仿宋" w:cs="仿宋_GB2312"/>
          <w:snapToGrid w:val="0"/>
          <w:color w:val="auto"/>
          <w:sz w:val="24"/>
        </w:rPr>
      </w:pPr>
      <w:r>
        <w:rPr>
          <w:rFonts w:hint="eastAsia" w:ascii="仿宋" w:hAnsi="仿宋" w:eastAsia="仿宋" w:cs="仿宋_GB2312"/>
          <w:snapToGrid w:val="0"/>
          <w:color w:val="auto"/>
          <w:sz w:val="24"/>
        </w:rPr>
        <w:t>第二部分 投标人须知</w:t>
      </w:r>
    </w:p>
    <w:p w14:paraId="31948FA5">
      <w:pPr>
        <w:numPr>
          <w:ilvl w:val="0"/>
          <w:numId w:val="2"/>
        </w:numPr>
        <w:spacing w:line="360" w:lineRule="auto"/>
        <w:ind w:left="0" w:firstLine="480" w:firstLineChars="200"/>
        <w:rPr>
          <w:rFonts w:ascii="仿宋" w:hAnsi="仿宋" w:eastAsia="仿宋" w:cs="仿宋_GB2312"/>
          <w:snapToGrid w:val="0"/>
          <w:color w:val="auto"/>
          <w:sz w:val="24"/>
        </w:rPr>
      </w:pPr>
      <w:r>
        <w:rPr>
          <w:rFonts w:hint="eastAsia" w:ascii="仿宋" w:hAnsi="仿宋" w:eastAsia="仿宋" w:cs="仿宋_GB2312"/>
          <w:snapToGrid w:val="0"/>
          <w:color w:val="auto"/>
          <w:sz w:val="24"/>
        </w:rPr>
        <w:t>第三部分 采购需求</w:t>
      </w:r>
    </w:p>
    <w:p w14:paraId="69CEF797">
      <w:pPr>
        <w:numPr>
          <w:ilvl w:val="0"/>
          <w:numId w:val="2"/>
        </w:numPr>
        <w:spacing w:line="360" w:lineRule="auto"/>
        <w:ind w:left="0" w:firstLine="480" w:firstLineChars="200"/>
        <w:rPr>
          <w:rFonts w:ascii="仿宋" w:hAnsi="仿宋" w:eastAsia="仿宋" w:cs="仿宋_GB2312"/>
          <w:snapToGrid w:val="0"/>
          <w:color w:val="auto"/>
          <w:sz w:val="24"/>
        </w:rPr>
      </w:pPr>
      <w:r>
        <w:rPr>
          <w:rFonts w:hint="eastAsia" w:ascii="仿宋" w:hAnsi="仿宋" w:eastAsia="仿宋" w:cs="仿宋_GB2312"/>
          <w:snapToGrid w:val="0"/>
          <w:color w:val="auto"/>
          <w:sz w:val="24"/>
        </w:rPr>
        <w:t>第四部分 评标方法及评分标准</w:t>
      </w:r>
    </w:p>
    <w:p w14:paraId="0B3C5CA9">
      <w:pPr>
        <w:numPr>
          <w:ilvl w:val="0"/>
          <w:numId w:val="2"/>
        </w:numPr>
        <w:spacing w:line="360" w:lineRule="auto"/>
        <w:ind w:left="0" w:firstLine="480" w:firstLineChars="200"/>
        <w:rPr>
          <w:rFonts w:ascii="仿宋" w:hAnsi="仿宋" w:eastAsia="仿宋" w:cs="仿宋_GB2312"/>
          <w:snapToGrid w:val="0"/>
          <w:color w:val="auto"/>
          <w:sz w:val="24"/>
        </w:rPr>
      </w:pPr>
      <w:r>
        <w:rPr>
          <w:rFonts w:hint="eastAsia" w:ascii="仿宋" w:hAnsi="仿宋" w:eastAsia="仿宋" w:cs="仿宋_GB2312"/>
          <w:snapToGrid w:val="0"/>
          <w:color w:val="auto"/>
          <w:sz w:val="24"/>
        </w:rPr>
        <w:t>第五部分 拟签订的合同文本</w:t>
      </w:r>
    </w:p>
    <w:p w14:paraId="181CB1EB">
      <w:pPr>
        <w:numPr>
          <w:ilvl w:val="0"/>
          <w:numId w:val="2"/>
        </w:numPr>
        <w:spacing w:line="360" w:lineRule="auto"/>
        <w:ind w:left="0" w:firstLine="480" w:firstLineChars="200"/>
        <w:rPr>
          <w:rFonts w:ascii="仿宋" w:hAnsi="仿宋" w:eastAsia="仿宋" w:cs="仿宋_GB2312"/>
          <w:snapToGrid w:val="0"/>
          <w:color w:val="auto"/>
          <w:sz w:val="24"/>
        </w:rPr>
      </w:pPr>
      <w:r>
        <w:rPr>
          <w:rFonts w:hint="eastAsia" w:ascii="仿宋" w:hAnsi="仿宋" w:eastAsia="仿宋" w:cs="仿宋_GB2312"/>
          <w:snapToGrid w:val="0"/>
          <w:color w:val="auto"/>
          <w:sz w:val="24"/>
        </w:rPr>
        <w:t>第六部分 应提交的有关格式范例</w:t>
      </w:r>
    </w:p>
    <w:p w14:paraId="7A86A2A7">
      <w:pPr>
        <w:spacing w:line="360" w:lineRule="auto"/>
        <w:ind w:firstLine="480" w:firstLineChars="200"/>
        <w:jc w:val="left"/>
        <w:rPr>
          <w:rFonts w:ascii="仿宋" w:hAnsi="仿宋" w:eastAsia="仿宋"/>
          <w:bCs/>
          <w:color w:val="auto"/>
          <w:sz w:val="24"/>
        </w:rPr>
      </w:pPr>
      <w:r>
        <w:rPr>
          <w:rFonts w:hint="eastAsia" w:ascii="仿宋" w:hAnsi="仿宋" w:eastAsia="仿宋"/>
          <w:color w:val="auto"/>
          <w:sz w:val="24"/>
        </w:rPr>
        <w:t>5.2与本项目有关的</w:t>
      </w:r>
      <w:r>
        <w:rPr>
          <w:rFonts w:hint="eastAsia" w:ascii="仿宋" w:hAnsi="仿宋" w:eastAsia="仿宋"/>
          <w:bCs/>
          <w:color w:val="auto"/>
          <w:sz w:val="24"/>
        </w:rPr>
        <w:t>澄清或者修改等公告内容亦为招标文件的组成部分，</w:t>
      </w:r>
      <w:r>
        <w:rPr>
          <w:rFonts w:ascii="仿宋" w:hAnsi="仿宋" w:eastAsia="仿宋"/>
          <w:bCs/>
          <w:color w:val="auto"/>
          <w:sz w:val="24"/>
        </w:rPr>
        <w:t>投标人</w:t>
      </w:r>
      <w:r>
        <w:rPr>
          <w:rFonts w:hint="eastAsia" w:ascii="仿宋" w:hAnsi="仿宋" w:eastAsia="仿宋"/>
          <w:bCs/>
          <w:color w:val="auto"/>
          <w:sz w:val="24"/>
        </w:rPr>
        <w:t>须自行</w:t>
      </w:r>
      <w:r>
        <w:rPr>
          <w:rFonts w:ascii="仿宋" w:hAnsi="仿宋" w:eastAsia="仿宋"/>
          <w:bCs/>
          <w:color w:val="auto"/>
          <w:sz w:val="24"/>
        </w:rPr>
        <w:t>于</w:t>
      </w:r>
      <w:r>
        <w:rPr>
          <w:rFonts w:hint="eastAsia" w:ascii="仿宋" w:hAnsi="仿宋" w:eastAsia="仿宋"/>
          <w:bCs/>
          <w:color w:val="auto"/>
          <w:sz w:val="24"/>
        </w:rPr>
        <w:t>招标公告所</w:t>
      </w:r>
      <w:r>
        <w:rPr>
          <w:rFonts w:ascii="仿宋" w:hAnsi="仿宋" w:eastAsia="仿宋"/>
          <w:bCs/>
          <w:color w:val="auto"/>
          <w:sz w:val="24"/>
        </w:rPr>
        <w:t>在网站</w:t>
      </w:r>
      <w:r>
        <w:rPr>
          <w:rFonts w:hint="eastAsia" w:ascii="仿宋" w:hAnsi="仿宋" w:eastAsia="仿宋"/>
          <w:bCs/>
          <w:color w:val="auto"/>
          <w:sz w:val="24"/>
        </w:rPr>
        <w:t>获取</w:t>
      </w:r>
      <w:r>
        <w:rPr>
          <w:rFonts w:ascii="仿宋" w:hAnsi="仿宋" w:eastAsia="仿宋"/>
          <w:bCs/>
          <w:color w:val="auto"/>
          <w:sz w:val="24"/>
        </w:rPr>
        <w:t>相关信息（</w:t>
      </w:r>
      <w:r>
        <w:rPr>
          <w:rFonts w:hint="eastAsia" w:ascii="仿宋" w:hAnsi="仿宋" w:eastAsia="仿宋"/>
          <w:bCs/>
          <w:color w:val="auto"/>
          <w:sz w:val="24"/>
        </w:rPr>
        <w:t>浙江政府采购网网址http://www.zjzfcg.gov.cn</w:t>
      </w:r>
      <w:r>
        <w:rPr>
          <w:rFonts w:ascii="仿宋" w:hAnsi="仿宋" w:eastAsia="仿宋"/>
          <w:bCs/>
          <w:color w:val="auto"/>
          <w:sz w:val="24"/>
        </w:rPr>
        <w:t>）</w:t>
      </w:r>
      <w:r>
        <w:rPr>
          <w:rFonts w:hint="eastAsia" w:ascii="仿宋" w:hAnsi="仿宋" w:eastAsia="仿宋" w:cs="仿宋_GB2312"/>
          <w:color w:val="auto"/>
          <w:sz w:val="24"/>
        </w:rPr>
        <w:t>。</w:t>
      </w:r>
    </w:p>
    <w:p w14:paraId="382B702E">
      <w:pPr>
        <w:spacing w:line="360" w:lineRule="auto"/>
        <w:ind w:firstLine="482" w:firstLineChars="200"/>
        <w:jc w:val="left"/>
        <w:rPr>
          <w:rFonts w:ascii="仿宋" w:hAnsi="仿宋" w:eastAsia="仿宋" w:cs="仿宋_GB2312"/>
          <w:b/>
          <w:snapToGrid w:val="0"/>
          <w:color w:val="auto"/>
          <w:sz w:val="24"/>
        </w:rPr>
      </w:pPr>
      <w:r>
        <w:rPr>
          <w:rFonts w:hint="eastAsia" w:ascii="仿宋" w:hAnsi="仿宋" w:eastAsia="仿宋" w:cs="仿宋_GB2312"/>
          <w:b/>
          <w:snapToGrid w:val="0"/>
          <w:color w:val="auto"/>
          <w:sz w:val="24"/>
        </w:rPr>
        <w:t>6. 招标文件的澄清、修改</w:t>
      </w:r>
    </w:p>
    <w:p w14:paraId="2A38FAB2">
      <w:pPr>
        <w:snapToGrid w:val="0"/>
        <w:spacing w:line="360" w:lineRule="auto"/>
        <w:ind w:firstLine="480" w:firstLineChars="200"/>
        <w:rPr>
          <w:rFonts w:ascii="仿宋" w:hAnsi="仿宋" w:eastAsia="仿宋"/>
          <w:color w:val="auto"/>
          <w:sz w:val="24"/>
          <w:szCs w:val="20"/>
        </w:rPr>
      </w:pPr>
      <w:r>
        <w:rPr>
          <w:rFonts w:hint="eastAsia" w:ascii="仿宋" w:hAnsi="仿宋" w:eastAsia="仿宋"/>
          <w:color w:val="auto"/>
          <w:sz w:val="24"/>
          <w:szCs w:val="20"/>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2CA34342">
      <w:pPr>
        <w:adjustRightInd/>
        <w:spacing w:line="360" w:lineRule="auto"/>
        <w:ind w:firstLine="803"/>
        <w:jc w:val="center"/>
        <w:outlineLvl w:val="0"/>
        <w:rPr>
          <w:rFonts w:ascii="仿宋" w:hAnsi="仿宋" w:eastAsia="仿宋" w:cs="仿宋_GB2312"/>
          <w:b/>
          <w:color w:val="auto"/>
          <w:sz w:val="32"/>
          <w:szCs w:val="20"/>
        </w:rPr>
      </w:pPr>
      <w:bookmarkStart w:id="52" w:name="_Hlt75236011"/>
      <w:bookmarkEnd w:id="52"/>
      <w:bookmarkStart w:id="53" w:name="_Toc91899884"/>
    </w:p>
    <w:p w14:paraId="02907D42">
      <w:pPr>
        <w:adjustRightInd/>
        <w:spacing w:line="360" w:lineRule="auto"/>
        <w:ind w:firstLine="803"/>
        <w:jc w:val="center"/>
        <w:outlineLvl w:val="0"/>
        <w:rPr>
          <w:rFonts w:ascii="仿宋" w:hAnsi="仿宋" w:eastAsia="仿宋" w:cs="仿宋_GB2312"/>
          <w:b/>
          <w:color w:val="auto"/>
          <w:sz w:val="32"/>
          <w:szCs w:val="20"/>
        </w:rPr>
      </w:pPr>
      <w:r>
        <w:rPr>
          <w:rFonts w:hint="eastAsia" w:ascii="仿宋" w:hAnsi="仿宋" w:eastAsia="仿宋" w:cs="仿宋_GB2312"/>
          <w:b/>
          <w:color w:val="auto"/>
          <w:sz w:val="32"/>
          <w:szCs w:val="20"/>
        </w:rPr>
        <w:t>三、投标</w:t>
      </w:r>
      <w:bookmarkEnd w:id="53"/>
    </w:p>
    <w:p w14:paraId="5DB2A863">
      <w:pPr>
        <w:spacing w:line="360" w:lineRule="auto"/>
        <w:ind w:firstLine="482" w:firstLineChars="200"/>
        <w:rPr>
          <w:rFonts w:ascii="仿宋" w:hAnsi="仿宋" w:eastAsia="仿宋" w:cs="仿宋_GB2312"/>
          <w:b/>
          <w:snapToGrid w:val="0"/>
          <w:color w:val="auto"/>
          <w:sz w:val="24"/>
        </w:rPr>
      </w:pPr>
      <w:bookmarkStart w:id="54" w:name="_Toc91899892"/>
      <w:bookmarkStart w:id="55" w:name="_Toc86216991"/>
      <w:r>
        <w:rPr>
          <w:rFonts w:hint="eastAsia" w:ascii="仿宋" w:hAnsi="仿宋" w:eastAsia="仿宋" w:cs="仿宋_GB2312"/>
          <w:b/>
          <w:snapToGrid w:val="0"/>
          <w:color w:val="auto"/>
          <w:sz w:val="24"/>
        </w:rPr>
        <w:t>7.招标文件的获取</w:t>
      </w:r>
    </w:p>
    <w:p w14:paraId="541627DA">
      <w:pPr>
        <w:spacing w:line="360" w:lineRule="auto"/>
        <w:ind w:firstLine="480" w:firstLineChars="200"/>
        <w:rPr>
          <w:rFonts w:ascii="仿宋" w:hAnsi="仿宋" w:eastAsia="仿宋" w:cs="仿宋_GB2312"/>
          <w:snapToGrid w:val="0"/>
          <w:color w:val="auto"/>
          <w:kern w:val="28"/>
          <w:sz w:val="24"/>
        </w:rPr>
      </w:pPr>
      <w:r>
        <w:rPr>
          <w:rFonts w:hint="eastAsia" w:ascii="仿宋" w:hAnsi="仿宋" w:eastAsia="仿宋" w:cs="仿宋_GB2312"/>
          <w:snapToGrid w:val="0"/>
          <w:color w:val="auto"/>
          <w:kern w:val="28"/>
          <w:sz w:val="24"/>
        </w:rPr>
        <w:t>详见招标公告中获取招标文件的时间期限、地点、方式。附件中直接下载仅供浏览使用。</w:t>
      </w:r>
    </w:p>
    <w:p w14:paraId="4A598184">
      <w:pPr>
        <w:spacing w:line="360" w:lineRule="auto"/>
        <w:ind w:firstLine="482" w:firstLineChars="200"/>
        <w:rPr>
          <w:rFonts w:ascii="仿宋" w:hAnsi="仿宋" w:eastAsia="仿宋" w:cs="仿宋_GB2312"/>
          <w:b/>
          <w:snapToGrid w:val="0"/>
          <w:color w:val="auto"/>
          <w:sz w:val="24"/>
        </w:rPr>
      </w:pPr>
      <w:r>
        <w:rPr>
          <w:rFonts w:hint="eastAsia" w:ascii="仿宋" w:hAnsi="仿宋" w:eastAsia="仿宋" w:cs="仿宋_GB2312"/>
          <w:b/>
          <w:snapToGrid w:val="0"/>
          <w:color w:val="auto"/>
          <w:sz w:val="24"/>
        </w:rPr>
        <w:t>8.开标前答疑会或现场考察</w:t>
      </w:r>
    </w:p>
    <w:p w14:paraId="7A68513B">
      <w:pPr>
        <w:spacing w:line="360" w:lineRule="auto"/>
        <w:ind w:firstLine="480" w:firstLineChars="200"/>
        <w:rPr>
          <w:rFonts w:ascii="仿宋" w:hAnsi="仿宋" w:eastAsia="仿宋" w:cs="Arial"/>
          <w:snapToGrid w:val="0"/>
          <w:color w:val="auto"/>
          <w:sz w:val="24"/>
        </w:rPr>
      </w:pPr>
      <w:r>
        <w:rPr>
          <w:rFonts w:hint="eastAsia" w:ascii="仿宋" w:hAnsi="仿宋" w:eastAsia="仿宋" w:cs="Arial"/>
          <w:snapToGrid w:val="0"/>
          <w:color w:val="auto"/>
          <w:sz w:val="24"/>
        </w:rPr>
        <w:t>采购人视采购项目的具体情况，如果采购人组织潜在投标人现场考察或者召开开标前答疑会的，潜在投标人按前附表的规定参加现场考察或者开标前答疑会。</w:t>
      </w:r>
    </w:p>
    <w:p w14:paraId="23AA2227">
      <w:pPr>
        <w:spacing w:line="360" w:lineRule="auto"/>
        <w:ind w:firstLine="482" w:firstLineChars="200"/>
        <w:rPr>
          <w:rFonts w:ascii="仿宋" w:hAnsi="仿宋" w:eastAsia="仿宋" w:cs="仿宋_GB2312"/>
          <w:b/>
          <w:snapToGrid w:val="0"/>
          <w:color w:val="auto"/>
        </w:rPr>
      </w:pPr>
      <w:r>
        <w:rPr>
          <w:rFonts w:hint="eastAsia" w:ascii="仿宋" w:hAnsi="仿宋" w:eastAsia="仿宋" w:cs="Arial"/>
          <w:b/>
          <w:snapToGrid w:val="0"/>
          <w:color w:val="auto"/>
          <w:kern w:val="28"/>
          <w:sz w:val="24"/>
        </w:rPr>
        <w:t>9.投标保证金</w:t>
      </w:r>
    </w:p>
    <w:p w14:paraId="39134E33">
      <w:pPr>
        <w:snapToGrid w:val="0"/>
        <w:spacing w:line="360" w:lineRule="auto"/>
        <w:ind w:firstLine="480" w:firstLineChars="200"/>
        <w:rPr>
          <w:rFonts w:ascii="仿宋" w:hAnsi="仿宋" w:eastAsia="仿宋" w:cs="仿宋_GB2312"/>
          <w:color w:val="auto"/>
          <w:sz w:val="24"/>
          <w:szCs w:val="20"/>
          <w:lang w:val="zh-CN"/>
        </w:rPr>
      </w:pPr>
      <w:r>
        <w:rPr>
          <w:rFonts w:hint="eastAsia" w:ascii="仿宋" w:hAnsi="仿宋" w:eastAsia="仿宋"/>
          <w:color w:val="auto"/>
          <w:sz w:val="24"/>
          <w:szCs w:val="20"/>
        </w:rPr>
        <w:t>本项目不收取投标保证金。</w:t>
      </w:r>
    </w:p>
    <w:p w14:paraId="2DFF4712">
      <w:pPr>
        <w:spacing w:line="360" w:lineRule="auto"/>
        <w:ind w:firstLine="482" w:firstLineChars="200"/>
        <w:rPr>
          <w:rFonts w:ascii="仿宋" w:hAnsi="仿宋" w:eastAsia="仿宋" w:cs="仿宋_GB2312"/>
          <w:b/>
          <w:snapToGrid w:val="0"/>
          <w:color w:val="auto"/>
          <w:sz w:val="24"/>
        </w:rPr>
      </w:pPr>
      <w:r>
        <w:rPr>
          <w:rFonts w:hint="eastAsia" w:ascii="仿宋" w:hAnsi="仿宋" w:eastAsia="仿宋" w:cs="仿宋_GB2312"/>
          <w:b/>
          <w:snapToGrid w:val="0"/>
          <w:color w:val="auto"/>
          <w:sz w:val="24"/>
        </w:rPr>
        <w:t>10. 投标文件的语言</w:t>
      </w:r>
    </w:p>
    <w:p w14:paraId="678C8C6B">
      <w:pPr>
        <w:autoSpaceDE w:val="0"/>
        <w:autoSpaceDN w:val="0"/>
        <w:spacing w:line="360" w:lineRule="auto"/>
        <w:ind w:firstLine="480" w:firstLineChars="200"/>
        <w:rPr>
          <w:rFonts w:ascii="仿宋" w:hAnsi="仿宋" w:eastAsia="仿宋" w:cs="仿宋_GB2312"/>
          <w:color w:val="auto"/>
          <w:sz w:val="24"/>
          <w:lang w:val="zh-CN"/>
        </w:rPr>
      </w:pPr>
      <w:r>
        <w:rPr>
          <w:rFonts w:hint="eastAsia" w:ascii="仿宋" w:hAnsi="仿宋" w:eastAsia="仿宋" w:cs="仿宋_GB2312"/>
          <w:color w:val="auto"/>
          <w:sz w:val="24"/>
        </w:rPr>
        <w:t>投标文件及投标人与采购有关的来往通知、函件和文件均应使用中文。</w:t>
      </w:r>
    </w:p>
    <w:p w14:paraId="29F9C8F1">
      <w:pPr>
        <w:spacing w:line="360" w:lineRule="auto"/>
        <w:ind w:firstLine="482" w:firstLineChars="200"/>
        <w:rPr>
          <w:rFonts w:ascii="仿宋" w:hAnsi="仿宋" w:eastAsia="仿宋" w:cs="仿宋_GB2312"/>
          <w:b/>
          <w:snapToGrid w:val="0"/>
          <w:color w:val="auto"/>
          <w:sz w:val="24"/>
        </w:rPr>
      </w:pPr>
      <w:r>
        <w:rPr>
          <w:rFonts w:hint="eastAsia" w:ascii="仿宋" w:hAnsi="仿宋" w:eastAsia="仿宋" w:cs="仿宋_GB2312"/>
          <w:b/>
          <w:snapToGrid w:val="0"/>
          <w:color w:val="auto"/>
          <w:sz w:val="24"/>
        </w:rPr>
        <w:t>11. 投标文件的组成</w:t>
      </w:r>
    </w:p>
    <w:p w14:paraId="36201B8B">
      <w:pPr>
        <w:snapToGrid w:val="0"/>
        <w:spacing w:line="360" w:lineRule="auto"/>
        <w:ind w:firstLine="480" w:firstLineChars="200"/>
        <w:rPr>
          <w:rFonts w:ascii="仿宋" w:hAnsi="仿宋" w:eastAsia="仿宋" w:cs="仿宋_GB2312"/>
          <w:snapToGrid w:val="0"/>
          <w:color w:val="auto"/>
          <w:sz w:val="24"/>
        </w:rPr>
      </w:pPr>
      <w:r>
        <w:rPr>
          <w:rFonts w:hint="eastAsia" w:ascii="仿宋" w:hAnsi="仿宋" w:eastAsia="仿宋" w:cs="仿宋_GB2312"/>
          <w:snapToGrid w:val="0"/>
          <w:color w:val="auto"/>
          <w:kern w:val="0"/>
          <w:sz w:val="24"/>
        </w:rPr>
        <w:t>投标文件应当包括以下主要内容：</w:t>
      </w:r>
      <w:r>
        <w:rPr>
          <w:rFonts w:hint="eastAsia" w:ascii="仿宋" w:hAnsi="仿宋" w:eastAsia="仿宋" w:cs="仿宋_GB2312"/>
          <w:b/>
          <w:snapToGrid w:val="0"/>
          <w:color w:val="auto"/>
          <w:sz w:val="24"/>
        </w:rPr>
        <w:t>资格文件、商务技术文件、报价文件。</w:t>
      </w:r>
      <w:r>
        <w:rPr>
          <w:rFonts w:hint="eastAsia" w:ascii="仿宋" w:hAnsi="仿宋" w:eastAsia="仿宋" w:cs="仿宋_GB2312"/>
          <w:snapToGrid w:val="0"/>
          <w:color w:val="auto"/>
          <w:sz w:val="24"/>
        </w:rPr>
        <w:t>投标文件应当对招标文件提出的要求和条件作出明确响应。</w:t>
      </w:r>
    </w:p>
    <w:p w14:paraId="1461BC2C">
      <w:pPr>
        <w:snapToGrid w:val="0"/>
        <w:spacing w:line="360" w:lineRule="auto"/>
        <w:ind w:firstLine="480" w:firstLineChars="200"/>
        <w:rPr>
          <w:rFonts w:ascii="仿宋" w:hAnsi="仿宋" w:eastAsia="仿宋" w:cs="仿宋_GB2312"/>
          <w:b/>
          <w:strike/>
          <w:color w:val="auto"/>
          <w:kern w:val="0"/>
          <w:sz w:val="24"/>
        </w:rPr>
      </w:pPr>
      <w:r>
        <w:rPr>
          <w:rFonts w:hint="eastAsia" w:ascii="仿宋" w:hAnsi="仿宋" w:eastAsia="仿宋" w:cs="仿宋_GB2312"/>
          <w:color w:val="auto"/>
          <w:sz w:val="24"/>
        </w:rPr>
        <w:t>11.1</w:t>
      </w:r>
      <w:r>
        <w:rPr>
          <w:rFonts w:hint="eastAsia" w:ascii="仿宋" w:hAnsi="仿宋" w:eastAsia="仿宋" w:cs="仿宋_GB2312"/>
          <w:b/>
          <w:color w:val="auto"/>
          <w:sz w:val="24"/>
        </w:rPr>
        <w:t>资格文件</w:t>
      </w:r>
      <w:r>
        <w:rPr>
          <w:rFonts w:hint="eastAsia" w:ascii="仿宋" w:hAnsi="仿宋" w:eastAsia="仿宋" w:cs="仿宋_GB2312"/>
          <w:color w:val="auto"/>
          <w:sz w:val="24"/>
        </w:rPr>
        <w:t>应包括以下内容：</w:t>
      </w:r>
      <w:r>
        <w:rPr>
          <w:rFonts w:hint="eastAsia" w:ascii="仿宋" w:hAnsi="仿宋" w:eastAsia="仿宋" w:cs="仿宋_GB2312"/>
          <w:color w:val="auto"/>
          <w:kern w:val="0"/>
          <w:sz w:val="24"/>
        </w:rPr>
        <w:t>证明其符合《中华人民共和国政府采购法》</w:t>
      </w:r>
      <w:r>
        <w:rPr>
          <w:rFonts w:hint="eastAsia" w:ascii="仿宋" w:hAnsi="仿宋" w:eastAsia="仿宋" w:cs="Arial"/>
          <w:color w:val="auto"/>
          <w:kern w:val="0"/>
          <w:sz w:val="24"/>
        </w:rPr>
        <w:t>规定的供应商基本条件和采购项目对供应商的特定条件</w:t>
      </w:r>
      <w:r>
        <w:rPr>
          <w:rFonts w:hint="eastAsia" w:ascii="仿宋" w:hAnsi="仿宋" w:eastAsia="仿宋" w:cs="仿宋_GB2312"/>
          <w:color w:val="auto"/>
          <w:sz w:val="24"/>
        </w:rPr>
        <w:t>（如果项目要求）</w:t>
      </w:r>
      <w:r>
        <w:rPr>
          <w:rFonts w:hint="eastAsia" w:ascii="仿宋" w:hAnsi="仿宋" w:eastAsia="仿宋" w:cs="仿宋_GB2312"/>
          <w:color w:val="auto"/>
          <w:kern w:val="0"/>
          <w:sz w:val="24"/>
        </w:rPr>
        <w:t>的有关资格证明文件。</w:t>
      </w:r>
      <w:r>
        <w:rPr>
          <w:rFonts w:hint="eastAsia" w:ascii="仿宋" w:hAnsi="仿宋" w:eastAsia="仿宋" w:cs="仿宋_GB2312"/>
          <w:b/>
          <w:color w:val="auto"/>
          <w:kern w:val="0"/>
          <w:sz w:val="24"/>
        </w:rPr>
        <w:t>（以联合体形式进行政府采购的，参加联合体的供应商均应当提供）</w:t>
      </w:r>
    </w:p>
    <w:p w14:paraId="5DCEACFE">
      <w:pPr>
        <w:snapToGrid w:val="0"/>
        <w:spacing w:line="360" w:lineRule="auto"/>
        <w:ind w:firstLine="480" w:firstLineChars="200"/>
        <w:rPr>
          <w:rFonts w:ascii="仿宋" w:hAnsi="仿宋" w:eastAsia="仿宋" w:cs="仿宋_GB2312"/>
          <w:b/>
          <w:strike/>
          <w:color w:val="auto"/>
          <w:kern w:val="0"/>
          <w:sz w:val="24"/>
        </w:rPr>
      </w:pPr>
      <w:bookmarkStart w:id="56" w:name="_Hlt68072998"/>
      <w:bookmarkEnd w:id="56"/>
      <w:bookmarkStart w:id="57" w:name="_Hlt68073093"/>
      <w:bookmarkEnd w:id="57"/>
      <w:bookmarkStart w:id="58" w:name="_Hlt68403820"/>
      <w:bookmarkEnd w:id="58"/>
      <w:r>
        <w:rPr>
          <w:rFonts w:hint="eastAsia" w:ascii="仿宋" w:hAnsi="仿宋" w:eastAsia="仿宋" w:cs="仿宋_GB2312"/>
          <w:color w:val="auto"/>
          <w:sz w:val="24"/>
        </w:rPr>
        <w:t>11.1</w:t>
      </w:r>
      <w:r>
        <w:rPr>
          <w:rFonts w:hint="eastAsia" w:ascii="仿宋" w:hAnsi="仿宋" w:eastAsia="仿宋" w:cs="仿宋_GB2312"/>
          <w:b/>
          <w:color w:val="auto"/>
          <w:sz w:val="24"/>
        </w:rPr>
        <w:t>资格文件</w:t>
      </w:r>
      <w:r>
        <w:rPr>
          <w:rFonts w:hint="eastAsia" w:ascii="仿宋" w:hAnsi="仿宋" w:eastAsia="仿宋" w:cs="仿宋_GB2312"/>
          <w:color w:val="auto"/>
          <w:sz w:val="24"/>
        </w:rPr>
        <w:t>应包括以下内容：</w:t>
      </w:r>
      <w:r>
        <w:rPr>
          <w:rFonts w:hint="eastAsia" w:ascii="仿宋" w:hAnsi="仿宋" w:eastAsia="仿宋" w:cs="仿宋_GB2312"/>
          <w:color w:val="auto"/>
          <w:kern w:val="0"/>
          <w:sz w:val="24"/>
        </w:rPr>
        <w:t>证明其符合《中华人民共和国政府采购法》</w:t>
      </w:r>
      <w:r>
        <w:rPr>
          <w:rFonts w:hint="eastAsia" w:ascii="仿宋" w:hAnsi="仿宋" w:eastAsia="仿宋" w:cs="Arial"/>
          <w:color w:val="auto"/>
          <w:kern w:val="0"/>
          <w:sz w:val="24"/>
        </w:rPr>
        <w:t>规定的供应商基本条件和采购项目对供应商的特定条件</w:t>
      </w:r>
      <w:r>
        <w:rPr>
          <w:rFonts w:hint="eastAsia" w:ascii="仿宋" w:hAnsi="仿宋" w:eastAsia="仿宋" w:cs="仿宋_GB2312"/>
          <w:color w:val="auto"/>
          <w:sz w:val="24"/>
        </w:rPr>
        <w:t>（如果项目要求）</w:t>
      </w:r>
      <w:r>
        <w:rPr>
          <w:rFonts w:hint="eastAsia" w:ascii="仿宋" w:hAnsi="仿宋" w:eastAsia="仿宋" w:cs="仿宋_GB2312"/>
          <w:color w:val="auto"/>
          <w:kern w:val="0"/>
          <w:sz w:val="24"/>
        </w:rPr>
        <w:t>的有关资格证明文件。</w:t>
      </w:r>
      <w:r>
        <w:rPr>
          <w:rFonts w:hint="eastAsia" w:ascii="仿宋" w:hAnsi="仿宋" w:eastAsia="仿宋" w:cs="仿宋_GB2312"/>
          <w:b/>
          <w:color w:val="auto"/>
          <w:kern w:val="0"/>
          <w:sz w:val="24"/>
        </w:rPr>
        <w:t>（以联合体形式进行政府采购的，参加联合体的供应商均应当提供）</w:t>
      </w:r>
    </w:p>
    <w:p w14:paraId="220356FC">
      <w:pPr>
        <w:spacing w:line="360" w:lineRule="auto"/>
        <w:ind w:firstLine="480" w:firstLineChars="200"/>
        <w:rPr>
          <w:rFonts w:ascii="仿宋" w:hAnsi="仿宋" w:eastAsia="仿宋" w:cs="Arial"/>
          <w:snapToGrid w:val="0"/>
          <w:color w:val="auto"/>
          <w:sz w:val="24"/>
          <w:szCs w:val="21"/>
        </w:rPr>
      </w:pPr>
      <w:r>
        <w:rPr>
          <w:rFonts w:hint="eastAsia" w:ascii="仿宋" w:hAnsi="仿宋" w:eastAsia="仿宋" w:cs="Arial"/>
          <w:snapToGrid w:val="0"/>
          <w:color w:val="auto"/>
          <w:sz w:val="24"/>
          <w:szCs w:val="21"/>
        </w:rPr>
        <w:t>11.1.1营业执照(或事业法人登记证或其他工商等登记证明材料)复印件（投标人为自然人的，提供自然人的身份证明）</w:t>
      </w:r>
      <w:r>
        <w:rPr>
          <w:rFonts w:hint="eastAsia" w:ascii="仿宋" w:hAnsi="仿宋" w:eastAsia="仿宋" w:cs="仿宋_GB2312"/>
          <w:snapToGrid w:val="0"/>
          <w:color w:val="auto"/>
          <w:sz w:val="24"/>
          <w:szCs w:val="21"/>
        </w:rPr>
        <w:t>(若联合体投标，成员单位均需提供)</w:t>
      </w:r>
      <w:r>
        <w:rPr>
          <w:rFonts w:hint="eastAsia" w:ascii="仿宋" w:hAnsi="仿宋" w:eastAsia="仿宋" w:cs="Arial"/>
          <w:b/>
          <w:snapToGrid w:val="0"/>
          <w:color w:val="auto"/>
          <w:sz w:val="24"/>
          <w:szCs w:val="21"/>
        </w:rPr>
        <w:t>；</w:t>
      </w:r>
    </w:p>
    <w:p w14:paraId="4CE845A2">
      <w:pPr>
        <w:spacing w:line="360" w:lineRule="auto"/>
        <w:ind w:firstLine="480" w:firstLineChars="200"/>
        <w:rPr>
          <w:rFonts w:hint="eastAsia" w:ascii="仿宋" w:hAnsi="仿宋" w:eastAsia="仿宋" w:cs="仿宋_GB2312"/>
          <w:snapToGrid w:val="0"/>
          <w:color w:val="auto"/>
          <w:sz w:val="24"/>
          <w:szCs w:val="21"/>
        </w:rPr>
      </w:pPr>
      <w:r>
        <w:rPr>
          <w:rFonts w:hint="eastAsia" w:ascii="仿宋" w:hAnsi="仿宋" w:eastAsia="仿宋" w:cs="仿宋_GB2312"/>
          <w:snapToGrid w:val="0"/>
          <w:color w:val="auto"/>
          <w:sz w:val="24"/>
          <w:szCs w:val="21"/>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6CF5B08">
      <w:pPr>
        <w:spacing w:line="360" w:lineRule="auto"/>
        <w:ind w:firstLine="480" w:firstLineChars="200"/>
        <w:rPr>
          <w:rFonts w:hint="eastAsia" w:ascii="仿宋" w:hAnsi="仿宋" w:eastAsia="仿宋" w:cs="仿宋_GB2312"/>
          <w:snapToGrid w:val="0"/>
          <w:color w:val="auto"/>
          <w:sz w:val="24"/>
          <w:szCs w:val="21"/>
        </w:rPr>
      </w:pPr>
      <w:r>
        <w:rPr>
          <w:rFonts w:hint="eastAsia" w:ascii="仿宋" w:hAnsi="仿宋" w:eastAsia="仿宋" w:cs="仿宋_GB2312"/>
          <w:snapToGrid w:val="0"/>
          <w:color w:val="auto"/>
          <w:sz w:val="24"/>
          <w:szCs w:val="21"/>
        </w:rPr>
        <w:t>11.1.2投标声明函；</w:t>
      </w:r>
    </w:p>
    <w:p w14:paraId="28644ADD">
      <w:pPr>
        <w:spacing w:line="360" w:lineRule="auto"/>
        <w:ind w:firstLine="480" w:firstLineChars="200"/>
        <w:rPr>
          <w:rFonts w:hint="eastAsia" w:ascii="仿宋" w:hAnsi="仿宋" w:eastAsia="仿宋" w:cs="仿宋_GB2312"/>
          <w:snapToGrid w:val="0"/>
          <w:color w:val="auto"/>
          <w:sz w:val="24"/>
          <w:szCs w:val="21"/>
        </w:rPr>
      </w:pPr>
      <w:r>
        <w:rPr>
          <w:rFonts w:hint="eastAsia" w:ascii="仿宋" w:hAnsi="仿宋" w:eastAsia="仿宋" w:cs="仿宋_GB2312"/>
          <w:snapToGrid w:val="0"/>
          <w:color w:val="auto"/>
          <w:sz w:val="24"/>
          <w:szCs w:val="21"/>
        </w:rPr>
        <w:t>11.1.3法定代表人授权书；</w:t>
      </w:r>
    </w:p>
    <w:p w14:paraId="7B29D529">
      <w:pPr>
        <w:spacing w:line="360" w:lineRule="auto"/>
        <w:ind w:firstLine="480" w:firstLineChars="200"/>
        <w:rPr>
          <w:rFonts w:hint="eastAsia" w:ascii="仿宋" w:hAnsi="仿宋" w:eastAsia="仿宋" w:cs="仿宋_GB2312"/>
          <w:snapToGrid w:val="0"/>
          <w:color w:val="auto"/>
          <w:sz w:val="24"/>
          <w:szCs w:val="21"/>
        </w:rPr>
      </w:pPr>
      <w:r>
        <w:rPr>
          <w:rFonts w:hint="eastAsia" w:ascii="仿宋" w:hAnsi="仿宋" w:eastAsia="仿宋" w:cs="仿宋_GB2312"/>
          <w:snapToGrid w:val="0"/>
          <w:color w:val="auto"/>
          <w:sz w:val="24"/>
          <w:szCs w:val="21"/>
        </w:rPr>
        <w:t>如以联合体形式参加政府采购活动的，只需提供联合体牵头人法定代表人授权委托书；如投标人代表系法定代表人，无需提供法定代表人授权委托书；</w:t>
      </w:r>
    </w:p>
    <w:p w14:paraId="3A233E7E">
      <w:pPr>
        <w:spacing w:line="360" w:lineRule="auto"/>
        <w:ind w:firstLine="480" w:firstLineChars="200"/>
        <w:rPr>
          <w:rFonts w:hint="eastAsia" w:ascii="仿宋" w:hAnsi="仿宋" w:eastAsia="仿宋" w:cs="仿宋_GB2312"/>
          <w:snapToGrid w:val="0"/>
          <w:color w:val="auto"/>
          <w:sz w:val="24"/>
          <w:szCs w:val="21"/>
        </w:rPr>
      </w:pPr>
      <w:r>
        <w:rPr>
          <w:rFonts w:hint="eastAsia" w:ascii="仿宋" w:hAnsi="仿宋" w:eastAsia="仿宋" w:cs="仿宋_GB2312"/>
          <w:snapToGrid w:val="0"/>
          <w:color w:val="auto"/>
          <w:sz w:val="24"/>
          <w:szCs w:val="21"/>
        </w:rPr>
        <w:t>11.1.</w:t>
      </w:r>
      <w:r>
        <w:rPr>
          <w:rFonts w:hint="eastAsia" w:ascii="仿宋" w:hAnsi="仿宋" w:eastAsia="仿宋" w:cs="仿宋_GB2312"/>
          <w:snapToGrid w:val="0"/>
          <w:color w:val="auto"/>
          <w:sz w:val="24"/>
          <w:szCs w:val="21"/>
          <w:lang w:val="en-US" w:eastAsia="zh-CN"/>
        </w:rPr>
        <w:t>4</w:t>
      </w:r>
      <w:r>
        <w:rPr>
          <w:rFonts w:hint="eastAsia" w:ascii="仿宋" w:hAnsi="仿宋" w:eastAsia="仿宋" w:cs="仿宋_GB2312"/>
          <w:snapToGrid w:val="0"/>
          <w:color w:val="auto"/>
          <w:sz w:val="24"/>
          <w:szCs w:val="21"/>
        </w:rPr>
        <w:t>法定代表人及其授权代表的身份证复印件（正反面复印件）；如投标人代表系法定代表人，只需提供其身份证复印件（正反面复印件）；</w:t>
      </w:r>
    </w:p>
    <w:p w14:paraId="28D93F6C">
      <w:pPr>
        <w:spacing w:line="360" w:lineRule="auto"/>
        <w:ind w:firstLine="480" w:firstLineChars="200"/>
        <w:rPr>
          <w:rFonts w:hint="eastAsia" w:ascii="仿宋" w:hAnsi="仿宋" w:eastAsia="仿宋" w:cs="仿宋_GB2312"/>
          <w:color w:val="auto"/>
          <w:sz w:val="24"/>
        </w:rPr>
      </w:pPr>
      <w:r>
        <w:rPr>
          <w:rFonts w:hint="eastAsia" w:ascii="仿宋" w:hAnsi="仿宋" w:eastAsia="仿宋" w:cs="仿宋_GB2312"/>
          <w:color w:val="auto"/>
          <w:sz w:val="24"/>
        </w:rPr>
        <w:t>11.1.5中小企业声明函；</w:t>
      </w:r>
    </w:p>
    <w:p w14:paraId="475545AF">
      <w:pPr>
        <w:spacing w:line="360" w:lineRule="auto"/>
        <w:ind w:firstLine="480" w:firstLineChars="200"/>
        <w:rPr>
          <w:rFonts w:hint="eastAsia" w:ascii="仿宋" w:hAnsi="仿宋" w:eastAsia="仿宋" w:cs="仿宋_GB2312"/>
          <w:snapToGrid w:val="0"/>
          <w:color w:val="auto"/>
          <w:sz w:val="24"/>
          <w:szCs w:val="21"/>
          <w:lang w:eastAsia="zh-CN"/>
        </w:rPr>
      </w:pPr>
      <w:r>
        <w:rPr>
          <w:rFonts w:hint="eastAsia" w:ascii="仿宋" w:hAnsi="仿宋" w:eastAsia="仿宋" w:cs="仿宋_GB2312"/>
          <w:color w:val="auto"/>
          <w:sz w:val="24"/>
        </w:rPr>
        <w:t>11.1.6残疾人福利性单位声明函（如有)</w:t>
      </w:r>
      <w:r>
        <w:rPr>
          <w:rFonts w:hint="eastAsia" w:ascii="仿宋" w:hAnsi="仿宋" w:eastAsia="仿宋" w:cs="仿宋_GB2312"/>
          <w:color w:val="auto"/>
          <w:sz w:val="24"/>
          <w:lang w:eastAsia="zh-CN"/>
        </w:rPr>
        <w:t>。</w:t>
      </w:r>
    </w:p>
    <w:p w14:paraId="3BAAD4A9">
      <w:pPr>
        <w:snapToGrid w:val="0"/>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11.2 投标人的</w:t>
      </w:r>
      <w:r>
        <w:rPr>
          <w:rFonts w:hint="eastAsia" w:ascii="仿宋" w:hAnsi="仿宋" w:eastAsia="仿宋" w:cs="仿宋_GB2312"/>
          <w:b/>
          <w:color w:val="auto"/>
          <w:sz w:val="24"/>
        </w:rPr>
        <w:t>商务技术</w:t>
      </w:r>
      <w:r>
        <w:rPr>
          <w:rFonts w:hint="eastAsia" w:ascii="仿宋" w:hAnsi="仿宋" w:eastAsia="仿宋" w:cs="仿宋_GB2312"/>
          <w:b/>
          <w:color w:val="auto"/>
          <w:kern w:val="0"/>
          <w:sz w:val="24"/>
          <w:lang w:val="zh-CN"/>
        </w:rPr>
        <w:t>文件</w:t>
      </w:r>
      <w:r>
        <w:rPr>
          <w:rFonts w:hint="eastAsia" w:ascii="仿宋" w:hAnsi="仿宋" w:eastAsia="仿宋" w:cs="仿宋_GB2312"/>
          <w:color w:val="auto"/>
          <w:kern w:val="0"/>
          <w:sz w:val="24"/>
          <w:lang w:val="zh-CN"/>
        </w:rPr>
        <w:t>应包括以下内容：</w:t>
      </w:r>
    </w:p>
    <w:p w14:paraId="7133F888">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11.2.1 投标函；</w:t>
      </w:r>
    </w:p>
    <w:p w14:paraId="073F1520">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11.2.2</w:t>
      </w:r>
      <w:r>
        <w:rPr>
          <w:rFonts w:hint="eastAsia" w:ascii="仿宋" w:hAnsi="仿宋" w:eastAsia="仿宋" w:cs="仿宋_GB2312"/>
          <w:snapToGrid w:val="0"/>
          <w:kern w:val="0"/>
          <w:sz w:val="24"/>
          <w:szCs w:val="21"/>
          <w:lang w:val="zh-CN"/>
        </w:rPr>
        <w:t>评分对应表；如果本项目评标办法采用综合评审法，投标人需在商务技术文件中提供此评分对应表，供评标委员会评审时使用。</w:t>
      </w:r>
    </w:p>
    <w:p w14:paraId="534A41BA">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11.2.3技术响应表；</w:t>
      </w:r>
      <w:r>
        <w:rPr>
          <w:rFonts w:hint="eastAsia" w:ascii="仿宋" w:hAnsi="仿宋" w:eastAsia="仿宋" w:cs="仿宋_GB2312"/>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14:paraId="74AB31E9">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w:t>
      </w:r>
      <w:r>
        <w:rPr>
          <w:rFonts w:hint="eastAsia" w:ascii="仿宋" w:hAnsi="仿宋" w:eastAsia="仿宋" w:cs="仿宋_GB2312"/>
          <w:kern w:val="0"/>
          <w:sz w:val="24"/>
          <w:lang w:val="en-US" w:eastAsia="zh-CN"/>
        </w:rPr>
        <w:t>4</w:t>
      </w:r>
      <w:r>
        <w:rPr>
          <w:rFonts w:hint="eastAsia" w:ascii="仿宋" w:hAnsi="仿宋" w:eastAsia="仿宋" w:cs="仿宋_GB2312"/>
          <w:kern w:val="0"/>
          <w:sz w:val="24"/>
          <w:lang w:val="zh-CN"/>
        </w:rPr>
        <w:t>商务响应表；</w:t>
      </w:r>
    </w:p>
    <w:p w14:paraId="3790FD24">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rPr>
        <w:t>11.2.</w:t>
      </w:r>
      <w:r>
        <w:rPr>
          <w:rFonts w:hint="eastAsia" w:ascii="仿宋" w:hAnsi="仿宋" w:eastAsia="仿宋" w:cs="仿宋_GB2312"/>
          <w:sz w:val="24"/>
          <w:lang w:val="en-US" w:eastAsia="zh-CN"/>
        </w:rPr>
        <w:t>5</w:t>
      </w:r>
      <w:r>
        <w:rPr>
          <w:rFonts w:hint="eastAsia" w:ascii="仿宋" w:hAnsi="仿宋" w:eastAsia="仿宋" w:cs="仿宋_GB2312"/>
          <w:kern w:val="0"/>
          <w:sz w:val="24"/>
          <w:lang w:val="zh-CN"/>
        </w:rPr>
        <w:t>项目组织实施方案;</w:t>
      </w:r>
    </w:p>
    <w:p w14:paraId="073115A8">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11.2.</w:t>
      </w:r>
      <w:r>
        <w:rPr>
          <w:rFonts w:hint="eastAsia" w:ascii="仿宋" w:hAnsi="仿宋" w:eastAsia="仿宋" w:cs="仿宋_GB2312"/>
          <w:kern w:val="0"/>
          <w:sz w:val="24"/>
          <w:lang w:val="en-US" w:eastAsia="zh-CN"/>
        </w:rPr>
        <w:t>6</w:t>
      </w:r>
      <w:r>
        <w:rPr>
          <w:rFonts w:hint="eastAsia" w:ascii="仿宋" w:hAnsi="仿宋" w:eastAsia="仿宋" w:cs="仿宋_GB2312"/>
          <w:kern w:val="0"/>
          <w:sz w:val="24"/>
          <w:lang w:val="zh-CN"/>
        </w:rPr>
        <w:t>项目负责人情况表；</w:t>
      </w:r>
    </w:p>
    <w:p w14:paraId="241AF1AE">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11.2.</w:t>
      </w:r>
      <w:r>
        <w:rPr>
          <w:rFonts w:hint="eastAsia" w:ascii="仿宋" w:hAnsi="仿宋" w:eastAsia="仿宋" w:cs="仿宋_GB2312"/>
          <w:kern w:val="0"/>
          <w:sz w:val="24"/>
          <w:lang w:val="en-US" w:eastAsia="zh-CN"/>
        </w:rPr>
        <w:t>7</w:t>
      </w:r>
      <w:r>
        <w:rPr>
          <w:rFonts w:hint="eastAsia" w:ascii="仿宋" w:hAnsi="仿宋" w:eastAsia="仿宋" w:cs="仿宋_GB2312"/>
          <w:kern w:val="0"/>
          <w:sz w:val="24"/>
          <w:lang w:val="zh-CN"/>
        </w:rPr>
        <w:t>项目组人员名单；</w:t>
      </w:r>
    </w:p>
    <w:p w14:paraId="270FA44E">
      <w:pPr>
        <w:tabs>
          <w:tab w:val="left" w:pos="0"/>
          <w:tab w:val="left" w:pos="840"/>
        </w:tabs>
        <w:autoSpaceDE w:val="0"/>
        <w:autoSpaceDN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11.2.</w:t>
      </w:r>
      <w:r>
        <w:rPr>
          <w:rFonts w:hint="eastAsia" w:ascii="仿宋" w:hAnsi="仿宋" w:eastAsia="仿宋" w:cs="仿宋_GB2312"/>
          <w:sz w:val="24"/>
          <w:lang w:val="en-US" w:eastAsia="zh-CN"/>
        </w:rPr>
        <w:t>8</w:t>
      </w:r>
      <w:r>
        <w:rPr>
          <w:rFonts w:hint="eastAsia" w:ascii="仿宋" w:hAnsi="仿宋" w:eastAsia="仿宋" w:cs="仿宋_GB2312"/>
          <w:kern w:val="0"/>
          <w:sz w:val="24"/>
          <w:lang w:val="zh-CN"/>
        </w:rPr>
        <w:t>优惠条件及特殊承诺（如有）；</w:t>
      </w:r>
    </w:p>
    <w:p w14:paraId="694AAE1D">
      <w:pPr>
        <w:tabs>
          <w:tab w:val="left" w:pos="0"/>
          <w:tab w:val="left" w:pos="840"/>
        </w:tabs>
        <w:autoSpaceDE w:val="0"/>
        <w:autoSpaceDN w:val="0"/>
        <w:spacing w:line="360" w:lineRule="auto"/>
        <w:ind w:firstLine="480" w:firstLineChars="200"/>
        <w:rPr>
          <w:rFonts w:ascii="仿宋" w:hAnsi="仿宋" w:eastAsia="仿宋" w:cs="仿宋_GB2312"/>
          <w:color w:val="auto"/>
          <w:sz w:val="24"/>
        </w:rPr>
      </w:pPr>
      <w:r>
        <w:rPr>
          <w:rFonts w:hint="eastAsia" w:ascii="仿宋" w:hAnsi="仿宋" w:eastAsia="仿宋" w:cs="仿宋_GB2312"/>
          <w:sz w:val="24"/>
          <w:lang w:val="zh-CN"/>
        </w:rPr>
        <w:t>11.2.</w:t>
      </w:r>
      <w:r>
        <w:rPr>
          <w:rFonts w:hint="eastAsia" w:ascii="仿宋" w:hAnsi="仿宋" w:eastAsia="仿宋" w:cs="仿宋_GB2312"/>
          <w:sz w:val="24"/>
          <w:lang w:val="en-US" w:eastAsia="zh-CN"/>
        </w:rPr>
        <w:t>9</w:t>
      </w:r>
      <w:r>
        <w:rPr>
          <w:rFonts w:hint="eastAsia" w:ascii="仿宋" w:hAnsi="仿宋" w:eastAsia="仿宋" w:cs="仿宋_GB2312"/>
          <w:kern w:val="0"/>
          <w:sz w:val="24"/>
          <w:lang w:val="zh-CN"/>
        </w:rPr>
        <w:t>投标人认为需要的其他商务技术文件或说明</w:t>
      </w:r>
      <w:r>
        <w:rPr>
          <w:rFonts w:hint="eastAsia" w:ascii="仿宋" w:hAnsi="仿宋" w:eastAsia="仿宋" w:cs="仿宋_GB2312"/>
          <w:snapToGrid w:val="0"/>
          <w:color w:val="auto"/>
          <w:kern w:val="0"/>
          <w:sz w:val="24"/>
          <w:lang w:val="zh-CN"/>
        </w:rPr>
        <w:t>。</w:t>
      </w:r>
    </w:p>
    <w:p w14:paraId="52FCFB95">
      <w:pPr>
        <w:snapToGrid w:val="0"/>
        <w:spacing w:line="360" w:lineRule="auto"/>
        <w:ind w:firstLine="480" w:firstLineChars="200"/>
        <w:rPr>
          <w:rFonts w:ascii="仿宋" w:hAnsi="仿宋" w:eastAsia="仿宋" w:cs="仿宋_GB2312"/>
          <w:color w:val="auto"/>
          <w:sz w:val="24"/>
          <w:u w:val="single"/>
          <w:lang w:val="zh-CN"/>
        </w:rPr>
      </w:pPr>
      <w:r>
        <w:rPr>
          <w:rFonts w:hint="eastAsia" w:ascii="仿宋" w:hAnsi="仿宋" w:eastAsia="仿宋" w:cs="仿宋_GB2312"/>
          <w:color w:val="auto"/>
          <w:kern w:val="0"/>
          <w:sz w:val="24"/>
          <w:lang w:val="zh-CN"/>
        </w:rPr>
        <w:t xml:space="preserve">11.3 </w:t>
      </w:r>
      <w:r>
        <w:rPr>
          <w:rFonts w:hint="eastAsia" w:ascii="仿宋" w:hAnsi="仿宋" w:eastAsia="仿宋" w:cs="仿宋_GB2312"/>
          <w:color w:val="auto"/>
          <w:sz w:val="24"/>
        </w:rPr>
        <w:t>投标人的</w:t>
      </w:r>
      <w:r>
        <w:rPr>
          <w:rFonts w:hint="eastAsia" w:ascii="仿宋" w:hAnsi="仿宋" w:eastAsia="仿宋" w:cs="仿宋_GB2312"/>
          <w:b/>
          <w:color w:val="auto"/>
          <w:sz w:val="24"/>
        </w:rPr>
        <w:t>报价文件</w:t>
      </w:r>
      <w:r>
        <w:rPr>
          <w:rFonts w:hint="eastAsia" w:ascii="仿宋" w:hAnsi="仿宋" w:eastAsia="仿宋" w:cs="仿宋_GB2312"/>
          <w:color w:val="auto"/>
          <w:sz w:val="24"/>
        </w:rPr>
        <w:t>应包括以下内容：</w:t>
      </w:r>
    </w:p>
    <w:p w14:paraId="542ECE85">
      <w:pPr>
        <w:snapToGrid w:val="0"/>
        <w:spacing w:line="360" w:lineRule="auto"/>
        <w:ind w:firstLine="480" w:firstLineChars="200"/>
        <w:outlineLvl w:val="2"/>
        <w:rPr>
          <w:rFonts w:ascii="仿宋" w:hAnsi="仿宋" w:eastAsia="仿宋" w:cs="仿宋_GB2312"/>
          <w:color w:val="auto"/>
          <w:sz w:val="24"/>
        </w:rPr>
      </w:pPr>
      <w:bookmarkStart w:id="59" w:name="_Toc91899887"/>
      <w:r>
        <w:rPr>
          <w:rFonts w:hint="eastAsia" w:ascii="仿宋" w:hAnsi="仿宋" w:eastAsia="仿宋" w:cs="仿宋_GB2312"/>
          <w:color w:val="auto"/>
          <w:sz w:val="24"/>
        </w:rPr>
        <w:t>11.3.1开标一览表(报价表)；</w:t>
      </w:r>
    </w:p>
    <w:p w14:paraId="101F65E8">
      <w:pPr>
        <w:snapToGrid w:val="0"/>
        <w:spacing w:line="360" w:lineRule="auto"/>
        <w:ind w:firstLine="480" w:firstLineChars="200"/>
        <w:outlineLvl w:val="2"/>
        <w:rPr>
          <w:rFonts w:ascii="仿宋" w:hAnsi="仿宋" w:eastAsia="仿宋" w:cs="仿宋_GB2312"/>
          <w:snapToGrid w:val="0"/>
          <w:color w:val="auto"/>
          <w:sz w:val="24"/>
        </w:rPr>
      </w:pPr>
      <w:r>
        <w:rPr>
          <w:rFonts w:hint="eastAsia" w:ascii="仿宋" w:hAnsi="仿宋" w:eastAsia="仿宋" w:cs="仿宋_GB2312"/>
          <w:snapToGrid w:val="0"/>
          <w:color w:val="auto"/>
          <w:sz w:val="24"/>
        </w:rPr>
        <w:t>11.3.2</w:t>
      </w:r>
      <w:r>
        <w:rPr>
          <w:rFonts w:hint="eastAsia" w:ascii="仿宋" w:hAnsi="仿宋" w:eastAsia="仿宋" w:cs="仿宋_GB2312"/>
          <w:snapToGrid w:val="0"/>
          <w:color w:val="auto"/>
          <w:sz w:val="24"/>
          <w:szCs w:val="21"/>
        </w:rPr>
        <w:t>投标人针对报价需要说明的其他文件和说明（如有</w:t>
      </w:r>
      <w:r>
        <w:rPr>
          <w:rFonts w:ascii="仿宋" w:hAnsi="仿宋" w:eastAsia="仿宋" w:cs="仿宋_GB2312"/>
          <w:snapToGrid w:val="0"/>
          <w:color w:val="auto"/>
          <w:sz w:val="24"/>
          <w:szCs w:val="21"/>
        </w:rPr>
        <w:t>）</w:t>
      </w:r>
    </w:p>
    <w:p w14:paraId="7CF1FE07">
      <w:pPr>
        <w:snapToGrid w:val="0"/>
        <w:spacing w:line="360" w:lineRule="auto"/>
        <w:ind w:firstLine="482" w:firstLineChars="200"/>
        <w:outlineLvl w:val="0"/>
        <w:rPr>
          <w:rFonts w:ascii="仿宋" w:hAnsi="仿宋" w:eastAsia="仿宋" w:cs="仿宋_GB2312"/>
          <w:b/>
          <w:color w:val="auto"/>
          <w:sz w:val="24"/>
        </w:rPr>
      </w:pPr>
      <w:r>
        <w:rPr>
          <w:rFonts w:hint="eastAsia" w:ascii="仿宋" w:hAnsi="仿宋" w:eastAsia="仿宋" w:cs="仿宋_GB2312"/>
          <w:b/>
          <w:color w:val="auto"/>
          <w:sz w:val="24"/>
        </w:rPr>
        <w:t>12</w:t>
      </w:r>
      <w:r>
        <w:rPr>
          <w:rFonts w:hint="eastAsia" w:ascii="仿宋" w:hAnsi="仿宋" w:eastAsia="仿宋" w:cs="仿宋_GB2312"/>
          <w:b/>
          <w:color w:val="auto"/>
          <w:kern w:val="0"/>
          <w:sz w:val="24"/>
          <w:lang w:val="zh-CN"/>
        </w:rPr>
        <w:t xml:space="preserve">. </w:t>
      </w:r>
      <w:r>
        <w:rPr>
          <w:rFonts w:hint="eastAsia" w:ascii="仿宋" w:hAnsi="仿宋" w:eastAsia="仿宋" w:cs="仿宋_GB2312"/>
          <w:b/>
          <w:color w:val="auto"/>
          <w:sz w:val="24"/>
        </w:rPr>
        <w:t>投标文件的编制</w:t>
      </w:r>
    </w:p>
    <w:p w14:paraId="292099BA">
      <w:pPr>
        <w:spacing w:line="360" w:lineRule="auto"/>
        <w:ind w:firstLine="482" w:firstLineChars="200"/>
        <w:rPr>
          <w:rFonts w:ascii="仿宋" w:hAnsi="仿宋" w:eastAsia="仿宋" w:cs="仿宋_GB2312"/>
          <w:b/>
          <w:color w:val="auto"/>
          <w:sz w:val="24"/>
          <w:szCs w:val="21"/>
        </w:rPr>
      </w:pPr>
      <w:r>
        <w:rPr>
          <w:rFonts w:hint="eastAsia" w:ascii="仿宋" w:hAnsi="仿宋" w:eastAsia="仿宋"/>
          <w:b/>
          <w:color w:val="auto"/>
          <w:sz w:val="24"/>
        </w:rPr>
        <w:t>▲</w:t>
      </w:r>
      <w:r>
        <w:rPr>
          <w:rFonts w:hint="eastAsia" w:ascii="仿宋" w:hAnsi="仿宋" w:eastAsia="仿宋" w:cs="仿宋_GB2312"/>
          <w:b/>
          <w:color w:val="auto"/>
          <w:sz w:val="24"/>
        </w:rPr>
        <w:t>投标文件未按本条规定的格式编制的，投标无效；</w:t>
      </w:r>
    </w:p>
    <w:p w14:paraId="1291B161">
      <w:pPr>
        <w:spacing w:line="360" w:lineRule="auto"/>
        <w:ind w:firstLine="482" w:firstLineChars="200"/>
        <w:rPr>
          <w:rFonts w:ascii="仿宋" w:hAnsi="仿宋" w:eastAsia="仿宋" w:cs="仿宋_GB2312"/>
          <w:b/>
          <w:color w:val="auto"/>
          <w:kern w:val="0"/>
          <w:sz w:val="24"/>
          <w:lang w:val="zh-CN"/>
        </w:rPr>
      </w:pPr>
      <w:r>
        <w:rPr>
          <w:rFonts w:hint="eastAsia" w:ascii="仿宋" w:hAnsi="仿宋" w:eastAsia="仿宋" w:cs="仿宋_GB2312"/>
          <w:b/>
          <w:color w:val="auto"/>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4833A324">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12.2投标人进行电子投标应安装客户端软件</w:t>
      </w:r>
      <w:r>
        <w:rPr>
          <w:rFonts w:ascii="仿宋" w:hAnsi="仿宋" w:eastAsia="仿宋" w:cs="仿宋_GB2312"/>
          <w:color w:val="auto"/>
          <w:kern w:val="0"/>
          <w:sz w:val="24"/>
          <w:lang w:val="zh-CN"/>
        </w:rPr>
        <w:t>—</w:t>
      </w:r>
      <w:r>
        <w:rPr>
          <w:rFonts w:hint="eastAsia" w:ascii="仿宋" w:hAnsi="仿宋" w:eastAsia="仿宋" w:cs="仿宋_GB2312"/>
          <w:color w:val="auto"/>
          <w:kern w:val="0"/>
          <w:sz w:val="24"/>
          <w:lang w:val="zh-CN"/>
        </w:rPr>
        <w:t>“政采云电子交易客户端”，并按照招标文件和电子交易平台的要求编制并加密投标文件。投标人未按规定加密的投标文件，电子交易平台将拒收并提示。</w:t>
      </w:r>
    </w:p>
    <w:bookmarkEnd w:id="59"/>
    <w:p w14:paraId="6D97B987">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12.3使用“政采云电子交易客户端”需要提前申领CA数字证书，申领流程请自行前往“浙江政府采购网-下载专区-电子交易客户端-CA驱动和申领流程”进行查阅。</w:t>
      </w:r>
    </w:p>
    <w:p w14:paraId="33DB25C0">
      <w:pPr>
        <w:snapToGrid w:val="0"/>
        <w:spacing w:line="360" w:lineRule="auto"/>
        <w:ind w:firstLine="482" w:firstLineChars="200"/>
        <w:rPr>
          <w:rFonts w:ascii="仿宋" w:hAnsi="仿宋" w:eastAsia="仿宋" w:cs="仿宋_GB2312"/>
          <w:b/>
          <w:color w:val="auto"/>
          <w:sz w:val="24"/>
        </w:rPr>
      </w:pPr>
      <w:r>
        <w:rPr>
          <w:rFonts w:hint="eastAsia" w:ascii="仿宋" w:hAnsi="仿宋" w:eastAsia="仿宋" w:cs="仿宋_GB2312"/>
          <w:b/>
          <w:color w:val="auto"/>
          <w:sz w:val="24"/>
        </w:rPr>
        <w:t>13.投标文件的签署、盖章</w:t>
      </w:r>
    </w:p>
    <w:p w14:paraId="7C0E18B6">
      <w:pPr>
        <w:snapToGrid w:val="0"/>
        <w:spacing w:line="360" w:lineRule="auto"/>
        <w:ind w:firstLine="480" w:firstLineChars="200"/>
        <w:rPr>
          <w:rFonts w:ascii="仿宋" w:hAnsi="仿宋" w:eastAsia="仿宋" w:cs="仿宋_GB2312"/>
          <w:color w:val="auto"/>
          <w:sz w:val="24"/>
          <w:szCs w:val="20"/>
        </w:rPr>
      </w:pPr>
      <w:r>
        <w:rPr>
          <w:rFonts w:hint="eastAsia" w:ascii="仿宋" w:hAnsi="仿宋" w:eastAsia="仿宋" w:cs="仿宋_GB2312"/>
          <w:color w:val="auto"/>
          <w:sz w:val="24"/>
        </w:rPr>
        <w:t>13.1投标文件按照招标文件第六部分格式要</w:t>
      </w:r>
      <w:r>
        <w:rPr>
          <w:rFonts w:hint="eastAsia" w:ascii="仿宋" w:hAnsi="仿宋" w:eastAsia="仿宋" w:cs="仿宋_GB2312"/>
          <w:color w:val="auto"/>
          <w:sz w:val="24"/>
          <w:szCs w:val="20"/>
        </w:rPr>
        <w:t>求进行签署、盖章。</w:t>
      </w:r>
      <w:r>
        <w:rPr>
          <w:rFonts w:hint="eastAsia" w:ascii="仿宋" w:hAnsi="仿宋" w:eastAsia="仿宋" w:cs="仿宋_GB2312"/>
          <w:b/>
          <w:color w:val="auto"/>
          <w:sz w:val="24"/>
        </w:rPr>
        <w:t>其中电子投标文件中所需加盖公章部分均应采用电子签章（联合体投标的，投标人可加盖实体印章）</w:t>
      </w:r>
    </w:p>
    <w:p w14:paraId="6EA0D631">
      <w:pPr>
        <w:snapToGrid w:val="0"/>
        <w:spacing w:line="360" w:lineRule="auto"/>
        <w:ind w:firstLine="482" w:firstLineChars="200"/>
        <w:rPr>
          <w:rFonts w:ascii="仿宋" w:hAnsi="仿宋" w:eastAsia="仿宋" w:cs="仿宋_GB2312"/>
          <w:b/>
          <w:color w:val="auto"/>
          <w:sz w:val="24"/>
          <w:szCs w:val="20"/>
        </w:rPr>
      </w:pPr>
      <w:r>
        <w:rPr>
          <w:rFonts w:hint="eastAsia" w:ascii="仿宋" w:hAnsi="仿宋" w:eastAsia="仿宋"/>
          <w:b/>
          <w:color w:val="auto"/>
          <w:sz w:val="24"/>
          <w:szCs w:val="20"/>
        </w:rPr>
        <w:t>▲</w:t>
      </w:r>
      <w:r>
        <w:rPr>
          <w:rFonts w:hint="eastAsia" w:ascii="仿宋" w:hAnsi="仿宋" w:eastAsia="仿宋" w:cs="仿宋_GB2312"/>
          <w:b/>
          <w:color w:val="auto"/>
          <w:sz w:val="24"/>
          <w:szCs w:val="20"/>
        </w:rPr>
        <w:t>投标人的投标文件未按照招标文件要求签署、盖章的，其投标无效</w:t>
      </w:r>
      <w:r>
        <w:rPr>
          <w:rFonts w:hint="eastAsia" w:ascii="仿宋" w:hAnsi="仿宋" w:eastAsia="仿宋" w:cs="仿宋_GB2312"/>
          <w:color w:val="auto"/>
          <w:sz w:val="24"/>
        </w:rPr>
        <w:t>。</w:t>
      </w:r>
    </w:p>
    <w:p w14:paraId="29E7856F">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szCs w:val="20"/>
        </w:rPr>
        <w:t>13.2为确保网上操作合法、有效和安全，投标人应当在投标截止时间前完成在“政府采购云平台”的身份认证，确保在电子投标过程中能够对相关数据电文进行加密和使用电子签名。</w:t>
      </w:r>
    </w:p>
    <w:bookmarkEnd w:id="54"/>
    <w:bookmarkEnd w:id="55"/>
    <w:p w14:paraId="5FB412B5">
      <w:pPr>
        <w:snapToGrid w:val="0"/>
        <w:spacing w:line="360" w:lineRule="auto"/>
        <w:ind w:firstLine="482" w:firstLineChars="200"/>
        <w:rPr>
          <w:rFonts w:ascii="仿宋" w:hAnsi="仿宋" w:eastAsia="仿宋" w:cs="仿宋_GB2312"/>
          <w:b/>
          <w:color w:val="auto"/>
          <w:sz w:val="24"/>
        </w:rPr>
      </w:pPr>
      <w:r>
        <w:rPr>
          <w:rFonts w:hint="eastAsia" w:ascii="仿宋" w:hAnsi="仿宋" w:eastAsia="仿宋" w:cs="仿宋_GB2312"/>
          <w:b/>
          <w:color w:val="auto"/>
          <w:sz w:val="24"/>
        </w:rPr>
        <w:t>14. 投标文件的提交、补充、修改、撤回</w:t>
      </w:r>
    </w:p>
    <w:p w14:paraId="675B1DE1">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37A9E9">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14.2</w:t>
      </w:r>
      <w:r>
        <w:rPr>
          <w:rFonts w:hint="eastAsia" w:ascii="仿宋" w:hAnsi="仿宋" w:eastAsia="仿宋" w:cs="宋体"/>
          <w:color w:val="auto"/>
          <w:sz w:val="24"/>
        </w:rPr>
        <w:t>电子交易平台收到投标文件，将妥善保存并即时向供应商发出确认回执通知。</w:t>
      </w:r>
      <w:r>
        <w:rPr>
          <w:rFonts w:hint="eastAsia" w:ascii="仿宋" w:hAnsi="仿宋" w:eastAsia="仿宋" w:cs="仿宋_GB2312"/>
          <w:color w:val="auto"/>
          <w:sz w:val="24"/>
        </w:rPr>
        <w:t>在投标截止时间前，除供应商补充、修改或者撤回投标文件外，任何单位和个人不得解密或提取投标文件。</w:t>
      </w:r>
    </w:p>
    <w:p w14:paraId="3D45B2AE">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14.3采购人、代理机构可以视情况延长投标文件提交的截止时间。在上述情况下，采购代理机构与投标人以前在投标截止期方面的全部权利、责任和义务，将适用于延长至新的投标截止期。</w:t>
      </w:r>
    </w:p>
    <w:p w14:paraId="4F4DBFA8">
      <w:pPr>
        <w:spacing w:line="360" w:lineRule="auto"/>
        <w:ind w:firstLine="482" w:firstLineChars="200"/>
        <w:rPr>
          <w:rFonts w:ascii="仿宋" w:hAnsi="仿宋" w:eastAsia="仿宋" w:cs="宋体"/>
          <w:b/>
          <w:snapToGrid w:val="0"/>
          <w:color w:val="auto"/>
          <w:sz w:val="24"/>
        </w:rPr>
      </w:pPr>
      <w:r>
        <w:rPr>
          <w:rFonts w:hint="eastAsia" w:ascii="仿宋" w:hAnsi="仿宋" w:eastAsia="仿宋" w:cs="宋体"/>
          <w:b/>
          <w:snapToGrid w:val="0"/>
          <w:color w:val="auto"/>
          <w:sz w:val="24"/>
        </w:rPr>
        <w:t>15.备份投标文件</w:t>
      </w:r>
    </w:p>
    <w:p w14:paraId="075642FC">
      <w:pPr>
        <w:spacing w:line="360" w:lineRule="auto"/>
        <w:ind w:firstLine="360" w:firstLineChars="150"/>
        <w:rPr>
          <w:rFonts w:ascii="仿宋" w:hAnsi="仿宋" w:eastAsia="仿宋" w:cs="宋体"/>
          <w:b/>
          <w:snapToGrid w:val="0"/>
          <w:color w:val="auto"/>
          <w:sz w:val="24"/>
        </w:rPr>
      </w:pPr>
      <w:r>
        <w:rPr>
          <w:rFonts w:hint="eastAsia" w:ascii="仿宋" w:hAnsi="仿宋" w:eastAsia="仿宋" w:cs="宋体"/>
          <w:snapToGrid w:val="0"/>
          <w:color w:val="auto"/>
          <w:sz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snapToGrid w:val="0"/>
          <w:color w:val="auto"/>
          <w:sz w:val="24"/>
        </w:rPr>
        <w:t>但采购人、采购代理机构不强制或变相强制投标人提交备份投标文件。</w:t>
      </w:r>
    </w:p>
    <w:p w14:paraId="30BF3470">
      <w:pPr>
        <w:spacing w:line="360" w:lineRule="auto"/>
        <w:ind w:firstLine="480" w:firstLineChars="200"/>
        <w:rPr>
          <w:rFonts w:ascii="仿宋" w:hAnsi="仿宋" w:eastAsia="仿宋" w:cs="宋体"/>
          <w:b/>
          <w:snapToGrid w:val="0"/>
          <w:color w:val="auto"/>
          <w:sz w:val="24"/>
        </w:rPr>
      </w:pPr>
      <w:r>
        <w:rPr>
          <w:rFonts w:hint="eastAsia" w:ascii="仿宋" w:hAnsi="仿宋" w:eastAsia="仿宋" w:cs="宋体"/>
          <w:snapToGrid w:val="0"/>
          <w:color w:val="auto"/>
          <w:sz w:val="24"/>
        </w:rPr>
        <w:t>15.2备份投标文件须在“政采云投标客户端”制作生成，并储存在</w:t>
      </w:r>
      <w:r>
        <w:rPr>
          <w:rFonts w:hint="eastAsia" w:ascii="仿宋" w:hAnsi="仿宋" w:eastAsia="仿宋" w:cs="宋体"/>
          <w:snapToGrid w:val="0"/>
          <w:color w:val="auto"/>
          <w:sz w:val="24"/>
          <w:szCs w:val="21"/>
        </w:rPr>
        <w:t>DVD光盘等存储介质</w:t>
      </w:r>
      <w:r>
        <w:rPr>
          <w:rFonts w:hint="eastAsia" w:ascii="仿宋" w:hAnsi="仿宋" w:eastAsia="仿宋" w:cs="宋体"/>
          <w:snapToGrid w:val="0"/>
          <w:color w:val="auto"/>
          <w:sz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napToGrid w:val="0"/>
          <w:color w:val="auto"/>
          <w:sz w:val="24"/>
          <w:szCs w:val="21"/>
        </w:rPr>
        <w:t>不符合上述制作、</w:t>
      </w:r>
      <w:r>
        <w:rPr>
          <w:rFonts w:hint="eastAsia" w:ascii="仿宋" w:hAnsi="仿宋" w:eastAsia="仿宋" w:cs="宋体"/>
          <w:b/>
          <w:snapToGrid w:val="0"/>
          <w:color w:val="auto"/>
          <w:sz w:val="24"/>
        </w:rPr>
        <w:t>存储、密封规定的备份投标文件将被视为无效或者被拒绝接收。</w:t>
      </w:r>
    </w:p>
    <w:p w14:paraId="0A4635C4">
      <w:pPr>
        <w:spacing w:line="360" w:lineRule="auto"/>
        <w:ind w:firstLine="480" w:firstLineChars="200"/>
        <w:rPr>
          <w:rFonts w:ascii="仿宋" w:hAnsi="仿宋" w:eastAsia="仿宋" w:cs="宋体"/>
          <w:snapToGrid w:val="0"/>
          <w:color w:val="auto"/>
          <w:sz w:val="24"/>
        </w:rPr>
      </w:pPr>
      <w:r>
        <w:rPr>
          <w:rFonts w:hint="eastAsia" w:ascii="仿宋" w:hAnsi="仿宋" w:eastAsia="仿宋" w:cs="宋体"/>
          <w:snapToGrid w:val="0"/>
          <w:color w:val="auto"/>
          <w:sz w:val="24"/>
        </w:rPr>
        <w:t>15.3直接提交备份投标文件的，投标人应于投标截止时间前在招标公告中载明的开标地点将备份投标文件提交给采购代理机构，采购代理机构将拒绝接受逾期送达的备份投标文件。</w:t>
      </w:r>
    </w:p>
    <w:p w14:paraId="580013E6">
      <w:pPr>
        <w:spacing w:line="360" w:lineRule="auto"/>
        <w:ind w:firstLine="480" w:firstLineChars="200"/>
        <w:rPr>
          <w:rFonts w:ascii="仿宋" w:hAnsi="仿宋" w:eastAsia="仿宋" w:cs="宋体"/>
          <w:snapToGrid w:val="0"/>
          <w:color w:val="auto"/>
          <w:sz w:val="24"/>
        </w:rPr>
      </w:pPr>
      <w:r>
        <w:rPr>
          <w:rFonts w:hint="eastAsia" w:ascii="仿宋" w:hAnsi="仿宋" w:eastAsia="仿宋" w:cs="宋体"/>
          <w:snapToGrid w:val="0"/>
          <w:color w:val="auto"/>
          <w:sz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color w:val="auto"/>
          <w:sz w:val="24"/>
        </w:rPr>
        <w:t>招标文件第二部分投标人须知前附表规定的备份投标文件送达地点；</w:t>
      </w:r>
      <w:r>
        <w:rPr>
          <w:rFonts w:hint="eastAsia" w:ascii="仿宋" w:hAnsi="仿宋" w:eastAsia="仿宋" w:cs="宋体"/>
          <w:snapToGrid w:val="0"/>
          <w:color w:val="auto"/>
          <w:sz w:val="24"/>
        </w:rPr>
        <w:t>送达时间以签收人签收时间为准。采购代理机构将拒绝接受逾期送达的备份投标文件。邮寄过程中，电子备份投标文件发生泄露、遗失、损坏或延期送达等情况的，由投标人自行负责。</w:t>
      </w:r>
    </w:p>
    <w:p w14:paraId="3BD70DAD">
      <w:pPr>
        <w:spacing w:line="360" w:lineRule="auto"/>
        <w:ind w:firstLine="482" w:firstLineChars="200"/>
        <w:rPr>
          <w:rFonts w:ascii="仿宋" w:hAnsi="仿宋" w:eastAsia="仿宋" w:cs="仿宋_GB2312"/>
          <w:color w:val="auto"/>
          <w:sz w:val="24"/>
        </w:rPr>
      </w:pPr>
      <w:r>
        <w:rPr>
          <w:rFonts w:hint="eastAsia" w:ascii="仿宋" w:hAnsi="仿宋" w:eastAsia="仿宋" w:cs="宋体"/>
          <w:b/>
          <w:color w:val="auto"/>
          <w:sz w:val="24"/>
        </w:rPr>
        <w:t>15.5投标人仅提交备份投标文件，未在电子交易平台传输递交投标文件的，投标无效。</w:t>
      </w:r>
    </w:p>
    <w:p w14:paraId="54276401">
      <w:pPr>
        <w:spacing w:line="360" w:lineRule="auto"/>
        <w:ind w:firstLine="482" w:firstLineChars="200"/>
        <w:rPr>
          <w:rFonts w:ascii="仿宋" w:hAnsi="仿宋" w:eastAsia="仿宋" w:cs="仿宋_GB2312"/>
          <w:b/>
          <w:color w:val="auto"/>
          <w:sz w:val="24"/>
        </w:rPr>
      </w:pPr>
      <w:r>
        <w:rPr>
          <w:rFonts w:hint="eastAsia" w:ascii="仿宋" w:hAnsi="仿宋" w:eastAsia="仿宋" w:cs="仿宋_GB2312"/>
          <w:b/>
          <w:color w:val="auto"/>
          <w:sz w:val="24"/>
        </w:rPr>
        <w:t>16.投标文件的无效处理</w:t>
      </w:r>
    </w:p>
    <w:p w14:paraId="336A5472">
      <w:pPr>
        <w:spacing w:line="360" w:lineRule="auto"/>
        <w:ind w:firstLine="480" w:firstLineChars="200"/>
        <w:rPr>
          <w:rFonts w:ascii="仿宋" w:hAnsi="仿宋" w:eastAsia="仿宋" w:cs="仿宋_GB2312"/>
          <w:color w:val="auto"/>
          <w:sz w:val="24"/>
          <w:szCs w:val="21"/>
        </w:rPr>
      </w:pPr>
      <w:r>
        <w:rPr>
          <w:rFonts w:hint="eastAsia" w:ascii="仿宋" w:hAnsi="仿宋" w:eastAsia="仿宋" w:cs="仿宋_GB2312"/>
          <w:color w:val="auto"/>
          <w:sz w:val="24"/>
          <w:szCs w:val="21"/>
        </w:rPr>
        <w:t>有招标文件第四部分 “投标无效”章节</w:t>
      </w:r>
      <w:r>
        <w:rPr>
          <w:rFonts w:hint="eastAsia" w:ascii="仿宋" w:hAnsi="仿宋" w:eastAsia="仿宋"/>
          <w:color w:val="auto"/>
          <w:sz w:val="24"/>
        </w:rPr>
        <w:t>规定</w:t>
      </w:r>
      <w:r>
        <w:rPr>
          <w:rFonts w:hint="eastAsia" w:ascii="仿宋" w:hAnsi="仿宋" w:eastAsia="仿宋" w:cs="仿宋_GB2312"/>
          <w:color w:val="auto"/>
          <w:sz w:val="24"/>
          <w:szCs w:val="21"/>
        </w:rPr>
        <w:t>的情形之一的，投标无效：</w:t>
      </w:r>
    </w:p>
    <w:p w14:paraId="47F61801">
      <w:pPr>
        <w:spacing w:line="360" w:lineRule="auto"/>
        <w:ind w:firstLine="482" w:firstLineChars="200"/>
        <w:rPr>
          <w:rFonts w:ascii="仿宋" w:hAnsi="仿宋" w:eastAsia="仿宋" w:cs="仿宋_GB2312"/>
          <w:b/>
          <w:color w:val="auto"/>
          <w:sz w:val="24"/>
        </w:rPr>
      </w:pPr>
      <w:r>
        <w:rPr>
          <w:rFonts w:hint="eastAsia" w:ascii="仿宋" w:hAnsi="仿宋" w:eastAsia="仿宋" w:cs="仿宋_GB2312"/>
          <w:b/>
          <w:color w:val="auto"/>
          <w:sz w:val="24"/>
        </w:rPr>
        <w:t>17.投标有效期</w:t>
      </w:r>
    </w:p>
    <w:p w14:paraId="2C93C9BA">
      <w:pPr>
        <w:spacing w:line="360" w:lineRule="auto"/>
        <w:ind w:firstLine="480" w:firstLineChars="200"/>
        <w:rPr>
          <w:rFonts w:ascii="仿宋" w:hAnsi="仿宋" w:eastAsia="仿宋" w:cs="仿宋_GB2312"/>
          <w:color w:val="auto"/>
          <w:sz w:val="24"/>
          <w:szCs w:val="20"/>
        </w:rPr>
      </w:pPr>
      <w:r>
        <w:rPr>
          <w:rFonts w:hint="eastAsia" w:ascii="仿宋" w:hAnsi="仿宋" w:eastAsia="仿宋" w:cs="仿宋_GB2312"/>
          <w:color w:val="auto"/>
          <w:sz w:val="24"/>
          <w:szCs w:val="20"/>
        </w:rPr>
        <w:t>17.1投标有效期为从提交投标文件的截止之日起90天。</w:t>
      </w:r>
    </w:p>
    <w:p w14:paraId="704CC35B">
      <w:pPr>
        <w:spacing w:line="360" w:lineRule="auto"/>
        <w:ind w:firstLine="480" w:firstLineChars="200"/>
        <w:rPr>
          <w:rFonts w:ascii="仿宋" w:hAnsi="仿宋" w:eastAsia="仿宋" w:cs="仿宋_GB2312"/>
          <w:b/>
          <w:color w:val="auto"/>
          <w:sz w:val="24"/>
          <w:szCs w:val="21"/>
        </w:rPr>
      </w:pPr>
      <w:r>
        <w:rPr>
          <w:rFonts w:hint="eastAsia" w:ascii="仿宋" w:hAnsi="仿宋" w:eastAsia="仿宋" w:cs="仿宋_GB2312"/>
          <w:color w:val="auto"/>
          <w:sz w:val="24"/>
          <w:szCs w:val="20"/>
        </w:rPr>
        <w:t>▲</w:t>
      </w:r>
      <w:r>
        <w:rPr>
          <w:rFonts w:hint="eastAsia" w:ascii="仿宋" w:hAnsi="仿宋" w:eastAsia="仿宋" w:cs="仿宋_GB2312"/>
          <w:b/>
          <w:color w:val="auto"/>
          <w:sz w:val="24"/>
          <w:szCs w:val="20"/>
        </w:rPr>
        <w:t>投标人的投标文件中承</w:t>
      </w:r>
      <w:r>
        <w:rPr>
          <w:rFonts w:hint="eastAsia" w:ascii="仿宋" w:hAnsi="仿宋" w:eastAsia="仿宋" w:cs="仿宋_GB2312"/>
          <w:b/>
          <w:color w:val="auto"/>
          <w:sz w:val="24"/>
          <w:szCs w:val="21"/>
        </w:rPr>
        <w:t>诺的投标有效期少于招标文件中载明的投标有效期的，投标无效。</w:t>
      </w:r>
    </w:p>
    <w:p w14:paraId="60E50765">
      <w:pPr>
        <w:spacing w:line="360" w:lineRule="auto"/>
        <w:ind w:firstLine="480" w:firstLineChars="200"/>
        <w:rPr>
          <w:rFonts w:ascii="仿宋" w:hAnsi="仿宋" w:eastAsia="仿宋" w:cs="仿宋_GB2312"/>
          <w:color w:val="auto"/>
          <w:sz w:val="24"/>
          <w:szCs w:val="20"/>
        </w:rPr>
      </w:pPr>
      <w:r>
        <w:rPr>
          <w:rFonts w:hint="eastAsia" w:ascii="仿宋" w:hAnsi="仿宋" w:eastAsia="仿宋" w:cs="仿宋_GB2312"/>
          <w:color w:val="auto"/>
          <w:sz w:val="24"/>
          <w:szCs w:val="20"/>
        </w:rPr>
        <w:t>17.2投标文件合格投递后，自投标截止日期起，在投标有效期内有效。投标有效期内，投标人不得撤销或更换投标文件。</w:t>
      </w:r>
    </w:p>
    <w:p w14:paraId="5F1003F8">
      <w:pPr>
        <w:spacing w:line="360" w:lineRule="auto"/>
        <w:ind w:firstLine="480" w:firstLineChars="200"/>
        <w:rPr>
          <w:rFonts w:ascii="仿宋" w:hAnsi="仿宋" w:eastAsia="仿宋" w:cs="仿宋_GB2312"/>
          <w:color w:val="auto"/>
          <w:sz w:val="24"/>
          <w:szCs w:val="20"/>
        </w:rPr>
      </w:pPr>
      <w:r>
        <w:rPr>
          <w:rFonts w:hint="eastAsia" w:ascii="仿宋" w:hAnsi="仿宋" w:eastAsia="仿宋" w:cs="仿宋_GB2312"/>
          <w:color w:val="auto"/>
          <w:sz w:val="24"/>
          <w:szCs w:val="20"/>
        </w:rPr>
        <w:t>17.3在原定投标有效期满之前，如果出现特殊情况，采购代理机构可以以公告形式通知投标人延长投标有效期。投标人同意延长的，不得要求或被允许修改其投标文件，投标人拒绝延长的，其投标无效。</w:t>
      </w:r>
    </w:p>
    <w:p w14:paraId="18EF3668">
      <w:pPr>
        <w:spacing w:line="360" w:lineRule="auto"/>
        <w:ind w:firstLine="643" w:firstLineChars="200"/>
        <w:rPr>
          <w:rFonts w:ascii="仿宋" w:hAnsi="仿宋" w:eastAsia="仿宋" w:cs="仿宋_GB2312"/>
          <w:b/>
          <w:color w:val="auto"/>
          <w:sz w:val="32"/>
          <w:szCs w:val="20"/>
        </w:rPr>
      </w:pPr>
      <w:bookmarkStart w:id="60" w:name="_Toc91899897"/>
    </w:p>
    <w:p w14:paraId="5F343FD3">
      <w:pPr>
        <w:adjustRightInd/>
        <w:spacing w:line="360" w:lineRule="auto"/>
        <w:ind w:firstLine="803"/>
        <w:jc w:val="center"/>
        <w:outlineLvl w:val="0"/>
        <w:rPr>
          <w:rFonts w:ascii="仿宋" w:hAnsi="仿宋" w:eastAsia="仿宋" w:cs="仿宋_GB2312"/>
          <w:b/>
          <w:color w:val="auto"/>
          <w:sz w:val="32"/>
          <w:szCs w:val="20"/>
        </w:rPr>
      </w:pPr>
      <w:r>
        <w:rPr>
          <w:rFonts w:hint="eastAsia" w:ascii="仿宋" w:hAnsi="仿宋" w:eastAsia="仿宋" w:cs="仿宋_GB2312"/>
          <w:b/>
          <w:color w:val="auto"/>
          <w:sz w:val="32"/>
          <w:szCs w:val="20"/>
        </w:rPr>
        <w:t>四、开标</w:t>
      </w:r>
      <w:bookmarkEnd w:id="60"/>
      <w:r>
        <w:rPr>
          <w:rFonts w:hint="eastAsia" w:ascii="仿宋" w:hAnsi="仿宋" w:eastAsia="仿宋" w:cs="仿宋_GB2312"/>
          <w:b/>
          <w:color w:val="auto"/>
          <w:sz w:val="32"/>
          <w:szCs w:val="20"/>
        </w:rPr>
        <w:t>、资格审查与信用信息查询</w:t>
      </w:r>
    </w:p>
    <w:p w14:paraId="1B0315EC">
      <w:pPr>
        <w:autoSpaceDE w:val="0"/>
        <w:autoSpaceDN w:val="0"/>
        <w:spacing w:line="360" w:lineRule="auto"/>
        <w:ind w:firstLine="482" w:firstLineChars="200"/>
        <w:contextualSpacing/>
        <w:rPr>
          <w:rFonts w:ascii="仿宋_GB2312" w:eastAsia="仿宋_GB2312"/>
          <w:color w:val="auto"/>
          <w:kern w:val="0"/>
          <w:sz w:val="24"/>
          <w:szCs w:val="20"/>
        </w:rPr>
      </w:pPr>
      <w:r>
        <w:rPr>
          <w:rFonts w:hint="eastAsia" w:ascii="仿宋" w:hAnsi="仿宋" w:eastAsia="仿宋" w:cs="仿宋_GB2312"/>
          <w:b/>
          <w:color w:val="auto"/>
          <w:kern w:val="0"/>
          <w:sz w:val="24"/>
        </w:rPr>
        <w:t>18.开标</w:t>
      </w:r>
    </w:p>
    <w:p w14:paraId="0B9DC772">
      <w:pPr>
        <w:autoSpaceDE w:val="0"/>
        <w:autoSpaceDN w:val="0"/>
        <w:spacing w:line="360" w:lineRule="auto"/>
        <w:ind w:firstLine="480" w:firstLineChars="200"/>
        <w:contextualSpacing/>
        <w:rPr>
          <w:rFonts w:ascii="仿宋" w:hAnsi="仿宋" w:eastAsia="仿宋" w:cs="仿宋_GB2312"/>
          <w:color w:val="auto"/>
          <w:kern w:val="0"/>
          <w:sz w:val="24"/>
          <w:szCs w:val="20"/>
        </w:rPr>
      </w:pPr>
      <w:r>
        <w:rPr>
          <w:rFonts w:hint="eastAsia" w:ascii="仿宋" w:hAnsi="仿宋" w:eastAsia="仿宋" w:cs="仿宋_GB2312"/>
          <w:color w:val="auto"/>
          <w:kern w:val="0"/>
          <w:sz w:val="24"/>
          <w:szCs w:val="20"/>
        </w:rPr>
        <w:t>18.1采购代理机构按照招标文件规定的时间通过电子交易平台组织开标，所有投标人均应当准时在线参加</w:t>
      </w:r>
      <w:r>
        <w:rPr>
          <w:rFonts w:ascii="仿宋" w:hAnsi="仿宋" w:eastAsia="仿宋" w:cs="仿宋_GB2312"/>
          <w:color w:val="auto"/>
          <w:kern w:val="0"/>
          <w:sz w:val="24"/>
          <w:szCs w:val="20"/>
        </w:rPr>
        <w:t>。</w:t>
      </w:r>
      <w:r>
        <w:rPr>
          <w:rFonts w:hint="eastAsia" w:ascii="仿宋" w:hAnsi="仿宋" w:eastAsia="仿宋" w:cs="仿宋_GB2312"/>
          <w:color w:val="auto"/>
          <w:kern w:val="0"/>
          <w:sz w:val="24"/>
          <w:szCs w:val="20"/>
        </w:rPr>
        <w:t>投标人不足3家的，不得开标。</w:t>
      </w:r>
    </w:p>
    <w:p w14:paraId="16045BB4">
      <w:pPr>
        <w:autoSpaceDE w:val="0"/>
        <w:autoSpaceDN w:val="0"/>
        <w:spacing w:line="360" w:lineRule="auto"/>
        <w:ind w:firstLine="480" w:firstLineChars="200"/>
        <w:contextualSpacing/>
        <w:rPr>
          <w:rFonts w:ascii="仿宋" w:hAnsi="仿宋" w:eastAsia="仿宋" w:cs="仿宋_GB2312"/>
          <w:color w:val="auto"/>
          <w:kern w:val="0"/>
          <w:sz w:val="24"/>
          <w:szCs w:val="20"/>
        </w:rPr>
      </w:pPr>
      <w:r>
        <w:rPr>
          <w:rFonts w:hint="eastAsia" w:ascii="仿宋" w:hAnsi="仿宋" w:eastAsia="仿宋" w:cs="仿宋_GB2312"/>
          <w:color w:val="auto"/>
          <w:kern w:val="0"/>
          <w:sz w:val="24"/>
          <w:szCs w:val="20"/>
        </w:rPr>
        <w:t>18.2开标时，电子交易平台按开标时间自动提取所有投标文件。采购代理机构依托电子交易平台发起开始解密指令，投标人按照平台提示和招标文件的规定在30分钟内完成在线解密。</w:t>
      </w:r>
    </w:p>
    <w:p w14:paraId="1E914FA4">
      <w:pPr>
        <w:autoSpaceDE w:val="0"/>
        <w:autoSpaceDN w:val="0"/>
        <w:spacing w:line="360" w:lineRule="auto"/>
        <w:ind w:firstLine="482" w:firstLineChars="200"/>
        <w:contextualSpacing/>
        <w:rPr>
          <w:rFonts w:ascii="仿宋" w:hAnsi="仿宋" w:eastAsia="仿宋" w:cs="仿宋_GB2312"/>
          <w:color w:val="auto"/>
          <w:kern w:val="0"/>
          <w:sz w:val="24"/>
          <w:szCs w:val="20"/>
        </w:rPr>
      </w:pPr>
      <w:r>
        <w:rPr>
          <w:rFonts w:hint="eastAsia" w:ascii="仿宋" w:hAnsi="仿宋" w:eastAsia="仿宋" w:cs="仿宋_GB2312"/>
          <w:b/>
          <w:color w:val="auto"/>
          <w:kern w:val="0"/>
          <w:sz w:val="24"/>
          <w:szCs w:val="20"/>
        </w:rPr>
        <w:t>19、资格审查</w:t>
      </w:r>
    </w:p>
    <w:p w14:paraId="3730E915">
      <w:pPr>
        <w:spacing w:line="360" w:lineRule="auto"/>
        <w:ind w:firstLine="480" w:firstLineChars="200"/>
        <w:rPr>
          <w:rFonts w:ascii="仿宋" w:hAnsi="仿宋" w:eastAsia="仿宋" w:cs="Arial"/>
          <w:color w:val="auto"/>
          <w:kern w:val="0"/>
          <w:sz w:val="24"/>
        </w:rPr>
      </w:pPr>
      <w:r>
        <w:rPr>
          <w:rFonts w:hint="eastAsia" w:ascii="仿宋" w:hAnsi="仿宋" w:eastAsia="仿宋" w:cs="Arial"/>
          <w:color w:val="auto"/>
          <w:kern w:val="0"/>
          <w:sz w:val="24"/>
        </w:rPr>
        <w:t>19.1开标后，采购人或采购代理机构将依法对投标人的资格进行审查。</w:t>
      </w:r>
    </w:p>
    <w:p w14:paraId="3C865370">
      <w:pPr>
        <w:snapToGrid w:val="0"/>
        <w:spacing w:line="360" w:lineRule="auto"/>
        <w:ind w:firstLine="480" w:firstLineChars="200"/>
        <w:rPr>
          <w:rFonts w:ascii="仿宋" w:hAnsi="仿宋" w:eastAsia="仿宋" w:cs="仿宋_GB2312"/>
          <w:color w:val="auto"/>
          <w:sz w:val="24"/>
        </w:rPr>
      </w:pPr>
      <w:r>
        <w:rPr>
          <w:rFonts w:hint="eastAsia" w:ascii="仿宋" w:hAnsi="仿宋" w:eastAsia="仿宋" w:cs="Arial"/>
          <w:color w:val="auto"/>
          <w:kern w:val="0"/>
          <w:sz w:val="24"/>
        </w:rPr>
        <w:t>19.2</w:t>
      </w:r>
      <w:r>
        <w:rPr>
          <w:rFonts w:hint="eastAsia" w:ascii="仿宋" w:hAnsi="仿宋" w:eastAsia="仿宋" w:cs="仿宋_GB2312"/>
          <w:color w:val="auto"/>
          <w:sz w:val="24"/>
        </w:rPr>
        <w:t>采购人或采购代理机构依据法律法规和招标文件的规定，对投标人的基本资格条件、特定资格条件进行审查。</w:t>
      </w:r>
    </w:p>
    <w:p w14:paraId="52AAFA79">
      <w:pPr>
        <w:spacing w:line="360" w:lineRule="auto"/>
        <w:ind w:firstLine="480" w:firstLineChars="200"/>
        <w:rPr>
          <w:rFonts w:ascii="仿宋" w:hAnsi="仿宋" w:eastAsia="仿宋" w:cs="仿宋_GB2312"/>
          <w:color w:val="auto"/>
          <w:sz w:val="24"/>
          <w:szCs w:val="20"/>
        </w:rPr>
      </w:pPr>
      <w:r>
        <w:rPr>
          <w:rFonts w:hint="eastAsia" w:ascii="仿宋" w:hAnsi="仿宋" w:eastAsia="仿宋" w:cs="Arial"/>
          <w:color w:val="auto"/>
          <w:kern w:val="0"/>
          <w:sz w:val="24"/>
        </w:rPr>
        <w:t>19.3投标人未按照招标文件要求提供与</w:t>
      </w:r>
      <w:r>
        <w:rPr>
          <w:rFonts w:hint="eastAsia" w:ascii="仿宋" w:hAnsi="仿宋" w:eastAsia="仿宋" w:cs="仿宋_GB2312"/>
          <w:color w:val="auto"/>
          <w:sz w:val="24"/>
          <w:szCs w:val="20"/>
        </w:rPr>
        <w:t>基本资格条件、特定资格条件相应的</w:t>
      </w:r>
      <w:r>
        <w:rPr>
          <w:rFonts w:hint="eastAsia" w:ascii="仿宋" w:hAnsi="仿宋" w:eastAsia="仿宋" w:cs="Arial"/>
          <w:color w:val="auto"/>
          <w:kern w:val="0"/>
          <w:sz w:val="24"/>
        </w:rPr>
        <w:t>有效资格证明材料的，视为</w:t>
      </w:r>
      <w:r>
        <w:rPr>
          <w:rFonts w:hint="eastAsia" w:ascii="仿宋" w:hAnsi="仿宋" w:eastAsia="仿宋" w:cs="仿宋_GB2312"/>
          <w:color w:val="auto"/>
          <w:sz w:val="24"/>
          <w:szCs w:val="20"/>
        </w:rPr>
        <w:t>投标人不具备招标文件中规定的资格要求，其投标无效。</w:t>
      </w:r>
    </w:p>
    <w:p w14:paraId="232895F0">
      <w:pPr>
        <w:spacing w:line="360" w:lineRule="auto"/>
        <w:ind w:firstLine="480" w:firstLineChars="200"/>
        <w:rPr>
          <w:rFonts w:ascii="仿宋" w:hAnsi="仿宋" w:eastAsia="仿宋" w:cs="仿宋_GB2312"/>
          <w:color w:val="auto"/>
          <w:sz w:val="24"/>
          <w:szCs w:val="20"/>
        </w:rPr>
      </w:pPr>
      <w:r>
        <w:rPr>
          <w:rFonts w:hint="eastAsia" w:ascii="仿宋" w:hAnsi="仿宋" w:eastAsia="仿宋" w:cs="仿宋_GB2312"/>
          <w:color w:val="auto"/>
          <w:sz w:val="24"/>
          <w:szCs w:val="20"/>
        </w:rPr>
        <w:t>19.4对未通过资格审查的投标人，采购人或采购代理机构告知其未通过的原因。</w:t>
      </w:r>
    </w:p>
    <w:p w14:paraId="03D1C17D">
      <w:pPr>
        <w:spacing w:line="360" w:lineRule="auto"/>
        <w:ind w:firstLine="480" w:firstLineChars="200"/>
        <w:rPr>
          <w:rFonts w:ascii="仿宋" w:hAnsi="仿宋" w:eastAsia="仿宋" w:cs="仿宋_GB2312"/>
          <w:color w:val="auto"/>
          <w:sz w:val="24"/>
          <w:szCs w:val="20"/>
        </w:rPr>
      </w:pPr>
      <w:r>
        <w:rPr>
          <w:rFonts w:hint="eastAsia" w:ascii="仿宋" w:hAnsi="仿宋" w:eastAsia="仿宋" w:cs="仿宋_GB2312"/>
          <w:color w:val="auto"/>
          <w:sz w:val="24"/>
          <w:szCs w:val="20"/>
        </w:rPr>
        <w:t>19.5合格投标人不足3家的，不再评标。</w:t>
      </w:r>
    </w:p>
    <w:p w14:paraId="372C8FD4">
      <w:pPr>
        <w:spacing w:line="360" w:lineRule="auto"/>
        <w:ind w:firstLine="482" w:firstLineChars="200"/>
        <w:rPr>
          <w:rFonts w:ascii="仿宋" w:hAnsi="仿宋" w:eastAsia="仿宋" w:cs="仿宋_GB2312"/>
          <w:b/>
          <w:color w:val="auto"/>
          <w:sz w:val="24"/>
        </w:rPr>
      </w:pPr>
      <w:r>
        <w:rPr>
          <w:rFonts w:hint="eastAsia" w:ascii="仿宋" w:hAnsi="仿宋" w:eastAsia="仿宋" w:cs="仿宋_GB2312"/>
          <w:b/>
          <w:color w:val="auto"/>
          <w:sz w:val="24"/>
        </w:rPr>
        <w:t>20、信用信息查询</w:t>
      </w:r>
    </w:p>
    <w:p w14:paraId="6BD59B63">
      <w:pPr>
        <w:spacing w:line="360" w:lineRule="auto"/>
        <w:ind w:firstLine="480" w:firstLineChars="200"/>
        <w:rPr>
          <w:rFonts w:ascii="仿宋" w:hAnsi="仿宋" w:eastAsia="仿宋" w:cs="Arial"/>
          <w:color w:val="auto"/>
          <w:kern w:val="0"/>
          <w:sz w:val="24"/>
        </w:rPr>
      </w:pPr>
      <w:r>
        <w:rPr>
          <w:rFonts w:hint="eastAsia" w:ascii="仿宋" w:hAnsi="仿宋" w:eastAsia="仿宋" w:cs="Arial"/>
          <w:color w:val="auto"/>
          <w:kern w:val="0"/>
          <w:sz w:val="24"/>
        </w:rPr>
        <w:t>20.1信用信息查询渠道及截止时间：采购人或</w:t>
      </w:r>
      <w:r>
        <w:rPr>
          <w:rFonts w:ascii="仿宋" w:hAnsi="仿宋" w:eastAsia="仿宋" w:cs="Arial"/>
          <w:color w:val="auto"/>
          <w:kern w:val="0"/>
          <w:sz w:val="24"/>
        </w:rPr>
        <w:t>采购代理机构</w:t>
      </w:r>
      <w:r>
        <w:rPr>
          <w:rFonts w:hint="eastAsia" w:ascii="仿宋" w:hAnsi="仿宋" w:eastAsia="仿宋" w:cs="Arial"/>
          <w:color w:val="auto"/>
          <w:kern w:val="0"/>
          <w:sz w:val="24"/>
        </w:rPr>
        <w:t>将通过“信用中国”网站(www.creditchina.gov.cn)、中国政府采购网(www.ccgp.gov.cn)渠道查询投标人投标截止时间当天的信用记录。</w:t>
      </w:r>
    </w:p>
    <w:p w14:paraId="68877BAC">
      <w:pPr>
        <w:spacing w:line="360" w:lineRule="auto"/>
        <w:ind w:firstLine="480" w:firstLineChars="200"/>
        <w:rPr>
          <w:rFonts w:ascii="仿宋" w:hAnsi="仿宋" w:eastAsia="仿宋" w:cs="Arial"/>
          <w:color w:val="auto"/>
          <w:kern w:val="0"/>
          <w:sz w:val="24"/>
        </w:rPr>
      </w:pPr>
      <w:r>
        <w:rPr>
          <w:rFonts w:hint="eastAsia" w:ascii="仿宋" w:hAnsi="仿宋" w:eastAsia="仿宋" w:cs="Arial"/>
          <w:color w:val="auto"/>
          <w:kern w:val="0"/>
          <w:sz w:val="24"/>
        </w:rPr>
        <w:t>20.2信用信息查询记录和证据留存的具体方式：现场查询的投标人的信用记录、查询结果经确认后将与采购文件一起存档。</w:t>
      </w:r>
    </w:p>
    <w:p w14:paraId="0ADEF2DF">
      <w:pPr>
        <w:spacing w:line="360" w:lineRule="auto"/>
        <w:ind w:firstLine="480" w:firstLineChars="200"/>
        <w:rPr>
          <w:rFonts w:ascii="仿宋" w:hAnsi="仿宋" w:eastAsia="仿宋" w:cs="Arial"/>
          <w:color w:val="auto"/>
          <w:kern w:val="0"/>
          <w:sz w:val="24"/>
        </w:rPr>
      </w:pPr>
      <w:r>
        <w:rPr>
          <w:rFonts w:hint="eastAsia" w:ascii="仿宋" w:hAnsi="仿宋" w:eastAsia="仿宋" w:cs="Arial"/>
          <w:color w:val="auto"/>
          <w:kern w:val="0"/>
          <w:sz w:val="24"/>
        </w:rPr>
        <w:t>20.3信用信息的使用规则：经查询列入失信被执行人名单、重大税收违法案件当事人名单、政府采购严重违法失信行为记录名单的投标人将被拒绝参与政府采购活动。</w:t>
      </w:r>
    </w:p>
    <w:p w14:paraId="01762296">
      <w:pPr>
        <w:spacing w:line="360" w:lineRule="auto"/>
        <w:ind w:firstLine="480" w:firstLineChars="200"/>
        <w:rPr>
          <w:rFonts w:ascii="仿宋" w:hAnsi="仿宋" w:eastAsia="仿宋" w:cs="仿宋_GB2312"/>
          <w:color w:val="auto"/>
          <w:sz w:val="24"/>
          <w:szCs w:val="20"/>
        </w:rPr>
      </w:pPr>
      <w:r>
        <w:rPr>
          <w:rFonts w:hint="eastAsia" w:ascii="仿宋" w:hAnsi="仿宋" w:eastAsia="仿宋" w:cs="Arial"/>
          <w:color w:val="auto"/>
          <w:kern w:val="0"/>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sz w:val="24"/>
          <w:szCs w:val="20"/>
        </w:rPr>
        <w:t>。</w:t>
      </w:r>
    </w:p>
    <w:p w14:paraId="7F0A067D">
      <w:pPr>
        <w:spacing w:line="360" w:lineRule="auto"/>
        <w:ind w:firstLine="600"/>
        <w:rPr>
          <w:rFonts w:ascii="仿宋" w:hAnsi="仿宋" w:eastAsia="仿宋" w:cs="Arial"/>
          <w:color w:val="auto"/>
          <w:kern w:val="0"/>
          <w:sz w:val="24"/>
        </w:rPr>
      </w:pPr>
    </w:p>
    <w:p w14:paraId="33A73EF6">
      <w:pPr>
        <w:adjustRightInd/>
        <w:spacing w:line="360" w:lineRule="auto"/>
        <w:ind w:firstLine="803"/>
        <w:jc w:val="center"/>
        <w:outlineLvl w:val="0"/>
        <w:rPr>
          <w:rFonts w:ascii="仿宋" w:hAnsi="仿宋" w:eastAsia="仿宋" w:cs="仿宋_GB2312"/>
          <w:b/>
          <w:color w:val="auto"/>
          <w:sz w:val="32"/>
          <w:szCs w:val="20"/>
        </w:rPr>
      </w:pPr>
      <w:bookmarkStart w:id="61" w:name="_Hlt75236101"/>
      <w:bookmarkEnd w:id="61"/>
      <w:bookmarkStart w:id="62" w:name="_Toc91899902"/>
      <w:r>
        <w:rPr>
          <w:rFonts w:hint="eastAsia" w:ascii="仿宋" w:hAnsi="仿宋" w:eastAsia="仿宋" w:cs="仿宋_GB2312"/>
          <w:b/>
          <w:color w:val="auto"/>
          <w:sz w:val="32"/>
          <w:szCs w:val="20"/>
        </w:rPr>
        <w:t>五、评标</w:t>
      </w:r>
      <w:bookmarkEnd w:id="62"/>
    </w:p>
    <w:p w14:paraId="365B6226">
      <w:pPr>
        <w:spacing w:line="360" w:lineRule="auto"/>
        <w:ind w:firstLine="482" w:firstLineChars="200"/>
        <w:rPr>
          <w:rFonts w:ascii="仿宋" w:hAnsi="仿宋" w:eastAsia="仿宋" w:cs="仿宋_GB2312"/>
          <w:b/>
          <w:color w:val="auto"/>
          <w:sz w:val="24"/>
        </w:rPr>
      </w:pPr>
      <w:r>
        <w:rPr>
          <w:rFonts w:hint="eastAsia" w:ascii="仿宋" w:hAnsi="仿宋" w:eastAsia="仿宋" w:cs="仿宋_GB2312"/>
          <w:b/>
          <w:color w:val="auto"/>
          <w:sz w:val="24"/>
        </w:rPr>
        <w:t>21.</w:t>
      </w:r>
      <w:r>
        <w:rPr>
          <w:rFonts w:hint="eastAsia" w:ascii="仿宋" w:hAnsi="仿宋" w:eastAsia="仿宋" w:cs="仿宋_GB2312"/>
          <w:color w:val="auto"/>
          <w:sz w:val="24"/>
        </w:rPr>
        <w:t>详见招标文件第四部分“评标方法及评分标准”。</w:t>
      </w:r>
    </w:p>
    <w:p w14:paraId="2FD5BAD9">
      <w:pPr>
        <w:spacing w:line="360" w:lineRule="auto"/>
        <w:rPr>
          <w:rFonts w:ascii="仿宋" w:hAnsi="仿宋" w:eastAsia="仿宋" w:cs="仿宋_GB2312"/>
          <w:b/>
          <w:color w:val="auto"/>
          <w:sz w:val="24"/>
        </w:rPr>
      </w:pPr>
    </w:p>
    <w:p w14:paraId="66734F95">
      <w:pPr>
        <w:adjustRightInd/>
        <w:spacing w:line="360" w:lineRule="auto"/>
        <w:ind w:firstLine="803"/>
        <w:jc w:val="center"/>
        <w:outlineLvl w:val="0"/>
        <w:rPr>
          <w:rFonts w:ascii="仿宋" w:hAnsi="仿宋" w:eastAsia="仿宋" w:cs="仿宋_GB2312"/>
          <w:b/>
          <w:color w:val="auto"/>
          <w:sz w:val="32"/>
          <w:szCs w:val="20"/>
        </w:rPr>
      </w:pPr>
      <w:r>
        <w:rPr>
          <w:rFonts w:hint="eastAsia" w:ascii="仿宋" w:hAnsi="仿宋" w:eastAsia="仿宋" w:cs="仿宋_GB2312"/>
          <w:b/>
          <w:color w:val="auto"/>
          <w:sz w:val="32"/>
          <w:szCs w:val="20"/>
        </w:rPr>
        <w:t>六、定标</w:t>
      </w:r>
    </w:p>
    <w:p w14:paraId="6A19A222">
      <w:pPr>
        <w:spacing w:line="360" w:lineRule="auto"/>
        <w:ind w:firstLine="482" w:firstLineChars="200"/>
        <w:rPr>
          <w:rFonts w:ascii="仿宋" w:hAnsi="仿宋" w:eastAsia="仿宋" w:cs="仿宋_GB2312"/>
          <w:b/>
          <w:color w:val="auto"/>
          <w:sz w:val="24"/>
        </w:rPr>
      </w:pPr>
      <w:r>
        <w:rPr>
          <w:rFonts w:hint="eastAsia" w:ascii="仿宋" w:hAnsi="仿宋" w:eastAsia="仿宋" w:cs="仿宋_GB2312"/>
          <w:b/>
          <w:color w:val="auto"/>
          <w:sz w:val="24"/>
        </w:rPr>
        <w:t>22. 确定中标供应商</w:t>
      </w:r>
    </w:p>
    <w:p w14:paraId="6CB68196">
      <w:pPr>
        <w:snapToGrid w:val="0"/>
        <w:spacing w:line="360" w:lineRule="auto"/>
        <w:ind w:firstLine="480" w:firstLineChars="200"/>
        <w:rPr>
          <w:rFonts w:ascii="仿宋" w:hAnsi="仿宋" w:eastAsia="仿宋" w:cs="宋体"/>
          <w:b/>
          <w:color w:val="auto"/>
          <w:sz w:val="24"/>
        </w:rPr>
      </w:pPr>
      <w:r>
        <w:rPr>
          <w:rFonts w:hint="eastAsia" w:ascii="仿宋" w:hAnsi="仿宋" w:eastAsia="仿宋" w:cs="宋体"/>
          <w:color w:val="auto"/>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1E90B45">
      <w:pPr>
        <w:snapToGrid w:val="0"/>
        <w:spacing w:line="360" w:lineRule="auto"/>
        <w:ind w:firstLine="482" w:firstLineChars="200"/>
        <w:rPr>
          <w:rFonts w:ascii="仿宋" w:hAnsi="仿宋" w:eastAsia="仿宋" w:cs="仿宋_GB2312"/>
          <w:b/>
          <w:color w:val="auto"/>
          <w:sz w:val="24"/>
        </w:rPr>
      </w:pPr>
      <w:r>
        <w:rPr>
          <w:rFonts w:hint="eastAsia" w:ascii="仿宋" w:hAnsi="仿宋" w:eastAsia="仿宋" w:cs="仿宋_GB2312"/>
          <w:b/>
          <w:color w:val="auto"/>
          <w:sz w:val="24"/>
        </w:rPr>
        <w:t>23.中标通知书与中标结果公告</w:t>
      </w:r>
    </w:p>
    <w:p w14:paraId="679C8AB3">
      <w:pPr>
        <w:widowControl/>
        <w:shd w:val="clear" w:color="auto" w:fill="FFFFFF"/>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23.1采购代理机构将在自中标人确定之日起2个工作日内，发布招标公告的网站上公告中标结果，同时发出中标通知书（中标人可在政采云平台自行下载中标通知书）。</w:t>
      </w:r>
    </w:p>
    <w:p w14:paraId="2A3292E5">
      <w:pPr>
        <w:widowControl/>
        <w:shd w:val="clear" w:color="auto" w:fill="FFFFFF"/>
        <w:spacing w:line="360" w:lineRule="auto"/>
        <w:ind w:firstLine="600"/>
        <w:jc w:val="left"/>
        <w:rPr>
          <w:rFonts w:ascii="仿宋" w:hAnsi="仿宋" w:eastAsia="仿宋" w:cs="宋体"/>
          <w:color w:val="auto"/>
          <w:sz w:val="24"/>
        </w:rPr>
      </w:pPr>
      <w:r>
        <w:rPr>
          <w:rFonts w:hint="eastAsia" w:ascii="仿宋" w:hAnsi="仿宋" w:eastAsia="仿宋" w:cs="仿宋_GB2312"/>
          <w:color w:val="auto"/>
          <w:sz w:val="24"/>
        </w:rPr>
        <w:t>23.2</w:t>
      </w:r>
      <w:r>
        <w:rPr>
          <w:rFonts w:ascii="仿宋" w:hAnsi="仿宋" w:eastAsia="仿宋" w:cs="仿宋_GB2312"/>
          <w:color w:val="auto"/>
          <w:sz w:val="24"/>
        </w:rPr>
        <w:t>中标结果公告内容包括采购人及其委托的采购代理机构的名称、地址、联系方式，项目名称和项目编号，中标人名称、地址和中标金额，主要中标标的的名称、规格型号、数量、单价、服务要求，</w:t>
      </w:r>
      <w:r>
        <w:rPr>
          <w:rFonts w:hint="eastAsia" w:ascii="仿宋" w:hAnsi="仿宋" w:eastAsia="仿宋" w:cs="宋体"/>
          <w:color w:val="auto"/>
          <w:sz w:val="24"/>
        </w:rPr>
        <w:t>开标记录、资格审查情况、评审专家抽取规则、符合性审查情况、中标公告期限、评审专家名单、评分汇总及明细等。</w:t>
      </w:r>
    </w:p>
    <w:p w14:paraId="176BE128">
      <w:pPr>
        <w:widowControl/>
        <w:shd w:val="clear" w:color="auto" w:fill="FFFFFF"/>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23.3</w:t>
      </w:r>
      <w:r>
        <w:rPr>
          <w:rFonts w:ascii="仿宋" w:hAnsi="仿宋" w:eastAsia="仿宋" w:cs="仿宋_GB2312"/>
          <w:color w:val="auto"/>
          <w:sz w:val="24"/>
        </w:rPr>
        <w:t>公告期限为1个工作日。</w:t>
      </w:r>
    </w:p>
    <w:p w14:paraId="26C08ABB">
      <w:pPr>
        <w:tabs>
          <w:tab w:val="left" w:pos="0"/>
        </w:tabs>
        <w:spacing w:line="360" w:lineRule="auto"/>
        <w:ind w:firstLine="600"/>
        <w:rPr>
          <w:rFonts w:ascii="仿宋" w:hAnsi="仿宋" w:eastAsia="仿宋"/>
          <w:color w:val="auto"/>
          <w:sz w:val="24"/>
        </w:rPr>
      </w:pPr>
    </w:p>
    <w:p w14:paraId="5D8B6E3F">
      <w:pPr>
        <w:adjustRightInd/>
        <w:spacing w:line="360" w:lineRule="auto"/>
        <w:ind w:firstLine="803"/>
        <w:jc w:val="center"/>
        <w:outlineLvl w:val="0"/>
        <w:rPr>
          <w:rFonts w:ascii="仿宋" w:hAnsi="仿宋" w:eastAsia="仿宋" w:cs="仿宋_GB2312"/>
          <w:b/>
          <w:color w:val="auto"/>
          <w:sz w:val="32"/>
          <w:szCs w:val="20"/>
        </w:rPr>
      </w:pPr>
      <w:r>
        <w:rPr>
          <w:rFonts w:hint="eastAsia" w:ascii="仿宋" w:hAnsi="仿宋" w:eastAsia="仿宋" w:cs="仿宋_GB2312"/>
          <w:b/>
          <w:color w:val="auto"/>
          <w:sz w:val="32"/>
          <w:szCs w:val="20"/>
        </w:rPr>
        <w:t>七、</w:t>
      </w:r>
      <w:r>
        <w:rPr>
          <w:rFonts w:ascii="仿宋" w:hAnsi="仿宋" w:eastAsia="仿宋" w:cs="仿宋_GB2312"/>
          <w:b/>
          <w:color w:val="auto"/>
          <w:sz w:val="32"/>
          <w:szCs w:val="20"/>
        </w:rPr>
        <w:t>电子</w:t>
      </w:r>
      <w:r>
        <w:rPr>
          <w:rFonts w:hint="eastAsia" w:ascii="仿宋" w:hAnsi="仿宋" w:eastAsia="仿宋" w:cs="仿宋_GB2312"/>
          <w:b/>
          <w:color w:val="auto"/>
          <w:sz w:val="32"/>
          <w:szCs w:val="20"/>
        </w:rPr>
        <w:t>交易活动的中止</w:t>
      </w:r>
    </w:p>
    <w:p w14:paraId="42E84F6E">
      <w:pPr>
        <w:snapToGrid w:val="0"/>
        <w:spacing w:line="360" w:lineRule="auto"/>
        <w:ind w:firstLine="482" w:firstLineChars="200"/>
        <w:rPr>
          <w:rFonts w:ascii="仿宋" w:hAnsi="仿宋" w:eastAsia="仿宋" w:cs="仿宋_GB2312"/>
          <w:color w:val="auto"/>
          <w:sz w:val="24"/>
          <w:szCs w:val="20"/>
        </w:rPr>
      </w:pPr>
      <w:r>
        <w:rPr>
          <w:rFonts w:hint="eastAsia" w:ascii="仿宋" w:hAnsi="仿宋" w:eastAsia="仿宋" w:cs="仿宋_GB2312"/>
          <w:b/>
          <w:color w:val="auto"/>
          <w:sz w:val="24"/>
          <w:szCs w:val="20"/>
        </w:rPr>
        <w:t>2</w:t>
      </w:r>
      <w:r>
        <w:rPr>
          <w:rFonts w:hint="eastAsia" w:ascii="仿宋" w:hAnsi="仿宋" w:eastAsia="仿宋" w:cs="仿宋_GB2312"/>
          <w:b/>
          <w:color w:val="auto"/>
          <w:sz w:val="24"/>
        </w:rPr>
        <w:t>4. 电子交易活动的中止。</w:t>
      </w:r>
      <w:r>
        <w:rPr>
          <w:rFonts w:hint="eastAsia" w:ascii="仿宋" w:hAnsi="仿宋" w:eastAsia="仿宋" w:cs="仿宋_GB2312"/>
          <w:color w:val="auto"/>
          <w:sz w:val="24"/>
          <w:szCs w:val="20"/>
        </w:rPr>
        <w:t>采购过程中出现以下情形，</w:t>
      </w:r>
      <w:r>
        <w:rPr>
          <w:rFonts w:ascii="仿宋" w:hAnsi="仿宋" w:eastAsia="仿宋" w:cs="仿宋_GB2312"/>
          <w:color w:val="auto"/>
          <w:sz w:val="24"/>
          <w:szCs w:val="20"/>
        </w:rPr>
        <w:t>导致</w:t>
      </w:r>
      <w:r>
        <w:rPr>
          <w:rFonts w:hint="eastAsia" w:ascii="仿宋" w:hAnsi="仿宋" w:eastAsia="仿宋" w:cs="仿宋_GB2312"/>
          <w:color w:val="auto"/>
          <w:sz w:val="24"/>
          <w:szCs w:val="20"/>
        </w:rPr>
        <w:t>电子交易平台</w:t>
      </w:r>
      <w:r>
        <w:rPr>
          <w:rFonts w:ascii="仿宋" w:hAnsi="仿宋" w:eastAsia="仿宋" w:cs="仿宋_GB2312"/>
          <w:color w:val="auto"/>
          <w:sz w:val="24"/>
          <w:szCs w:val="20"/>
        </w:rPr>
        <w:t>无法正常运行，或者无法保证电子</w:t>
      </w:r>
      <w:r>
        <w:rPr>
          <w:rFonts w:hint="eastAsia" w:ascii="仿宋" w:hAnsi="仿宋" w:eastAsia="仿宋" w:cs="仿宋_GB2312"/>
          <w:color w:val="auto"/>
          <w:sz w:val="24"/>
          <w:szCs w:val="20"/>
        </w:rPr>
        <w:t>交易</w:t>
      </w:r>
      <w:r>
        <w:rPr>
          <w:rFonts w:ascii="仿宋" w:hAnsi="仿宋" w:eastAsia="仿宋" w:cs="仿宋_GB2312"/>
          <w:color w:val="auto"/>
          <w:sz w:val="24"/>
          <w:szCs w:val="20"/>
        </w:rPr>
        <w:t>的公平、公正和安全时，</w:t>
      </w:r>
      <w:r>
        <w:rPr>
          <w:rFonts w:hint="eastAsia" w:ascii="仿宋" w:hAnsi="仿宋" w:eastAsia="仿宋" w:cs="仿宋_GB2312"/>
          <w:color w:val="auto"/>
          <w:sz w:val="24"/>
          <w:szCs w:val="20"/>
        </w:rPr>
        <w:t>采购代理机构可</w:t>
      </w:r>
      <w:r>
        <w:rPr>
          <w:rFonts w:ascii="仿宋" w:hAnsi="仿宋" w:eastAsia="仿宋" w:cs="仿宋_GB2312"/>
          <w:color w:val="auto"/>
          <w:sz w:val="24"/>
          <w:szCs w:val="20"/>
        </w:rPr>
        <w:t>中止电子</w:t>
      </w:r>
      <w:r>
        <w:rPr>
          <w:rFonts w:hint="eastAsia" w:ascii="仿宋" w:hAnsi="仿宋" w:eastAsia="仿宋" w:cs="仿宋_GB2312"/>
          <w:color w:val="auto"/>
          <w:sz w:val="24"/>
          <w:szCs w:val="20"/>
        </w:rPr>
        <w:t>交易活动</w:t>
      </w:r>
      <w:r>
        <w:rPr>
          <w:rFonts w:ascii="仿宋" w:hAnsi="仿宋" w:eastAsia="仿宋" w:cs="仿宋_GB2312"/>
          <w:color w:val="auto"/>
          <w:sz w:val="24"/>
          <w:szCs w:val="20"/>
        </w:rPr>
        <w:t>：</w:t>
      </w:r>
    </w:p>
    <w:p w14:paraId="50F0FB21">
      <w:pPr>
        <w:snapToGrid w:val="0"/>
        <w:spacing w:line="360" w:lineRule="auto"/>
        <w:ind w:firstLine="480" w:firstLineChars="200"/>
        <w:rPr>
          <w:rFonts w:ascii="仿宋" w:hAnsi="仿宋" w:eastAsia="仿宋" w:cs="仿宋_GB2312"/>
          <w:color w:val="auto"/>
          <w:sz w:val="24"/>
          <w:szCs w:val="20"/>
        </w:rPr>
      </w:pPr>
      <w:r>
        <w:rPr>
          <w:rFonts w:hint="eastAsia" w:ascii="仿宋" w:hAnsi="仿宋" w:eastAsia="仿宋" w:cs="仿宋_GB2312"/>
          <w:color w:val="auto"/>
          <w:sz w:val="24"/>
          <w:szCs w:val="20"/>
        </w:rPr>
        <w:t>24.1电子交易</w:t>
      </w:r>
      <w:r>
        <w:rPr>
          <w:rFonts w:ascii="仿宋" w:hAnsi="仿宋" w:eastAsia="仿宋" w:cs="仿宋_GB2312"/>
          <w:color w:val="auto"/>
          <w:sz w:val="24"/>
          <w:szCs w:val="20"/>
        </w:rPr>
        <w:t>平台发生故障而无法</w:t>
      </w:r>
      <w:r>
        <w:rPr>
          <w:rFonts w:hint="eastAsia" w:ascii="仿宋" w:hAnsi="仿宋" w:eastAsia="仿宋" w:cs="仿宋_GB2312"/>
          <w:color w:val="auto"/>
          <w:sz w:val="24"/>
          <w:szCs w:val="20"/>
        </w:rPr>
        <w:t>登录</w:t>
      </w:r>
      <w:r>
        <w:rPr>
          <w:rFonts w:ascii="仿宋" w:hAnsi="仿宋" w:eastAsia="仿宋" w:cs="仿宋_GB2312"/>
          <w:color w:val="auto"/>
          <w:sz w:val="24"/>
          <w:szCs w:val="20"/>
        </w:rPr>
        <w:t xml:space="preserve">访问的； </w:t>
      </w:r>
    </w:p>
    <w:p w14:paraId="26AE25DA">
      <w:pPr>
        <w:snapToGrid w:val="0"/>
        <w:spacing w:line="360" w:lineRule="auto"/>
        <w:ind w:firstLine="480" w:firstLineChars="200"/>
        <w:rPr>
          <w:rFonts w:ascii="仿宋" w:hAnsi="仿宋" w:eastAsia="仿宋" w:cs="仿宋_GB2312"/>
          <w:color w:val="auto"/>
          <w:sz w:val="24"/>
          <w:szCs w:val="20"/>
        </w:rPr>
      </w:pPr>
      <w:r>
        <w:rPr>
          <w:rFonts w:hint="eastAsia" w:ascii="仿宋" w:hAnsi="仿宋" w:eastAsia="仿宋" w:cs="仿宋_GB2312"/>
          <w:color w:val="auto"/>
          <w:sz w:val="24"/>
          <w:szCs w:val="20"/>
        </w:rPr>
        <w:t>24.2电子交易</w:t>
      </w:r>
      <w:r>
        <w:rPr>
          <w:rFonts w:ascii="仿宋" w:hAnsi="仿宋" w:eastAsia="仿宋" w:cs="仿宋_GB2312"/>
          <w:color w:val="auto"/>
          <w:sz w:val="24"/>
          <w:szCs w:val="20"/>
        </w:rPr>
        <w:t>平台应用或数据库出现错误，不能进行正常操作</w:t>
      </w:r>
      <w:r>
        <w:rPr>
          <w:rFonts w:hint="eastAsia" w:ascii="仿宋" w:hAnsi="仿宋" w:eastAsia="仿宋" w:cs="仿宋_GB2312"/>
          <w:color w:val="auto"/>
          <w:sz w:val="24"/>
          <w:szCs w:val="20"/>
        </w:rPr>
        <w:t>的</w:t>
      </w:r>
      <w:r>
        <w:rPr>
          <w:rFonts w:ascii="仿宋" w:hAnsi="仿宋" w:eastAsia="仿宋" w:cs="仿宋_GB2312"/>
          <w:color w:val="auto"/>
          <w:sz w:val="24"/>
          <w:szCs w:val="20"/>
        </w:rPr>
        <w:t>；</w:t>
      </w:r>
    </w:p>
    <w:p w14:paraId="5C788D5B">
      <w:pPr>
        <w:snapToGrid w:val="0"/>
        <w:spacing w:line="360" w:lineRule="auto"/>
        <w:ind w:firstLine="480" w:firstLineChars="200"/>
        <w:rPr>
          <w:rFonts w:ascii="仿宋" w:hAnsi="仿宋" w:eastAsia="仿宋" w:cs="仿宋_GB2312"/>
          <w:color w:val="auto"/>
          <w:sz w:val="24"/>
          <w:szCs w:val="20"/>
        </w:rPr>
      </w:pPr>
      <w:r>
        <w:rPr>
          <w:rFonts w:hint="eastAsia" w:ascii="仿宋" w:hAnsi="仿宋" w:eastAsia="仿宋" w:cs="仿宋_GB2312"/>
          <w:color w:val="auto"/>
          <w:sz w:val="24"/>
          <w:szCs w:val="20"/>
        </w:rPr>
        <w:t>24.3电子交易</w:t>
      </w:r>
      <w:r>
        <w:rPr>
          <w:rFonts w:ascii="仿宋" w:hAnsi="仿宋" w:eastAsia="仿宋" w:cs="仿宋_GB2312"/>
          <w:color w:val="auto"/>
          <w:sz w:val="24"/>
          <w:szCs w:val="20"/>
        </w:rPr>
        <w:t>平台发现</w:t>
      </w:r>
      <w:r>
        <w:rPr>
          <w:rFonts w:hint="eastAsia" w:ascii="仿宋" w:hAnsi="仿宋" w:eastAsia="仿宋" w:cs="仿宋_GB2312"/>
          <w:color w:val="auto"/>
          <w:sz w:val="24"/>
          <w:szCs w:val="20"/>
        </w:rPr>
        <w:t>严重</w:t>
      </w:r>
      <w:r>
        <w:rPr>
          <w:rFonts w:ascii="仿宋" w:hAnsi="仿宋" w:eastAsia="仿宋" w:cs="仿宋_GB2312"/>
          <w:color w:val="auto"/>
          <w:sz w:val="24"/>
          <w:szCs w:val="20"/>
        </w:rPr>
        <w:t>安全漏洞，有潜在泄密危险的</w:t>
      </w:r>
      <w:r>
        <w:rPr>
          <w:rFonts w:hint="eastAsia" w:ascii="仿宋" w:hAnsi="仿宋" w:eastAsia="仿宋" w:cs="仿宋_GB2312"/>
          <w:color w:val="auto"/>
          <w:sz w:val="24"/>
          <w:szCs w:val="20"/>
        </w:rPr>
        <w:t>；</w:t>
      </w:r>
    </w:p>
    <w:p w14:paraId="39C5701C">
      <w:pPr>
        <w:snapToGrid w:val="0"/>
        <w:spacing w:line="360" w:lineRule="auto"/>
        <w:ind w:firstLine="480" w:firstLineChars="200"/>
        <w:rPr>
          <w:rFonts w:ascii="仿宋" w:hAnsi="仿宋" w:eastAsia="仿宋" w:cs="仿宋_GB2312"/>
          <w:color w:val="auto"/>
          <w:sz w:val="24"/>
          <w:szCs w:val="20"/>
        </w:rPr>
      </w:pPr>
      <w:r>
        <w:rPr>
          <w:rFonts w:hint="eastAsia" w:ascii="仿宋" w:hAnsi="仿宋" w:eastAsia="仿宋" w:cs="仿宋_GB2312"/>
          <w:color w:val="auto"/>
          <w:sz w:val="24"/>
          <w:szCs w:val="20"/>
        </w:rPr>
        <w:t>24.4</w:t>
      </w:r>
      <w:r>
        <w:rPr>
          <w:rFonts w:ascii="仿宋" w:hAnsi="仿宋" w:eastAsia="仿宋" w:cs="仿宋_GB2312"/>
          <w:color w:val="auto"/>
          <w:sz w:val="24"/>
          <w:szCs w:val="20"/>
        </w:rPr>
        <w:t>病毒发作</w:t>
      </w:r>
      <w:r>
        <w:rPr>
          <w:rFonts w:hint="eastAsia" w:ascii="仿宋" w:hAnsi="仿宋" w:eastAsia="仿宋" w:cs="仿宋_GB2312"/>
          <w:color w:val="auto"/>
          <w:sz w:val="24"/>
          <w:szCs w:val="20"/>
        </w:rPr>
        <w:t>导致不能进行</w:t>
      </w:r>
      <w:r>
        <w:rPr>
          <w:rFonts w:ascii="仿宋" w:hAnsi="仿宋" w:eastAsia="仿宋" w:cs="仿宋_GB2312"/>
          <w:color w:val="auto"/>
          <w:sz w:val="24"/>
          <w:szCs w:val="20"/>
        </w:rPr>
        <w:t xml:space="preserve">正常操作的； </w:t>
      </w:r>
    </w:p>
    <w:p w14:paraId="023CD789">
      <w:pPr>
        <w:snapToGrid w:val="0"/>
        <w:spacing w:line="360" w:lineRule="auto"/>
        <w:ind w:firstLine="480" w:firstLineChars="200"/>
        <w:rPr>
          <w:rFonts w:ascii="仿宋" w:hAnsi="仿宋" w:eastAsia="仿宋" w:cs="仿宋_GB2312"/>
          <w:color w:val="auto"/>
          <w:sz w:val="24"/>
          <w:szCs w:val="20"/>
        </w:rPr>
      </w:pPr>
      <w:r>
        <w:rPr>
          <w:rFonts w:hint="eastAsia" w:ascii="仿宋" w:hAnsi="仿宋" w:eastAsia="仿宋" w:cs="仿宋_GB2312"/>
          <w:color w:val="auto"/>
          <w:sz w:val="24"/>
          <w:szCs w:val="20"/>
        </w:rPr>
        <w:t>24.5其他</w:t>
      </w:r>
      <w:r>
        <w:rPr>
          <w:rFonts w:ascii="仿宋" w:hAnsi="仿宋" w:eastAsia="仿宋" w:cs="仿宋_GB2312"/>
          <w:color w:val="auto"/>
          <w:sz w:val="24"/>
          <w:szCs w:val="20"/>
        </w:rPr>
        <w:t>无法保证</w:t>
      </w:r>
      <w:r>
        <w:rPr>
          <w:rFonts w:hint="eastAsia" w:ascii="仿宋" w:hAnsi="仿宋" w:eastAsia="仿宋" w:cs="仿宋_GB2312"/>
          <w:color w:val="auto"/>
          <w:sz w:val="24"/>
          <w:szCs w:val="20"/>
        </w:rPr>
        <w:t>电子交易</w:t>
      </w:r>
      <w:r>
        <w:rPr>
          <w:rFonts w:ascii="仿宋" w:hAnsi="仿宋" w:eastAsia="仿宋" w:cs="仿宋_GB2312"/>
          <w:color w:val="auto"/>
          <w:sz w:val="24"/>
          <w:szCs w:val="20"/>
        </w:rPr>
        <w:t>的公平、公正和安全的情况。</w:t>
      </w:r>
    </w:p>
    <w:p w14:paraId="64A2FE2A">
      <w:pPr>
        <w:snapToGrid w:val="0"/>
        <w:spacing w:line="360" w:lineRule="auto"/>
        <w:ind w:firstLine="480" w:firstLineChars="200"/>
        <w:rPr>
          <w:rFonts w:ascii="仿宋" w:hAnsi="仿宋" w:eastAsia="仿宋" w:cs="仿宋_GB2312"/>
          <w:color w:val="auto"/>
          <w:sz w:val="24"/>
          <w:szCs w:val="20"/>
        </w:rPr>
      </w:pPr>
      <w:r>
        <w:rPr>
          <w:rFonts w:ascii="仿宋" w:hAnsi="仿宋" w:eastAsia="仿宋" w:cs="仿宋_GB2312"/>
          <w:color w:val="auto"/>
          <w:sz w:val="24"/>
          <w:szCs w:val="20"/>
        </w:rPr>
        <w:t>出现</w:t>
      </w:r>
      <w:r>
        <w:rPr>
          <w:rFonts w:hint="eastAsia" w:ascii="仿宋" w:hAnsi="仿宋" w:eastAsia="仿宋" w:cs="仿宋_GB2312"/>
          <w:color w:val="auto"/>
          <w:sz w:val="24"/>
          <w:szCs w:val="20"/>
        </w:rPr>
        <w:t>以上情形</w:t>
      </w:r>
      <w:r>
        <w:rPr>
          <w:rFonts w:ascii="仿宋" w:hAnsi="仿宋" w:eastAsia="仿宋" w:cs="仿宋_GB2312"/>
          <w:color w:val="auto"/>
          <w:sz w:val="24"/>
          <w:szCs w:val="20"/>
        </w:rPr>
        <w:t>，</w:t>
      </w:r>
      <w:r>
        <w:rPr>
          <w:rFonts w:hint="eastAsia" w:ascii="仿宋" w:hAnsi="仿宋" w:eastAsia="仿宋" w:cs="仿宋_GB2312"/>
          <w:color w:val="auto"/>
          <w:sz w:val="24"/>
          <w:szCs w:val="20"/>
        </w:rPr>
        <w:t>不影响采购公平、公正性的，采购组织机构可以</w:t>
      </w:r>
      <w:r>
        <w:rPr>
          <w:rFonts w:ascii="仿宋" w:hAnsi="仿宋" w:eastAsia="仿宋" w:cs="仿宋_GB2312"/>
          <w:color w:val="auto"/>
          <w:sz w:val="24"/>
          <w:szCs w:val="20"/>
        </w:rPr>
        <w:t>待上述情形消除后继续</w:t>
      </w:r>
      <w:r>
        <w:rPr>
          <w:rFonts w:hint="eastAsia" w:ascii="仿宋" w:hAnsi="仿宋" w:eastAsia="仿宋" w:cs="仿宋_GB2312"/>
          <w:color w:val="auto"/>
          <w:sz w:val="24"/>
          <w:szCs w:val="20"/>
        </w:rPr>
        <w:t>组织电子交易</w:t>
      </w:r>
      <w:r>
        <w:rPr>
          <w:rFonts w:ascii="仿宋" w:hAnsi="仿宋" w:eastAsia="仿宋" w:cs="仿宋_GB2312"/>
          <w:color w:val="auto"/>
          <w:sz w:val="24"/>
          <w:szCs w:val="20"/>
        </w:rPr>
        <w:t>活动</w:t>
      </w:r>
      <w:r>
        <w:rPr>
          <w:rFonts w:hint="eastAsia" w:ascii="仿宋" w:hAnsi="仿宋" w:eastAsia="仿宋" w:cs="仿宋_GB2312"/>
          <w:color w:val="auto"/>
          <w:sz w:val="24"/>
          <w:szCs w:val="20"/>
        </w:rPr>
        <w:t>，也可以决定某些环节以纸质形式进行；影响或可能影响</w:t>
      </w:r>
      <w:r>
        <w:rPr>
          <w:rFonts w:ascii="仿宋" w:hAnsi="仿宋" w:eastAsia="仿宋" w:cs="仿宋_GB2312"/>
          <w:color w:val="auto"/>
          <w:sz w:val="24"/>
          <w:szCs w:val="20"/>
        </w:rPr>
        <w:t>采购公平、公正</w:t>
      </w:r>
      <w:r>
        <w:rPr>
          <w:rFonts w:hint="eastAsia" w:ascii="仿宋" w:hAnsi="仿宋" w:eastAsia="仿宋" w:cs="仿宋_GB2312"/>
          <w:color w:val="auto"/>
          <w:sz w:val="24"/>
          <w:szCs w:val="20"/>
        </w:rPr>
        <w:t>性</w:t>
      </w:r>
      <w:r>
        <w:rPr>
          <w:rFonts w:ascii="仿宋" w:hAnsi="仿宋" w:eastAsia="仿宋" w:cs="仿宋_GB2312"/>
          <w:color w:val="auto"/>
          <w:sz w:val="24"/>
          <w:szCs w:val="20"/>
        </w:rPr>
        <w:t>的，</w:t>
      </w:r>
      <w:r>
        <w:rPr>
          <w:rFonts w:hint="eastAsia" w:ascii="仿宋" w:hAnsi="仿宋" w:eastAsia="仿宋" w:cs="仿宋_GB2312"/>
          <w:color w:val="auto"/>
          <w:sz w:val="24"/>
          <w:szCs w:val="20"/>
        </w:rPr>
        <w:t>应当重新采购</w:t>
      </w:r>
      <w:r>
        <w:rPr>
          <w:rFonts w:ascii="仿宋" w:hAnsi="仿宋" w:eastAsia="仿宋" w:cs="仿宋_GB2312"/>
          <w:color w:val="auto"/>
          <w:sz w:val="24"/>
          <w:szCs w:val="20"/>
        </w:rPr>
        <w:t>。</w:t>
      </w:r>
    </w:p>
    <w:p w14:paraId="5DCB7D75">
      <w:pPr>
        <w:snapToGrid w:val="0"/>
        <w:spacing w:line="360" w:lineRule="auto"/>
        <w:ind w:firstLine="480" w:firstLineChars="200"/>
        <w:rPr>
          <w:rFonts w:ascii="仿宋" w:hAnsi="仿宋" w:eastAsia="仿宋" w:cs="仿宋_GB2312"/>
          <w:color w:val="auto"/>
          <w:sz w:val="24"/>
          <w:szCs w:val="20"/>
        </w:rPr>
      </w:pPr>
    </w:p>
    <w:p w14:paraId="7E8866CE">
      <w:pPr>
        <w:adjustRightInd/>
        <w:spacing w:line="360" w:lineRule="auto"/>
        <w:ind w:firstLine="803"/>
        <w:jc w:val="center"/>
        <w:outlineLvl w:val="0"/>
        <w:rPr>
          <w:rFonts w:ascii="仿宋" w:hAnsi="仿宋" w:eastAsia="仿宋" w:cs="仿宋_GB2312"/>
          <w:b/>
          <w:color w:val="auto"/>
          <w:sz w:val="32"/>
          <w:szCs w:val="20"/>
        </w:rPr>
      </w:pPr>
      <w:r>
        <w:rPr>
          <w:rFonts w:hint="eastAsia" w:ascii="仿宋" w:hAnsi="仿宋" w:eastAsia="仿宋" w:cs="仿宋_GB2312"/>
          <w:b/>
          <w:color w:val="auto"/>
          <w:sz w:val="32"/>
          <w:szCs w:val="20"/>
        </w:rPr>
        <w:t>八、合同授予</w:t>
      </w:r>
    </w:p>
    <w:p w14:paraId="0715B408">
      <w:pPr>
        <w:spacing w:line="360" w:lineRule="auto"/>
        <w:ind w:firstLine="482" w:firstLineChars="200"/>
        <w:rPr>
          <w:rFonts w:ascii="仿宋" w:hAnsi="仿宋" w:eastAsia="仿宋" w:cs="仿宋_GB2312"/>
          <w:b/>
          <w:color w:val="auto"/>
          <w:sz w:val="24"/>
        </w:rPr>
      </w:pPr>
      <w:r>
        <w:rPr>
          <w:rFonts w:hint="eastAsia" w:ascii="仿宋" w:hAnsi="仿宋" w:eastAsia="仿宋" w:cs="仿宋_GB2312"/>
          <w:b/>
          <w:color w:val="auto"/>
          <w:sz w:val="24"/>
        </w:rPr>
        <w:t xml:space="preserve">25. </w:t>
      </w:r>
      <w:r>
        <w:rPr>
          <w:rFonts w:hint="eastAsia" w:ascii="仿宋" w:hAnsi="仿宋" w:eastAsia="仿宋" w:cs="仿宋_GB2312"/>
          <w:color w:val="auto"/>
          <w:sz w:val="24"/>
        </w:rPr>
        <w:t>合同主要条款详见第五部分拟签订的合同文本。</w:t>
      </w:r>
    </w:p>
    <w:p w14:paraId="712E8F47">
      <w:pPr>
        <w:spacing w:line="360" w:lineRule="auto"/>
        <w:ind w:firstLine="482" w:firstLineChars="200"/>
        <w:rPr>
          <w:rFonts w:ascii="仿宋" w:hAnsi="仿宋" w:eastAsia="仿宋" w:cs="仿宋_GB2312"/>
          <w:b/>
          <w:color w:val="auto"/>
          <w:sz w:val="24"/>
        </w:rPr>
      </w:pPr>
      <w:r>
        <w:rPr>
          <w:rFonts w:hint="eastAsia" w:ascii="仿宋" w:hAnsi="仿宋" w:eastAsia="仿宋" w:cs="仿宋_GB2312"/>
          <w:b/>
          <w:color w:val="auto"/>
          <w:sz w:val="24"/>
        </w:rPr>
        <w:t>26. 合同的签订</w:t>
      </w:r>
    </w:p>
    <w:p w14:paraId="12EC85AB">
      <w:pPr>
        <w:widowControl/>
        <w:shd w:val="clear" w:color="auto" w:fill="FFFFFF"/>
        <w:spacing w:line="360" w:lineRule="auto"/>
        <w:ind w:firstLine="600"/>
        <w:jc w:val="left"/>
        <w:rPr>
          <w:rFonts w:ascii="仿宋" w:hAnsi="仿宋" w:eastAsia="仿宋" w:cs="宋体"/>
          <w:color w:val="auto"/>
          <w:kern w:val="0"/>
          <w:sz w:val="24"/>
        </w:rPr>
      </w:pPr>
      <w:r>
        <w:rPr>
          <w:rFonts w:hint="eastAsia" w:ascii="仿宋" w:hAnsi="仿宋" w:eastAsia="仿宋" w:cs="宋体"/>
          <w:color w:val="auto"/>
          <w:sz w:val="24"/>
        </w:rPr>
        <w:t>26.1</w:t>
      </w:r>
      <w:r>
        <w:rPr>
          <w:rFonts w:hint="eastAsia" w:ascii="仿宋" w:hAnsi="仿宋" w:eastAsia="仿宋"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14:paraId="6698392D">
      <w:pPr>
        <w:snapToGrid w:val="0"/>
        <w:spacing w:line="360" w:lineRule="auto"/>
        <w:ind w:firstLine="480" w:firstLineChars="200"/>
        <w:rPr>
          <w:rFonts w:ascii="仿宋" w:hAnsi="仿宋" w:eastAsia="仿宋" w:cs="宋体"/>
          <w:color w:val="auto"/>
          <w:kern w:val="0"/>
          <w:sz w:val="24"/>
          <w:szCs w:val="20"/>
          <w:lang w:val="zh-CN"/>
        </w:rPr>
      </w:pPr>
      <w:r>
        <w:rPr>
          <w:rFonts w:hint="eastAsia" w:ascii="仿宋" w:hAnsi="仿宋" w:eastAsia="仿宋" w:cs="宋体"/>
          <w:color w:val="auto"/>
          <w:kern w:val="0"/>
          <w:sz w:val="24"/>
          <w:szCs w:val="20"/>
          <w:lang w:val="zh-CN"/>
        </w:rPr>
        <w:t>26.2中标人按规定的时间、地点，由法定代表人或其授权代表与采购人代表签订合同。如中标人为联合体的，由联合体成员各方法定代表人或其授权代表与采购人代表签订合同。</w:t>
      </w:r>
    </w:p>
    <w:p w14:paraId="64B7EB8C">
      <w:pPr>
        <w:spacing w:line="360" w:lineRule="auto"/>
        <w:ind w:firstLine="480" w:firstLineChars="200"/>
        <w:rPr>
          <w:rFonts w:ascii="仿宋" w:hAnsi="仿宋" w:eastAsia="仿宋" w:cs="宋体"/>
          <w:color w:val="auto"/>
          <w:kern w:val="0"/>
          <w:sz w:val="24"/>
          <w:szCs w:val="20"/>
          <w:lang w:val="zh-CN"/>
        </w:rPr>
      </w:pPr>
      <w:r>
        <w:rPr>
          <w:rFonts w:hint="eastAsia" w:ascii="仿宋" w:hAnsi="仿宋" w:eastAsia="仿宋" w:cs="宋体"/>
          <w:color w:val="auto"/>
          <w:kern w:val="0"/>
          <w:sz w:val="24"/>
          <w:szCs w:val="20"/>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14:paraId="233B7292">
      <w:pPr>
        <w:snapToGrid w:val="0"/>
        <w:spacing w:line="360" w:lineRule="auto"/>
        <w:ind w:firstLine="480" w:firstLineChars="200"/>
        <w:rPr>
          <w:rFonts w:ascii="仿宋" w:hAnsi="仿宋" w:eastAsia="仿宋" w:cs="宋体"/>
          <w:color w:val="auto"/>
          <w:sz w:val="24"/>
          <w:szCs w:val="20"/>
        </w:rPr>
      </w:pPr>
      <w:r>
        <w:rPr>
          <w:rFonts w:hint="eastAsia" w:ascii="仿宋" w:hAnsi="仿宋" w:eastAsia="仿宋" w:cs="宋体"/>
          <w:color w:val="auto"/>
          <w:sz w:val="24"/>
          <w:szCs w:val="20"/>
        </w:rPr>
        <w:t>26.4鼓励采购人与中标供应商根据招标文件、投标文件等内容通过政府采购电子交易平台在线签订合同，自动备案。</w:t>
      </w:r>
    </w:p>
    <w:p w14:paraId="01F44105">
      <w:pPr>
        <w:keepNext/>
        <w:keepLines/>
        <w:tabs>
          <w:tab w:val="left" w:pos="432"/>
        </w:tabs>
        <w:adjustRightInd/>
        <w:spacing w:line="360" w:lineRule="auto"/>
        <w:ind w:firstLine="482" w:firstLineChars="200"/>
        <w:jc w:val="left"/>
        <w:outlineLvl w:val="1"/>
        <w:rPr>
          <w:rFonts w:hint="default" w:ascii="仿宋" w:hAnsi="仿宋" w:eastAsia="仿宋" w:cs="宋体"/>
          <w:snapToGrid w:val="0"/>
          <w:color w:val="auto"/>
          <w:kern w:val="28"/>
          <w:sz w:val="24"/>
          <w:szCs w:val="32"/>
          <w:lang w:val="en-US" w:eastAsia="zh-CN"/>
        </w:rPr>
      </w:pPr>
      <w:r>
        <w:rPr>
          <w:rFonts w:hint="eastAsia" w:ascii="仿宋" w:hAnsi="仿宋" w:eastAsia="仿宋" w:cs="仿宋_GB2312"/>
          <w:b/>
          <w:color w:val="auto"/>
          <w:sz w:val="24"/>
        </w:rPr>
        <w:t>27. 履约保证金</w:t>
      </w:r>
      <w:r>
        <w:rPr>
          <w:rFonts w:hint="eastAsia" w:ascii="仿宋" w:hAnsi="仿宋" w:eastAsia="仿宋" w:cs="仿宋_GB2312"/>
          <w:b/>
          <w:color w:val="auto"/>
          <w:sz w:val="24"/>
          <w:lang w:eastAsia="zh-CN"/>
        </w:rPr>
        <w:t>：</w:t>
      </w:r>
      <w:r>
        <w:rPr>
          <w:rFonts w:hint="eastAsia" w:ascii="仿宋" w:hAnsi="仿宋" w:eastAsia="仿宋" w:cs="仿宋_GB2312"/>
          <w:b/>
          <w:color w:val="auto"/>
          <w:sz w:val="24"/>
          <w:lang w:val="en-US" w:eastAsia="zh-CN"/>
        </w:rPr>
        <w:t>本项目无</w:t>
      </w:r>
    </w:p>
    <w:p w14:paraId="082F18A8">
      <w:pPr>
        <w:spacing w:line="360" w:lineRule="auto"/>
        <w:ind w:firstLine="482" w:firstLineChars="200"/>
        <w:rPr>
          <w:rFonts w:ascii="仿宋" w:hAnsi="仿宋" w:eastAsia="仿宋" w:cs="仿宋_GB2312"/>
          <w:b/>
          <w:color w:val="auto"/>
          <w:sz w:val="24"/>
        </w:rPr>
      </w:pPr>
      <w:r>
        <w:rPr>
          <w:rFonts w:hint="eastAsia" w:ascii="仿宋" w:hAnsi="仿宋" w:eastAsia="仿宋" w:cs="仿宋_GB2312"/>
          <w:b/>
          <w:color w:val="auto"/>
          <w:sz w:val="24"/>
        </w:rPr>
        <w:t>28</w:t>
      </w:r>
      <w:r>
        <w:rPr>
          <w:rFonts w:ascii="仿宋" w:hAnsi="仿宋" w:eastAsia="仿宋" w:cs="仿宋_GB2312"/>
          <w:b/>
          <w:color w:val="auto"/>
          <w:sz w:val="24"/>
        </w:rPr>
        <w:t>.预付款</w:t>
      </w:r>
    </w:p>
    <w:p w14:paraId="2686F315">
      <w:pPr>
        <w:adjustRightInd/>
        <w:spacing w:line="360" w:lineRule="auto"/>
        <w:ind w:firstLine="480" w:firstLineChars="200"/>
        <w:rPr>
          <w:rFonts w:ascii="仿宋" w:hAnsi="仿宋" w:eastAsia="仿宋"/>
          <w:color w:val="auto"/>
        </w:rPr>
      </w:pPr>
      <w:r>
        <w:rPr>
          <w:rFonts w:hint="eastAsia" w:ascii="仿宋" w:hAnsi="仿宋" w:eastAsia="仿宋"/>
          <w:color w:val="auto"/>
          <w:sz w:val="24"/>
        </w:rPr>
        <w:t>采购单位应当在政府采购合同中约定预付款，对中小企业合同预付款比例原则上不低于合同金额的</w:t>
      </w:r>
      <w:r>
        <w:rPr>
          <w:rFonts w:ascii="仿宋" w:hAnsi="仿宋" w:eastAsia="仿宋"/>
          <w:color w:val="auto"/>
          <w:sz w:val="24"/>
        </w:rPr>
        <w:t>40％</w:t>
      </w:r>
      <w:r>
        <w:rPr>
          <w:rFonts w:hint="eastAsia" w:ascii="仿宋" w:hAnsi="仿宋" w:eastAsia="仿宋"/>
          <w:color w:val="auto"/>
          <w:sz w:val="24"/>
        </w:rPr>
        <w:t>，不高于合同金额的</w:t>
      </w:r>
      <w:r>
        <w:rPr>
          <w:rFonts w:ascii="仿宋" w:hAnsi="仿宋" w:eastAsia="仿宋"/>
          <w:color w:val="auto"/>
          <w:sz w:val="24"/>
        </w:rPr>
        <w:t>70%；项目分年安排预算的，每年预付款比例</w:t>
      </w:r>
      <w:r>
        <w:rPr>
          <w:rFonts w:hint="eastAsia" w:ascii="仿宋" w:hAnsi="仿宋" w:eastAsia="仿宋"/>
          <w:color w:val="auto"/>
          <w:sz w:val="24"/>
        </w:rPr>
        <w:t>不低于</w:t>
      </w:r>
      <w:r>
        <w:rPr>
          <w:rFonts w:ascii="仿宋" w:hAnsi="仿宋" w:eastAsia="仿宋"/>
          <w:color w:val="auto"/>
          <w:sz w:val="24"/>
        </w:rPr>
        <w:t>项目年度计划支付资金额的40％</w:t>
      </w:r>
      <w:r>
        <w:rPr>
          <w:rFonts w:hint="eastAsia" w:ascii="仿宋" w:hAnsi="仿宋" w:eastAsia="仿宋"/>
          <w:color w:val="auto"/>
          <w:sz w:val="24"/>
        </w:rPr>
        <w:t>，不高于年度计划支付金额的</w:t>
      </w:r>
      <w:r>
        <w:rPr>
          <w:rFonts w:ascii="仿宋" w:hAnsi="仿宋" w:eastAsia="仿宋"/>
          <w:color w:val="auto"/>
          <w:sz w:val="24"/>
        </w:rPr>
        <w:t>70%</w:t>
      </w:r>
      <w:r>
        <w:rPr>
          <w:rFonts w:hint="eastAsia" w:ascii="仿宋" w:hAnsi="仿宋" w:eastAsia="仿宋"/>
          <w:color w:val="auto"/>
          <w:sz w:val="24"/>
        </w:rPr>
        <w:t>。</w:t>
      </w:r>
      <w:r>
        <w:rPr>
          <w:rFonts w:ascii="仿宋" w:hAnsi="仿宋" w:eastAsia="仿宋"/>
          <w:color w:val="auto"/>
          <w:sz w:val="24"/>
        </w:rPr>
        <w:t>对供应商为大型企业的项目或者以人工投入为主且实行按月定期结算支付款项的项目，预付款可低于上述比例或者不约定预付款。在签订合同时，</w:t>
      </w:r>
      <w:r>
        <w:rPr>
          <w:rFonts w:hint="eastAsia" w:ascii="仿宋" w:hAnsi="仿宋" w:eastAsia="仿宋"/>
          <w:color w:val="auto"/>
          <w:sz w:val="24"/>
        </w:rPr>
        <w:t>供应商</w:t>
      </w:r>
      <w:r>
        <w:rPr>
          <w:rFonts w:ascii="仿宋" w:hAnsi="仿宋" w:eastAsia="仿宋"/>
          <w:color w:val="auto"/>
          <w:sz w:val="24"/>
        </w:rPr>
        <w:t>明确表示无需预付款或者主动要求降低预付款比例的，</w:t>
      </w:r>
      <w:r>
        <w:rPr>
          <w:rFonts w:hint="eastAsia" w:ascii="仿宋" w:hAnsi="仿宋" w:eastAsia="仿宋"/>
          <w:color w:val="auto"/>
          <w:sz w:val="24"/>
        </w:rPr>
        <w:t>采购单位</w:t>
      </w:r>
      <w:r>
        <w:rPr>
          <w:rFonts w:ascii="仿宋" w:hAnsi="仿宋" w:eastAsia="仿宋"/>
          <w:color w:val="auto"/>
          <w:sz w:val="24"/>
        </w:rPr>
        <w:t>可不适用前述规定。</w:t>
      </w:r>
      <w:r>
        <w:rPr>
          <w:rFonts w:hint="eastAsia" w:ascii="仿宋" w:hAnsi="仿宋" w:eastAsia="仿宋"/>
          <w:color w:val="auto"/>
          <w:sz w:val="24"/>
        </w:rPr>
        <w:t>采购单位</w:t>
      </w:r>
      <w:r>
        <w:rPr>
          <w:rFonts w:ascii="仿宋" w:hAnsi="仿宋" w:eastAsia="仿宋"/>
          <w:color w:val="auto"/>
          <w:sz w:val="24"/>
        </w:rPr>
        <w:t>根据项目特点、供应商诚信等因素，可以要求</w:t>
      </w:r>
      <w:r>
        <w:rPr>
          <w:rFonts w:hint="eastAsia" w:ascii="仿宋" w:hAnsi="仿宋" w:eastAsia="仿宋"/>
          <w:color w:val="auto"/>
          <w:sz w:val="24"/>
        </w:rPr>
        <w:t>供应商</w:t>
      </w:r>
      <w:r>
        <w:rPr>
          <w:rFonts w:ascii="仿宋" w:hAnsi="仿宋" w:eastAsia="仿宋"/>
          <w:color w:val="auto"/>
          <w:sz w:val="24"/>
        </w:rPr>
        <w:t>提交银行、保险公司等金融机构出具的预付款保函或其他担保措施。政府采购预付款应在合同生效以及具备实施条件后</w:t>
      </w:r>
      <w:r>
        <w:rPr>
          <w:rFonts w:hint="eastAsia" w:ascii="仿宋" w:hAnsi="仿宋" w:eastAsia="仿宋"/>
          <w:color w:val="auto"/>
          <w:sz w:val="24"/>
        </w:rPr>
        <w:t>7</w:t>
      </w:r>
      <w:r>
        <w:rPr>
          <w:rFonts w:ascii="仿宋" w:hAnsi="仿宋" w:eastAsia="仿宋"/>
          <w:color w:val="auto"/>
          <w:sz w:val="24"/>
        </w:rPr>
        <w:t>个工作日内支付。</w:t>
      </w:r>
      <w:r>
        <w:rPr>
          <w:rFonts w:hint="eastAsia" w:ascii="仿宋" w:hAnsi="仿宋" w:eastAsia="仿宋"/>
          <w:color w:val="auto"/>
          <w:sz w:val="24"/>
        </w:rPr>
        <w:t>政府采购工程以及与工程建设有关的货物、服务，采用招标方式采购的，预付款从其相关规定。供应商可登录政采云前台大厅选择金融服务</w:t>
      </w:r>
      <w:r>
        <w:rPr>
          <w:rFonts w:ascii="仿宋" w:hAnsi="仿宋" w:eastAsia="仿宋"/>
          <w:color w:val="auto"/>
          <w:sz w:val="24"/>
        </w:rPr>
        <w:t xml:space="preserve"> - </w:t>
      </w:r>
      <w:r>
        <w:rPr>
          <w:rFonts w:hint="eastAsia" w:ascii="仿宋" w:hAnsi="仿宋" w:eastAsia="仿宋"/>
          <w:color w:val="auto"/>
          <w:sz w:val="24"/>
        </w:rPr>
        <w:t>【保函保险服务】出具预付款保函，具体步骤：选择产品—填写供应商信息—选择中标项目—确认信息—等待保险</w:t>
      </w:r>
      <w:r>
        <w:rPr>
          <w:rFonts w:ascii="仿宋" w:hAnsi="仿宋" w:eastAsia="仿宋"/>
          <w:color w:val="auto"/>
          <w:sz w:val="24"/>
        </w:rPr>
        <w:t>/保函受理—确认保单—支付保费—成功出单。政</w:t>
      </w:r>
      <w:r>
        <w:rPr>
          <w:rFonts w:hint="eastAsia" w:ascii="仿宋" w:hAnsi="仿宋" w:eastAsia="仿宋"/>
          <w:color w:val="auto"/>
          <w:sz w:val="24"/>
        </w:rPr>
        <w:t>采云金融专线</w:t>
      </w:r>
      <w:r>
        <w:rPr>
          <w:rFonts w:ascii="仿宋" w:hAnsi="仿宋" w:eastAsia="仿宋"/>
          <w:color w:val="auto"/>
          <w:sz w:val="24"/>
        </w:rPr>
        <w:t>400-903-9583。</w:t>
      </w:r>
    </w:p>
    <w:p w14:paraId="35F6CB55">
      <w:pPr>
        <w:adjustRightInd/>
        <w:spacing w:line="360" w:lineRule="auto"/>
        <w:ind w:firstLine="803"/>
        <w:outlineLvl w:val="0"/>
        <w:rPr>
          <w:rFonts w:ascii="仿宋" w:hAnsi="仿宋" w:eastAsia="仿宋" w:cs="仿宋_GB2312"/>
          <w:b/>
          <w:color w:val="auto"/>
          <w:sz w:val="32"/>
          <w:szCs w:val="20"/>
        </w:rPr>
      </w:pPr>
    </w:p>
    <w:p w14:paraId="116DB3F0">
      <w:pPr>
        <w:adjustRightInd/>
        <w:spacing w:line="360" w:lineRule="auto"/>
        <w:ind w:firstLine="803"/>
        <w:jc w:val="center"/>
        <w:outlineLvl w:val="0"/>
        <w:rPr>
          <w:rFonts w:ascii="仿宋" w:hAnsi="仿宋" w:eastAsia="仿宋" w:cs="仿宋_GB2312"/>
          <w:b/>
          <w:color w:val="auto"/>
          <w:sz w:val="32"/>
          <w:szCs w:val="20"/>
        </w:rPr>
      </w:pPr>
      <w:r>
        <w:rPr>
          <w:rFonts w:hint="eastAsia" w:ascii="仿宋" w:hAnsi="仿宋" w:eastAsia="仿宋" w:cs="仿宋_GB2312"/>
          <w:b/>
          <w:color w:val="auto"/>
          <w:sz w:val="32"/>
          <w:szCs w:val="20"/>
        </w:rPr>
        <w:t>九、履约验收</w:t>
      </w:r>
    </w:p>
    <w:p w14:paraId="2ACBFA3C">
      <w:pPr>
        <w:spacing w:line="360" w:lineRule="auto"/>
        <w:ind w:firstLine="482" w:firstLineChars="200"/>
        <w:rPr>
          <w:rFonts w:ascii="仿宋" w:hAnsi="仿宋" w:eastAsia="仿宋" w:cs="仿宋_GB2312"/>
          <w:b/>
          <w:color w:val="auto"/>
          <w:sz w:val="24"/>
        </w:rPr>
      </w:pPr>
      <w:r>
        <w:rPr>
          <w:rFonts w:hint="eastAsia" w:ascii="仿宋" w:hAnsi="仿宋" w:eastAsia="仿宋" w:cs="仿宋_GB2312"/>
          <w:b/>
          <w:color w:val="auto"/>
          <w:sz w:val="24"/>
        </w:rPr>
        <w:t>29.履约验收</w:t>
      </w:r>
    </w:p>
    <w:p w14:paraId="1804EDB4">
      <w:pPr>
        <w:tabs>
          <w:tab w:val="left" w:pos="0"/>
        </w:tabs>
        <w:spacing w:line="360" w:lineRule="auto"/>
        <w:ind w:firstLine="480" w:firstLineChars="200"/>
        <w:jc w:val="left"/>
        <w:rPr>
          <w:rFonts w:ascii="仿宋" w:hAnsi="仿宋" w:eastAsia="仿宋" w:cs="Helvetica"/>
          <w:color w:val="auto"/>
          <w:kern w:val="0"/>
          <w:sz w:val="24"/>
        </w:rPr>
      </w:pPr>
      <w:r>
        <w:rPr>
          <w:rFonts w:hint="eastAsia" w:ascii="仿宋" w:hAnsi="仿宋" w:eastAsia="仿宋" w:cs="Helvetica"/>
          <w:color w:val="auto"/>
          <w:kern w:val="0"/>
          <w:sz w:val="24"/>
        </w:rPr>
        <w:t>29.1采购人自行组织或委托采购代理机构对供应商进行履约验收，出具验收书，存档备查。如果发现与合同中要求不符，供应商须承担由此发生的一切损失和费用，并承担相应的法律责任。</w:t>
      </w:r>
    </w:p>
    <w:p w14:paraId="352A8AA3">
      <w:pPr>
        <w:tabs>
          <w:tab w:val="left" w:pos="0"/>
        </w:tabs>
        <w:spacing w:line="360" w:lineRule="auto"/>
        <w:ind w:firstLine="480" w:firstLineChars="200"/>
        <w:jc w:val="left"/>
        <w:rPr>
          <w:rFonts w:ascii="仿宋" w:hAnsi="仿宋" w:eastAsia="仿宋" w:cs="Helvetica"/>
          <w:color w:val="auto"/>
          <w:kern w:val="0"/>
          <w:sz w:val="24"/>
        </w:rPr>
      </w:pPr>
      <w:r>
        <w:rPr>
          <w:rFonts w:hint="eastAsia" w:ascii="仿宋" w:hAnsi="仿宋" w:eastAsia="仿宋" w:cs="Helvetica"/>
          <w:color w:val="auto"/>
          <w:kern w:val="0"/>
          <w:sz w:val="24"/>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4458DDF6">
      <w:pPr>
        <w:tabs>
          <w:tab w:val="left" w:pos="0"/>
        </w:tabs>
        <w:spacing w:line="360" w:lineRule="auto"/>
        <w:ind w:firstLine="480" w:firstLineChars="200"/>
        <w:jc w:val="left"/>
        <w:rPr>
          <w:rFonts w:ascii="仿宋" w:hAnsi="仿宋" w:eastAsia="仿宋" w:cs="Helvetica"/>
          <w:color w:val="auto"/>
          <w:kern w:val="0"/>
          <w:sz w:val="24"/>
        </w:rPr>
      </w:pPr>
      <w:r>
        <w:rPr>
          <w:rFonts w:hint="eastAsia" w:ascii="仿宋" w:hAnsi="仿宋" w:eastAsia="仿宋" w:cs="Helvetica"/>
          <w:color w:val="auto"/>
          <w:kern w:val="0"/>
          <w:sz w:val="24"/>
        </w:rPr>
        <w:t>29.3采购人可以邀请参加本项目的其他投标人或者第三方机构参与验收。参与验收的投标人或者第三方机构的意见作为验收书的参考资料一并存档。</w:t>
      </w:r>
    </w:p>
    <w:p w14:paraId="3789E81A">
      <w:pPr>
        <w:tabs>
          <w:tab w:val="left" w:pos="0"/>
        </w:tabs>
        <w:spacing w:line="360" w:lineRule="auto"/>
        <w:ind w:firstLine="480" w:firstLineChars="200"/>
        <w:jc w:val="left"/>
        <w:rPr>
          <w:rFonts w:ascii="仿宋" w:hAnsi="仿宋" w:eastAsia="仿宋" w:cs="Helvetica"/>
          <w:color w:val="auto"/>
          <w:kern w:val="0"/>
          <w:sz w:val="24"/>
        </w:rPr>
      </w:pPr>
      <w:r>
        <w:rPr>
          <w:rFonts w:hint="eastAsia" w:ascii="仿宋" w:hAnsi="仿宋" w:eastAsia="仿宋" w:cs="Helvetica"/>
          <w:color w:val="auto"/>
          <w:kern w:val="0"/>
          <w:sz w:val="24"/>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31D9557D">
      <w:pPr>
        <w:tabs>
          <w:tab w:val="left" w:pos="0"/>
        </w:tabs>
        <w:spacing w:line="360" w:lineRule="auto"/>
        <w:ind w:firstLine="480" w:firstLineChars="200"/>
        <w:jc w:val="left"/>
        <w:rPr>
          <w:rFonts w:ascii="仿宋" w:hAnsi="仿宋" w:eastAsia="仿宋" w:cs="Helvetica"/>
          <w:color w:val="auto"/>
          <w:kern w:val="0"/>
          <w:sz w:val="24"/>
        </w:rPr>
      </w:pPr>
      <w:r>
        <w:rPr>
          <w:rFonts w:hint="eastAsia" w:ascii="仿宋" w:hAnsi="仿宋" w:eastAsia="仿宋" w:cs="Helvetica"/>
          <w:color w:val="auto"/>
          <w:kern w:val="0"/>
          <w:sz w:val="24"/>
        </w:rPr>
        <w:t>29.5 采购合同的履行、违约责任和解决争议的方式等适用《中华人民共和国民法典》。</w:t>
      </w:r>
    </w:p>
    <w:p w14:paraId="749601A8">
      <w:pPr>
        <w:tabs>
          <w:tab w:val="left" w:pos="0"/>
        </w:tabs>
        <w:spacing w:line="360" w:lineRule="auto"/>
        <w:ind w:firstLine="480" w:firstLineChars="200"/>
        <w:jc w:val="left"/>
        <w:rPr>
          <w:rFonts w:ascii="仿宋" w:hAnsi="仿宋" w:eastAsia="仿宋" w:cs="Helvetica"/>
          <w:color w:val="auto"/>
          <w:kern w:val="0"/>
          <w:sz w:val="24"/>
        </w:rPr>
      </w:pPr>
      <w:r>
        <w:rPr>
          <w:rFonts w:hint="eastAsia" w:ascii="仿宋" w:hAnsi="仿宋" w:eastAsia="仿宋" w:cs="Helvetica"/>
          <w:color w:val="auto"/>
          <w:kern w:val="0"/>
          <w:sz w:val="24"/>
        </w:rPr>
        <w:t>29.6供应商在履约过程中有政府采购法律法规规定的违法违规情形的，采购人应当及时报告本级财政部门。</w:t>
      </w:r>
    </w:p>
    <w:p w14:paraId="5860E7D2">
      <w:pPr>
        <w:adjustRightInd/>
        <w:spacing w:line="360" w:lineRule="auto"/>
        <w:ind w:firstLine="2872" w:firstLineChars="1197"/>
        <w:outlineLvl w:val="0"/>
        <w:rPr>
          <w:rFonts w:ascii="仿宋" w:hAnsi="仿宋" w:eastAsia="仿宋"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40"/>
    <w:bookmarkEnd w:id="41"/>
    <w:p w14:paraId="0E2E854A">
      <w:pPr>
        <w:spacing w:line="360" w:lineRule="auto"/>
        <w:ind w:firstLine="904"/>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第三部分采购需求</w:t>
      </w:r>
    </w:p>
    <w:p w14:paraId="4DD49602">
      <w:pPr>
        <w:snapToGrid w:val="0"/>
        <w:spacing w:line="360" w:lineRule="auto"/>
        <w:ind w:firstLine="552"/>
        <w:jc w:val="left"/>
        <w:rPr>
          <w:rFonts w:ascii="仿宋" w:hAnsi="仿宋" w:eastAsia="仿宋" w:cs="仿宋"/>
          <w:b/>
          <w:i/>
          <w:color w:val="auto"/>
          <w:sz w:val="22"/>
          <w:szCs w:val="36"/>
        </w:rPr>
      </w:pPr>
    </w:p>
    <w:p w14:paraId="5A280249">
      <w:pPr>
        <w:snapToGrid w:val="0"/>
        <w:spacing w:beforeLines="50" w:afterLines="50"/>
        <w:ind w:firstLine="600"/>
        <w:rPr>
          <w:rFonts w:ascii="仿宋" w:hAnsi="仿宋" w:eastAsia="仿宋" w:cs="仿宋"/>
          <w:color w:val="auto"/>
          <w:sz w:val="24"/>
        </w:rPr>
      </w:pPr>
      <w:r>
        <w:rPr>
          <w:rFonts w:hint="eastAsia" w:ascii="仿宋" w:hAnsi="仿宋" w:eastAsia="仿宋" w:cs="仿宋"/>
          <w:color w:val="auto"/>
          <w:sz w:val="24"/>
        </w:rPr>
        <w:t>特别说明：</w:t>
      </w:r>
    </w:p>
    <w:p w14:paraId="641EC1E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1.需求中不允许偏离的实质性要求和条件，以“▲”号标明。</w:t>
      </w:r>
    </w:p>
    <w:p w14:paraId="37C2606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2.单一产品采购项目中的该产品或者非单一产品采购项目的核心产品，以“★”标明。</w:t>
      </w:r>
    </w:p>
    <w:p w14:paraId="52CC4EC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54F3BAD5">
      <w:pPr>
        <w:snapToGrid w:val="0"/>
        <w:spacing w:line="360" w:lineRule="auto"/>
        <w:ind w:firstLine="600"/>
        <w:rPr>
          <w:rFonts w:ascii="仿宋" w:hAnsi="仿宋" w:eastAsia="仿宋" w:cs="仿宋"/>
          <w:color w:val="auto"/>
          <w:kern w:val="0"/>
          <w:sz w:val="24"/>
        </w:rPr>
      </w:pPr>
    </w:p>
    <w:p w14:paraId="5D591057">
      <w:pPr>
        <w:snapToGrid w:val="0"/>
        <w:spacing w:line="360" w:lineRule="auto"/>
        <w:ind w:firstLine="600"/>
        <w:rPr>
          <w:rFonts w:ascii="仿宋" w:hAnsi="仿宋" w:eastAsia="仿宋" w:cs="仿宋"/>
          <w:color w:val="auto"/>
          <w:kern w:val="0"/>
          <w:sz w:val="24"/>
        </w:rPr>
      </w:pPr>
    </w:p>
    <w:p w14:paraId="1CC33DA1">
      <w:pPr>
        <w:snapToGrid w:val="0"/>
        <w:spacing w:line="360" w:lineRule="auto"/>
        <w:ind w:firstLine="600"/>
        <w:rPr>
          <w:rFonts w:ascii="仿宋" w:hAnsi="仿宋" w:eastAsia="仿宋" w:cs="仿宋"/>
          <w:color w:val="auto"/>
          <w:kern w:val="0"/>
          <w:sz w:val="24"/>
        </w:rPr>
      </w:pPr>
    </w:p>
    <w:p w14:paraId="723FC37B">
      <w:pPr>
        <w:snapToGrid w:val="0"/>
        <w:spacing w:line="360" w:lineRule="auto"/>
        <w:ind w:firstLine="600"/>
        <w:rPr>
          <w:rFonts w:ascii="仿宋" w:hAnsi="仿宋" w:eastAsia="仿宋" w:cs="仿宋"/>
          <w:color w:val="auto"/>
          <w:kern w:val="0"/>
          <w:sz w:val="24"/>
        </w:rPr>
      </w:pPr>
    </w:p>
    <w:p w14:paraId="2D47382E">
      <w:pPr>
        <w:snapToGrid w:val="0"/>
        <w:spacing w:line="360" w:lineRule="auto"/>
        <w:ind w:firstLine="600"/>
        <w:rPr>
          <w:rFonts w:ascii="仿宋" w:hAnsi="仿宋" w:eastAsia="仿宋" w:cs="仿宋"/>
          <w:color w:val="auto"/>
          <w:kern w:val="0"/>
          <w:sz w:val="24"/>
        </w:rPr>
      </w:pPr>
    </w:p>
    <w:p w14:paraId="71B76531">
      <w:pPr>
        <w:snapToGrid w:val="0"/>
        <w:spacing w:line="360" w:lineRule="auto"/>
        <w:ind w:firstLine="600"/>
        <w:rPr>
          <w:rFonts w:ascii="仿宋" w:hAnsi="仿宋" w:eastAsia="仿宋" w:cs="仿宋"/>
          <w:color w:val="auto"/>
          <w:kern w:val="0"/>
          <w:sz w:val="24"/>
        </w:rPr>
      </w:pPr>
    </w:p>
    <w:p w14:paraId="0DE80CE4">
      <w:pPr>
        <w:snapToGrid w:val="0"/>
        <w:spacing w:line="360" w:lineRule="auto"/>
        <w:ind w:firstLine="600"/>
        <w:rPr>
          <w:rFonts w:ascii="仿宋" w:hAnsi="仿宋" w:eastAsia="仿宋" w:cs="仿宋"/>
          <w:color w:val="auto"/>
          <w:kern w:val="0"/>
          <w:sz w:val="24"/>
        </w:rPr>
      </w:pPr>
    </w:p>
    <w:p w14:paraId="45497E76">
      <w:pPr>
        <w:snapToGrid w:val="0"/>
        <w:spacing w:line="360" w:lineRule="auto"/>
        <w:ind w:firstLine="600"/>
        <w:rPr>
          <w:rFonts w:ascii="仿宋" w:hAnsi="仿宋" w:eastAsia="仿宋" w:cs="仿宋"/>
          <w:color w:val="auto"/>
          <w:kern w:val="0"/>
          <w:sz w:val="24"/>
        </w:rPr>
      </w:pPr>
    </w:p>
    <w:p w14:paraId="1992EF7D">
      <w:pPr>
        <w:snapToGrid w:val="0"/>
        <w:spacing w:line="360" w:lineRule="auto"/>
        <w:ind w:firstLine="600"/>
        <w:rPr>
          <w:rFonts w:ascii="仿宋" w:hAnsi="仿宋" w:eastAsia="仿宋" w:cs="仿宋"/>
          <w:color w:val="auto"/>
          <w:kern w:val="0"/>
          <w:sz w:val="24"/>
        </w:rPr>
      </w:pPr>
    </w:p>
    <w:p w14:paraId="7C01C0F6">
      <w:pPr>
        <w:snapToGrid w:val="0"/>
        <w:spacing w:line="360" w:lineRule="auto"/>
        <w:ind w:firstLine="600"/>
        <w:rPr>
          <w:rFonts w:ascii="仿宋" w:hAnsi="仿宋" w:eastAsia="仿宋" w:cs="仿宋"/>
          <w:color w:val="auto"/>
          <w:kern w:val="0"/>
          <w:sz w:val="24"/>
        </w:rPr>
      </w:pPr>
    </w:p>
    <w:p w14:paraId="6652CF54">
      <w:pPr>
        <w:snapToGrid w:val="0"/>
        <w:spacing w:line="360" w:lineRule="auto"/>
        <w:ind w:firstLine="600"/>
        <w:rPr>
          <w:rFonts w:ascii="仿宋" w:hAnsi="仿宋" w:eastAsia="仿宋" w:cs="仿宋"/>
          <w:color w:val="auto"/>
          <w:kern w:val="0"/>
          <w:sz w:val="24"/>
        </w:rPr>
      </w:pPr>
    </w:p>
    <w:p w14:paraId="755AF608">
      <w:pPr>
        <w:snapToGrid w:val="0"/>
        <w:spacing w:line="360" w:lineRule="auto"/>
        <w:ind w:firstLine="600"/>
        <w:rPr>
          <w:rFonts w:ascii="仿宋" w:hAnsi="仿宋" w:eastAsia="仿宋" w:cs="仿宋"/>
          <w:color w:val="auto"/>
          <w:kern w:val="0"/>
          <w:sz w:val="24"/>
        </w:rPr>
      </w:pPr>
    </w:p>
    <w:p w14:paraId="7277AE83">
      <w:pPr>
        <w:snapToGrid w:val="0"/>
        <w:spacing w:line="360" w:lineRule="auto"/>
        <w:ind w:firstLine="600"/>
        <w:rPr>
          <w:rFonts w:ascii="仿宋" w:hAnsi="仿宋" w:eastAsia="仿宋" w:cs="仿宋"/>
          <w:color w:val="auto"/>
          <w:kern w:val="0"/>
          <w:sz w:val="24"/>
        </w:rPr>
      </w:pPr>
    </w:p>
    <w:p w14:paraId="729F9FD0">
      <w:pPr>
        <w:snapToGrid w:val="0"/>
        <w:spacing w:line="360" w:lineRule="auto"/>
        <w:ind w:firstLine="600"/>
        <w:rPr>
          <w:rFonts w:ascii="仿宋" w:hAnsi="仿宋" w:eastAsia="仿宋" w:cs="仿宋"/>
          <w:color w:val="auto"/>
          <w:kern w:val="0"/>
          <w:sz w:val="24"/>
        </w:rPr>
      </w:pPr>
    </w:p>
    <w:p w14:paraId="5F98F855">
      <w:pPr>
        <w:snapToGrid w:val="0"/>
        <w:spacing w:line="360" w:lineRule="auto"/>
        <w:ind w:firstLine="600"/>
        <w:rPr>
          <w:rFonts w:ascii="仿宋" w:hAnsi="仿宋" w:eastAsia="仿宋" w:cs="仿宋"/>
          <w:color w:val="auto"/>
          <w:kern w:val="0"/>
          <w:sz w:val="24"/>
        </w:rPr>
      </w:pPr>
    </w:p>
    <w:p w14:paraId="20A48F8E">
      <w:pPr>
        <w:snapToGrid w:val="0"/>
        <w:spacing w:line="360" w:lineRule="auto"/>
        <w:ind w:firstLine="600"/>
        <w:rPr>
          <w:rFonts w:ascii="仿宋" w:hAnsi="仿宋" w:eastAsia="仿宋" w:cs="仿宋"/>
          <w:color w:val="auto"/>
          <w:kern w:val="0"/>
          <w:sz w:val="24"/>
        </w:rPr>
      </w:pPr>
    </w:p>
    <w:p w14:paraId="0E81D343">
      <w:pPr>
        <w:snapToGrid w:val="0"/>
        <w:spacing w:line="360" w:lineRule="auto"/>
        <w:ind w:firstLine="600"/>
        <w:rPr>
          <w:rFonts w:ascii="仿宋" w:hAnsi="仿宋" w:eastAsia="仿宋" w:cs="仿宋"/>
          <w:color w:val="auto"/>
          <w:kern w:val="0"/>
          <w:sz w:val="24"/>
        </w:rPr>
      </w:pPr>
    </w:p>
    <w:p w14:paraId="7E5ADEAD">
      <w:pPr>
        <w:snapToGrid w:val="0"/>
        <w:spacing w:line="360" w:lineRule="auto"/>
        <w:ind w:firstLine="600"/>
        <w:rPr>
          <w:rFonts w:ascii="仿宋" w:hAnsi="仿宋" w:eastAsia="仿宋" w:cs="仿宋"/>
          <w:color w:val="auto"/>
          <w:kern w:val="0"/>
          <w:sz w:val="24"/>
        </w:rPr>
      </w:pPr>
    </w:p>
    <w:p w14:paraId="6F1604F4">
      <w:pPr>
        <w:snapToGrid w:val="0"/>
        <w:spacing w:line="360" w:lineRule="auto"/>
        <w:ind w:firstLine="600"/>
        <w:rPr>
          <w:rFonts w:ascii="仿宋" w:hAnsi="仿宋" w:eastAsia="仿宋" w:cs="仿宋"/>
          <w:color w:val="auto"/>
          <w:kern w:val="0"/>
          <w:sz w:val="24"/>
        </w:rPr>
      </w:pPr>
    </w:p>
    <w:p w14:paraId="3151843C">
      <w:pPr>
        <w:snapToGrid w:val="0"/>
        <w:spacing w:line="360" w:lineRule="auto"/>
        <w:ind w:firstLine="600"/>
        <w:rPr>
          <w:rFonts w:ascii="仿宋" w:hAnsi="仿宋" w:eastAsia="仿宋" w:cs="仿宋"/>
          <w:color w:val="auto"/>
          <w:kern w:val="0"/>
          <w:sz w:val="24"/>
        </w:rPr>
      </w:pPr>
    </w:p>
    <w:p w14:paraId="76D53354">
      <w:pPr>
        <w:snapToGrid w:val="0"/>
        <w:spacing w:line="360" w:lineRule="auto"/>
        <w:ind w:firstLine="3052" w:firstLineChars="950"/>
        <w:rPr>
          <w:rFonts w:ascii="仿宋" w:hAnsi="仿宋" w:eastAsia="仿宋" w:cs="仿宋"/>
          <w:b/>
          <w:color w:val="auto"/>
          <w:sz w:val="32"/>
        </w:rPr>
      </w:pPr>
      <w:r>
        <w:rPr>
          <w:rFonts w:hint="eastAsia" w:ascii="仿宋" w:hAnsi="仿宋" w:eastAsia="仿宋" w:cs="仿宋"/>
          <w:b/>
          <w:color w:val="auto"/>
          <w:sz w:val="32"/>
        </w:rPr>
        <w:t>一、服务清单及要求</w:t>
      </w:r>
    </w:p>
    <w:p w14:paraId="21446D9D">
      <w:pPr>
        <w:snapToGrid w:val="0"/>
        <w:spacing w:line="360" w:lineRule="auto"/>
        <w:jc w:val="both"/>
        <w:rPr>
          <w:rFonts w:hint="eastAsia" w:ascii="仿宋" w:hAnsi="仿宋" w:eastAsia="仿宋" w:cs="仿宋"/>
          <w:b/>
          <w:bCs/>
          <w:snapToGrid w:val="0"/>
          <w:color w:val="auto"/>
          <w:kern w:val="28"/>
          <w:sz w:val="24"/>
          <w:szCs w:val="21"/>
          <w:lang w:val="en-US" w:eastAsia="zh-CN" w:bidi="ar-SA"/>
        </w:rPr>
      </w:pPr>
      <w:bookmarkStart w:id="63" w:name="_Toc5937"/>
      <w:bookmarkStart w:id="64" w:name="_Toc16816"/>
      <w:bookmarkStart w:id="65" w:name="_Toc11902"/>
      <w:bookmarkStart w:id="66" w:name="_Toc6255"/>
      <w:bookmarkStart w:id="67" w:name="_Toc23796"/>
      <w:bookmarkStart w:id="68" w:name="_Toc17850"/>
      <w:r>
        <w:rPr>
          <w:rFonts w:hint="eastAsia" w:ascii="仿宋" w:hAnsi="仿宋" w:eastAsia="仿宋" w:cs="仿宋"/>
          <w:b/>
          <w:bCs/>
          <w:snapToGrid w:val="0"/>
          <w:color w:val="auto"/>
          <w:kern w:val="28"/>
          <w:sz w:val="24"/>
          <w:szCs w:val="21"/>
          <w:lang w:val="en-US" w:eastAsia="zh-CN" w:bidi="ar-SA"/>
        </w:rPr>
        <w:t>一、项目概况：</w:t>
      </w:r>
      <w:bookmarkEnd w:id="63"/>
      <w:bookmarkEnd w:id="64"/>
      <w:bookmarkEnd w:id="65"/>
      <w:bookmarkEnd w:id="66"/>
      <w:bookmarkEnd w:id="67"/>
      <w:bookmarkEnd w:id="68"/>
    </w:p>
    <w:p w14:paraId="5C03C78B">
      <w:pPr>
        <w:keepNext/>
        <w:keepLines w:val="0"/>
        <w:pageBreakBefore w:val="0"/>
        <w:widowControl w:val="0"/>
        <w:numPr>
          <w:ilvl w:val="0"/>
          <w:numId w:val="0"/>
        </w:numPr>
        <w:tabs>
          <w:tab w:val="left" w:pos="432"/>
        </w:tabs>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rPr>
      </w:pPr>
      <w:r>
        <w:rPr>
          <w:rFonts w:hint="eastAsia" w:ascii="仿宋" w:hAnsi="仿宋" w:eastAsia="仿宋" w:cs="仿宋"/>
          <w:b w:val="0"/>
          <w:bCs w:val="0"/>
          <w:color w:val="auto"/>
          <w:sz w:val="24"/>
          <w:szCs w:val="21"/>
          <w:highlight w:val="none"/>
        </w:rPr>
        <w:t>为保障绍兴市公安局柯桥区分局</w:t>
      </w:r>
      <w:r>
        <w:rPr>
          <w:rFonts w:hint="eastAsia" w:ascii="仿宋" w:hAnsi="仿宋" w:eastAsia="仿宋" w:cs="仿宋"/>
          <w:b w:val="0"/>
          <w:bCs w:val="0"/>
          <w:color w:val="auto"/>
          <w:sz w:val="24"/>
          <w:szCs w:val="21"/>
          <w:highlight w:val="none"/>
          <w:lang w:val="en-US" w:eastAsia="zh-CN"/>
        </w:rPr>
        <w:t>夏履派出所</w:t>
      </w:r>
      <w:r>
        <w:rPr>
          <w:rFonts w:hint="eastAsia" w:ascii="仿宋" w:hAnsi="仿宋" w:eastAsia="仿宋" w:cs="仿宋"/>
          <w:b w:val="0"/>
          <w:bCs w:val="0"/>
          <w:color w:val="auto"/>
          <w:sz w:val="24"/>
          <w:szCs w:val="21"/>
          <w:highlight w:val="none"/>
        </w:rPr>
        <w:t>全体职工就餐的实际情况，将委托专业餐饮公司来进行专业厨房管理，提供膳食服务，即一日三餐菜品。</w:t>
      </w:r>
      <w:r>
        <w:rPr>
          <w:rFonts w:hint="eastAsia" w:ascii="仿宋" w:hAnsi="仿宋" w:eastAsia="仿宋" w:cs="仿宋"/>
          <w:b w:val="0"/>
          <w:bCs w:val="0"/>
          <w:color w:val="auto"/>
          <w:sz w:val="24"/>
          <w:szCs w:val="21"/>
          <w:highlight w:val="none"/>
          <w:lang w:eastAsia="zh-CN"/>
        </w:rPr>
        <w:t>具体如下：</w:t>
      </w:r>
    </w:p>
    <w:tbl>
      <w:tblPr>
        <w:tblStyle w:val="19"/>
        <w:tblW w:w="910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40"/>
        <w:gridCol w:w="1320"/>
        <w:gridCol w:w="1905"/>
        <w:gridCol w:w="1800"/>
        <w:gridCol w:w="2190"/>
      </w:tblGrid>
      <w:tr w14:paraId="62CC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748" w:type="dxa"/>
            <w:noWrap w:val="0"/>
            <w:vAlign w:val="center"/>
          </w:tcPr>
          <w:p w14:paraId="60722CA4">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序号</w:t>
            </w:r>
          </w:p>
        </w:tc>
        <w:tc>
          <w:tcPr>
            <w:tcW w:w="1140" w:type="dxa"/>
            <w:noWrap/>
            <w:vAlign w:val="center"/>
          </w:tcPr>
          <w:p w14:paraId="3B085968">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类别</w:t>
            </w:r>
          </w:p>
        </w:tc>
        <w:tc>
          <w:tcPr>
            <w:tcW w:w="1320" w:type="dxa"/>
            <w:noWrap/>
            <w:vAlign w:val="center"/>
          </w:tcPr>
          <w:p w14:paraId="792D7C4C">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周一人数</w:t>
            </w:r>
          </w:p>
        </w:tc>
        <w:tc>
          <w:tcPr>
            <w:tcW w:w="1905" w:type="dxa"/>
            <w:noWrap/>
            <w:vAlign w:val="center"/>
          </w:tcPr>
          <w:p w14:paraId="2A9D7F8D">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周二--周五人数</w:t>
            </w:r>
          </w:p>
        </w:tc>
        <w:tc>
          <w:tcPr>
            <w:tcW w:w="1800" w:type="dxa"/>
            <w:noWrap/>
            <w:vAlign w:val="center"/>
          </w:tcPr>
          <w:p w14:paraId="589A67B9">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周六周日人数</w:t>
            </w:r>
          </w:p>
        </w:tc>
        <w:tc>
          <w:tcPr>
            <w:tcW w:w="2190" w:type="dxa"/>
            <w:noWrap/>
            <w:vAlign w:val="center"/>
          </w:tcPr>
          <w:p w14:paraId="2B63A4E1">
            <w:pPr>
              <w:snapToGrid w:val="0"/>
              <w:spacing w:line="360" w:lineRule="auto"/>
              <w:jc w:val="center"/>
              <w:rPr>
                <w:rFonts w:hint="default"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餐费标准</w:t>
            </w:r>
          </w:p>
        </w:tc>
      </w:tr>
      <w:tr w14:paraId="662E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8" w:type="dxa"/>
            <w:noWrap w:val="0"/>
            <w:vAlign w:val="center"/>
          </w:tcPr>
          <w:p w14:paraId="15CFE1F0">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1</w:t>
            </w:r>
          </w:p>
        </w:tc>
        <w:tc>
          <w:tcPr>
            <w:tcW w:w="1140" w:type="dxa"/>
            <w:noWrap/>
            <w:vAlign w:val="center"/>
          </w:tcPr>
          <w:p w14:paraId="14B4FB0E">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早</w:t>
            </w:r>
          </w:p>
        </w:tc>
        <w:tc>
          <w:tcPr>
            <w:tcW w:w="1320" w:type="dxa"/>
            <w:noWrap/>
            <w:vAlign w:val="center"/>
          </w:tcPr>
          <w:p w14:paraId="5F217BEA">
            <w:pPr>
              <w:snapToGrid w:val="0"/>
              <w:spacing w:line="360" w:lineRule="auto"/>
              <w:jc w:val="center"/>
              <w:rPr>
                <w:rFonts w:hint="default"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20</w:t>
            </w:r>
          </w:p>
        </w:tc>
        <w:tc>
          <w:tcPr>
            <w:tcW w:w="1905" w:type="dxa"/>
            <w:noWrap/>
            <w:vAlign w:val="center"/>
          </w:tcPr>
          <w:p w14:paraId="5E7D6042">
            <w:pPr>
              <w:snapToGrid w:val="0"/>
              <w:spacing w:line="360" w:lineRule="auto"/>
              <w:jc w:val="center"/>
              <w:rPr>
                <w:rFonts w:hint="default"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20</w:t>
            </w:r>
          </w:p>
        </w:tc>
        <w:tc>
          <w:tcPr>
            <w:tcW w:w="1800" w:type="dxa"/>
            <w:noWrap/>
            <w:vAlign w:val="center"/>
          </w:tcPr>
          <w:p w14:paraId="23FBED38">
            <w:pPr>
              <w:snapToGrid w:val="0"/>
              <w:spacing w:line="360" w:lineRule="auto"/>
              <w:jc w:val="center"/>
              <w:rPr>
                <w:rFonts w:hint="default"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12</w:t>
            </w:r>
          </w:p>
        </w:tc>
        <w:tc>
          <w:tcPr>
            <w:tcW w:w="2190" w:type="dxa"/>
            <w:noWrap/>
            <w:vAlign w:val="center"/>
          </w:tcPr>
          <w:p w14:paraId="4CC8AA1D">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每餐按12元/人</w:t>
            </w:r>
          </w:p>
        </w:tc>
      </w:tr>
      <w:tr w14:paraId="149D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8" w:type="dxa"/>
            <w:noWrap w:val="0"/>
            <w:vAlign w:val="center"/>
          </w:tcPr>
          <w:p w14:paraId="370FBCC7">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2</w:t>
            </w:r>
          </w:p>
        </w:tc>
        <w:tc>
          <w:tcPr>
            <w:tcW w:w="1140" w:type="dxa"/>
            <w:noWrap/>
            <w:vAlign w:val="center"/>
          </w:tcPr>
          <w:p w14:paraId="5C1F8DE3">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中</w:t>
            </w:r>
          </w:p>
        </w:tc>
        <w:tc>
          <w:tcPr>
            <w:tcW w:w="1320" w:type="dxa"/>
            <w:noWrap/>
            <w:vAlign w:val="center"/>
          </w:tcPr>
          <w:p w14:paraId="360C6B7F">
            <w:pPr>
              <w:snapToGrid w:val="0"/>
              <w:spacing w:line="360" w:lineRule="auto"/>
              <w:jc w:val="center"/>
              <w:rPr>
                <w:rFonts w:hint="default"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35</w:t>
            </w:r>
          </w:p>
        </w:tc>
        <w:tc>
          <w:tcPr>
            <w:tcW w:w="1905" w:type="dxa"/>
            <w:noWrap/>
            <w:vAlign w:val="center"/>
          </w:tcPr>
          <w:p w14:paraId="7CF3B526">
            <w:pPr>
              <w:snapToGrid w:val="0"/>
              <w:spacing w:line="360" w:lineRule="auto"/>
              <w:jc w:val="center"/>
              <w:rPr>
                <w:rFonts w:hint="default"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35</w:t>
            </w:r>
          </w:p>
        </w:tc>
        <w:tc>
          <w:tcPr>
            <w:tcW w:w="1800" w:type="dxa"/>
            <w:noWrap/>
            <w:vAlign w:val="center"/>
          </w:tcPr>
          <w:p w14:paraId="00E80B67">
            <w:pPr>
              <w:snapToGrid w:val="0"/>
              <w:spacing w:line="360" w:lineRule="auto"/>
              <w:jc w:val="center"/>
              <w:rPr>
                <w:rFonts w:hint="default"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12</w:t>
            </w:r>
          </w:p>
        </w:tc>
        <w:tc>
          <w:tcPr>
            <w:tcW w:w="2190" w:type="dxa"/>
            <w:noWrap/>
            <w:vAlign w:val="center"/>
          </w:tcPr>
          <w:p w14:paraId="33673697">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每餐按23元/人</w:t>
            </w:r>
          </w:p>
        </w:tc>
      </w:tr>
      <w:tr w14:paraId="014E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8" w:type="dxa"/>
            <w:noWrap w:val="0"/>
            <w:vAlign w:val="center"/>
          </w:tcPr>
          <w:p w14:paraId="1E6CE7D1">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3</w:t>
            </w:r>
          </w:p>
        </w:tc>
        <w:tc>
          <w:tcPr>
            <w:tcW w:w="1140" w:type="dxa"/>
            <w:noWrap/>
            <w:vAlign w:val="center"/>
          </w:tcPr>
          <w:p w14:paraId="141CFB38">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晚</w:t>
            </w:r>
          </w:p>
        </w:tc>
        <w:tc>
          <w:tcPr>
            <w:tcW w:w="1320" w:type="dxa"/>
            <w:noWrap/>
            <w:vAlign w:val="center"/>
          </w:tcPr>
          <w:p w14:paraId="7736BC18">
            <w:pPr>
              <w:snapToGrid w:val="0"/>
              <w:spacing w:line="360" w:lineRule="auto"/>
              <w:jc w:val="center"/>
              <w:rPr>
                <w:rFonts w:hint="default"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26</w:t>
            </w:r>
          </w:p>
        </w:tc>
        <w:tc>
          <w:tcPr>
            <w:tcW w:w="1905" w:type="dxa"/>
            <w:noWrap/>
            <w:vAlign w:val="center"/>
          </w:tcPr>
          <w:p w14:paraId="03C225B4">
            <w:pPr>
              <w:snapToGrid w:val="0"/>
              <w:spacing w:line="360" w:lineRule="auto"/>
              <w:jc w:val="center"/>
              <w:rPr>
                <w:rFonts w:hint="default"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16</w:t>
            </w:r>
          </w:p>
        </w:tc>
        <w:tc>
          <w:tcPr>
            <w:tcW w:w="1800" w:type="dxa"/>
            <w:noWrap/>
            <w:vAlign w:val="center"/>
          </w:tcPr>
          <w:p w14:paraId="25943967">
            <w:pPr>
              <w:snapToGrid w:val="0"/>
              <w:spacing w:line="360" w:lineRule="auto"/>
              <w:jc w:val="center"/>
              <w:rPr>
                <w:rFonts w:hint="default"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16</w:t>
            </w:r>
          </w:p>
        </w:tc>
        <w:tc>
          <w:tcPr>
            <w:tcW w:w="2190" w:type="dxa"/>
            <w:noWrap/>
            <w:vAlign w:val="center"/>
          </w:tcPr>
          <w:p w14:paraId="5E5F7743">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每餐按23元/人</w:t>
            </w:r>
          </w:p>
        </w:tc>
      </w:tr>
      <w:tr w14:paraId="2624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8" w:type="dxa"/>
            <w:noWrap w:val="0"/>
            <w:vAlign w:val="center"/>
          </w:tcPr>
          <w:p w14:paraId="7A86BBB9">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4</w:t>
            </w:r>
          </w:p>
        </w:tc>
        <w:tc>
          <w:tcPr>
            <w:tcW w:w="1140" w:type="dxa"/>
            <w:noWrap/>
            <w:vAlign w:val="center"/>
          </w:tcPr>
          <w:p w14:paraId="6F72CAB6">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夜宵</w:t>
            </w:r>
          </w:p>
        </w:tc>
        <w:tc>
          <w:tcPr>
            <w:tcW w:w="1320" w:type="dxa"/>
            <w:noWrap/>
            <w:vAlign w:val="center"/>
          </w:tcPr>
          <w:p w14:paraId="512B9FAF">
            <w:pPr>
              <w:snapToGrid w:val="0"/>
              <w:spacing w:line="360" w:lineRule="auto"/>
              <w:jc w:val="center"/>
              <w:rPr>
                <w:rFonts w:hint="default"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12</w:t>
            </w:r>
          </w:p>
        </w:tc>
        <w:tc>
          <w:tcPr>
            <w:tcW w:w="1905" w:type="dxa"/>
            <w:noWrap/>
            <w:vAlign w:val="center"/>
          </w:tcPr>
          <w:p w14:paraId="7BEEDD45">
            <w:pPr>
              <w:snapToGrid w:val="0"/>
              <w:spacing w:line="360" w:lineRule="auto"/>
              <w:jc w:val="center"/>
              <w:rPr>
                <w:rFonts w:hint="default"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12</w:t>
            </w:r>
          </w:p>
        </w:tc>
        <w:tc>
          <w:tcPr>
            <w:tcW w:w="1800" w:type="dxa"/>
            <w:noWrap/>
            <w:vAlign w:val="center"/>
          </w:tcPr>
          <w:p w14:paraId="665C9ECA">
            <w:pPr>
              <w:snapToGrid w:val="0"/>
              <w:spacing w:line="360" w:lineRule="auto"/>
              <w:jc w:val="center"/>
              <w:rPr>
                <w:rFonts w:hint="default"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12</w:t>
            </w:r>
          </w:p>
        </w:tc>
        <w:tc>
          <w:tcPr>
            <w:tcW w:w="2190" w:type="dxa"/>
            <w:noWrap/>
            <w:vAlign w:val="center"/>
          </w:tcPr>
          <w:p w14:paraId="6A7F44AC">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每餐按15元/人</w:t>
            </w:r>
          </w:p>
        </w:tc>
      </w:tr>
    </w:tbl>
    <w:p w14:paraId="0643DA34">
      <w:pPr>
        <w:snapToGrid w:val="0"/>
        <w:spacing w:line="360" w:lineRule="auto"/>
        <w:jc w:val="center"/>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注：“每餐餐费标准”指提供食材（包括油、米、调料、正餐、餐水果等）、一次性用</w:t>
      </w:r>
    </w:p>
    <w:p w14:paraId="7C60E0EC">
      <w:pPr>
        <w:snapToGrid w:val="0"/>
        <w:spacing w:line="360" w:lineRule="auto"/>
        <w:jc w:val="both"/>
        <w:rPr>
          <w:rFonts w:hint="eastAsia" w:ascii="仿宋" w:hAnsi="仿宋" w:eastAsia="仿宋" w:cs="仿宋"/>
          <w:snapToGrid w:val="0"/>
          <w:color w:val="auto"/>
          <w:kern w:val="28"/>
          <w:sz w:val="24"/>
          <w:szCs w:val="21"/>
          <w:lang w:val="en-US" w:eastAsia="zh-CN" w:bidi="ar-SA"/>
        </w:rPr>
      </w:pPr>
      <w:r>
        <w:rPr>
          <w:rFonts w:hint="eastAsia" w:ascii="仿宋" w:hAnsi="仿宋" w:eastAsia="仿宋" w:cs="仿宋"/>
          <w:snapToGrid w:val="0"/>
          <w:color w:val="auto"/>
          <w:kern w:val="28"/>
          <w:sz w:val="24"/>
          <w:szCs w:val="21"/>
          <w:lang w:val="en-US" w:eastAsia="zh-CN" w:bidi="ar-SA"/>
        </w:rPr>
        <w:t>品等达到每餐餐费标准。</w:t>
      </w:r>
      <w:r>
        <w:rPr>
          <w:rFonts w:hint="eastAsia" w:ascii="仿宋" w:hAnsi="仿宋" w:eastAsia="仿宋" w:cs="仿宋"/>
          <w:b/>
          <w:bCs/>
          <w:snapToGrid w:val="0"/>
          <w:color w:val="auto"/>
          <w:kern w:val="28"/>
          <w:sz w:val="24"/>
          <w:szCs w:val="21"/>
          <w:lang w:val="en-US" w:eastAsia="zh-CN" w:bidi="ar-SA"/>
        </w:rPr>
        <w:t>以上人数为正常情况下的就餐人数，如遇应急备勤、等级响应等特殊情况的，以实际就餐人数为准。</w:t>
      </w:r>
    </w:p>
    <w:p w14:paraId="4BCD7957">
      <w:pPr>
        <w:snapToGrid w:val="0"/>
        <w:spacing w:line="360" w:lineRule="auto"/>
        <w:jc w:val="both"/>
        <w:rPr>
          <w:rFonts w:hint="eastAsia" w:ascii="仿宋" w:hAnsi="仿宋" w:eastAsia="仿宋" w:cs="仿宋"/>
          <w:b/>
          <w:bCs/>
          <w:snapToGrid w:val="0"/>
          <w:color w:val="auto"/>
          <w:kern w:val="28"/>
          <w:sz w:val="24"/>
          <w:szCs w:val="21"/>
          <w:lang w:val="en-US" w:eastAsia="zh-CN" w:bidi="ar-SA"/>
        </w:rPr>
      </w:pPr>
      <w:r>
        <w:rPr>
          <w:rFonts w:hint="eastAsia" w:ascii="仿宋" w:hAnsi="仿宋" w:eastAsia="仿宋" w:cs="仿宋"/>
          <w:b/>
          <w:bCs/>
          <w:snapToGrid w:val="0"/>
          <w:color w:val="auto"/>
          <w:kern w:val="28"/>
          <w:sz w:val="24"/>
          <w:szCs w:val="21"/>
          <w:lang w:val="en-US" w:eastAsia="zh-CN" w:bidi="ar-SA"/>
        </w:rPr>
        <w:t>二、人员配置要求：</w:t>
      </w:r>
    </w:p>
    <w:p w14:paraId="7EA8914A">
      <w:pPr>
        <w:pStyle w:val="7"/>
        <w:spacing w:line="360" w:lineRule="auto"/>
        <w:ind w:left="0" w:leftChars="0"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1.配置要求：厨师1名，帮</w:t>
      </w:r>
      <w:r>
        <w:rPr>
          <w:rFonts w:hint="eastAsia" w:ascii="仿宋" w:hAnsi="仿宋" w:eastAsia="仿宋" w:cs="仿宋"/>
          <w:color w:val="auto"/>
          <w:sz w:val="24"/>
          <w:szCs w:val="21"/>
          <w:lang w:val="en-US" w:eastAsia="zh-CN"/>
        </w:rPr>
        <w:t>工2</w:t>
      </w:r>
      <w:r>
        <w:rPr>
          <w:rFonts w:hint="eastAsia" w:ascii="仿宋" w:hAnsi="仿宋" w:eastAsia="仿宋" w:cs="仿宋"/>
          <w:color w:val="auto"/>
          <w:sz w:val="24"/>
          <w:szCs w:val="21"/>
        </w:rPr>
        <w:t>名。</w:t>
      </w:r>
    </w:p>
    <w:p w14:paraId="5842460C">
      <w:pPr>
        <w:spacing w:line="360" w:lineRule="auto"/>
        <w:ind w:left="420" w:leftChars="200"/>
        <w:rPr>
          <w:rFonts w:hint="eastAsia" w:ascii="仿宋" w:hAnsi="仿宋" w:eastAsia="仿宋" w:cs="仿宋"/>
          <w:sz w:val="24"/>
          <w:szCs w:val="21"/>
        </w:rPr>
      </w:pPr>
      <w:r>
        <w:rPr>
          <w:rFonts w:hint="eastAsia" w:ascii="仿宋" w:hAnsi="仿宋" w:eastAsia="仿宋" w:cs="仿宋"/>
          <w:sz w:val="24"/>
          <w:szCs w:val="21"/>
        </w:rPr>
        <w:t>2.人员要求：</w:t>
      </w:r>
    </w:p>
    <w:p w14:paraId="4D86D4C4">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sz w:val="24"/>
          <w:szCs w:val="21"/>
        </w:rPr>
        <w:t>厨房工作人员均要求具</w:t>
      </w:r>
      <w:r>
        <w:rPr>
          <w:rFonts w:hint="eastAsia" w:ascii="仿宋" w:hAnsi="仿宋" w:eastAsia="仿宋" w:cs="仿宋"/>
          <w:color w:val="auto"/>
          <w:sz w:val="24"/>
          <w:szCs w:val="21"/>
          <w:highlight w:val="none"/>
        </w:rPr>
        <w:t>备健康证，上班期间应穿统一整洁干净的工作服，出售饭菜时应戴口罩、帽子，有良好的身体素质，思想素质，组织纪律和服务技能，能够胜任食堂等服务工作，且上岗前中标单位需为其提供人身意外伤害保险。</w:t>
      </w:r>
    </w:p>
    <w:p w14:paraId="445F003E">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中标单位需做好员工培训工作，有一定的文化水平，培训合格后上岗，录用的员工要求符合劳动法相关规定，需身体健康且必须与用工人员签订书面劳动（劳务）合同，乙方必须执行《劳动法》、《劳动合同法》等有关员工保障的其它规定。</w:t>
      </w:r>
    </w:p>
    <w:p w14:paraId="6F76761E">
      <w:pPr>
        <w:numPr>
          <w:ilvl w:val="0"/>
          <w:numId w:val="0"/>
        </w:numPr>
        <w:spacing w:line="360" w:lineRule="auto"/>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lang w:val="en-US" w:eastAsia="zh-CN"/>
        </w:rPr>
        <w:t>三、</w:t>
      </w:r>
      <w:r>
        <w:rPr>
          <w:rFonts w:hint="eastAsia" w:ascii="仿宋" w:hAnsi="仿宋" w:eastAsia="仿宋" w:cs="仿宋"/>
          <w:b/>
          <w:bCs/>
          <w:color w:val="auto"/>
          <w:sz w:val="24"/>
          <w:szCs w:val="21"/>
          <w:highlight w:val="none"/>
        </w:rPr>
        <w:t>服务要求：</w:t>
      </w:r>
    </w:p>
    <w:p w14:paraId="71B95DFE">
      <w:pPr>
        <w:pStyle w:val="7"/>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1.供应商需按标准每日</w:t>
      </w:r>
      <w:r>
        <w:rPr>
          <w:rFonts w:hint="eastAsia" w:ascii="仿宋" w:hAnsi="仿宋" w:eastAsia="仿宋" w:cs="仿宋"/>
          <w:color w:val="auto"/>
          <w:sz w:val="24"/>
          <w:szCs w:val="21"/>
          <w:highlight w:val="none"/>
        </w:rPr>
        <w:t>为采购单位职工提供早、中、晚三餐膳食及其他相关食堂工作。早餐应提供至少7个品种自选餐；中餐菜肴提供四荤四素一汤一米饭一水果选择，每个职工保证有两荤两素一汤一米饭一水果；晚餐菜肴保证值班职工有两荤两素一汤一米饭；</w:t>
      </w:r>
      <w:r>
        <w:rPr>
          <w:rFonts w:hint="eastAsia" w:ascii="仿宋" w:hAnsi="仿宋" w:eastAsia="仿宋" w:cs="仿宋"/>
          <w:snapToGrid w:val="0"/>
          <w:color w:val="auto"/>
          <w:kern w:val="28"/>
          <w:sz w:val="24"/>
          <w:szCs w:val="21"/>
          <w:highlight w:val="none"/>
          <w:lang w:val="en-US" w:eastAsia="zh-CN" w:bidi="ar-SA"/>
        </w:rPr>
        <w:t>夜宵</w:t>
      </w:r>
      <w:r>
        <w:rPr>
          <w:rFonts w:hint="eastAsia" w:ascii="仿宋" w:hAnsi="仿宋" w:eastAsia="仿宋" w:cs="仿宋"/>
          <w:color w:val="auto"/>
          <w:sz w:val="24"/>
          <w:szCs w:val="21"/>
          <w:highlight w:val="none"/>
        </w:rPr>
        <w:t>应提供至少</w:t>
      </w:r>
      <w:r>
        <w:rPr>
          <w:rFonts w:hint="eastAsia" w:ascii="仿宋" w:hAnsi="仿宋" w:eastAsia="仿宋" w:cs="仿宋"/>
          <w:color w:val="auto"/>
          <w:sz w:val="24"/>
          <w:szCs w:val="21"/>
          <w:highlight w:val="none"/>
          <w:lang w:val="en-US" w:eastAsia="zh-CN"/>
        </w:rPr>
        <w:t>5</w:t>
      </w:r>
      <w:r>
        <w:rPr>
          <w:rFonts w:hint="eastAsia" w:ascii="仿宋" w:hAnsi="仿宋" w:eastAsia="仿宋" w:cs="仿宋"/>
          <w:color w:val="auto"/>
          <w:sz w:val="24"/>
          <w:szCs w:val="21"/>
          <w:highlight w:val="none"/>
        </w:rPr>
        <w:t>个品种自选餐。</w:t>
      </w:r>
      <w:r>
        <w:rPr>
          <w:rFonts w:hint="eastAsia" w:ascii="仿宋" w:hAnsi="仿宋" w:eastAsia="仿宋" w:cs="仿宋"/>
          <w:color w:val="auto"/>
          <w:sz w:val="24"/>
          <w:szCs w:val="21"/>
        </w:rPr>
        <w:t>遇应急抢险期间、上级部门要求接待餐及临时提出的其他外加供餐服务等特殊应急情况的，供应商应及时安排好食堂相关人员到岗就位。</w:t>
      </w:r>
    </w:p>
    <w:p w14:paraId="29CDE008">
      <w:pPr>
        <w:pStyle w:val="7"/>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2.中标单位需每日清扫厨房、餐厅等，保证垃圾不过夜、台面无油污，餐具每天每顿全面消毒，遇特殊情况服从采购单位安排即时做好其它清扫保洁工作任务。</w:t>
      </w:r>
    </w:p>
    <w:p w14:paraId="73C0E784">
      <w:pPr>
        <w:pStyle w:val="7"/>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3.厨房工作人员和管理人员需经专业培训，避免不必要浪费，降低成本，并提高效益；</w:t>
      </w:r>
    </w:p>
    <w:p w14:paraId="03A34C00">
      <w:pPr>
        <w:pStyle w:val="7"/>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4.提升烹调技艺，开发适销对路的菜品，销售过程中控制每单位菜品的质量，加强预估核算，减少剩菜浪费。</w:t>
      </w:r>
    </w:p>
    <w:p w14:paraId="0B37BBFC">
      <w:pPr>
        <w:pStyle w:val="7"/>
        <w:spacing w:line="360" w:lineRule="auto"/>
        <w:ind w:left="0" w:leftChars="0" w:firstLine="0" w:firstLineChars="0"/>
        <w:rPr>
          <w:rFonts w:hint="eastAsia" w:ascii="仿宋" w:hAnsi="仿宋" w:eastAsia="仿宋" w:cs="仿宋"/>
          <w:b/>
          <w:bCs/>
          <w:color w:val="auto"/>
          <w:kern w:val="2"/>
          <w:sz w:val="24"/>
          <w:szCs w:val="21"/>
        </w:rPr>
      </w:pPr>
      <w:r>
        <w:rPr>
          <w:rFonts w:hint="eastAsia" w:ascii="仿宋" w:hAnsi="仿宋" w:eastAsia="仿宋" w:cs="仿宋"/>
          <w:b/>
          <w:bCs/>
          <w:color w:val="auto"/>
          <w:kern w:val="2"/>
          <w:sz w:val="24"/>
          <w:szCs w:val="21"/>
        </w:rPr>
        <w:t>四、设施设备：</w:t>
      </w:r>
    </w:p>
    <w:p w14:paraId="60A893A1">
      <w:pPr>
        <w:pStyle w:val="7"/>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采购单位将食堂及现有设备无偿提供给中标单位使用，包括场地、厨具、餐桌椅、餐具、水、电、煤气等；</w:t>
      </w:r>
    </w:p>
    <w:p w14:paraId="57589D8B">
      <w:pPr>
        <w:pStyle w:val="7"/>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按照目前食堂的设备，设施进行检验、登记，中标单位需负责管理、保养和使用，并接受采购单位对其经营运行的监督检查。使用过程中如发现食堂设备有需要维修，更新添置新设备，须按相关程序开展审批，同意后再进行购置。</w:t>
      </w:r>
    </w:p>
    <w:p w14:paraId="2415183E">
      <w:pPr>
        <w:pStyle w:val="7"/>
        <w:spacing w:line="360" w:lineRule="auto"/>
        <w:ind w:left="0" w:leftChars="0" w:firstLine="0" w:firstLineChars="0"/>
        <w:rPr>
          <w:rFonts w:hint="eastAsia" w:ascii="仿宋" w:hAnsi="仿宋" w:eastAsia="仿宋" w:cs="仿宋"/>
          <w:b/>
          <w:bCs/>
          <w:color w:val="auto"/>
          <w:sz w:val="24"/>
          <w:szCs w:val="21"/>
        </w:rPr>
      </w:pPr>
      <w:r>
        <w:rPr>
          <w:rFonts w:hint="eastAsia" w:ascii="仿宋" w:hAnsi="仿宋" w:eastAsia="仿宋" w:cs="仿宋"/>
          <w:b/>
          <w:bCs/>
          <w:color w:val="auto"/>
          <w:sz w:val="24"/>
          <w:szCs w:val="21"/>
          <w:lang w:val="en-US"/>
        </w:rPr>
        <w:t>五、</w:t>
      </w:r>
      <w:r>
        <w:rPr>
          <w:rFonts w:hint="eastAsia" w:ascii="仿宋" w:hAnsi="仿宋" w:eastAsia="仿宋" w:cs="仿宋"/>
          <w:b/>
          <w:bCs/>
          <w:color w:val="auto"/>
          <w:sz w:val="24"/>
          <w:szCs w:val="21"/>
        </w:rPr>
        <w:t>安全、卫生及责任：</w:t>
      </w:r>
    </w:p>
    <w:p w14:paraId="778A9904">
      <w:pPr>
        <w:pStyle w:val="7"/>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采购单位负责对食堂的监督管理，定期和不定期对菜肴质量、品种、价格、服务、卫生、安全等进行监督检查，提出整改意见并告知供应商，对检查过程中发现的问题有权要求供应商及时采取措施予以改进；</w:t>
      </w:r>
    </w:p>
    <w:p w14:paraId="12C96D7B">
      <w:pPr>
        <w:pStyle w:val="7"/>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中标单位应加强食堂管理，不断丰富菜肴品种，改进就餐质量，菜肴配制上尽量做好品种多样，口味上佳，求新鲜，求卫生，要求向采购单位提前报送一周菜谱，每天须上墙公布当日菜单。同时采购单位将视食堂改进情况，每月进行一次公开评价。</w:t>
      </w:r>
    </w:p>
    <w:p w14:paraId="72006803">
      <w:pPr>
        <w:pStyle w:val="7"/>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中标单位应严格按照《食品卫生法》的有关要求，规范操作，统一着装，严把食品卫生关，做好灭蝇、灭蟑、灭鼠工作,谨防食物中毒和肠道传染病的发生。对食物中毒事件，封样去有关部门检验，经调查核实后，追溯责任。</w:t>
      </w:r>
    </w:p>
    <w:p w14:paraId="233A0CBF">
      <w:pPr>
        <w:pStyle w:val="7"/>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工作人员应遵守国家的法律、法规及相关安全、消防综合治理等有关制度规定，严防失窃、烫伤等意外事故发生，每天下班前关好炉灶、门窗，切断电、气源，防止各种事故发生。若中标单位发生人身安全等意外事件，均由其负责。</w:t>
      </w:r>
    </w:p>
    <w:p w14:paraId="0A5AE24F">
      <w:pPr>
        <w:pStyle w:val="7"/>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工作人员应当按规定操作、使用和保管食堂有关设施设备，若因管理不严、操作不当造成食堂设施、设备损失损坏的，应承担相应赔偿。</w:t>
      </w:r>
    </w:p>
    <w:p w14:paraId="04A29722">
      <w:pPr>
        <w:pStyle w:val="7"/>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中标单位应加强环境卫生管理，做好食堂设施、设备的保养清洁工作，同时做好食堂垃圾处置工作。</w:t>
      </w:r>
    </w:p>
    <w:p w14:paraId="29C62552">
      <w:pPr>
        <w:pStyle w:val="7"/>
        <w:spacing w:line="360" w:lineRule="auto"/>
        <w:ind w:firstLine="482" w:firstLineChars="200"/>
        <w:rPr>
          <w:rFonts w:hint="eastAsia" w:ascii="仿宋" w:hAnsi="仿宋" w:eastAsia="仿宋" w:cs="仿宋"/>
          <w:b/>
          <w:bCs/>
          <w:color w:val="auto"/>
          <w:sz w:val="24"/>
          <w:szCs w:val="21"/>
        </w:rPr>
      </w:pPr>
      <w:r>
        <w:rPr>
          <w:rFonts w:hint="eastAsia" w:ascii="仿宋" w:hAnsi="仿宋" w:eastAsia="仿宋" w:cs="仿宋"/>
          <w:b/>
          <w:bCs/>
          <w:color w:val="auto"/>
          <w:sz w:val="24"/>
          <w:szCs w:val="21"/>
          <w:lang w:val="en-US"/>
        </w:rPr>
        <w:t>六、</w:t>
      </w:r>
      <w:r>
        <w:rPr>
          <w:rFonts w:hint="eastAsia" w:ascii="仿宋" w:hAnsi="仿宋" w:eastAsia="仿宋" w:cs="仿宋"/>
          <w:b/>
          <w:bCs/>
          <w:color w:val="auto"/>
          <w:sz w:val="24"/>
          <w:szCs w:val="21"/>
        </w:rPr>
        <w:t>餐费规定：</w:t>
      </w:r>
    </w:p>
    <w:p w14:paraId="376A4833">
      <w:pPr>
        <w:pStyle w:val="7"/>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lang w:val="en-US" w:eastAsia="zh-CN"/>
        </w:rPr>
        <w:t>1.</w:t>
      </w:r>
      <w:r>
        <w:rPr>
          <w:rFonts w:hint="eastAsia" w:ascii="仿宋" w:hAnsi="仿宋" w:eastAsia="仿宋" w:cs="仿宋"/>
          <w:color w:val="auto"/>
          <w:sz w:val="24"/>
          <w:szCs w:val="21"/>
        </w:rPr>
        <w:t>伙食标准根据采购单位要求标准配置，</w:t>
      </w:r>
      <w:r>
        <w:rPr>
          <w:rFonts w:hint="eastAsia" w:ascii="仿宋" w:hAnsi="仿宋" w:eastAsia="仿宋" w:cs="仿宋"/>
          <w:color w:val="auto"/>
          <w:sz w:val="24"/>
          <w:szCs w:val="21"/>
          <w:u w:val="single"/>
        </w:rPr>
        <w:t>每天根据甲方日常所需食材和米油、调味品等由中标单位负责购买，经采购单位审核后凭帐单及报销审批单每月报销</w:t>
      </w:r>
      <w:r>
        <w:rPr>
          <w:rFonts w:hint="eastAsia" w:ascii="仿宋" w:hAnsi="仿宋" w:eastAsia="仿宋" w:cs="仿宋"/>
          <w:color w:val="auto"/>
          <w:sz w:val="24"/>
          <w:szCs w:val="21"/>
        </w:rPr>
        <w:t>。水、电、煤气等费用由采购单位负责。</w:t>
      </w:r>
    </w:p>
    <w:p w14:paraId="4C9E5014">
      <w:pPr>
        <w:pStyle w:val="7"/>
        <w:spacing w:line="360" w:lineRule="auto"/>
        <w:ind w:firstLine="480" w:firstLineChars="200"/>
        <w:rPr>
          <w:rFonts w:hint="eastAsia" w:ascii="仿宋" w:hAnsi="仿宋" w:eastAsia="仿宋" w:cs="仿宋"/>
          <w:sz w:val="24"/>
          <w:szCs w:val="21"/>
          <w:highlight w:val="none"/>
        </w:rPr>
      </w:pPr>
      <w:r>
        <w:rPr>
          <w:rFonts w:hint="eastAsia" w:ascii="仿宋" w:hAnsi="仿宋" w:eastAsia="仿宋" w:cs="仿宋"/>
          <w:color w:val="auto"/>
          <w:sz w:val="24"/>
          <w:szCs w:val="21"/>
          <w:lang w:val="en-US" w:eastAsia="zh-CN"/>
        </w:rPr>
        <w:t>2.</w:t>
      </w:r>
      <w:r>
        <w:rPr>
          <w:rFonts w:hint="eastAsia" w:ascii="仿宋" w:hAnsi="仿宋" w:eastAsia="仿宋" w:cs="仿宋"/>
          <w:color w:val="auto"/>
          <w:sz w:val="24"/>
          <w:szCs w:val="21"/>
        </w:rPr>
        <w:t>外单位来人接洽工作需在食堂就餐的，由采购单位提前告知接待人员数量，中标单位根据人员数量按时按标准提供就餐。</w:t>
      </w:r>
    </w:p>
    <w:p w14:paraId="5DF64800">
      <w:pPr>
        <w:pStyle w:val="7"/>
        <w:spacing w:line="360" w:lineRule="auto"/>
        <w:ind w:left="0" w:leftChars="0" w:firstLine="0" w:firstLineChars="0"/>
        <w:jc w:val="left"/>
        <w:rPr>
          <w:rFonts w:hint="eastAsia" w:ascii="仿宋" w:hAnsi="仿宋" w:eastAsia="仿宋" w:cs="仿宋"/>
          <w:b/>
          <w:bCs/>
          <w:color w:val="auto"/>
          <w:sz w:val="24"/>
          <w:szCs w:val="21"/>
          <w:lang w:val="en-US" w:eastAsia="zh-CN"/>
        </w:rPr>
      </w:pPr>
      <w:r>
        <w:rPr>
          <w:rFonts w:hint="eastAsia" w:ascii="仿宋" w:hAnsi="仿宋" w:eastAsia="仿宋" w:cs="仿宋"/>
          <w:b/>
          <w:bCs/>
          <w:color w:val="auto"/>
          <w:sz w:val="24"/>
          <w:szCs w:val="21"/>
          <w:lang w:val="en-US" w:eastAsia="zh-CN"/>
        </w:rPr>
        <w:t>七、日常事务管理：</w:t>
      </w:r>
    </w:p>
    <w:p w14:paraId="68C010C5">
      <w:pPr>
        <w:pStyle w:val="7"/>
        <w:spacing w:line="360" w:lineRule="auto"/>
        <w:ind w:firstLine="480" w:firstLineChars="20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1.为了双方共同管理好食堂，采购单位指定专人每月收集干部职工对食堂工作意见和建议并进行公开评价，对相关意见和建议及时反馈给食堂工作人员，相互沟通采纳，重大事件由双方协商解决。</w:t>
      </w:r>
    </w:p>
    <w:p w14:paraId="4E2B912E">
      <w:pPr>
        <w:pStyle w:val="7"/>
        <w:spacing w:line="360" w:lineRule="auto"/>
        <w:ind w:firstLine="480" w:firstLineChars="20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2.检查食堂日常工作，发现中标单位工作人员不遵守食堂规章制度，服务不规范，及时纠正，屡教不改，有权要求更换人员。</w:t>
      </w:r>
    </w:p>
    <w:p w14:paraId="10FD35FF">
      <w:pPr>
        <w:pStyle w:val="7"/>
        <w:spacing w:line="360" w:lineRule="auto"/>
        <w:ind w:firstLine="480" w:firstLineChars="20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3.成交供应商须按照采购单位规定时间准时开餐（早餐时间按7：20-8：00；中餐时间按11：30-12：00；晚餐时间按4：30-5：00）。根据工作需要或季节变化，供餐时间适时调整，须服采购单位安排。</w:t>
      </w:r>
    </w:p>
    <w:p w14:paraId="1D45A114">
      <w:pPr>
        <w:pStyle w:val="7"/>
        <w:spacing w:line="360" w:lineRule="auto"/>
        <w:ind w:left="0" w:leftChars="0" w:firstLine="0" w:firstLineChars="0"/>
        <w:rPr>
          <w:rFonts w:hint="eastAsia" w:ascii="仿宋" w:hAnsi="仿宋" w:eastAsia="仿宋" w:cs="仿宋"/>
          <w:b/>
          <w:bCs/>
          <w:color w:val="auto"/>
          <w:sz w:val="24"/>
          <w:szCs w:val="21"/>
          <w:lang w:val="en-US" w:eastAsia="zh-CN"/>
        </w:rPr>
      </w:pPr>
      <w:r>
        <w:rPr>
          <w:rFonts w:hint="eastAsia" w:ascii="仿宋" w:hAnsi="仿宋" w:eastAsia="仿宋" w:cs="仿宋"/>
          <w:b/>
          <w:bCs/>
          <w:color w:val="auto"/>
          <w:sz w:val="24"/>
          <w:szCs w:val="21"/>
          <w:lang w:val="en-US" w:eastAsia="zh-CN"/>
        </w:rPr>
        <w:t>八、配送产品验收要求：</w:t>
      </w:r>
    </w:p>
    <w:p w14:paraId="1F3172F2">
      <w:pPr>
        <w:pStyle w:val="7"/>
        <w:spacing w:line="360" w:lineRule="auto"/>
        <w:ind w:firstLine="480" w:firstLineChars="20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1.必须按采购单位要求的品牌、品名、规格等要求进行认真验收。并建立采购和供应台帐，确定专人负责验收和送货，严防非统一配送物品进派出所食堂，坚决杜绝无SC标准的相关食品进入派出所食堂，禁购禁用食物成品、半成品。对于不符规格要求、以次充好、质量问题及价格虚高等现象，采购人有权退货，配送企业必须无条件退换，并保证员工正常就餐。采购单位接报查实后，视情节作出处罚决定。</w:t>
      </w:r>
    </w:p>
    <w:p w14:paraId="6273EB22">
      <w:pPr>
        <w:pStyle w:val="7"/>
        <w:spacing w:line="360" w:lineRule="auto"/>
        <w:ind w:firstLine="480" w:firstLineChars="20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采购人应向相关配送企业索取以下证件：有效工商营业执照等复印件及配送企业与采购人签订的合同复印件。在食品配送中，还应索取以下证件：①蔬菜：农药残留量检测报告。②生鲜肉（冷鲜鸡鸭）：动物检疫合格证明或市场分销证明。大块的猪肉必须盖有蓝色的检疫合格验讫印章，每天的蔬菜、猪肉等必须保证新鲜、不得以冷冻替代新鲜食品。③豆制品、大米、面粉、食用油、调味品、冷冻品：生产企业营业执照、食品生产许可证、批次产品检验合格证明。以上证件的复印件都要加盖相关配送企业的公章。④送货清单：包括配送单位、品名、计划数量、实发数量、单价、金额；必须按相应格式一式4联，信息齐全，电子打印。</w:t>
      </w:r>
    </w:p>
    <w:p w14:paraId="0714D405">
      <w:pPr>
        <w:pStyle w:val="7"/>
        <w:spacing w:line="360" w:lineRule="auto"/>
        <w:ind w:firstLine="482" w:firstLineChars="200"/>
        <w:rPr>
          <w:rFonts w:hint="eastAsia" w:ascii="仿宋" w:hAnsi="仿宋" w:eastAsia="仿宋" w:cs="仿宋"/>
          <w:b/>
          <w:bCs/>
          <w:color w:val="auto"/>
          <w:sz w:val="24"/>
          <w:szCs w:val="21"/>
          <w:lang w:val="en-US" w:eastAsia="zh-CN"/>
        </w:rPr>
      </w:pPr>
      <w:r>
        <w:rPr>
          <w:rFonts w:hint="eastAsia" w:ascii="仿宋" w:hAnsi="仿宋" w:eastAsia="仿宋" w:cs="仿宋"/>
          <w:b/>
          <w:bCs/>
          <w:color w:val="auto"/>
          <w:sz w:val="24"/>
          <w:szCs w:val="21"/>
          <w:lang w:val="en-US" w:eastAsia="zh-CN"/>
        </w:rPr>
        <w:t>2.配送要求</w:t>
      </w:r>
    </w:p>
    <w:p w14:paraId="603A1CBA">
      <w:pPr>
        <w:pStyle w:val="7"/>
        <w:spacing w:line="360" w:lineRule="auto"/>
        <w:ind w:firstLine="482" w:firstLineChars="200"/>
        <w:rPr>
          <w:rFonts w:hint="eastAsia" w:ascii="仿宋" w:hAnsi="仿宋" w:eastAsia="仿宋" w:cs="仿宋"/>
          <w:b/>
          <w:bCs/>
          <w:color w:val="auto"/>
          <w:sz w:val="24"/>
          <w:szCs w:val="21"/>
          <w:lang w:val="en-US" w:eastAsia="zh-CN"/>
        </w:rPr>
      </w:pPr>
      <w:r>
        <w:rPr>
          <w:rFonts w:hint="eastAsia" w:ascii="仿宋" w:hAnsi="仿宋" w:eastAsia="仿宋" w:cs="仿宋"/>
          <w:b/>
          <w:bCs/>
          <w:color w:val="auto"/>
          <w:sz w:val="24"/>
          <w:szCs w:val="21"/>
          <w:lang w:val="en-US" w:eastAsia="zh-CN"/>
        </w:rPr>
        <w:t>2.1质量要求：</w:t>
      </w:r>
    </w:p>
    <w:p w14:paraId="254D1DAE">
      <w:pPr>
        <w:pStyle w:val="7"/>
        <w:spacing w:line="360" w:lineRule="auto"/>
        <w:ind w:firstLine="480" w:firstLineChars="20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大米必须符合GB1354-2009标准，具有SC食品质量安全生产许可证；必须是当年或当期新米，达到优质大米质量指标；提供批次产品检验合格报告。面粉必须符合GB1355-1986标准，具有SC标志，达到优质小麦粉国家标准。</w:t>
      </w:r>
    </w:p>
    <w:p w14:paraId="4C5721F9">
      <w:pPr>
        <w:pStyle w:val="7"/>
        <w:spacing w:line="360" w:lineRule="auto"/>
        <w:ind w:firstLine="480" w:firstLineChars="20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食用油、调味品必须具有SC食品质量安全生产许可证，有监督部门提供的检测报告，要有生产日期、保质期、净重等。干货产品必须是由正规厂家生产的名牌信得过产品。</w:t>
      </w:r>
    </w:p>
    <w:p w14:paraId="03358A4A">
      <w:pPr>
        <w:pStyle w:val="7"/>
        <w:spacing w:line="360" w:lineRule="auto"/>
        <w:ind w:firstLine="480" w:firstLineChars="20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蔬菜必须新鲜，完整，去皮、净重（去包装或保护层）；应以无公害基地蔬菜为主配菜。每批提供常规检测报告；外地蔬菜需提供合格证、营业执照，符合国家蔬菜质量安全标准。</w:t>
      </w:r>
    </w:p>
    <w:p w14:paraId="58B58897">
      <w:pPr>
        <w:pStyle w:val="7"/>
        <w:spacing w:line="360" w:lineRule="auto"/>
        <w:ind w:firstLine="480" w:firstLineChars="20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禽蛋质量及其标识应符合国家标准，并提供相关的有效证件。</w:t>
      </w:r>
    </w:p>
    <w:p w14:paraId="7282B2A8">
      <w:pPr>
        <w:pStyle w:val="7"/>
        <w:spacing w:line="360" w:lineRule="auto"/>
        <w:ind w:firstLine="480" w:firstLineChars="20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冻冷食品、豆制品必须为知名厂家生产的品牌，具有SC标志、有监督部门提供的检测报告，有生产日期、保质期、净重等。不得配送超过距保质期1/3日期的冻冷食品。</w:t>
      </w:r>
    </w:p>
    <w:p w14:paraId="7ED0DC04">
      <w:pPr>
        <w:pStyle w:val="7"/>
        <w:spacing w:line="360" w:lineRule="auto"/>
        <w:ind w:firstLine="480" w:firstLineChars="20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猪肉和家禽产品必须新鲜，观感好，来源大型无公害养殖基地或稳定的供肉基地，经动物检疫和定点屠宰，符合国家肉类食品质量安全标准。</w:t>
      </w:r>
    </w:p>
    <w:p w14:paraId="5A67C6B7">
      <w:pPr>
        <w:pStyle w:val="7"/>
        <w:spacing w:line="360" w:lineRule="auto"/>
        <w:ind w:firstLine="482" w:firstLineChars="200"/>
        <w:rPr>
          <w:rFonts w:hint="eastAsia" w:ascii="仿宋" w:hAnsi="仿宋" w:eastAsia="仿宋" w:cs="仿宋"/>
          <w:color w:val="auto"/>
          <w:sz w:val="24"/>
          <w:szCs w:val="21"/>
          <w:lang w:val="en-US" w:eastAsia="zh-CN"/>
        </w:rPr>
      </w:pPr>
      <w:r>
        <w:rPr>
          <w:rFonts w:hint="eastAsia" w:ascii="仿宋" w:hAnsi="仿宋" w:eastAsia="仿宋" w:cs="仿宋"/>
          <w:b/>
          <w:bCs/>
          <w:color w:val="auto"/>
          <w:sz w:val="24"/>
          <w:szCs w:val="21"/>
          <w:lang w:val="en-US" w:eastAsia="zh-CN"/>
        </w:rPr>
        <w:t>2.2经营要求：</w:t>
      </w:r>
    </w:p>
    <w:p w14:paraId="099FC75B">
      <w:pPr>
        <w:pStyle w:val="7"/>
        <w:spacing w:line="360" w:lineRule="auto"/>
        <w:ind w:firstLine="480" w:firstLineChars="20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配送企业应足额、及时将食品配送至派出所食堂。为确保派出所食堂运营，派出所提前一天（下午4：00前）向配送企业网上提交订货计划，说明购货品种、规格、数量及其它需要说明的事项。配送企业必须按派出所提供的采购计划及时配送到位。如遇特殊情况（临时公务接待包厢等，包厢数量不超过3间），中标单位必须配合派出所要求提前送达，原则上不得晚于早上6:50分。</w:t>
      </w:r>
    </w:p>
    <w:p w14:paraId="7B0CDE0E">
      <w:pPr>
        <w:pStyle w:val="3"/>
        <w:spacing w:line="360" w:lineRule="auto"/>
        <w:rPr>
          <w:color w:val="auto"/>
          <w:highlight w:val="none"/>
          <w:lang w:val="en-US"/>
        </w:rPr>
      </w:pPr>
    </w:p>
    <w:p w14:paraId="59F1396B">
      <w:pPr>
        <w:snapToGrid w:val="0"/>
        <w:spacing w:line="360" w:lineRule="auto"/>
        <w:ind w:firstLine="803"/>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32"/>
          <w:highlight w:val="none"/>
        </w:rPr>
        <w:t>二、商务要求</w:t>
      </w:r>
    </w:p>
    <w:p w14:paraId="04F2B413">
      <w:pPr>
        <w:widowControl/>
        <w:snapToGrid w:val="0"/>
        <w:spacing w:line="360" w:lineRule="auto"/>
        <w:rPr>
          <w:rFonts w:hint="eastAsia"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2.1服务期限</w:t>
      </w:r>
    </w:p>
    <w:p w14:paraId="6BB41A39">
      <w:pPr>
        <w:widowControl/>
        <w:snapToGrid w:val="0"/>
        <w:spacing w:line="360" w:lineRule="auto"/>
        <w:rPr>
          <w:rFonts w:hint="eastAsia" w:ascii="仿宋" w:eastAsia="仿宋"/>
          <w:kern w:val="0"/>
          <w:sz w:val="24"/>
        </w:rPr>
      </w:pPr>
      <w:r>
        <w:rPr>
          <w:rFonts w:hint="eastAsia" w:ascii="仿宋" w:eastAsia="仿宋"/>
          <w:kern w:val="0"/>
          <w:sz w:val="24"/>
        </w:rPr>
        <w:t>服务期限为</w:t>
      </w:r>
      <w:r>
        <w:rPr>
          <w:rFonts w:hint="eastAsia" w:ascii="仿宋" w:eastAsia="仿宋"/>
          <w:kern w:val="0"/>
          <w:sz w:val="24"/>
          <w:lang w:val="en-US" w:eastAsia="zh-CN"/>
        </w:rPr>
        <w:t>二</w:t>
      </w:r>
      <w:r>
        <w:rPr>
          <w:rFonts w:hint="eastAsia" w:ascii="仿宋" w:eastAsia="仿宋"/>
          <w:kern w:val="0"/>
          <w:sz w:val="24"/>
        </w:rPr>
        <w:t>年。</w:t>
      </w:r>
    </w:p>
    <w:p w14:paraId="203E7E12">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2.</w:t>
      </w:r>
      <w:r>
        <w:rPr>
          <w:rFonts w:hint="eastAsia" w:ascii="仿宋" w:eastAsia="仿宋"/>
          <w:b/>
          <w:bCs/>
          <w:sz w:val="24"/>
          <w:lang w:val="en-US" w:eastAsia="zh-CN"/>
        </w:rPr>
        <w:t>2</w:t>
      </w:r>
      <w:r>
        <w:rPr>
          <w:rFonts w:hint="eastAsia" w:ascii="仿宋" w:eastAsia="仿宋"/>
          <w:b/>
          <w:bCs/>
          <w:sz w:val="24"/>
        </w:rPr>
        <w:t>数量调整</w:t>
      </w:r>
    </w:p>
    <w:p w14:paraId="59A5D256">
      <w:pPr>
        <w:widowControl/>
        <w:snapToGrid w:val="0"/>
        <w:spacing w:line="360" w:lineRule="auto"/>
        <w:rPr>
          <w:rFonts w:ascii="仿宋" w:eastAsia="仿宋"/>
          <w:color w:val="000000"/>
          <w:kern w:val="0"/>
          <w:sz w:val="24"/>
        </w:rPr>
      </w:pPr>
      <w:r>
        <w:rPr>
          <w:rFonts w:hint="eastAsia" w:ascii="仿宋" w:eastAsia="仿宋"/>
          <w:color w:val="000000"/>
          <w:kern w:val="0"/>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14:paraId="3E1B4680">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w:t>
      </w:r>
      <w:r>
        <w:rPr>
          <w:rFonts w:hint="eastAsia" w:ascii="仿宋" w:eastAsia="仿宋"/>
          <w:b/>
          <w:bCs/>
          <w:color w:val="000000"/>
          <w:kern w:val="0"/>
          <w:sz w:val="24"/>
          <w:lang w:val="en-US" w:eastAsia="zh-CN"/>
        </w:rPr>
        <w:t>3</w:t>
      </w:r>
      <w:r>
        <w:rPr>
          <w:rFonts w:hint="eastAsia" w:ascii="仿宋" w:eastAsia="仿宋"/>
          <w:b/>
          <w:bCs/>
          <w:color w:val="000000"/>
          <w:kern w:val="0"/>
          <w:sz w:val="24"/>
        </w:rPr>
        <w:t>付款方式</w:t>
      </w:r>
    </w:p>
    <w:p w14:paraId="74B130E4">
      <w:pPr>
        <w:spacing w:line="360" w:lineRule="auto"/>
        <w:rPr>
          <w:rFonts w:hint="eastAsia" w:ascii="仿宋" w:hAnsi="仿宋" w:eastAsia="仿宋"/>
          <w:sz w:val="24"/>
        </w:rPr>
      </w:pPr>
      <w:r>
        <w:rPr>
          <w:rFonts w:hint="eastAsia" w:ascii="仿宋" w:hAnsi="仿宋" w:eastAsia="仿宋"/>
          <w:sz w:val="24"/>
          <w:highlight w:val="none"/>
        </w:rPr>
        <w:t>从服务开始之日起，每月月底就当月劳务费和餐费用进行结算，次月</w:t>
      </w:r>
      <w:r>
        <w:rPr>
          <w:rFonts w:hint="eastAsia" w:ascii="仿宋" w:hAnsi="仿宋" w:eastAsia="仿宋"/>
          <w:sz w:val="24"/>
          <w:highlight w:val="none"/>
          <w:lang w:val="en-US" w:eastAsia="zh-CN"/>
        </w:rPr>
        <w:t>1</w:t>
      </w:r>
      <w:r>
        <w:rPr>
          <w:rFonts w:hint="eastAsia" w:ascii="仿宋" w:hAnsi="仿宋" w:eastAsia="仿宋"/>
          <w:sz w:val="24"/>
          <w:highlight w:val="none"/>
        </w:rPr>
        <w:t>日对账，对账无误后，根据结算单足额开具国税局认定的正规发票（须开具明细食材的配送发票），采购人验证无误后于</w:t>
      </w:r>
      <w:r>
        <w:rPr>
          <w:rFonts w:hint="eastAsia" w:ascii="仿宋" w:hAnsi="仿宋" w:eastAsia="仿宋"/>
          <w:sz w:val="24"/>
          <w:highlight w:val="none"/>
          <w:lang w:val="en-US" w:eastAsia="zh-CN"/>
        </w:rPr>
        <w:t>7个工作日内</w:t>
      </w:r>
      <w:r>
        <w:rPr>
          <w:rFonts w:hint="eastAsia" w:ascii="仿宋" w:hAnsi="仿宋" w:eastAsia="仿宋"/>
          <w:sz w:val="24"/>
          <w:highlight w:val="none"/>
        </w:rPr>
        <w:t>付清款项。</w:t>
      </w:r>
    </w:p>
    <w:p w14:paraId="7B525920">
      <w:pPr>
        <w:spacing w:line="360" w:lineRule="auto"/>
        <w:rPr>
          <w:rFonts w:hint="eastAsia" w:ascii="仿宋" w:hAnsi="仿宋" w:eastAsia="仿宋"/>
          <w:color w:val="auto"/>
          <w:sz w:val="24"/>
          <w:lang w:val="en-US" w:eastAsia="zh-CN"/>
        </w:rPr>
      </w:pPr>
      <w:r>
        <w:rPr>
          <w:rFonts w:hint="eastAsia" w:ascii="仿宋" w:hAnsi="仿宋" w:eastAsia="仿宋"/>
          <w:color w:val="auto"/>
          <w:sz w:val="24"/>
          <w:highlight w:val="none"/>
          <w:lang w:val="en-US" w:eastAsia="zh-CN"/>
        </w:rPr>
        <w:t>注：1、</w:t>
      </w:r>
      <w:r>
        <w:rPr>
          <w:rFonts w:hint="eastAsia" w:ascii="仿宋" w:hAnsi="仿宋" w:eastAsia="仿宋"/>
          <w:color w:val="auto"/>
          <w:sz w:val="24"/>
          <w:lang w:val="en-US" w:eastAsia="zh-CN"/>
        </w:rPr>
        <w:t>鉴于派出所无政采云账号，委托镇政府采购，业主及合约单位均为镇派出所，费用由镇事业综合服务中心账户支出。</w:t>
      </w:r>
    </w:p>
    <w:p w14:paraId="11EB4761">
      <w:pPr>
        <w:spacing w:line="360" w:lineRule="auto"/>
        <w:rPr>
          <w:rFonts w:hint="eastAsia" w:ascii="仿宋" w:hAnsi="仿宋" w:eastAsia="仿宋"/>
          <w:color w:val="auto"/>
          <w:sz w:val="24"/>
          <w:lang w:val="en-US" w:eastAsia="zh-CN"/>
        </w:rPr>
      </w:pPr>
      <w:r>
        <w:rPr>
          <w:rFonts w:hint="eastAsia" w:ascii="仿宋" w:eastAsia="仿宋"/>
          <w:color w:val="000000"/>
          <w:kern w:val="0"/>
          <w:sz w:val="24"/>
          <w:lang w:val="en-US" w:eastAsia="zh-CN"/>
        </w:rPr>
        <w:t>2、</w:t>
      </w:r>
      <w:r>
        <w:rPr>
          <w:rFonts w:hint="eastAsia" w:ascii="仿宋" w:eastAsia="仿宋"/>
          <w:color w:val="000000"/>
          <w:kern w:val="0"/>
          <w:sz w:val="24"/>
        </w:rPr>
        <w:t>若涉及中小企业合同的，合同付款方式根据浙财采监〔2022〕3号文件相关规定执行。</w:t>
      </w:r>
    </w:p>
    <w:p w14:paraId="3F7D69F4">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w:t>
      </w:r>
      <w:r>
        <w:rPr>
          <w:rFonts w:hint="eastAsia" w:ascii="仿宋" w:eastAsia="仿宋"/>
          <w:b/>
          <w:bCs/>
          <w:color w:val="000000"/>
          <w:kern w:val="0"/>
          <w:sz w:val="24"/>
          <w:lang w:val="en-US" w:eastAsia="zh-CN"/>
        </w:rPr>
        <w:t>4</w:t>
      </w:r>
      <w:r>
        <w:rPr>
          <w:rFonts w:hint="eastAsia" w:ascii="仿宋" w:eastAsia="仿宋"/>
          <w:b/>
          <w:bCs/>
          <w:color w:val="000000"/>
          <w:kern w:val="0"/>
          <w:sz w:val="24"/>
        </w:rPr>
        <w:t>验收</w:t>
      </w:r>
    </w:p>
    <w:p w14:paraId="09BD8B98">
      <w:pPr>
        <w:widowControl/>
        <w:snapToGrid w:val="0"/>
        <w:spacing w:line="360" w:lineRule="auto"/>
        <w:rPr>
          <w:rFonts w:hint="eastAsia" w:ascii="仿宋" w:eastAsia="仿宋"/>
          <w:kern w:val="0"/>
          <w:sz w:val="24"/>
        </w:rPr>
      </w:pPr>
      <w:r>
        <w:rPr>
          <w:rFonts w:hint="eastAsia" w:ascii="仿宋" w:eastAsia="仿宋"/>
          <w:kern w:val="0"/>
          <w:sz w:val="24"/>
          <w:u w:val="single"/>
        </w:rPr>
        <w:t>优质服务</w:t>
      </w:r>
      <w:r>
        <w:rPr>
          <w:rFonts w:hint="eastAsia" w:ascii="仿宋" w:eastAsia="仿宋"/>
          <w:kern w:val="0"/>
          <w:sz w:val="24"/>
        </w:rPr>
        <w:t>且必须符合国家法律法规、行业标准及本表文所有条款要求。</w:t>
      </w:r>
    </w:p>
    <w:p w14:paraId="7F2B5557">
      <w:pPr>
        <w:widowControl/>
        <w:snapToGrid w:val="0"/>
        <w:spacing w:line="360" w:lineRule="auto"/>
        <w:rPr>
          <w:rFonts w:hint="eastAsia" w:ascii="仿宋" w:hAnsi="仿宋" w:eastAsia="仿宋"/>
          <w:sz w:val="24"/>
        </w:rPr>
      </w:pPr>
      <w:r>
        <w:rPr>
          <w:rFonts w:hint="eastAsia" w:ascii="仿宋" w:hAnsi="仿宋" w:eastAsia="仿宋"/>
          <w:sz w:val="24"/>
        </w:rPr>
        <w:t>由采购人负责组织验收。</w:t>
      </w:r>
    </w:p>
    <w:p w14:paraId="2D5FCB3F">
      <w:pPr>
        <w:adjustRightInd/>
        <w:spacing w:line="440" w:lineRule="exact"/>
        <w:jc w:val="left"/>
        <w:rPr>
          <w:rFonts w:hint="eastAsia" w:ascii="仿宋" w:eastAsia="仿宋"/>
          <w:b/>
          <w:bCs/>
          <w:color w:val="000000"/>
          <w:kern w:val="0"/>
          <w:sz w:val="24"/>
        </w:rPr>
      </w:pPr>
      <w:r>
        <w:rPr>
          <w:rFonts w:hint="eastAsia" w:ascii="仿宋" w:hAnsi="仿宋" w:eastAsia="仿宋"/>
          <w:color w:val="000000"/>
          <w:sz w:val="24"/>
        </w:rPr>
        <w:t>▲</w:t>
      </w:r>
      <w:r>
        <w:rPr>
          <w:rFonts w:ascii="仿宋" w:eastAsia="仿宋"/>
          <w:b/>
          <w:bCs/>
          <w:color w:val="000000"/>
          <w:kern w:val="0"/>
          <w:sz w:val="24"/>
        </w:rPr>
        <w:t>2</w:t>
      </w:r>
      <w:r>
        <w:rPr>
          <w:rFonts w:hint="eastAsia" w:ascii="仿宋" w:eastAsia="仿宋"/>
          <w:b/>
          <w:bCs/>
          <w:color w:val="000000"/>
          <w:kern w:val="0"/>
          <w:sz w:val="24"/>
        </w:rPr>
        <w:t>.</w:t>
      </w:r>
      <w:r>
        <w:rPr>
          <w:rFonts w:hint="eastAsia" w:ascii="仿宋" w:eastAsia="仿宋"/>
          <w:b/>
          <w:bCs/>
          <w:color w:val="000000"/>
          <w:kern w:val="0"/>
          <w:sz w:val="24"/>
          <w:lang w:val="en-US" w:eastAsia="zh-CN"/>
        </w:rPr>
        <w:t>5</w:t>
      </w:r>
      <w:r>
        <w:rPr>
          <w:rFonts w:hint="eastAsia" w:ascii="仿宋" w:eastAsia="仿宋"/>
          <w:b/>
          <w:bCs/>
          <w:color w:val="000000"/>
          <w:kern w:val="0"/>
          <w:sz w:val="24"/>
        </w:rPr>
        <w:t xml:space="preserve"> 结算原则</w:t>
      </w:r>
    </w:p>
    <w:p w14:paraId="1569F29E">
      <w:pPr>
        <w:adjustRightInd/>
        <w:spacing w:line="440" w:lineRule="exact"/>
        <w:jc w:val="left"/>
        <w:rPr>
          <w:rFonts w:hint="eastAsia" w:ascii="仿宋" w:eastAsia="仿宋"/>
          <w:kern w:val="0"/>
          <w:sz w:val="24"/>
        </w:rPr>
      </w:pPr>
      <w:r>
        <w:rPr>
          <w:rFonts w:hint="eastAsia" w:ascii="仿宋" w:eastAsia="仿宋"/>
          <w:kern w:val="0"/>
          <w:sz w:val="24"/>
        </w:rPr>
        <w:t>招标文件、招标答疑会纪要、中标供应商的中标报价等作为结算依据；</w:t>
      </w:r>
    </w:p>
    <w:p w14:paraId="5AECCDCF">
      <w:pPr>
        <w:adjustRightInd/>
        <w:spacing w:line="440" w:lineRule="exact"/>
        <w:jc w:val="left"/>
        <w:rPr>
          <w:rFonts w:hint="eastAsia" w:ascii="仿宋" w:eastAsia="仿宋"/>
          <w:b/>
          <w:bCs/>
          <w:color w:val="000000"/>
          <w:kern w:val="0"/>
          <w:sz w:val="24"/>
        </w:rPr>
      </w:pPr>
      <w:r>
        <w:rPr>
          <w:rFonts w:hint="eastAsia" w:ascii="仿宋" w:eastAsia="仿宋"/>
          <w:b/>
          <w:bCs/>
          <w:color w:val="000000"/>
          <w:kern w:val="0"/>
          <w:sz w:val="24"/>
        </w:rPr>
        <w:t>▲2.</w:t>
      </w:r>
      <w:r>
        <w:rPr>
          <w:rFonts w:hint="eastAsia" w:ascii="仿宋" w:eastAsia="仿宋"/>
          <w:b/>
          <w:bCs/>
          <w:color w:val="000000"/>
          <w:kern w:val="0"/>
          <w:sz w:val="24"/>
          <w:lang w:val="en-US" w:eastAsia="zh-CN"/>
        </w:rPr>
        <w:t>6</w:t>
      </w:r>
      <w:r>
        <w:rPr>
          <w:rFonts w:hint="eastAsia" w:ascii="仿宋" w:eastAsia="仿宋"/>
          <w:b/>
          <w:bCs/>
          <w:color w:val="000000"/>
          <w:kern w:val="0"/>
          <w:sz w:val="24"/>
        </w:rPr>
        <w:t>质量要求</w:t>
      </w:r>
    </w:p>
    <w:p w14:paraId="370DB0DF">
      <w:pPr>
        <w:widowControl/>
        <w:snapToGrid w:val="0"/>
        <w:spacing w:line="360" w:lineRule="auto"/>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6</w:t>
      </w:r>
      <w:r>
        <w:rPr>
          <w:rFonts w:hint="eastAsia" w:ascii="仿宋" w:hAnsi="仿宋" w:eastAsia="仿宋"/>
          <w:sz w:val="24"/>
        </w:rPr>
        <w:t>.1</w:t>
      </w:r>
      <w:r>
        <w:rPr>
          <w:rFonts w:ascii="仿宋" w:hAnsi="仿宋" w:eastAsia="仿宋"/>
          <w:sz w:val="24"/>
        </w:rPr>
        <w:t xml:space="preserve">蔬菜必须新鲜，完整；应以无公害基地蔬菜为主配菜。 </w:t>
      </w:r>
    </w:p>
    <w:p w14:paraId="34243A91">
      <w:pPr>
        <w:widowControl/>
        <w:snapToGrid w:val="0"/>
        <w:spacing w:line="360" w:lineRule="auto"/>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6</w:t>
      </w:r>
      <w:r>
        <w:rPr>
          <w:rFonts w:hint="eastAsia" w:ascii="仿宋" w:hAnsi="仿宋" w:eastAsia="仿宋"/>
          <w:sz w:val="24"/>
        </w:rPr>
        <w:t>.2</w:t>
      </w:r>
      <w:r>
        <w:rPr>
          <w:rFonts w:ascii="仿宋" w:hAnsi="仿宋" w:eastAsia="仿宋"/>
          <w:sz w:val="24"/>
        </w:rPr>
        <w:t>猪肉和家禽产品必须新鲜，观感好，来源于定点屠宰点，提供检验检疫证。</w:t>
      </w:r>
    </w:p>
    <w:p w14:paraId="6A58AAF5">
      <w:pPr>
        <w:widowControl/>
        <w:snapToGrid w:val="0"/>
        <w:spacing w:line="360" w:lineRule="auto"/>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6</w:t>
      </w:r>
      <w:r>
        <w:rPr>
          <w:rFonts w:hint="eastAsia" w:ascii="仿宋" w:hAnsi="仿宋" w:eastAsia="仿宋"/>
          <w:sz w:val="24"/>
        </w:rPr>
        <w:t>.3</w:t>
      </w:r>
      <w:r>
        <w:rPr>
          <w:rFonts w:ascii="仿宋" w:hAnsi="仿宋" w:eastAsia="仿宋"/>
          <w:sz w:val="24"/>
        </w:rPr>
        <w:t>禽蛋要求新鲜完整。</w:t>
      </w:r>
    </w:p>
    <w:p w14:paraId="41A6DC12">
      <w:pPr>
        <w:widowControl/>
        <w:snapToGrid w:val="0"/>
        <w:spacing w:line="360" w:lineRule="auto"/>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6</w:t>
      </w:r>
      <w:r>
        <w:rPr>
          <w:rFonts w:hint="eastAsia" w:ascii="仿宋" w:hAnsi="仿宋" w:eastAsia="仿宋"/>
          <w:sz w:val="24"/>
        </w:rPr>
        <w:t>.4</w:t>
      </w:r>
      <w:r>
        <w:rPr>
          <w:rFonts w:ascii="仿宋" w:hAnsi="仿宋" w:eastAsia="仿宋"/>
          <w:sz w:val="24"/>
        </w:rPr>
        <w:t>鲜活水产要求是活的。</w:t>
      </w:r>
    </w:p>
    <w:p w14:paraId="26C01DA2">
      <w:pPr>
        <w:widowControl/>
        <w:snapToGrid w:val="0"/>
        <w:spacing w:line="360" w:lineRule="auto"/>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6</w:t>
      </w:r>
      <w:r>
        <w:rPr>
          <w:rFonts w:hint="eastAsia" w:ascii="仿宋" w:hAnsi="仿宋" w:eastAsia="仿宋"/>
          <w:sz w:val="24"/>
        </w:rPr>
        <w:t>.5</w:t>
      </w:r>
      <w:r>
        <w:rPr>
          <w:rFonts w:ascii="仿宋" w:hAnsi="仿宋" w:eastAsia="仿宋"/>
          <w:sz w:val="24"/>
        </w:rPr>
        <w:t>调味品、冻冷食品必须为知名厂家生产的品牌，具有QS标志、有生产日期、保质期、净重等。</w:t>
      </w:r>
    </w:p>
    <w:p w14:paraId="51E2EDBD">
      <w:pPr>
        <w:widowControl/>
        <w:snapToGrid w:val="0"/>
        <w:spacing w:line="360" w:lineRule="auto"/>
        <w:rPr>
          <w:rFonts w:hint="eastAsia" w:ascii="仿宋" w:hAnsi="仿宋" w:eastAsia="仿宋"/>
          <w:b/>
          <w:bCs/>
          <w:sz w:val="24"/>
        </w:rPr>
      </w:pPr>
      <w:r>
        <w:rPr>
          <w:rFonts w:hint="eastAsia" w:ascii="仿宋" w:hAnsi="仿宋" w:eastAsia="仿宋"/>
          <w:b/>
          <w:bCs/>
          <w:sz w:val="24"/>
        </w:rPr>
        <w:t>2.</w:t>
      </w:r>
      <w:r>
        <w:rPr>
          <w:rFonts w:hint="eastAsia" w:ascii="仿宋" w:hAnsi="仿宋" w:eastAsia="仿宋"/>
          <w:b/>
          <w:bCs/>
          <w:sz w:val="24"/>
          <w:lang w:val="en-US" w:eastAsia="zh-CN"/>
        </w:rPr>
        <w:t>7</w:t>
      </w:r>
      <w:r>
        <w:rPr>
          <w:rFonts w:hint="eastAsia" w:ascii="仿宋" w:hAnsi="仿宋" w:eastAsia="仿宋"/>
          <w:b/>
          <w:bCs/>
          <w:sz w:val="24"/>
        </w:rPr>
        <w:t xml:space="preserve"> 其他要求：</w:t>
      </w:r>
    </w:p>
    <w:p w14:paraId="32119148">
      <w:pPr>
        <w:widowControl/>
        <w:snapToGrid w:val="0"/>
        <w:spacing w:line="360" w:lineRule="auto"/>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7</w:t>
      </w:r>
      <w:r>
        <w:rPr>
          <w:rFonts w:hint="eastAsia" w:ascii="仿宋" w:hAnsi="仿宋" w:eastAsia="仿宋"/>
          <w:sz w:val="24"/>
        </w:rPr>
        <w:t>.1中标供应商必须按规定程序和安全文明服务有关要求进行实施，承担服务过程中的各种意外，其责任由中标供应商承担，采购人不承担任何责任。</w:t>
      </w:r>
    </w:p>
    <w:p w14:paraId="56129187">
      <w:pPr>
        <w:widowControl/>
        <w:snapToGrid w:val="0"/>
        <w:spacing w:line="360" w:lineRule="auto"/>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7</w:t>
      </w:r>
      <w:r>
        <w:rPr>
          <w:rFonts w:hint="eastAsia" w:ascii="仿宋" w:hAnsi="仿宋" w:eastAsia="仿宋"/>
          <w:sz w:val="24"/>
        </w:rPr>
        <w:t>.2中标供应商在工作期间及途中，如发生人身安全等事故，与采购人无涉，由中标供应商负责。</w:t>
      </w:r>
    </w:p>
    <w:p w14:paraId="44C7DA44">
      <w:pPr>
        <w:widowControl/>
        <w:snapToGrid w:val="0"/>
        <w:spacing w:line="360" w:lineRule="auto"/>
        <w:rPr>
          <w:rFonts w:hint="eastAsia" w:ascii="仿宋" w:hAnsi="仿宋" w:eastAsia="仿宋" w:cs="Times New Roman"/>
          <w:sz w:val="24"/>
          <w:lang w:val="en-US" w:eastAsia="zh-CN"/>
        </w:rPr>
      </w:pPr>
      <w:r>
        <w:rPr>
          <w:rFonts w:hint="eastAsia" w:ascii="仿宋" w:hAnsi="仿宋" w:eastAsia="仿宋"/>
          <w:sz w:val="24"/>
        </w:rPr>
        <w:t>2.</w:t>
      </w:r>
      <w:r>
        <w:rPr>
          <w:rFonts w:hint="eastAsia" w:ascii="仿宋" w:hAnsi="仿宋" w:eastAsia="仿宋"/>
          <w:sz w:val="24"/>
          <w:lang w:val="en-US" w:eastAsia="zh-CN"/>
        </w:rPr>
        <w:t>7</w:t>
      </w:r>
      <w:r>
        <w:rPr>
          <w:rFonts w:hint="eastAsia" w:ascii="仿宋" w:hAnsi="仿宋" w:eastAsia="仿宋"/>
          <w:sz w:val="24"/>
        </w:rPr>
        <w:t>.3合同履行期间，若上级有其他采购方面的明文规定的（例如需要有一定的比例向</w:t>
      </w:r>
      <w:r>
        <w:rPr>
          <w:rFonts w:hint="eastAsia" w:ascii="仿宋" w:hAnsi="仿宋" w:eastAsia="仿宋" w:cs="Times New Roman"/>
          <w:sz w:val="24"/>
        </w:rPr>
        <w:t>扶贫领域企业采购等规定），甲乙双方必须无条件按照有关规定执行，甲方概不负任何</w:t>
      </w:r>
      <w:r>
        <w:rPr>
          <w:rFonts w:hint="eastAsia" w:ascii="仿宋" w:hAnsi="仿宋" w:eastAsia="仿宋" w:cs="Times New Roman"/>
          <w:sz w:val="24"/>
          <w:lang w:val="en-US" w:eastAsia="zh-CN"/>
        </w:rPr>
        <w:t>责任。</w:t>
      </w:r>
    </w:p>
    <w:p w14:paraId="407286AE">
      <w:pPr>
        <w:widowControl/>
        <w:snapToGrid w:val="0"/>
        <w:spacing w:line="360" w:lineRule="auto"/>
        <w:rPr>
          <w:rFonts w:hint="eastAsia" w:ascii="仿宋" w:eastAsia="仿宋"/>
          <w:color w:val="auto"/>
          <w:kern w:val="0"/>
          <w:sz w:val="28"/>
          <w:szCs w:val="28"/>
          <w:highlight w:val="none"/>
        </w:rPr>
      </w:pPr>
      <w:r>
        <w:rPr>
          <w:rFonts w:hint="eastAsia" w:ascii="仿宋" w:hAnsi="Times New Roman" w:eastAsia="仿宋" w:cs="Times New Roman"/>
          <w:b/>
          <w:bCs/>
          <w:color w:val="000000"/>
          <w:kern w:val="0"/>
          <w:sz w:val="24"/>
          <w:szCs w:val="24"/>
          <w:lang w:val="en-US" w:eastAsia="zh-CN" w:bidi="ar-SA"/>
        </w:rPr>
        <w:t>2.7.4本项目涉及柴油动力移动源的，该移动源应当符合低排放要求。</w:t>
      </w:r>
    </w:p>
    <w:p w14:paraId="36496071">
      <w:pPr>
        <w:spacing w:line="360" w:lineRule="auto"/>
        <w:rPr>
          <w:rFonts w:ascii="仿宋" w:hAnsi="仿宋" w:eastAsia="仿宋" w:cs="仿宋"/>
          <w:b/>
          <w:color w:val="auto"/>
          <w:sz w:val="36"/>
          <w:szCs w:val="36"/>
        </w:rPr>
      </w:pPr>
      <w:r>
        <w:rPr>
          <w:rFonts w:hint="eastAsia" w:ascii="仿宋" w:hAnsi="仿宋" w:eastAsia="仿宋" w:cs="仿宋"/>
          <w:b/>
          <w:color w:val="auto"/>
          <w:sz w:val="36"/>
          <w:szCs w:val="36"/>
        </w:rPr>
        <w:br w:type="page"/>
      </w:r>
    </w:p>
    <w:p w14:paraId="7B8216F4">
      <w:pPr>
        <w:adjustRightInd/>
        <w:spacing w:line="360" w:lineRule="auto"/>
        <w:ind w:firstLine="904"/>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 xml:space="preserve">第四部分   </w:t>
      </w:r>
      <w:bookmarkStart w:id="69" w:name="_Toc184310281"/>
      <w:bookmarkEnd w:id="69"/>
      <w:bookmarkStart w:id="70" w:name="_Toc184308049"/>
      <w:bookmarkEnd w:id="70"/>
      <w:bookmarkStart w:id="71" w:name="_Toc184308077"/>
      <w:bookmarkEnd w:id="71"/>
      <w:bookmarkStart w:id="72" w:name="_Toc184308079"/>
      <w:bookmarkEnd w:id="72"/>
      <w:bookmarkStart w:id="73" w:name="_Toc184314471"/>
      <w:bookmarkEnd w:id="73"/>
      <w:bookmarkStart w:id="74" w:name="_Toc184314456"/>
      <w:bookmarkEnd w:id="74"/>
      <w:bookmarkStart w:id="75" w:name="_Toc184312088"/>
      <w:bookmarkEnd w:id="75"/>
      <w:bookmarkStart w:id="76" w:name="_Toc184308052"/>
      <w:bookmarkEnd w:id="76"/>
      <w:bookmarkStart w:id="77" w:name="_Toc184314451"/>
      <w:bookmarkEnd w:id="77"/>
      <w:bookmarkStart w:id="78" w:name="_Toc184308057"/>
      <w:bookmarkEnd w:id="78"/>
      <w:bookmarkStart w:id="79" w:name="_Toc184310326"/>
      <w:bookmarkEnd w:id="79"/>
      <w:bookmarkStart w:id="80" w:name="_Toc184308102"/>
      <w:bookmarkEnd w:id="80"/>
      <w:bookmarkStart w:id="81" w:name="_Toc184314444"/>
      <w:bookmarkEnd w:id="81"/>
      <w:bookmarkStart w:id="82" w:name="_Toc184310344"/>
      <w:bookmarkEnd w:id="82"/>
      <w:bookmarkStart w:id="83" w:name="_Toc184312138"/>
      <w:bookmarkEnd w:id="83"/>
      <w:bookmarkStart w:id="84" w:name="_Toc184312074"/>
      <w:bookmarkEnd w:id="84"/>
      <w:bookmarkStart w:id="85" w:name="_Toc184308093"/>
      <w:bookmarkEnd w:id="85"/>
      <w:bookmarkStart w:id="86" w:name="_Toc184308092"/>
      <w:bookmarkEnd w:id="86"/>
      <w:bookmarkStart w:id="87" w:name="_Toc184310337"/>
      <w:bookmarkEnd w:id="87"/>
      <w:bookmarkStart w:id="88" w:name="_Toc184313280"/>
      <w:bookmarkEnd w:id="88"/>
      <w:bookmarkStart w:id="89" w:name="_Toc184312113"/>
      <w:bookmarkEnd w:id="89"/>
      <w:bookmarkStart w:id="90" w:name="_Toc184308103"/>
      <w:bookmarkEnd w:id="90"/>
      <w:bookmarkStart w:id="91" w:name="_Toc184312110"/>
      <w:bookmarkEnd w:id="91"/>
      <w:bookmarkStart w:id="92" w:name="_Toc184313288"/>
      <w:bookmarkEnd w:id="92"/>
      <w:bookmarkStart w:id="93" w:name="_Toc184313293"/>
      <w:bookmarkEnd w:id="93"/>
      <w:bookmarkStart w:id="94" w:name="_Toc184308067"/>
      <w:bookmarkEnd w:id="94"/>
      <w:bookmarkStart w:id="95" w:name="_Toc184308056"/>
      <w:bookmarkEnd w:id="95"/>
      <w:bookmarkStart w:id="96" w:name="_Toc184313301"/>
      <w:bookmarkEnd w:id="96"/>
      <w:bookmarkStart w:id="97" w:name="_Toc184308081"/>
      <w:bookmarkEnd w:id="97"/>
      <w:bookmarkStart w:id="98" w:name="_Toc184312091"/>
      <w:bookmarkEnd w:id="98"/>
      <w:bookmarkStart w:id="99" w:name="_Toc184314440"/>
      <w:bookmarkEnd w:id="99"/>
      <w:bookmarkStart w:id="100" w:name="_Toc184313269"/>
      <w:bookmarkEnd w:id="100"/>
      <w:bookmarkStart w:id="101" w:name="_Toc184310297"/>
      <w:bookmarkEnd w:id="101"/>
      <w:bookmarkStart w:id="102" w:name="_Toc184308097"/>
      <w:bookmarkEnd w:id="102"/>
      <w:bookmarkStart w:id="103" w:name="_Toc184312094"/>
      <w:bookmarkEnd w:id="103"/>
      <w:bookmarkStart w:id="104" w:name="_Toc184313307"/>
      <w:bookmarkEnd w:id="104"/>
      <w:bookmarkStart w:id="105" w:name="_Toc184314414"/>
      <w:bookmarkEnd w:id="105"/>
      <w:bookmarkStart w:id="106" w:name="_Toc184308055"/>
      <w:bookmarkEnd w:id="106"/>
      <w:bookmarkStart w:id="107" w:name="_Toc184314460"/>
      <w:bookmarkEnd w:id="107"/>
      <w:bookmarkStart w:id="108" w:name="_Toc184312075"/>
      <w:bookmarkEnd w:id="108"/>
      <w:bookmarkStart w:id="109" w:name="_Toc184312121"/>
      <w:bookmarkEnd w:id="109"/>
      <w:bookmarkStart w:id="110" w:name="_Toc184314461"/>
      <w:bookmarkEnd w:id="110"/>
      <w:bookmarkStart w:id="111" w:name="_Toc184308064"/>
      <w:bookmarkEnd w:id="111"/>
      <w:bookmarkStart w:id="112" w:name="_Toc184310296"/>
      <w:bookmarkEnd w:id="112"/>
      <w:bookmarkStart w:id="113" w:name="_Toc184314419"/>
      <w:bookmarkEnd w:id="113"/>
      <w:bookmarkStart w:id="114" w:name="_Toc184310306"/>
      <w:bookmarkEnd w:id="114"/>
      <w:bookmarkStart w:id="115" w:name="_Toc184312137"/>
      <w:bookmarkEnd w:id="115"/>
      <w:bookmarkStart w:id="116" w:name="_Toc184314480"/>
      <w:bookmarkEnd w:id="116"/>
      <w:bookmarkStart w:id="117" w:name="_Toc184310340"/>
      <w:bookmarkEnd w:id="117"/>
      <w:bookmarkStart w:id="118" w:name="_Toc184308087"/>
      <w:bookmarkEnd w:id="118"/>
      <w:bookmarkStart w:id="119" w:name="_Toc184310320"/>
      <w:bookmarkEnd w:id="119"/>
      <w:bookmarkStart w:id="120" w:name="_Toc184313256"/>
      <w:bookmarkEnd w:id="120"/>
      <w:bookmarkStart w:id="121" w:name="_Toc184310333"/>
      <w:bookmarkEnd w:id="121"/>
      <w:bookmarkStart w:id="122" w:name="_Toc184308072"/>
      <w:bookmarkEnd w:id="122"/>
      <w:bookmarkStart w:id="123" w:name="_Toc184310301"/>
      <w:bookmarkEnd w:id="123"/>
      <w:bookmarkStart w:id="124" w:name="_Toc184314455"/>
      <w:bookmarkEnd w:id="124"/>
      <w:bookmarkStart w:id="125" w:name="_Toc184313304"/>
      <w:bookmarkEnd w:id="125"/>
      <w:bookmarkStart w:id="126" w:name="_Toc184313261"/>
      <w:bookmarkEnd w:id="126"/>
      <w:bookmarkStart w:id="127" w:name="_Toc184310299"/>
      <w:bookmarkEnd w:id="127"/>
      <w:bookmarkStart w:id="128" w:name="_Toc184313259"/>
      <w:bookmarkEnd w:id="128"/>
      <w:bookmarkStart w:id="129" w:name="_Toc184312079"/>
      <w:bookmarkEnd w:id="129"/>
      <w:bookmarkStart w:id="130" w:name="_Toc184314474"/>
      <w:bookmarkEnd w:id="130"/>
      <w:bookmarkStart w:id="131" w:name="_Toc184313275"/>
      <w:bookmarkEnd w:id="131"/>
      <w:bookmarkStart w:id="132" w:name="_Toc184314438"/>
      <w:bookmarkEnd w:id="132"/>
      <w:bookmarkStart w:id="133" w:name="_Toc184314457"/>
      <w:bookmarkEnd w:id="133"/>
      <w:bookmarkStart w:id="134" w:name="_Toc184310275"/>
      <w:bookmarkEnd w:id="134"/>
      <w:bookmarkStart w:id="135" w:name="_Toc184312101"/>
      <w:bookmarkEnd w:id="135"/>
      <w:bookmarkStart w:id="136" w:name="_Toc184312112"/>
      <w:bookmarkEnd w:id="136"/>
      <w:bookmarkStart w:id="137" w:name="_Toc184310303"/>
      <w:bookmarkEnd w:id="137"/>
      <w:bookmarkStart w:id="138" w:name="_Toc184310280"/>
      <w:bookmarkEnd w:id="138"/>
      <w:bookmarkStart w:id="139" w:name="_Toc184313309"/>
      <w:bookmarkEnd w:id="139"/>
      <w:bookmarkStart w:id="140" w:name="_Toc184308059"/>
      <w:bookmarkEnd w:id="140"/>
      <w:bookmarkStart w:id="141" w:name="_Toc184310285"/>
      <w:bookmarkEnd w:id="141"/>
      <w:bookmarkStart w:id="142" w:name="_Toc184312077"/>
      <w:bookmarkEnd w:id="142"/>
      <w:bookmarkStart w:id="143" w:name="_Toc184310342"/>
      <w:bookmarkEnd w:id="143"/>
      <w:bookmarkStart w:id="144" w:name="_Toc184314475"/>
      <w:bookmarkEnd w:id="144"/>
      <w:bookmarkStart w:id="145" w:name="_Toc184313296"/>
      <w:bookmarkEnd w:id="145"/>
      <w:bookmarkStart w:id="146" w:name="_Toc184313246"/>
      <w:bookmarkEnd w:id="146"/>
      <w:bookmarkStart w:id="147" w:name="_Toc184313305"/>
      <w:bookmarkEnd w:id="147"/>
      <w:bookmarkStart w:id="148" w:name="_Toc184310276"/>
      <w:bookmarkEnd w:id="148"/>
      <w:bookmarkStart w:id="149" w:name="_Toc184310317"/>
      <w:bookmarkEnd w:id="149"/>
      <w:bookmarkStart w:id="150" w:name="_Toc184310334"/>
      <w:bookmarkEnd w:id="150"/>
      <w:bookmarkStart w:id="151" w:name="_Toc184313298"/>
      <w:bookmarkEnd w:id="151"/>
      <w:bookmarkStart w:id="152" w:name="_Toc184310293"/>
      <w:bookmarkEnd w:id="152"/>
      <w:bookmarkStart w:id="153" w:name="_Toc184308045"/>
      <w:bookmarkEnd w:id="153"/>
      <w:bookmarkStart w:id="154" w:name="_Toc184308069"/>
      <w:bookmarkEnd w:id="154"/>
      <w:bookmarkStart w:id="155" w:name="_Toc184314430"/>
      <w:bookmarkEnd w:id="155"/>
      <w:bookmarkStart w:id="156" w:name="_Toc184308048"/>
      <w:bookmarkEnd w:id="156"/>
      <w:bookmarkStart w:id="157" w:name="_Toc184310321"/>
      <w:bookmarkEnd w:id="157"/>
      <w:bookmarkStart w:id="158" w:name="_Toc184314442"/>
      <w:bookmarkEnd w:id="158"/>
      <w:bookmarkStart w:id="159" w:name="_Toc184314476"/>
      <w:bookmarkEnd w:id="159"/>
      <w:bookmarkStart w:id="160" w:name="_Toc184313254"/>
      <w:bookmarkEnd w:id="160"/>
      <w:bookmarkStart w:id="161" w:name="_Toc184314435"/>
      <w:bookmarkEnd w:id="161"/>
      <w:bookmarkStart w:id="162" w:name="_Toc184314411"/>
      <w:bookmarkEnd w:id="162"/>
      <w:bookmarkStart w:id="163" w:name="_Toc184313284"/>
      <w:bookmarkEnd w:id="163"/>
      <w:bookmarkStart w:id="164" w:name="_Toc184310277"/>
      <w:bookmarkEnd w:id="164"/>
      <w:bookmarkStart w:id="165" w:name="_Toc184312093"/>
      <w:bookmarkEnd w:id="165"/>
      <w:bookmarkStart w:id="166" w:name="_Toc184310286"/>
      <w:bookmarkEnd w:id="166"/>
      <w:bookmarkStart w:id="167" w:name="_Toc184313266"/>
      <w:bookmarkEnd w:id="167"/>
      <w:bookmarkStart w:id="168" w:name="_Toc184314479"/>
      <w:bookmarkEnd w:id="168"/>
      <w:bookmarkStart w:id="169" w:name="_Toc184312123"/>
      <w:bookmarkEnd w:id="169"/>
      <w:bookmarkStart w:id="170" w:name="_Toc184308066"/>
      <w:bookmarkEnd w:id="170"/>
      <w:bookmarkStart w:id="171" w:name="_Toc184308086"/>
      <w:bookmarkEnd w:id="171"/>
      <w:bookmarkStart w:id="172" w:name="_Toc184308065"/>
      <w:bookmarkEnd w:id="172"/>
      <w:bookmarkStart w:id="173" w:name="_Toc184308089"/>
      <w:bookmarkEnd w:id="173"/>
      <w:bookmarkStart w:id="174" w:name="_Toc184308074"/>
      <w:bookmarkEnd w:id="174"/>
      <w:bookmarkStart w:id="175" w:name="_Toc184310324"/>
      <w:bookmarkEnd w:id="175"/>
      <w:bookmarkStart w:id="176" w:name="_Toc184313244"/>
      <w:bookmarkEnd w:id="176"/>
      <w:bookmarkStart w:id="177" w:name="_Toc184312127"/>
      <w:bookmarkEnd w:id="177"/>
      <w:bookmarkStart w:id="178" w:name="_Toc184314469"/>
      <w:bookmarkEnd w:id="178"/>
      <w:bookmarkStart w:id="179" w:name="_Toc184312103"/>
      <w:bookmarkEnd w:id="179"/>
      <w:bookmarkStart w:id="180" w:name="_Toc184308083"/>
      <w:bookmarkEnd w:id="180"/>
      <w:bookmarkStart w:id="181" w:name="_Toc184310290"/>
      <w:bookmarkEnd w:id="181"/>
      <w:bookmarkStart w:id="182" w:name="_Toc184310316"/>
      <w:bookmarkEnd w:id="182"/>
      <w:bookmarkStart w:id="183" w:name="_Toc184310273"/>
      <w:bookmarkEnd w:id="183"/>
      <w:bookmarkStart w:id="184" w:name="_Toc184310294"/>
      <w:bookmarkEnd w:id="184"/>
      <w:bookmarkStart w:id="185" w:name="_Toc184314472"/>
      <w:bookmarkEnd w:id="185"/>
      <w:bookmarkStart w:id="186" w:name="_Toc184312107"/>
      <w:bookmarkEnd w:id="186"/>
      <w:bookmarkStart w:id="187" w:name="_Toc184313257"/>
      <w:bookmarkEnd w:id="187"/>
      <w:bookmarkStart w:id="188" w:name="_Toc184313300"/>
      <w:bookmarkEnd w:id="188"/>
      <w:bookmarkStart w:id="189" w:name="_Toc184314454"/>
      <w:bookmarkEnd w:id="189"/>
      <w:bookmarkStart w:id="190" w:name="_Toc184308106"/>
      <w:bookmarkEnd w:id="190"/>
      <w:bookmarkStart w:id="191" w:name="_Toc184312067"/>
      <w:bookmarkEnd w:id="191"/>
      <w:bookmarkStart w:id="192" w:name="_Toc184314481"/>
      <w:bookmarkEnd w:id="192"/>
      <w:bookmarkStart w:id="193" w:name="_Toc184313290"/>
      <w:bookmarkEnd w:id="193"/>
      <w:bookmarkStart w:id="194" w:name="_Toc184314433"/>
      <w:bookmarkEnd w:id="194"/>
      <w:bookmarkStart w:id="195" w:name="_Toc184312099"/>
      <w:bookmarkEnd w:id="195"/>
      <w:bookmarkStart w:id="196" w:name="_Toc184310272"/>
      <w:bookmarkEnd w:id="196"/>
      <w:bookmarkStart w:id="197" w:name="_Toc184308084"/>
      <w:bookmarkEnd w:id="197"/>
      <w:bookmarkStart w:id="198" w:name="_Toc184310331"/>
      <w:bookmarkEnd w:id="198"/>
      <w:bookmarkStart w:id="199" w:name="_Toc184310314"/>
      <w:bookmarkEnd w:id="199"/>
      <w:bookmarkStart w:id="200" w:name="_Toc184314423"/>
      <w:bookmarkEnd w:id="200"/>
      <w:bookmarkStart w:id="201" w:name="_Toc184314436"/>
      <w:bookmarkEnd w:id="201"/>
      <w:bookmarkStart w:id="202" w:name="_Toc184308091"/>
      <w:bookmarkEnd w:id="202"/>
      <w:bookmarkStart w:id="203" w:name="_Toc184310313"/>
      <w:bookmarkEnd w:id="203"/>
      <w:bookmarkStart w:id="204" w:name="_Toc184314464"/>
      <w:bookmarkEnd w:id="204"/>
      <w:bookmarkStart w:id="205" w:name="_Toc184314468"/>
      <w:bookmarkEnd w:id="205"/>
      <w:bookmarkStart w:id="206" w:name="_Toc184314445"/>
      <w:bookmarkEnd w:id="206"/>
      <w:bookmarkStart w:id="207" w:name="_Toc184312089"/>
      <w:bookmarkEnd w:id="207"/>
      <w:bookmarkStart w:id="208" w:name="_Toc184308082"/>
      <w:bookmarkEnd w:id="208"/>
      <w:bookmarkStart w:id="209" w:name="_Toc184313260"/>
      <w:bookmarkEnd w:id="209"/>
      <w:bookmarkStart w:id="210" w:name="_Toc184310322"/>
      <w:bookmarkEnd w:id="210"/>
      <w:bookmarkStart w:id="211" w:name="_Toc184314453"/>
      <w:bookmarkEnd w:id="211"/>
      <w:bookmarkStart w:id="212" w:name="_Toc184313283"/>
      <w:bookmarkEnd w:id="212"/>
      <w:bookmarkStart w:id="213" w:name="_Toc184312131"/>
      <w:bookmarkEnd w:id="213"/>
      <w:bookmarkStart w:id="214" w:name="_Toc184314424"/>
      <w:bookmarkEnd w:id="214"/>
      <w:bookmarkStart w:id="215" w:name="_Toc184312124"/>
      <w:bookmarkEnd w:id="215"/>
      <w:bookmarkStart w:id="216" w:name="_Toc184313253"/>
      <w:bookmarkEnd w:id="216"/>
      <w:bookmarkStart w:id="217" w:name="_Toc184308104"/>
      <w:bookmarkEnd w:id="217"/>
      <w:bookmarkStart w:id="218" w:name="_Toc184310282"/>
      <w:bookmarkEnd w:id="218"/>
      <w:bookmarkStart w:id="219" w:name="_Toc184314425"/>
      <w:bookmarkEnd w:id="219"/>
      <w:bookmarkStart w:id="220" w:name="_Toc184310323"/>
      <w:bookmarkEnd w:id="220"/>
      <w:bookmarkStart w:id="221" w:name="_Toc184310335"/>
      <w:bookmarkEnd w:id="221"/>
      <w:bookmarkStart w:id="222" w:name="_Toc184313239"/>
      <w:bookmarkEnd w:id="222"/>
      <w:bookmarkStart w:id="223" w:name="_Toc184313240"/>
      <w:bookmarkEnd w:id="223"/>
      <w:bookmarkStart w:id="224" w:name="_Toc184313262"/>
      <w:bookmarkEnd w:id="224"/>
      <w:bookmarkStart w:id="225" w:name="_Toc184313249"/>
      <w:bookmarkEnd w:id="225"/>
      <w:bookmarkStart w:id="226" w:name="_Toc184313287"/>
      <w:bookmarkEnd w:id="226"/>
      <w:bookmarkStart w:id="227" w:name="_Toc184313297"/>
      <w:bookmarkEnd w:id="227"/>
      <w:bookmarkStart w:id="228" w:name="_Toc184308047"/>
      <w:bookmarkEnd w:id="228"/>
      <w:bookmarkStart w:id="229" w:name="_Toc184314412"/>
      <w:bookmarkEnd w:id="229"/>
      <w:bookmarkStart w:id="230" w:name="_Toc184308063"/>
      <w:bookmarkEnd w:id="230"/>
      <w:bookmarkStart w:id="231" w:name="_Toc184310338"/>
      <w:bookmarkEnd w:id="231"/>
      <w:bookmarkStart w:id="232" w:name="_Toc184314463"/>
      <w:bookmarkEnd w:id="232"/>
      <w:bookmarkStart w:id="233" w:name="_Toc184310318"/>
      <w:bookmarkEnd w:id="233"/>
      <w:bookmarkStart w:id="234" w:name="_Toc184308044"/>
      <w:bookmarkEnd w:id="234"/>
      <w:bookmarkStart w:id="235" w:name="_Toc184310274"/>
      <w:bookmarkEnd w:id="235"/>
      <w:bookmarkStart w:id="236" w:name="_Toc184314437"/>
      <w:bookmarkEnd w:id="236"/>
      <w:bookmarkStart w:id="237" w:name="_Toc184312111"/>
      <w:bookmarkEnd w:id="237"/>
      <w:bookmarkStart w:id="238" w:name="_Toc184314452"/>
      <w:bookmarkEnd w:id="238"/>
      <w:bookmarkStart w:id="239" w:name="_Toc184312087"/>
      <w:bookmarkEnd w:id="239"/>
      <w:bookmarkStart w:id="240" w:name="_Toc184308105"/>
      <w:bookmarkEnd w:id="240"/>
      <w:bookmarkStart w:id="241" w:name="_Toc184308076"/>
      <w:bookmarkEnd w:id="241"/>
      <w:bookmarkStart w:id="242" w:name="_Toc184313263"/>
      <w:bookmarkEnd w:id="242"/>
      <w:bookmarkStart w:id="243" w:name="_Toc184314410"/>
      <w:bookmarkEnd w:id="243"/>
      <w:bookmarkStart w:id="244" w:name="_Toc184314418"/>
      <w:bookmarkEnd w:id="244"/>
      <w:bookmarkStart w:id="245" w:name="_Toc184313274"/>
      <w:bookmarkEnd w:id="245"/>
      <w:bookmarkStart w:id="246" w:name="_Toc184312135"/>
      <w:bookmarkEnd w:id="246"/>
      <w:bookmarkStart w:id="247" w:name="_Toc184314477"/>
      <w:bookmarkEnd w:id="247"/>
      <w:bookmarkStart w:id="248" w:name="_Toc184313271"/>
      <w:bookmarkEnd w:id="248"/>
      <w:bookmarkStart w:id="249" w:name="_Toc184312133"/>
      <w:bookmarkEnd w:id="249"/>
      <w:bookmarkStart w:id="250" w:name="_Toc184314450"/>
      <w:bookmarkEnd w:id="250"/>
      <w:bookmarkStart w:id="251" w:name="_Toc184313245"/>
      <w:bookmarkEnd w:id="251"/>
      <w:bookmarkStart w:id="252" w:name="_Toc184312102"/>
      <w:bookmarkEnd w:id="252"/>
      <w:bookmarkStart w:id="253" w:name="_Toc184312092"/>
      <w:bookmarkEnd w:id="253"/>
      <w:bookmarkStart w:id="254" w:name="_Toc184308080"/>
      <w:bookmarkEnd w:id="254"/>
      <w:bookmarkStart w:id="255" w:name="_Toc184312118"/>
      <w:bookmarkEnd w:id="255"/>
      <w:bookmarkStart w:id="256" w:name="_Toc184310284"/>
      <w:bookmarkEnd w:id="256"/>
      <w:bookmarkStart w:id="257" w:name="_Toc184313289"/>
      <w:bookmarkEnd w:id="257"/>
      <w:bookmarkStart w:id="258" w:name="_Toc184308075"/>
      <w:bookmarkEnd w:id="258"/>
      <w:bookmarkStart w:id="259" w:name="_Toc184312072"/>
      <w:bookmarkEnd w:id="259"/>
      <w:bookmarkStart w:id="260" w:name="_Toc184312082"/>
      <w:bookmarkEnd w:id="260"/>
      <w:bookmarkStart w:id="261" w:name="_Toc184312086"/>
      <w:bookmarkEnd w:id="261"/>
      <w:bookmarkStart w:id="262" w:name="_Toc184313247"/>
      <w:bookmarkEnd w:id="262"/>
      <w:bookmarkStart w:id="263" w:name="_Toc184314420"/>
      <w:bookmarkEnd w:id="263"/>
      <w:bookmarkStart w:id="264" w:name="_Toc184313258"/>
      <w:bookmarkEnd w:id="264"/>
      <w:bookmarkStart w:id="265" w:name="_Toc184314473"/>
      <w:bookmarkEnd w:id="265"/>
      <w:bookmarkStart w:id="266" w:name="_Toc184310341"/>
      <w:bookmarkEnd w:id="266"/>
      <w:bookmarkStart w:id="267" w:name="_Toc184312070"/>
      <w:bookmarkEnd w:id="267"/>
      <w:bookmarkStart w:id="268" w:name="_Toc184310287"/>
      <w:bookmarkEnd w:id="268"/>
      <w:bookmarkStart w:id="269" w:name="_Toc184308071"/>
      <w:bookmarkEnd w:id="269"/>
      <w:bookmarkStart w:id="270" w:name="_Toc184310300"/>
      <w:bookmarkEnd w:id="270"/>
      <w:bookmarkStart w:id="271" w:name="_Toc184314447"/>
      <w:bookmarkEnd w:id="271"/>
      <w:bookmarkStart w:id="272" w:name="_Toc184314478"/>
      <w:bookmarkEnd w:id="272"/>
      <w:bookmarkStart w:id="273" w:name="_Toc184308036"/>
      <w:bookmarkEnd w:id="273"/>
      <w:bookmarkStart w:id="274" w:name="_Toc184308098"/>
      <w:bookmarkEnd w:id="274"/>
      <w:bookmarkStart w:id="275" w:name="_Toc184312073"/>
      <w:bookmarkEnd w:id="275"/>
      <w:bookmarkStart w:id="276" w:name="_Toc184308060"/>
      <w:bookmarkEnd w:id="276"/>
      <w:bookmarkStart w:id="277" w:name="_Toc184308070"/>
      <w:bookmarkEnd w:id="277"/>
      <w:bookmarkStart w:id="278" w:name="_Toc184308108"/>
      <w:bookmarkEnd w:id="278"/>
      <w:bookmarkStart w:id="279" w:name="_Toc184314449"/>
      <w:bookmarkEnd w:id="279"/>
      <w:bookmarkStart w:id="280" w:name="_Toc184308094"/>
      <w:bookmarkEnd w:id="280"/>
      <w:bookmarkStart w:id="281" w:name="_Toc184314429"/>
      <w:bookmarkEnd w:id="281"/>
      <w:bookmarkStart w:id="282" w:name="_Toc184314466"/>
      <w:bookmarkEnd w:id="282"/>
      <w:bookmarkStart w:id="283" w:name="_Toc184312068"/>
      <w:bookmarkEnd w:id="283"/>
      <w:bookmarkStart w:id="284" w:name="_Toc184310310"/>
      <w:bookmarkEnd w:id="284"/>
      <w:bookmarkStart w:id="285" w:name="_Toc184313308"/>
      <w:bookmarkEnd w:id="285"/>
      <w:bookmarkStart w:id="286" w:name="_Toc184313270"/>
      <w:bookmarkEnd w:id="286"/>
      <w:bookmarkStart w:id="287" w:name="_Toc184312136"/>
      <w:bookmarkEnd w:id="287"/>
      <w:bookmarkStart w:id="288" w:name="_Toc184312080"/>
      <w:bookmarkEnd w:id="288"/>
      <w:bookmarkStart w:id="289" w:name="_Toc184314421"/>
      <w:bookmarkEnd w:id="289"/>
      <w:bookmarkStart w:id="290" w:name="_Toc184310330"/>
      <w:bookmarkEnd w:id="290"/>
      <w:bookmarkStart w:id="291" w:name="_Toc184314458"/>
      <w:bookmarkEnd w:id="291"/>
      <w:bookmarkStart w:id="292" w:name="_Toc184310298"/>
      <w:bookmarkEnd w:id="292"/>
      <w:bookmarkStart w:id="293" w:name="_Toc184313281"/>
      <w:bookmarkEnd w:id="293"/>
      <w:bookmarkStart w:id="294" w:name="_Toc184313306"/>
      <w:bookmarkEnd w:id="294"/>
      <w:bookmarkStart w:id="295" w:name="_Toc184313255"/>
      <w:bookmarkEnd w:id="295"/>
      <w:bookmarkStart w:id="296" w:name="_Toc184312120"/>
      <w:bookmarkEnd w:id="296"/>
      <w:bookmarkStart w:id="297" w:name="_Toc184313291"/>
      <w:bookmarkEnd w:id="297"/>
      <w:bookmarkStart w:id="298" w:name="_Toc184312114"/>
      <w:bookmarkEnd w:id="298"/>
      <w:bookmarkStart w:id="299" w:name="_Toc184314434"/>
      <w:bookmarkEnd w:id="299"/>
      <w:bookmarkStart w:id="300" w:name="_Toc184308038"/>
      <w:bookmarkEnd w:id="300"/>
      <w:bookmarkStart w:id="301" w:name="_Toc184314465"/>
      <w:bookmarkEnd w:id="301"/>
      <w:bookmarkStart w:id="302" w:name="_Toc184314446"/>
      <w:bookmarkEnd w:id="302"/>
      <w:bookmarkStart w:id="303" w:name="_Toc184312095"/>
      <w:bookmarkEnd w:id="303"/>
      <w:bookmarkStart w:id="304" w:name="_Toc184314448"/>
      <w:bookmarkEnd w:id="304"/>
      <w:bookmarkStart w:id="305" w:name="_Toc184310302"/>
      <w:bookmarkEnd w:id="305"/>
      <w:bookmarkStart w:id="306" w:name="_Toc184310339"/>
      <w:bookmarkEnd w:id="306"/>
      <w:bookmarkStart w:id="307" w:name="_Toc184308039"/>
      <w:bookmarkEnd w:id="307"/>
      <w:bookmarkStart w:id="308" w:name="_Toc184308058"/>
      <w:bookmarkEnd w:id="308"/>
      <w:bookmarkStart w:id="309" w:name="_Toc184313276"/>
      <w:bookmarkEnd w:id="309"/>
      <w:bookmarkStart w:id="310" w:name="_Toc184310283"/>
      <w:bookmarkEnd w:id="310"/>
      <w:bookmarkStart w:id="311" w:name="_Toc184310309"/>
      <w:bookmarkEnd w:id="311"/>
      <w:bookmarkStart w:id="312" w:name="_Toc184313279"/>
      <w:bookmarkEnd w:id="312"/>
      <w:bookmarkStart w:id="313" w:name="_Toc184314422"/>
      <w:bookmarkEnd w:id="313"/>
      <w:bookmarkStart w:id="314" w:name="_Toc184312078"/>
      <w:bookmarkEnd w:id="314"/>
      <w:bookmarkStart w:id="315" w:name="_Toc184313268"/>
      <w:bookmarkEnd w:id="315"/>
      <w:bookmarkStart w:id="316" w:name="_Toc184308078"/>
      <w:bookmarkEnd w:id="316"/>
      <w:bookmarkStart w:id="317" w:name="_Toc184314427"/>
      <w:bookmarkEnd w:id="317"/>
      <w:bookmarkStart w:id="318" w:name="_Toc184308037"/>
      <w:bookmarkEnd w:id="318"/>
      <w:bookmarkStart w:id="319" w:name="_Toc184314416"/>
      <w:bookmarkEnd w:id="319"/>
      <w:bookmarkStart w:id="320" w:name="_Toc184313277"/>
      <w:bookmarkEnd w:id="320"/>
      <w:bookmarkStart w:id="321" w:name="_Toc184312128"/>
      <w:bookmarkEnd w:id="321"/>
      <w:bookmarkStart w:id="322" w:name="_Toc184308099"/>
      <w:bookmarkEnd w:id="322"/>
      <w:bookmarkStart w:id="323" w:name="_Toc184310327"/>
      <w:bookmarkEnd w:id="323"/>
      <w:bookmarkStart w:id="324" w:name="_Toc184310307"/>
      <w:bookmarkEnd w:id="324"/>
      <w:bookmarkStart w:id="325" w:name="_Toc184312115"/>
      <w:bookmarkEnd w:id="325"/>
      <w:bookmarkStart w:id="326" w:name="_Toc184312122"/>
      <w:bookmarkEnd w:id="326"/>
      <w:bookmarkStart w:id="327" w:name="_Toc184313267"/>
      <w:bookmarkEnd w:id="327"/>
      <w:bookmarkStart w:id="328" w:name="_Toc184314415"/>
      <w:bookmarkEnd w:id="328"/>
      <w:bookmarkStart w:id="329" w:name="_Toc184313242"/>
      <w:bookmarkEnd w:id="329"/>
      <w:bookmarkStart w:id="330" w:name="_Toc184310336"/>
      <w:bookmarkEnd w:id="330"/>
      <w:bookmarkStart w:id="331" w:name="_Toc184312085"/>
      <w:bookmarkEnd w:id="331"/>
      <w:bookmarkStart w:id="332" w:name="_Toc184308062"/>
      <w:bookmarkEnd w:id="332"/>
      <w:bookmarkStart w:id="333" w:name="_Toc184312126"/>
      <w:bookmarkEnd w:id="333"/>
      <w:bookmarkStart w:id="334" w:name="_Toc184313250"/>
      <w:bookmarkEnd w:id="334"/>
      <w:bookmarkStart w:id="335" w:name="_Toc184313285"/>
      <w:bookmarkEnd w:id="335"/>
      <w:bookmarkStart w:id="336" w:name="_Toc184308042"/>
      <w:bookmarkEnd w:id="336"/>
      <w:bookmarkStart w:id="337" w:name="_Toc184308100"/>
      <w:bookmarkEnd w:id="337"/>
      <w:bookmarkStart w:id="338" w:name="_Toc184313272"/>
      <w:bookmarkEnd w:id="338"/>
      <w:bookmarkStart w:id="339" w:name="_Toc184308085"/>
      <w:bookmarkEnd w:id="339"/>
      <w:bookmarkStart w:id="340" w:name="_Toc184312134"/>
      <w:bookmarkEnd w:id="340"/>
      <w:bookmarkStart w:id="341" w:name="_Toc184310315"/>
      <w:bookmarkEnd w:id="341"/>
      <w:bookmarkStart w:id="342" w:name="_Toc184310332"/>
      <w:bookmarkEnd w:id="342"/>
      <w:bookmarkStart w:id="343" w:name="_Toc184310319"/>
      <w:bookmarkEnd w:id="343"/>
      <w:bookmarkStart w:id="344" w:name="_Toc184313252"/>
      <w:bookmarkEnd w:id="344"/>
      <w:bookmarkStart w:id="345" w:name="_Toc184312084"/>
      <w:bookmarkEnd w:id="345"/>
      <w:bookmarkStart w:id="346" w:name="_Toc184308051"/>
      <w:bookmarkEnd w:id="346"/>
      <w:bookmarkStart w:id="347" w:name="_Toc184308068"/>
      <w:bookmarkEnd w:id="347"/>
      <w:bookmarkStart w:id="348" w:name="_Toc184312109"/>
      <w:bookmarkEnd w:id="348"/>
      <w:bookmarkStart w:id="349" w:name="_Toc184313286"/>
      <w:bookmarkEnd w:id="349"/>
      <w:bookmarkStart w:id="350" w:name="_Toc184313299"/>
      <w:bookmarkEnd w:id="350"/>
      <w:bookmarkStart w:id="351" w:name="_Toc184313295"/>
      <w:bookmarkEnd w:id="351"/>
      <w:bookmarkStart w:id="352" w:name="_Toc184308043"/>
      <w:bookmarkEnd w:id="352"/>
      <w:bookmarkStart w:id="353" w:name="_Toc184310325"/>
      <w:bookmarkEnd w:id="353"/>
      <w:bookmarkStart w:id="354" w:name="_Toc184314431"/>
      <w:bookmarkEnd w:id="354"/>
      <w:bookmarkStart w:id="355" w:name="_Toc184308046"/>
      <w:bookmarkEnd w:id="355"/>
      <w:bookmarkStart w:id="356" w:name="_Toc184310279"/>
      <w:bookmarkEnd w:id="356"/>
      <w:bookmarkStart w:id="357" w:name="_Toc184310288"/>
      <w:bookmarkEnd w:id="357"/>
      <w:bookmarkStart w:id="358" w:name="_Toc184314426"/>
      <w:bookmarkEnd w:id="358"/>
      <w:bookmarkStart w:id="359" w:name="_Toc184308073"/>
      <w:bookmarkEnd w:id="359"/>
      <w:bookmarkStart w:id="360" w:name="_Toc184313264"/>
      <w:bookmarkEnd w:id="360"/>
      <w:bookmarkStart w:id="361" w:name="_Toc184313251"/>
      <w:bookmarkEnd w:id="361"/>
      <w:bookmarkStart w:id="362" w:name="_Toc184314467"/>
      <w:bookmarkEnd w:id="362"/>
      <w:bookmarkStart w:id="363" w:name="_Toc184314441"/>
      <w:bookmarkEnd w:id="363"/>
      <w:bookmarkStart w:id="364" w:name="_Toc184308054"/>
      <w:bookmarkEnd w:id="364"/>
      <w:bookmarkStart w:id="365" w:name="_Toc184313282"/>
      <w:bookmarkEnd w:id="365"/>
      <w:bookmarkStart w:id="366" w:name="_Toc184314470"/>
      <w:bookmarkEnd w:id="366"/>
      <w:bookmarkStart w:id="367" w:name="_Toc184310329"/>
      <w:bookmarkEnd w:id="367"/>
      <w:bookmarkStart w:id="368" w:name="_Toc184313248"/>
      <w:bookmarkEnd w:id="368"/>
      <w:bookmarkStart w:id="369" w:name="_Toc184310311"/>
      <w:bookmarkEnd w:id="369"/>
      <w:bookmarkStart w:id="370" w:name="_Toc184310328"/>
      <w:bookmarkEnd w:id="370"/>
      <w:bookmarkStart w:id="371" w:name="_Toc184314443"/>
      <w:bookmarkEnd w:id="371"/>
      <w:bookmarkStart w:id="372" w:name="_Toc184310308"/>
      <w:bookmarkEnd w:id="372"/>
      <w:bookmarkStart w:id="373" w:name="_Toc184313238"/>
      <w:bookmarkEnd w:id="373"/>
      <w:bookmarkStart w:id="374" w:name="_Toc184308096"/>
      <w:bookmarkEnd w:id="374"/>
      <w:bookmarkStart w:id="375" w:name="_Toc184312129"/>
      <w:bookmarkEnd w:id="375"/>
      <w:bookmarkStart w:id="376" w:name="_Toc184312116"/>
      <w:bookmarkEnd w:id="376"/>
      <w:bookmarkStart w:id="377" w:name="_Toc184312090"/>
      <w:bookmarkEnd w:id="377"/>
      <w:bookmarkStart w:id="378" w:name="_Toc184312106"/>
      <w:bookmarkEnd w:id="378"/>
      <w:bookmarkStart w:id="379" w:name="_Toc184312117"/>
      <w:bookmarkEnd w:id="379"/>
      <w:bookmarkStart w:id="380" w:name="_Toc184310278"/>
      <w:bookmarkEnd w:id="380"/>
      <w:bookmarkStart w:id="381" w:name="_Toc184312108"/>
      <w:bookmarkEnd w:id="381"/>
      <w:bookmarkStart w:id="382" w:name="_Toc184314459"/>
      <w:bookmarkEnd w:id="382"/>
      <w:bookmarkStart w:id="383" w:name="_Toc184308101"/>
      <w:bookmarkEnd w:id="383"/>
      <w:bookmarkStart w:id="384" w:name="_Toc184313303"/>
      <w:bookmarkEnd w:id="384"/>
      <w:bookmarkStart w:id="385" w:name="_Toc184314417"/>
      <w:bookmarkEnd w:id="385"/>
      <w:bookmarkStart w:id="386" w:name="_Toc184312104"/>
      <w:bookmarkEnd w:id="386"/>
      <w:bookmarkStart w:id="387" w:name="_Toc184313302"/>
      <w:bookmarkEnd w:id="387"/>
      <w:bookmarkStart w:id="388" w:name="_Toc184312096"/>
      <w:bookmarkEnd w:id="388"/>
      <w:bookmarkStart w:id="389" w:name="_Toc184312130"/>
      <w:bookmarkEnd w:id="389"/>
      <w:bookmarkStart w:id="390" w:name="_Toc184312098"/>
      <w:bookmarkEnd w:id="390"/>
      <w:bookmarkStart w:id="391" w:name="_Toc184310343"/>
      <w:bookmarkEnd w:id="391"/>
      <w:bookmarkStart w:id="392" w:name="_Toc184310289"/>
      <w:bookmarkEnd w:id="392"/>
      <w:bookmarkStart w:id="393" w:name="_Toc184312119"/>
      <w:bookmarkEnd w:id="393"/>
      <w:bookmarkStart w:id="394" w:name="_Toc184308050"/>
      <w:bookmarkEnd w:id="394"/>
      <w:bookmarkStart w:id="395" w:name="_Toc184312100"/>
      <w:bookmarkEnd w:id="395"/>
      <w:bookmarkStart w:id="396" w:name="_Toc184313292"/>
      <w:bookmarkEnd w:id="396"/>
      <w:bookmarkStart w:id="397" w:name="_Toc184313294"/>
      <w:bookmarkEnd w:id="397"/>
      <w:bookmarkStart w:id="398" w:name="_Toc184310305"/>
      <w:bookmarkEnd w:id="398"/>
      <w:bookmarkStart w:id="399" w:name="_Toc184308088"/>
      <w:bookmarkEnd w:id="399"/>
      <w:bookmarkStart w:id="400" w:name="_Toc184314482"/>
      <w:bookmarkEnd w:id="400"/>
      <w:bookmarkStart w:id="401" w:name="_Toc184312097"/>
      <w:bookmarkEnd w:id="401"/>
      <w:bookmarkStart w:id="402" w:name="_Toc184313265"/>
      <w:bookmarkEnd w:id="402"/>
      <w:bookmarkStart w:id="403" w:name="_Toc184310312"/>
      <w:bookmarkEnd w:id="403"/>
      <w:bookmarkStart w:id="404" w:name="_Toc184310292"/>
      <w:bookmarkEnd w:id="404"/>
      <w:bookmarkStart w:id="405" w:name="_Toc184312076"/>
      <w:bookmarkEnd w:id="405"/>
      <w:bookmarkStart w:id="406" w:name="_Toc184313243"/>
      <w:bookmarkEnd w:id="406"/>
      <w:bookmarkStart w:id="407" w:name="_Toc184314439"/>
      <w:bookmarkEnd w:id="407"/>
      <w:bookmarkStart w:id="408" w:name="_Toc184312125"/>
      <w:bookmarkEnd w:id="408"/>
      <w:bookmarkStart w:id="409" w:name="_Toc184313278"/>
      <w:bookmarkEnd w:id="409"/>
      <w:bookmarkStart w:id="410" w:name="_Toc184314413"/>
      <w:bookmarkEnd w:id="410"/>
      <w:bookmarkStart w:id="411" w:name="_Toc184312139"/>
      <w:bookmarkEnd w:id="411"/>
      <w:bookmarkStart w:id="412" w:name="_Toc184313310"/>
      <w:bookmarkEnd w:id="412"/>
      <w:bookmarkStart w:id="413" w:name="_Toc184312083"/>
      <w:bookmarkEnd w:id="413"/>
      <w:bookmarkStart w:id="414" w:name="_Toc184308040"/>
      <w:bookmarkEnd w:id="414"/>
      <w:bookmarkStart w:id="415" w:name="_Toc184308090"/>
      <w:bookmarkEnd w:id="415"/>
      <w:bookmarkStart w:id="416" w:name="_Toc184313273"/>
      <w:bookmarkEnd w:id="416"/>
      <w:bookmarkStart w:id="417" w:name="_Toc184308061"/>
      <w:bookmarkEnd w:id="417"/>
      <w:bookmarkStart w:id="418" w:name="_Toc184312081"/>
      <w:bookmarkEnd w:id="418"/>
      <w:bookmarkStart w:id="419" w:name="_Toc184314432"/>
      <w:bookmarkEnd w:id="419"/>
      <w:bookmarkStart w:id="420" w:name="_Toc184313241"/>
      <w:bookmarkEnd w:id="420"/>
      <w:bookmarkStart w:id="421" w:name="_Toc184312105"/>
      <w:bookmarkEnd w:id="421"/>
      <w:bookmarkStart w:id="422" w:name="_Toc184308053"/>
      <w:bookmarkEnd w:id="422"/>
      <w:bookmarkStart w:id="423" w:name="_Toc184314462"/>
      <w:bookmarkEnd w:id="423"/>
      <w:bookmarkStart w:id="424" w:name="_Toc184312132"/>
      <w:bookmarkEnd w:id="424"/>
      <w:bookmarkStart w:id="425" w:name="_Toc184312069"/>
      <w:bookmarkEnd w:id="425"/>
      <w:bookmarkStart w:id="426" w:name="_Toc184308095"/>
      <w:bookmarkEnd w:id="426"/>
      <w:bookmarkStart w:id="427" w:name="_Toc184310295"/>
      <w:bookmarkEnd w:id="427"/>
      <w:bookmarkStart w:id="428" w:name="_Toc184310304"/>
      <w:bookmarkEnd w:id="428"/>
      <w:bookmarkStart w:id="429" w:name="_Toc184312071"/>
      <w:bookmarkEnd w:id="429"/>
      <w:bookmarkStart w:id="430" w:name="_Toc184310291"/>
      <w:bookmarkEnd w:id="430"/>
      <w:bookmarkStart w:id="431" w:name="_Toc184308041"/>
      <w:bookmarkEnd w:id="431"/>
      <w:bookmarkStart w:id="432" w:name="_Toc184308107"/>
      <w:bookmarkEnd w:id="432"/>
      <w:bookmarkStart w:id="433" w:name="_Toc184314428"/>
      <w:bookmarkEnd w:id="433"/>
      <w:r>
        <w:rPr>
          <w:rFonts w:hint="eastAsia" w:ascii="仿宋" w:hAnsi="仿宋" w:eastAsia="仿宋" w:cs="仿宋_GB2312"/>
          <w:b/>
          <w:color w:val="auto"/>
          <w:sz w:val="36"/>
          <w:szCs w:val="36"/>
        </w:rPr>
        <w:t>评标方法及评分标准</w:t>
      </w:r>
    </w:p>
    <w:p w14:paraId="5EC1BEB4">
      <w:pPr>
        <w:snapToGrid w:val="0"/>
        <w:spacing w:line="360" w:lineRule="auto"/>
        <w:ind w:firstLine="600"/>
        <w:rPr>
          <w:rFonts w:ascii="仿宋" w:hAnsi="仿宋" w:eastAsia="仿宋" w:cs="Arial"/>
          <w:color w:val="auto"/>
          <w:kern w:val="0"/>
          <w:sz w:val="24"/>
        </w:rPr>
      </w:pPr>
      <w:r>
        <w:rPr>
          <w:rFonts w:hint="eastAsia" w:ascii="仿宋" w:hAnsi="仿宋" w:eastAsia="仿宋" w:cs="Arial"/>
          <w:color w:val="auto"/>
          <w:kern w:val="0"/>
          <w:sz w:val="24"/>
        </w:rPr>
        <w:t>（综合评审法）</w:t>
      </w:r>
    </w:p>
    <w:p w14:paraId="0C5E358F">
      <w:pPr>
        <w:snapToGrid w:val="0"/>
        <w:spacing w:line="360" w:lineRule="auto"/>
        <w:ind w:firstLine="803"/>
        <w:jc w:val="center"/>
        <w:rPr>
          <w:rFonts w:ascii="仿宋" w:hAnsi="仿宋" w:eastAsia="仿宋"/>
          <w:b/>
          <w:color w:val="auto"/>
          <w:sz w:val="28"/>
          <w:szCs w:val="28"/>
        </w:rPr>
      </w:pPr>
      <w:r>
        <w:rPr>
          <w:rFonts w:hint="eastAsia" w:ascii="仿宋" w:hAnsi="仿宋" w:eastAsia="仿宋" w:cs="仿宋_GB2312"/>
          <w:b/>
          <w:color w:val="auto"/>
          <w:sz w:val="32"/>
        </w:rPr>
        <w:t>一、评标方法</w:t>
      </w:r>
    </w:p>
    <w:p w14:paraId="7E20E5A2">
      <w:pPr>
        <w:adjustRightInd/>
        <w:spacing w:line="360" w:lineRule="auto"/>
        <w:ind w:firstLine="482" w:firstLineChars="200"/>
        <w:rPr>
          <w:rFonts w:ascii="仿宋" w:hAnsi="仿宋" w:eastAsia="仿宋" w:cs="Arial"/>
          <w:color w:val="auto"/>
          <w:kern w:val="0"/>
          <w:sz w:val="24"/>
        </w:rPr>
      </w:pPr>
      <w:r>
        <w:rPr>
          <w:rFonts w:hint="eastAsia" w:ascii="仿宋" w:hAnsi="仿宋" w:eastAsia="仿宋" w:cs="Arial"/>
          <w:b/>
          <w:color w:val="auto"/>
          <w:kern w:val="0"/>
          <w:sz w:val="24"/>
        </w:rPr>
        <w:t>1.综合评分法。</w:t>
      </w:r>
      <w:r>
        <w:rPr>
          <w:rFonts w:hint="eastAsia" w:ascii="仿宋" w:hAnsi="仿宋" w:eastAsia="仿宋" w:cs="Arial"/>
          <w:color w:val="auto"/>
          <w:kern w:val="0"/>
          <w:sz w:val="24"/>
        </w:rPr>
        <w:t>综合评分法，是指投标文件满足招标文件全部实质性要求，且按照评审因素的量化指标评审得分最高的投标人为中标候选人的评标方法。</w:t>
      </w:r>
    </w:p>
    <w:p w14:paraId="2C571183">
      <w:pPr>
        <w:adjustRightInd/>
        <w:spacing w:line="360" w:lineRule="auto"/>
        <w:ind w:firstLine="600"/>
        <w:rPr>
          <w:rFonts w:ascii="仿宋" w:hAnsi="仿宋" w:eastAsia="仿宋" w:cs="Arial"/>
          <w:color w:val="auto"/>
          <w:kern w:val="0"/>
          <w:sz w:val="24"/>
        </w:rPr>
      </w:pPr>
    </w:p>
    <w:p w14:paraId="6EA8B893">
      <w:pPr>
        <w:snapToGrid w:val="0"/>
        <w:spacing w:line="360" w:lineRule="auto"/>
        <w:ind w:firstLine="803"/>
        <w:jc w:val="center"/>
        <w:rPr>
          <w:rFonts w:ascii="仿宋" w:hAnsi="仿宋" w:eastAsia="仿宋" w:cs="仿宋_GB2312"/>
          <w:b/>
          <w:color w:val="auto"/>
          <w:sz w:val="32"/>
        </w:rPr>
      </w:pPr>
      <w:r>
        <w:rPr>
          <w:rFonts w:hint="eastAsia" w:ascii="仿宋" w:hAnsi="仿宋" w:eastAsia="仿宋" w:cs="仿宋_GB2312"/>
          <w:b/>
          <w:color w:val="auto"/>
          <w:sz w:val="32"/>
        </w:rPr>
        <w:t>二、评标委员会的组成</w:t>
      </w:r>
    </w:p>
    <w:p w14:paraId="32827B6B">
      <w:pPr>
        <w:snapToGrid w:val="0"/>
        <w:spacing w:line="360" w:lineRule="auto"/>
        <w:ind w:firstLine="482" w:firstLineChars="200"/>
        <w:rPr>
          <w:rFonts w:ascii="仿宋" w:hAnsi="仿宋" w:eastAsia="仿宋" w:cs="Arial"/>
          <w:color w:val="auto"/>
          <w:kern w:val="0"/>
          <w:sz w:val="24"/>
        </w:rPr>
      </w:pPr>
      <w:r>
        <w:rPr>
          <w:rFonts w:hint="eastAsia" w:ascii="仿宋" w:hAnsi="仿宋" w:eastAsia="仿宋" w:cs="Arial"/>
          <w:b/>
          <w:color w:val="auto"/>
          <w:kern w:val="0"/>
          <w:sz w:val="24"/>
        </w:rPr>
        <w:t>2.评标委员会的组成。</w:t>
      </w:r>
      <w:r>
        <w:rPr>
          <w:rFonts w:ascii="仿宋" w:hAnsi="仿宋" w:eastAsia="仿宋" w:cs="Arial"/>
          <w:color w:val="auto"/>
          <w:kern w:val="0"/>
          <w:sz w:val="24"/>
        </w:rPr>
        <w:t>评标委员会由采购人代表和评审专家组成，成员人数为5人以上单数，其中评审专家不少于成员总数的三分之二。</w:t>
      </w:r>
    </w:p>
    <w:p w14:paraId="5BDAF345">
      <w:pPr>
        <w:pStyle w:val="25"/>
        <w:spacing w:before="0"/>
        <w:ind w:firstLine="482"/>
        <w:rPr>
          <w:rFonts w:ascii="仿宋" w:hAnsi="仿宋" w:eastAsia="仿宋" w:cs="Arial"/>
          <w:color w:val="auto"/>
          <w:kern w:val="0"/>
        </w:rPr>
      </w:pPr>
      <w:r>
        <w:rPr>
          <w:rFonts w:hint="eastAsia" w:ascii="仿宋" w:hAnsi="仿宋" w:eastAsia="仿宋" w:cs="Arial"/>
          <w:b/>
          <w:color w:val="auto"/>
          <w:kern w:val="0"/>
        </w:rPr>
        <w:t>3.评</w:t>
      </w:r>
      <w:r>
        <w:rPr>
          <w:rFonts w:hint="eastAsia" w:ascii="仿宋" w:hAnsi="仿宋" w:eastAsia="仿宋" w:cs="Arial"/>
          <w:b/>
          <w:color w:val="auto"/>
          <w:kern w:val="0"/>
          <w:szCs w:val="24"/>
        </w:rPr>
        <w:t>标委员会的组成人员的回避。</w:t>
      </w:r>
      <w:r>
        <w:rPr>
          <w:rFonts w:hint="eastAsia" w:ascii="仿宋" w:hAnsi="仿宋" w:eastAsia="仿宋" w:cs="Arial"/>
          <w:color w:val="auto"/>
          <w:kern w:val="0"/>
        </w:rPr>
        <w:t>在政府采购活动中，评标委员会的组成人员与供应商有下列利害关系之一的，应当回避：</w:t>
      </w:r>
    </w:p>
    <w:p w14:paraId="35F50012">
      <w:pPr>
        <w:pStyle w:val="25"/>
        <w:spacing w:before="0"/>
        <w:ind w:firstLine="480"/>
        <w:rPr>
          <w:rFonts w:ascii="仿宋" w:hAnsi="仿宋" w:eastAsia="仿宋" w:cs="Arial"/>
          <w:color w:val="auto"/>
          <w:kern w:val="0"/>
        </w:rPr>
      </w:pPr>
      <w:r>
        <w:rPr>
          <w:rFonts w:hint="eastAsia" w:ascii="仿宋" w:hAnsi="仿宋" w:eastAsia="仿宋" w:cs="Arial"/>
          <w:color w:val="auto"/>
          <w:kern w:val="0"/>
        </w:rPr>
        <w:t>3.1参加采购活动前3年内与供应商存在劳动关系；</w:t>
      </w:r>
    </w:p>
    <w:p w14:paraId="21E23CF6">
      <w:pPr>
        <w:pStyle w:val="25"/>
        <w:spacing w:before="0"/>
        <w:ind w:firstLine="480"/>
        <w:rPr>
          <w:rFonts w:ascii="仿宋" w:hAnsi="仿宋" w:eastAsia="仿宋" w:cs="Arial"/>
          <w:color w:val="auto"/>
          <w:kern w:val="0"/>
        </w:rPr>
      </w:pPr>
      <w:r>
        <w:rPr>
          <w:rFonts w:hint="eastAsia" w:ascii="仿宋" w:hAnsi="仿宋" w:eastAsia="仿宋" w:cs="Arial"/>
          <w:color w:val="auto"/>
          <w:kern w:val="0"/>
        </w:rPr>
        <w:t>3.2参加采购活动前3年内担任供应商的董事、监事；</w:t>
      </w:r>
    </w:p>
    <w:p w14:paraId="708B35AF">
      <w:pPr>
        <w:pStyle w:val="25"/>
        <w:spacing w:before="0"/>
        <w:ind w:firstLine="480"/>
        <w:rPr>
          <w:rFonts w:ascii="仿宋" w:hAnsi="仿宋" w:eastAsia="仿宋" w:cs="Arial"/>
          <w:color w:val="auto"/>
          <w:kern w:val="0"/>
        </w:rPr>
      </w:pPr>
      <w:r>
        <w:rPr>
          <w:rFonts w:hint="eastAsia" w:ascii="仿宋" w:hAnsi="仿宋" w:eastAsia="仿宋" w:cs="Arial"/>
          <w:color w:val="auto"/>
          <w:kern w:val="0"/>
        </w:rPr>
        <w:t>3.3参加采购活动前3年内是供应商的控股股东或者实际控制人；</w:t>
      </w:r>
    </w:p>
    <w:p w14:paraId="00E835BB">
      <w:pPr>
        <w:pStyle w:val="25"/>
        <w:spacing w:before="0"/>
        <w:ind w:firstLine="480"/>
        <w:rPr>
          <w:rFonts w:ascii="仿宋" w:hAnsi="仿宋" w:eastAsia="仿宋" w:cs="Arial"/>
          <w:color w:val="auto"/>
          <w:kern w:val="0"/>
        </w:rPr>
      </w:pPr>
      <w:r>
        <w:rPr>
          <w:rFonts w:hint="eastAsia" w:ascii="仿宋" w:hAnsi="仿宋" w:eastAsia="仿宋" w:cs="Arial"/>
          <w:color w:val="auto"/>
          <w:kern w:val="0"/>
        </w:rPr>
        <w:t>3.4与供应商的法定代表人或者负责人有夫妻、直系血亲、三代以内旁系血亲或者近姻亲关系；</w:t>
      </w:r>
    </w:p>
    <w:p w14:paraId="5F4A5FD1">
      <w:pPr>
        <w:pStyle w:val="25"/>
        <w:spacing w:before="0"/>
        <w:ind w:firstLine="480"/>
        <w:rPr>
          <w:rFonts w:ascii="仿宋" w:hAnsi="仿宋" w:eastAsia="仿宋" w:cs="Arial"/>
          <w:color w:val="auto"/>
          <w:kern w:val="0"/>
        </w:rPr>
      </w:pPr>
      <w:r>
        <w:rPr>
          <w:rFonts w:hint="eastAsia" w:ascii="仿宋" w:hAnsi="仿宋" w:eastAsia="仿宋" w:cs="Arial"/>
          <w:color w:val="auto"/>
          <w:kern w:val="0"/>
        </w:rPr>
        <w:t>3.5与供应商有其他可能影响政府采购活动公平、公正进行的关系。</w:t>
      </w:r>
    </w:p>
    <w:p w14:paraId="0587BC6A">
      <w:pPr>
        <w:pStyle w:val="25"/>
        <w:spacing w:before="0"/>
        <w:ind w:firstLine="0" w:firstLineChars="0"/>
        <w:jc w:val="center"/>
        <w:rPr>
          <w:rFonts w:ascii="仿宋" w:hAnsi="仿宋" w:eastAsia="仿宋"/>
          <w:b/>
          <w:color w:val="auto"/>
          <w:sz w:val="32"/>
          <w:szCs w:val="32"/>
        </w:rPr>
      </w:pPr>
      <w:r>
        <w:rPr>
          <w:rFonts w:hint="eastAsia" w:ascii="仿宋" w:hAnsi="仿宋" w:eastAsia="仿宋" w:cs="仿宋_GB2312"/>
          <w:b/>
          <w:color w:val="auto"/>
          <w:sz w:val="32"/>
        </w:rPr>
        <w:t>三、评标委员会的职责</w:t>
      </w:r>
    </w:p>
    <w:p w14:paraId="13199020">
      <w:pPr>
        <w:pStyle w:val="25"/>
        <w:spacing w:before="0"/>
        <w:ind w:firstLine="482"/>
        <w:rPr>
          <w:rFonts w:ascii="仿宋" w:hAnsi="仿宋" w:eastAsia="仿宋" w:cs="Arial"/>
          <w:b/>
          <w:color w:val="auto"/>
          <w:kern w:val="0"/>
          <w:szCs w:val="24"/>
        </w:rPr>
      </w:pPr>
      <w:r>
        <w:rPr>
          <w:rFonts w:hint="eastAsia" w:ascii="仿宋" w:hAnsi="仿宋" w:eastAsia="仿宋" w:cs="Arial"/>
          <w:b/>
          <w:color w:val="auto"/>
          <w:kern w:val="0"/>
          <w:szCs w:val="24"/>
        </w:rPr>
        <w:t>4.</w:t>
      </w:r>
      <w:r>
        <w:rPr>
          <w:rFonts w:ascii="仿宋" w:hAnsi="仿宋" w:eastAsia="仿宋" w:cs="Arial"/>
          <w:b/>
          <w:color w:val="auto"/>
          <w:kern w:val="0"/>
          <w:szCs w:val="24"/>
        </w:rPr>
        <w:t>评标委员会负责具体评标事务，并独立履行下列职责：</w:t>
      </w:r>
    </w:p>
    <w:p w14:paraId="1DCC8F80">
      <w:pPr>
        <w:pStyle w:val="25"/>
        <w:spacing w:before="0"/>
        <w:ind w:firstLine="480"/>
        <w:rPr>
          <w:rFonts w:ascii="仿宋" w:hAnsi="仿宋" w:eastAsia="仿宋" w:cs="Arial"/>
          <w:color w:val="auto"/>
          <w:kern w:val="0"/>
        </w:rPr>
      </w:pPr>
      <w:r>
        <w:rPr>
          <w:rFonts w:hint="eastAsia" w:ascii="仿宋" w:hAnsi="仿宋" w:eastAsia="仿宋" w:cs="Arial"/>
          <w:color w:val="auto"/>
          <w:kern w:val="0"/>
        </w:rPr>
        <w:t>4.1</w:t>
      </w:r>
      <w:r>
        <w:rPr>
          <w:rFonts w:ascii="仿宋" w:hAnsi="仿宋" w:eastAsia="仿宋" w:cs="Arial"/>
          <w:color w:val="auto"/>
          <w:kern w:val="0"/>
        </w:rPr>
        <w:t>审查、评价投标文件是否符合招标文件的商务、技术等实质性要求；</w:t>
      </w:r>
    </w:p>
    <w:p w14:paraId="5D4E2DD6">
      <w:pPr>
        <w:pStyle w:val="25"/>
        <w:spacing w:before="0"/>
        <w:ind w:firstLine="480"/>
        <w:rPr>
          <w:rFonts w:ascii="仿宋" w:hAnsi="仿宋" w:eastAsia="仿宋" w:cs="Arial"/>
          <w:color w:val="auto"/>
          <w:kern w:val="0"/>
        </w:rPr>
      </w:pPr>
      <w:r>
        <w:rPr>
          <w:rFonts w:hint="eastAsia" w:ascii="仿宋" w:hAnsi="仿宋" w:eastAsia="仿宋" w:cs="Arial"/>
          <w:color w:val="auto"/>
          <w:kern w:val="0"/>
        </w:rPr>
        <w:t>4.2</w:t>
      </w:r>
      <w:r>
        <w:rPr>
          <w:rFonts w:ascii="仿宋" w:hAnsi="仿宋" w:eastAsia="仿宋" w:cs="Arial"/>
          <w:color w:val="auto"/>
          <w:kern w:val="0"/>
        </w:rPr>
        <w:t>要求投标人对投标文件有关事项作出澄清或者说明；</w:t>
      </w:r>
    </w:p>
    <w:p w14:paraId="028F3882">
      <w:pPr>
        <w:pStyle w:val="25"/>
        <w:spacing w:before="0"/>
        <w:ind w:firstLine="480"/>
        <w:rPr>
          <w:rFonts w:ascii="仿宋" w:hAnsi="仿宋" w:eastAsia="仿宋" w:cs="Arial"/>
          <w:color w:val="auto"/>
          <w:kern w:val="0"/>
        </w:rPr>
      </w:pPr>
      <w:r>
        <w:rPr>
          <w:rFonts w:hint="eastAsia" w:ascii="仿宋" w:hAnsi="仿宋" w:eastAsia="仿宋" w:cs="Arial"/>
          <w:color w:val="auto"/>
          <w:kern w:val="0"/>
        </w:rPr>
        <w:t>4.3</w:t>
      </w:r>
      <w:r>
        <w:rPr>
          <w:rFonts w:ascii="仿宋" w:hAnsi="仿宋" w:eastAsia="仿宋" w:cs="Arial"/>
          <w:color w:val="auto"/>
          <w:kern w:val="0"/>
        </w:rPr>
        <w:t>对投标文件进行比较和评价；</w:t>
      </w:r>
    </w:p>
    <w:p w14:paraId="57714489">
      <w:pPr>
        <w:pStyle w:val="25"/>
        <w:spacing w:before="0"/>
        <w:ind w:firstLine="480"/>
        <w:rPr>
          <w:rFonts w:ascii="仿宋" w:hAnsi="仿宋" w:eastAsia="仿宋" w:cs="Arial"/>
          <w:color w:val="auto"/>
          <w:kern w:val="0"/>
        </w:rPr>
      </w:pPr>
      <w:r>
        <w:rPr>
          <w:rFonts w:hint="eastAsia" w:ascii="仿宋" w:hAnsi="仿宋" w:eastAsia="仿宋" w:cs="Arial"/>
          <w:color w:val="auto"/>
          <w:kern w:val="0"/>
        </w:rPr>
        <w:t>4.4</w:t>
      </w:r>
      <w:r>
        <w:rPr>
          <w:rFonts w:ascii="仿宋" w:hAnsi="仿宋" w:eastAsia="仿宋" w:cs="Arial"/>
          <w:color w:val="auto"/>
          <w:kern w:val="0"/>
        </w:rPr>
        <w:t>确定中标候选人名单，以及根据采购人委托直接确定中标人；</w:t>
      </w:r>
    </w:p>
    <w:p w14:paraId="30EEBB57">
      <w:pPr>
        <w:pStyle w:val="25"/>
        <w:spacing w:before="0"/>
        <w:ind w:firstLine="480"/>
        <w:rPr>
          <w:rFonts w:ascii="仿宋" w:hAnsi="仿宋" w:eastAsia="仿宋" w:cs="Arial"/>
          <w:color w:val="auto"/>
          <w:kern w:val="0"/>
        </w:rPr>
      </w:pPr>
      <w:r>
        <w:rPr>
          <w:rFonts w:hint="eastAsia" w:ascii="仿宋" w:hAnsi="仿宋" w:eastAsia="仿宋" w:cs="Arial"/>
          <w:color w:val="auto"/>
          <w:kern w:val="0"/>
        </w:rPr>
        <w:t>4.5</w:t>
      </w:r>
      <w:r>
        <w:rPr>
          <w:rFonts w:ascii="仿宋" w:hAnsi="仿宋" w:eastAsia="仿宋" w:cs="Arial"/>
          <w:color w:val="auto"/>
          <w:kern w:val="0"/>
        </w:rPr>
        <w:t>向采购人、采购代理机构或者有关部门报告评标中发现的违法行为</w:t>
      </w:r>
      <w:r>
        <w:rPr>
          <w:rFonts w:hint="eastAsia" w:ascii="仿宋" w:hAnsi="仿宋" w:eastAsia="仿宋" w:cs="Arial"/>
          <w:color w:val="auto"/>
          <w:kern w:val="0"/>
        </w:rPr>
        <w:t>；</w:t>
      </w:r>
    </w:p>
    <w:p w14:paraId="1A788590">
      <w:pPr>
        <w:pStyle w:val="25"/>
        <w:spacing w:before="0"/>
        <w:ind w:firstLine="480"/>
        <w:rPr>
          <w:rFonts w:ascii="仿宋" w:hAnsi="仿宋" w:eastAsia="仿宋" w:cs="Arial"/>
          <w:color w:val="auto"/>
          <w:kern w:val="0"/>
        </w:rPr>
      </w:pPr>
      <w:r>
        <w:rPr>
          <w:rFonts w:hint="eastAsia" w:ascii="仿宋" w:hAnsi="仿宋" w:eastAsia="仿宋" w:cs="Arial"/>
          <w:color w:val="auto"/>
          <w:kern w:val="0"/>
        </w:rPr>
        <w:t>4.6法律、法规、规章、招标文件等规定的其它事项。</w:t>
      </w:r>
    </w:p>
    <w:p w14:paraId="18368BDD">
      <w:pPr>
        <w:pStyle w:val="25"/>
        <w:spacing w:before="0"/>
        <w:ind w:firstLine="482"/>
        <w:jc w:val="left"/>
        <w:rPr>
          <w:rFonts w:ascii="仿宋" w:hAnsi="仿宋" w:eastAsia="仿宋" w:cs="Arial"/>
          <w:b/>
          <w:color w:val="auto"/>
          <w:kern w:val="0"/>
          <w:szCs w:val="24"/>
        </w:rPr>
      </w:pPr>
      <w:r>
        <w:rPr>
          <w:rFonts w:hint="eastAsia" w:ascii="仿宋" w:hAnsi="仿宋" w:eastAsia="仿宋" w:cs="Arial"/>
          <w:b/>
          <w:color w:val="auto"/>
          <w:kern w:val="0"/>
          <w:szCs w:val="24"/>
        </w:rPr>
        <w:t>5.</w:t>
      </w:r>
      <w:r>
        <w:rPr>
          <w:rFonts w:ascii="仿宋" w:hAnsi="仿宋" w:eastAsia="仿宋" w:cs="Arial"/>
          <w:b/>
          <w:color w:val="auto"/>
          <w:kern w:val="0"/>
          <w:szCs w:val="24"/>
        </w:rPr>
        <w:t>评标委员会及其成员不得有下列行为：</w:t>
      </w:r>
    </w:p>
    <w:p w14:paraId="0A12B52F">
      <w:pPr>
        <w:pStyle w:val="25"/>
        <w:spacing w:before="0"/>
        <w:ind w:firstLine="480"/>
        <w:jc w:val="left"/>
        <w:rPr>
          <w:rFonts w:ascii="仿宋" w:hAnsi="仿宋" w:eastAsia="仿宋" w:cs="Arial"/>
          <w:color w:val="auto"/>
          <w:kern w:val="0"/>
        </w:rPr>
      </w:pPr>
      <w:r>
        <w:rPr>
          <w:rFonts w:hint="eastAsia" w:ascii="仿宋" w:hAnsi="仿宋" w:eastAsia="仿宋" w:cs="Arial"/>
          <w:color w:val="auto"/>
          <w:kern w:val="0"/>
        </w:rPr>
        <w:t>5.1</w:t>
      </w:r>
      <w:r>
        <w:rPr>
          <w:rFonts w:ascii="仿宋" w:hAnsi="仿宋" w:eastAsia="仿宋" w:cs="Arial"/>
          <w:color w:val="auto"/>
          <w:kern w:val="0"/>
        </w:rPr>
        <w:t>确定参与评标至评标结束前私自接触投标人；</w:t>
      </w:r>
    </w:p>
    <w:p w14:paraId="2E929017">
      <w:pPr>
        <w:pStyle w:val="25"/>
        <w:spacing w:before="0"/>
        <w:ind w:firstLine="480"/>
        <w:jc w:val="left"/>
        <w:rPr>
          <w:rFonts w:ascii="仿宋" w:hAnsi="仿宋" w:eastAsia="仿宋" w:cs="Arial"/>
          <w:color w:val="auto"/>
          <w:kern w:val="0"/>
        </w:rPr>
      </w:pPr>
      <w:r>
        <w:rPr>
          <w:rFonts w:hint="eastAsia" w:ascii="仿宋" w:hAnsi="仿宋" w:eastAsia="仿宋" w:cs="Arial"/>
          <w:color w:val="auto"/>
          <w:kern w:val="0"/>
        </w:rPr>
        <w:t>5.2</w:t>
      </w:r>
      <w:r>
        <w:rPr>
          <w:rFonts w:ascii="仿宋" w:hAnsi="仿宋" w:eastAsia="仿宋" w:cs="Arial"/>
          <w:color w:val="auto"/>
          <w:kern w:val="0"/>
        </w:rPr>
        <w:t>接受投标人提出的与投标文件不一致的澄清或者说明（</w:t>
      </w:r>
      <w:r>
        <w:rPr>
          <w:rFonts w:hint="eastAsia" w:ascii="仿宋" w:hAnsi="仿宋" w:eastAsia="仿宋" w:cs="Arial"/>
          <w:color w:val="auto"/>
          <w:kern w:val="0"/>
        </w:rPr>
        <w:t>财政部87号《政府采购货物和服务招投标管理办法》</w:t>
      </w:r>
      <w:r>
        <w:rPr>
          <w:rFonts w:ascii="仿宋" w:hAnsi="仿宋" w:eastAsia="仿宋" w:cs="Arial"/>
          <w:color w:val="auto"/>
          <w:kern w:val="0"/>
        </w:rPr>
        <w:t>第五十一条规定的情形除外）；</w:t>
      </w:r>
    </w:p>
    <w:p w14:paraId="078DECDA">
      <w:pPr>
        <w:pStyle w:val="25"/>
        <w:spacing w:before="0"/>
        <w:ind w:firstLine="480"/>
        <w:jc w:val="left"/>
        <w:rPr>
          <w:rFonts w:ascii="仿宋" w:hAnsi="仿宋" w:eastAsia="仿宋" w:cs="Arial"/>
          <w:color w:val="auto"/>
          <w:kern w:val="0"/>
        </w:rPr>
      </w:pPr>
      <w:r>
        <w:rPr>
          <w:rFonts w:hint="eastAsia" w:ascii="仿宋" w:hAnsi="仿宋" w:eastAsia="仿宋" w:cs="Arial"/>
          <w:color w:val="auto"/>
          <w:kern w:val="0"/>
        </w:rPr>
        <w:t>5.3</w:t>
      </w:r>
      <w:r>
        <w:rPr>
          <w:rFonts w:ascii="仿宋" w:hAnsi="仿宋" w:eastAsia="仿宋" w:cs="Arial"/>
          <w:color w:val="auto"/>
          <w:kern w:val="0"/>
        </w:rPr>
        <w:t>违反评标纪律发表倾向性意见或者征询采购人的倾向性意见；</w:t>
      </w:r>
    </w:p>
    <w:p w14:paraId="7E9F6FB6">
      <w:pPr>
        <w:pStyle w:val="25"/>
        <w:spacing w:before="0"/>
        <w:ind w:firstLine="480"/>
        <w:jc w:val="left"/>
        <w:rPr>
          <w:rFonts w:ascii="仿宋" w:hAnsi="仿宋" w:eastAsia="仿宋" w:cs="Arial"/>
          <w:color w:val="auto"/>
          <w:kern w:val="0"/>
        </w:rPr>
      </w:pPr>
      <w:r>
        <w:rPr>
          <w:rFonts w:hint="eastAsia" w:ascii="仿宋" w:hAnsi="仿宋" w:eastAsia="仿宋" w:cs="Arial"/>
          <w:color w:val="auto"/>
          <w:kern w:val="0"/>
        </w:rPr>
        <w:t>5.4</w:t>
      </w:r>
      <w:r>
        <w:rPr>
          <w:rFonts w:ascii="仿宋" w:hAnsi="仿宋" w:eastAsia="仿宋" w:cs="Arial"/>
          <w:color w:val="auto"/>
          <w:kern w:val="0"/>
        </w:rPr>
        <w:t>对需要专业判断的主观评审因素协商评分；</w:t>
      </w:r>
    </w:p>
    <w:p w14:paraId="5A3861F1">
      <w:pPr>
        <w:pStyle w:val="25"/>
        <w:spacing w:before="0"/>
        <w:ind w:firstLine="480"/>
        <w:jc w:val="left"/>
        <w:rPr>
          <w:rFonts w:ascii="仿宋" w:hAnsi="仿宋" w:eastAsia="仿宋" w:cs="Arial"/>
          <w:color w:val="auto"/>
          <w:kern w:val="0"/>
        </w:rPr>
      </w:pPr>
      <w:r>
        <w:rPr>
          <w:rFonts w:hint="eastAsia" w:ascii="仿宋" w:hAnsi="仿宋" w:eastAsia="仿宋" w:cs="Arial"/>
          <w:color w:val="auto"/>
          <w:kern w:val="0"/>
        </w:rPr>
        <w:t>5.5</w:t>
      </w:r>
      <w:r>
        <w:rPr>
          <w:rFonts w:ascii="仿宋" w:hAnsi="仿宋" w:eastAsia="仿宋" w:cs="Arial"/>
          <w:color w:val="auto"/>
          <w:kern w:val="0"/>
        </w:rPr>
        <w:t>在评标过程中擅离职守，影响评标程序正常进行的；</w:t>
      </w:r>
    </w:p>
    <w:p w14:paraId="16CAA216">
      <w:pPr>
        <w:pStyle w:val="25"/>
        <w:spacing w:before="0"/>
        <w:ind w:firstLine="480"/>
        <w:jc w:val="left"/>
        <w:rPr>
          <w:rFonts w:ascii="仿宋" w:hAnsi="仿宋" w:eastAsia="仿宋" w:cs="Arial"/>
          <w:color w:val="auto"/>
          <w:kern w:val="0"/>
        </w:rPr>
      </w:pPr>
      <w:r>
        <w:rPr>
          <w:rFonts w:hint="eastAsia" w:ascii="仿宋" w:hAnsi="仿宋" w:eastAsia="仿宋" w:cs="Arial"/>
          <w:color w:val="auto"/>
          <w:kern w:val="0"/>
        </w:rPr>
        <w:t>5.6</w:t>
      </w:r>
      <w:r>
        <w:rPr>
          <w:rFonts w:ascii="仿宋" w:hAnsi="仿宋" w:eastAsia="仿宋" w:cs="Arial"/>
          <w:color w:val="auto"/>
          <w:kern w:val="0"/>
        </w:rPr>
        <w:t>记录、复制或者带走任何评标资料；</w:t>
      </w:r>
    </w:p>
    <w:p w14:paraId="6A47A43F">
      <w:pPr>
        <w:pStyle w:val="25"/>
        <w:spacing w:before="0"/>
        <w:ind w:firstLine="480"/>
        <w:jc w:val="left"/>
        <w:rPr>
          <w:rFonts w:ascii="仿宋" w:hAnsi="仿宋" w:eastAsia="仿宋" w:cs="Arial"/>
          <w:color w:val="auto"/>
          <w:kern w:val="0"/>
        </w:rPr>
      </w:pPr>
      <w:r>
        <w:rPr>
          <w:rFonts w:hint="eastAsia" w:ascii="仿宋" w:hAnsi="仿宋" w:eastAsia="仿宋" w:cs="Arial"/>
          <w:color w:val="auto"/>
          <w:kern w:val="0"/>
        </w:rPr>
        <w:t>5.7</w:t>
      </w:r>
      <w:r>
        <w:rPr>
          <w:rFonts w:ascii="仿宋" w:hAnsi="仿宋" w:eastAsia="仿宋" w:cs="Arial"/>
          <w:color w:val="auto"/>
          <w:kern w:val="0"/>
        </w:rPr>
        <w:t>其他不遵守评标纪律的行为。</w:t>
      </w:r>
    </w:p>
    <w:p w14:paraId="0ED6758B">
      <w:pPr>
        <w:pStyle w:val="25"/>
        <w:spacing w:before="0"/>
        <w:ind w:firstLine="0" w:firstLineChars="0"/>
        <w:jc w:val="left"/>
        <w:rPr>
          <w:rFonts w:ascii="仿宋" w:hAnsi="仿宋" w:eastAsia="仿宋" w:cs="Arial"/>
          <w:color w:val="auto"/>
          <w:kern w:val="0"/>
        </w:rPr>
      </w:pPr>
      <w:r>
        <w:rPr>
          <w:rFonts w:ascii="仿宋" w:hAnsi="仿宋" w:eastAsia="仿宋" w:cs="Arial"/>
          <w:color w:val="auto"/>
          <w:kern w:val="0"/>
        </w:rPr>
        <w:t>　　评标委员会成员有</w:t>
      </w:r>
      <w:r>
        <w:rPr>
          <w:rFonts w:hint="eastAsia" w:ascii="仿宋" w:hAnsi="仿宋" w:eastAsia="仿宋" w:cs="Arial"/>
          <w:color w:val="auto"/>
          <w:kern w:val="0"/>
        </w:rPr>
        <w:t>5.1-5.7</w:t>
      </w:r>
      <w:r>
        <w:rPr>
          <w:rFonts w:ascii="仿宋" w:hAnsi="仿宋" w:eastAsia="仿宋" w:cs="Arial"/>
          <w:color w:val="auto"/>
          <w:kern w:val="0"/>
        </w:rPr>
        <w:t>行为之一的，其评审意见无效，并不得获取评审劳务报酬和报销异地评审差旅费。</w:t>
      </w:r>
    </w:p>
    <w:p w14:paraId="6D433B87">
      <w:pPr>
        <w:pStyle w:val="25"/>
        <w:spacing w:before="0"/>
        <w:ind w:firstLine="0" w:firstLineChars="0"/>
        <w:rPr>
          <w:rFonts w:ascii="仿宋" w:hAnsi="仿宋" w:eastAsia="仿宋" w:cs="Arial"/>
          <w:color w:val="auto"/>
          <w:kern w:val="0"/>
        </w:rPr>
      </w:pPr>
    </w:p>
    <w:p w14:paraId="16E51690">
      <w:pPr>
        <w:snapToGrid w:val="0"/>
        <w:spacing w:line="360" w:lineRule="auto"/>
        <w:ind w:left="120" w:leftChars="57" w:firstLine="482" w:firstLineChars="150"/>
        <w:jc w:val="center"/>
        <w:rPr>
          <w:rFonts w:ascii="仿宋" w:hAnsi="仿宋" w:eastAsia="仿宋" w:cs="仿宋_GB2312"/>
          <w:b/>
          <w:color w:val="auto"/>
          <w:sz w:val="32"/>
        </w:rPr>
      </w:pPr>
      <w:r>
        <w:rPr>
          <w:rFonts w:hint="eastAsia" w:ascii="仿宋" w:hAnsi="仿宋" w:eastAsia="仿宋" w:cs="仿宋_GB2312"/>
          <w:b/>
          <w:color w:val="auto"/>
          <w:sz w:val="32"/>
        </w:rPr>
        <w:t>四、评审程序</w:t>
      </w:r>
    </w:p>
    <w:p w14:paraId="0554AE67">
      <w:pPr>
        <w:spacing w:line="360" w:lineRule="auto"/>
        <w:ind w:firstLine="472" w:firstLineChars="196"/>
        <w:rPr>
          <w:rFonts w:ascii="仿宋" w:hAnsi="仿宋" w:eastAsia="仿宋" w:cs="Arial"/>
          <w:color w:val="auto"/>
          <w:kern w:val="0"/>
        </w:rPr>
      </w:pPr>
      <w:r>
        <w:rPr>
          <w:rFonts w:hint="eastAsia" w:ascii="仿宋" w:hAnsi="仿宋" w:eastAsia="仿宋" w:cs="Arial"/>
          <w:b/>
          <w:color w:val="auto"/>
          <w:kern w:val="0"/>
          <w:sz w:val="24"/>
        </w:rPr>
        <w:t>6.</w:t>
      </w:r>
      <w:r>
        <w:rPr>
          <w:rFonts w:ascii="仿宋" w:hAnsi="仿宋" w:eastAsia="仿宋" w:cs="Arial"/>
          <w:b/>
          <w:color w:val="auto"/>
          <w:kern w:val="0"/>
          <w:sz w:val="24"/>
        </w:rPr>
        <w:t>符合性</w:t>
      </w:r>
      <w:r>
        <w:rPr>
          <w:rFonts w:hint="eastAsia" w:ascii="仿宋" w:hAnsi="仿宋" w:eastAsia="仿宋" w:cs="Arial"/>
          <w:b/>
          <w:color w:val="auto"/>
          <w:kern w:val="0"/>
          <w:sz w:val="24"/>
        </w:rPr>
        <w:t>审查</w:t>
      </w:r>
      <w:r>
        <w:rPr>
          <w:rFonts w:hint="eastAsia" w:ascii="仿宋" w:hAnsi="仿宋" w:eastAsia="仿宋" w:cs="Arial"/>
          <w:b/>
          <w:color w:val="auto"/>
          <w:kern w:val="0"/>
        </w:rPr>
        <w:t>。</w:t>
      </w:r>
      <w:r>
        <w:rPr>
          <w:rFonts w:hint="eastAsia" w:ascii="仿宋" w:hAnsi="仿宋" w:eastAsia="仿宋" w:cs="Arial"/>
          <w:color w:val="auto"/>
          <w:kern w:val="0"/>
          <w:sz w:val="24"/>
        </w:rPr>
        <w:t>评标委员会应当对符合资格的投标人的投标文件进行符合性审查，以确定其是否满足招标文件的实质性要求。不满足招标文件的实质性要求的，投标无效。</w:t>
      </w:r>
    </w:p>
    <w:p w14:paraId="1611F17A">
      <w:pPr>
        <w:pStyle w:val="25"/>
        <w:spacing w:before="0"/>
        <w:ind w:firstLine="482"/>
        <w:rPr>
          <w:rFonts w:ascii="仿宋" w:hAnsi="仿宋" w:eastAsia="仿宋" w:cs="Arial"/>
          <w:color w:val="auto"/>
          <w:kern w:val="0"/>
          <w:szCs w:val="24"/>
        </w:rPr>
      </w:pPr>
      <w:r>
        <w:rPr>
          <w:rFonts w:hint="eastAsia" w:ascii="仿宋" w:hAnsi="仿宋" w:eastAsia="仿宋" w:cs="Arial"/>
          <w:b/>
          <w:color w:val="auto"/>
          <w:kern w:val="0"/>
          <w:szCs w:val="24"/>
        </w:rPr>
        <w:t>7.</w:t>
      </w:r>
      <w:r>
        <w:rPr>
          <w:rFonts w:ascii="仿宋" w:hAnsi="仿宋" w:eastAsia="仿宋" w:cs="Arial"/>
          <w:b/>
          <w:color w:val="auto"/>
          <w:kern w:val="0"/>
          <w:szCs w:val="24"/>
        </w:rPr>
        <w:t>比较与评价</w:t>
      </w:r>
      <w:r>
        <w:rPr>
          <w:rFonts w:hint="eastAsia" w:ascii="仿宋" w:hAnsi="仿宋" w:eastAsia="仿宋" w:cs="Arial"/>
          <w:b/>
          <w:color w:val="auto"/>
          <w:kern w:val="0"/>
          <w:szCs w:val="24"/>
        </w:rPr>
        <w:t>。</w:t>
      </w:r>
      <w:r>
        <w:rPr>
          <w:rFonts w:ascii="仿宋" w:hAnsi="仿宋" w:eastAsia="仿宋" w:cs="Arial"/>
          <w:color w:val="auto"/>
          <w:kern w:val="0"/>
          <w:szCs w:val="24"/>
        </w:rPr>
        <w:t>标委员会应当按照评标标准，对符合性审查合格的投标文件进行商务和技术评估，综合比较与评价。</w:t>
      </w:r>
    </w:p>
    <w:p w14:paraId="6F420CF8">
      <w:pPr>
        <w:pStyle w:val="25"/>
        <w:spacing w:before="0"/>
        <w:ind w:firstLine="482"/>
        <w:rPr>
          <w:rFonts w:ascii="仿宋" w:hAnsi="仿宋" w:eastAsia="仿宋" w:cs="Arial"/>
          <w:color w:val="auto"/>
          <w:kern w:val="0"/>
          <w:szCs w:val="24"/>
        </w:rPr>
      </w:pPr>
      <w:r>
        <w:rPr>
          <w:rFonts w:hint="eastAsia" w:ascii="仿宋" w:hAnsi="仿宋" w:eastAsia="仿宋" w:cs="Arial"/>
          <w:b/>
          <w:color w:val="auto"/>
          <w:kern w:val="0"/>
          <w:szCs w:val="24"/>
        </w:rPr>
        <w:t>8.</w:t>
      </w:r>
      <w:r>
        <w:rPr>
          <w:rFonts w:ascii="仿宋" w:hAnsi="仿宋" w:eastAsia="仿宋" w:cs="Arial"/>
          <w:b/>
          <w:color w:val="auto"/>
          <w:kern w:val="0"/>
          <w:szCs w:val="24"/>
        </w:rPr>
        <w:t>汇总</w:t>
      </w:r>
      <w:r>
        <w:rPr>
          <w:rFonts w:hint="eastAsia" w:ascii="仿宋" w:hAnsi="仿宋" w:eastAsia="仿宋" w:cs="Arial"/>
          <w:b/>
          <w:color w:val="auto"/>
          <w:kern w:val="0"/>
          <w:szCs w:val="24"/>
        </w:rPr>
        <w:t>（商务技术得分情况）。</w:t>
      </w:r>
      <w:r>
        <w:rPr>
          <w:rFonts w:ascii="仿宋" w:hAnsi="仿宋" w:eastAsia="仿宋" w:cs="Arial"/>
          <w:color w:val="auto"/>
          <w:kern w:val="0"/>
          <w:szCs w:val="24"/>
        </w:rPr>
        <w:t>评标委员会各成员应当独立对每个投标人的</w:t>
      </w:r>
      <w:r>
        <w:rPr>
          <w:rFonts w:hint="eastAsia" w:ascii="仿宋" w:hAnsi="仿宋" w:eastAsia="仿宋" w:cs="Arial"/>
          <w:color w:val="auto"/>
          <w:kern w:val="0"/>
          <w:szCs w:val="24"/>
        </w:rPr>
        <w:t>商务和技术</w:t>
      </w:r>
      <w:r>
        <w:rPr>
          <w:rFonts w:ascii="仿宋" w:hAnsi="仿宋" w:eastAsia="仿宋" w:cs="Arial"/>
          <w:color w:val="auto"/>
          <w:kern w:val="0"/>
          <w:szCs w:val="24"/>
        </w:rPr>
        <w:t>文件进行评价，并汇总</w:t>
      </w:r>
      <w:r>
        <w:rPr>
          <w:rFonts w:hint="eastAsia" w:ascii="仿宋" w:hAnsi="仿宋" w:eastAsia="仿宋" w:cs="Arial"/>
          <w:color w:val="auto"/>
          <w:kern w:val="0"/>
          <w:szCs w:val="24"/>
        </w:rPr>
        <w:t>商务技术得分情况</w:t>
      </w:r>
      <w:r>
        <w:rPr>
          <w:rFonts w:ascii="仿宋" w:hAnsi="仿宋" w:eastAsia="仿宋" w:cs="Arial"/>
          <w:color w:val="auto"/>
          <w:kern w:val="0"/>
          <w:szCs w:val="24"/>
        </w:rPr>
        <w:t>。</w:t>
      </w:r>
    </w:p>
    <w:p w14:paraId="05AC8C49">
      <w:pPr>
        <w:pStyle w:val="25"/>
        <w:spacing w:before="0"/>
        <w:ind w:firstLine="482"/>
        <w:rPr>
          <w:rFonts w:ascii="仿宋" w:hAnsi="仿宋" w:eastAsia="仿宋" w:cs="Arial"/>
          <w:color w:val="auto"/>
          <w:kern w:val="0"/>
          <w:szCs w:val="24"/>
        </w:rPr>
      </w:pPr>
      <w:r>
        <w:rPr>
          <w:rFonts w:hint="eastAsia" w:ascii="仿宋" w:hAnsi="仿宋" w:eastAsia="仿宋" w:cs="Arial"/>
          <w:b/>
          <w:color w:val="auto"/>
          <w:kern w:val="0"/>
          <w:szCs w:val="24"/>
        </w:rPr>
        <w:t>9. 报价审核。</w:t>
      </w:r>
      <w:r>
        <w:rPr>
          <w:rFonts w:hint="eastAsia" w:ascii="仿宋" w:hAnsi="仿宋" w:eastAsia="仿宋" w:cs="Arial"/>
          <w:color w:val="auto"/>
          <w:kern w:val="0"/>
          <w:szCs w:val="24"/>
        </w:rPr>
        <w:t>对经商务和技术评审符合采购需求的投标人的报价的合理性、准确性等进行审查核实。</w:t>
      </w:r>
    </w:p>
    <w:p w14:paraId="517C55B5">
      <w:pPr>
        <w:pStyle w:val="25"/>
        <w:spacing w:before="0"/>
        <w:ind w:firstLine="480"/>
        <w:rPr>
          <w:rFonts w:ascii="仿宋" w:hAnsi="仿宋" w:eastAsia="仿宋" w:cs="宋体"/>
          <w:color w:val="auto"/>
          <w:kern w:val="0"/>
          <w:szCs w:val="24"/>
        </w:rPr>
      </w:pPr>
      <w:r>
        <w:rPr>
          <w:rFonts w:hint="eastAsia" w:ascii="仿宋" w:hAnsi="仿宋" w:eastAsia="仿宋" w:cs="Arial"/>
          <w:color w:val="auto"/>
          <w:kern w:val="0"/>
          <w:szCs w:val="24"/>
        </w:rPr>
        <w:t>9.1评标委员会认为投标人的报价明显低于其他通过符合性审查投标人的报价，有可能影响产品质量或者不能诚信履约的，应当要求其在规定的时间内提供书面说明，必要时提交相关证明材料；</w:t>
      </w:r>
      <w:r>
        <w:rPr>
          <w:rFonts w:hint="eastAsia" w:ascii="仿宋" w:hAnsi="仿宋" w:eastAsia="仿宋" w:cs="宋体"/>
          <w:color w:val="auto"/>
          <w:kern w:val="0"/>
          <w:szCs w:val="24"/>
        </w:rPr>
        <w:t>投标人不能证明其报价合理性的，评标委员会应当将其作为无效投标处理。</w:t>
      </w:r>
    </w:p>
    <w:p w14:paraId="34EE1A57">
      <w:pPr>
        <w:pStyle w:val="25"/>
        <w:spacing w:before="0"/>
        <w:ind w:firstLine="480"/>
        <w:rPr>
          <w:rFonts w:ascii="仿宋" w:hAnsi="仿宋" w:eastAsia="仿宋" w:cs="宋体"/>
          <w:color w:val="auto"/>
          <w:kern w:val="0"/>
          <w:szCs w:val="24"/>
        </w:rPr>
      </w:pPr>
      <w:r>
        <w:rPr>
          <w:rFonts w:hint="eastAsia" w:ascii="仿宋" w:hAnsi="仿宋" w:eastAsia="仿宋" w:cs="Arial"/>
          <w:color w:val="auto"/>
          <w:kern w:val="0"/>
          <w:szCs w:val="24"/>
        </w:rPr>
        <w:t>9.2</w:t>
      </w:r>
      <w:r>
        <w:rPr>
          <w:rFonts w:hint="eastAsia" w:ascii="仿宋" w:hAnsi="仿宋" w:eastAsia="仿宋" w:cs="宋体"/>
          <w:color w:val="auto"/>
          <w:kern w:val="0"/>
          <w:szCs w:val="24"/>
        </w:rPr>
        <w:t>对于未预留份额专门面向中小企业的政府采购项目，以及预留份额政府采购项目中的非预留部分标项，对小型和微型企业的投标报价给予</w:t>
      </w:r>
      <w:r>
        <w:rPr>
          <w:rFonts w:hint="eastAsia" w:ascii="仿宋" w:hAnsi="仿宋" w:eastAsia="仿宋" w:cs="宋体"/>
          <w:b/>
          <w:bCs/>
          <w:color w:val="auto"/>
          <w:kern w:val="0"/>
          <w:szCs w:val="24"/>
          <w:lang w:val="en-US" w:eastAsia="zh-CN"/>
        </w:rPr>
        <w:t>2</w:t>
      </w:r>
      <w:r>
        <w:rPr>
          <w:rFonts w:hint="eastAsia" w:ascii="仿宋" w:hAnsi="仿宋" w:eastAsia="仿宋" w:cs="宋体"/>
          <w:b/>
          <w:bCs/>
          <w:color w:val="auto"/>
          <w:kern w:val="0"/>
          <w:szCs w:val="24"/>
        </w:rPr>
        <w:t>0%</w:t>
      </w:r>
      <w:r>
        <w:rPr>
          <w:rFonts w:hint="eastAsia" w:ascii="仿宋" w:hAnsi="仿宋" w:eastAsia="仿宋" w:cs="宋体"/>
          <w:color w:val="auto"/>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 w:hAnsi="仿宋" w:eastAsia="仿宋" w:cs="宋体"/>
          <w:b/>
          <w:bCs/>
          <w:color w:val="auto"/>
          <w:kern w:val="0"/>
          <w:szCs w:val="24"/>
          <w:lang w:val="en-US" w:eastAsia="zh-CN"/>
        </w:rPr>
        <w:t>6</w:t>
      </w:r>
      <w:r>
        <w:rPr>
          <w:rFonts w:hint="eastAsia" w:ascii="仿宋" w:hAnsi="仿宋" w:eastAsia="仿宋" w:cs="宋体"/>
          <w:b/>
          <w:bCs/>
          <w:color w:val="auto"/>
          <w:kern w:val="0"/>
          <w:szCs w:val="24"/>
        </w:rPr>
        <w:t>%</w:t>
      </w:r>
      <w:r>
        <w:rPr>
          <w:rFonts w:hint="eastAsia" w:ascii="仿宋" w:hAnsi="仿宋" w:eastAsia="仿宋"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74DAD96B">
      <w:pPr>
        <w:snapToGrid w:val="0"/>
        <w:spacing w:line="360" w:lineRule="auto"/>
        <w:ind w:firstLine="420" w:firstLineChars="200"/>
        <w:jc w:val="left"/>
        <w:rPr>
          <w:rFonts w:ascii="仿宋" w:hAnsi="仿宋" w:eastAsia="仿宋" w:cs="Arial"/>
          <w:color w:val="auto"/>
          <w:kern w:val="0"/>
        </w:rPr>
      </w:pPr>
    </w:p>
    <w:p w14:paraId="16890E8B">
      <w:pPr>
        <w:snapToGrid w:val="0"/>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9.3投标文件出现不是唯一的、有选择性投标报价的，投标无效。</w:t>
      </w:r>
    </w:p>
    <w:p w14:paraId="15ACCA68">
      <w:pPr>
        <w:pStyle w:val="25"/>
        <w:spacing w:before="0"/>
        <w:ind w:firstLine="480"/>
        <w:rPr>
          <w:rFonts w:ascii="仿宋" w:hAnsi="仿宋" w:eastAsia="仿宋" w:cs="宋体"/>
          <w:color w:val="auto"/>
          <w:kern w:val="0"/>
        </w:rPr>
      </w:pPr>
      <w:r>
        <w:rPr>
          <w:rFonts w:hint="eastAsia" w:ascii="仿宋" w:hAnsi="仿宋" w:eastAsia="仿宋" w:cs="宋体"/>
          <w:color w:val="auto"/>
          <w:kern w:val="0"/>
        </w:rPr>
        <w:t>9.4投标报价超过招标文件中规定的预算金额或者最高限价的，投标无效。</w:t>
      </w:r>
    </w:p>
    <w:p w14:paraId="222CA0B9">
      <w:pPr>
        <w:pStyle w:val="25"/>
        <w:spacing w:before="0"/>
        <w:ind w:firstLine="480"/>
        <w:rPr>
          <w:rFonts w:ascii="仿宋" w:hAnsi="仿宋" w:eastAsia="仿宋" w:cs="Arial"/>
          <w:color w:val="auto"/>
          <w:kern w:val="0"/>
          <w:szCs w:val="24"/>
        </w:rPr>
      </w:pPr>
      <w:r>
        <w:rPr>
          <w:rFonts w:hint="eastAsia" w:ascii="仿宋" w:hAnsi="仿宋" w:eastAsia="仿宋" w:cs="Arial"/>
          <w:color w:val="auto"/>
          <w:kern w:val="0"/>
          <w:szCs w:val="24"/>
        </w:rPr>
        <w:t>9.5政采云投标客户端开标一览表内容与投标文件开标一览表(报价表)相应内容不一致的，以投标文件开标一览表(报价表)为准。</w:t>
      </w:r>
    </w:p>
    <w:p w14:paraId="5850BCB4">
      <w:pPr>
        <w:pStyle w:val="25"/>
        <w:spacing w:before="0"/>
        <w:ind w:firstLine="480"/>
        <w:rPr>
          <w:rFonts w:ascii="仿宋" w:hAnsi="仿宋" w:eastAsia="仿宋" w:cs="Arial"/>
          <w:color w:val="auto"/>
          <w:kern w:val="0"/>
          <w:szCs w:val="24"/>
        </w:rPr>
      </w:pPr>
      <w:r>
        <w:rPr>
          <w:rFonts w:hint="eastAsia" w:ascii="仿宋" w:hAnsi="仿宋" w:eastAsia="仿宋" w:cs="Arial"/>
          <w:color w:val="auto"/>
          <w:kern w:val="0"/>
          <w:szCs w:val="24"/>
        </w:rPr>
        <w:t>9.6投标价格的修正原则。投标文件报价出现前后不一致的，按照下列规定修正：</w:t>
      </w:r>
    </w:p>
    <w:p w14:paraId="0E8050B4">
      <w:pPr>
        <w:pStyle w:val="25"/>
        <w:spacing w:before="0"/>
        <w:ind w:firstLine="480"/>
        <w:rPr>
          <w:rFonts w:ascii="仿宋" w:hAnsi="仿宋" w:eastAsia="仿宋" w:cs="Arial"/>
          <w:color w:val="auto"/>
          <w:kern w:val="0"/>
          <w:szCs w:val="24"/>
        </w:rPr>
      </w:pPr>
      <w:r>
        <w:rPr>
          <w:rFonts w:hint="eastAsia" w:ascii="仿宋" w:hAnsi="仿宋" w:eastAsia="仿宋" w:cs="Arial"/>
          <w:color w:val="auto"/>
          <w:kern w:val="0"/>
          <w:szCs w:val="24"/>
        </w:rPr>
        <w:t>9.6.1投标文件中开标一览表(报价表)内容与投标文件中相应内容不一致的，以开标一览表(报价表)为准;</w:t>
      </w:r>
    </w:p>
    <w:p w14:paraId="04159A93">
      <w:pPr>
        <w:pStyle w:val="25"/>
        <w:spacing w:before="0"/>
        <w:ind w:firstLine="480"/>
        <w:rPr>
          <w:rFonts w:ascii="仿宋" w:hAnsi="仿宋" w:eastAsia="仿宋" w:cs="Arial"/>
          <w:color w:val="auto"/>
          <w:kern w:val="0"/>
          <w:szCs w:val="24"/>
        </w:rPr>
      </w:pPr>
      <w:r>
        <w:rPr>
          <w:rFonts w:hint="eastAsia" w:ascii="仿宋" w:hAnsi="仿宋" w:eastAsia="仿宋" w:cs="Arial"/>
          <w:color w:val="auto"/>
          <w:kern w:val="0"/>
          <w:szCs w:val="24"/>
        </w:rPr>
        <w:t>9.6.2大写金额和小写金额不一致的，以大写金额为准;</w:t>
      </w:r>
    </w:p>
    <w:p w14:paraId="20794273">
      <w:pPr>
        <w:pStyle w:val="25"/>
        <w:spacing w:before="0"/>
        <w:ind w:firstLine="480"/>
        <w:rPr>
          <w:rFonts w:ascii="仿宋" w:hAnsi="仿宋" w:eastAsia="仿宋" w:cs="Arial"/>
          <w:color w:val="auto"/>
          <w:kern w:val="0"/>
          <w:szCs w:val="24"/>
        </w:rPr>
      </w:pPr>
      <w:r>
        <w:rPr>
          <w:rFonts w:hint="eastAsia" w:ascii="仿宋" w:hAnsi="仿宋" w:eastAsia="仿宋" w:cs="Arial"/>
          <w:color w:val="auto"/>
          <w:kern w:val="0"/>
          <w:szCs w:val="24"/>
        </w:rPr>
        <w:t>9.6.3单价金额小数点或者百分比有明显错位的，以开标一览表的总价为准，并修改单价;</w:t>
      </w:r>
    </w:p>
    <w:p w14:paraId="5F91FAC2">
      <w:pPr>
        <w:pStyle w:val="25"/>
        <w:spacing w:before="0"/>
        <w:ind w:firstLine="480"/>
        <w:rPr>
          <w:rFonts w:ascii="仿宋" w:hAnsi="仿宋" w:eastAsia="仿宋" w:cs="Arial"/>
          <w:color w:val="auto"/>
          <w:kern w:val="0"/>
          <w:szCs w:val="24"/>
        </w:rPr>
      </w:pPr>
      <w:r>
        <w:rPr>
          <w:rFonts w:hint="eastAsia" w:ascii="仿宋" w:hAnsi="仿宋" w:eastAsia="仿宋" w:cs="Arial"/>
          <w:color w:val="auto"/>
          <w:kern w:val="0"/>
          <w:szCs w:val="24"/>
        </w:rPr>
        <w:t>9.6.4总价金额与按单价汇总金额不一致的，以单价金额计算结果为准；</w:t>
      </w:r>
    </w:p>
    <w:p w14:paraId="6274BF76">
      <w:pPr>
        <w:pStyle w:val="25"/>
        <w:spacing w:before="0"/>
        <w:ind w:firstLine="480"/>
        <w:rPr>
          <w:rFonts w:ascii="仿宋" w:hAnsi="仿宋" w:eastAsia="仿宋" w:cs="Arial"/>
          <w:color w:val="auto"/>
          <w:kern w:val="0"/>
          <w:szCs w:val="24"/>
        </w:rPr>
      </w:pPr>
      <w:r>
        <w:rPr>
          <w:rFonts w:hint="eastAsia" w:ascii="仿宋" w:hAnsi="仿宋" w:eastAsia="仿宋" w:cs="Arial"/>
          <w:color w:val="auto"/>
          <w:kern w:val="0"/>
          <w:szCs w:val="24"/>
        </w:rPr>
        <w:t>9.6.5同时出现两种以上不一致的，按照前款规定的顺序修正。修正后的报价按照财政部第87号令 《政府采购货物和服务招标投标管理办法》第五十一条第二款的规定经投标人确认后产生约束力。</w:t>
      </w:r>
    </w:p>
    <w:p w14:paraId="01BC0ED4">
      <w:pPr>
        <w:spacing w:line="360" w:lineRule="auto"/>
        <w:ind w:firstLine="480" w:firstLineChars="200"/>
        <w:rPr>
          <w:rFonts w:ascii="仿宋" w:hAnsi="仿宋" w:eastAsia="仿宋" w:cs="仿宋_GB2312"/>
          <w:b/>
          <w:bCs/>
          <w:color w:val="auto"/>
          <w:sz w:val="24"/>
        </w:rPr>
      </w:pPr>
      <w:r>
        <w:rPr>
          <w:rFonts w:hint="eastAsia" w:ascii="仿宋" w:hAnsi="仿宋" w:eastAsia="仿宋" w:cs="仿宋_GB2312"/>
          <w:bCs/>
          <w:color w:val="auto"/>
          <w:sz w:val="24"/>
        </w:rPr>
        <w:t>▲</w:t>
      </w:r>
      <w:r>
        <w:rPr>
          <w:rFonts w:hint="eastAsia" w:ascii="仿宋" w:hAnsi="仿宋" w:eastAsia="仿宋" w:cs="仿宋_GB2312"/>
          <w:b/>
          <w:bCs/>
          <w:color w:val="auto"/>
          <w:sz w:val="24"/>
        </w:rPr>
        <w:t>投标人对根据修正原则修正后的报价不确认的，投标无效。</w:t>
      </w:r>
    </w:p>
    <w:p w14:paraId="010416B3">
      <w:pPr>
        <w:spacing w:line="360" w:lineRule="auto"/>
        <w:ind w:firstLine="482" w:firstLineChars="200"/>
        <w:rPr>
          <w:rFonts w:ascii="仿宋" w:hAnsi="仿宋" w:eastAsia="仿宋" w:cs="Arial"/>
          <w:color w:val="auto"/>
          <w:kern w:val="0"/>
          <w:sz w:val="24"/>
        </w:rPr>
      </w:pPr>
      <w:r>
        <w:rPr>
          <w:rFonts w:hint="eastAsia" w:ascii="仿宋" w:hAnsi="仿宋" w:eastAsia="仿宋" w:cs="Arial"/>
          <w:b/>
          <w:color w:val="auto"/>
          <w:kern w:val="0"/>
          <w:sz w:val="24"/>
        </w:rPr>
        <w:t>10.</w:t>
      </w:r>
      <w:r>
        <w:rPr>
          <w:rFonts w:ascii="仿宋" w:hAnsi="仿宋" w:eastAsia="仿宋" w:cs="Arial"/>
          <w:b/>
          <w:color w:val="auto"/>
          <w:kern w:val="0"/>
          <w:sz w:val="24"/>
        </w:rPr>
        <w:t>汇总</w:t>
      </w:r>
      <w:r>
        <w:rPr>
          <w:rFonts w:hint="eastAsia" w:ascii="仿宋" w:hAnsi="仿宋" w:eastAsia="仿宋" w:cs="Arial"/>
          <w:b/>
          <w:color w:val="auto"/>
          <w:kern w:val="0"/>
          <w:sz w:val="24"/>
        </w:rPr>
        <w:t>得分。</w:t>
      </w:r>
      <w:r>
        <w:rPr>
          <w:rFonts w:ascii="仿宋" w:hAnsi="仿宋" w:eastAsia="仿宋" w:cs="Arial"/>
          <w:color w:val="auto"/>
          <w:kern w:val="0"/>
          <w:sz w:val="24"/>
        </w:rPr>
        <w:t>评标委员会各成员应当独立对每个投标人的投标文件进行评价，并汇总每个投标人的得分。</w:t>
      </w:r>
    </w:p>
    <w:p w14:paraId="343AA265">
      <w:pPr>
        <w:spacing w:line="360" w:lineRule="auto"/>
        <w:ind w:firstLine="482" w:firstLineChars="200"/>
        <w:rPr>
          <w:rFonts w:ascii="仿宋" w:hAnsi="仿宋" w:eastAsia="仿宋" w:cs="Arial"/>
          <w:b/>
          <w:color w:val="auto"/>
          <w:kern w:val="0"/>
          <w:sz w:val="24"/>
        </w:rPr>
      </w:pPr>
      <w:r>
        <w:rPr>
          <w:rFonts w:hint="eastAsia" w:ascii="仿宋" w:hAnsi="仿宋" w:eastAsia="仿宋" w:cs="Arial"/>
          <w:b/>
          <w:color w:val="auto"/>
          <w:kern w:val="0"/>
          <w:sz w:val="24"/>
        </w:rPr>
        <w:t>11.中标候选人推荐。</w:t>
      </w:r>
    </w:p>
    <w:p w14:paraId="4ED79752">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11.1评审后总得分最高者为第一中标候选人，总得分相同的，以报价低者为第一中标候选人，总得分与报价均相同的，由采购人当场随机抽取产生第一中标候选人。</w:t>
      </w:r>
    </w:p>
    <w:p w14:paraId="2444BA2D">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11.2多家投标人</w:t>
      </w:r>
      <w:r>
        <w:rPr>
          <w:rFonts w:ascii="仿宋" w:hAnsi="仿宋" w:eastAsia="仿宋" w:cs="仿宋_GB2312"/>
          <w:color w:val="auto"/>
          <w:sz w:val="24"/>
        </w:rPr>
        <w:t>提供相同品牌产品</w:t>
      </w:r>
      <w:r>
        <w:rPr>
          <w:rFonts w:hint="eastAsia" w:ascii="仿宋" w:hAnsi="仿宋" w:eastAsia="仿宋" w:cs="仿宋_GB2312"/>
          <w:color w:val="auto"/>
          <w:sz w:val="24"/>
        </w:rPr>
        <w:t>（</w:t>
      </w:r>
      <w:r>
        <w:rPr>
          <w:rFonts w:ascii="仿宋" w:hAnsi="仿宋" w:eastAsia="仿宋" w:cs="仿宋_GB2312"/>
          <w:color w:val="auto"/>
          <w:sz w:val="24"/>
        </w:rPr>
        <w:t>单一产品采购项目</w:t>
      </w:r>
      <w:r>
        <w:rPr>
          <w:rFonts w:hint="eastAsia" w:ascii="仿宋" w:hAnsi="仿宋" w:eastAsia="仿宋" w:cs="仿宋_GB2312"/>
          <w:color w:val="auto"/>
          <w:sz w:val="24"/>
        </w:rPr>
        <w:t>中的该产品或者非</w:t>
      </w:r>
      <w:r>
        <w:rPr>
          <w:rFonts w:ascii="仿宋" w:hAnsi="仿宋" w:eastAsia="仿宋" w:cs="仿宋_GB2312"/>
          <w:color w:val="auto"/>
          <w:sz w:val="24"/>
        </w:rPr>
        <w:t>单一产品采购项目</w:t>
      </w:r>
      <w:r>
        <w:rPr>
          <w:rFonts w:hint="eastAsia" w:ascii="仿宋" w:hAnsi="仿宋" w:eastAsia="仿宋" w:cs="仿宋_GB2312"/>
          <w:color w:val="auto"/>
          <w:sz w:val="24"/>
        </w:rPr>
        <w:t>的核心产品）</w:t>
      </w:r>
      <w:r>
        <w:rPr>
          <w:rFonts w:ascii="仿宋" w:hAnsi="仿宋" w:eastAsia="仿宋" w:cs="仿宋_GB2312"/>
          <w:color w:val="auto"/>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color w:val="auto"/>
          <w:sz w:val="24"/>
        </w:rPr>
        <w:t>候选</w:t>
      </w:r>
      <w:r>
        <w:rPr>
          <w:rFonts w:ascii="仿宋" w:hAnsi="仿宋" w:eastAsia="仿宋" w:cs="仿宋_GB2312"/>
          <w:color w:val="auto"/>
          <w:sz w:val="24"/>
        </w:rPr>
        <w:t>人推荐资格；评审得分相同的</w:t>
      </w:r>
      <w:r>
        <w:rPr>
          <w:rFonts w:hint="eastAsia" w:ascii="仿宋" w:hAnsi="仿宋" w:eastAsia="仿宋" w:cs="仿宋_GB2312"/>
          <w:color w:val="auto"/>
          <w:sz w:val="24"/>
        </w:rPr>
        <w:t>报价低者获得中标候选人推荐资格</w:t>
      </w:r>
      <w:r>
        <w:rPr>
          <w:rFonts w:ascii="仿宋" w:hAnsi="仿宋" w:eastAsia="仿宋" w:cs="仿宋_GB2312"/>
          <w:color w:val="auto"/>
          <w:sz w:val="24"/>
        </w:rPr>
        <w:t>，</w:t>
      </w:r>
      <w:r>
        <w:rPr>
          <w:rFonts w:hint="eastAsia" w:ascii="仿宋" w:hAnsi="仿宋" w:eastAsia="仿宋" w:cs="仿宋_GB2312"/>
          <w:color w:val="auto"/>
          <w:sz w:val="24"/>
        </w:rPr>
        <w:t>评审得分与报价均相同的</w:t>
      </w:r>
      <w:r>
        <w:rPr>
          <w:rFonts w:ascii="仿宋" w:hAnsi="仿宋" w:eastAsia="仿宋" w:cs="仿宋_GB2312"/>
          <w:color w:val="auto"/>
          <w:sz w:val="24"/>
        </w:rPr>
        <w:t>采取随机抽取方式确定，其他同品牌投标人不作为中标候选人。</w:t>
      </w:r>
    </w:p>
    <w:p w14:paraId="271D98E9">
      <w:pPr>
        <w:pStyle w:val="25"/>
        <w:adjustRightInd/>
        <w:spacing w:before="0"/>
        <w:ind w:firstLine="482"/>
        <w:rPr>
          <w:rFonts w:ascii="仿宋" w:hAnsi="仿宋" w:eastAsia="仿宋" w:cs="仿宋_GB2312"/>
          <w:color w:val="auto"/>
          <w:szCs w:val="24"/>
        </w:rPr>
      </w:pPr>
      <w:r>
        <w:rPr>
          <w:rFonts w:hint="eastAsia" w:ascii="仿宋" w:hAnsi="仿宋" w:eastAsia="仿宋" w:cs="仿宋_GB2312"/>
          <w:b/>
          <w:color w:val="auto"/>
          <w:szCs w:val="24"/>
        </w:rPr>
        <w:t>12.</w:t>
      </w:r>
      <w:r>
        <w:rPr>
          <w:rFonts w:ascii="仿宋" w:hAnsi="仿宋" w:eastAsia="仿宋" w:cs="仿宋_GB2312"/>
          <w:b/>
          <w:color w:val="auto"/>
          <w:szCs w:val="24"/>
        </w:rPr>
        <w:t>评标报告</w:t>
      </w:r>
      <w:r>
        <w:rPr>
          <w:rFonts w:hint="eastAsia" w:ascii="仿宋" w:hAnsi="仿宋" w:eastAsia="仿宋" w:cs="仿宋_GB2312"/>
          <w:b/>
          <w:color w:val="auto"/>
          <w:szCs w:val="24"/>
        </w:rPr>
        <w:t>与推荐</w:t>
      </w:r>
      <w:r>
        <w:rPr>
          <w:rFonts w:ascii="仿宋" w:hAnsi="仿宋" w:eastAsia="仿宋" w:cs="仿宋_GB2312"/>
          <w:b/>
          <w:color w:val="auto"/>
          <w:szCs w:val="24"/>
        </w:rPr>
        <w:t>中标候选人</w:t>
      </w:r>
      <w:r>
        <w:rPr>
          <w:rFonts w:hint="eastAsia" w:ascii="仿宋" w:hAnsi="仿宋" w:eastAsia="仿宋" w:cs="仿宋_GB2312"/>
          <w:b/>
          <w:color w:val="auto"/>
          <w:szCs w:val="24"/>
        </w:rPr>
        <w:t>。</w:t>
      </w:r>
      <w:r>
        <w:rPr>
          <w:rFonts w:ascii="仿宋" w:hAnsi="仿宋" w:eastAsia="仿宋" w:cs="仿宋_GB2312"/>
          <w:color w:val="auto"/>
          <w:szCs w:val="24"/>
        </w:rPr>
        <w:t>评标委员会根据全体评标成员签字的原始评标记录和评标结果编写评标报告</w:t>
      </w:r>
      <w:r>
        <w:rPr>
          <w:rFonts w:hint="eastAsia" w:ascii="仿宋" w:hAnsi="仿宋" w:eastAsia="仿宋" w:cs="仿宋_GB2312"/>
          <w:color w:val="auto"/>
          <w:szCs w:val="24"/>
        </w:rPr>
        <w:t>，</w:t>
      </w:r>
      <w:r>
        <w:rPr>
          <w:rFonts w:ascii="仿宋" w:hAnsi="仿宋" w:eastAsia="仿宋" w:cs="仿宋_GB2312"/>
          <w:color w:val="auto"/>
          <w:szCs w:val="24"/>
        </w:rPr>
        <w:t>并</w:t>
      </w:r>
      <w:r>
        <w:rPr>
          <w:rFonts w:hint="eastAsia" w:ascii="仿宋" w:hAnsi="仿宋" w:eastAsia="仿宋" w:cs="仿宋_GB2312"/>
          <w:color w:val="auto"/>
          <w:szCs w:val="24"/>
        </w:rPr>
        <w:t>推荐</w:t>
      </w:r>
      <w:r>
        <w:rPr>
          <w:rFonts w:ascii="仿宋" w:hAnsi="仿宋" w:eastAsia="仿宋" w:cs="仿宋_GB2312"/>
          <w:color w:val="auto"/>
          <w:szCs w:val="24"/>
        </w:rPr>
        <w:t>中标候选人</w:t>
      </w:r>
      <w:r>
        <w:rPr>
          <w:rFonts w:hint="eastAsia" w:ascii="仿宋" w:hAnsi="仿宋" w:eastAsia="仿宋" w:cs="仿宋_GB2312"/>
          <w:color w:val="auto"/>
          <w:szCs w:val="24"/>
        </w:rPr>
        <w:t>，评审</w:t>
      </w:r>
      <w:r>
        <w:rPr>
          <w:rFonts w:ascii="仿宋" w:hAnsi="仿宋" w:eastAsia="仿宋" w:cs="仿宋_GB2312"/>
          <w:color w:val="auto"/>
          <w:szCs w:val="24"/>
        </w:rPr>
        <w:t>报告由</w:t>
      </w:r>
      <w:r>
        <w:rPr>
          <w:rFonts w:hint="eastAsia" w:ascii="仿宋" w:hAnsi="仿宋" w:eastAsia="仿宋" w:cs="仿宋_GB2312"/>
          <w:color w:val="auto"/>
          <w:szCs w:val="24"/>
        </w:rPr>
        <w:t>评标委员会</w:t>
      </w:r>
      <w:r>
        <w:rPr>
          <w:rFonts w:ascii="仿宋" w:hAnsi="仿宋" w:eastAsia="仿宋" w:cs="仿宋_GB2312"/>
          <w:color w:val="auto"/>
          <w:szCs w:val="24"/>
        </w:rPr>
        <w:t>成员签字</w:t>
      </w:r>
      <w:r>
        <w:rPr>
          <w:rFonts w:hint="eastAsia" w:ascii="仿宋" w:hAnsi="仿宋" w:eastAsia="仿宋" w:cs="仿宋_GB2312"/>
          <w:color w:val="auto"/>
          <w:szCs w:val="24"/>
        </w:rPr>
        <w:t>确认提交</w:t>
      </w:r>
      <w:r>
        <w:rPr>
          <w:rFonts w:ascii="仿宋" w:hAnsi="仿宋" w:eastAsia="仿宋" w:cs="仿宋_GB2312"/>
          <w:color w:val="auto"/>
          <w:szCs w:val="24"/>
        </w:rPr>
        <w:t>。</w:t>
      </w:r>
    </w:p>
    <w:p w14:paraId="61AAB41A">
      <w:pPr>
        <w:widowControl/>
        <w:adjustRightInd/>
        <w:spacing w:line="360" w:lineRule="auto"/>
        <w:ind w:firstLine="482" w:firstLineChars="200"/>
        <w:jc w:val="left"/>
        <w:rPr>
          <w:rFonts w:ascii="仿宋" w:hAnsi="仿宋" w:eastAsia="仿宋" w:cs="仿宋_GB2312"/>
          <w:color w:val="auto"/>
          <w:sz w:val="24"/>
        </w:rPr>
      </w:pPr>
      <w:r>
        <w:rPr>
          <w:rFonts w:hint="eastAsia" w:ascii="仿宋" w:hAnsi="仿宋" w:eastAsia="仿宋" w:cs="仿宋_GB2312"/>
          <w:b/>
          <w:color w:val="auto"/>
          <w:sz w:val="24"/>
        </w:rPr>
        <w:t>13.评标争议</w:t>
      </w:r>
      <w:r>
        <w:rPr>
          <w:rFonts w:ascii="仿宋" w:hAnsi="仿宋" w:eastAsia="仿宋" w:cs="仿宋_GB2312"/>
          <w:b/>
          <w:color w:val="auto"/>
          <w:sz w:val="24"/>
        </w:rPr>
        <w:t>事项</w:t>
      </w:r>
      <w:r>
        <w:rPr>
          <w:rFonts w:hint="eastAsia" w:ascii="仿宋" w:hAnsi="仿宋" w:eastAsia="仿宋" w:cs="仿宋_GB2312"/>
          <w:b/>
          <w:color w:val="auto"/>
          <w:sz w:val="24"/>
        </w:rPr>
        <w:t>处理。</w:t>
      </w:r>
      <w:r>
        <w:rPr>
          <w:rFonts w:ascii="仿宋" w:hAnsi="仿宋" w:eastAsia="仿宋" w:cs="仿宋_GB2312"/>
          <w:color w:val="auto"/>
          <w:sz w:val="24"/>
        </w:rPr>
        <w:t>评标委员会成员对需要共同认定的事项存在争议的，应当按照少数服从多数的原则作出结论。持不同意见的评标委员会成员应当在评标报告上签署不同意见及理由，否则视为同意评标报告。</w:t>
      </w:r>
    </w:p>
    <w:p w14:paraId="367A61B7">
      <w:pPr>
        <w:snapToGrid w:val="0"/>
        <w:spacing w:line="360" w:lineRule="auto"/>
        <w:ind w:left="120" w:leftChars="57" w:firstLine="482" w:firstLineChars="150"/>
        <w:jc w:val="center"/>
        <w:rPr>
          <w:rFonts w:ascii="仿宋" w:hAnsi="仿宋" w:eastAsia="仿宋" w:cs="仿宋_GB2312"/>
          <w:b/>
          <w:color w:val="auto"/>
          <w:sz w:val="32"/>
        </w:rPr>
      </w:pPr>
    </w:p>
    <w:p w14:paraId="027CCF6D">
      <w:pPr>
        <w:snapToGrid w:val="0"/>
        <w:spacing w:line="360" w:lineRule="auto"/>
        <w:ind w:left="120" w:leftChars="57" w:firstLine="482" w:firstLineChars="150"/>
        <w:jc w:val="center"/>
        <w:rPr>
          <w:rFonts w:ascii="仿宋" w:hAnsi="仿宋" w:eastAsia="仿宋" w:cs="仿宋_GB2312"/>
          <w:b/>
          <w:color w:val="auto"/>
          <w:sz w:val="32"/>
        </w:rPr>
      </w:pPr>
      <w:r>
        <w:rPr>
          <w:rFonts w:hint="eastAsia" w:ascii="仿宋" w:hAnsi="仿宋" w:eastAsia="仿宋" w:cs="仿宋_GB2312"/>
          <w:b/>
          <w:color w:val="auto"/>
          <w:sz w:val="32"/>
        </w:rPr>
        <w:t>五、评标中的其他事项</w:t>
      </w:r>
    </w:p>
    <w:p w14:paraId="2F2554C7">
      <w:pPr>
        <w:spacing w:line="360" w:lineRule="auto"/>
        <w:ind w:firstLine="482" w:firstLineChars="200"/>
        <w:rPr>
          <w:rFonts w:ascii="仿宋" w:hAnsi="仿宋" w:eastAsia="仿宋" w:cs="仿宋_GB2312"/>
          <w:color w:val="auto"/>
          <w:sz w:val="24"/>
        </w:rPr>
      </w:pPr>
      <w:r>
        <w:rPr>
          <w:rFonts w:hint="eastAsia" w:ascii="仿宋" w:hAnsi="仿宋" w:eastAsia="仿宋" w:cs="Arial"/>
          <w:b/>
          <w:color w:val="auto"/>
          <w:kern w:val="0"/>
          <w:sz w:val="24"/>
        </w:rPr>
        <w:t>14.投标人澄清、说明或者补正。</w:t>
      </w:r>
      <w:r>
        <w:rPr>
          <w:rFonts w:ascii="仿宋" w:hAnsi="仿宋" w:eastAsia="仿宋" w:cs="Arial"/>
          <w:color w:val="auto"/>
          <w:kern w:val="0"/>
          <w:sz w:val="24"/>
        </w:rPr>
        <w:t>对于投标文件中含义不明确、同类问题表述不一致或者有明显文字和计算错误的内容，评标委员会</w:t>
      </w:r>
      <w:r>
        <w:rPr>
          <w:rFonts w:hint="eastAsia" w:ascii="仿宋" w:hAnsi="仿宋" w:eastAsia="仿宋" w:cs="Arial"/>
          <w:color w:val="auto"/>
          <w:kern w:val="0"/>
          <w:sz w:val="24"/>
        </w:rPr>
        <w:t>可以书面形式要求投标人通过政采云平台以书面形式</w:t>
      </w:r>
      <w:r>
        <w:rPr>
          <w:rFonts w:ascii="仿宋" w:hAnsi="仿宋" w:eastAsia="仿宋" w:cs="Arial"/>
          <w:color w:val="auto"/>
          <w:kern w:val="0"/>
          <w:sz w:val="24"/>
        </w:rPr>
        <w:t>作出必要的澄清、说明或者补正</w:t>
      </w:r>
      <w:r>
        <w:rPr>
          <w:rFonts w:hint="eastAsia" w:ascii="仿宋" w:hAnsi="仿宋" w:eastAsia="仿宋" w:cs="Arial"/>
          <w:color w:val="auto"/>
          <w:kern w:val="0"/>
          <w:sz w:val="24"/>
        </w:rPr>
        <w:t>，投标人应在30分钟内提交澄清说明或补正，逾期不提交的视为放弃澄清、说明或补正的权利。</w:t>
      </w:r>
      <w:r>
        <w:rPr>
          <w:rFonts w:ascii="仿宋" w:hAnsi="仿宋" w:eastAsia="仿宋" w:cs="Arial"/>
          <w:color w:val="auto"/>
          <w:kern w:val="0"/>
          <w:sz w:val="24"/>
        </w:rPr>
        <w:t>投标人的澄清、说明或者补正不得超出投标文件的范围或者改变投标文件的实质性内容。</w:t>
      </w:r>
    </w:p>
    <w:p w14:paraId="2795D2E3">
      <w:pPr>
        <w:pStyle w:val="11"/>
        <w:spacing w:line="360" w:lineRule="auto"/>
        <w:ind w:firstLine="562"/>
        <w:rPr>
          <w:rFonts w:ascii="仿宋" w:hAnsi="仿宋" w:eastAsia="仿宋" w:cs="仿宋_GB2312"/>
          <w:color w:val="auto"/>
        </w:rPr>
      </w:pPr>
      <w:r>
        <w:rPr>
          <w:rFonts w:hint="eastAsia" w:ascii="仿宋" w:hAnsi="仿宋" w:eastAsia="仿宋" w:cs="仿宋_GB2312"/>
          <w:b/>
          <w:color w:val="auto"/>
          <w:spacing w:val="20"/>
        </w:rPr>
        <w:t>15.投标无效。</w:t>
      </w:r>
      <w:r>
        <w:rPr>
          <w:rFonts w:hint="eastAsia" w:ascii="仿宋" w:hAnsi="仿宋" w:eastAsia="仿宋" w:cs="仿宋_GB2312"/>
          <w:color w:val="auto"/>
        </w:rPr>
        <w:t>有下列情况之一的，投标无效：</w:t>
      </w:r>
    </w:p>
    <w:p w14:paraId="263F79B7">
      <w:pPr>
        <w:spacing w:line="360" w:lineRule="auto"/>
        <w:ind w:firstLine="480" w:firstLineChars="200"/>
        <w:rPr>
          <w:rFonts w:ascii="仿宋" w:hAnsi="仿宋" w:eastAsia="仿宋" w:cs="仿宋_GB2312"/>
          <w:color w:val="auto"/>
          <w:sz w:val="24"/>
        </w:rPr>
      </w:pPr>
      <w:r>
        <w:rPr>
          <w:rFonts w:hint="eastAsia" w:ascii="仿宋" w:hAnsi="仿宋" w:eastAsia="仿宋"/>
          <w:color w:val="auto"/>
          <w:sz w:val="24"/>
        </w:rPr>
        <w:t>15.1</w:t>
      </w:r>
      <w:r>
        <w:rPr>
          <w:rFonts w:hint="eastAsia" w:ascii="仿宋" w:hAnsi="仿宋" w:eastAsia="仿宋" w:cs="仿宋_GB2312"/>
          <w:color w:val="auto"/>
          <w:sz w:val="24"/>
        </w:rPr>
        <w:t>单位负责人为同一人或者存在直接控股、管理关系的不同供应商参加同一合同项下的政府采购活动的（均无效）；</w:t>
      </w:r>
    </w:p>
    <w:p w14:paraId="30ACF77F">
      <w:pPr>
        <w:spacing w:line="360" w:lineRule="auto"/>
        <w:ind w:firstLine="480" w:firstLineChars="200"/>
        <w:rPr>
          <w:rFonts w:ascii="仿宋" w:hAnsi="仿宋" w:eastAsia="仿宋" w:cs="仿宋_GB2312"/>
          <w:color w:val="auto"/>
          <w:sz w:val="24"/>
        </w:rPr>
      </w:pPr>
      <w:r>
        <w:rPr>
          <w:rFonts w:hint="eastAsia" w:ascii="仿宋" w:hAnsi="仿宋" w:eastAsia="仿宋"/>
          <w:color w:val="auto"/>
          <w:sz w:val="24"/>
        </w:rPr>
        <w:t>15.2</w:t>
      </w:r>
      <w:r>
        <w:rPr>
          <w:rFonts w:hint="eastAsia" w:ascii="仿宋" w:hAnsi="仿宋" w:eastAsia="仿宋" w:cs="仿宋_GB2312"/>
          <w:color w:val="auto"/>
          <w:sz w:val="24"/>
        </w:rPr>
        <w:t>为采购项目提供整体设计、规范编制或者项目管理、监理、检测等服务的供应商再参加该采购项目的其他采购活动的；</w:t>
      </w:r>
    </w:p>
    <w:p w14:paraId="23B14D29">
      <w:pPr>
        <w:spacing w:line="360" w:lineRule="auto"/>
        <w:ind w:firstLine="480" w:firstLineChars="200"/>
        <w:rPr>
          <w:rFonts w:ascii="仿宋" w:hAnsi="仿宋" w:eastAsia="仿宋" w:cs="仿宋_GB2312"/>
          <w:color w:val="auto"/>
          <w:sz w:val="24"/>
        </w:rPr>
      </w:pPr>
      <w:r>
        <w:rPr>
          <w:rFonts w:hint="eastAsia" w:ascii="仿宋" w:hAnsi="仿宋" w:eastAsia="仿宋"/>
          <w:color w:val="auto"/>
          <w:sz w:val="24"/>
        </w:rPr>
        <w:t>15.3</w:t>
      </w:r>
      <w:r>
        <w:rPr>
          <w:rFonts w:hint="eastAsia" w:ascii="仿宋" w:hAnsi="仿宋" w:eastAsia="仿宋" w:cs="仿宋_GB2312"/>
          <w:color w:val="auto"/>
          <w:sz w:val="24"/>
        </w:rPr>
        <w:t>投标人不具备招标文件中规定的资格要求的（投标人未提供有效的资格证明文件的，视为投标人不具备招标文件中规定的资格要求）；</w:t>
      </w:r>
    </w:p>
    <w:p w14:paraId="7BFCE36C">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15.4投标文件“资格文件”和“商务技术文件”部分中出现用于价格分评审的投标报价的（招标文件另有规定的参与“商务技术文件”评审的报价除外）；</w:t>
      </w:r>
    </w:p>
    <w:p w14:paraId="4729895F">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15.5投标文件未按招标文件规定的格式填写，或对招标服务或对技术或产品等要求未详细应答或应答内容不全、有缺失的，经评标委员会认定为无法评审的；</w:t>
      </w:r>
    </w:p>
    <w:p w14:paraId="0D3229BD">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15.6投标文件关键信息填写不完整或字迹不能辨认或有漏项的，经评标委员会认定属于重大偏差的；</w:t>
      </w:r>
    </w:p>
    <w:p w14:paraId="07D57898">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15.7投标文件重要信息前后不一致，经评标委员会询标后仍然无法评审的；</w:t>
      </w:r>
    </w:p>
    <w:p w14:paraId="6071032F">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15.8投标文件未按照招标文件要求签署、盖章的；</w:t>
      </w:r>
    </w:p>
    <w:p w14:paraId="170570A5">
      <w:pPr>
        <w:spacing w:line="360" w:lineRule="auto"/>
        <w:ind w:firstLine="480" w:firstLineChars="200"/>
        <w:rPr>
          <w:rFonts w:ascii="仿宋" w:hAnsi="仿宋" w:eastAsia="仿宋" w:cs="仿宋_GB2312"/>
          <w:color w:val="auto"/>
          <w:sz w:val="24"/>
        </w:rPr>
      </w:pPr>
      <w:r>
        <w:rPr>
          <w:rFonts w:hint="eastAsia" w:ascii="仿宋" w:hAnsi="仿宋" w:eastAsia="仿宋"/>
          <w:color w:val="auto"/>
          <w:sz w:val="24"/>
        </w:rPr>
        <w:t>15.9</w:t>
      </w:r>
      <w:r>
        <w:rPr>
          <w:rFonts w:hint="eastAsia" w:ascii="仿宋" w:hAnsi="仿宋" w:eastAsia="仿宋" w:cs="仿宋_GB2312"/>
          <w:color w:val="auto"/>
          <w:sz w:val="24"/>
        </w:rPr>
        <w:t>投标文件中未提供</w:t>
      </w:r>
      <w:r>
        <w:rPr>
          <w:rFonts w:ascii="仿宋" w:hAnsi="仿宋" w:eastAsia="仿宋" w:cs="仿宋_GB2312"/>
          <w:color w:val="auto"/>
          <w:sz w:val="24"/>
        </w:rPr>
        <w:t>应当提供的政府强制采购节能</w:t>
      </w:r>
      <w:r>
        <w:rPr>
          <w:rFonts w:hint="eastAsia" w:ascii="仿宋" w:hAnsi="仿宋" w:eastAsia="仿宋" w:cs="仿宋_GB2312"/>
          <w:color w:val="auto"/>
          <w:sz w:val="24"/>
        </w:rPr>
        <w:t>品目</w:t>
      </w:r>
      <w:r>
        <w:rPr>
          <w:rFonts w:ascii="仿宋" w:hAnsi="仿宋" w:eastAsia="仿宋" w:cs="仿宋_GB2312"/>
          <w:color w:val="auto"/>
          <w:sz w:val="24"/>
        </w:rPr>
        <w:t>内的节能产品或未提供</w:t>
      </w:r>
      <w:r>
        <w:rPr>
          <w:rFonts w:hint="eastAsia" w:ascii="仿宋" w:hAnsi="仿宋" w:eastAsia="仿宋" w:cs="仿宋_GB2312"/>
          <w:color w:val="auto"/>
          <w:sz w:val="24"/>
        </w:rPr>
        <w:t>有效</w:t>
      </w:r>
      <w:r>
        <w:rPr>
          <w:rFonts w:ascii="仿宋" w:hAnsi="仿宋" w:eastAsia="仿宋" w:cs="仿宋_GB2312"/>
          <w:color w:val="auto"/>
          <w:sz w:val="24"/>
        </w:rPr>
        <w:t>的节能产品认证证书的</w:t>
      </w:r>
      <w:r>
        <w:rPr>
          <w:rFonts w:hint="eastAsia" w:ascii="仿宋" w:hAnsi="仿宋" w:eastAsia="仿宋" w:cs="仿宋_GB2312"/>
          <w:color w:val="auto"/>
          <w:sz w:val="24"/>
        </w:rPr>
        <w:t>（如果本项目采购涉及节能品目清单中的政府强制采购的节能产品的）；</w:t>
      </w:r>
    </w:p>
    <w:p w14:paraId="360B8C7D">
      <w:pPr>
        <w:spacing w:line="360" w:lineRule="auto"/>
        <w:ind w:firstLine="480" w:firstLineChars="200"/>
        <w:rPr>
          <w:rFonts w:ascii="仿宋" w:hAnsi="仿宋" w:eastAsia="仿宋" w:cs="仿宋_GB2312"/>
          <w:color w:val="auto"/>
          <w:sz w:val="24"/>
        </w:rPr>
      </w:pPr>
      <w:r>
        <w:rPr>
          <w:rFonts w:hint="eastAsia" w:ascii="仿宋" w:hAnsi="仿宋" w:eastAsia="仿宋"/>
          <w:color w:val="auto"/>
          <w:sz w:val="24"/>
        </w:rPr>
        <w:t>15.10</w:t>
      </w:r>
      <w:r>
        <w:rPr>
          <w:rFonts w:hint="eastAsia" w:ascii="仿宋" w:hAnsi="仿宋" w:eastAsia="仿宋" w:cs="仿宋_GB2312"/>
          <w:color w:val="auto"/>
          <w:sz w:val="24"/>
        </w:rPr>
        <w:t>投标文件含有采购人不能接受的附加条件的；</w:t>
      </w:r>
    </w:p>
    <w:p w14:paraId="44339381">
      <w:pPr>
        <w:spacing w:line="360" w:lineRule="auto"/>
        <w:ind w:firstLine="480" w:firstLineChars="200"/>
        <w:rPr>
          <w:rFonts w:ascii="仿宋" w:hAnsi="仿宋" w:eastAsia="仿宋" w:cs="仿宋_GB2312"/>
          <w:color w:val="auto"/>
          <w:sz w:val="24"/>
        </w:rPr>
      </w:pPr>
      <w:r>
        <w:rPr>
          <w:rFonts w:hint="eastAsia" w:ascii="仿宋" w:hAnsi="仿宋" w:eastAsia="仿宋"/>
          <w:color w:val="auto"/>
          <w:sz w:val="24"/>
        </w:rPr>
        <w:t>15.11</w:t>
      </w:r>
      <w:r>
        <w:rPr>
          <w:rFonts w:hint="eastAsia" w:ascii="仿宋" w:hAnsi="仿宋" w:eastAsia="仿宋" w:cs="仿宋_GB2312"/>
          <w:color w:val="auto"/>
          <w:sz w:val="24"/>
        </w:rPr>
        <w:t>投标文件中承诺的投标有效期少于招标文件中载明的投标有效期的；</w:t>
      </w:r>
    </w:p>
    <w:p w14:paraId="19744B4B">
      <w:pPr>
        <w:spacing w:line="360" w:lineRule="auto"/>
        <w:ind w:firstLine="480" w:firstLineChars="200"/>
        <w:rPr>
          <w:rFonts w:ascii="仿宋" w:hAnsi="仿宋" w:eastAsia="仿宋" w:cs="仿宋_GB2312"/>
          <w:color w:val="auto"/>
          <w:sz w:val="24"/>
        </w:rPr>
      </w:pPr>
      <w:r>
        <w:rPr>
          <w:rFonts w:hint="eastAsia" w:ascii="仿宋" w:hAnsi="仿宋" w:eastAsia="仿宋"/>
          <w:color w:val="auto"/>
          <w:sz w:val="24"/>
        </w:rPr>
        <w:t>15.12</w:t>
      </w:r>
      <w:r>
        <w:rPr>
          <w:rFonts w:hint="eastAsia" w:ascii="仿宋" w:hAnsi="仿宋" w:eastAsia="仿宋" w:cs="仿宋_GB2312"/>
          <w:color w:val="auto"/>
          <w:sz w:val="24"/>
        </w:rPr>
        <w:t>投标人所投内容不符合采购需求中实质性要求的；</w:t>
      </w:r>
    </w:p>
    <w:p w14:paraId="1B260585">
      <w:pPr>
        <w:spacing w:line="360" w:lineRule="auto"/>
        <w:ind w:firstLine="480" w:firstLineChars="200"/>
        <w:rPr>
          <w:rFonts w:ascii="仿宋" w:hAnsi="仿宋" w:eastAsia="仿宋"/>
          <w:color w:val="auto"/>
          <w:sz w:val="24"/>
        </w:rPr>
      </w:pPr>
      <w:r>
        <w:rPr>
          <w:rFonts w:hint="eastAsia" w:ascii="仿宋" w:hAnsi="仿宋" w:eastAsia="仿宋"/>
          <w:color w:val="auto"/>
          <w:sz w:val="24"/>
        </w:rPr>
        <w:t>15.13投标文件出现不是唯一的、有选择性投标报价的;</w:t>
      </w:r>
    </w:p>
    <w:p w14:paraId="4A94B221">
      <w:pPr>
        <w:spacing w:line="360" w:lineRule="auto"/>
        <w:ind w:firstLine="480" w:firstLineChars="200"/>
        <w:rPr>
          <w:rFonts w:ascii="仿宋" w:hAnsi="仿宋" w:eastAsia="仿宋" w:cs="仿宋_GB2312"/>
          <w:color w:val="auto"/>
          <w:sz w:val="24"/>
        </w:rPr>
      </w:pPr>
      <w:r>
        <w:rPr>
          <w:rFonts w:hint="eastAsia" w:ascii="仿宋" w:hAnsi="仿宋" w:eastAsia="仿宋"/>
          <w:color w:val="auto"/>
          <w:sz w:val="24"/>
        </w:rPr>
        <w:t>15.14</w:t>
      </w:r>
      <w:r>
        <w:rPr>
          <w:rFonts w:hint="eastAsia" w:ascii="仿宋" w:hAnsi="仿宋" w:eastAsia="仿宋" w:cs="仿宋_GB2312"/>
          <w:color w:val="auto"/>
          <w:sz w:val="24"/>
        </w:rPr>
        <w:t>投标报价高于本项目采购预算或者最高限价的;</w:t>
      </w:r>
    </w:p>
    <w:p w14:paraId="64C390D5">
      <w:pPr>
        <w:spacing w:line="360" w:lineRule="auto"/>
        <w:ind w:firstLine="480" w:firstLineChars="200"/>
        <w:rPr>
          <w:rFonts w:ascii="仿宋" w:hAnsi="仿宋" w:eastAsia="仿宋" w:cs="仿宋_GB2312"/>
          <w:color w:val="auto"/>
          <w:sz w:val="24"/>
        </w:rPr>
      </w:pPr>
      <w:r>
        <w:rPr>
          <w:rFonts w:hint="eastAsia" w:ascii="仿宋" w:hAnsi="仿宋" w:eastAsia="仿宋"/>
          <w:color w:val="auto"/>
          <w:sz w:val="24"/>
        </w:rPr>
        <w:t>15.15</w:t>
      </w:r>
      <w:r>
        <w:rPr>
          <w:rFonts w:hint="eastAsia" w:ascii="仿宋" w:hAnsi="仿宋" w:eastAsia="仿宋" w:cs="仿宋_GB2312"/>
          <w:color w:val="auto"/>
          <w:sz w:val="24"/>
        </w:rPr>
        <w:t>报价明显低于其他通过符合性审查投标人的报价，有可能影响产品质量或者不能诚信履约的，未能按要求提供书面说明或者提交相关证明材料，不能证明其报价合理性的;</w:t>
      </w:r>
    </w:p>
    <w:p w14:paraId="20F9A93B">
      <w:pPr>
        <w:spacing w:line="360" w:lineRule="auto"/>
        <w:ind w:firstLine="480" w:firstLineChars="200"/>
        <w:rPr>
          <w:rFonts w:ascii="仿宋" w:hAnsi="仿宋" w:eastAsia="仿宋" w:cs="仿宋_GB2312"/>
          <w:color w:val="auto"/>
          <w:sz w:val="24"/>
        </w:rPr>
      </w:pPr>
      <w:r>
        <w:rPr>
          <w:rFonts w:hint="eastAsia" w:ascii="仿宋" w:hAnsi="仿宋" w:eastAsia="仿宋"/>
          <w:color w:val="auto"/>
          <w:sz w:val="24"/>
        </w:rPr>
        <w:t>15.16</w:t>
      </w:r>
      <w:r>
        <w:rPr>
          <w:rFonts w:hint="eastAsia" w:ascii="仿宋" w:hAnsi="仿宋" w:eastAsia="仿宋" w:cs="仿宋_GB2312"/>
          <w:color w:val="auto"/>
          <w:sz w:val="24"/>
        </w:rPr>
        <w:t>《</w:t>
      </w:r>
      <w:r>
        <w:rPr>
          <w:rFonts w:hint="eastAsia" w:ascii="仿宋" w:hAnsi="仿宋" w:eastAsia="仿宋"/>
          <w:color w:val="auto"/>
          <w:sz w:val="24"/>
          <w:szCs w:val="28"/>
        </w:rPr>
        <w:t>开标一览表(报价表)</w:t>
      </w:r>
      <w:r>
        <w:rPr>
          <w:rFonts w:hint="eastAsia" w:ascii="仿宋" w:hAnsi="仿宋" w:eastAsia="仿宋" w:cs="仿宋_GB2312"/>
          <w:color w:val="auto"/>
          <w:sz w:val="24"/>
        </w:rPr>
        <w:t>》填写不完整或字迹不能辨认或有漏项的，经评标委员会认定属于重大偏差的；</w:t>
      </w:r>
    </w:p>
    <w:p w14:paraId="600E28E6">
      <w:pPr>
        <w:spacing w:line="360" w:lineRule="auto"/>
        <w:ind w:firstLine="480" w:firstLineChars="200"/>
        <w:rPr>
          <w:rFonts w:hint="eastAsia" w:ascii="仿宋" w:hAnsi="仿宋" w:eastAsia="仿宋" w:cs="仿宋_GB2312"/>
          <w:color w:val="auto"/>
          <w:sz w:val="24"/>
        </w:rPr>
      </w:pPr>
      <w:r>
        <w:rPr>
          <w:rFonts w:hint="eastAsia" w:ascii="仿宋" w:hAnsi="仿宋" w:eastAsia="仿宋"/>
          <w:color w:val="auto"/>
          <w:sz w:val="24"/>
        </w:rPr>
        <w:t>1</w:t>
      </w:r>
      <w:r>
        <w:rPr>
          <w:rFonts w:hint="eastAsia" w:ascii="仿宋" w:hAnsi="仿宋" w:eastAsia="仿宋" w:cs="仿宋_GB2312"/>
          <w:color w:val="auto"/>
          <w:sz w:val="24"/>
        </w:rPr>
        <w:t>5.17投标人对根据修正原则修正后的报价不确认的；</w:t>
      </w:r>
    </w:p>
    <w:p w14:paraId="546CE7E3">
      <w:pPr>
        <w:spacing w:line="360" w:lineRule="auto"/>
        <w:ind w:firstLine="480" w:firstLineChars="200"/>
        <w:rPr>
          <w:rFonts w:hint="eastAsia" w:ascii="仿宋" w:hAnsi="仿宋" w:eastAsia="仿宋" w:cs="仿宋_GB2312"/>
          <w:color w:val="auto"/>
          <w:sz w:val="24"/>
        </w:rPr>
      </w:pPr>
      <w:r>
        <w:rPr>
          <w:rFonts w:hint="eastAsia" w:ascii="仿宋" w:hAnsi="仿宋" w:eastAsia="仿宋" w:cs="仿宋_GB2312"/>
          <w:color w:val="auto"/>
          <w:sz w:val="24"/>
        </w:rPr>
        <w:t>15.18投标人仅提交备份投标文件，未在电子交易平台传输递交投标文件的，投标无效；</w:t>
      </w:r>
    </w:p>
    <w:p w14:paraId="1A305ECC">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15.19</w:t>
      </w:r>
      <w:r>
        <w:rPr>
          <w:rFonts w:hint="eastAsia" w:ascii="仿宋" w:hAnsi="仿宋" w:eastAsia="仿宋"/>
          <w:b/>
          <w:snapToGrid w:val="0"/>
          <w:color w:val="auto"/>
          <w:kern w:val="28"/>
          <w:sz w:val="24"/>
        </w:rPr>
        <w:t>对未提供样品或提供样品不满足采购需求实质性条件；</w:t>
      </w:r>
    </w:p>
    <w:p w14:paraId="13EBB430">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15.20投标人提供虚假材料投标的（包括但不限于以下情节）：</w:t>
      </w:r>
    </w:p>
    <w:p w14:paraId="7AB66244">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15.20.1使用伪造、变造的许可证件；</w:t>
      </w:r>
    </w:p>
    <w:p w14:paraId="32DE7034">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15.20.2提供虚假的财务状况或者业绩；</w:t>
      </w:r>
    </w:p>
    <w:p w14:paraId="2F12C449">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15.20.3提供虚假的项目负责人或者主要技术人员简历、劳动关系证明；</w:t>
      </w:r>
    </w:p>
    <w:p w14:paraId="1384FF9B">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15.20.4提供虚假的信用状况；</w:t>
      </w:r>
    </w:p>
    <w:p w14:paraId="559C1914">
      <w:pPr>
        <w:spacing w:line="360" w:lineRule="auto"/>
        <w:ind w:firstLine="480" w:firstLineChars="200"/>
        <w:rPr>
          <w:rFonts w:ascii="仿宋" w:hAnsi="仿宋" w:eastAsia="仿宋" w:cs="仿宋_GB2312"/>
          <w:color w:val="auto"/>
          <w:sz w:val="24"/>
        </w:rPr>
      </w:pPr>
      <w:r>
        <w:rPr>
          <w:rFonts w:ascii="仿宋" w:hAnsi="仿宋" w:eastAsia="仿宋" w:cs="仿宋_GB2312"/>
          <w:color w:val="auto"/>
          <w:sz w:val="24"/>
        </w:rPr>
        <w:t>1</w:t>
      </w:r>
      <w:r>
        <w:rPr>
          <w:rFonts w:hint="eastAsia" w:ascii="仿宋" w:hAnsi="仿宋" w:eastAsia="仿宋" w:cs="仿宋_GB2312"/>
          <w:color w:val="auto"/>
          <w:sz w:val="24"/>
        </w:rPr>
        <w:t>5</w:t>
      </w:r>
      <w:r>
        <w:rPr>
          <w:rFonts w:ascii="仿宋" w:hAnsi="仿宋" w:eastAsia="仿宋" w:cs="仿宋_GB2312"/>
          <w:color w:val="auto"/>
          <w:sz w:val="24"/>
        </w:rPr>
        <w:t>.</w:t>
      </w:r>
      <w:r>
        <w:rPr>
          <w:rFonts w:hint="eastAsia" w:ascii="仿宋" w:hAnsi="仿宋" w:eastAsia="仿宋" w:cs="仿宋_GB2312"/>
          <w:color w:val="auto"/>
          <w:sz w:val="24"/>
        </w:rPr>
        <w:t>20</w:t>
      </w:r>
      <w:r>
        <w:rPr>
          <w:rFonts w:ascii="仿宋" w:hAnsi="仿宋" w:eastAsia="仿宋" w:cs="仿宋_GB2312"/>
          <w:color w:val="auto"/>
          <w:sz w:val="24"/>
        </w:rPr>
        <w:t>.</w:t>
      </w:r>
      <w:r>
        <w:rPr>
          <w:rFonts w:hint="eastAsia" w:ascii="仿宋" w:hAnsi="仿宋" w:eastAsia="仿宋" w:cs="仿宋_GB2312"/>
          <w:color w:val="auto"/>
          <w:sz w:val="24"/>
        </w:rPr>
        <w:t>5其他弄虚作假的行为。</w:t>
      </w:r>
    </w:p>
    <w:p w14:paraId="7427D648">
      <w:pPr>
        <w:spacing w:line="360" w:lineRule="auto"/>
        <w:ind w:firstLine="480" w:firstLineChars="200"/>
        <w:rPr>
          <w:rFonts w:ascii="仿宋" w:hAnsi="仿宋" w:eastAsia="仿宋" w:cs="仿宋_GB2312"/>
          <w:color w:val="auto"/>
          <w:sz w:val="24"/>
        </w:rPr>
      </w:pPr>
      <w:r>
        <w:rPr>
          <w:rFonts w:hint="eastAsia" w:ascii="仿宋" w:hAnsi="仿宋" w:eastAsia="仿宋"/>
          <w:color w:val="auto"/>
          <w:sz w:val="24"/>
        </w:rPr>
        <w:t>15.21投标人有恶意串通、妨碍其他投标人的竞争行为、损害采购人或者其他投标人的合法权益情形的；有下列情形之一的，属于或视为恶意串通，其投标无效：</w:t>
      </w:r>
    </w:p>
    <w:p w14:paraId="6E147D75">
      <w:pPr>
        <w:spacing w:line="360" w:lineRule="auto"/>
        <w:ind w:firstLine="480" w:firstLineChars="200"/>
        <w:rPr>
          <w:rFonts w:ascii="仿宋" w:hAnsi="仿宋" w:eastAsia="仿宋" w:cs="仿宋_GB2312"/>
          <w:color w:val="auto"/>
          <w:sz w:val="24"/>
        </w:rPr>
      </w:pPr>
      <w:r>
        <w:rPr>
          <w:rFonts w:hint="eastAsia" w:ascii="仿宋" w:hAnsi="仿宋" w:eastAsia="仿宋"/>
          <w:color w:val="auto"/>
          <w:sz w:val="24"/>
        </w:rPr>
        <w:t>15.20.1</w:t>
      </w:r>
      <w:r>
        <w:rPr>
          <w:rFonts w:hint="eastAsia" w:ascii="仿宋" w:hAnsi="仿宋" w:eastAsia="仿宋" w:cs="仿宋_GB2312"/>
          <w:color w:val="auto"/>
          <w:sz w:val="24"/>
        </w:rPr>
        <w:t>供应商直接或者间接从采购人或者采购代理机构处获得其他供应商的相关情况并修改其投标文件或者响应文件；</w:t>
      </w:r>
    </w:p>
    <w:p w14:paraId="44A20E13">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15.21.2供应商按照采购人或者采购代理机构的授意撤换、修改投标文件或者响应文件；</w:t>
      </w:r>
    </w:p>
    <w:p w14:paraId="23198BDC">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15.21.3供应商之间协商报价、技术方案等投标文件或者响应文件的实质性内容；</w:t>
      </w:r>
    </w:p>
    <w:p w14:paraId="408165D4">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15.21.4属于同一集团、协会、商会等组织成员的供应商按照该组织要求协同参加政府采购活动；</w:t>
      </w:r>
    </w:p>
    <w:p w14:paraId="4272B579">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15.21.5供应商之间事先约定由某一特定供应商中标、成交；</w:t>
      </w:r>
    </w:p>
    <w:p w14:paraId="1E9C5B73">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15.21.6供应商之间商定部分供应商放弃参加政府采购活动或者放弃中标、成交；</w:t>
      </w:r>
    </w:p>
    <w:p w14:paraId="2B981A9D">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15.21.7供应商与采购人或者采购代理机构之间、供应商相互之间，为谋求特定供应商中标、成交或者排斥其他供应商的其他串通行为。</w:t>
      </w:r>
    </w:p>
    <w:p w14:paraId="573E9CFD">
      <w:pPr>
        <w:spacing w:line="360" w:lineRule="auto"/>
        <w:ind w:firstLine="480" w:firstLineChars="200"/>
        <w:rPr>
          <w:rFonts w:hint="eastAsia" w:ascii="仿宋" w:hAnsi="仿宋" w:eastAsia="仿宋" w:cs="仿宋_GB2312"/>
          <w:color w:val="auto"/>
          <w:sz w:val="24"/>
        </w:rPr>
      </w:pPr>
      <w:r>
        <w:rPr>
          <w:rFonts w:hint="eastAsia" w:ascii="仿宋" w:hAnsi="仿宋" w:eastAsia="仿宋" w:cs="仿宋_GB2312"/>
          <w:color w:val="auto"/>
          <w:sz w:val="24"/>
        </w:rPr>
        <w:t>15.21.8不同投标人的投标文件由同一单位或者个人编制；</w:t>
      </w:r>
    </w:p>
    <w:p w14:paraId="503637B2">
      <w:pPr>
        <w:spacing w:line="360" w:lineRule="auto"/>
        <w:ind w:firstLine="480" w:firstLineChars="200"/>
        <w:rPr>
          <w:rFonts w:hint="eastAsia" w:ascii="仿宋" w:hAnsi="仿宋" w:eastAsia="仿宋" w:cs="仿宋_GB2312"/>
          <w:color w:val="auto"/>
          <w:sz w:val="24"/>
        </w:rPr>
      </w:pPr>
      <w:r>
        <w:rPr>
          <w:rFonts w:hint="eastAsia" w:ascii="仿宋" w:hAnsi="仿宋" w:eastAsia="仿宋" w:cs="仿宋_GB2312"/>
          <w:color w:val="auto"/>
          <w:sz w:val="24"/>
        </w:rPr>
        <w:t>15.21.9不同投标人委托同一单位或者个人办理投标事宜；</w:t>
      </w:r>
    </w:p>
    <w:p w14:paraId="5CD33CAA">
      <w:pPr>
        <w:spacing w:line="360" w:lineRule="auto"/>
        <w:ind w:firstLine="480" w:firstLineChars="200"/>
        <w:rPr>
          <w:rFonts w:hint="eastAsia" w:ascii="仿宋" w:hAnsi="仿宋" w:eastAsia="仿宋" w:cs="仿宋_GB2312"/>
          <w:color w:val="auto"/>
          <w:sz w:val="24"/>
        </w:rPr>
      </w:pPr>
      <w:r>
        <w:rPr>
          <w:rFonts w:hint="eastAsia" w:ascii="仿宋" w:hAnsi="仿宋" w:eastAsia="仿宋" w:cs="仿宋_GB2312"/>
          <w:color w:val="auto"/>
          <w:sz w:val="24"/>
        </w:rPr>
        <w:t>15.21.10不同投标人的投标文件载明的项目管理成员或者联系人员为同一人；</w:t>
      </w:r>
    </w:p>
    <w:p w14:paraId="36E0864C">
      <w:pPr>
        <w:spacing w:line="360" w:lineRule="auto"/>
        <w:ind w:firstLine="480" w:firstLineChars="200"/>
        <w:rPr>
          <w:rFonts w:hint="eastAsia" w:ascii="仿宋" w:hAnsi="仿宋" w:eastAsia="仿宋" w:cs="仿宋_GB2312"/>
          <w:color w:val="auto"/>
          <w:sz w:val="24"/>
        </w:rPr>
      </w:pPr>
      <w:r>
        <w:rPr>
          <w:rFonts w:hint="eastAsia" w:ascii="仿宋" w:hAnsi="仿宋" w:eastAsia="仿宋" w:cs="仿宋_GB2312"/>
          <w:color w:val="auto"/>
          <w:sz w:val="24"/>
        </w:rPr>
        <w:t>15.21.11不同投标人的投标文件异常一致或者投标报价呈规律性差异；</w:t>
      </w:r>
    </w:p>
    <w:p w14:paraId="0AAC6E13">
      <w:pPr>
        <w:spacing w:line="360" w:lineRule="auto"/>
        <w:ind w:firstLine="480" w:firstLineChars="200"/>
        <w:rPr>
          <w:rFonts w:hint="eastAsia" w:ascii="仿宋" w:hAnsi="仿宋" w:eastAsia="仿宋" w:cs="仿宋_GB2312"/>
          <w:color w:val="auto"/>
          <w:sz w:val="24"/>
        </w:rPr>
      </w:pPr>
      <w:r>
        <w:rPr>
          <w:rFonts w:hint="eastAsia" w:ascii="仿宋" w:hAnsi="仿宋" w:eastAsia="仿宋" w:cs="仿宋_GB2312"/>
          <w:color w:val="auto"/>
          <w:sz w:val="24"/>
        </w:rPr>
        <w:t>15.21.12不同投标人的投标文件相互混装；</w:t>
      </w:r>
    </w:p>
    <w:p w14:paraId="69D5D354">
      <w:pPr>
        <w:spacing w:line="360" w:lineRule="auto"/>
        <w:ind w:firstLine="480" w:firstLineChars="200"/>
        <w:rPr>
          <w:rFonts w:hint="eastAsia" w:ascii="仿宋" w:hAnsi="仿宋" w:eastAsia="仿宋" w:cs="仿宋_GB2312"/>
          <w:color w:val="auto"/>
          <w:sz w:val="24"/>
          <w:lang w:val="en-US" w:eastAsia="zh-CN"/>
        </w:rPr>
      </w:pPr>
      <w:r>
        <w:rPr>
          <w:rFonts w:hint="eastAsia" w:ascii="仿宋" w:hAnsi="仿宋" w:eastAsia="仿宋" w:cs="仿宋_GB2312"/>
          <w:color w:val="auto"/>
          <w:sz w:val="24"/>
        </w:rPr>
        <w:t>15.21.1</w:t>
      </w:r>
      <w:r>
        <w:rPr>
          <w:rFonts w:hint="eastAsia" w:ascii="仿宋" w:hAnsi="仿宋" w:eastAsia="仿宋" w:cs="仿宋_GB2312"/>
          <w:color w:val="auto"/>
          <w:sz w:val="24"/>
          <w:lang w:val="en-US" w:eastAsia="zh-CN"/>
        </w:rPr>
        <w:t>3不同供应商的电子投标（响应）文件上传计算机的网卡MAC地址、CPU序列号和硬盘序列号等硬件信息相同的；</w:t>
      </w:r>
    </w:p>
    <w:p w14:paraId="60A5C475">
      <w:pPr>
        <w:spacing w:line="360" w:lineRule="auto"/>
        <w:ind w:firstLine="480" w:firstLineChars="200"/>
        <w:rPr>
          <w:rFonts w:hint="eastAsia" w:ascii="仿宋" w:hAnsi="仿宋" w:eastAsia="仿宋" w:cs="仿宋_GB2312"/>
          <w:color w:val="auto"/>
          <w:sz w:val="24"/>
          <w:lang w:val="en-US" w:eastAsia="zh-CN"/>
        </w:rPr>
      </w:pPr>
      <w:r>
        <w:rPr>
          <w:rFonts w:hint="eastAsia" w:ascii="仿宋" w:hAnsi="仿宋" w:eastAsia="仿宋" w:cs="仿宋_GB2312"/>
          <w:color w:val="auto"/>
          <w:sz w:val="24"/>
        </w:rPr>
        <w:t>15.21.1</w:t>
      </w:r>
      <w:r>
        <w:rPr>
          <w:rFonts w:hint="eastAsia" w:ascii="仿宋" w:hAnsi="仿宋" w:eastAsia="仿宋" w:cs="仿宋_GB2312"/>
          <w:color w:val="auto"/>
          <w:sz w:val="24"/>
          <w:lang w:val="en-US" w:eastAsia="zh-CN"/>
        </w:rPr>
        <w:t>4不同供应商联系人为同一人或不同联系人的联系电话一致，且无法合理解释的；</w:t>
      </w:r>
    </w:p>
    <w:p w14:paraId="3D63EDF6">
      <w:pPr>
        <w:spacing w:line="360" w:lineRule="auto"/>
        <w:ind w:firstLine="480" w:firstLineChars="200"/>
        <w:rPr>
          <w:rFonts w:hint="eastAsia" w:ascii="仿宋" w:hAnsi="仿宋" w:eastAsia="仿宋" w:cs="仿宋_GB2312"/>
          <w:color w:val="auto"/>
          <w:sz w:val="24"/>
        </w:rPr>
      </w:pPr>
      <w:r>
        <w:rPr>
          <w:rFonts w:hint="eastAsia" w:ascii="仿宋" w:hAnsi="仿宋" w:eastAsia="仿宋" w:cs="仿宋_GB2312"/>
          <w:color w:val="auto"/>
          <w:sz w:val="24"/>
        </w:rPr>
        <w:t xml:space="preserve">15.22违反法律、法规及本招标文件规定的其它无效投标情形。 </w:t>
      </w:r>
    </w:p>
    <w:p w14:paraId="5FFC59B8">
      <w:pPr>
        <w:pStyle w:val="11"/>
        <w:snapToGrid w:val="0"/>
        <w:spacing w:line="360" w:lineRule="auto"/>
        <w:ind w:firstLine="472" w:firstLineChars="196"/>
        <w:rPr>
          <w:rFonts w:ascii="仿宋" w:hAnsi="仿宋" w:eastAsia="仿宋" w:cs="仿宋_GB2312"/>
          <w:color w:val="auto"/>
        </w:rPr>
      </w:pPr>
      <w:r>
        <w:rPr>
          <w:rFonts w:hint="eastAsia" w:ascii="仿宋" w:hAnsi="仿宋" w:eastAsia="仿宋" w:cs="仿宋_GB2312"/>
          <w:b/>
          <w:color w:val="auto"/>
        </w:rPr>
        <w:t xml:space="preserve"> 16.废标。</w:t>
      </w:r>
      <w:r>
        <w:rPr>
          <w:rFonts w:hint="eastAsia" w:ascii="仿宋" w:hAnsi="仿宋" w:eastAsia="仿宋" w:cs="仿宋_GB2312"/>
          <w:color w:val="auto"/>
        </w:rPr>
        <w:t>根据《中华人民共和国政府采购法》第三十六条之规定，在采购中，出现下列情形之一的，应予废标：</w:t>
      </w:r>
    </w:p>
    <w:p w14:paraId="4C29DBC8">
      <w:pPr>
        <w:pStyle w:val="11"/>
        <w:snapToGrid w:val="0"/>
        <w:spacing w:line="360" w:lineRule="auto"/>
        <w:rPr>
          <w:rFonts w:ascii="仿宋" w:hAnsi="仿宋" w:eastAsia="仿宋" w:cs="仿宋_GB2312"/>
          <w:color w:val="auto"/>
        </w:rPr>
      </w:pPr>
      <w:r>
        <w:rPr>
          <w:rFonts w:hint="eastAsia" w:ascii="仿宋" w:hAnsi="仿宋" w:eastAsia="仿宋" w:cs="仿宋_GB2312"/>
          <w:color w:val="auto"/>
        </w:rPr>
        <w:t>16.1符合专业条件的供应商或者对招标文件作实质响应的供应商不足3家的；</w:t>
      </w:r>
    </w:p>
    <w:p w14:paraId="1CA4BE03">
      <w:pPr>
        <w:pStyle w:val="11"/>
        <w:snapToGrid w:val="0"/>
        <w:spacing w:line="360" w:lineRule="auto"/>
        <w:rPr>
          <w:rFonts w:ascii="仿宋" w:hAnsi="仿宋" w:eastAsia="仿宋" w:cs="仿宋_GB2312"/>
          <w:color w:val="auto"/>
        </w:rPr>
      </w:pPr>
      <w:r>
        <w:rPr>
          <w:rFonts w:hint="eastAsia" w:ascii="仿宋" w:hAnsi="仿宋" w:eastAsia="仿宋" w:cs="仿宋_GB2312"/>
          <w:color w:val="auto"/>
        </w:rPr>
        <w:t>16.2出现影响采购公正的违法、违规行为的；</w:t>
      </w:r>
    </w:p>
    <w:p w14:paraId="1E0A2FA4">
      <w:pPr>
        <w:pStyle w:val="11"/>
        <w:snapToGrid w:val="0"/>
        <w:spacing w:line="360" w:lineRule="auto"/>
        <w:rPr>
          <w:rFonts w:ascii="仿宋" w:hAnsi="仿宋" w:eastAsia="仿宋" w:cs="仿宋_GB2312"/>
          <w:color w:val="auto"/>
        </w:rPr>
      </w:pPr>
      <w:r>
        <w:rPr>
          <w:rFonts w:hint="eastAsia" w:ascii="仿宋" w:hAnsi="仿宋" w:eastAsia="仿宋" w:cs="仿宋_GB2312"/>
          <w:color w:val="auto"/>
        </w:rPr>
        <w:t>16.3投标人的报价均超过了采购预算，采购人不能支付的；</w:t>
      </w:r>
    </w:p>
    <w:p w14:paraId="389B21DD">
      <w:pPr>
        <w:pStyle w:val="11"/>
        <w:snapToGrid w:val="0"/>
        <w:spacing w:line="360" w:lineRule="auto"/>
        <w:rPr>
          <w:rFonts w:ascii="仿宋" w:hAnsi="仿宋" w:eastAsia="仿宋" w:cs="仿宋_GB2312"/>
          <w:color w:val="auto"/>
        </w:rPr>
      </w:pPr>
      <w:r>
        <w:rPr>
          <w:rFonts w:hint="eastAsia" w:ascii="仿宋" w:hAnsi="仿宋" w:eastAsia="仿宋" w:cs="仿宋_GB2312"/>
          <w:color w:val="auto"/>
        </w:rPr>
        <w:t>16.4因重大变故，采购任务取消的。</w:t>
      </w:r>
    </w:p>
    <w:p w14:paraId="1F6E9967">
      <w:pPr>
        <w:pStyle w:val="11"/>
        <w:snapToGrid w:val="0"/>
        <w:spacing w:line="360" w:lineRule="auto"/>
        <w:rPr>
          <w:rFonts w:ascii="仿宋" w:hAnsi="仿宋" w:eastAsia="仿宋" w:cs="仿宋_GB2312"/>
          <w:color w:val="auto"/>
        </w:rPr>
      </w:pPr>
      <w:r>
        <w:rPr>
          <w:rFonts w:hint="eastAsia" w:ascii="仿宋" w:hAnsi="仿宋" w:eastAsia="仿宋" w:cs="仿宋_GB2312"/>
          <w:color w:val="auto"/>
        </w:rPr>
        <w:t>废标后，采购代理机构应当将废标理由通知所有投标人。</w:t>
      </w:r>
    </w:p>
    <w:p w14:paraId="58E314C2">
      <w:pPr>
        <w:pStyle w:val="11"/>
        <w:snapToGrid w:val="0"/>
        <w:spacing w:line="360" w:lineRule="auto"/>
        <w:ind w:firstLine="590" w:firstLineChars="245"/>
        <w:rPr>
          <w:rFonts w:ascii="仿宋" w:hAnsi="仿宋" w:eastAsia="仿宋" w:cs="宋体"/>
          <w:color w:val="auto"/>
        </w:rPr>
      </w:pPr>
      <w:r>
        <w:rPr>
          <w:rFonts w:hint="eastAsia" w:ascii="仿宋" w:hAnsi="仿宋" w:eastAsia="仿宋" w:cs="宋体"/>
          <w:b/>
          <w:color w:val="auto"/>
        </w:rPr>
        <w:t>17.修改招标文件，重新组织采购活动。</w:t>
      </w:r>
      <w:r>
        <w:rPr>
          <w:rFonts w:hint="eastAsia" w:ascii="仿宋" w:hAnsi="仿宋" w:eastAsia="仿宋"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2E30BD4">
      <w:pPr>
        <w:pStyle w:val="11"/>
        <w:snapToGrid w:val="0"/>
        <w:spacing w:line="360" w:lineRule="auto"/>
        <w:ind w:firstLine="482"/>
        <w:rPr>
          <w:rFonts w:ascii="仿宋" w:hAnsi="仿宋" w:eastAsia="仿宋" w:cs="宋体"/>
          <w:color w:val="auto"/>
        </w:rPr>
      </w:pPr>
      <w:r>
        <w:rPr>
          <w:rFonts w:hint="eastAsia" w:ascii="仿宋" w:hAnsi="仿宋" w:eastAsia="仿宋" w:cs="宋体"/>
          <w:b/>
          <w:color w:val="auto"/>
          <w:kern w:val="0"/>
        </w:rPr>
        <w:t>18.重新开展采购。</w:t>
      </w:r>
      <w:r>
        <w:rPr>
          <w:rFonts w:hint="eastAsia" w:ascii="仿宋" w:hAnsi="仿宋" w:eastAsia="仿宋" w:cs="宋体"/>
          <w:color w:val="auto"/>
        </w:rPr>
        <w:t>有</w:t>
      </w:r>
      <w:r>
        <w:rPr>
          <w:rFonts w:hint="eastAsia" w:ascii="仿宋" w:hAnsi="仿宋" w:eastAsia="仿宋" w:cs="仿宋_GB2312"/>
          <w:color w:val="auto"/>
        </w:rPr>
        <w:t>中华人民共和国</w:t>
      </w:r>
      <w:r>
        <w:rPr>
          <w:rFonts w:hint="eastAsia" w:ascii="仿宋" w:hAnsi="仿宋" w:eastAsia="仿宋" w:cs="宋体"/>
          <w:color w:val="auto"/>
        </w:rPr>
        <w:t>政府采购法第七十一条、第七十二条规定的违法行为之一，影响或者可能影响中标结果的，依照下列规定处理：</w:t>
      </w:r>
    </w:p>
    <w:p w14:paraId="7E1F9EE0">
      <w:pPr>
        <w:pStyle w:val="11"/>
        <w:snapToGrid w:val="0"/>
        <w:spacing w:line="360" w:lineRule="auto"/>
        <w:rPr>
          <w:rFonts w:ascii="仿宋" w:hAnsi="仿宋" w:eastAsia="仿宋" w:cs="宋体"/>
          <w:color w:val="auto"/>
        </w:rPr>
      </w:pPr>
      <w:r>
        <w:rPr>
          <w:rFonts w:hint="eastAsia" w:ascii="仿宋" w:hAnsi="仿宋" w:eastAsia="仿宋" w:cs="宋体"/>
          <w:color w:val="auto"/>
        </w:rPr>
        <w:t>18.1未确定中标供应商的，终止本次政府采购活动，重新开展政府采购活动。</w:t>
      </w:r>
    </w:p>
    <w:p w14:paraId="678A0220">
      <w:pPr>
        <w:pStyle w:val="11"/>
        <w:snapToGrid w:val="0"/>
        <w:spacing w:line="360" w:lineRule="auto"/>
        <w:rPr>
          <w:rFonts w:ascii="仿宋" w:hAnsi="仿宋" w:eastAsia="仿宋" w:cs="宋体"/>
          <w:color w:val="auto"/>
        </w:rPr>
      </w:pPr>
      <w:r>
        <w:rPr>
          <w:rFonts w:hint="eastAsia" w:ascii="仿宋" w:hAnsi="仿宋" w:eastAsia="仿宋" w:cs="宋体"/>
          <w:color w:val="auto"/>
        </w:rPr>
        <w:t>18.2已确定中标供应商但尚未签订政府采购合同的，中标结果无效，从合格的中标候选人中另行确定中标供应商；没有合格的中标候选人的，重新开展政府采购活动。</w:t>
      </w:r>
    </w:p>
    <w:p w14:paraId="198AD90A">
      <w:pPr>
        <w:pStyle w:val="11"/>
        <w:snapToGrid w:val="0"/>
        <w:spacing w:line="360" w:lineRule="auto"/>
        <w:rPr>
          <w:rFonts w:ascii="仿宋" w:hAnsi="仿宋" w:eastAsia="仿宋" w:cs="宋体"/>
          <w:color w:val="auto"/>
        </w:rPr>
      </w:pPr>
      <w:r>
        <w:rPr>
          <w:rFonts w:hint="eastAsia" w:ascii="仿宋" w:hAnsi="仿宋" w:eastAsia="仿宋" w:cs="宋体"/>
          <w:color w:val="auto"/>
        </w:rPr>
        <w:t>18.3政府采购合同已签订但尚未履行的，撤销合同，从合格的中标候选人中另行确定中标供应商；没有合格的中标候选人的，重新开展政府采购活动。</w:t>
      </w:r>
    </w:p>
    <w:p w14:paraId="5AA35310">
      <w:pPr>
        <w:pStyle w:val="11"/>
        <w:snapToGrid w:val="0"/>
        <w:spacing w:line="360" w:lineRule="auto"/>
        <w:rPr>
          <w:rFonts w:ascii="仿宋" w:hAnsi="仿宋" w:eastAsia="仿宋" w:cs="宋体"/>
          <w:color w:val="auto"/>
        </w:rPr>
      </w:pPr>
      <w:r>
        <w:rPr>
          <w:rFonts w:hint="eastAsia" w:ascii="仿宋" w:hAnsi="仿宋" w:eastAsia="仿宋" w:cs="宋体"/>
          <w:color w:val="auto"/>
        </w:rPr>
        <w:t>18.4政府采购合同已经履行，给采购人、供应商造成损失的，由责任人承担赔偿责任。</w:t>
      </w:r>
    </w:p>
    <w:p w14:paraId="349C85CF">
      <w:pPr>
        <w:pStyle w:val="11"/>
        <w:snapToGrid w:val="0"/>
        <w:spacing w:line="360" w:lineRule="auto"/>
        <w:rPr>
          <w:rFonts w:ascii="仿宋" w:hAnsi="仿宋" w:eastAsia="仿宋" w:cs="仿宋_GB2312"/>
          <w:color w:val="auto"/>
        </w:rPr>
      </w:pPr>
      <w:r>
        <w:rPr>
          <w:rFonts w:hint="eastAsia" w:ascii="仿宋" w:hAnsi="仿宋" w:eastAsia="仿宋" w:cs="宋体"/>
          <w:color w:val="auto"/>
        </w:rPr>
        <w:t>18.5政府采购当事人有其他违反</w:t>
      </w:r>
      <w:r>
        <w:rPr>
          <w:rFonts w:hint="eastAsia" w:ascii="仿宋" w:hAnsi="仿宋" w:eastAsia="仿宋" w:cs="仿宋_GB2312"/>
          <w:color w:val="auto"/>
        </w:rPr>
        <w:t>中华人民共和国</w:t>
      </w:r>
      <w:r>
        <w:rPr>
          <w:rFonts w:hint="eastAsia" w:ascii="仿宋" w:hAnsi="仿宋" w:eastAsia="仿宋" w:cs="宋体"/>
          <w:color w:val="auto"/>
        </w:rPr>
        <w:t>政府采购法或者</w:t>
      </w:r>
      <w:r>
        <w:rPr>
          <w:rFonts w:hint="eastAsia" w:ascii="仿宋" w:hAnsi="仿宋" w:eastAsia="仿宋" w:cs="仿宋_GB2312"/>
          <w:color w:val="auto"/>
        </w:rPr>
        <w:t>中华人民共和国</w:t>
      </w:r>
      <w:r>
        <w:rPr>
          <w:rFonts w:hint="eastAsia" w:ascii="仿宋" w:hAnsi="仿宋" w:eastAsia="仿宋" w:cs="宋体"/>
          <w:color w:val="auto"/>
        </w:rPr>
        <w:t>政府采购法实施条例等法律法规规定的行为，经改正后仍然影响或者可能影响中标结果或者依法被认定为中标无效的，依照18.1-18.4规定处理。</w:t>
      </w:r>
    </w:p>
    <w:p w14:paraId="6D7CDE2E">
      <w:pPr>
        <w:snapToGrid w:val="0"/>
        <w:spacing w:line="360" w:lineRule="auto"/>
        <w:ind w:left="120" w:leftChars="57" w:firstLine="482" w:firstLineChars="150"/>
        <w:jc w:val="center"/>
        <w:rPr>
          <w:rFonts w:ascii="仿宋" w:hAnsi="仿宋" w:eastAsia="仿宋" w:cs="仿宋_GB2312"/>
          <w:b/>
          <w:color w:val="auto"/>
          <w:sz w:val="32"/>
        </w:rPr>
      </w:pPr>
    </w:p>
    <w:p w14:paraId="7DD72148">
      <w:pPr>
        <w:snapToGrid w:val="0"/>
        <w:spacing w:line="360" w:lineRule="auto"/>
        <w:ind w:left="120" w:leftChars="57" w:firstLine="482" w:firstLineChars="150"/>
        <w:jc w:val="center"/>
        <w:rPr>
          <w:rFonts w:ascii="仿宋" w:hAnsi="仿宋" w:eastAsia="仿宋" w:cs="仿宋_GB2312"/>
          <w:b/>
          <w:color w:val="auto"/>
          <w:sz w:val="32"/>
        </w:rPr>
      </w:pPr>
      <w:r>
        <w:rPr>
          <w:rFonts w:hint="eastAsia" w:ascii="仿宋" w:hAnsi="仿宋" w:eastAsia="仿宋" w:cs="仿宋_GB2312"/>
          <w:b/>
          <w:color w:val="auto"/>
          <w:sz w:val="32"/>
        </w:rPr>
        <w:t>六、评审过程的保密与录像</w:t>
      </w:r>
    </w:p>
    <w:p w14:paraId="52EC1497">
      <w:pPr>
        <w:widowControl/>
        <w:spacing w:line="360" w:lineRule="auto"/>
        <w:ind w:firstLine="482" w:firstLineChars="200"/>
        <w:rPr>
          <w:rFonts w:ascii="仿宋" w:hAnsi="仿宋" w:eastAsia="仿宋" w:cs="仿宋_GB2312"/>
          <w:color w:val="auto"/>
          <w:sz w:val="24"/>
        </w:rPr>
      </w:pPr>
      <w:r>
        <w:rPr>
          <w:rFonts w:hint="eastAsia" w:ascii="仿宋" w:hAnsi="仿宋" w:eastAsia="仿宋" w:cs="仿宋_GB2312"/>
          <w:b/>
          <w:color w:val="auto"/>
          <w:sz w:val="24"/>
        </w:rPr>
        <w:t>19.保密。</w:t>
      </w:r>
      <w:r>
        <w:rPr>
          <w:rFonts w:ascii="仿宋" w:hAnsi="仿宋" w:eastAsia="仿宋" w:cs="仿宋_GB2312"/>
          <w:color w:val="auto"/>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494DB552">
      <w:pPr>
        <w:widowControl/>
        <w:spacing w:line="360" w:lineRule="auto"/>
        <w:ind w:firstLine="482" w:firstLineChars="200"/>
        <w:rPr>
          <w:rFonts w:ascii="仿宋" w:hAnsi="仿宋" w:eastAsia="仿宋" w:cs="仿宋_GB2312"/>
          <w:color w:val="auto"/>
          <w:sz w:val="24"/>
        </w:rPr>
      </w:pPr>
      <w:r>
        <w:rPr>
          <w:rFonts w:hint="eastAsia" w:ascii="仿宋" w:hAnsi="仿宋" w:eastAsia="仿宋" w:cs="仿宋_GB2312"/>
          <w:b/>
          <w:color w:val="auto"/>
          <w:sz w:val="24"/>
        </w:rPr>
        <w:t>20.录音录像。</w:t>
      </w:r>
      <w:r>
        <w:rPr>
          <w:rFonts w:hint="eastAsia" w:ascii="仿宋" w:hAnsi="仿宋" w:eastAsia="仿宋" w:cs="仿宋_GB2312"/>
          <w:color w:val="auto"/>
          <w:sz w:val="24"/>
        </w:rPr>
        <w:t>采购代理机构对评审工作现场进行全过程录音录像，录音录像资料作为采购项目文件随其他文件一并存档。</w:t>
      </w:r>
    </w:p>
    <w:p w14:paraId="5CF4E9C4">
      <w:pPr>
        <w:snapToGrid w:val="0"/>
        <w:spacing w:line="360" w:lineRule="auto"/>
        <w:ind w:left="120" w:leftChars="57" w:firstLine="482" w:firstLineChars="150"/>
        <w:jc w:val="center"/>
        <w:rPr>
          <w:rFonts w:ascii="仿宋" w:hAnsi="仿宋" w:eastAsia="仿宋" w:cs="仿宋"/>
          <w:b/>
          <w:color w:val="auto"/>
          <w:sz w:val="32"/>
        </w:rPr>
      </w:pPr>
    </w:p>
    <w:p w14:paraId="5B67D79C">
      <w:pPr>
        <w:snapToGrid w:val="0"/>
        <w:spacing w:line="360" w:lineRule="auto"/>
        <w:ind w:left="120" w:leftChars="57" w:firstLine="482" w:firstLineChars="150"/>
        <w:jc w:val="center"/>
        <w:outlineLvl w:val="1"/>
        <w:rPr>
          <w:rFonts w:ascii="仿宋" w:hAnsi="仿宋" w:eastAsia="仿宋" w:cs="仿宋"/>
          <w:b/>
          <w:color w:val="auto"/>
          <w:sz w:val="32"/>
        </w:rPr>
      </w:pPr>
      <w:r>
        <w:rPr>
          <w:rFonts w:hint="eastAsia" w:ascii="仿宋" w:hAnsi="仿宋" w:eastAsia="仿宋" w:cs="仿宋"/>
          <w:b/>
          <w:color w:val="auto"/>
          <w:sz w:val="32"/>
        </w:rPr>
        <w:br w:type="page"/>
      </w:r>
      <w:r>
        <w:rPr>
          <w:rFonts w:hint="eastAsia" w:ascii="仿宋" w:hAnsi="仿宋" w:eastAsia="仿宋" w:cs="仿宋"/>
          <w:b/>
          <w:color w:val="auto"/>
          <w:sz w:val="32"/>
        </w:rPr>
        <w:t>八、具体评标标准</w:t>
      </w:r>
    </w:p>
    <w:p w14:paraId="07F259F7">
      <w:pPr>
        <w:widowControl/>
        <w:spacing w:line="360" w:lineRule="auto"/>
        <w:ind w:firstLine="482" w:firstLineChars="200"/>
        <w:outlineLvl w:val="1"/>
        <w:rPr>
          <w:rFonts w:ascii="仿宋" w:hAnsi="仿宋" w:eastAsia="仿宋" w:cs="仿宋"/>
          <w:color w:val="auto"/>
        </w:rPr>
      </w:pPr>
      <w:bookmarkStart w:id="434" w:name="gxebd_pack_1_EvalFactorAccordEnd"/>
      <w:bookmarkEnd w:id="434"/>
      <w:r>
        <w:rPr>
          <w:rFonts w:hint="eastAsia" w:ascii="仿宋" w:hAnsi="仿宋" w:eastAsia="仿宋" w:cs="仿宋"/>
          <w:b/>
          <w:bCs/>
          <w:color w:val="auto"/>
          <w:sz w:val="24"/>
        </w:rPr>
        <w:t>19.商务技术分（</w:t>
      </w:r>
      <w:r>
        <w:rPr>
          <w:rFonts w:hint="eastAsia" w:ascii="仿宋" w:hAnsi="仿宋" w:eastAsia="仿宋" w:cs="仿宋"/>
          <w:b/>
          <w:bCs/>
          <w:color w:val="auto"/>
          <w:sz w:val="24"/>
          <w:lang w:val="en-US" w:eastAsia="zh-CN"/>
        </w:rPr>
        <w:t>9</w:t>
      </w:r>
      <w:r>
        <w:rPr>
          <w:rFonts w:hint="eastAsia" w:ascii="仿宋" w:hAnsi="仿宋" w:eastAsia="仿宋" w:cs="仿宋"/>
          <w:b/>
          <w:bCs/>
          <w:color w:val="auto"/>
          <w:sz w:val="24"/>
        </w:rPr>
        <w:t>0分）</w:t>
      </w:r>
    </w:p>
    <w:tbl>
      <w:tblPr>
        <w:tblStyle w:val="19"/>
        <w:tblW w:w="9351"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918"/>
        <w:gridCol w:w="6902"/>
        <w:gridCol w:w="785"/>
      </w:tblGrid>
      <w:tr w14:paraId="17D1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6" w:type="dxa"/>
            <w:noWrap w:val="0"/>
            <w:vAlign w:val="center"/>
          </w:tcPr>
          <w:p w14:paraId="19F92C23">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918" w:type="dxa"/>
            <w:noWrap w:val="0"/>
            <w:vAlign w:val="center"/>
          </w:tcPr>
          <w:p w14:paraId="0A468ED0">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6902" w:type="dxa"/>
            <w:noWrap w:val="0"/>
            <w:vAlign w:val="center"/>
          </w:tcPr>
          <w:p w14:paraId="32BEDF73">
            <w:pPr>
              <w:keepNext w:val="0"/>
              <w:keepLines w:val="0"/>
              <w:pageBreakBefore w:val="0"/>
              <w:kinsoku/>
              <w:wordWrap/>
              <w:overflowPunct/>
              <w:topLinePunct w:val="0"/>
              <w:autoSpaceDE/>
              <w:autoSpaceDN/>
              <w:bidi w:val="0"/>
              <w:snapToGrid/>
              <w:spacing w:line="240" w:lineRule="auto"/>
              <w:ind w:firstLine="482" w:firstLineChars="20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评分细则</w:t>
            </w:r>
          </w:p>
        </w:tc>
        <w:tc>
          <w:tcPr>
            <w:tcW w:w="785" w:type="dxa"/>
            <w:noWrap w:val="0"/>
            <w:vAlign w:val="center"/>
          </w:tcPr>
          <w:p w14:paraId="08CBBAEE">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14:paraId="59C2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46" w:type="dxa"/>
            <w:noWrap w:val="0"/>
            <w:vAlign w:val="center"/>
          </w:tcPr>
          <w:p w14:paraId="262BA35E">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8" w:type="dxa"/>
            <w:noWrap w:val="0"/>
            <w:vAlign w:val="center"/>
          </w:tcPr>
          <w:p w14:paraId="7647A6B9">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体系认证</w:t>
            </w:r>
          </w:p>
        </w:tc>
        <w:tc>
          <w:tcPr>
            <w:tcW w:w="6902" w:type="dxa"/>
            <w:noWrap w:val="0"/>
            <w:vAlign w:val="center"/>
          </w:tcPr>
          <w:p w14:paraId="7DFE8C20">
            <w:pPr>
              <w:keepNext w:val="0"/>
              <w:keepLines w:val="0"/>
              <w:pageBreakBefore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具有质量管理体系认证，得1分；具有食品安全管理体系认证，得1分；具有环境管理体系认证，得1分；具有职业健康管理体系认证，得1分。</w:t>
            </w:r>
          </w:p>
          <w:p w14:paraId="3EC4B6F7">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10"/>
                <w:sz w:val="24"/>
                <w:szCs w:val="24"/>
                <w:highlight w:val="none"/>
                <w:lang w:val="en-US" w:eastAsia="zh-CN"/>
              </w:rPr>
              <w:t>注：投标文件中</w:t>
            </w:r>
            <w:r>
              <w:rPr>
                <w:rFonts w:hint="eastAsia" w:ascii="仿宋" w:hAnsi="仿宋" w:eastAsia="仿宋" w:cs="仿宋"/>
                <w:b/>
                <w:bCs/>
                <w:color w:val="auto"/>
                <w:spacing w:val="-10"/>
                <w:sz w:val="24"/>
                <w:szCs w:val="24"/>
                <w:highlight w:val="none"/>
              </w:rPr>
              <w:t>提供证书复印件和全国认证认可公共服务平台http://www.cnca.gov.cn/的查询截图并加盖公章</w:t>
            </w:r>
            <w:r>
              <w:rPr>
                <w:rFonts w:hint="eastAsia" w:ascii="仿宋" w:hAnsi="仿宋" w:eastAsia="仿宋" w:cs="仿宋"/>
                <w:b/>
                <w:bCs/>
                <w:color w:val="auto"/>
                <w:spacing w:val="-10"/>
                <w:sz w:val="24"/>
                <w:szCs w:val="24"/>
                <w:highlight w:val="none"/>
                <w:lang w:eastAsia="zh-CN"/>
              </w:rPr>
              <w:t>，</w:t>
            </w:r>
            <w:r>
              <w:rPr>
                <w:rFonts w:hint="eastAsia" w:ascii="仿宋" w:hAnsi="仿宋" w:eastAsia="仿宋" w:cs="仿宋"/>
                <w:b/>
                <w:bCs/>
                <w:color w:val="auto"/>
                <w:spacing w:val="-10"/>
                <w:sz w:val="24"/>
                <w:szCs w:val="24"/>
                <w:highlight w:val="none"/>
                <w:lang w:val="en-US" w:eastAsia="zh-CN"/>
              </w:rPr>
              <w:t>否则不得分。</w:t>
            </w:r>
          </w:p>
        </w:tc>
        <w:tc>
          <w:tcPr>
            <w:tcW w:w="785" w:type="dxa"/>
            <w:noWrap w:val="0"/>
            <w:vAlign w:val="center"/>
          </w:tcPr>
          <w:p w14:paraId="6A8154A3">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6397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46" w:type="dxa"/>
            <w:noWrap w:val="0"/>
            <w:vAlign w:val="center"/>
          </w:tcPr>
          <w:p w14:paraId="52C677EE">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918" w:type="dxa"/>
            <w:noWrap w:val="0"/>
            <w:vAlign w:val="center"/>
          </w:tcPr>
          <w:p w14:paraId="01585D98">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类似业绩</w:t>
            </w:r>
          </w:p>
        </w:tc>
        <w:tc>
          <w:tcPr>
            <w:tcW w:w="6902" w:type="dxa"/>
            <w:noWrap w:val="0"/>
            <w:vAlign w:val="center"/>
          </w:tcPr>
          <w:p w14:paraId="6120B0BD">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年1月1日以来承接过食堂承包项目业绩的，每一个得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分，本项目最高得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7B40CF48">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注：提供合同复印件并加盖公章，不提供不得分。</w:t>
            </w:r>
          </w:p>
        </w:tc>
        <w:tc>
          <w:tcPr>
            <w:tcW w:w="785" w:type="dxa"/>
            <w:noWrap w:val="0"/>
            <w:vAlign w:val="center"/>
          </w:tcPr>
          <w:p w14:paraId="260F3BEE">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r>
      <w:tr w14:paraId="3A2A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46" w:type="dxa"/>
            <w:noWrap w:val="0"/>
            <w:vAlign w:val="center"/>
          </w:tcPr>
          <w:p w14:paraId="08431F6C">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918" w:type="dxa"/>
            <w:noWrap w:val="0"/>
            <w:vAlign w:val="center"/>
          </w:tcPr>
          <w:p w14:paraId="0B0AA5DE">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w:t>
            </w:r>
          </w:p>
        </w:tc>
        <w:tc>
          <w:tcPr>
            <w:tcW w:w="6902" w:type="dxa"/>
            <w:noWrap w:val="0"/>
            <w:vAlign w:val="center"/>
          </w:tcPr>
          <w:p w14:paraId="7944003B">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对于本项目的拟派人员配备情况进行评分。岗位设置合理清晰、人员数量足够支撑调度、分工明确、管理人员类似工作经验充足的得6.1-10分，岗位设置较合理清晰、人员数量勉强支撑调度、分工不够明确、管理人员类似工作经验不够充足的得3.1-6分，岗位设置不合理清晰、人员数量不够支撑调度、分工不明确、管理人员没有类似工作经验得0.1-3分。不提供者不得分。</w:t>
            </w:r>
          </w:p>
        </w:tc>
        <w:tc>
          <w:tcPr>
            <w:tcW w:w="785" w:type="dxa"/>
            <w:noWrap w:val="0"/>
            <w:vAlign w:val="center"/>
          </w:tcPr>
          <w:p w14:paraId="636A9C19">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1482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746" w:type="dxa"/>
            <w:noWrap w:val="0"/>
            <w:vAlign w:val="center"/>
          </w:tcPr>
          <w:p w14:paraId="79DC0E90">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918" w:type="dxa"/>
            <w:noWrap w:val="0"/>
            <w:vAlign w:val="center"/>
          </w:tcPr>
          <w:p w14:paraId="64CD725F">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检测设备</w:t>
            </w:r>
          </w:p>
        </w:tc>
        <w:tc>
          <w:tcPr>
            <w:tcW w:w="6902" w:type="dxa"/>
            <w:noWrap w:val="0"/>
            <w:vAlign w:val="center"/>
          </w:tcPr>
          <w:p w14:paraId="374E9122">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投标人具备专业检测设备设施:</w:t>
            </w:r>
            <w:r>
              <w:rPr>
                <w:rFonts w:hint="eastAsia" w:ascii="仿宋" w:hAnsi="仿宋" w:eastAsia="仿宋" w:cs="仿宋"/>
                <w:color w:val="auto"/>
                <w:kern w:val="0"/>
                <w:sz w:val="24"/>
                <w:szCs w:val="24"/>
                <w:highlight w:val="none"/>
                <w:lang w:val="en-US" w:eastAsia="zh-CN" w:bidi="ar"/>
              </w:rPr>
              <w:t>多功能食品安全检测仪、食品细菌快速检测仪、样品浓缩仪、快速蒸馏提取仪、涡旋仪、移液枪、手持式采样编码仪、离心机</w:t>
            </w:r>
            <w:r>
              <w:rPr>
                <w:rFonts w:hint="eastAsia" w:ascii="仿宋" w:hAnsi="仿宋" w:eastAsia="仿宋" w:cs="仿宋"/>
                <w:color w:val="auto"/>
                <w:sz w:val="24"/>
                <w:szCs w:val="24"/>
                <w:highlight w:val="none"/>
                <w:lang w:val="en-US" w:eastAsia="zh-CN"/>
              </w:rPr>
              <w:t>等，每提供一个设备证明得0.5分，本项最高得4分。</w:t>
            </w:r>
          </w:p>
          <w:p w14:paraId="66E4074B">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注：提供设备购置发票及设备照片，如为租赁，同时提供租赁证明材料。</w:t>
            </w:r>
          </w:p>
        </w:tc>
        <w:tc>
          <w:tcPr>
            <w:tcW w:w="785" w:type="dxa"/>
            <w:noWrap w:val="0"/>
            <w:vAlign w:val="center"/>
          </w:tcPr>
          <w:p w14:paraId="7C918B44">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1459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746" w:type="dxa"/>
            <w:noWrap w:val="0"/>
            <w:vAlign w:val="center"/>
          </w:tcPr>
          <w:p w14:paraId="6617ADCD">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918" w:type="dxa"/>
            <w:vMerge w:val="restart"/>
            <w:noWrap w:val="0"/>
            <w:vAlign w:val="center"/>
          </w:tcPr>
          <w:p w14:paraId="02591B3B">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管理方案</w:t>
            </w:r>
          </w:p>
        </w:tc>
        <w:tc>
          <w:tcPr>
            <w:tcW w:w="6902" w:type="dxa"/>
            <w:noWrap w:val="0"/>
            <w:vAlign w:val="center"/>
          </w:tcPr>
          <w:p w14:paraId="54779958">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对本项目的了解程度，针对管理难度提出的合理化建议及对策；科学合理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具有可操作性</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4.1-5</w:t>
            </w:r>
            <w:r>
              <w:rPr>
                <w:rFonts w:hint="eastAsia" w:ascii="仿宋" w:hAnsi="仿宋" w:eastAsia="仿宋" w:cs="仿宋"/>
                <w:color w:val="auto"/>
                <w:sz w:val="24"/>
                <w:szCs w:val="24"/>
                <w:highlight w:val="none"/>
              </w:rPr>
              <w:t>分；较科学合理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具有较强的可操作性</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2.1-4</w:t>
            </w:r>
            <w:r>
              <w:rPr>
                <w:rFonts w:hint="eastAsia" w:ascii="仿宋" w:hAnsi="仿宋" w:eastAsia="仿宋" w:cs="仿宋"/>
                <w:color w:val="auto"/>
                <w:sz w:val="24"/>
                <w:szCs w:val="24"/>
                <w:highlight w:val="none"/>
              </w:rPr>
              <w:t>分；科学合理性</w:t>
            </w:r>
            <w:r>
              <w:rPr>
                <w:rFonts w:hint="eastAsia" w:ascii="仿宋" w:hAnsi="仿宋" w:eastAsia="仿宋" w:cs="仿宋"/>
                <w:color w:val="auto"/>
                <w:sz w:val="24"/>
                <w:szCs w:val="24"/>
                <w:highlight w:val="none"/>
                <w:lang w:val="en-US" w:eastAsia="zh-CN"/>
              </w:rPr>
              <w:t>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可操作性低</w:t>
            </w:r>
            <w:r>
              <w:rPr>
                <w:rFonts w:hint="eastAsia" w:ascii="仿宋" w:hAnsi="仿宋" w:eastAsia="仿宋" w:cs="仿宋"/>
                <w:color w:val="auto"/>
                <w:sz w:val="24"/>
                <w:szCs w:val="24"/>
                <w:highlight w:val="none"/>
              </w:rPr>
              <w:t>得0.1-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分。不提供者不得分。</w:t>
            </w:r>
          </w:p>
        </w:tc>
        <w:tc>
          <w:tcPr>
            <w:tcW w:w="785" w:type="dxa"/>
            <w:noWrap w:val="0"/>
            <w:vAlign w:val="center"/>
          </w:tcPr>
          <w:p w14:paraId="6A50FED4">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6583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46" w:type="dxa"/>
            <w:noWrap w:val="0"/>
            <w:vAlign w:val="center"/>
          </w:tcPr>
          <w:p w14:paraId="7B3AAD0E">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918" w:type="dxa"/>
            <w:vMerge w:val="continue"/>
            <w:noWrap w:val="0"/>
            <w:vAlign w:val="center"/>
          </w:tcPr>
          <w:p w14:paraId="1CD6D2DA">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p>
        </w:tc>
        <w:tc>
          <w:tcPr>
            <w:tcW w:w="6902" w:type="dxa"/>
            <w:noWrap w:val="0"/>
            <w:vAlign w:val="center"/>
          </w:tcPr>
          <w:p w14:paraId="3DFBDEE0">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根据供应商提供的食堂内部管理方案，管理思路是否清晰，管理目标是否明确，且总体管理方案是否具有全面性、科学性、合理性；</w:t>
            </w:r>
            <w:r>
              <w:rPr>
                <w:rFonts w:hint="eastAsia" w:ascii="仿宋" w:hAnsi="仿宋" w:eastAsia="仿宋" w:cs="仿宋"/>
                <w:color w:val="auto"/>
                <w:sz w:val="24"/>
                <w:szCs w:val="24"/>
                <w:highlight w:val="none"/>
                <w:lang w:val="en-US" w:eastAsia="zh-CN"/>
              </w:rPr>
              <w:t>全面、</w:t>
            </w:r>
            <w:r>
              <w:rPr>
                <w:rFonts w:hint="eastAsia" w:ascii="仿宋" w:hAnsi="仿宋" w:eastAsia="仿宋" w:cs="仿宋"/>
                <w:color w:val="auto"/>
                <w:sz w:val="24"/>
                <w:szCs w:val="24"/>
                <w:highlight w:val="none"/>
              </w:rPr>
              <w:t>科学合理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具有可操作性</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4.1-5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较全面、</w:t>
            </w:r>
            <w:r>
              <w:rPr>
                <w:rFonts w:hint="eastAsia" w:ascii="仿宋" w:hAnsi="仿宋" w:eastAsia="仿宋" w:cs="仿宋"/>
                <w:color w:val="auto"/>
                <w:sz w:val="24"/>
                <w:szCs w:val="24"/>
                <w:highlight w:val="none"/>
              </w:rPr>
              <w:t>较科学合理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具有较强的可操作性</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2.1-4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方案简单、</w:t>
            </w:r>
            <w:r>
              <w:rPr>
                <w:rFonts w:hint="eastAsia" w:ascii="仿宋" w:hAnsi="仿宋" w:eastAsia="仿宋" w:cs="仿宋"/>
                <w:color w:val="auto"/>
                <w:sz w:val="24"/>
                <w:szCs w:val="24"/>
                <w:highlight w:val="none"/>
              </w:rPr>
              <w:t>科学合理性</w:t>
            </w:r>
            <w:r>
              <w:rPr>
                <w:rFonts w:hint="eastAsia" w:ascii="仿宋" w:hAnsi="仿宋" w:eastAsia="仿宋" w:cs="仿宋"/>
                <w:color w:val="auto"/>
                <w:sz w:val="24"/>
                <w:szCs w:val="24"/>
                <w:highlight w:val="none"/>
                <w:lang w:val="en-US" w:eastAsia="zh-CN"/>
              </w:rPr>
              <w:t>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可操作性低</w:t>
            </w:r>
            <w:r>
              <w:rPr>
                <w:rFonts w:hint="eastAsia" w:ascii="仿宋" w:hAnsi="仿宋" w:eastAsia="仿宋" w:cs="仿宋"/>
                <w:color w:val="auto"/>
                <w:sz w:val="24"/>
                <w:szCs w:val="24"/>
                <w:highlight w:val="none"/>
              </w:rPr>
              <w:t>得0.1-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785" w:type="dxa"/>
            <w:noWrap w:val="0"/>
            <w:vAlign w:val="center"/>
          </w:tcPr>
          <w:p w14:paraId="5C45C753">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51F5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746" w:type="dxa"/>
            <w:noWrap w:val="0"/>
            <w:vAlign w:val="center"/>
          </w:tcPr>
          <w:p w14:paraId="0E93D84B">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918" w:type="dxa"/>
            <w:vMerge w:val="continue"/>
            <w:noWrap w:val="0"/>
            <w:vAlign w:val="center"/>
          </w:tcPr>
          <w:p w14:paraId="00115FE4">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p>
        </w:tc>
        <w:tc>
          <w:tcPr>
            <w:tcW w:w="6902" w:type="dxa"/>
            <w:noWrap w:val="0"/>
            <w:vAlign w:val="center"/>
          </w:tcPr>
          <w:p w14:paraId="12807AAC">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食品卫生管理方案，是否具有全面性、科学性、合理性；全面、科学合理、具有可操作性得4.1-6分；较全面、较科学合理、具有较强的可操作性得2.1-4分；方案简单、科学合理性低、可操作性低得0.1-2分。</w:t>
            </w:r>
          </w:p>
        </w:tc>
        <w:tc>
          <w:tcPr>
            <w:tcW w:w="785" w:type="dxa"/>
            <w:noWrap w:val="0"/>
            <w:vAlign w:val="center"/>
          </w:tcPr>
          <w:p w14:paraId="6D8B6B23">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r w14:paraId="1C11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46" w:type="dxa"/>
            <w:noWrap w:val="0"/>
            <w:vAlign w:val="center"/>
          </w:tcPr>
          <w:p w14:paraId="1941113E">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918" w:type="dxa"/>
            <w:noWrap w:val="0"/>
            <w:vAlign w:val="center"/>
          </w:tcPr>
          <w:p w14:paraId="4699B3C6">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菜谱制定</w:t>
            </w:r>
          </w:p>
        </w:tc>
        <w:tc>
          <w:tcPr>
            <w:tcW w:w="6902" w:type="dxa"/>
            <w:noWrap w:val="0"/>
            <w:vAlign w:val="center"/>
          </w:tcPr>
          <w:p w14:paraId="5C6E9DDB">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安全、卫生、营养为原则，根据本食堂特点安排一份四季菜谱，每季排一周（7天）菜谱，每天排12个以上菜品，荤素搭配均衡。评委根据菜谱的花色品种和价格合理性结合本食堂特点，进行评分，搭配合理、符合需求、具有可操作性得6.1-10分；搭配合理、基本符合需求具有较强的可操作性得3.1-6分；搭配欠合理得0.1-3分。</w:t>
            </w:r>
          </w:p>
        </w:tc>
        <w:tc>
          <w:tcPr>
            <w:tcW w:w="785" w:type="dxa"/>
            <w:noWrap w:val="0"/>
            <w:vAlign w:val="center"/>
          </w:tcPr>
          <w:p w14:paraId="1D435DCD">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54E0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46" w:type="dxa"/>
            <w:noWrap w:val="0"/>
            <w:vAlign w:val="center"/>
          </w:tcPr>
          <w:p w14:paraId="466670AE">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918" w:type="dxa"/>
            <w:noWrap w:val="0"/>
            <w:vAlign w:val="center"/>
          </w:tcPr>
          <w:p w14:paraId="2C6D6165">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考核制度</w:t>
            </w:r>
          </w:p>
        </w:tc>
        <w:tc>
          <w:tcPr>
            <w:tcW w:w="6902" w:type="dxa"/>
            <w:noWrap w:val="0"/>
            <w:vAlign w:val="center"/>
          </w:tcPr>
          <w:p w14:paraId="5AAC75C5">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供应商针对本项目制定的管理考核制度（包括人员考核制度、管理流程规范等方面），</w:t>
            </w:r>
            <w:r>
              <w:rPr>
                <w:rFonts w:hint="eastAsia" w:ascii="仿宋" w:hAnsi="仿宋" w:eastAsia="仿宋" w:cs="仿宋"/>
                <w:color w:val="auto"/>
                <w:sz w:val="24"/>
                <w:szCs w:val="24"/>
                <w:highlight w:val="none"/>
                <w:lang w:val="en-US" w:eastAsia="zh-CN"/>
              </w:rPr>
              <w:t>全面、</w:t>
            </w:r>
            <w:r>
              <w:rPr>
                <w:rFonts w:hint="eastAsia" w:ascii="仿宋" w:hAnsi="仿宋" w:eastAsia="仿宋" w:cs="仿宋"/>
                <w:color w:val="auto"/>
                <w:sz w:val="24"/>
                <w:szCs w:val="24"/>
                <w:highlight w:val="none"/>
              </w:rPr>
              <w:t>科学合理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具有可操作性</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5.6-8</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较全面、</w:t>
            </w:r>
            <w:r>
              <w:rPr>
                <w:rFonts w:hint="eastAsia" w:ascii="仿宋" w:hAnsi="仿宋" w:eastAsia="仿宋" w:cs="仿宋"/>
                <w:color w:val="auto"/>
                <w:sz w:val="24"/>
                <w:szCs w:val="24"/>
                <w:highlight w:val="none"/>
              </w:rPr>
              <w:t>较科学合理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具有较强的可操作性</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2.6-5.5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方案简单、</w:t>
            </w:r>
            <w:r>
              <w:rPr>
                <w:rFonts w:hint="eastAsia" w:ascii="仿宋" w:hAnsi="仿宋" w:eastAsia="仿宋" w:cs="仿宋"/>
                <w:color w:val="auto"/>
                <w:sz w:val="24"/>
                <w:szCs w:val="24"/>
                <w:highlight w:val="none"/>
              </w:rPr>
              <w:t>科学合理性</w:t>
            </w:r>
            <w:r>
              <w:rPr>
                <w:rFonts w:hint="eastAsia" w:ascii="仿宋" w:hAnsi="仿宋" w:eastAsia="仿宋" w:cs="仿宋"/>
                <w:color w:val="auto"/>
                <w:sz w:val="24"/>
                <w:szCs w:val="24"/>
                <w:highlight w:val="none"/>
                <w:lang w:val="en-US" w:eastAsia="zh-CN"/>
              </w:rPr>
              <w:t>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可操作性低</w:t>
            </w:r>
            <w:r>
              <w:rPr>
                <w:rFonts w:hint="eastAsia" w:ascii="仿宋" w:hAnsi="仿宋" w:eastAsia="仿宋" w:cs="仿宋"/>
                <w:color w:val="auto"/>
                <w:sz w:val="24"/>
                <w:szCs w:val="24"/>
                <w:highlight w:val="none"/>
              </w:rPr>
              <w:t>得0.1-</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w:t>
            </w:r>
          </w:p>
        </w:tc>
        <w:tc>
          <w:tcPr>
            <w:tcW w:w="785" w:type="dxa"/>
            <w:noWrap w:val="0"/>
            <w:vAlign w:val="center"/>
          </w:tcPr>
          <w:p w14:paraId="350628EC">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r>
      <w:tr w14:paraId="2842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746" w:type="dxa"/>
            <w:noWrap w:val="0"/>
            <w:vAlign w:val="center"/>
          </w:tcPr>
          <w:p w14:paraId="0CD1F8A7">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18" w:type="dxa"/>
            <w:noWrap w:val="0"/>
            <w:vAlign w:val="center"/>
          </w:tcPr>
          <w:p w14:paraId="2DEA7444">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卫生、服务、餐饮质量保障方案</w:t>
            </w:r>
          </w:p>
        </w:tc>
        <w:tc>
          <w:tcPr>
            <w:tcW w:w="6902" w:type="dxa"/>
            <w:noWrap w:val="0"/>
            <w:vAlign w:val="center"/>
          </w:tcPr>
          <w:p w14:paraId="7046DC6D">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为了提高职工食堂的餐饮服务质量，增强用餐体验感及满意度，投标单位以高标准要求，按照星级饭店</w:t>
            </w:r>
            <w:r>
              <w:rPr>
                <w:rFonts w:hint="eastAsia" w:ascii="仿宋" w:hAnsi="仿宋" w:eastAsia="仿宋" w:cs="仿宋"/>
                <w:b w:val="0"/>
                <w:bCs w:val="0"/>
                <w:color w:val="auto"/>
                <w:sz w:val="24"/>
                <w:szCs w:val="24"/>
                <w:highlight w:val="none"/>
                <w:lang w:val="en-US" w:eastAsia="zh-CN"/>
              </w:rPr>
              <w:t>餐饮优质的管理水平，食品质量、卫生安全、优质服务等制定方案，由专家综</w:t>
            </w:r>
            <w:r>
              <w:rPr>
                <w:rFonts w:hint="eastAsia" w:ascii="仿宋" w:hAnsi="仿宋" w:eastAsia="仿宋" w:cs="仿宋"/>
                <w:color w:val="auto"/>
                <w:sz w:val="24"/>
                <w:szCs w:val="24"/>
                <w:highlight w:val="none"/>
                <w:lang w:val="en-US" w:eastAsia="zh-CN"/>
              </w:rPr>
              <w:t>合评分。（包括不限于相应管理水平，食品质量、卫生安全、优质服务方案等方面进行评分。）</w:t>
            </w:r>
          </w:p>
          <w:p w14:paraId="0411743E">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方案非常完整、科学合理的，具有丰富经验保障的得6.1-9分， 方案较完整、科学合理的，服务经验不充足的得3.1-6分，方案不完整、科学合理的，没有经验能力的得0.1-3分。</w:t>
            </w:r>
            <w:r>
              <w:rPr>
                <w:rFonts w:hint="eastAsia" w:ascii="仿宋" w:hAnsi="仿宋" w:eastAsia="仿宋" w:cs="仿宋"/>
                <w:color w:val="auto"/>
                <w:sz w:val="24"/>
                <w:szCs w:val="24"/>
                <w:highlight w:val="none"/>
              </w:rPr>
              <w:t>不提供者不得分。</w:t>
            </w:r>
          </w:p>
        </w:tc>
        <w:tc>
          <w:tcPr>
            <w:tcW w:w="785" w:type="dxa"/>
            <w:noWrap w:val="0"/>
            <w:vAlign w:val="center"/>
          </w:tcPr>
          <w:p w14:paraId="0A8A9A44">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r>
      <w:tr w14:paraId="6BF8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746" w:type="dxa"/>
            <w:noWrap w:val="0"/>
            <w:vAlign w:val="center"/>
          </w:tcPr>
          <w:p w14:paraId="22D4AABF">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918" w:type="dxa"/>
            <w:noWrap w:val="0"/>
            <w:vAlign w:val="center"/>
          </w:tcPr>
          <w:p w14:paraId="20030768">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安全保障措施</w:t>
            </w:r>
          </w:p>
        </w:tc>
        <w:tc>
          <w:tcPr>
            <w:tcW w:w="6902" w:type="dxa"/>
            <w:noWrap w:val="0"/>
            <w:vAlign w:val="center"/>
          </w:tcPr>
          <w:p w14:paraId="31AB6D3E">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、投标单位投保食品安全责任险（每次事故责任限额不低于3000万元，且每人责任限额不低于100万元）且处于保险期内的得2分。</w:t>
            </w:r>
          </w:p>
          <w:p w14:paraId="2D69A9FF">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2、投标单位投保公众责任险（每次事故责任限额不低于1000万元，且每人责任限额不低于100万元）且处于保险期内的得2分。</w:t>
            </w:r>
          </w:p>
        </w:tc>
        <w:tc>
          <w:tcPr>
            <w:tcW w:w="785" w:type="dxa"/>
            <w:noWrap w:val="0"/>
            <w:vAlign w:val="center"/>
          </w:tcPr>
          <w:p w14:paraId="5B8044F7">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0E07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746" w:type="dxa"/>
            <w:noWrap w:val="0"/>
            <w:vAlign w:val="center"/>
          </w:tcPr>
          <w:p w14:paraId="0BC1A474">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918" w:type="dxa"/>
            <w:noWrap w:val="0"/>
            <w:vAlign w:val="center"/>
          </w:tcPr>
          <w:p w14:paraId="75D73555">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aps w:val="0"/>
                <w:color w:val="auto"/>
                <w:spacing w:val="0"/>
                <w:sz w:val="24"/>
                <w:szCs w:val="24"/>
              </w:rPr>
              <w:t>食材货源渠道保障方案</w:t>
            </w:r>
          </w:p>
        </w:tc>
        <w:tc>
          <w:tcPr>
            <w:tcW w:w="6902" w:type="dxa"/>
            <w:noWrap w:val="0"/>
            <w:vAlign w:val="center"/>
          </w:tcPr>
          <w:p w14:paraId="2475E198">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rPr>
              <w:t>为确保大宗食品来源的货源渠道，确保食材的新鲜、优质和安全，确保大宗食品采购来源的稳定性，评委根据供应商提供的食材货源渠道保障方案进行打分。方案完整、食品采购来源稳定性强、有固定的蔬菜及水产基地且能最大程度保障食堂食材配送数量需求得6.1-9分；方案较完整、食品采购来源稳定性一般、蔬菜及水产基地不固定、不能完全满足食堂食材配送数量需求得3.1-6分；方案不完整、食品采购来源稳定性差、没有蔬菜、水产基地的得0.1-3分；不提供方案不得分。</w:t>
            </w:r>
          </w:p>
        </w:tc>
        <w:tc>
          <w:tcPr>
            <w:tcW w:w="785" w:type="dxa"/>
            <w:noWrap w:val="0"/>
            <w:vAlign w:val="center"/>
          </w:tcPr>
          <w:p w14:paraId="1AFC3958">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r>
      <w:tr w14:paraId="1D93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746" w:type="dxa"/>
            <w:noWrap w:val="0"/>
            <w:vAlign w:val="center"/>
          </w:tcPr>
          <w:p w14:paraId="26EC7A1B">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918" w:type="dxa"/>
            <w:noWrap w:val="0"/>
            <w:vAlign w:val="center"/>
          </w:tcPr>
          <w:p w14:paraId="0742357E">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稳定员工队伍的措施</w:t>
            </w:r>
          </w:p>
        </w:tc>
        <w:tc>
          <w:tcPr>
            <w:tcW w:w="6902" w:type="dxa"/>
            <w:noWrap w:val="0"/>
            <w:vAlign w:val="center"/>
          </w:tcPr>
          <w:p w14:paraId="4BCEAD51">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根据稳定员工队伍的措施的可行性等方面</w:t>
            </w:r>
            <w:r>
              <w:rPr>
                <w:rFonts w:hint="eastAsia" w:ascii="仿宋" w:hAnsi="仿宋" w:eastAsia="仿宋" w:cs="仿宋"/>
                <w:color w:val="auto"/>
                <w:sz w:val="24"/>
                <w:szCs w:val="24"/>
                <w:highlight w:val="none"/>
                <w:lang w:eastAsia="zh-CN"/>
              </w:rPr>
              <w:t>进行评分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方案完善、</w:t>
            </w:r>
            <w:r>
              <w:rPr>
                <w:rFonts w:hint="eastAsia" w:ascii="仿宋" w:hAnsi="仿宋" w:eastAsia="仿宋" w:cs="仿宋"/>
                <w:color w:val="auto"/>
                <w:sz w:val="24"/>
                <w:szCs w:val="24"/>
                <w:highlight w:val="none"/>
              </w:rPr>
              <w:t>科学合理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具有可操作性</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4.1-5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较完善、</w:t>
            </w:r>
            <w:r>
              <w:rPr>
                <w:rFonts w:hint="eastAsia" w:ascii="仿宋" w:hAnsi="仿宋" w:eastAsia="仿宋" w:cs="仿宋"/>
                <w:color w:val="auto"/>
                <w:sz w:val="24"/>
                <w:szCs w:val="24"/>
                <w:highlight w:val="none"/>
              </w:rPr>
              <w:t>较科学合理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具有较强的可操作性</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2.1-4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方案简单、</w:t>
            </w:r>
            <w:r>
              <w:rPr>
                <w:rFonts w:hint="eastAsia" w:ascii="仿宋" w:hAnsi="仿宋" w:eastAsia="仿宋" w:cs="仿宋"/>
                <w:color w:val="auto"/>
                <w:sz w:val="24"/>
                <w:szCs w:val="24"/>
                <w:highlight w:val="none"/>
              </w:rPr>
              <w:t>科学合理性</w:t>
            </w:r>
            <w:r>
              <w:rPr>
                <w:rFonts w:hint="eastAsia" w:ascii="仿宋" w:hAnsi="仿宋" w:eastAsia="仿宋" w:cs="仿宋"/>
                <w:color w:val="auto"/>
                <w:sz w:val="24"/>
                <w:szCs w:val="24"/>
                <w:highlight w:val="none"/>
                <w:lang w:val="en-US" w:eastAsia="zh-CN"/>
              </w:rPr>
              <w:t>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可操作性低</w:t>
            </w:r>
            <w:r>
              <w:rPr>
                <w:rFonts w:hint="eastAsia" w:ascii="仿宋" w:hAnsi="仿宋" w:eastAsia="仿宋" w:cs="仿宋"/>
                <w:color w:val="auto"/>
                <w:sz w:val="24"/>
                <w:szCs w:val="24"/>
                <w:highlight w:val="none"/>
              </w:rPr>
              <w:t>得0.1-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785" w:type="dxa"/>
            <w:noWrap w:val="0"/>
            <w:vAlign w:val="center"/>
          </w:tcPr>
          <w:p w14:paraId="66C7BB9D">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3CAD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46" w:type="dxa"/>
            <w:noWrap w:val="0"/>
            <w:vAlign w:val="center"/>
          </w:tcPr>
          <w:p w14:paraId="4A9FAADF">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918" w:type="dxa"/>
            <w:noWrap w:val="0"/>
            <w:vAlign w:val="center"/>
          </w:tcPr>
          <w:p w14:paraId="493B9EFD">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承诺和优惠</w:t>
            </w:r>
          </w:p>
        </w:tc>
        <w:tc>
          <w:tcPr>
            <w:tcW w:w="6902" w:type="dxa"/>
            <w:noWrap w:val="0"/>
            <w:vAlign w:val="center"/>
          </w:tcPr>
          <w:p w14:paraId="01AF434F">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评委根据投标人针对本项目提交的合理化建议进行打分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科学合理、具有可操作性</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4.1-5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较科学合理、具有较强的可操作性</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2.1-4</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合理性低、可行性低</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0.1-2</w:t>
            </w:r>
            <w:r>
              <w:rPr>
                <w:rFonts w:hint="eastAsia" w:ascii="仿宋" w:hAnsi="仿宋" w:eastAsia="仿宋" w:cs="仿宋"/>
                <w:color w:val="auto"/>
                <w:sz w:val="24"/>
                <w:szCs w:val="24"/>
              </w:rPr>
              <w:t>分。</w:t>
            </w:r>
          </w:p>
        </w:tc>
        <w:tc>
          <w:tcPr>
            <w:tcW w:w="785" w:type="dxa"/>
            <w:noWrap w:val="0"/>
            <w:vAlign w:val="center"/>
          </w:tcPr>
          <w:p w14:paraId="73850EB7">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14:paraId="1CDC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746" w:type="dxa"/>
            <w:noWrap w:val="0"/>
            <w:vAlign w:val="center"/>
          </w:tcPr>
          <w:p w14:paraId="3EEF35BC">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918" w:type="dxa"/>
            <w:noWrap w:val="0"/>
            <w:vAlign w:val="center"/>
          </w:tcPr>
          <w:p w14:paraId="054B366E">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突发事件应急处理措施</w:t>
            </w:r>
          </w:p>
        </w:tc>
        <w:tc>
          <w:tcPr>
            <w:tcW w:w="6902" w:type="dxa"/>
            <w:noWrap w:val="0"/>
            <w:vAlign w:val="center"/>
          </w:tcPr>
          <w:p w14:paraId="7E8CAFD0">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详细说明针对本项目制定的紧急预案，并具有全面性、可行性，应急预案，突击保障、突发问题解决、后勤保障措施。</w:t>
            </w:r>
            <w:r>
              <w:rPr>
                <w:rFonts w:hint="eastAsia" w:ascii="仿宋" w:hAnsi="仿宋" w:eastAsia="仿宋" w:cs="仿宋"/>
                <w:color w:val="auto"/>
                <w:sz w:val="24"/>
                <w:szCs w:val="24"/>
                <w:highlight w:val="none"/>
                <w:lang w:val="en-US" w:eastAsia="zh-CN"/>
              </w:rPr>
              <w:t>方案完善、</w:t>
            </w:r>
            <w:r>
              <w:rPr>
                <w:rFonts w:hint="eastAsia" w:ascii="仿宋" w:hAnsi="仿宋" w:eastAsia="仿宋" w:cs="仿宋"/>
                <w:color w:val="auto"/>
                <w:sz w:val="24"/>
                <w:szCs w:val="24"/>
                <w:highlight w:val="none"/>
              </w:rPr>
              <w:t>科学合理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具有可操作性</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4.1-5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较完善、</w:t>
            </w:r>
            <w:r>
              <w:rPr>
                <w:rFonts w:hint="eastAsia" w:ascii="仿宋" w:hAnsi="仿宋" w:eastAsia="仿宋" w:cs="仿宋"/>
                <w:color w:val="auto"/>
                <w:sz w:val="24"/>
                <w:szCs w:val="24"/>
                <w:highlight w:val="none"/>
              </w:rPr>
              <w:t>较科学合理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具有较强的可操作性</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2.1-4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方案简单、</w:t>
            </w:r>
            <w:r>
              <w:rPr>
                <w:rFonts w:hint="eastAsia" w:ascii="仿宋" w:hAnsi="仿宋" w:eastAsia="仿宋" w:cs="仿宋"/>
                <w:color w:val="auto"/>
                <w:sz w:val="24"/>
                <w:szCs w:val="24"/>
                <w:highlight w:val="none"/>
              </w:rPr>
              <w:t>科学合理性</w:t>
            </w:r>
            <w:r>
              <w:rPr>
                <w:rFonts w:hint="eastAsia" w:ascii="仿宋" w:hAnsi="仿宋" w:eastAsia="仿宋" w:cs="仿宋"/>
                <w:color w:val="auto"/>
                <w:sz w:val="24"/>
                <w:szCs w:val="24"/>
                <w:highlight w:val="none"/>
                <w:lang w:val="en-US" w:eastAsia="zh-CN"/>
              </w:rPr>
              <w:t>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可操作性低</w:t>
            </w:r>
            <w:r>
              <w:rPr>
                <w:rFonts w:hint="eastAsia" w:ascii="仿宋" w:hAnsi="仿宋" w:eastAsia="仿宋" w:cs="仿宋"/>
                <w:color w:val="auto"/>
                <w:sz w:val="24"/>
                <w:szCs w:val="24"/>
                <w:highlight w:val="none"/>
              </w:rPr>
              <w:t>得0.1-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785" w:type="dxa"/>
            <w:noWrap w:val="0"/>
            <w:vAlign w:val="center"/>
          </w:tcPr>
          <w:p w14:paraId="05D040F6">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bl>
    <w:p w14:paraId="4DE28044">
      <w:pPr>
        <w:pStyle w:val="25"/>
        <w:spacing w:before="0"/>
        <w:ind w:firstLine="480"/>
        <w:rPr>
          <w:rFonts w:hint="eastAsia" w:ascii="仿宋" w:hAnsi="仿宋" w:eastAsia="仿宋"/>
          <w:b/>
          <w:bCs/>
          <w:color w:val="auto"/>
          <w:sz w:val="24"/>
          <w:lang w:eastAsia="zh-CN"/>
        </w:rPr>
      </w:pPr>
      <w:r>
        <w:rPr>
          <w:rFonts w:hint="eastAsia" w:ascii="仿宋" w:hAnsi="仿宋" w:eastAsia="仿宋" w:cs="仿宋"/>
          <w:color w:val="auto"/>
        </w:rPr>
        <w:t>（计算得分时，按其算术平均值保留小数点后2位；评审小组成员个人主观打分偏离所有评审小组成员主观打分平均值30%以上的，由评审委员会启动评分畸高、畸低行为认定程序。）</w:t>
      </w:r>
      <w:r>
        <w:rPr>
          <w:rFonts w:hint="eastAsia" w:ascii="仿宋" w:hAnsi="仿宋" w:eastAsia="仿宋" w:cs="仿宋_GB2312"/>
          <w:b/>
          <w:bCs/>
          <w:color w:val="auto"/>
          <w:lang w:eastAsia="zh-CN"/>
        </w:rPr>
        <w:t>商务技术分低于</w:t>
      </w:r>
      <w:r>
        <w:rPr>
          <w:rFonts w:hint="eastAsia" w:ascii="仿宋" w:hAnsi="仿宋" w:eastAsia="仿宋" w:cs="仿宋_GB2312"/>
          <w:b/>
          <w:bCs/>
          <w:color w:val="auto"/>
          <w:lang w:val="en-US" w:eastAsia="zh-CN"/>
        </w:rPr>
        <w:t>（商务技术总分的60%）分的，</w:t>
      </w:r>
      <w:r>
        <w:rPr>
          <w:rFonts w:hint="eastAsia" w:ascii="仿宋" w:hAnsi="仿宋" w:eastAsia="仿宋"/>
          <w:b/>
          <w:bCs/>
          <w:color w:val="auto"/>
          <w:sz w:val="24"/>
        </w:rPr>
        <w:t>视为采购人不能接受的附加条件</w:t>
      </w:r>
      <w:r>
        <w:rPr>
          <w:rFonts w:hint="eastAsia" w:ascii="仿宋" w:hAnsi="仿宋" w:eastAsia="仿宋"/>
          <w:b/>
          <w:bCs/>
          <w:color w:val="auto"/>
          <w:sz w:val="24"/>
          <w:lang w:eastAsia="zh-CN"/>
        </w:rPr>
        <w:t>。</w:t>
      </w:r>
    </w:p>
    <w:p w14:paraId="391887E2">
      <w:pPr>
        <w:widowControl/>
        <w:spacing w:line="360" w:lineRule="auto"/>
        <w:ind w:firstLine="482" w:firstLineChars="200"/>
        <w:rPr>
          <w:rFonts w:hint="eastAsia" w:ascii="仿宋" w:hAnsi="仿宋" w:eastAsia="仿宋" w:cs="仿宋"/>
          <w:b/>
          <w:bCs/>
          <w:color w:val="auto"/>
          <w:sz w:val="24"/>
        </w:rPr>
      </w:pPr>
    </w:p>
    <w:p w14:paraId="7D3FBE9E">
      <w:pPr>
        <w:widowControl/>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20.价格分（</w:t>
      </w:r>
      <w:r>
        <w:rPr>
          <w:rFonts w:hint="eastAsia" w:ascii="仿宋" w:hAnsi="仿宋" w:eastAsia="仿宋" w:cs="仿宋"/>
          <w:b/>
          <w:bCs/>
          <w:color w:val="auto"/>
          <w:kern w:val="0"/>
          <w:sz w:val="24"/>
          <w:lang w:val="en-US" w:eastAsia="zh-CN"/>
        </w:rPr>
        <w:t>1</w:t>
      </w:r>
      <w:r>
        <w:rPr>
          <w:rFonts w:hint="eastAsia" w:ascii="仿宋" w:hAnsi="仿宋" w:eastAsia="仿宋" w:cs="仿宋"/>
          <w:b/>
          <w:bCs/>
          <w:color w:val="auto"/>
          <w:kern w:val="0"/>
          <w:sz w:val="24"/>
        </w:rPr>
        <w:t>0</w:t>
      </w:r>
      <w:r>
        <w:rPr>
          <w:rFonts w:hint="eastAsia" w:ascii="仿宋" w:hAnsi="仿宋" w:eastAsia="仿宋" w:cs="仿宋"/>
          <w:b/>
          <w:bCs/>
          <w:color w:val="auto"/>
          <w:sz w:val="24"/>
        </w:rPr>
        <w:t>分）</w:t>
      </w:r>
    </w:p>
    <w:tbl>
      <w:tblPr>
        <w:tblStyle w:val="19"/>
        <w:tblW w:w="941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207"/>
        <w:gridCol w:w="7212"/>
      </w:tblGrid>
      <w:tr w14:paraId="0FDEDD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3" w:hRule="atLeast"/>
        </w:trPr>
        <w:tc>
          <w:tcPr>
            <w:tcW w:w="2207" w:type="dxa"/>
            <w:tcBorders>
              <w:top w:val="single" w:color="auto" w:sz="4" w:space="0"/>
              <w:left w:val="single" w:color="auto" w:sz="4" w:space="0"/>
              <w:bottom w:val="single" w:color="auto" w:sz="4" w:space="0"/>
              <w:right w:val="single" w:color="auto" w:sz="4" w:space="0"/>
            </w:tcBorders>
            <w:noWrap/>
            <w:vAlign w:val="bottom"/>
          </w:tcPr>
          <w:p w14:paraId="07ABFC5C">
            <w:pPr>
              <w:widowControl/>
              <w:autoSpaceDN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价格权值</w:t>
            </w:r>
          </w:p>
        </w:tc>
        <w:tc>
          <w:tcPr>
            <w:tcW w:w="7212" w:type="dxa"/>
            <w:tcBorders>
              <w:top w:val="single" w:color="auto" w:sz="4" w:space="0"/>
              <w:left w:val="single" w:color="auto" w:sz="4" w:space="0"/>
              <w:bottom w:val="single" w:color="auto" w:sz="4" w:space="0"/>
              <w:right w:val="single" w:color="auto" w:sz="4" w:space="0"/>
            </w:tcBorders>
            <w:noWrap/>
            <w:vAlign w:val="center"/>
          </w:tcPr>
          <w:p w14:paraId="2CE65E86">
            <w:pPr>
              <w:widowControl/>
              <w:autoSpaceDN w:val="0"/>
              <w:spacing w:line="360" w:lineRule="auto"/>
              <w:ind w:firstLine="480" w:firstLineChars="200"/>
              <w:jc w:val="center"/>
              <w:rPr>
                <w:rFonts w:ascii="仿宋" w:hAnsi="仿宋" w:eastAsia="仿宋" w:cs="仿宋"/>
                <w:color w:val="auto"/>
                <w:sz w:val="24"/>
              </w:rPr>
            </w:pPr>
            <w:r>
              <w:rPr>
                <w:rFonts w:hint="eastAsia" w:ascii="仿宋" w:hAnsi="仿宋" w:eastAsia="仿宋" w:cs="仿宋"/>
                <w:color w:val="auto"/>
                <w:sz w:val="24"/>
              </w:rPr>
              <w:t>计算方法</w:t>
            </w:r>
          </w:p>
        </w:tc>
      </w:tr>
      <w:tr w14:paraId="0B3758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80" w:hRule="atLeast"/>
        </w:trPr>
        <w:tc>
          <w:tcPr>
            <w:tcW w:w="2207" w:type="dxa"/>
            <w:tcBorders>
              <w:top w:val="single" w:color="auto" w:sz="4" w:space="0"/>
              <w:left w:val="single" w:color="auto" w:sz="4" w:space="0"/>
              <w:bottom w:val="single" w:color="auto" w:sz="4" w:space="0"/>
              <w:right w:val="single" w:color="auto" w:sz="4" w:space="0"/>
            </w:tcBorders>
            <w:noWrap/>
            <w:vAlign w:val="center"/>
          </w:tcPr>
          <w:p w14:paraId="3A4038BC">
            <w:pPr>
              <w:widowControl/>
              <w:autoSpaceDN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价格权值=0.</w:t>
            </w:r>
            <w:r>
              <w:rPr>
                <w:rFonts w:hint="eastAsia" w:ascii="仿宋" w:hAnsi="仿宋" w:eastAsia="仿宋" w:cs="仿宋"/>
                <w:color w:val="auto"/>
                <w:sz w:val="24"/>
                <w:lang w:val="en-US" w:eastAsia="zh-CN"/>
              </w:rPr>
              <w:t>1</w:t>
            </w:r>
          </w:p>
        </w:tc>
        <w:tc>
          <w:tcPr>
            <w:tcW w:w="7212" w:type="dxa"/>
            <w:tcBorders>
              <w:top w:val="single" w:color="auto" w:sz="4" w:space="0"/>
              <w:left w:val="single" w:color="auto" w:sz="4" w:space="0"/>
              <w:bottom w:val="single" w:color="auto" w:sz="4" w:space="0"/>
              <w:right w:val="single" w:color="auto" w:sz="4" w:space="0"/>
            </w:tcBorders>
            <w:noWrap/>
            <w:vAlign w:val="center"/>
          </w:tcPr>
          <w:p w14:paraId="278E1B0B">
            <w:pPr>
              <w:widowControl/>
              <w:autoSpaceDN w:val="0"/>
              <w:spacing w:line="360" w:lineRule="auto"/>
              <w:rPr>
                <w:rFonts w:ascii="仿宋" w:hAnsi="仿宋" w:eastAsia="仿宋" w:cs="仿宋"/>
                <w:color w:val="auto"/>
                <w:sz w:val="24"/>
              </w:rPr>
            </w:pPr>
            <w:r>
              <w:rPr>
                <w:rFonts w:hint="eastAsia" w:ascii="仿宋" w:hAnsi="仿宋" w:eastAsia="仿宋" w:cs="仿宋"/>
                <w:color w:val="auto"/>
                <w:sz w:val="24"/>
              </w:rPr>
              <w:t>最低有效投标价格为评标基准价</w:t>
            </w:r>
          </w:p>
          <w:p w14:paraId="471ABC82">
            <w:pPr>
              <w:widowControl/>
              <w:autoSpaceDN w:val="0"/>
              <w:spacing w:line="360" w:lineRule="auto"/>
              <w:rPr>
                <w:rFonts w:ascii="仿宋" w:hAnsi="仿宋" w:eastAsia="仿宋" w:cs="仿宋"/>
                <w:color w:val="auto"/>
                <w:sz w:val="24"/>
              </w:rPr>
            </w:pPr>
            <w:r>
              <w:rPr>
                <w:rFonts w:hint="eastAsia" w:ascii="仿宋" w:hAnsi="仿宋" w:eastAsia="仿宋" w:cs="仿宋"/>
                <w:color w:val="auto"/>
                <w:sz w:val="24"/>
              </w:rPr>
              <w:t xml:space="preserve">投标报价得分=(评标基准价／投标报价)×价格权值×100 </w:t>
            </w:r>
          </w:p>
          <w:p w14:paraId="1A2CC6AB">
            <w:pPr>
              <w:widowControl/>
              <w:autoSpaceDN w:val="0"/>
              <w:spacing w:line="360" w:lineRule="auto"/>
              <w:rPr>
                <w:rFonts w:ascii="仿宋" w:hAnsi="仿宋" w:eastAsia="仿宋" w:cs="仿宋"/>
                <w:color w:val="auto"/>
                <w:sz w:val="24"/>
              </w:rPr>
            </w:pPr>
            <w:r>
              <w:rPr>
                <w:rFonts w:hint="eastAsia" w:ascii="仿宋" w:hAnsi="仿宋" w:eastAsia="仿宋" w:cs="仿宋"/>
                <w:color w:val="auto"/>
                <w:sz w:val="24"/>
              </w:rPr>
              <w:t>（计算得分保留小数点后2位）</w:t>
            </w:r>
          </w:p>
        </w:tc>
      </w:tr>
    </w:tbl>
    <w:p w14:paraId="1F479E1B">
      <w:pPr>
        <w:rPr>
          <w:color w:val="auto"/>
        </w:rPr>
      </w:pPr>
    </w:p>
    <w:p w14:paraId="7A5BA1C9">
      <w:pPr>
        <w:snapToGrid w:val="0"/>
        <w:spacing w:line="360" w:lineRule="auto"/>
        <w:outlineLvl w:val="1"/>
        <w:rPr>
          <w:color w:val="auto"/>
        </w:rPr>
      </w:pPr>
      <w:r>
        <w:rPr>
          <w:rFonts w:hint="eastAsia" w:ascii="仿宋" w:hAnsi="仿宋" w:eastAsia="仿宋" w:cs="仿宋"/>
          <w:b/>
          <w:color w:val="auto"/>
        </w:rPr>
        <w:br w:type="page"/>
      </w:r>
    </w:p>
    <w:p w14:paraId="3D713402">
      <w:pPr>
        <w:widowControl/>
        <w:spacing w:line="360" w:lineRule="auto"/>
        <w:ind w:firstLine="723" w:firstLineChars="200"/>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第五部分拟签订的合同文本</w:t>
      </w:r>
    </w:p>
    <w:p w14:paraId="478B3A21">
      <w:pPr>
        <w:widowControl/>
        <w:snapToGrid w:val="0"/>
        <w:spacing w:line="480" w:lineRule="exact"/>
        <w:ind w:firstLine="480" w:firstLineChars="200"/>
        <w:rPr>
          <w:rFonts w:ascii="仿宋" w:eastAsia="仿宋"/>
          <w:color w:val="auto"/>
          <w:kern w:val="0"/>
          <w:sz w:val="24"/>
        </w:rPr>
      </w:pPr>
      <w:bookmarkStart w:id="435" w:name="_Toc86217003"/>
      <w:bookmarkStart w:id="436" w:name="第五部分"/>
      <w:r>
        <w:rPr>
          <w:rFonts w:hint="eastAsia" w:ascii="仿宋" w:eastAsia="仿宋"/>
          <w:color w:val="auto"/>
          <w:kern w:val="0"/>
          <w:sz w:val="24"/>
        </w:rPr>
        <w:t>合同编号：</w:t>
      </w:r>
    </w:p>
    <w:p w14:paraId="1255E777">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确认书号：</w:t>
      </w:r>
    </w:p>
    <w:p w14:paraId="15303EF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甲方（采购人）：</w:t>
      </w:r>
    </w:p>
    <w:p w14:paraId="4DDD488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乙方（供应商）：</w:t>
      </w:r>
    </w:p>
    <w:p w14:paraId="1948B5DB">
      <w:pPr>
        <w:widowControl/>
        <w:snapToGrid w:val="0"/>
        <w:spacing w:line="480" w:lineRule="exact"/>
        <w:ind w:firstLine="480" w:firstLineChars="200"/>
        <w:rPr>
          <w:rFonts w:ascii="仿宋" w:eastAsia="仿宋"/>
          <w:color w:val="auto"/>
          <w:kern w:val="0"/>
          <w:sz w:val="24"/>
        </w:rPr>
      </w:pPr>
    </w:p>
    <w:p w14:paraId="31F63B2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甲、乙双方根据</w:t>
      </w:r>
      <w:r>
        <w:rPr>
          <w:rFonts w:hint="eastAsia" w:ascii="仿宋" w:eastAsia="仿宋"/>
          <w:color w:val="auto"/>
          <w:kern w:val="0"/>
          <w:sz w:val="24"/>
          <w:u w:val="single"/>
        </w:rPr>
        <w:t>（填写采购代理机构名称）</w:t>
      </w:r>
      <w:r>
        <w:rPr>
          <w:rFonts w:hint="eastAsia" w:ascii="仿宋" w:eastAsia="仿宋"/>
          <w:color w:val="auto"/>
          <w:kern w:val="0"/>
          <w:sz w:val="24"/>
        </w:rPr>
        <w:t>项目编号为</w:t>
      </w:r>
      <w:r>
        <w:rPr>
          <w:rFonts w:hint="eastAsia" w:ascii="仿宋" w:eastAsia="仿宋"/>
          <w:color w:val="auto"/>
          <w:kern w:val="0"/>
          <w:sz w:val="24"/>
          <w:u w:val="single"/>
          <w:lang w:val="en-US" w:eastAsia="zh-CN"/>
        </w:rPr>
        <w:t xml:space="preserve">      </w:t>
      </w:r>
      <w:r>
        <w:rPr>
          <w:rFonts w:hint="eastAsia" w:ascii="仿宋" w:eastAsia="仿宋"/>
          <w:color w:val="auto"/>
          <w:kern w:val="0"/>
          <w:sz w:val="24"/>
        </w:rPr>
        <w:t>的</w:t>
      </w:r>
      <w:r>
        <w:rPr>
          <w:rFonts w:hint="eastAsia" w:ascii="仿宋" w:eastAsia="仿宋"/>
          <w:color w:val="auto"/>
          <w:kern w:val="0"/>
          <w:sz w:val="24"/>
          <w:u w:val="single"/>
        </w:rPr>
        <w:t>（标项及名称）</w:t>
      </w:r>
      <w:r>
        <w:rPr>
          <w:rFonts w:hint="eastAsia" w:ascii="仿宋" w:eastAsia="仿宋"/>
          <w:color w:val="auto"/>
          <w:kern w:val="0"/>
          <w:sz w:val="24"/>
        </w:rPr>
        <w:t>项目的政府采购交易结果，签署本合同。</w:t>
      </w:r>
    </w:p>
    <w:p w14:paraId="51D959D7">
      <w:pPr>
        <w:widowControl/>
        <w:adjustRightInd/>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一、服务内容及标准</w:t>
      </w:r>
    </w:p>
    <w:p w14:paraId="5C59D05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（按采购需求及投标文件的内容填写）</w:t>
      </w:r>
    </w:p>
    <w:p w14:paraId="139C5581">
      <w:pPr>
        <w:widowControl/>
        <w:adjustRightInd/>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二、服务价格</w:t>
      </w:r>
    </w:p>
    <w:p w14:paraId="1098194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（有服务分项的，需报分项价格和总价）</w:t>
      </w:r>
    </w:p>
    <w:p w14:paraId="7A5A58BD">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三、技术资料</w:t>
      </w:r>
    </w:p>
    <w:p w14:paraId="7262ACEB">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1.乙方应按采购文件规定的时间向甲方提供与本项目有关的技术资料。</w:t>
      </w:r>
    </w:p>
    <w:p w14:paraId="4BD6CA3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42DA1F6">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四、知识产权</w:t>
      </w:r>
    </w:p>
    <w:p w14:paraId="4F01B73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1、乙方应保证所提供的货物与服务均不会侵犯任何第三方的知识产权。</w:t>
      </w:r>
    </w:p>
    <w:p w14:paraId="0A9EFC0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2、乙方保证所交付的服务的所有权完全属于乙方且无任何抵押、查封等产权瑕疵。</w:t>
      </w:r>
    </w:p>
    <w:p w14:paraId="0EF4268B">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五、转包或分包</w:t>
      </w:r>
    </w:p>
    <w:p w14:paraId="7F8B7816">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不允许转包。</w:t>
      </w:r>
    </w:p>
    <w:p w14:paraId="294B9B16">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允许分包部分。</w:t>
      </w:r>
    </w:p>
    <w:p w14:paraId="201F2AC7">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如乙方将项目转包或将不允许分包部分进行了分包，甲方有权解除合同，没收履约保证金并追究乙方的违约责任。</w:t>
      </w:r>
    </w:p>
    <w:p w14:paraId="4156F0AE">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六、履约保证金</w:t>
      </w:r>
    </w:p>
    <w:p w14:paraId="7F522E78">
      <w:pPr>
        <w:widowControl/>
        <w:snapToGrid w:val="0"/>
        <w:spacing w:line="480" w:lineRule="exact"/>
        <w:ind w:firstLine="480" w:firstLineChars="200"/>
        <w:rPr>
          <w:rFonts w:hint="eastAsia" w:ascii="仿宋" w:eastAsia="仿宋"/>
          <w:color w:val="auto"/>
          <w:kern w:val="0"/>
          <w:sz w:val="24"/>
          <w:lang w:val="en-US" w:eastAsia="zh-CN"/>
        </w:rPr>
      </w:pPr>
      <w:r>
        <w:rPr>
          <w:rFonts w:hint="eastAsia" w:ascii="仿宋" w:eastAsia="仿宋"/>
          <w:color w:val="auto"/>
          <w:kern w:val="0"/>
          <w:sz w:val="24"/>
          <w:lang w:val="en-US" w:eastAsia="zh-CN"/>
        </w:rPr>
        <w:t>无</w:t>
      </w:r>
    </w:p>
    <w:p w14:paraId="15C36394">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七、项目服务期限及实施地点</w:t>
      </w:r>
    </w:p>
    <w:p w14:paraId="47A1EFA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1.服务期限：</w:t>
      </w:r>
    </w:p>
    <w:p w14:paraId="5BDFDD9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2.实施地点：</w:t>
      </w:r>
    </w:p>
    <w:p w14:paraId="0411342E">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八、付款</w:t>
      </w:r>
    </w:p>
    <w:p w14:paraId="28CC74D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付款方式：</w:t>
      </w:r>
    </w:p>
    <w:p w14:paraId="31DFFDFE">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九、税费</w:t>
      </w:r>
    </w:p>
    <w:p w14:paraId="6AE04DF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本合同执行中相关的一切税费均由乙方负担。</w:t>
      </w:r>
    </w:p>
    <w:p w14:paraId="790A3A14">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十、违约责任</w:t>
      </w:r>
    </w:p>
    <w:p w14:paraId="40B89D6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1.甲方无正当理由拒绝验收项目的，甲方向乙方偿付拒收合同总价的百分之五违约金。</w:t>
      </w:r>
    </w:p>
    <w:p w14:paraId="3C9B85A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2.甲方无故逾期验收和办理合同款项支付手续的,甲方应按逾期付款总额每日万分之五向乙方支付违约金。</w:t>
      </w:r>
    </w:p>
    <w:p w14:paraId="13971AA7">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28C8DC3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4.乙方所履行的服务质量或服务数量不符合合同规定及采购文件规定的，甲方有权中止接受服务，单方面解除合同，且相关损失由乙方承担。</w:t>
      </w:r>
    </w:p>
    <w:p w14:paraId="4174DAD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5.解除合同应按《浙江省政府采购合同暂行办法》向财政备案。</w:t>
      </w:r>
    </w:p>
    <w:p w14:paraId="4F3C1151">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十四、不可抗力事件处理</w:t>
      </w:r>
    </w:p>
    <w:p w14:paraId="2E577B7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1.在合同有效期内，任何一方因不可抗力事件导致不能履行合同，则合同履行期可延长，其延长期与不可抗力影响期相同。</w:t>
      </w:r>
    </w:p>
    <w:p w14:paraId="11BB7664">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2.不可抗力事件发生后，应立即通知对方，并寄送有关权威机构出具的证明。</w:t>
      </w:r>
    </w:p>
    <w:p w14:paraId="38E35E4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3.不可抗力事件延续120天以上，双方应通过友好协商，确定是否继续履行合同。</w:t>
      </w:r>
    </w:p>
    <w:p w14:paraId="76371A94">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十五、诉讼</w:t>
      </w:r>
    </w:p>
    <w:p w14:paraId="1223B0DB">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双方在执行合同中所发生的一切争议，应通过协商解决。如协商不成，可向甲方所在地法院起诉。</w:t>
      </w:r>
    </w:p>
    <w:p w14:paraId="1B2E94D7">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十六、合同生效及其他</w:t>
      </w:r>
    </w:p>
    <w:p w14:paraId="5301F14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1.合同经甲、乙双方签名并加盖单位公章后生效。</w:t>
      </w:r>
    </w:p>
    <w:p w14:paraId="7EBE49D7">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2.采购文件、投标文件与本合同具有同等法律效力。</w:t>
      </w:r>
    </w:p>
    <w:p w14:paraId="5BF21AF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3.本合同未尽事宜，遵照《中华人民共和国民法典》有关条文执行。</w:t>
      </w:r>
    </w:p>
    <w:p w14:paraId="70CB788F">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4.本合同一式五份，具有同等法律效力，甲、乙双方各执二份，采购代理机构一份。</w:t>
      </w:r>
    </w:p>
    <w:p w14:paraId="38CC829E">
      <w:pPr>
        <w:widowControl/>
        <w:snapToGrid w:val="0"/>
        <w:spacing w:line="480" w:lineRule="exact"/>
        <w:ind w:firstLine="480" w:firstLineChars="200"/>
        <w:rPr>
          <w:rFonts w:ascii="仿宋" w:eastAsia="仿宋"/>
          <w:color w:val="auto"/>
          <w:kern w:val="0"/>
          <w:sz w:val="24"/>
        </w:rPr>
      </w:pPr>
    </w:p>
    <w:p w14:paraId="2FF4D74F">
      <w:pPr>
        <w:widowControl/>
        <w:snapToGrid w:val="0"/>
        <w:spacing w:line="480" w:lineRule="exact"/>
        <w:ind w:firstLine="480" w:firstLineChars="200"/>
        <w:rPr>
          <w:rFonts w:ascii="仿宋" w:eastAsia="仿宋"/>
          <w:color w:val="auto"/>
          <w:kern w:val="0"/>
          <w:sz w:val="24"/>
        </w:rPr>
      </w:pPr>
    </w:p>
    <w:p w14:paraId="254F4C14">
      <w:pPr>
        <w:widowControl/>
        <w:snapToGrid w:val="0"/>
        <w:spacing w:line="480" w:lineRule="exact"/>
        <w:ind w:firstLine="480" w:firstLineChars="200"/>
        <w:rPr>
          <w:rFonts w:ascii="仿宋" w:eastAsia="仿宋"/>
          <w:color w:val="auto"/>
          <w:kern w:val="0"/>
          <w:sz w:val="24"/>
        </w:rPr>
      </w:pPr>
    </w:p>
    <w:p w14:paraId="597942C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甲方（盖章）：</w:t>
      </w:r>
    </w:p>
    <w:p w14:paraId="34BF58D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地址：</w:t>
      </w:r>
    </w:p>
    <w:p w14:paraId="0B87A5A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法定（授权）代表人：</w:t>
      </w:r>
    </w:p>
    <w:p w14:paraId="66E0814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签名日期：</w:t>
      </w:r>
      <w:r>
        <w:rPr>
          <w:rFonts w:hint="eastAsia" w:ascii="仿宋" w:eastAsia="仿宋"/>
          <w:color w:val="auto"/>
          <w:kern w:val="0"/>
          <w:sz w:val="24"/>
          <w:lang w:val="en-US" w:eastAsia="zh-CN"/>
        </w:rPr>
        <w:t xml:space="preserve">    </w:t>
      </w:r>
      <w:r>
        <w:rPr>
          <w:rFonts w:hint="eastAsia" w:ascii="仿宋" w:eastAsia="仿宋"/>
          <w:color w:val="auto"/>
          <w:kern w:val="0"/>
          <w:sz w:val="24"/>
        </w:rPr>
        <w:t>年</w:t>
      </w:r>
      <w:r>
        <w:rPr>
          <w:rFonts w:hint="eastAsia" w:ascii="仿宋" w:eastAsia="仿宋"/>
          <w:color w:val="auto"/>
          <w:kern w:val="0"/>
          <w:sz w:val="24"/>
          <w:lang w:val="en-US" w:eastAsia="zh-CN"/>
        </w:rPr>
        <w:t xml:space="preserve">  </w:t>
      </w:r>
      <w:r>
        <w:rPr>
          <w:rFonts w:hint="eastAsia" w:ascii="仿宋" w:eastAsia="仿宋"/>
          <w:color w:val="auto"/>
          <w:kern w:val="0"/>
          <w:sz w:val="24"/>
        </w:rPr>
        <w:t>月</w:t>
      </w:r>
      <w:r>
        <w:rPr>
          <w:rFonts w:hint="eastAsia" w:ascii="仿宋" w:eastAsia="仿宋"/>
          <w:color w:val="auto"/>
          <w:kern w:val="0"/>
          <w:sz w:val="24"/>
          <w:lang w:val="en-US" w:eastAsia="zh-CN"/>
        </w:rPr>
        <w:t xml:space="preserve">  </w:t>
      </w:r>
      <w:r>
        <w:rPr>
          <w:rFonts w:hint="eastAsia" w:ascii="仿宋" w:eastAsia="仿宋"/>
          <w:color w:val="auto"/>
          <w:kern w:val="0"/>
          <w:sz w:val="24"/>
        </w:rPr>
        <w:t>日</w:t>
      </w:r>
    </w:p>
    <w:p w14:paraId="123D349B">
      <w:pPr>
        <w:widowControl/>
        <w:snapToGrid w:val="0"/>
        <w:spacing w:line="480" w:lineRule="exact"/>
        <w:ind w:firstLine="480" w:firstLineChars="200"/>
        <w:rPr>
          <w:rFonts w:ascii="仿宋" w:eastAsia="仿宋"/>
          <w:color w:val="auto"/>
          <w:kern w:val="0"/>
          <w:sz w:val="24"/>
        </w:rPr>
      </w:pPr>
    </w:p>
    <w:p w14:paraId="37A8CA3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乙方（盖章）：</w:t>
      </w:r>
    </w:p>
    <w:p w14:paraId="2E3D29E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地址：</w:t>
      </w:r>
    </w:p>
    <w:p w14:paraId="5576EC5F">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开户行：</w:t>
      </w:r>
    </w:p>
    <w:p w14:paraId="0FEB439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开户账号：</w:t>
      </w:r>
    </w:p>
    <w:p w14:paraId="08D8B22F">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法定（授权）代表人：</w:t>
      </w:r>
    </w:p>
    <w:p w14:paraId="108ACA6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签名日期：</w:t>
      </w:r>
      <w:r>
        <w:rPr>
          <w:rFonts w:hint="eastAsia" w:ascii="仿宋" w:eastAsia="仿宋"/>
          <w:color w:val="auto"/>
          <w:kern w:val="0"/>
          <w:sz w:val="24"/>
          <w:lang w:val="en-US" w:eastAsia="zh-CN"/>
        </w:rPr>
        <w:t xml:space="preserve">    </w:t>
      </w:r>
      <w:r>
        <w:rPr>
          <w:rFonts w:hint="eastAsia" w:ascii="仿宋" w:eastAsia="仿宋"/>
          <w:color w:val="auto"/>
          <w:kern w:val="0"/>
          <w:sz w:val="24"/>
        </w:rPr>
        <w:t>年</w:t>
      </w:r>
      <w:r>
        <w:rPr>
          <w:rFonts w:hint="eastAsia" w:ascii="仿宋" w:eastAsia="仿宋"/>
          <w:color w:val="auto"/>
          <w:kern w:val="0"/>
          <w:sz w:val="24"/>
          <w:lang w:val="en-US" w:eastAsia="zh-CN"/>
        </w:rPr>
        <w:t xml:space="preserve">  </w:t>
      </w:r>
      <w:r>
        <w:rPr>
          <w:rFonts w:hint="eastAsia" w:ascii="仿宋" w:eastAsia="仿宋"/>
          <w:color w:val="auto"/>
          <w:kern w:val="0"/>
          <w:sz w:val="24"/>
        </w:rPr>
        <w:t>月</w:t>
      </w:r>
      <w:r>
        <w:rPr>
          <w:rFonts w:hint="eastAsia" w:ascii="仿宋" w:eastAsia="仿宋"/>
          <w:color w:val="auto"/>
          <w:kern w:val="0"/>
          <w:sz w:val="24"/>
          <w:lang w:val="en-US" w:eastAsia="zh-CN"/>
        </w:rPr>
        <w:t xml:space="preserve">  </w:t>
      </w:r>
      <w:r>
        <w:rPr>
          <w:rFonts w:hint="eastAsia" w:ascii="仿宋" w:eastAsia="仿宋"/>
          <w:color w:val="auto"/>
          <w:kern w:val="0"/>
          <w:sz w:val="24"/>
        </w:rPr>
        <w:t>日</w:t>
      </w:r>
    </w:p>
    <w:p w14:paraId="4AAD4BD7">
      <w:pPr>
        <w:widowControl/>
        <w:snapToGrid w:val="0"/>
        <w:spacing w:line="480" w:lineRule="exact"/>
        <w:ind w:firstLine="480" w:firstLineChars="200"/>
        <w:rPr>
          <w:rFonts w:ascii="仿宋" w:eastAsia="仿宋"/>
          <w:color w:val="auto"/>
          <w:kern w:val="0"/>
          <w:sz w:val="24"/>
        </w:rPr>
      </w:pPr>
    </w:p>
    <w:p w14:paraId="615F6A24">
      <w:pPr>
        <w:snapToGrid w:val="0"/>
        <w:spacing w:line="360" w:lineRule="auto"/>
        <w:ind w:firstLine="904"/>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bookmarkEnd w:id="435"/>
      <w:bookmarkEnd w:id="436"/>
      <w:r>
        <w:rPr>
          <w:rFonts w:hint="eastAsia" w:ascii="仿宋" w:hAnsi="仿宋" w:eastAsia="仿宋" w:cs="仿宋_GB2312"/>
          <w:b/>
          <w:color w:val="auto"/>
          <w:sz w:val="36"/>
          <w:szCs w:val="20"/>
        </w:rPr>
        <w:t>第六部分 应提交的有关格式范例</w:t>
      </w:r>
    </w:p>
    <w:p w14:paraId="331714FB">
      <w:pPr>
        <w:spacing w:line="360" w:lineRule="auto"/>
        <w:ind w:firstLine="900"/>
        <w:jc w:val="center"/>
        <w:rPr>
          <w:rFonts w:ascii="仿宋" w:hAnsi="仿宋" w:eastAsia="仿宋" w:cs="仿宋_GB2312"/>
          <w:color w:val="auto"/>
          <w:sz w:val="36"/>
          <w:szCs w:val="36"/>
          <w:lang w:val="zh-CN"/>
        </w:rPr>
      </w:pPr>
    </w:p>
    <w:p w14:paraId="2DFF5002">
      <w:pPr>
        <w:spacing w:line="360" w:lineRule="auto"/>
        <w:ind w:firstLine="904"/>
        <w:jc w:val="center"/>
        <w:outlineLvl w:val="0"/>
        <w:rPr>
          <w:rFonts w:ascii="仿宋" w:hAnsi="仿宋" w:eastAsia="仿宋" w:cs="仿宋_GB2312"/>
          <w:b/>
          <w:color w:val="auto"/>
          <w:kern w:val="0"/>
          <w:sz w:val="36"/>
          <w:szCs w:val="36"/>
        </w:rPr>
      </w:pPr>
      <w:r>
        <w:rPr>
          <w:rFonts w:hint="eastAsia" w:ascii="仿宋" w:hAnsi="仿宋" w:eastAsia="仿宋" w:cs="仿宋_GB2312"/>
          <w:b/>
          <w:color w:val="auto"/>
          <w:kern w:val="0"/>
          <w:sz w:val="36"/>
          <w:szCs w:val="36"/>
        </w:rPr>
        <w:t>资格文件部分</w:t>
      </w:r>
    </w:p>
    <w:p w14:paraId="16395929">
      <w:pPr>
        <w:spacing w:line="360" w:lineRule="auto"/>
        <w:ind w:firstLine="904"/>
        <w:jc w:val="center"/>
        <w:outlineLvl w:val="0"/>
        <w:rPr>
          <w:rFonts w:ascii="仿宋" w:hAnsi="仿宋" w:eastAsia="仿宋" w:cs="仿宋_GB2312"/>
          <w:b/>
          <w:color w:val="auto"/>
          <w:kern w:val="0"/>
          <w:sz w:val="36"/>
          <w:szCs w:val="36"/>
        </w:rPr>
      </w:pPr>
      <w:r>
        <w:rPr>
          <w:rFonts w:hint="eastAsia" w:ascii="仿宋" w:hAnsi="仿宋" w:eastAsia="仿宋" w:cs="仿宋_GB2312"/>
          <w:b/>
          <w:color w:val="auto"/>
          <w:kern w:val="0"/>
          <w:sz w:val="36"/>
          <w:szCs w:val="36"/>
        </w:rPr>
        <w:t>目录</w:t>
      </w:r>
    </w:p>
    <w:p w14:paraId="45E9D602">
      <w:pPr>
        <w:spacing w:line="360" w:lineRule="auto"/>
        <w:ind w:firstLine="904"/>
        <w:jc w:val="center"/>
        <w:rPr>
          <w:rFonts w:ascii="仿宋" w:hAnsi="仿宋" w:eastAsia="仿宋" w:cs="仿宋_GB2312"/>
          <w:b/>
          <w:color w:val="auto"/>
          <w:kern w:val="0"/>
          <w:sz w:val="36"/>
          <w:szCs w:val="36"/>
        </w:rPr>
      </w:pPr>
    </w:p>
    <w:p w14:paraId="0811C270">
      <w:pPr>
        <w:spacing w:line="360" w:lineRule="auto"/>
        <w:ind w:firstLine="600" w:firstLineChars="250"/>
        <w:jc w:val="left"/>
        <w:rPr>
          <w:rFonts w:ascii="仿宋" w:hAnsi="仿宋" w:eastAsia="仿宋" w:cs="仿宋_GB2312"/>
          <w:color w:val="auto"/>
          <w:kern w:val="0"/>
          <w:sz w:val="24"/>
        </w:rPr>
      </w:pPr>
      <w:r>
        <w:rPr>
          <w:rFonts w:ascii="仿宋" w:hAnsi="仿宋" w:eastAsia="仿宋" w:cs="仿宋_GB2312"/>
          <w:color w:val="auto"/>
          <w:kern w:val="0"/>
          <w:sz w:val="24"/>
        </w:rPr>
        <w:t>(</w:t>
      </w:r>
      <w:r>
        <w:rPr>
          <w:rFonts w:hint="eastAsia" w:ascii="仿宋" w:hAnsi="仿宋" w:eastAsia="仿宋" w:cs="仿宋_GB2312"/>
          <w:color w:val="auto"/>
          <w:kern w:val="0"/>
          <w:sz w:val="24"/>
        </w:rPr>
        <w:t>1）营业执照(或事业法人登记证或其他工商等登记证明材料)复印件（投标人为自然人的，须提供自然人的身份证明）……………………………………………（页码）</w:t>
      </w:r>
    </w:p>
    <w:p w14:paraId="3029D921">
      <w:pPr>
        <w:spacing w:line="360" w:lineRule="auto"/>
        <w:ind w:firstLine="480" w:firstLineChars="200"/>
        <w:jc w:val="left"/>
        <w:rPr>
          <w:rFonts w:ascii="仿宋" w:hAnsi="仿宋" w:eastAsia="仿宋" w:cs="仿宋_GB2312"/>
          <w:color w:val="auto"/>
          <w:kern w:val="0"/>
          <w:sz w:val="24"/>
        </w:rPr>
      </w:pPr>
      <w:r>
        <w:rPr>
          <w:rFonts w:hint="eastAsia" w:ascii="仿宋" w:hAnsi="仿宋" w:eastAsia="仿宋" w:cs="仿宋_GB2312"/>
          <w:color w:val="auto"/>
          <w:kern w:val="0"/>
          <w:sz w:val="24"/>
        </w:rPr>
        <w:t>（2）投标声明函 ………………………………………………………………（页码）</w:t>
      </w:r>
    </w:p>
    <w:p w14:paraId="72DBE620">
      <w:pPr>
        <w:spacing w:line="360" w:lineRule="auto"/>
        <w:ind w:firstLine="480" w:firstLineChars="200"/>
        <w:jc w:val="left"/>
        <w:rPr>
          <w:rFonts w:ascii="仿宋" w:hAnsi="仿宋" w:eastAsia="仿宋" w:cs="仿宋_GB2312"/>
          <w:color w:val="auto"/>
          <w:kern w:val="0"/>
          <w:sz w:val="24"/>
        </w:rPr>
      </w:pPr>
      <w:r>
        <w:rPr>
          <w:rFonts w:hint="eastAsia" w:ascii="仿宋" w:hAnsi="仿宋" w:eastAsia="仿宋" w:cs="仿宋_GB2312"/>
          <w:color w:val="auto"/>
          <w:kern w:val="0"/>
          <w:sz w:val="24"/>
        </w:rPr>
        <w:t>（3）法定代表人授权委托书 …………………………………………………（页码）</w:t>
      </w:r>
    </w:p>
    <w:p w14:paraId="0F95FD85">
      <w:pPr>
        <w:spacing w:line="360" w:lineRule="auto"/>
        <w:ind w:firstLine="480" w:firstLineChars="200"/>
        <w:jc w:val="left"/>
        <w:rPr>
          <w:rFonts w:ascii="仿宋" w:hAnsi="仿宋" w:eastAsia="仿宋" w:cs="仿宋_GB2312"/>
          <w:color w:val="auto"/>
          <w:kern w:val="0"/>
          <w:sz w:val="24"/>
        </w:rPr>
      </w:pPr>
      <w:r>
        <w:rPr>
          <w:rFonts w:hint="eastAsia" w:ascii="仿宋" w:hAnsi="仿宋" w:eastAsia="仿宋" w:cs="仿宋_GB2312"/>
          <w:color w:val="auto"/>
          <w:kern w:val="0"/>
          <w:sz w:val="24"/>
        </w:rPr>
        <w:t>（</w:t>
      </w:r>
      <w:r>
        <w:rPr>
          <w:rFonts w:hint="eastAsia" w:ascii="仿宋" w:hAnsi="仿宋" w:eastAsia="仿宋" w:cs="仿宋_GB2312"/>
          <w:color w:val="auto"/>
          <w:kern w:val="0"/>
          <w:sz w:val="24"/>
          <w:lang w:val="en-US" w:eastAsia="zh-CN"/>
        </w:rPr>
        <w:t>4</w:t>
      </w:r>
      <w:r>
        <w:rPr>
          <w:rFonts w:hint="eastAsia" w:ascii="仿宋" w:hAnsi="仿宋" w:eastAsia="仿宋" w:cs="仿宋_GB2312"/>
          <w:color w:val="auto"/>
          <w:kern w:val="0"/>
          <w:sz w:val="24"/>
        </w:rPr>
        <w:t>）法定代表人及其授权代表的身份证（复印件） ………………………（页码）</w:t>
      </w:r>
    </w:p>
    <w:p w14:paraId="05C807A5">
      <w:pPr>
        <w:spacing w:line="360" w:lineRule="auto"/>
        <w:ind w:firstLine="480" w:firstLineChars="200"/>
        <w:outlineLvl w:val="0"/>
        <w:rPr>
          <w:rFonts w:hint="eastAsia" w:ascii="仿宋" w:hAnsi="仿宋" w:eastAsia="仿宋" w:cs="仿宋_GB2312"/>
          <w:color w:val="auto"/>
          <w:kern w:val="0"/>
          <w:sz w:val="24"/>
        </w:rPr>
      </w:pPr>
      <w:r>
        <w:rPr>
          <w:rFonts w:hint="eastAsia" w:ascii="仿宋" w:hAnsi="仿宋" w:eastAsia="仿宋" w:cs="仿宋_GB2312"/>
          <w:color w:val="auto"/>
          <w:kern w:val="0"/>
          <w:sz w:val="24"/>
        </w:rPr>
        <w:t>（</w:t>
      </w:r>
      <w:r>
        <w:rPr>
          <w:rFonts w:hint="eastAsia" w:ascii="仿宋" w:hAnsi="仿宋" w:eastAsia="仿宋" w:cs="仿宋_GB2312"/>
          <w:color w:val="auto"/>
          <w:kern w:val="0"/>
          <w:sz w:val="24"/>
          <w:lang w:val="en-US" w:eastAsia="zh-CN"/>
        </w:rPr>
        <w:t>5</w:t>
      </w:r>
      <w:r>
        <w:rPr>
          <w:rFonts w:hint="eastAsia" w:ascii="仿宋" w:hAnsi="仿宋" w:eastAsia="仿宋" w:cs="仿宋_GB2312"/>
          <w:color w:val="auto"/>
          <w:kern w:val="0"/>
          <w:sz w:val="24"/>
        </w:rPr>
        <w:t>）中小企业声明函……………………………………………………………（页码）</w:t>
      </w:r>
    </w:p>
    <w:p w14:paraId="6FF82FAC">
      <w:pPr>
        <w:spacing w:line="360" w:lineRule="auto"/>
        <w:ind w:firstLine="480" w:firstLineChars="200"/>
        <w:outlineLvl w:val="0"/>
        <w:rPr>
          <w:rFonts w:hint="eastAsia" w:ascii="仿宋" w:hAnsi="仿宋" w:eastAsia="仿宋" w:cs="仿宋_GB2312"/>
          <w:color w:val="auto"/>
          <w:kern w:val="0"/>
          <w:sz w:val="24"/>
        </w:rPr>
      </w:pPr>
      <w:r>
        <w:rPr>
          <w:rFonts w:hint="eastAsia" w:ascii="仿宋" w:hAnsi="仿宋" w:eastAsia="仿宋" w:cs="仿宋_GB2312"/>
          <w:color w:val="auto"/>
          <w:kern w:val="0"/>
          <w:sz w:val="24"/>
        </w:rPr>
        <w:t>（</w:t>
      </w:r>
      <w:r>
        <w:rPr>
          <w:rFonts w:hint="eastAsia" w:ascii="仿宋" w:hAnsi="仿宋" w:eastAsia="仿宋" w:cs="仿宋_GB2312"/>
          <w:color w:val="auto"/>
          <w:kern w:val="0"/>
          <w:sz w:val="24"/>
          <w:lang w:val="en-US" w:eastAsia="zh-CN"/>
        </w:rPr>
        <w:t>6</w:t>
      </w:r>
      <w:r>
        <w:rPr>
          <w:rFonts w:hint="eastAsia" w:ascii="仿宋" w:hAnsi="仿宋" w:eastAsia="仿宋" w:cs="仿宋_GB2312"/>
          <w:color w:val="auto"/>
          <w:kern w:val="0"/>
          <w:sz w:val="24"/>
        </w:rPr>
        <w:t>）残疾人福利性单位声明函（如有）………………………………………（页码）</w:t>
      </w:r>
    </w:p>
    <w:p w14:paraId="6CDFA44B">
      <w:pPr>
        <w:snapToGrid w:val="0"/>
        <w:spacing w:line="360" w:lineRule="auto"/>
        <w:ind w:firstLine="3240" w:firstLineChars="900"/>
        <w:rPr>
          <w:rFonts w:ascii="仿宋" w:hAnsi="仿宋" w:eastAsia="仿宋" w:cs="仿宋_GB2312"/>
          <w:color w:val="auto"/>
          <w:sz w:val="36"/>
          <w:szCs w:val="36"/>
        </w:rPr>
      </w:pPr>
    </w:p>
    <w:p w14:paraId="16A3EF19">
      <w:pPr>
        <w:snapToGrid w:val="0"/>
        <w:spacing w:line="360" w:lineRule="auto"/>
        <w:ind w:firstLine="600"/>
        <w:rPr>
          <w:rFonts w:ascii="仿宋" w:hAnsi="仿宋" w:eastAsia="仿宋" w:cs="仿宋_GB2312"/>
          <w:color w:val="auto"/>
          <w:sz w:val="24"/>
        </w:rPr>
      </w:pPr>
    </w:p>
    <w:p w14:paraId="1E558AAC">
      <w:pPr>
        <w:snapToGrid w:val="0"/>
        <w:spacing w:line="360" w:lineRule="auto"/>
        <w:ind w:firstLine="3240" w:firstLineChars="900"/>
        <w:rPr>
          <w:rFonts w:ascii="仿宋" w:hAnsi="仿宋" w:eastAsia="仿宋" w:cs="仿宋_GB2312"/>
          <w:color w:val="auto"/>
          <w:sz w:val="36"/>
          <w:szCs w:val="36"/>
        </w:rPr>
      </w:pPr>
    </w:p>
    <w:p w14:paraId="5EAF341A">
      <w:pPr>
        <w:snapToGrid w:val="0"/>
        <w:spacing w:line="360" w:lineRule="auto"/>
        <w:ind w:firstLine="900"/>
        <w:rPr>
          <w:rFonts w:ascii="仿宋" w:hAnsi="仿宋" w:eastAsia="仿宋" w:cs="仿宋_GB2312"/>
          <w:color w:val="auto"/>
          <w:sz w:val="36"/>
          <w:szCs w:val="36"/>
        </w:rPr>
      </w:pPr>
    </w:p>
    <w:p w14:paraId="3143C6CF">
      <w:pPr>
        <w:snapToGrid w:val="0"/>
        <w:spacing w:line="360" w:lineRule="auto"/>
        <w:ind w:firstLine="803"/>
        <w:jc w:val="center"/>
        <w:rPr>
          <w:rFonts w:ascii="仿宋" w:hAnsi="仿宋" w:eastAsia="仿宋" w:cs="仿宋_GB2312"/>
          <w:b/>
          <w:color w:val="auto"/>
          <w:sz w:val="30"/>
          <w:szCs w:val="30"/>
        </w:rPr>
      </w:pPr>
      <w:r>
        <w:rPr>
          <w:rFonts w:ascii="仿宋" w:hAnsi="仿宋" w:eastAsia="仿宋" w:cs="仿宋_GB2312"/>
          <w:b/>
          <w:color w:val="auto"/>
          <w:kern w:val="0"/>
          <w:sz w:val="32"/>
          <w:szCs w:val="32"/>
          <w:lang w:val="zh-CN"/>
        </w:rPr>
        <w:br w:type="page"/>
      </w:r>
      <w:r>
        <w:rPr>
          <w:rFonts w:hint="eastAsia" w:ascii="仿宋" w:hAnsi="仿宋" w:eastAsia="仿宋" w:cs="仿宋_GB2312"/>
          <w:b/>
          <w:color w:val="auto"/>
          <w:kern w:val="0"/>
          <w:sz w:val="32"/>
          <w:szCs w:val="32"/>
        </w:rPr>
        <w:t>一、营业执照(或事业法人登记证或其他工商等登记证明材料)复印件（投标人为自然人的，须提供自然人的身份证明）</w:t>
      </w:r>
    </w:p>
    <w:p w14:paraId="606D7F6C">
      <w:pPr>
        <w:spacing w:line="360" w:lineRule="auto"/>
        <w:ind w:firstLine="753"/>
        <w:rPr>
          <w:rFonts w:ascii="仿宋" w:hAnsi="仿宋" w:eastAsia="仿宋" w:cs="仿宋_GB2312"/>
          <w:b/>
          <w:color w:val="auto"/>
          <w:sz w:val="30"/>
          <w:szCs w:val="30"/>
        </w:rPr>
      </w:pPr>
    </w:p>
    <w:p w14:paraId="4E64DBC8">
      <w:pPr>
        <w:spacing w:line="360" w:lineRule="auto"/>
        <w:ind w:firstLine="753"/>
        <w:rPr>
          <w:rFonts w:ascii="仿宋" w:hAnsi="仿宋" w:eastAsia="仿宋" w:cs="仿宋_GB2312"/>
          <w:b/>
          <w:color w:val="auto"/>
          <w:sz w:val="30"/>
          <w:szCs w:val="30"/>
        </w:rPr>
      </w:pPr>
    </w:p>
    <w:p w14:paraId="05CD75F8">
      <w:pPr>
        <w:spacing w:line="360" w:lineRule="auto"/>
        <w:ind w:firstLine="753"/>
        <w:rPr>
          <w:rFonts w:ascii="仿宋" w:hAnsi="仿宋" w:eastAsia="仿宋" w:cs="仿宋_GB2312"/>
          <w:b/>
          <w:color w:val="auto"/>
          <w:sz w:val="30"/>
          <w:szCs w:val="30"/>
        </w:rPr>
      </w:pPr>
    </w:p>
    <w:p w14:paraId="69E8DFBF">
      <w:pPr>
        <w:spacing w:line="360" w:lineRule="auto"/>
        <w:ind w:firstLine="753"/>
        <w:rPr>
          <w:rFonts w:ascii="仿宋" w:hAnsi="仿宋" w:eastAsia="仿宋" w:cs="仿宋_GB2312"/>
          <w:b/>
          <w:color w:val="auto"/>
          <w:sz w:val="30"/>
          <w:szCs w:val="30"/>
        </w:rPr>
      </w:pPr>
    </w:p>
    <w:p w14:paraId="0E6AADC9">
      <w:pPr>
        <w:spacing w:line="360" w:lineRule="auto"/>
        <w:ind w:firstLine="753"/>
        <w:rPr>
          <w:rFonts w:ascii="仿宋" w:hAnsi="仿宋" w:eastAsia="仿宋" w:cs="仿宋_GB2312"/>
          <w:b/>
          <w:color w:val="auto"/>
          <w:sz w:val="30"/>
          <w:szCs w:val="30"/>
        </w:rPr>
      </w:pPr>
    </w:p>
    <w:p w14:paraId="3A40E88A">
      <w:pPr>
        <w:spacing w:line="360" w:lineRule="auto"/>
        <w:ind w:firstLine="753"/>
        <w:rPr>
          <w:rFonts w:ascii="仿宋" w:hAnsi="仿宋" w:eastAsia="仿宋" w:cs="仿宋_GB2312"/>
          <w:b/>
          <w:color w:val="auto"/>
          <w:sz w:val="30"/>
          <w:szCs w:val="30"/>
        </w:rPr>
      </w:pPr>
    </w:p>
    <w:p w14:paraId="3353FA6B">
      <w:pPr>
        <w:spacing w:line="360" w:lineRule="auto"/>
        <w:ind w:firstLine="753"/>
        <w:rPr>
          <w:rFonts w:ascii="仿宋" w:hAnsi="仿宋" w:eastAsia="仿宋" w:cs="仿宋_GB2312"/>
          <w:b/>
          <w:color w:val="auto"/>
          <w:sz w:val="30"/>
          <w:szCs w:val="30"/>
        </w:rPr>
      </w:pPr>
    </w:p>
    <w:p w14:paraId="4C69C4E3">
      <w:pPr>
        <w:spacing w:line="360" w:lineRule="auto"/>
        <w:ind w:firstLine="753"/>
        <w:rPr>
          <w:rFonts w:ascii="仿宋" w:hAnsi="仿宋" w:eastAsia="仿宋" w:cs="仿宋_GB2312"/>
          <w:b/>
          <w:color w:val="auto"/>
          <w:sz w:val="30"/>
          <w:szCs w:val="30"/>
        </w:rPr>
      </w:pPr>
    </w:p>
    <w:p w14:paraId="6DFE0A47">
      <w:pPr>
        <w:spacing w:line="360" w:lineRule="auto"/>
        <w:ind w:firstLine="753"/>
        <w:rPr>
          <w:rFonts w:ascii="仿宋" w:hAnsi="仿宋" w:eastAsia="仿宋" w:cs="仿宋_GB2312"/>
          <w:b/>
          <w:color w:val="auto"/>
          <w:sz w:val="30"/>
          <w:szCs w:val="30"/>
        </w:rPr>
      </w:pPr>
    </w:p>
    <w:p w14:paraId="3667A476">
      <w:pPr>
        <w:spacing w:line="360" w:lineRule="auto"/>
        <w:ind w:firstLine="753"/>
        <w:rPr>
          <w:rFonts w:ascii="仿宋" w:hAnsi="仿宋" w:eastAsia="仿宋" w:cs="仿宋_GB2312"/>
          <w:b/>
          <w:color w:val="auto"/>
          <w:sz w:val="30"/>
          <w:szCs w:val="30"/>
        </w:rPr>
      </w:pPr>
    </w:p>
    <w:p w14:paraId="74C65D26">
      <w:pPr>
        <w:spacing w:line="360" w:lineRule="auto"/>
        <w:ind w:firstLine="753"/>
        <w:rPr>
          <w:rFonts w:ascii="仿宋" w:hAnsi="仿宋" w:eastAsia="仿宋" w:cs="仿宋_GB2312"/>
          <w:b/>
          <w:color w:val="auto"/>
          <w:sz w:val="30"/>
          <w:szCs w:val="30"/>
        </w:rPr>
      </w:pPr>
    </w:p>
    <w:p w14:paraId="6527F6DD">
      <w:pPr>
        <w:spacing w:line="360" w:lineRule="auto"/>
        <w:ind w:firstLine="753"/>
        <w:rPr>
          <w:rFonts w:ascii="仿宋" w:hAnsi="仿宋" w:eastAsia="仿宋" w:cs="仿宋_GB2312"/>
          <w:b/>
          <w:color w:val="auto"/>
          <w:sz w:val="30"/>
          <w:szCs w:val="30"/>
        </w:rPr>
      </w:pPr>
    </w:p>
    <w:p w14:paraId="412ADA47">
      <w:pPr>
        <w:spacing w:line="360" w:lineRule="auto"/>
        <w:ind w:firstLine="753"/>
        <w:rPr>
          <w:rFonts w:ascii="仿宋" w:hAnsi="仿宋" w:eastAsia="仿宋" w:cs="仿宋_GB2312"/>
          <w:b/>
          <w:color w:val="auto"/>
          <w:sz w:val="30"/>
          <w:szCs w:val="30"/>
        </w:rPr>
      </w:pPr>
    </w:p>
    <w:p w14:paraId="29550F2B">
      <w:pPr>
        <w:spacing w:line="360" w:lineRule="auto"/>
        <w:ind w:firstLine="753"/>
        <w:rPr>
          <w:rFonts w:ascii="仿宋" w:hAnsi="仿宋" w:eastAsia="仿宋" w:cs="仿宋_GB2312"/>
          <w:b/>
          <w:color w:val="auto"/>
          <w:sz w:val="30"/>
          <w:szCs w:val="30"/>
        </w:rPr>
      </w:pPr>
    </w:p>
    <w:p w14:paraId="0B40375E">
      <w:pPr>
        <w:spacing w:line="360" w:lineRule="auto"/>
        <w:ind w:firstLine="753"/>
        <w:rPr>
          <w:rFonts w:ascii="仿宋" w:hAnsi="仿宋" w:eastAsia="仿宋" w:cs="仿宋_GB2312"/>
          <w:b/>
          <w:color w:val="auto"/>
          <w:sz w:val="30"/>
          <w:szCs w:val="30"/>
        </w:rPr>
      </w:pPr>
    </w:p>
    <w:p w14:paraId="20B9C8D5">
      <w:pPr>
        <w:spacing w:line="360" w:lineRule="auto"/>
        <w:ind w:firstLine="753"/>
        <w:rPr>
          <w:rFonts w:ascii="仿宋" w:hAnsi="仿宋" w:eastAsia="仿宋" w:cs="仿宋_GB2312"/>
          <w:b/>
          <w:color w:val="auto"/>
          <w:sz w:val="30"/>
          <w:szCs w:val="30"/>
        </w:rPr>
      </w:pPr>
    </w:p>
    <w:p w14:paraId="5177FF66">
      <w:pPr>
        <w:spacing w:line="360" w:lineRule="auto"/>
        <w:ind w:firstLine="753"/>
        <w:rPr>
          <w:rFonts w:ascii="仿宋" w:hAnsi="仿宋" w:eastAsia="仿宋" w:cs="仿宋_GB2312"/>
          <w:b/>
          <w:color w:val="auto"/>
          <w:sz w:val="30"/>
          <w:szCs w:val="30"/>
        </w:rPr>
      </w:pPr>
    </w:p>
    <w:p w14:paraId="58C2E3C4">
      <w:pPr>
        <w:snapToGrid w:val="0"/>
        <w:spacing w:line="360" w:lineRule="auto"/>
        <w:ind w:firstLine="753"/>
        <w:jc w:val="center"/>
        <w:rPr>
          <w:rFonts w:ascii="仿宋" w:hAnsi="仿宋" w:eastAsia="仿宋" w:cs="仿宋_GB2312"/>
          <w:b/>
          <w:color w:val="auto"/>
          <w:sz w:val="32"/>
          <w:szCs w:val="32"/>
        </w:rPr>
      </w:pPr>
      <w:r>
        <w:rPr>
          <w:rFonts w:hint="eastAsia" w:ascii="仿宋" w:hAnsi="仿宋" w:eastAsia="仿宋" w:cs="仿宋_GB2312"/>
          <w:b/>
          <w:color w:val="auto"/>
          <w:sz w:val="30"/>
          <w:szCs w:val="30"/>
        </w:rPr>
        <w:br w:type="page"/>
      </w:r>
      <w:r>
        <w:rPr>
          <w:rFonts w:hint="eastAsia" w:ascii="仿宋" w:hAnsi="仿宋" w:eastAsia="仿宋" w:cs="仿宋_GB2312"/>
          <w:b/>
          <w:color w:val="auto"/>
          <w:kern w:val="0"/>
          <w:sz w:val="32"/>
          <w:szCs w:val="32"/>
        </w:rPr>
        <w:t>二、投标声明</w:t>
      </w:r>
      <w:r>
        <w:rPr>
          <w:rFonts w:hint="eastAsia" w:ascii="仿宋" w:hAnsi="仿宋" w:eastAsia="仿宋" w:cs="仿宋_GB2312"/>
          <w:b/>
          <w:color w:val="auto"/>
          <w:sz w:val="32"/>
          <w:szCs w:val="32"/>
        </w:rPr>
        <w:t>函</w:t>
      </w:r>
    </w:p>
    <w:p w14:paraId="4EA7DD8C">
      <w:pPr>
        <w:snapToGrid w:val="0"/>
        <w:spacing w:line="360" w:lineRule="auto"/>
        <w:ind w:firstLine="600"/>
        <w:rPr>
          <w:rFonts w:ascii="仿宋" w:hAnsi="仿宋" w:eastAsia="仿宋" w:cs="仿宋_GB2312"/>
          <w:color w:val="auto"/>
          <w:sz w:val="24"/>
        </w:rPr>
      </w:pPr>
      <w:r>
        <w:rPr>
          <w:rFonts w:hint="eastAsia" w:ascii="仿宋" w:hAnsi="仿宋" w:eastAsia="仿宋"/>
          <w:color w:val="auto"/>
          <w:sz w:val="24"/>
        </w:rPr>
        <w:t>致：</w:t>
      </w:r>
      <w:r>
        <w:rPr>
          <w:rFonts w:hint="eastAsia" w:ascii="仿宋" w:hAnsi="仿宋" w:eastAsia="仿宋"/>
          <w:color w:val="auto"/>
          <w:sz w:val="24"/>
          <w:u w:val="single"/>
        </w:rPr>
        <w:t>（采购单位或采购代理机构名称</w:t>
      </w:r>
      <w:r>
        <w:rPr>
          <w:rFonts w:ascii="仿宋" w:hAnsi="仿宋" w:eastAsia="仿宋"/>
          <w:color w:val="auto"/>
          <w:sz w:val="24"/>
          <w:u w:val="single"/>
        </w:rPr>
        <w:t>）</w:t>
      </w:r>
      <w:r>
        <w:rPr>
          <w:rFonts w:hint="eastAsia" w:ascii="仿宋" w:hAnsi="仿宋" w:eastAsia="仿宋" w:cs="仿宋_GB2312"/>
          <w:color w:val="auto"/>
          <w:sz w:val="24"/>
        </w:rPr>
        <w:t>：</w:t>
      </w:r>
    </w:p>
    <w:p w14:paraId="0347051D">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我方</w:t>
      </w:r>
      <w:r>
        <w:rPr>
          <w:rFonts w:hint="eastAsia" w:ascii="仿宋" w:hAnsi="仿宋" w:eastAsia="仿宋"/>
          <w:color w:val="auto"/>
          <w:sz w:val="24"/>
          <w:u w:val="single"/>
        </w:rPr>
        <w:t>（投标人或联合体牵头人全称）</w:t>
      </w:r>
      <w:r>
        <w:rPr>
          <w:rFonts w:hint="eastAsia" w:ascii="仿宋" w:hAnsi="仿宋" w:eastAsia="仿宋" w:cs="仿宋_GB2312"/>
          <w:color w:val="auto"/>
          <w:sz w:val="24"/>
        </w:rPr>
        <w:t>愿意参加贵方组织的</w:t>
      </w:r>
      <w:r>
        <w:rPr>
          <w:rFonts w:hint="eastAsia" w:ascii="仿宋" w:hAnsi="仿宋" w:eastAsia="仿宋"/>
          <w:color w:val="auto"/>
          <w:sz w:val="24"/>
          <w:u w:val="single"/>
        </w:rPr>
        <w:t>（招标项目名称及编号</w:t>
      </w:r>
      <w:r>
        <w:rPr>
          <w:rFonts w:ascii="仿宋" w:hAnsi="仿宋" w:eastAsia="仿宋"/>
          <w:color w:val="auto"/>
          <w:sz w:val="24"/>
          <w:u w:val="single"/>
        </w:rPr>
        <w:t>）</w:t>
      </w:r>
      <w:r>
        <w:rPr>
          <w:rFonts w:hint="eastAsia" w:ascii="仿宋" w:hAnsi="仿宋" w:eastAsia="仿宋" w:cs="仿宋_GB2312"/>
          <w:color w:val="auto"/>
          <w:sz w:val="24"/>
        </w:rPr>
        <w:t>的投标，为此，我方就本次投标有关事项郑重声明如下：</w:t>
      </w:r>
    </w:p>
    <w:p w14:paraId="4124F69B">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1、我方承诺已经具备《中华人民共和国政府采购法》中规定的参加政府采购活动的供应商应当具备的条件。</w:t>
      </w:r>
    </w:p>
    <w:p w14:paraId="4F504503">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14:paraId="27861AE4">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3、不存在以下情况：</w:t>
      </w:r>
    </w:p>
    <w:p w14:paraId="3BD0042B">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（1）单位负责人为同一人或者存在直接控股、管理关系的不同供应商参加同一合同项下的政府采购活动的；</w:t>
      </w:r>
    </w:p>
    <w:p w14:paraId="3983128C">
      <w:pPr>
        <w:snapToGrid w:val="0"/>
        <w:spacing w:line="360" w:lineRule="auto"/>
        <w:ind w:firstLine="480" w:firstLineChars="200"/>
        <w:rPr>
          <w:rFonts w:ascii="仿宋" w:hAnsi="仿宋" w:eastAsia="仿宋" w:cs="仿宋_GB2312"/>
          <w:color w:val="auto"/>
          <w:sz w:val="24"/>
        </w:rPr>
      </w:pPr>
      <w:r>
        <w:rPr>
          <w:rFonts w:hint="eastAsia" w:ascii="仿宋" w:hAnsi="仿宋" w:eastAsia="仿宋" w:cs="宋体"/>
          <w:color w:val="auto"/>
          <w:sz w:val="24"/>
        </w:rPr>
        <w:t>（2）为采购项目提供整体设计、规范编制或者项目管理、监理、检测等服务后再参加该采购项目的其他采购活动的。</w:t>
      </w:r>
    </w:p>
    <w:p w14:paraId="51B2AA58">
      <w:pPr>
        <w:snapToGrid w:val="0"/>
        <w:spacing w:line="360" w:lineRule="auto"/>
        <w:ind w:firstLine="480" w:firstLineChars="200"/>
        <w:rPr>
          <w:rFonts w:ascii="仿宋" w:hAnsi="仿宋" w:eastAsia="仿宋" w:cs="仿宋_GB2312"/>
          <w:color w:val="auto"/>
          <w:sz w:val="24"/>
        </w:rPr>
      </w:pPr>
    </w:p>
    <w:p w14:paraId="1F9D0DC7">
      <w:pPr>
        <w:snapToGrid w:val="0"/>
        <w:spacing w:line="360" w:lineRule="auto"/>
        <w:ind w:firstLine="480" w:firstLineChars="200"/>
        <w:rPr>
          <w:rFonts w:ascii="仿宋" w:hAnsi="仿宋" w:eastAsia="仿宋" w:cs="仿宋_GB2312"/>
          <w:color w:val="auto"/>
          <w:sz w:val="24"/>
        </w:rPr>
      </w:pPr>
    </w:p>
    <w:p w14:paraId="7A0C149C">
      <w:pPr>
        <w:snapToGrid w:val="0"/>
        <w:spacing w:line="360" w:lineRule="auto"/>
        <w:ind w:firstLine="480" w:firstLineChars="200"/>
        <w:rPr>
          <w:rFonts w:ascii="仿宋" w:hAnsi="仿宋" w:eastAsia="仿宋" w:cs="仿宋_GB2312"/>
          <w:color w:val="auto"/>
          <w:kern w:val="0"/>
          <w:sz w:val="24"/>
        </w:rPr>
      </w:pPr>
      <w:r>
        <w:rPr>
          <w:rFonts w:hint="eastAsia" w:ascii="仿宋" w:hAnsi="仿宋" w:eastAsia="仿宋" w:cs="仿宋_GB2312"/>
          <w:color w:val="auto"/>
          <w:kern w:val="0"/>
          <w:sz w:val="24"/>
          <w:lang w:val="zh-CN"/>
        </w:rPr>
        <w:t>联系人：联系电话：传真号码：</w:t>
      </w:r>
    </w:p>
    <w:p w14:paraId="7F7E2014">
      <w:pPr>
        <w:snapToGrid w:val="0"/>
        <w:spacing w:line="360" w:lineRule="auto"/>
        <w:ind w:left="420" w:leftChars="200" w:firstLine="600"/>
        <w:rPr>
          <w:rFonts w:ascii="仿宋" w:hAnsi="仿宋" w:eastAsia="仿宋" w:cs="仿宋_GB2312"/>
          <w:color w:val="auto"/>
          <w:kern w:val="0"/>
          <w:sz w:val="24"/>
        </w:rPr>
      </w:pPr>
      <w:r>
        <w:rPr>
          <w:rFonts w:hint="eastAsia" w:ascii="仿宋" w:hAnsi="仿宋" w:eastAsia="仿宋" w:cs="仿宋_GB2312"/>
          <w:color w:val="auto"/>
          <w:kern w:val="0"/>
          <w:sz w:val="24"/>
          <w:lang w:val="zh-CN"/>
        </w:rPr>
        <w:t>联系地址：邮政编码：</w:t>
      </w:r>
    </w:p>
    <w:p w14:paraId="4028D8C9">
      <w:pPr>
        <w:snapToGrid w:val="0"/>
        <w:spacing w:line="360" w:lineRule="auto"/>
        <w:ind w:firstLine="5040" w:firstLineChars="2100"/>
        <w:rPr>
          <w:rFonts w:ascii="仿宋" w:hAnsi="仿宋" w:eastAsia="仿宋" w:cs="仿宋_GB2312"/>
          <w:color w:val="auto"/>
          <w:kern w:val="0"/>
          <w:sz w:val="24"/>
          <w:lang w:val="zh-CN"/>
        </w:rPr>
      </w:pPr>
    </w:p>
    <w:p w14:paraId="776B56EE">
      <w:pPr>
        <w:snapToGrid w:val="0"/>
        <w:spacing w:line="360" w:lineRule="auto"/>
        <w:ind w:firstLine="5040" w:firstLineChars="2100"/>
        <w:rPr>
          <w:rFonts w:ascii="仿宋" w:hAnsi="仿宋" w:eastAsia="仿宋" w:cs="仿宋_GB2312"/>
          <w:color w:val="auto"/>
          <w:kern w:val="0"/>
          <w:sz w:val="24"/>
          <w:lang w:val="zh-CN"/>
        </w:rPr>
      </w:pPr>
    </w:p>
    <w:p w14:paraId="2641B843">
      <w:pPr>
        <w:snapToGrid w:val="0"/>
        <w:spacing w:line="360" w:lineRule="auto"/>
        <w:ind w:firstLine="5040" w:firstLineChars="2100"/>
        <w:rPr>
          <w:rFonts w:ascii="仿宋" w:hAnsi="仿宋" w:eastAsia="仿宋" w:cs="仿宋_GB2312"/>
          <w:color w:val="auto"/>
          <w:kern w:val="0"/>
          <w:sz w:val="24"/>
          <w:lang w:val="zh-CN"/>
        </w:rPr>
      </w:pPr>
    </w:p>
    <w:p w14:paraId="5CB2C849">
      <w:pPr>
        <w:snapToGrid w:val="0"/>
        <w:spacing w:line="360" w:lineRule="auto"/>
        <w:ind w:firstLine="5040" w:firstLineChars="2100"/>
        <w:rPr>
          <w:rFonts w:ascii="仿宋" w:hAnsi="仿宋" w:eastAsia="仿宋" w:cs="仿宋_GB2312"/>
          <w:color w:val="auto"/>
          <w:kern w:val="0"/>
          <w:sz w:val="24"/>
        </w:rPr>
      </w:pPr>
      <w:r>
        <w:rPr>
          <w:rFonts w:hint="eastAsia" w:ascii="仿宋" w:hAnsi="仿宋" w:eastAsia="仿宋" w:cs="仿宋_GB2312"/>
          <w:color w:val="auto"/>
          <w:kern w:val="0"/>
          <w:sz w:val="24"/>
          <w:lang w:val="zh-CN"/>
        </w:rPr>
        <w:t>投标人名称(电子签名)：</w:t>
      </w:r>
    </w:p>
    <w:p w14:paraId="46D945DF">
      <w:pPr>
        <w:snapToGrid w:val="0"/>
        <w:spacing w:line="360" w:lineRule="auto"/>
        <w:ind w:firstLine="5160" w:firstLineChars="215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日期</w:t>
      </w:r>
      <w:r>
        <w:rPr>
          <w:rFonts w:hint="eastAsia" w:ascii="仿宋" w:hAnsi="仿宋" w:eastAsia="仿宋" w:cs="仿宋_GB2312"/>
          <w:color w:val="auto"/>
          <w:kern w:val="0"/>
          <w:sz w:val="24"/>
        </w:rPr>
        <w:t xml:space="preserve">：  年  </w:t>
      </w:r>
      <w:r>
        <w:rPr>
          <w:rFonts w:hint="eastAsia" w:ascii="仿宋" w:hAnsi="仿宋" w:eastAsia="仿宋" w:cs="仿宋_GB2312"/>
          <w:color w:val="auto"/>
          <w:kern w:val="0"/>
          <w:sz w:val="24"/>
          <w:lang w:val="zh-CN"/>
        </w:rPr>
        <w:t>月日</w:t>
      </w:r>
    </w:p>
    <w:p w14:paraId="1E70ED2A">
      <w:pPr>
        <w:snapToGrid w:val="0"/>
        <w:spacing w:line="360" w:lineRule="auto"/>
        <w:ind w:firstLine="803"/>
        <w:rPr>
          <w:rFonts w:ascii="宋体" w:hAnsi="宋体" w:cs="宋体"/>
          <w:b/>
          <w:color w:val="auto"/>
          <w:kern w:val="0"/>
          <w:sz w:val="32"/>
          <w:szCs w:val="32"/>
        </w:rPr>
      </w:pPr>
    </w:p>
    <w:p w14:paraId="2ADF044A">
      <w:pPr>
        <w:snapToGrid w:val="0"/>
        <w:spacing w:line="360" w:lineRule="auto"/>
        <w:ind w:firstLine="803"/>
        <w:jc w:val="center"/>
        <w:rPr>
          <w:rFonts w:ascii="仿宋" w:hAnsi="仿宋" w:eastAsia="仿宋" w:cs="仿宋_GB2312"/>
          <w:b/>
          <w:color w:val="auto"/>
          <w:kern w:val="0"/>
          <w:sz w:val="32"/>
          <w:szCs w:val="32"/>
        </w:rPr>
      </w:pPr>
    </w:p>
    <w:p w14:paraId="5F39926A">
      <w:pPr>
        <w:snapToGrid w:val="0"/>
        <w:spacing w:line="360" w:lineRule="auto"/>
        <w:ind w:firstLine="803"/>
        <w:rPr>
          <w:rFonts w:ascii="仿宋" w:hAnsi="仿宋" w:eastAsia="仿宋" w:cs="仿宋_GB2312"/>
          <w:b/>
          <w:color w:val="auto"/>
          <w:kern w:val="0"/>
          <w:sz w:val="32"/>
          <w:szCs w:val="32"/>
        </w:rPr>
      </w:pPr>
    </w:p>
    <w:p w14:paraId="3CE09B02">
      <w:pPr>
        <w:snapToGrid w:val="0"/>
        <w:spacing w:line="360" w:lineRule="auto"/>
        <w:ind w:firstLine="803"/>
        <w:jc w:val="center"/>
        <w:rPr>
          <w:rFonts w:hint="eastAsia" w:ascii="仿宋" w:hAnsi="仿宋" w:eastAsia="仿宋" w:cs="仿宋_GB2312"/>
          <w:b/>
          <w:color w:val="auto"/>
          <w:kern w:val="0"/>
          <w:sz w:val="32"/>
          <w:szCs w:val="32"/>
        </w:rPr>
      </w:pPr>
    </w:p>
    <w:p w14:paraId="42F37741">
      <w:pPr>
        <w:snapToGrid w:val="0"/>
        <w:spacing w:line="360" w:lineRule="auto"/>
        <w:ind w:firstLine="803"/>
        <w:jc w:val="center"/>
        <w:rPr>
          <w:rFonts w:hint="eastAsia" w:ascii="仿宋" w:hAnsi="仿宋" w:eastAsia="仿宋" w:cs="仿宋_GB2312"/>
          <w:b/>
          <w:color w:val="auto"/>
          <w:kern w:val="0"/>
          <w:sz w:val="32"/>
          <w:szCs w:val="32"/>
        </w:rPr>
      </w:pPr>
    </w:p>
    <w:p w14:paraId="586CA869">
      <w:pPr>
        <w:numPr>
          <w:ilvl w:val="0"/>
          <w:numId w:val="0"/>
        </w:numPr>
        <w:jc w:val="center"/>
        <w:rPr>
          <w:rFonts w:ascii="仿宋" w:hAnsi="仿宋" w:eastAsia="仿宋" w:cs="仿宋_GB2312"/>
          <w:b/>
          <w:color w:val="auto"/>
          <w:kern w:val="0"/>
          <w:sz w:val="32"/>
          <w:szCs w:val="32"/>
        </w:rPr>
      </w:pPr>
      <w:r>
        <w:rPr>
          <w:rFonts w:hint="eastAsia" w:ascii="仿宋" w:hAnsi="仿宋" w:eastAsia="仿宋" w:cs="仿宋_GB2312"/>
          <w:b/>
          <w:color w:val="auto"/>
          <w:kern w:val="0"/>
          <w:sz w:val="32"/>
          <w:szCs w:val="32"/>
        </w:rPr>
        <w:t>三、法定代表人授权委托书</w:t>
      </w:r>
    </w:p>
    <w:p w14:paraId="33F779CD">
      <w:pPr>
        <w:pStyle w:val="3"/>
        <w:ind w:firstLine="600"/>
        <w:rPr>
          <w:color w:val="auto"/>
        </w:rPr>
      </w:pPr>
    </w:p>
    <w:p w14:paraId="7CF173C7">
      <w:pPr>
        <w:snapToGrid w:val="0"/>
        <w:spacing w:line="360" w:lineRule="auto"/>
        <w:ind w:firstLine="600"/>
        <w:rPr>
          <w:rFonts w:ascii="仿宋" w:hAnsi="仿宋" w:eastAsia="仿宋" w:cs="仿宋_GB2312"/>
          <w:color w:val="auto"/>
          <w:sz w:val="24"/>
        </w:rPr>
      </w:pPr>
      <w:r>
        <w:rPr>
          <w:rFonts w:hint="eastAsia" w:ascii="仿宋" w:hAnsi="仿宋" w:eastAsia="仿宋"/>
          <w:color w:val="auto"/>
          <w:sz w:val="24"/>
          <w:u w:val="single"/>
        </w:rPr>
        <w:t>（采购单位或采购代理机构名称</w:t>
      </w:r>
      <w:r>
        <w:rPr>
          <w:rFonts w:ascii="仿宋" w:hAnsi="仿宋" w:eastAsia="仿宋"/>
          <w:color w:val="auto"/>
          <w:sz w:val="24"/>
          <w:u w:val="single"/>
        </w:rPr>
        <w:t>）</w:t>
      </w:r>
      <w:r>
        <w:rPr>
          <w:rFonts w:hint="eastAsia" w:ascii="仿宋" w:hAnsi="仿宋" w:eastAsia="仿宋" w:cs="仿宋_GB2312"/>
          <w:color w:val="auto"/>
          <w:sz w:val="24"/>
        </w:rPr>
        <w:t>：</w:t>
      </w:r>
    </w:p>
    <w:p w14:paraId="64BE7A68">
      <w:pPr>
        <w:snapToGrid w:val="0"/>
        <w:spacing w:line="360" w:lineRule="auto"/>
        <w:ind w:firstLine="600"/>
        <w:rPr>
          <w:rFonts w:ascii="仿宋" w:hAnsi="仿宋" w:eastAsia="仿宋"/>
          <w:color w:val="auto"/>
          <w:sz w:val="24"/>
          <w:u w:val="single"/>
        </w:rPr>
      </w:pPr>
      <w:r>
        <w:rPr>
          <w:rFonts w:hint="eastAsia" w:ascii="仿宋" w:eastAsia="仿宋"/>
          <w:color w:val="auto"/>
          <w:sz w:val="24"/>
        </w:rPr>
        <w:t>我</w:t>
      </w:r>
      <w:r>
        <w:rPr>
          <w:rFonts w:hint="eastAsia" w:ascii="仿宋" w:eastAsia="仿宋"/>
          <w:color w:val="auto"/>
          <w:sz w:val="24"/>
          <w:u w:val="single"/>
        </w:rPr>
        <w:t xml:space="preserve">（姓名及身份证号码） </w:t>
      </w:r>
      <w:r>
        <w:rPr>
          <w:rFonts w:hint="eastAsia" w:ascii="仿宋" w:eastAsia="仿宋"/>
          <w:color w:val="auto"/>
          <w:sz w:val="24"/>
        </w:rPr>
        <w:t>系</w:t>
      </w:r>
      <w:r>
        <w:rPr>
          <w:rFonts w:hint="eastAsia" w:ascii="仿宋" w:eastAsia="仿宋"/>
          <w:color w:val="auto"/>
          <w:sz w:val="24"/>
          <w:u w:val="single"/>
        </w:rPr>
        <w:t xml:space="preserve">  （投标人或联合体牵头人全称） </w:t>
      </w:r>
      <w:r>
        <w:rPr>
          <w:rFonts w:hint="eastAsia" w:ascii="仿宋" w:eastAsia="仿宋"/>
          <w:color w:val="auto"/>
          <w:sz w:val="24"/>
        </w:rPr>
        <w:t>的法定代表人，现授权委托本单位在职职工</w:t>
      </w:r>
      <w:r>
        <w:rPr>
          <w:rFonts w:hint="eastAsia" w:ascii="仿宋" w:eastAsia="仿宋"/>
          <w:color w:val="auto"/>
          <w:sz w:val="24"/>
          <w:u w:val="single"/>
        </w:rPr>
        <w:t>（姓名）</w:t>
      </w:r>
      <w:r>
        <w:rPr>
          <w:rFonts w:hint="eastAsia" w:ascii="仿宋" w:hAnsi="仿宋" w:eastAsia="仿宋" w:cs="仿宋_GB2312"/>
          <w:color w:val="auto"/>
          <w:kern w:val="0"/>
          <w:sz w:val="24"/>
          <w:lang w:val="zh-CN"/>
        </w:rPr>
        <w:t>(其身份证号码：联系电话：手机：传真：)，以我方的名义参加</w:t>
      </w:r>
      <w:r>
        <w:rPr>
          <w:rFonts w:hint="eastAsia" w:ascii="仿宋" w:hAnsi="仿宋" w:eastAsia="仿宋"/>
          <w:color w:val="auto"/>
          <w:sz w:val="24"/>
          <w:u w:val="single"/>
        </w:rPr>
        <w:t>（招标项目名称及编号</w:t>
      </w:r>
      <w:r>
        <w:rPr>
          <w:rFonts w:ascii="仿宋" w:hAnsi="仿宋" w:eastAsia="仿宋"/>
          <w:color w:val="auto"/>
          <w:sz w:val="24"/>
          <w:u w:val="single"/>
        </w:rPr>
        <w:t>）</w:t>
      </w:r>
      <w:r>
        <w:rPr>
          <w:rFonts w:hint="eastAsia" w:ascii="仿宋" w:hAnsi="仿宋" w:eastAsia="仿宋" w:cs="仿宋_GB2312"/>
          <w:color w:val="auto"/>
          <w:kern w:val="0"/>
          <w:sz w:val="24"/>
          <w:lang w:val="zh-CN"/>
        </w:rPr>
        <w:t>的投标活动，并代表我方全权办理针对上述项目投标、开标、评标、签约等具体事务和签署相关文件。我方对授权代表的签名事项负全部责任。</w:t>
      </w:r>
    </w:p>
    <w:p w14:paraId="7D7556C5">
      <w:pPr>
        <w:snapToGrid w:val="0"/>
        <w:spacing w:line="360" w:lineRule="auto"/>
        <w:ind w:firstLine="6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 xml:space="preserve">    在撤销授权的书面通知以前，本授权书一直有效。全权代表在授权书有效期内签署的所有文件不因授权的撤销而失效。</w:t>
      </w:r>
    </w:p>
    <w:p w14:paraId="27E3E05E">
      <w:pPr>
        <w:snapToGrid w:val="0"/>
        <w:spacing w:line="360" w:lineRule="auto"/>
        <w:ind w:firstLine="6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授权代表无转委托权。特此委托</w:t>
      </w:r>
    </w:p>
    <w:p w14:paraId="21AA794C">
      <w:pPr>
        <w:pStyle w:val="3"/>
        <w:ind w:firstLine="600"/>
        <w:rPr>
          <w:color w:val="auto"/>
        </w:rPr>
      </w:pPr>
    </w:p>
    <w:p w14:paraId="00AA24A1">
      <w:pPr>
        <w:snapToGrid w:val="0"/>
        <w:spacing w:line="360" w:lineRule="auto"/>
        <w:ind w:firstLine="5040" w:firstLineChars="2100"/>
        <w:rPr>
          <w:rFonts w:ascii="仿宋" w:hAnsi="仿宋" w:eastAsia="仿宋" w:cs="仿宋_GB2312"/>
          <w:color w:val="auto"/>
          <w:kern w:val="0"/>
          <w:sz w:val="24"/>
        </w:rPr>
      </w:pPr>
      <w:r>
        <w:rPr>
          <w:rFonts w:hint="eastAsia" w:ascii="仿宋" w:hAnsi="仿宋" w:eastAsia="仿宋" w:cs="仿宋_GB2312"/>
          <w:color w:val="auto"/>
          <w:kern w:val="0"/>
          <w:sz w:val="24"/>
          <w:lang w:val="zh-CN"/>
        </w:rPr>
        <w:t>投标人名称(电子签名)：</w:t>
      </w:r>
    </w:p>
    <w:p w14:paraId="46165E46">
      <w:pPr>
        <w:snapToGrid w:val="0"/>
        <w:spacing w:line="360" w:lineRule="auto"/>
        <w:ind w:firstLine="5160" w:firstLineChars="215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日期</w:t>
      </w:r>
      <w:r>
        <w:rPr>
          <w:rFonts w:hint="eastAsia" w:ascii="仿宋" w:hAnsi="仿宋" w:eastAsia="仿宋" w:cs="仿宋_GB2312"/>
          <w:color w:val="auto"/>
          <w:kern w:val="0"/>
          <w:sz w:val="24"/>
        </w:rPr>
        <w:t xml:space="preserve">：  年  </w:t>
      </w:r>
      <w:r>
        <w:rPr>
          <w:rFonts w:hint="eastAsia" w:ascii="仿宋" w:hAnsi="仿宋" w:eastAsia="仿宋" w:cs="仿宋_GB2312"/>
          <w:color w:val="auto"/>
          <w:kern w:val="0"/>
          <w:sz w:val="24"/>
          <w:lang w:val="zh-CN"/>
        </w:rPr>
        <w:t>月日</w:t>
      </w:r>
    </w:p>
    <w:p w14:paraId="1176F3B4">
      <w:pPr>
        <w:tabs>
          <w:tab w:val="left" w:pos="6603"/>
        </w:tabs>
        <w:snapToGrid w:val="0"/>
        <w:spacing w:line="360" w:lineRule="auto"/>
        <w:ind w:firstLine="5160" w:firstLineChars="215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ab/>
      </w:r>
    </w:p>
    <w:p w14:paraId="39FD7B6A">
      <w:pPr>
        <w:ind w:firstLine="600"/>
        <w:jc w:val="left"/>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ab/>
      </w:r>
    </w:p>
    <w:p w14:paraId="3D18D2BC">
      <w:pPr>
        <w:spacing w:line="360" w:lineRule="auto"/>
        <w:ind w:firstLine="803"/>
        <w:jc w:val="center"/>
        <w:rPr>
          <w:rFonts w:ascii="仿宋" w:hAnsi="仿宋" w:eastAsia="仿宋" w:cs="仿宋_GB2312"/>
          <w:b/>
          <w:color w:val="auto"/>
          <w:sz w:val="32"/>
          <w:szCs w:val="32"/>
        </w:rPr>
      </w:pPr>
    </w:p>
    <w:p w14:paraId="767EB124">
      <w:pPr>
        <w:spacing w:line="360" w:lineRule="auto"/>
        <w:ind w:firstLine="803"/>
        <w:jc w:val="center"/>
        <w:rPr>
          <w:rFonts w:ascii="仿宋" w:hAnsi="仿宋" w:eastAsia="仿宋" w:cs="仿宋_GB2312"/>
          <w:b/>
          <w:color w:val="auto"/>
          <w:sz w:val="32"/>
          <w:szCs w:val="32"/>
        </w:rPr>
      </w:pPr>
    </w:p>
    <w:p w14:paraId="73D7BEF6">
      <w:pPr>
        <w:spacing w:line="360" w:lineRule="auto"/>
        <w:ind w:firstLine="803"/>
        <w:jc w:val="center"/>
        <w:rPr>
          <w:rFonts w:ascii="仿宋" w:hAnsi="仿宋" w:eastAsia="仿宋" w:cs="仿宋_GB2312"/>
          <w:b/>
          <w:color w:val="auto"/>
          <w:sz w:val="32"/>
          <w:szCs w:val="32"/>
        </w:rPr>
      </w:pPr>
    </w:p>
    <w:p w14:paraId="43A60E5D">
      <w:pPr>
        <w:spacing w:line="360" w:lineRule="auto"/>
        <w:ind w:firstLine="803"/>
        <w:jc w:val="center"/>
        <w:rPr>
          <w:rFonts w:ascii="仿宋" w:hAnsi="仿宋" w:eastAsia="仿宋" w:cs="仿宋_GB2312"/>
          <w:b/>
          <w:color w:val="auto"/>
          <w:sz w:val="32"/>
          <w:szCs w:val="32"/>
        </w:rPr>
      </w:pPr>
    </w:p>
    <w:p w14:paraId="6332F172">
      <w:pPr>
        <w:spacing w:line="360" w:lineRule="auto"/>
        <w:ind w:firstLine="803"/>
        <w:jc w:val="center"/>
        <w:rPr>
          <w:rFonts w:ascii="仿宋" w:hAnsi="仿宋" w:eastAsia="仿宋" w:cs="仿宋_GB2312"/>
          <w:b/>
          <w:color w:val="auto"/>
          <w:sz w:val="32"/>
          <w:szCs w:val="32"/>
        </w:rPr>
      </w:pPr>
    </w:p>
    <w:p w14:paraId="1D653EF6">
      <w:pPr>
        <w:spacing w:line="360" w:lineRule="auto"/>
        <w:ind w:firstLine="803"/>
        <w:jc w:val="center"/>
        <w:rPr>
          <w:rFonts w:ascii="仿宋" w:hAnsi="仿宋" w:eastAsia="仿宋" w:cs="仿宋_GB2312"/>
          <w:b/>
          <w:color w:val="auto"/>
          <w:sz w:val="32"/>
          <w:szCs w:val="32"/>
        </w:rPr>
      </w:pPr>
    </w:p>
    <w:p w14:paraId="554DCABE">
      <w:pPr>
        <w:spacing w:line="360" w:lineRule="auto"/>
        <w:ind w:firstLine="803"/>
        <w:jc w:val="center"/>
        <w:rPr>
          <w:rFonts w:ascii="仿宋" w:hAnsi="仿宋" w:eastAsia="仿宋" w:cs="仿宋_GB2312"/>
          <w:b/>
          <w:color w:val="auto"/>
          <w:sz w:val="32"/>
          <w:szCs w:val="32"/>
        </w:rPr>
      </w:pPr>
    </w:p>
    <w:p w14:paraId="18C074DD">
      <w:pPr>
        <w:spacing w:line="360" w:lineRule="auto"/>
        <w:ind w:firstLine="803"/>
        <w:jc w:val="center"/>
        <w:rPr>
          <w:rFonts w:ascii="仿宋" w:hAnsi="仿宋" w:eastAsia="仿宋" w:cs="仿宋_GB2312"/>
          <w:b/>
          <w:color w:val="auto"/>
          <w:sz w:val="32"/>
          <w:szCs w:val="32"/>
        </w:rPr>
      </w:pPr>
    </w:p>
    <w:p w14:paraId="6484535F">
      <w:pPr>
        <w:spacing w:line="360" w:lineRule="auto"/>
        <w:ind w:firstLine="803"/>
        <w:jc w:val="center"/>
        <w:rPr>
          <w:rFonts w:ascii="仿宋" w:hAnsi="仿宋" w:eastAsia="仿宋" w:cs="仿宋_GB2312"/>
          <w:b/>
          <w:color w:val="auto"/>
          <w:kern w:val="0"/>
          <w:sz w:val="32"/>
          <w:szCs w:val="32"/>
        </w:rPr>
      </w:pPr>
      <w:r>
        <w:rPr>
          <w:rFonts w:hint="eastAsia" w:ascii="仿宋" w:hAnsi="仿宋" w:eastAsia="仿宋" w:cs="仿宋_GB2312"/>
          <w:b/>
          <w:color w:val="auto"/>
          <w:sz w:val="32"/>
          <w:szCs w:val="32"/>
        </w:rPr>
        <w:br w:type="page"/>
      </w:r>
      <w:r>
        <w:rPr>
          <w:rFonts w:hint="eastAsia" w:ascii="仿宋" w:hAnsi="仿宋" w:eastAsia="仿宋" w:cs="仿宋_GB2312"/>
          <w:b/>
          <w:color w:val="auto"/>
          <w:kern w:val="0"/>
          <w:sz w:val="32"/>
          <w:szCs w:val="32"/>
          <w:lang w:val="en-US" w:eastAsia="zh-CN"/>
        </w:rPr>
        <w:t>四</w:t>
      </w:r>
      <w:r>
        <w:rPr>
          <w:rFonts w:hint="eastAsia" w:ascii="仿宋" w:hAnsi="仿宋" w:eastAsia="仿宋" w:cs="仿宋_GB2312"/>
          <w:b/>
          <w:color w:val="auto"/>
          <w:kern w:val="0"/>
          <w:sz w:val="32"/>
          <w:szCs w:val="32"/>
        </w:rPr>
        <w:t>、法定代表人及其授权代表的身份证（复印件）</w:t>
      </w:r>
    </w:p>
    <w:p w14:paraId="59159076">
      <w:pPr>
        <w:widowControl/>
        <w:spacing w:line="360" w:lineRule="auto"/>
        <w:ind w:firstLine="600"/>
        <w:jc w:val="left"/>
        <w:rPr>
          <w:rFonts w:ascii="仿宋" w:hAnsi="仿宋" w:eastAsia="仿宋" w:cs="仿宋_GB2312"/>
          <w:color w:val="auto"/>
          <w:sz w:val="24"/>
        </w:rPr>
      </w:pPr>
    </w:p>
    <w:p w14:paraId="2FBF9FFD">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66CD95CB">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4F2320DB">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352EAB6D">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3656A945">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1AFBDA3B">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37E7DF3B">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4C671850">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49124B2F">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53AF2A42">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2BD869CF">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32D7DFFF">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138AB168">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4926AB68">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1AFADDC4">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178C36F6">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53A2B733">
      <w:pPr>
        <w:pStyle w:val="42"/>
        <w:keepNext w:val="0"/>
        <w:pageBreakBefore w:val="0"/>
        <w:tabs>
          <w:tab w:val="clear" w:pos="720"/>
        </w:tabs>
        <w:snapToGrid w:val="0"/>
        <w:spacing w:before="240"/>
        <w:outlineLvl w:val="9"/>
        <w:rPr>
          <w:rFonts w:hint="eastAsia" w:ascii="仿宋" w:hAnsi="仿宋" w:eastAsia="仿宋" w:cs="仿宋_GB2312"/>
          <w:strike/>
          <w:color w:val="auto"/>
          <w:sz w:val="24"/>
        </w:rPr>
      </w:pPr>
    </w:p>
    <w:p w14:paraId="1B39F98E">
      <w:pPr>
        <w:pStyle w:val="42"/>
        <w:keepNext w:val="0"/>
        <w:pageBreakBefore w:val="0"/>
        <w:tabs>
          <w:tab w:val="clear" w:pos="720"/>
        </w:tabs>
        <w:snapToGrid w:val="0"/>
        <w:spacing w:before="240"/>
        <w:outlineLvl w:val="9"/>
        <w:rPr>
          <w:rFonts w:hint="eastAsia" w:ascii="仿宋" w:hAnsi="仿宋" w:eastAsia="仿宋" w:cs="仿宋_GB2312"/>
          <w:color w:val="auto"/>
          <w:kern w:val="2"/>
          <w:sz w:val="32"/>
          <w:szCs w:val="32"/>
        </w:rPr>
      </w:pPr>
      <w:r>
        <w:rPr>
          <w:rFonts w:hint="eastAsia" w:ascii="仿宋" w:hAnsi="仿宋" w:eastAsia="仿宋" w:cs="仿宋_GB2312"/>
          <w:strike/>
          <w:color w:val="auto"/>
          <w:sz w:val="24"/>
        </w:rPr>
        <w:br w:type="textWrapping"/>
      </w:r>
      <w:r>
        <w:rPr>
          <w:rFonts w:hint="eastAsia" w:ascii="仿宋" w:hAnsi="仿宋" w:eastAsia="仿宋" w:cs="仿宋_GB2312"/>
          <w:color w:val="auto"/>
          <w:kern w:val="2"/>
          <w:sz w:val="32"/>
          <w:szCs w:val="32"/>
        </w:rPr>
        <w:t>五、中小企业声明函</w:t>
      </w:r>
    </w:p>
    <w:p w14:paraId="728FC5F4">
      <w:pPr>
        <w:pStyle w:val="11"/>
        <w:snapToGrid w:val="0"/>
        <w:spacing w:line="440" w:lineRule="exact"/>
        <w:ind w:firstLine="0" w:firstLineChars="0"/>
        <w:rPr>
          <w:rFonts w:hint="eastAsia" w:ascii="仿宋" w:hAnsi="仿宋" w:eastAsia="仿宋" w:cs="仿宋_GB2312"/>
          <w:color w:val="auto"/>
          <w:lang w:eastAsia="zh-CN"/>
        </w:rPr>
      </w:pPr>
      <w:r>
        <w:rPr>
          <w:rFonts w:hint="eastAsia" w:ascii="仿宋" w:hAnsi="仿宋" w:eastAsia="仿宋" w:cs="仿宋_GB2312"/>
          <w:color w:val="auto"/>
        </w:rPr>
        <w:t>（服务类样本）</w:t>
      </w:r>
    </w:p>
    <w:p w14:paraId="064C2033">
      <w:pPr>
        <w:spacing w:line="440" w:lineRule="exact"/>
        <w:ind w:firstLine="360" w:firstLineChars="150"/>
        <w:jc w:val="left"/>
        <w:rPr>
          <w:rFonts w:ascii="仿宋" w:hAnsi="仿宋" w:eastAsia="仿宋"/>
          <w:color w:val="auto"/>
          <w:sz w:val="24"/>
        </w:rPr>
      </w:pPr>
      <w:r>
        <w:rPr>
          <w:rFonts w:hint="eastAsia" w:ascii="仿宋" w:hAnsi="仿宋" w:eastAsia="仿宋"/>
          <w:color w:val="auto"/>
          <w:sz w:val="24"/>
        </w:rPr>
        <w:t xml:space="preserve">本公司（联合体）郑重声明，根据《政府采购促进中小企业发展管理办法》（财库﹝2020﹞46 号）的规定，本公司（联合体）参加 </w:t>
      </w:r>
      <w:r>
        <w:rPr>
          <w:rFonts w:hint="eastAsia" w:ascii="仿宋" w:hAnsi="仿宋" w:eastAsia="仿宋"/>
          <w:color w:val="auto"/>
          <w:sz w:val="24"/>
          <w:u w:val="single"/>
        </w:rPr>
        <w:t>（单位名称）</w:t>
      </w:r>
      <w:r>
        <w:rPr>
          <w:rFonts w:hint="eastAsia" w:ascii="仿宋" w:hAnsi="仿宋" w:eastAsia="仿宋"/>
          <w:color w:val="auto"/>
          <w:sz w:val="24"/>
        </w:rPr>
        <w:t xml:space="preserve"> 的 </w:t>
      </w:r>
      <w:r>
        <w:rPr>
          <w:rFonts w:hint="eastAsia" w:ascii="仿宋" w:hAnsi="仿宋" w:eastAsia="仿宋"/>
          <w:color w:val="auto"/>
          <w:sz w:val="24"/>
          <w:u w:val="single"/>
        </w:rPr>
        <w:t>（项目名称）</w:t>
      </w:r>
      <w:r>
        <w:rPr>
          <w:rFonts w:hint="eastAsia" w:ascii="仿宋" w:hAnsi="仿宋" w:eastAsia="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2BC71B0A">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u w:val="single"/>
        </w:rPr>
        <w:t>（标的名称）</w:t>
      </w:r>
      <w:r>
        <w:rPr>
          <w:rFonts w:hint="eastAsia" w:ascii="仿宋" w:hAnsi="仿宋" w:eastAsia="仿宋"/>
          <w:color w:val="auto"/>
          <w:sz w:val="24"/>
        </w:rPr>
        <w:t xml:space="preserve"> ，属于</w:t>
      </w:r>
      <w:r>
        <w:rPr>
          <w:rFonts w:hint="eastAsia" w:ascii="仿宋" w:hAnsi="仿宋" w:eastAsia="仿宋"/>
          <w:color w:val="auto"/>
          <w:sz w:val="24"/>
          <w:u w:val="single"/>
        </w:rPr>
        <w:t xml:space="preserve"> </w:t>
      </w:r>
      <w:r>
        <w:rPr>
          <w:rFonts w:hint="eastAsia" w:ascii="仿宋" w:hAnsi="仿宋" w:eastAsia="仿宋" w:cs="仿宋"/>
          <w:color w:val="auto"/>
          <w:sz w:val="24"/>
          <w:highlight w:val="none"/>
          <w:u w:val="single"/>
          <w:lang w:eastAsia="zh-CN"/>
        </w:rPr>
        <w:t>餐饮业</w:t>
      </w:r>
      <w:r>
        <w:rPr>
          <w:rFonts w:hint="eastAsia" w:ascii="仿宋" w:hAnsi="仿宋" w:eastAsia="仿宋"/>
          <w:color w:val="auto"/>
          <w:sz w:val="24"/>
          <w:u w:val="single"/>
        </w:rPr>
        <w:t xml:space="preserve"> </w:t>
      </w:r>
      <w:r>
        <w:rPr>
          <w:rFonts w:hint="eastAsia" w:ascii="仿宋" w:hAnsi="仿宋" w:eastAsia="仿宋"/>
          <w:color w:val="auto"/>
          <w:sz w:val="24"/>
        </w:rPr>
        <w:t xml:space="preserve">；承建（承接）企业为 </w:t>
      </w:r>
      <w:r>
        <w:rPr>
          <w:rFonts w:hint="eastAsia" w:ascii="仿宋" w:hAnsi="仿宋" w:eastAsia="仿宋"/>
          <w:color w:val="auto"/>
          <w:sz w:val="24"/>
          <w:u w:val="single"/>
        </w:rPr>
        <w:t>（企业名称）</w:t>
      </w:r>
      <w:r>
        <w:rPr>
          <w:rFonts w:hint="eastAsia" w:ascii="仿宋" w:hAnsi="仿宋" w:eastAsia="仿宋"/>
          <w:color w:val="auto"/>
          <w:sz w:val="24"/>
        </w:rPr>
        <w:t xml:space="preserve"> ，从业人员</w:t>
      </w:r>
      <w:r>
        <w:rPr>
          <w:rFonts w:hint="eastAsia" w:ascii="仿宋" w:hAnsi="仿宋" w:eastAsia="仿宋"/>
          <w:color w:val="auto"/>
          <w:sz w:val="24"/>
          <w:u w:val="single"/>
        </w:rPr>
        <w:t xml:space="preserve">   </w:t>
      </w:r>
      <w:r>
        <w:rPr>
          <w:rFonts w:hint="eastAsia" w:ascii="仿宋" w:hAnsi="仿宋" w:eastAsia="仿宋"/>
          <w:color w:val="auto"/>
          <w:sz w:val="24"/>
        </w:rPr>
        <w:t>人，营业收入为</w:t>
      </w:r>
      <w:r>
        <w:rPr>
          <w:rFonts w:hint="eastAsia" w:ascii="仿宋" w:hAnsi="仿宋" w:eastAsia="仿宋"/>
          <w:color w:val="auto"/>
          <w:sz w:val="24"/>
          <w:u w:val="single"/>
        </w:rPr>
        <w:t xml:space="preserve">  </w:t>
      </w:r>
      <w:r>
        <w:rPr>
          <w:rFonts w:hint="eastAsia" w:ascii="仿宋" w:hAnsi="仿宋" w:eastAsia="仿宋"/>
          <w:color w:val="auto"/>
          <w:sz w:val="24"/>
        </w:rPr>
        <w:t>万元，资产总额为</w:t>
      </w:r>
      <w:r>
        <w:rPr>
          <w:rFonts w:hint="eastAsia" w:ascii="仿宋" w:hAnsi="仿宋" w:eastAsia="仿宋"/>
          <w:color w:val="auto"/>
          <w:sz w:val="24"/>
          <w:u w:val="single"/>
        </w:rPr>
        <w:t xml:space="preserve">   </w:t>
      </w:r>
      <w:r>
        <w:rPr>
          <w:rFonts w:hint="eastAsia" w:ascii="仿宋" w:hAnsi="仿宋" w:eastAsia="仿宋"/>
          <w:color w:val="auto"/>
          <w:sz w:val="24"/>
        </w:rPr>
        <w:t>万元，属于</w:t>
      </w:r>
      <w:r>
        <w:rPr>
          <w:rFonts w:hint="eastAsia" w:ascii="仿宋" w:hAnsi="仿宋" w:eastAsia="仿宋"/>
          <w:color w:val="auto"/>
          <w:sz w:val="24"/>
          <w:u w:val="single"/>
        </w:rPr>
        <w:t xml:space="preserve"> （中型企业、小型企业、微型企业） </w:t>
      </w:r>
      <w:r>
        <w:rPr>
          <w:rFonts w:hint="eastAsia" w:ascii="仿宋" w:hAnsi="仿宋" w:eastAsia="仿宋"/>
          <w:color w:val="auto"/>
          <w:sz w:val="24"/>
        </w:rPr>
        <w:t>；</w:t>
      </w:r>
    </w:p>
    <w:p w14:paraId="59697B4B">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2.</w:t>
      </w:r>
      <w:r>
        <w:rPr>
          <w:rFonts w:hint="eastAsia" w:ascii="仿宋" w:hAnsi="仿宋" w:eastAsia="仿宋"/>
          <w:color w:val="auto"/>
          <w:sz w:val="24"/>
          <w:u w:val="single"/>
        </w:rPr>
        <w:t xml:space="preserve">（标的名称） </w:t>
      </w:r>
      <w:r>
        <w:rPr>
          <w:rFonts w:hint="eastAsia" w:ascii="仿宋" w:hAnsi="仿宋" w:eastAsia="仿宋"/>
          <w:color w:val="auto"/>
          <w:sz w:val="24"/>
        </w:rPr>
        <w:t>，属于</w:t>
      </w:r>
      <w:r>
        <w:rPr>
          <w:rFonts w:hint="eastAsia" w:ascii="仿宋" w:hAnsi="仿宋" w:eastAsia="仿宋"/>
          <w:color w:val="auto"/>
          <w:sz w:val="24"/>
          <w:u w:val="single"/>
        </w:rPr>
        <w:t xml:space="preserve"> </w:t>
      </w:r>
      <w:r>
        <w:rPr>
          <w:rFonts w:hint="eastAsia" w:ascii="仿宋" w:hAnsi="仿宋" w:eastAsia="仿宋" w:cs="仿宋"/>
          <w:color w:val="auto"/>
          <w:sz w:val="24"/>
          <w:highlight w:val="none"/>
          <w:u w:val="single"/>
          <w:lang w:eastAsia="zh-CN"/>
        </w:rPr>
        <w:t>餐饮业</w:t>
      </w:r>
      <w:r>
        <w:rPr>
          <w:rFonts w:hint="eastAsia" w:ascii="仿宋" w:hAnsi="仿宋" w:eastAsia="仿宋"/>
          <w:color w:val="auto"/>
          <w:sz w:val="24"/>
          <w:u w:val="single"/>
        </w:rPr>
        <w:t xml:space="preserve"> </w:t>
      </w:r>
      <w:r>
        <w:rPr>
          <w:rFonts w:hint="eastAsia" w:ascii="仿宋" w:hAnsi="仿宋" w:eastAsia="仿宋"/>
          <w:color w:val="auto"/>
          <w:sz w:val="24"/>
        </w:rPr>
        <w:t xml:space="preserve">；承建（承接）企业为 </w:t>
      </w:r>
      <w:r>
        <w:rPr>
          <w:rFonts w:hint="eastAsia" w:ascii="仿宋" w:hAnsi="仿宋" w:eastAsia="仿宋"/>
          <w:color w:val="auto"/>
          <w:sz w:val="24"/>
          <w:u w:val="single"/>
        </w:rPr>
        <w:t>（企业名称）</w:t>
      </w:r>
      <w:r>
        <w:rPr>
          <w:rFonts w:hint="eastAsia" w:ascii="仿宋" w:hAnsi="仿宋" w:eastAsia="仿宋"/>
          <w:color w:val="auto"/>
          <w:sz w:val="24"/>
        </w:rPr>
        <w:t xml:space="preserve"> ，从业人员</w:t>
      </w:r>
      <w:r>
        <w:rPr>
          <w:rFonts w:hint="eastAsia" w:ascii="仿宋" w:hAnsi="仿宋" w:eastAsia="仿宋"/>
          <w:color w:val="auto"/>
          <w:sz w:val="24"/>
          <w:u w:val="single"/>
        </w:rPr>
        <w:t xml:space="preserve">  </w:t>
      </w:r>
      <w:r>
        <w:rPr>
          <w:rFonts w:hint="eastAsia" w:ascii="仿宋" w:hAnsi="仿宋" w:eastAsia="仿宋"/>
          <w:color w:val="auto"/>
          <w:sz w:val="24"/>
        </w:rPr>
        <w:t>人，营业收入为</w:t>
      </w:r>
      <w:r>
        <w:rPr>
          <w:rFonts w:hint="eastAsia" w:ascii="仿宋" w:hAnsi="仿宋" w:eastAsia="仿宋"/>
          <w:color w:val="auto"/>
          <w:sz w:val="24"/>
          <w:u w:val="single"/>
        </w:rPr>
        <w:t xml:space="preserve">  </w:t>
      </w:r>
      <w:r>
        <w:rPr>
          <w:rFonts w:hint="eastAsia" w:ascii="仿宋" w:hAnsi="仿宋" w:eastAsia="仿宋"/>
          <w:color w:val="auto"/>
          <w:sz w:val="24"/>
        </w:rPr>
        <w:t>万元，资产总额为</w:t>
      </w:r>
      <w:r>
        <w:rPr>
          <w:rFonts w:hint="eastAsia" w:ascii="仿宋" w:hAnsi="仿宋" w:eastAsia="仿宋"/>
          <w:color w:val="auto"/>
          <w:sz w:val="24"/>
          <w:u w:val="single"/>
        </w:rPr>
        <w:t xml:space="preserve">   </w:t>
      </w:r>
      <w:r>
        <w:rPr>
          <w:rFonts w:hint="eastAsia" w:ascii="仿宋" w:hAnsi="仿宋" w:eastAsia="仿宋"/>
          <w:color w:val="auto"/>
          <w:sz w:val="24"/>
        </w:rPr>
        <w:t xml:space="preserve">万元，属于 </w:t>
      </w:r>
      <w:r>
        <w:rPr>
          <w:rFonts w:hint="eastAsia" w:ascii="仿宋" w:hAnsi="仿宋" w:eastAsia="仿宋"/>
          <w:color w:val="auto"/>
          <w:sz w:val="24"/>
          <w:u w:val="single"/>
        </w:rPr>
        <w:t>（中型企业、小型企业、微型企业）</w:t>
      </w:r>
      <w:r>
        <w:rPr>
          <w:rFonts w:hint="eastAsia" w:ascii="仿宋" w:hAnsi="仿宋" w:eastAsia="仿宋"/>
          <w:color w:val="auto"/>
          <w:sz w:val="24"/>
        </w:rPr>
        <w:t xml:space="preserve"> ；</w:t>
      </w:r>
    </w:p>
    <w:p w14:paraId="3C6BF97D">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w:t>
      </w:r>
    </w:p>
    <w:p w14:paraId="46B3B5CC">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以上企业，不属于大企业的分支机构，不存在控股股东为大企业的情形，也不存在与大企业的负责人为同一人的情形。</w:t>
      </w:r>
    </w:p>
    <w:p w14:paraId="5BAE6189">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本企业对上述声明内容的真实性负责。如有虚假，将依法承担相应责任。</w:t>
      </w:r>
    </w:p>
    <w:p w14:paraId="2F18DE91">
      <w:pPr>
        <w:spacing w:line="440" w:lineRule="exact"/>
        <w:ind w:right="1040"/>
        <w:jc w:val="right"/>
        <w:rPr>
          <w:rFonts w:ascii="仿宋" w:hAnsi="仿宋" w:eastAsia="仿宋"/>
          <w:color w:val="auto"/>
          <w:sz w:val="24"/>
        </w:rPr>
      </w:pPr>
      <w:r>
        <w:rPr>
          <w:rFonts w:hint="eastAsia" w:ascii="仿宋" w:hAnsi="仿宋" w:eastAsia="仿宋" w:cs="仿宋_GB2312"/>
          <w:color w:val="auto"/>
          <w:sz w:val="24"/>
        </w:rPr>
        <w:t>投标人</w:t>
      </w:r>
      <w:r>
        <w:rPr>
          <w:rFonts w:hint="eastAsia" w:ascii="仿宋" w:hAnsi="仿宋" w:eastAsia="仿宋"/>
          <w:color w:val="auto"/>
          <w:sz w:val="24"/>
        </w:rPr>
        <w:t xml:space="preserve">名称（ </w:t>
      </w:r>
      <w:r>
        <w:rPr>
          <w:rFonts w:hint="eastAsia" w:ascii="仿宋" w:hAnsi="仿宋" w:eastAsia="仿宋" w:cs="仿宋_GB2312"/>
          <w:color w:val="auto"/>
          <w:sz w:val="24"/>
        </w:rPr>
        <w:t>电子签名</w:t>
      </w:r>
      <w:r>
        <w:rPr>
          <w:rFonts w:hint="eastAsia" w:ascii="仿宋" w:hAnsi="仿宋" w:eastAsia="仿宋"/>
          <w:color w:val="auto"/>
          <w:sz w:val="24"/>
        </w:rPr>
        <w:t>）：</w:t>
      </w:r>
    </w:p>
    <w:p w14:paraId="0B57CF6B">
      <w:pPr>
        <w:spacing w:line="440" w:lineRule="exact"/>
        <w:ind w:right="1120" w:firstLine="5040" w:firstLineChars="2100"/>
        <w:rPr>
          <w:rFonts w:ascii="仿宋" w:hAnsi="仿宋" w:eastAsia="仿宋"/>
          <w:color w:val="auto"/>
          <w:sz w:val="24"/>
        </w:rPr>
      </w:pPr>
      <w:r>
        <w:rPr>
          <w:rFonts w:hint="eastAsia" w:ascii="仿宋" w:hAnsi="仿宋" w:eastAsia="仿宋"/>
          <w:color w:val="auto"/>
          <w:sz w:val="24"/>
        </w:rPr>
        <w:t>日 期：</w:t>
      </w:r>
    </w:p>
    <w:p w14:paraId="71AECE77">
      <w:pPr>
        <w:spacing w:line="360" w:lineRule="auto"/>
        <w:ind w:firstLine="354" w:firstLineChars="147"/>
        <w:jc w:val="left"/>
        <w:rPr>
          <w:rFonts w:ascii="仿宋" w:hAnsi="仿宋" w:eastAsia="仿宋" w:cs="仿宋_GB2312"/>
          <w:b/>
          <w:color w:val="auto"/>
          <w:kern w:val="0"/>
          <w:sz w:val="24"/>
          <w:lang w:val="zh-CN"/>
        </w:rPr>
      </w:pPr>
      <w:r>
        <w:rPr>
          <w:rFonts w:hint="eastAsia" w:ascii="仿宋" w:hAnsi="仿宋" w:eastAsia="仿宋" w:cs="仿宋_GB2312"/>
          <w:b/>
          <w:color w:val="auto"/>
          <w:kern w:val="0"/>
          <w:sz w:val="24"/>
          <w:lang w:val="zh-CN"/>
        </w:rPr>
        <w:t>从业人员、营业收入、资产总额填报上一年度数据，无上一年度数据的新成立企业可不填报。</w:t>
      </w:r>
    </w:p>
    <w:p w14:paraId="18BA60D5">
      <w:pPr>
        <w:spacing w:line="360" w:lineRule="auto"/>
        <w:ind w:right="420" w:firstLine="482" w:firstLineChars="200"/>
        <w:rPr>
          <w:rFonts w:ascii="仿宋" w:hAnsi="仿宋" w:eastAsia="仿宋" w:cs="宋体"/>
          <w:b/>
          <w:bCs/>
          <w:color w:val="auto"/>
          <w:sz w:val="24"/>
        </w:rPr>
      </w:pPr>
      <w:r>
        <w:rPr>
          <w:rFonts w:hint="eastAsia" w:ascii="仿宋" w:hAnsi="仿宋" w:eastAsia="仿宋" w:cs="仿宋_GB2312"/>
          <w:b/>
          <w:color w:val="auto"/>
          <w:sz w:val="24"/>
        </w:rPr>
        <w:t>注：1、投标人应根据企业实际情况及采购文件中明确的所属行业，对照《关于印发中小企业划型标准规定的通知》（工信部联企业[2011]300号）所对应的划型标准作出声明，</w:t>
      </w:r>
      <w:r>
        <w:rPr>
          <w:rFonts w:hint="eastAsia" w:ascii="仿宋" w:hAnsi="仿宋" w:eastAsia="仿宋" w:cs="宋体"/>
          <w:b/>
          <w:bCs/>
          <w:color w:val="auto"/>
          <w:sz w:val="24"/>
        </w:rPr>
        <w:t>投标人提供的《中小企业声明函》与实际情况不符的或者未按以上要求填写的，中小企业声明函无效，不享受中小企业扶持政策。声明内容不实的，属于提供虚假材料谋取中标、成交的，依法承担法律责任。</w:t>
      </w:r>
    </w:p>
    <w:p w14:paraId="23F7DFD6">
      <w:pPr>
        <w:spacing w:line="360" w:lineRule="auto"/>
        <w:ind w:right="420" w:firstLine="482" w:firstLineChars="200"/>
        <w:rPr>
          <w:rFonts w:ascii="仿宋" w:hAnsi="仿宋" w:eastAsia="仿宋" w:cs="仿宋_GB2312"/>
          <w:b/>
          <w:color w:val="auto"/>
          <w:sz w:val="24"/>
        </w:rPr>
      </w:pPr>
      <w:r>
        <w:rPr>
          <w:rFonts w:hint="eastAsia" w:ascii="仿宋" w:hAnsi="仿宋" w:eastAsia="仿宋" w:cs="仿宋_GB2312"/>
          <w:b/>
          <w:color w:val="auto"/>
          <w:sz w:val="24"/>
        </w:rPr>
        <w:t>2、根据《政府采购促进中小企业发展管理办法》的通知（财库〔2020〕46号）规定，中标、成交供应商享受中小企业扶持政策的，采购代理机构将随中标、成交结果公开中标、成交供应商的《中小企业声明函》。</w:t>
      </w:r>
    </w:p>
    <w:p w14:paraId="2B3B55D3">
      <w:pPr>
        <w:spacing w:line="360" w:lineRule="auto"/>
        <w:ind w:right="420" w:firstLine="480" w:firstLineChars="200"/>
        <w:rPr>
          <w:rFonts w:hint="eastAsia" w:ascii="仿宋" w:hAnsi="仿宋" w:eastAsia="仿宋" w:cs="仿宋_GB2312"/>
          <w:color w:val="auto"/>
          <w:sz w:val="24"/>
        </w:rPr>
      </w:pPr>
      <w:r>
        <w:rPr>
          <w:rFonts w:hint="eastAsia" w:ascii="仿宋" w:hAnsi="仿宋" w:eastAsia="仿宋" w:cs="仿宋_GB2312"/>
          <w:color w:val="auto"/>
          <w:sz w:val="24"/>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6458246D">
      <w:pPr>
        <w:snapToGrid w:val="0"/>
        <w:spacing w:line="360" w:lineRule="auto"/>
        <w:rPr>
          <w:rFonts w:ascii="宋体" w:hAnsi="宋体" w:cs="宋体"/>
          <w:b/>
          <w:color w:val="auto"/>
          <w:kern w:val="0"/>
          <w:sz w:val="32"/>
          <w:szCs w:val="32"/>
        </w:rPr>
      </w:pPr>
    </w:p>
    <w:p w14:paraId="7323F2F5">
      <w:pPr>
        <w:snapToGrid w:val="0"/>
        <w:spacing w:line="360" w:lineRule="auto"/>
        <w:jc w:val="center"/>
        <w:rPr>
          <w:rFonts w:hint="eastAsia" w:ascii="仿宋" w:hAnsi="仿宋" w:eastAsia="仿宋" w:cs="仿宋_GB2312"/>
          <w:b/>
          <w:color w:val="auto"/>
          <w:kern w:val="0"/>
          <w:sz w:val="32"/>
          <w:szCs w:val="32"/>
        </w:rPr>
      </w:pPr>
    </w:p>
    <w:p w14:paraId="6244DBCB">
      <w:pPr>
        <w:pStyle w:val="42"/>
        <w:keepNext w:val="0"/>
        <w:pageBreakBefore w:val="0"/>
        <w:tabs>
          <w:tab w:val="clear" w:pos="720"/>
        </w:tabs>
        <w:snapToGrid w:val="0"/>
        <w:spacing w:before="240"/>
        <w:outlineLvl w:val="9"/>
        <w:rPr>
          <w:rFonts w:hint="eastAsia" w:ascii="仿宋" w:hAnsi="仿宋" w:eastAsia="仿宋"/>
          <w:b w:val="0"/>
          <w:color w:val="auto"/>
          <w:spacing w:val="6"/>
          <w:sz w:val="32"/>
          <w:szCs w:val="32"/>
        </w:rPr>
      </w:pPr>
      <w:r>
        <w:rPr>
          <w:rFonts w:ascii="仿宋" w:hAnsi="仿宋" w:eastAsia="仿宋"/>
          <w:b w:val="0"/>
          <w:color w:val="auto"/>
          <w:spacing w:val="6"/>
          <w:sz w:val="32"/>
          <w:szCs w:val="32"/>
        </w:rPr>
        <w:br w:type="page"/>
      </w:r>
      <w:r>
        <w:rPr>
          <w:rFonts w:hint="eastAsia" w:ascii="仿宋" w:hAnsi="仿宋" w:eastAsia="仿宋" w:cs="仿宋_GB2312"/>
          <w:color w:val="auto"/>
          <w:kern w:val="2"/>
          <w:sz w:val="32"/>
          <w:szCs w:val="32"/>
        </w:rPr>
        <w:t>六、残疾人福利性单位声明函（如有）</w:t>
      </w:r>
    </w:p>
    <w:p w14:paraId="7E824F28">
      <w:pPr>
        <w:spacing w:line="360" w:lineRule="auto"/>
        <w:rPr>
          <w:rFonts w:hint="eastAsia" w:ascii="仿宋" w:hAnsi="仿宋" w:eastAsia="仿宋"/>
          <w:b/>
          <w:color w:val="auto"/>
          <w:spacing w:val="6"/>
          <w:sz w:val="30"/>
          <w:szCs w:val="30"/>
        </w:rPr>
      </w:pPr>
    </w:p>
    <w:p w14:paraId="201A2233">
      <w:pPr>
        <w:spacing w:line="360" w:lineRule="auto"/>
        <w:ind w:firstLine="480" w:firstLineChars="200"/>
        <w:rPr>
          <w:rFonts w:hint="eastAsia" w:ascii="仿宋" w:hAnsi="仿宋" w:eastAsia="仿宋" w:cs="仿宋_GB2312"/>
          <w:color w:val="auto"/>
          <w:sz w:val="24"/>
        </w:rPr>
      </w:pPr>
      <w:r>
        <w:rPr>
          <w:rFonts w:hint="eastAsia" w:ascii="仿宋" w:hAns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3DEE5A">
      <w:pPr>
        <w:spacing w:line="360" w:lineRule="auto"/>
        <w:ind w:firstLine="480" w:firstLineChars="200"/>
        <w:rPr>
          <w:rFonts w:hint="eastAsia" w:ascii="仿宋" w:hAnsi="仿宋" w:eastAsia="仿宋" w:cs="仿宋_GB2312"/>
          <w:color w:val="auto"/>
          <w:sz w:val="24"/>
        </w:rPr>
      </w:pPr>
      <w:r>
        <w:rPr>
          <w:rFonts w:hint="eastAsia" w:ascii="仿宋" w:hAnsi="仿宋" w:eastAsia="仿宋" w:cs="仿宋_GB2312"/>
          <w:color w:val="auto"/>
          <w:sz w:val="24"/>
        </w:rPr>
        <w:t>本单位对上述声明的真实性负责。如有虚假，将依法承担相应责任。</w:t>
      </w:r>
    </w:p>
    <w:p w14:paraId="3B524391">
      <w:pPr>
        <w:spacing w:line="360" w:lineRule="auto"/>
        <w:ind w:firstLine="480" w:firstLineChars="200"/>
        <w:rPr>
          <w:rFonts w:hint="eastAsia" w:ascii="仿宋" w:hAnsi="仿宋" w:eastAsia="仿宋" w:cs="仿宋_GB2312"/>
          <w:color w:val="auto"/>
          <w:sz w:val="24"/>
        </w:rPr>
      </w:pPr>
    </w:p>
    <w:p w14:paraId="2BDC86AB">
      <w:pPr>
        <w:spacing w:line="360" w:lineRule="auto"/>
        <w:ind w:firstLine="480" w:firstLineChars="200"/>
        <w:rPr>
          <w:rFonts w:hint="eastAsia" w:ascii="仿宋" w:hAnsi="仿宋" w:eastAsia="仿宋" w:cs="仿宋_GB2312"/>
          <w:color w:val="auto"/>
          <w:sz w:val="24"/>
        </w:rPr>
      </w:pPr>
    </w:p>
    <w:p w14:paraId="5F90CB75">
      <w:pPr>
        <w:snapToGrid w:val="0"/>
        <w:spacing w:line="360" w:lineRule="auto"/>
        <w:jc w:val="center"/>
        <w:rPr>
          <w:rFonts w:ascii="仿宋" w:hAnsi="仿宋" w:eastAsia="仿宋" w:cs="仿宋_GB2312"/>
          <w:b/>
          <w:color w:val="auto"/>
          <w:kern w:val="0"/>
          <w:sz w:val="32"/>
          <w:szCs w:val="32"/>
        </w:rPr>
      </w:pPr>
      <w:r>
        <w:rPr>
          <w:rFonts w:hint="eastAsia" w:ascii="仿宋" w:hAnsi="仿宋" w:eastAsia="仿宋" w:cs="仿宋_GB2312"/>
          <w:color w:val="auto"/>
          <w:sz w:val="24"/>
        </w:rPr>
        <w:t xml:space="preserve">                    单位名称（</w:t>
      </w:r>
      <w:r>
        <w:rPr>
          <w:rFonts w:hint="eastAsia" w:ascii="仿宋" w:hAnsi="仿宋" w:eastAsia="仿宋" w:cs="仿宋_GB2312"/>
          <w:color w:val="auto"/>
          <w:kern w:val="0"/>
          <w:sz w:val="24"/>
          <w:lang w:val="zh-CN"/>
        </w:rPr>
        <w:t>电子签名</w:t>
      </w:r>
      <w:r>
        <w:rPr>
          <w:rFonts w:hint="eastAsia" w:ascii="仿宋" w:hAnsi="仿宋" w:eastAsia="仿宋" w:cs="仿宋_GB2312"/>
          <w:color w:val="auto"/>
          <w:sz w:val="24"/>
        </w:rPr>
        <w:t>）：</w:t>
      </w:r>
    </w:p>
    <w:p w14:paraId="6E9210AE">
      <w:pPr>
        <w:spacing w:line="360" w:lineRule="auto"/>
        <w:jc w:val="center"/>
        <w:outlineLvl w:val="1"/>
        <w:rPr>
          <w:rFonts w:ascii="仿宋" w:hAnsi="仿宋" w:eastAsia="仿宋" w:cs="仿宋_GB2312"/>
          <w:color w:val="auto"/>
          <w:sz w:val="24"/>
        </w:rPr>
      </w:pPr>
    </w:p>
    <w:p w14:paraId="57388685">
      <w:pPr>
        <w:spacing w:line="360" w:lineRule="auto"/>
        <w:ind w:firstLine="600"/>
        <w:jc w:val="center"/>
        <w:rPr>
          <w:rFonts w:ascii="仿宋" w:hAnsi="仿宋" w:eastAsia="仿宋" w:cs="仿宋_GB2312"/>
          <w:strike/>
          <w:color w:val="auto"/>
          <w:sz w:val="24"/>
        </w:rPr>
      </w:pPr>
    </w:p>
    <w:p w14:paraId="522D37A1">
      <w:pPr>
        <w:spacing w:line="360" w:lineRule="auto"/>
        <w:ind w:firstLine="803"/>
        <w:jc w:val="center"/>
        <w:outlineLvl w:val="1"/>
        <w:rPr>
          <w:rFonts w:ascii="仿宋" w:hAnsi="仿宋" w:eastAsia="仿宋" w:cs="仿宋_GB2312"/>
          <w:b/>
          <w:color w:val="auto"/>
          <w:sz w:val="32"/>
          <w:szCs w:val="32"/>
        </w:rPr>
      </w:pPr>
      <w:r>
        <w:rPr>
          <w:rFonts w:hint="eastAsia" w:ascii="仿宋" w:hAnsi="仿宋" w:eastAsia="仿宋" w:cs="仿宋_GB2312"/>
          <w:b/>
          <w:color w:val="auto"/>
          <w:sz w:val="32"/>
          <w:szCs w:val="32"/>
        </w:rPr>
        <w:br w:type="textWrapping"/>
      </w:r>
    </w:p>
    <w:p w14:paraId="6B08A3AD">
      <w:pPr>
        <w:widowControl/>
        <w:adjustRightInd/>
        <w:ind w:firstLine="803"/>
        <w:jc w:val="left"/>
        <w:rPr>
          <w:rFonts w:ascii="仿宋" w:hAnsi="仿宋" w:eastAsia="仿宋" w:cs="仿宋_GB2312"/>
          <w:b/>
          <w:color w:val="auto"/>
          <w:sz w:val="32"/>
          <w:szCs w:val="32"/>
        </w:rPr>
      </w:pPr>
      <w:r>
        <w:rPr>
          <w:rFonts w:ascii="仿宋" w:hAnsi="仿宋" w:eastAsia="仿宋" w:cs="仿宋_GB2312"/>
          <w:b/>
          <w:color w:val="auto"/>
          <w:sz w:val="32"/>
          <w:szCs w:val="32"/>
        </w:rPr>
        <w:br w:type="page"/>
      </w:r>
    </w:p>
    <w:p w14:paraId="4DB18AD1">
      <w:pPr>
        <w:ind w:firstLine="904"/>
        <w:jc w:val="center"/>
        <w:rPr>
          <w:rFonts w:ascii="仿宋" w:hAnsi="仿宋" w:eastAsia="仿宋" w:cs="仿宋_GB2312"/>
          <w:b/>
          <w:color w:val="auto"/>
          <w:kern w:val="0"/>
          <w:sz w:val="36"/>
          <w:szCs w:val="36"/>
        </w:rPr>
      </w:pPr>
      <w:r>
        <w:rPr>
          <w:rFonts w:hint="eastAsia" w:ascii="仿宋" w:hAnsi="仿宋" w:eastAsia="仿宋" w:cs="仿宋_GB2312"/>
          <w:b/>
          <w:color w:val="auto"/>
          <w:kern w:val="0"/>
          <w:sz w:val="36"/>
          <w:szCs w:val="36"/>
        </w:rPr>
        <w:t>商务技术文件部分</w:t>
      </w:r>
    </w:p>
    <w:p w14:paraId="7B116EE0">
      <w:pPr>
        <w:spacing w:line="360" w:lineRule="auto"/>
        <w:jc w:val="center"/>
        <w:rPr>
          <w:rFonts w:ascii="仿宋" w:hAnsi="仿宋" w:eastAsia="仿宋" w:cs="仿宋_GB2312"/>
          <w:b/>
          <w:color w:val="auto"/>
          <w:kern w:val="0"/>
          <w:sz w:val="24"/>
        </w:rPr>
      </w:pPr>
    </w:p>
    <w:p w14:paraId="465F417D">
      <w:pPr>
        <w:spacing w:line="360" w:lineRule="auto"/>
        <w:ind w:firstLine="703"/>
        <w:jc w:val="center"/>
        <w:outlineLvl w:val="1"/>
        <w:rPr>
          <w:rFonts w:ascii="仿宋" w:hAnsi="仿宋" w:eastAsia="仿宋" w:cs="仿宋_GB2312"/>
          <w:b/>
          <w:color w:val="auto"/>
          <w:kern w:val="0"/>
          <w:sz w:val="28"/>
          <w:szCs w:val="28"/>
        </w:rPr>
      </w:pPr>
      <w:r>
        <w:rPr>
          <w:rFonts w:hint="eastAsia" w:ascii="仿宋" w:hAnsi="仿宋" w:eastAsia="仿宋" w:cs="仿宋_GB2312"/>
          <w:b/>
          <w:color w:val="auto"/>
          <w:kern w:val="0"/>
          <w:sz w:val="28"/>
          <w:szCs w:val="28"/>
        </w:rPr>
        <w:t>目录</w:t>
      </w:r>
    </w:p>
    <w:p w14:paraId="7F36F71D">
      <w:pPr>
        <w:spacing w:line="360" w:lineRule="auto"/>
        <w:ind w:firstLine="480" w:firstLineChars="200"/>
        <w:rPr>
          <w:rFonts w:hint="eastAsia"/>
          <w:color w:val="auto"/>
          <w:highlight w:val="none"/>
        </w:rPr>
      </w:pPr>
      <w:r>
        <w:rPr>
          <w:rFonts w:hint="eastAsia" w:ascii="仿宋" w:hAnsi="仿宋" w:eastAsia="仿宋" w:cs="仿宋_GB2312"/>
          <w:color w:val="auto"/>
          <w:kern w:val="0"/>
          <w:sz w:val="24"/>
          <w:highlight w:val="none"/>
        </w:rPr>
        <w:t>（1）投标函</w:t>
      </w:r>
      <w:r>
        <w:rPr>
          <w:rFonts w:hint="eastAsia" w:ascii="仿宋" w:eastAsia="仿宋" w:cs="仿宋_GB2312"/>
          <w:color w:val="auto"/>
          <w:sz w:val="24"/>
          <w:highlight w:val="none"/>
          <w:lang w:val="zh-CN"/>
        </w:rPr>
        <w:t>……………………………………………………………（页码）</w:t>
      </w:r>
    </w:p>
    <w:p w14:paraId="334A6B5B">
      <w:pPr>
        <w:pStyle w:val="47"/>
        <w:spacing w:line="360" w:lineRule="auto"/>
        <w:rPr>
          <w:rFonts w:hint="eastAsia" w:ascii="仿宋" w:eastAsia="仿宋" w:cs="仿宋"/>
          <w:color w:val="auto"/>
          <w:highlight w:val="none"/>
        </w:rPr>
      </w:pPr>
      <w:r>
        <w:rPr>
          <w:rFonts w:hint="eastAsia" w:ascii="仿宋" w:eastAsia="仿宋" w:cs="仿宋"/>
          <w:color w:val="auto"/>
          <w:highlight w:val="none"/>
        </w:rPr>
        <w:t>（2）</w:t>
      </w:r>
      <w:r>
        <w:rPr>
          <w:rFonts w:hint="eastAsia" w:ascii="仿宋" w:eastAsia="仿宋" w:cs="仿宋"/>
          <w:color w:val="auto"/>
          <w:highlight w:val="none"/>
          <w:lang w:val="zh-CN"/>
        </w:rPr>
        <w:t>评分对应表 ……………………………………………………</w:t>
      </w:r>
      <w:r>
        <w:rPr>
          <w:rFonts w:hint="eastAsia" w:ascii="仿宋" w:eastAsia="仿宋" w:cs="仿宋"/>
          <w:color w:val="auto"/>
          <w:highlight w:val="none"/>
        </w:rPr>
        <w:t>（页码）</w:t>
      </w:r>
    </w:p>
    <w:p w14:paraId="46A61D3F">
      <w:pPr>
        <w:pStyle w:val="47"/>
        <w:spacing w:line="360" w:lineRule="auto"/>
        <w:rPr>
          <w:rFonts w:hint="eastAsia" w:ascii="仿宋" w:eastAsia="仿宋" w:cs="仿宋"/>
          <w:color w:val="auto"/>
          <w:highlight w:val="none"/>
        </w:rPr>
      </w:pPr>
      <w:r>
        <w:rPr>
          <w:rFonts w:hint="eastAsia" w:ascii="仿宋" w:eastAsia="仿宋" w:cs="仿宋"/>
          <w:color w:val="auto"/>
          <w:highlight w:val="none"/>
        </w:rPr>
        <w:t>（3）</w:t>
      </w:r>
      <w:bookmarkStart w:id="437" w:name="OLE_LINK6"/>
      <w:bookmarkStart w:id="438" w:name="OLE_LINK7"/>
      <w:bookmarkStart w:id="439" w:name="OLE_LINK5"/>
      <w:r>
        <w:rPr>
          <w:rFonts w:hint="eastAsia" w:ascii="仿宋" w:eastAsia="仿宋" w:cs="仿宋"/>
          <w:color w:val="auto"/>
          <w:highlight w:val="none"/>
        </w:rPr>
        <w:t>技术响应表</w:t>
      </w:r>
      <w:r>
        <w:rPr>
          <w:rFonts w:hint="eastAsia" w:ascii="仿宋" w:eastAsia="仿宋" w:cs="仿宋"/>
          <w:color w:val="auto"/>
          <w:highlight w:val="none"/>
          <w:lang w:val="zh-CN"/>
        </w:rPr>
        <w:t>………………………………………………………</w:t>
      </w:r>
      <w:r>
        <w:rPr>
          <w:rFonts w:hint="eastAsia" w:ascii="仿宋" w:eastAsia="仿宋" w:cs="仿宋"/>
          <w:color w:val="auto"/>
          <w:highlight w:val="none"/>
        </w:rPr>
        <w:t>（页码）</w:t>
      </w:r>
      <w:bookmarkEnd w:id="437"/>
      <w:bookmarkEnd w:id="438"/>
    </w:p>
    <w:bookmarkEnd w:id="439"/>
    <w:p w14:paraId="4A2AD693">
      <w:pPr>
        <w:pStyle w:val="47"/>
        <w:spacing w:line="360" w:lineRule="auto"/>
        <w:rPr>
          <w:rFonts w:hint="eastAsia" w:ascii="仿宋" w:eastAsia="仿宋" w:cs="仿宋"/>
          <w:color w:val="auto"/>
          <w:highlight w:val="none"/>
        </w:rPr>
      </w:pPr>
      <w:r>
        <w:rPr>
          <w:rFonts w:hint="eastAsia" w:ascii="仿宋" w:eastAsia="仿宋" w:cs="仿宋"/>
          <w:color w:val="auto"/>
          <w:highlight w:val="none"/>
        </w:rPr>
        <w:t>（4）商务响应表</w:t>
      </w:r>
      <w:r>
        <w:rPr>
          <w:rFonts w:hint="eastAsia" w:ascii="仿宋" w:eastAsia="仿宋" w:cs="仿宋"/>
          <w:color w:val="auto"/>
          <w:highlight w:val="none"/>
          <w:lang w:val="zh-CN"/>
        </w:rPr>
        <w:t>………………………………………………………</w:t>
      </w:r>
      <w:r>
        <w:rPr>
          <w:rFonts w:hint="eastAsia" w:ascii="仿宋" w:eastAsia="仿宋" w:cs="仿宋"/>
          <w:color w:val="auto"/>
          <w:highlight w:val="none"/>
        </w:rPr>
        <w:t>（页码）</w:t>
      </w:r>
    </w:p>
    <w:p w14:paraId="72A2DE0D">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（5）项目组织实施方案……………………………………………</w:t>
      </w:r>
      <w:r>
        <w:rPr>
          <w:rFonts w:hint="eastAsia" w:ascii="仿宋" w:hAnsi="仿宋" w:eastAsia="仿宋" w:cs="仿宋"/>
          <w:color w:val="auto"/>
          <w:highlight w:val="none"/>
          <w:lang w:val="zh-CN"/>
        </w:rPr>
        <w:t>…</w:t>
      </w:r>
      <w:r>
        <w:rPr>
          <w:rFonts w:hint="eastAsia" w:ascii="仿宋" w:hAnsi="仿宋" w:eastAsia="仿宋" w:cs="仿宋"/>
          <w:color w:val="auto"/>
          <w:kern w:val="0"/>
          <w:sz w:val="24"/>
          <w:highlight w:val="none"/>
        </w:rPr>
        <w:t>（页码）</w:t>
      </w:r>
    </w:p>
    <w:p w14:paraId="082E2489">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（6）项目负责人情况表………………………………………………（页码）</w:t>
      </w:r>
    </w:p>
    <w:p w14:paraId="094E66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（7）项目组人员名单…………………………………………………（页码）</w:t>
      </w:r>
    </w:p>
    <w:p w14:paraId="599D359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（8）售后服务方案（如有）…………………………………………（页码）</w:t>
      </w:r>
    </w:p>
    <w:p w14:paraId="3F923B5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r>
        <w:rPr>
          <w:rFonts w:hint="eastAsia" w:ascii="仿宋" w:hAnsi="仿宋" w:eastAsia="仿宋" w:cs="仿宋"/>
          <w:color w:val="auto"/>
          <w:kern w:val="0"/>
          <w:sz w:val="24"/>
          <w:highlight w:val="none"/>
          <w:lang w:val="zh-CN"/>
        </w:rPr>
        <w:t>优惠条件及特殊承诺（如有）</w:t>
      </w:r>
      <w:r>
        <w:rPr>
          <w:rFonts w:hint="eastAsia" w:ascii="仿宋" w:hAnsi="仿宋" w:eastAsia="仿宋" w:cs="仿宋"/>
          <w:color w:val="auto"/>
          <w:kern w:val="0"/>
          <w:sz w:val="24"/>
          <w:highlight w:val="none"/>
        </w:rPr>
        <w:t>…………………………………（页码）</w:t>
      </w:r>
    </w:p>
    <w:p w14:paraId="58D15A0D">
      <w:pPr>
        <w:spacing w:line="360" w:lineRule="auto"/>
        <w:ind w:firstLine="600" w:firstLineChars="2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r>
        <w:rPr>
          <w:rFonts w:hint="eastAsia" w:ascii="仿宋" w:hAnsi="仿宋" w:eastAsia="仿宋" w:cs="仿宋"/>
          <w:color w:val="auto"/>
          <w:kern w:val="0"/>
          <w:sz w:val="24"/>
          <w:highlight w:val="none"/>
          <w:lang w:val="zh-CN"/>
        </w:rPr>
        <w:t>投标人认为需要的其它商务技术文件或说明…………………</w:t>
      </w:r>
      <w:r>
        <w:rPr>
          <w:rFonts w:hint="eastAsia" w:ascii="仿宋" w:hAnsi="仿宋" w:eastAsia="仿宋" w:cs="仿宋"/>
          <w:color w:val="auto"/>
          <w:kern w:val="0"/>
          <w:sz w:val="24"/>
          <w:highlight w:val="none"/>
        </w:rPr>
        <w:t>（页码）</w:t>
      </w:r>
    </w:p>
    <w:p w14:paraId="7AE1126D">
      <w:pPr>
        <w:spacing w:line="360" w:lineRule="auto"/>
        <w:ind w:firstLine="602" w:firstLineChars="250"/>
        <w:rPr>
          <w:rFonts w:hint="eastAsia" w:ascii="仿宋" w:hAnsi="仿宋" w:eastAsia="仿宋" w:cs="仿宋_GB2312"/>
          <w:b/>
          <w:bCs/>
          <w:color w:val="auto"/>
          <w:sz w:val="24"/>
        </w:rPr>
      </w:pPr>
      <w:r>
        <w:rPr>
          <w:rFonts w:hint="eastAsia" w:ascii="仿宋" w:hAnsi="仿宋" w:eastAsia="仿宋" w:cs="仿宋_GB2312"/>
          <w:b/>
          <w:bCs/>
          <w:color w:val="auto"/>
          <w:sz w:val="24"/>
        </w:rPr>
        <w:t>注：以上目录是基本格式要求，各投标人可根据自身情况进一步细化。</w:t>
      </w:r>
    </w:p>
    <w:p w14:paraId="7F3DB3BC">
      <w:pPr>
        <w:spacing w:line="360" w:lineRule="auto"/>
        <w:ind w:firstLine="480" w:firstLineChars="200"/>
        <w:outlineLvl w:val="0"/>
        <w:rPr>
          <w:rFonts w:hint="eastAsia" w:ascii="仿宋" w:hAnsi="仿宋" w:eastAsia="仿宋" w:cs="仿宋_GB2312"/>
          <w:color w:val="auto"/>
          <w:kern w:val="0"/>
          <w:sz w:val="24"/>
          <w:lang w:val="zh-CN"/>
        </w:rPr>
      </w:pPr>
    </w:p>
    <w:p w14:paraId="7E8D8254">
      <w:pPr>
        <w:spacing w:line="360" w:lineRule="auto"/>
        <w:ind w:firstLine="480" w:firstLineChars="200"/>
        <w:outlineLvl w:val="0"/>
        <w:rPr>
          <w:rFonts w:hint="eastAsia" w:ascii="仿宋" w:hAnsi="仿宋" w:eastAsia="仿宋" w:cs="仿宋_GB2312"/>
          <w:color w:val="auto"/>
          <w:kern w:val="0"/>
          <w:sz w:val="24"/>
          <w:lang w:val="zh-CN"/>
        </w:rPr>
      </w:pPr>
    </w:p>
    <w:p w14:paraId="16CB92EB">
      <w:pPr>
        <w:spacing w:line="360" w:lineRule="auto"/>
        <w:ind w:firstLine="480" w:firstLineChars="200"/>
        <w:outlineLvl w:val="0"/>
        <w:rPr>
          <w:rFonts w:hint="eastAsia" w:ascii="仿宋" w:hAnsi="仿宋" w:eastAsia="仿宋" w:cs="仿宋_GB2312"/>
          <w:color w:val="auto"/>
          <w:kern w:val="0"/>
          <w:sz w:val="24"/>
          <w:lang w:val="zh-CN"/>
        </w:rPr>
      </w:pPr>
    </w:p>
    <w:p w14:paraId="5B5A9201">
      <w:pPr>
        <w:spacing w:line="360" w:lineRule="auto"/>
        <w:ind w:firstLine="480" w:firstLineChars="200"/>
        <w:outlineLvl w:val="0"/>
        <w:rPr>
          <w:rFonts w:hint="eastAsia" w:ascii="仿宋" w:hAnsi="仿宋" w:eastAsia="仿宋" w:cs="仿宋_GB2312"/>
          <w:color w:val="auto"/>
          <w:kern w:val="0"/>
          <w:sz w:val="24"/>
          <w:lang w:val="zh-CN"/>
        </w:rPr>
      </w:pPr>
    </w:p>
    <w:p w14:paraId="60EC0806">
      <w:pPr>
        <w:spacing w:line="360" w:lineRule="auto"/>
        <w:ind w:firstLine="480" w:firstLineChars="200"/>
        <w:outlineLvl w:val="0"/>
        <w:rPr>
          <w:rFonts w:hint="eastAsia" w:ascii="仿宋" w:hAnsi="仿宋" w:eastAsia="仿宋" w:cs="仿宋_GB2312"/>
          <w:color w:val="auto"/>
          <w:kern w:val="0"/>
          <w:sz w:val="24"/>
          <w:lang w:val="zh-CN"/>
        </w:rPr>
      </w:pPr>
    </w:p>
    <w:p w14:paraId="1B31C745">
      <w:pPr>
        <w:spacing w:line="360" w:lineRule="auto"/>
        <w:ind w:firstLine="480" w:firstLineChars="200"/>
        <w:outlineLvl w:val="0"/>
        <w:rPr>
          <w:rFonts w:hint="eastAsia" w:ascii="仿宋" w:hAnsi="仿宋" w:eastAsia="仿宋" w:cs="仿宋_GB2312"/>
          <w:color w:val="auto"/>
          <w:kern w:val="0"/>
          <w:sz w:val="24"/>
          <w:lang w:val="zh-CN"/>
        </w:rPr>
      </w:pPr>
    </w:p>
    <w:p w14:paraId="4BE4580B">
      <w:pPr>
        <w:spacing w:line="360" w:lineRule="auto"/>
        <w:ind w:firstLine="480" w:firstLineChars="200"/>
        <w:outlineLvl w:val="0"/>
        <w:rPr>
          <w:rFonts w:hint="eastAsia" w:ascii="仿宋" w:hAnsi="仿宋" w:eastAsia="仿宋" w:cs="仿宋_GB2312"/>
          <w:color w:val="auto"/>
          <w:kern w:val="0"/>
          <w:sz w:val="24"/>
          <w:lang w:val="zh-CN"/>
        </w:rPr>
      </w:pPr>
    </w:p>
    <w:p w14:paraId="52022830">
      <w:pPr>
        <w:spacing w:line="360" w:lineRule="auto"/>
        <w:ind w:firstLine="480" w:firstLineChars="200"/>
        <w:outlineLvl w:val="0"/>
        <w:rPr>
          <w:rFonts w:hint="eastAsia" w:ascii="仿宋" w:hAnsi="仿宋" w:eastAsia="仿宋" w:cs="仿宋_GB2312"/>
          <w:color w:val="auto"/>
          <w:kern w:val="0"/>
          <w:sz w:val="24"/>
          <w:lang w:val="zh-CN"/>
        </w:rPr>
      </w:pPr>
    </w:p>
    <w:p w14:paraId="10F92196">
      <w:pPr>
        <w:spacing w:line="360" w:lineRule="auto"/>
        <w:ind w:firstLine="480" w:firstLineChars="200"/>
        <w:outlineLvl w:val="0"/>
        <w:rPr>
          <w:rFonts w:hint="eastAsia" w:ascii="仿宋" w:hAnsi="仿宋" w:eastAsia="仿宋" w:cs="仿宋_GB2312"/>
          <w:color w:val="auto"/>
          <w:kern w:val="0"/>
          <w:sz w:val="24"/>
          <w:lang w:val="zh-CN"/>
        </w:rPr>
      </w:pPr>
    </w:p>
    <w:p w14:paraId="3BE6CF9D">
      <w:pPr>
        <w:spacing w:line="360" w:lineRule="auto"/>
        <w:ind w:firstLine="480" w:firstLineChars="200"/>
        <w:outlineLvl w:val="0"/>
        <w:rPr>
          <w:rFonts w:hint="eastAsia" w:ascii="仿宋" w:hAnsi="仿宋" w:eastAsia="仿宋" w:cs="仿宋_GB2312"/>
          <w:color w:val="auto"/>
          <w:kern w:val="0"/>
          <w:sz w:val="24"/>
          <w:lang w:val="zh-CN"/>
        </w:rPr>
      </w:pPr>
    </w:p>
    <w:p w14:paraId="4AFB9ACE">
      <w:pPr>
        <w:spacing w:line="360" w:lineRule="auto"/>
        <w:ind w:firstLine="480" w:firstLineChars="200"/>
        <w:outlineLvl w:val="0"/>
        <w:rPr>
          <w:rFonts w:hint="eastAsia" w:ascii="仿宋" w:hAnsi="仿宋" w:eastAsia="仿宋" w:cs="仿宋_GB2312"/>
          <w:color w:val="auto"/>
          <w:kern w:val="0"/>
          <w:sz w:val="24"/>
          <w:lang w:val="zh-CN"/>
        </w:rPr>
      </w:pPr>
    </w:p>
    <w:p w14:paraId="5860A05B">
      <w:pPr>
        <w:spacing w:line="360" w:lineRule="auto"/>
        <w:ind w:firstLine="480" w:firstLineChars="200"/>
        <w:outlineLvl w:val="0"/>
        <w:rPr>
          <w:rFonts w:hint="eastAsia" w:ascii="仿宋" w:hAnsi="仿宋" w:eastAsia="仿宋" w:cs="仿宋_GB2312"/>
          <w:color w:val="auto"/>
          <w:kern w:val="0"/>
          <w:sz w:val="24"/>
          <w:lang w:val="zh-CN"/>
        </w:rPr>
      </w:pPr>
    </w:p>
    <w:p w14:paraId="1C098FBF">
      <w:pPr>
        <w:spacing w:line="360" w:lineRule="auto"/>
        <w:ind w:firstLine="480" w:firstLineChars="200"/>
        <w:outlineLvl w:val="0"/>
        <w:rPr>
          <w:rFonts w:hint="eastAsia" w:ascii="仿宋" w:hAnsi="仿宋" w:eastAsia="仿宋" w:cs="仿宋_GB2312"/>
          <w:color w:val="auto"/>
          <w:kern w:val="0"/>
          <w:sz w:val="24"/>
          <w:lang w:val="zh-CN"/>
        </w:rPr>
      </w:pPr>
    </w:p>
    <w:p w14:paraId="67296F24">
      <w:pPr>
        <w:spacing w:line="360" w:lineRule="auto"/>
        <w:ind w:firstLine="480" w:firstLineChars="200"/>
        <w:outlineLvl w:val="0"/>
        <w:rPr>
          <w:rFonts w:hint="eastAsia" w:ascii="仿宋" w:hAnsi="仿宋" w:eastAsia="仿宋" w:cs="仿宋_GB2312"/>
          <w:color w:val="auto"/>
          <w:kern w:val="0"/>
          <w:sz w:val="24"/>
          <w:lang w:val="zh-CN"/>
        </w:rPr>
      </w:pPr>
    </w:p>
    <w:p w14:paraId="0B3B0181">
      <w:pPr>
        <w:spacing w:line="360" w:lineRule="auto"/>
        <w:ind w:firstLine="480" w:firstLineChars="200"/>
        <w:outlineLvl w:val="0"/>
        <w:rPr>
          <w:rFonts w:hint="eastAsia" w:ascii="仿宋" w:hAnsi="仿宋" w:eastAsia="仿宋" w:cs="仿宋_GB2312"/>
          <w:color w:val="auto"/>
          <w:kern w:val="0"/>
          <w:sz w:val="24"/>
          <w:lang w:val="zh-CN"/>
        </w:rPr>
      </w:pPr>
    </w:p>
    <w:p w14:paraId="00B8855B">
      <w:pPr>
        <w:snapToGrid w:val="0"/>
        <w:spacing w:line="360" w:lineRule="auto"/>
        <w:ind w:firstLine="3855" w:firstLineChars="1200"/>
        <w:outlineLvl w:val="1"/>
        <w:rPr>
          <w:rFonts w:ascii="仿宋" w:hAnsi="仿宋" w:eastAsia="仿宋" w:cs="宋体"/>
          <w:b/>
          <w:color w:val="auto"/>
          <w:sz w:val="32"/>
          <w:szCs w:val="32"/>
        </w:rPr>
      </w:pPr>
      <w:r>
        <w:rPr>
          <w:rFonts w:hint="eastAsia" w:ascii="仿宋" w:hAnsi="仿宋" w:eastAsia="仿宋" w:cs="宋体"/>
          <w:b/>
          <w:color w:val="auto"/>
          <w:kern w:val="0"/>
          <w:sz w:val="32"/>
          <w:szCs w:val="32"/>
        </w:rPr>
        <w:t>一、投标</w:t>
      </w:r>
      <w:r>
        <w:rPr>
          <w:rFonts w:hint="eastAsia" w:ascii="仿宋" w:hAnsi="仿宋" w:eastAsia="仿宋" w:cs="宋体"/>
          <w:b/>
          <w:color w:val="auto"/>
          <w:sz w:val="32"/>
          <w:szCs w:val="32"/>
        </w:rPr>
        <w:t>函</w:t>
      </w:r>
    </w:p>
    <w:p w14:paraId="41E92B72">
      <w:pPr>
        <w:snapToGrid w:val="0"/>
        <w:spacing w:line="360" w:lineRule="auto"/>
        <w:ind w:firstLine="600"/>
        <w:rPr>
          <w:rFonts w:ascii="仿宋" w:hAnsi="仿宋" w:eastAsia="仿宋" w:cs="宋体"/>
          <w:color w:val="auto"/>
          <w:sz w:val="24"/>
        </w:rPr>
      </w:pPr>
      <w:r>
        <w:rPr>
          <w:rFonts w:hint="eastAsia" w:ascii="仿宋" w:hAnsi="仿宋" w:eastAsia="仿宋" w:cs="宋体"/>
          <w:color w:val="auto"/>
          <w:sz w:val="24"/>
        </w:rPr>
        <w:t>（采购人）、（采购代理机构）：</w:t>
      </w:r>
    </w:p>
    <w:p w14:paraId="7AEDBBDC">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我方参加你方组织的（项目名称）（项目编号：）招标的有关活动，并对此项目进行投标。为此：</w:t>
      </w:r>
    </w:p>
    <w:p w14:paraId="1362DEC7">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1、我方承诺投标有效期从提交投标文件的截止之日起___天（不少于90天），本投标文件在投标有效期满之前均具有约束力。</w:t>
      </w:r>
    </w:p>
    <w:p w14:paraId="6B06D50F">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2、我方承诺除技术响应表、商务响应表列出的偏离外，我方响应招标文件的全部要求。</w:t>
      </w:r>
    </w:p>
    <w:p w14:paraId="0FE1D6B7">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3、我方提交的所有投标文件、资料都是准确的和真实的。</w:t>
      </w:r>
    </w:p>
    <w:p w14:paraId="4E3CD060">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4、我方具有履行本项目合同所必需的设备和专业技术能力。如中标，我方将保证合同顺利履行。</w:t>
      </w:r>
    </w:p>
    <w:p w14:paraId="0FB8AC17">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14:paraId="1997BBFD">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6、如我方中标，我方承诺：</w:t>
      </w:r>
    </w:p>
    <w:p w14:paraId="351D8ED7">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6.1在收到中标通知书后，在中标通知书规定的期限内与你方签订合同； </w:t>
      </w:r>
    </w:p>
    <w:p w14:paraId="01B09EC1">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6.2在签订合同时不向你方提出附加条件； </w:t>
      </w:r>
    </w:p>
    <w:p w14:paraId="011A4FDD">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6.3按照招标文件要求提交履约保证金； </w:t>
      </w:r>
    </w:p>
    <w:p w14:paraId="473008D0">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6.4在合同约定的期限内完成合同规定的全部义务。 </w:t>
      </w:r>
    </w:p>
    <w:p w14:paraId="65430D94">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7、其他补充说明:___________。</w:t>
      </w:r>
    </w:p>
    <w:p w14:paraId="528D358C">
      <w:pPr>
        <w:spacing w:line="360" w:lineRule="auto"/>
        <w:ind w:firstLine="3600" w:firstLineChars="1500"/>
        <w:rPr>
          <w:rFonts w:ascii="仿宋" w:hAnsi="仿宋" w:eastAsia="仿宋" w:cs="宋体"/>
          <w:color w:val="auto"/>
          <w:sz w:val="24"/>
        </w:rPr>
      </w:pPr>
    </w:p>
    <w:p w14:paraId="031A1606">
      <w:pPr>
        <w:spacing w:line="360" w:lineRule="auto"/>
        <w:ind w:firstLine="3600" w:firstLineChars="1500"/>
        <w:rPr>
          <w:rFonts w:ascii="仿宋" w:hAnsi="仿宋" w:eastAsia="仿宋" w:cs="宋体"/>
          <w:color w:val="auto"/>
          <w:sz w:val="24"/>
        </w:rPr>
      </w:pPr>
    </w:p>
    <w:p w14:paraId="22C59F7F">
      <w:pPr>
        <w:spacing w:line="360" w:lineRule="auto"/>
        <w:ind w:firstLine="3600" w:firstLineChars="1500"/>
        <w:rPr>
          <w:rFonts w:ascii="仿宋" w:hAnsi="仿宋" w:eastAsia="仿宋" w:cs="宋体"/>
          <w:color w:val="auto"/>
          <w:sz w:val="24"/>
        </w:rPr>
      </w:pPr>
    </w:p>
    <w:p w14:paraId="6CB6881D">
      <w:pPr>
        <w:spacing w:line="360" w:lineRule="auto"/>
        <w:ind w:firstLine="3600" w:firstLineChars="1500"/>
        <w:rPr>
          <w:rFonts w:ascii="仿宋" w:hAnsi="仿宋" w:eastAsia="仿宋" w:cs="宋体"/>
          <w:color w:val="auto"/>
          <w:sz w:val="24"/>
        </w:rPr>
      </w:pPr>
      <w:r>
        <w:rPr>
          <w:rFonts w:hint="eastAsia" w:ascii="仿宋" w:hAnsi="仿宋" w:eastAsia="仿宋" w:cs="宋体"/>
          <w:color w:val="auto"/>
          <w:sz w:val="24"/>
        </w:rPr>
        <w:t xml:space="preserve">投标人名称（电子签名）：    </w:t>
      </w:r>
    </w:p>
    <w:p w14:paraId="232ED313">
      <w:pPr>
        <w:spacing w:line="360" w:lineRule="auto"/>
        <w:ind w:firstLine="600"/>
        <w:jc w:val="center"/>
        <w:outlineLvl w:val="2"/>
        <w:rPr>
          <w:rFonts w:ascii="仿宋" w:hAnsi="仿宋" w:eastAsia="仿宋" w:cs="宋体"/>
          <w:color w:val="auto"/>
          <w:sz w:val="24"/>
        </w:rPr>
      </w:pPr>
      <w:r>
        <w:rPr>
          <w:rFonts w:hint="eastAsia" w:ascii="仿宋" w:hAnsi="仿宋" w:eastAsia="仿宋" w:cs="宋体"/>
          <w:color w:val="auto"/>
          <w:sz w:val="24"/>
        </w:rPr>
        <w:t xml:space="preserve"> 日期：  年   月   日</w:t>
      </w:r>
    </w:p>
    <w:p w14:paraId="444457E1">
      <w:pPr>
        <w:snapToGrid w:val="0"/>
        <w:spacing w:line="360" w:lineRule="auto"/>
        <w:ind w:left="420" w:leftChars="200" w:firstLine="4200" w:firstLineChars="1750"/>
        <w:rPr>
          <w:rFonts w:ascii="仿宋" w:hAnsi="仿宋" w:eastAsia="仿宋" w:cs="宋体"/>
          <w:color w:val="auto"/>
          <w:kern w:val="0"/>
          <w:sz w:val="24"/>
          <w:u w:val="single"/>
        </w:rPr>
      </w:pPr>
    </w:p>
    <w:p w14:paraId="7CA9403D">
      <w:pPr>
        <w:spacing w:line="360" w:lineRule="auto"/>
        <w:ind w:right="420" w:firstLine="600"/>
        <w:rPr>
          <w:rFonts w:ascii="仿宋" w:hAnsi="仿宋" w:eastAsia="仿宋" w:cs="宋体"/>
          <w:color w:val="auto"/>
          <w:sz w:val="24"/>
        </w:rPr>
      </w:pPr>
      <w:r>
        <w:rPr>
          <w:rFonts w:hint="eastAsia" w:ascii="仿宋" w:hAnsi="仿宋" w:eastAsia="仿宋" w:cs="宋体"/>
          <w:color w:val="auto"/>
          <w:sz w:val="24"/>
        </w:rPr>
        <w:t>注：按本格式和要求提供。</w:t>
      </w:r>
    </w:p>
    <w:p w14:paraId="51D931EF">
      <w:pPr>
        <w:snapToGrid w:val="0"/>
        <w:spacing w:line="360" w:lineRule="auto"/>
        <w:ind w:firstLine="803"/>
        <w:jc w:val="center"/>
        <w:rPr>
          <w:rFonts w:ascii="宋体" w:hAnsi="宋体" w:cs="宋体"/>
          <w:b/>
          <w:color w:val="auto"/>
          <w:kern w:val="0"/>
          <w:sz w:val="32"/>
          <w:szCs w:val="32"/>
        </w:rPr>
      </w:pPr>
    </w:p>
    <w:p w14:paraId="625CE60F">
      <w:pPr>
        <w:snapToGrid w:val="0"/>
        <w:spacing w:line="360" w:lineRule="auto"/>
        <w:ind w:firstLine="600"/>
        <w:rPr>
          <w:rFonts w:ascii="宋体" w:hAnsi="宋体" w:cs="宋体"/>
          <w:color w:val="auto"/>
          <w:sz w:val="24"/>
        </w:rPr>
      </w:pPr>
    </w:p>
    <w:p w14:paraId="2EF155EF">
      <w:pPr>
        <w:spacing w:line="360" w:lineRule="auto"/>
        <w:ind w:firstLine="833"/>
        <w:jc w:val="center"/>
        <w:rPr>
          <w:rFonts w:ascii="仿宋" w:hAnsi="仿宋" w:eastAsia="仿宋"/>
          <w:color w:val="auto"/>
          <w:spacing w:val="6"/>
          <w:sz w:val="32"/>
          <w:szCs w:val="32"/>
        </w:rPr>
      </w:pPr>
      <w:r>
        <w:rPr>
          <w:rFonts w:hint="eastAsia" w:ascii="仿宋" w:hAnsi="仿宋" w:eastAsia="仿宋"/>
          <w:b/>
          <w:bCs/>
          <w:color w:val="auto"/>
          <w:spacing w:val="6"/>
          <w:sz w:val="32"/>
          <w:szCs w:val="32"/>
        </w:rPr>
        <w:t>二、评分对应表</w:t>
      </w:r>
    </w:p>
    <w:p w14:paraId="0632FFD8">
      <w:pPr>
        <w:pStyle w:val="9"/>
        <w:snapToGrid w:val="0"/>
        <w:ind w:firstLine="753"/>
        <w:rPr>
          <w:rFonts w:ascii="仿宋" w:hAnsi="仿宋" w:eastAsia="仿宋"/>
          <w:color w:val="auto"/>
          <w:sz w:val="30"/>
          <w:szCs w:val="30"/>
          <w:u w:val="single"/>
        </w:rPr>
      </w:pPr>
    </w:p>
    <w:tbl>
      <w:tblPr>
        <w:tblStyle w:val="19"/>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50887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vAlign w:val="center"/>
          </w:tcPr>
          <w:p w14:paraId="046515B2">
            <w:pPr>
              <w:snapToGrid w:val="0"/>
              <w:spacing w:beforeLines="50"/>
              <w:ind w:firstLine="600"/>
              <w:jc w:val="center"/>
              <w:rPr>
                <w:rFonts w:ascii="仿宋" w:hAnsi="仿宋" w:eastAsia="仿宋"/>
                <w:color w:val="auto"/>
                <w:sz w:val="24"/>
              </w:rPr>
            </w:pPr>
            <w:r>
              <w:rPr>
                <w:rFonts w:hint="eastAsia" w:ascii="仿宋" w:hAnsi="仿宋" w:eastAsia="仿宋"/>
                <w:color w:val="auto"/>
                <w:sz w:val="24"/>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14:paraId="4460941C">
            <w:pPr>
              <w:snapToGrid w:val="0"/>
              <w:spacing w:beforeLines="50"/>
              <w:ind w:firstLine="600"/>
              <w:jc w:val="center"/>
              <w:rPr>
                <w:rFonts w:ascii="仿宋" w:hAnsi="仿宋" w:eastAsia="仿宋"/>
                <w:color w:val="auto"/>
                <w:sz w:val="24"/>
              </w:rPr>
            </w:pPr>
            <w:r>
              <w:rPr>
                <w:rFonts w:hint="eastAsia" w:ascii="仿宋" w:hAnsi="仿宋" w:eastAsia="仿宋"/>
                <w:color w:val="auto"/>
                <w:sz w:val="24"/>
              </w:rPr>
              <w:t>投标文件对应资料</w:t>
            </w:r>
          </w:p>
        </w:tc>
        <w:tc>
          <w:tcPr>
            <w:tcW w:w="2126" w:type="dxa"/>
            <w:tcBorders>
              <w:top w:val="single" w:color="auto" w:sz="4" w:space="0"/>
              <w:left w:val="single" w:color="auto" w:sz="4" w:space="0"/>
              <w:bottom w:val="single" w:color="auto" w:sz="4" w:space="0"/>
              <w:right w:val="single" w:color="auto" w:sz="4" w:space="0"/>
            </w:tcBorders>
            <w:vAlign w:val="center"/>
          </w:tcPr>
          <w:p w14:paraId="1206D168">
            <w:pPr>
              <w:snapToGrid w:val="0"/>
              <w:spacing w:beforeLines="50"/>
              <w:ind w:firstLine="600"/>
              <w:jc w:val="center"/>
              <w:rPr>
                <w:rFonts w:ascii="仿宋" w:hAnsi="仿宋" w:eastAsia="仿宋"/>
                <w:color w:val="auto"/>
                <w:sz w:val="24"/>
              </w:rPr>
            </w:pPr>
            <w:r>
              <w:rPr>
                <w:rFonts w:hint="eastAsia" w:ascii="仿宋" w:hAnsi="仿宋" w:eastAsia="仿宋"/>
                <w:color w:val="auto"/>
                <w:sz w:val="24"/>
              </w:rPr>
              <w:t>投标文件页码</w:t>
            </w:r>
          </w:p>
        </w:tc>
      </w:tr>
      <w:tr w14:paraId="015EC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28973549">
            <w:pPr>
              <w:snapToGrid w:val="0"/>
              <w:ind w:firstLine="600"/>
              <w:rPr>
                <w:rFonts w:ascii="仿宋" w:hAnsi="仿宋" w:eastAsia="仿宋"/>
                <w:color w:val="auto"/>
                <w:sz w:val="24"/>
              </w:rPr>
            </w:pPr>
            <w:r>
              <w:rPr>
                <w:rFonts w:hint="eastAsia" w:ascii="仿宋" w:hAnsi="仿宋" w:eastAsia="仿宋"/>
                <w:color w:val="auto"/>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14:paraId="568F1C64">
            <w:pPr>
              <w:snapToGrid w:val="0"/>
              <w:spacing w:beforeLines="50"/>
              <w:ind w:firstLine="600"/>
              <w:rPr>
                <w:rFonts w:ascii="仿宋" w:hAnsi="仿宋" w:eastAsia="仿宋"/>
                <w:color w:val="auto"/>
                <w:sz w:val="24"/>
              </w:rPr>
            </w:pPr>
          </w:p>
        </w:tc>
        <w:tc>
          <w:tcPr>
            <w:tcW w:w="2126" w:type="dxa"/>
            <w:tcBorders>
              <w:top w:val="single" w:color="auto" w:sz="4" w:space="0"/>
              <w:left w:val="single" w:color="auto" w:sz="4" w:space="0"/>
              <w:bottom w:val="single" w:color="auto" w:sz="4" w:space="0"/>
              <w:right w:val="single" w:color="auto" w:sz="4" w:space="0"/>
            </w:tcBorders>
          </w:tcPr>
          <w:p w14:paraId="40EEAE85">
            <w:pPr>
              <w:snapToGrid w:val="0"/>
              <w:spacing w:beforeLines="50"/>
              <w:ind w:firstLine="600"/>
              <w:rPr>
                <w:rFonts w:ascii="仿宋" w:hAnsi="仿宋" w:eastAsia="仿宋"/>
                <w:color w:val="auto"/>
                <w:sz w:val="24"/>
              </w:rPr>
            </w:pPr>
          </w:p>
        </w:tc>
      </w:tr>
      <w:tr w14:paraId="12AB5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center"/>
          </w:tcPr>
          <w:p w14:paraId="25A13E27">
            <w:pPr>
              <w:snapToGrid w:val="0"/>
              <w:ind w:firstLine="600"/>
              <w:rPr>
                <w:rFonts w:ascii="仿宋" w:hAnsi="仿宋" w:eastAsia="仿宋"/>
                <w:color w:val="auto"/>
                <w:sz w:val="24"/>
              </w:rPr>
            </w:pPr>
            <w:r>
              <w:rPr>
                <w:rFonts w:hint="eastAsia" w:ascii="仿宋" w:hAnsi="仿宋" w:eastAsia="仿宋"/>
                <w:color w:val="auto"/>
                <w:sz w:val="24"/>
              </w:rPr>
              <w:t>……</w:t>
            </w:r>
          </w:p>
        </w:tc>
        <w:tc>
          <w:tcPr>
            <w:tcW w:w="2977" w:type="dxa"/>
            <w:tcBorders>
              <w:top w:val="single" w:color="auto" w:sz="4" w:space="0"/>
              <w:left w:val="single" w:color="auto" w:sz="4" w:space="0"/>
              <w:bottom w:val="single" w:color="auto" w:sz="4" w:space="0"/>
              <w:right w:val="single" w:color="auto" w:sz="4" w:space="0"/>
            </w:tcBorders>
          </w:tcPr>
          <w:p w14:paraId="08937912">
            <w:pPr>
              <w:snapToGrid w:val="0"/>
              <w:spacing w:beforeLines="50"/>
              <w:ind w:firstLine="600"/>
              <w:rPr>
                <w:rFonts w:ascii="仿宋" w:hAnsi="仿宋" w:eastAsia="仿宋"/>
                <w:color w:val="auto"/>
                <w:sz w:val="24"/>
              </w:rPr>
            </w:pPr>
          </w:p>
        </w:tc>
        <w:tc>
          <w:tcPr>
            <w:tcW w:w="2126" w:type="dxa"/>
            <w:tcBorders>
              <w:top w:val="single" w:color="auto" w:sz="4" w:space="0"/>
              <w:left w:val="single" w:color="auto" w:sz="4" w:space="0"/>
              <w:bottom w:val="single" w:color="auto" w:sz="4" w:space="0"/>
              <w:right w:val="single" w:color="auto" w:sz="4" w:space="0"/>
            </w:tcBorders>
          </w:tcPr>
          <w:p w14:paraId="55160074">
            <w:pPr>
              <w:snapToGrid w:val="0"/>
              <w:spacing w:beforeLines="50"/>
              <w:ind w:left="43" w:firstLine="600"/>
              <w:rPr>
                <w:rFonts w:ascii="仿宋" w:hAnsi="仿宋" w:eastAsia="仿宋"/>
                <w:color w:val="auto"/>
                <w:sz w:val="24"/>
              </w:rPr>
            </w:pPr>
          </w:p>
        </w:tc>
      </w:tr>
      <w:tr w14:paraId="613F1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20D09251">
            <w:pPr>
              <w:snapToGrid w:val="0"/>
              <w:ind w:firstLine="600"/>
              <w:rPr>
                <w:rFonts w:ascii="仿宋" w:hAnsi="仿宋" w:eastAsia="仿宋"/>
                <w:color w:val="auto"/>
                <w:sz w:val="24"/>
              </w:rPr>
            </w:pPr>
          </w:p>
        </w:tc>
        <w:tc>
          <w:tcPr>
            <w:tcW w:w="2977" w:type="dxa"/>
            <w:tcBorders>
              <w:top w:val="single" w:color="auto" w:sz="4" w:space="0"/>
              <w:left w:val="single" w:color="auto" w:sz="4" w:space="0"/>
              <w:bottom w:val="single" w:color="auto" w:sz="4" w:space="0"/>
              <w:right w:val="single" w:color="auto" w:sz="4" w:space="0"/>
            </w:tcBorders>
          </w:tcPr>
          <w:p w14:paraId="7BF882D3">
            <w:pPr>
              <w:snapToGrid w:val="0"/>
              <w:spacing w:beforeLines="50"/>
              <w:ind w:firstLine="600"/>
              <w:rPr>
                <w:rFonts w:ascii="仿宋" w:hAnsi="仿宋" w:eastAsia="仿宋"/>
                <w:color w:val="auto"/>
                <w:sz w:val="24"/>
              </w:rPr>
            </w:pPr>
          </w:p>
        </w:tc>
        <w:tc>
          <w:tcPr>
            <w:tcW w:w="2126" w:type="dxa"/>
            <w:tcBorders>
              <w:top w:val="single" w:color="auto" w:sz="4" w:space="0"/>
              <w:left w:val="single" w:color="auto" w:sz="4" w:space="0"/>
              <w:bottom w:val="single" w:color="auto" w:sz="4" w:space="0"/>
              <w:right w:val="single" w:color="auto" w:sz="4" w:space="0"/>
            </w:tcBorders>
          </w:tcPr>
          <w:p w14:paraId="0D84247C">
            <w:pPr>
              <w:snapToGrid w:val="0"/>
              <w:spacing w:beforeLines="50"/>
              <w:ind w:left="43" w:firstLine="600"/>
              <w:rPr>
                <w:rFonts w:ascii="仿宋" w:hAnsi="仿宋" w:eastAsia="仿宋"/>
                <w:color w:val="auto"/>
                <w:sz w:val="24"/>
              </w:rPr>
            </w:pPr>
          </w:p>
        </w:tc>
      </w:tr>
      <w:tr w14:paraId="12859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4D7211C2">
            <w:pPr>
              <w:snapToGrid w:val="0"/>
              <w:ind w:firstLine="600"/>
              <w:rPr>
                <w:rFonts w:ascii="仿宋" w:hAnsi="仿宋" w:eastAsia="仿宋"/>
                <w:color w:val="auto"/>
                <w:sz w:val="24"/>
              </w:rPr>
            </w:pPr>
          </w:p>
        </w:tc>
        <w:tc>
          <w:tcPr>
            <w:tcW w:w="2977" w:type="dxa"/>
            <w:tcBorders>
              <w:top w:val="single" w:color="auto" w:sz="4" w:space="0"/>
              <w:left w:val="single" w:color="auto" w:sz="4" w:space="0"/>
              <w:bottom w:val="single" w:color="auto" w:sz="4" w:space="0"/>
              <w:right w:val="single" w:color="auto" w:sz="4" w:space="0"/>
            </w:tcBorders>
          </w:tcPr>
          <w:p w14:paraId="6C900250">
            <w:pPr>
              <w:snapToGrid w:val="0"/>
              <w:spacing w:beforeLines="50"/>
              <w:ind w:firstLine="600"/>
              <w:rPr>
                <w:rFonts w:ascii="仿宋" w:hAnsi="仿宋" w:eastAsia="仿宋"/>
                <w:color w:val="auto"/>
                <w:sz w:val="24"/>
              </w:rPr>
            </w:pPr>
          </w:p>
        </w:tc>
        <w:tc>
          <w:tcPr>
            <w:tcW w:w="2126" w:type="dxa"/>
            <w:tcBorders>
              <w:top w:val="single" w:color="auto" w:sz="4" w:space="0"/>
              <w:left w:val="single" w:color="auto" w:sz="4" w:space="0"/>
              <w:bottom w:val="single" w:color="auto" w:sz="4" w:space="0"/>
              <w:right w:val="single" w:color="auto" w:sz="4" w:space="0"/>
            </w:tcBorders>
          </w:tcPr>
          <w:p w14:paraId="6C56592F">
            <w:pPr>
              <w:snapToGrid w:val="0"/>
              <w:spacing w:beforeLines="50"/>
              <w:ind w:left="43" w:firstLine="600"/>
              <w:rPr>
                <w:rFonts w:ascii="仿宋" w:hAnsi="仿宋" w:eastAsia="仿宋"/>
                <w:color w:val="auto"/>
                <w:sz w:val="24"/>
              </w:rPr>
            </w:pPr>
          </w:p>
        </w:tc>
      </w:tr>
      <w:tr w14:paraId="7AA8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2B70FF35">
            <w:pPr>
              <w:snapToGrid w:val="0"/>
              <w:ind w:firstLine="600"/>
              <w:rPr>
                <w:rFonts w:ascii="仿宋" w:hAnsi="仿宋" w:eastAsia="仿宋"/>
                <w:color w:val="auto"/>
                <w:sz w:val="24"/>
              </w:rPr>
            </w:pPr>
          </w:p>
        </w:tc>
        <w:tc>
          <w:tcPr>
            <w:tcW w:w="2977" w:type="dxa"/>
            <w:tcBorders>
              <w:top w:val="single" w:color="auto" w:sz="4" w:space="0"/>
              <w:left w:val="single" w:color="auto" w:sz="4" w:space="0"/>
              <w:bottom w:val="single" w:color="auto" w:sz="4" w:space="0"/>
              <w:right w:val="single" w:color="auto" w:sz="4" w:space="0"/>
            </w:tcBorders>
          </w:tcPr>
          <w:p w14:paraId="42C7B917">
            <w:pPr>
              <w:snapToGrid w:val="0"/>
              <w:spacing w:beforeLines="50"/>
              <w:ind w:firstLine="600"/>
              <w:rPr>
                <w:rFonts w:ascii="仿宋" w:hAnsi="仿宋" w:eastAsia="仿宋"/>
                <w:color w:val="auto"/>
                <w:sz w:val="24"/>
              </w:rPr>
            </w:pPr>
          </w:p>
        </w:tc>
        <w:tc>
          <w:tcPr>
            <w:tcW w:w="2126" w:type="dxa"/>
            <w:tcBorders>
              <w:top w:val="single" w:color="auto" w:sz="4" w:space="0"/>
              <w:left w:val="single" w:color="auto" w:sz="4" w:space="0"/>
              <w:bottom w:val="single" w:color="auto" w:sz="4" w:space="0"/>
              <w:right w:val="single" w:color="auto" w:sz="4" w:space="0"/>
            </w:tcBorders>
          </w:tcPr>
          <w:p w14:paraId="4520CB70">
            <w:pPr>
              <w:snapToGrid w:val="0"/>
              <w:spacing w:beforeLines="50"/>
              <w:ind w:firstLine="600"/>
              <w:rPr>
                <w:rFonts w:ascii="仿宋" w:hAnsi="仿宋" w:eastAsia="仿宋"/>
                <w:color w:val="auto"/>
                <w:sz w:val="24"/>
              </w:rPr>
            </w:pPr>
          </w:p>
        </w:tc>
      </w:tr>
      <w:tr w14:paraId="2E087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1D6F5A16">
            <w:pPr>
              <w:snapToGrid w:val="0"/>
              <w:ind w:firstLine="600"/>
              <w:rPr>
                <w:rFonts w:ascii="仿宋" w:hAnsi="仿宋" w:eastAsia="仿宋"/>
                <w:color w:val="auto"/>
                <w:sz w:val="24"/>
              </w:rPr>
            </w:pPr>
          </w:p>
        </w:tc>
        <w:tc>
          <w:tcPr>
            <w:tcW w:w="2977" w:type="dxa"/>
            <w:tcBorders>
              <w:top w:val="single" w:color="auto" w:sz="4" w:space="0"/>
              <w:left w:val="single" w:color="auto" w:sz="4" w:space="0"/>
              <w:bottom w:val="single" w:color="auto" w:sz="4" w:space="0"/>
              <w:right w:val="single" w:color="auto" w:sz="4" w:space="0"/>
            </w:tcBorders>
          </w:tcPr>
          <w:p w14:paraId="74F4031F">
            <w:pPr>
              <w:snapToGrid w:val="0"/>
              <w:spacing w:beforeLines="50"/>
              <w:ind w:firstLine="600"/>
              <w:rPr>
                <w:rFonts w:ascii="仿宋" w:hAnsi="仿宋" w:eastAsia="仿宋"/>
                <w:color w:val="auto"/>
                <w:sz w:val="24"/>
              </w:rPr>
            </w:pPr>
          </w:p>
        </w:tc>
        <w:tc>
          <w:tcPr>
            <w:tcW w:w="2126" w:type="dxa"/>
            <w:tcBorders>
              <w:top w:val="single" w:color="auto" w:sz="4" w:space="0"/>
              <w:left w:val="single" w:color="auto" w:sz="4" w:space="0"/>
              <w:bottom w:val="single" w:color="auto" w:sz="4" w:space="0"/>
              <w:right w:val="single" w:color="auto" w:sz="4" w:space="0"/>
            </w:tcBorders>
          </w:tcPr>
          <w:p w14:paraId="1E29CD3E">
            <w:pPr>
              <w:snapToGrid w:val="0"/>
              <w:spacing w:beforeLines="50"/>
              <w:ind w:firstLine="600"/>
              <w:rPr>
                <w:rFonts w:ascii="仿宋" w:hAnsi="仿宋" w:eastAsia="仿宋"/>
                <w:color w:val="auto"/>
                <w:sz w:val="24"/>
              </w:rPr>
            </w:pPr>
          </w:p>
        </w:tc>
      </w:tr>
      <w:tr w14:paraId="21C57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49D10BCF">
            <w:pPr>
              <w:snapToGrid w:val="0"/>
              <w:ind w:firstLine="600"/>
              <w:rPr>
                <w:rFonts w:ascii="仿宋" w:hAnsi="仿宋" w:eastAsia="仿宋"/>
                <w:color w:val="auto"/>
                <w:sz w:val="24"/>
              </w:rPr>
            </w:pPr>
          </w:p>
        </w:tc>
        <w:tc>
          <w:tcPr>
            <w:tcW w:w="2977" w:type="dxa"/>
            <w:tcBorders>
              <w:top w:val="single" w:color="auto" w:sz="4" w:space="0"/>
              <w:left w:val="single" w:color="auto" w:sz="4" w:space="0"/>
              <w:bottom w:val="single" w:color="auto" w:sz="4" w:space="0"/>
              <w:right w:val="single" w:color="auto" w:sz="4" w:space="0"/>
            </w:tcBorders>
          </w:tcPr>
          <w:p w14:paraId="2E4F9A9C">
            <w:pPr>
              <w:snapToGrid w:val="0"/>
              <w:spacing w:beforeLines="50"/>
              <w:ind w:firstLine="600"/>
              <w:rPr>
                <w:rFonts w:ascii="仿宋" w:hAnsi="仿宋" w:eastAsia="仿宋"/>
                <w:color w:val="auto"/>
                <w:sz w:val="24"/>
              </w:rPr>
            </w:pPr>
          </w:p>
        </w:tc>
        <w:tc>
          <w:tcPr>
            <w:tcW w:w="2126" w:type="dxa"/>
            <w:tcBorders>
              <w:top w:val="single" w:color="auto" w:sz="4" w:space="0"/>
              <w:left w:val="single" w:color="auto" w:sz="4" w:space="0"/>
              <w:bottom w:val="single" w:color="auto" w:sz="4" w:space="0"/>
              <w:right w:val="single" w:color="auto" w:sz="4" w:space="0"/>
            </w:tcBorders>
          </w:tcPr>
          <w:p w14:paraId="43F69CCF">
            <w:pPr>
              <w:snapToGrid w:val="0"/>
              <w:spacing w:beforeLines="50"/>
              <w:ind w:firstLine="600"/>
              <w:rPr>
                <w:rFonts w:ascii="仿宋" w:hAnsi="仿宋" w:eastAsia="仿宋"/>
                <w:color w:val="auto"/>
                <w:sz w:val="24"/>
              </w:rPr>
            </w:pPr>
          </w:p>
        </w:tc>
      </w:tr>
      <w:tr w14:paraId="7E7C0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20A4BD20">
            <w:pPr>
              <w:snapToGrid w:val="0"/>
              <w:ind w:firstLine="600"/>
              <w:rPr>
                <w:rFonts w:ascii="仿宋" w:hAnsi="仿宋" w:eastAsia="仿宋"/>
                <w:color w:val="auto"/>
                <w:sz w:val="24"/>
              </w:rPr>
            </w:pPr>
          </w:p>
        </w:tc>
        <w:tc>
          <w:tcPr>
            <w:tcW w:w="2977" w:type="dxa"/>
            <w:tcBorders>
              <w:top w:val="single" w:color="auto" w:sz="4" w:space="0"/>
              <w:left w:val="single" w:color="auto" w:sz="4" w:space="0"/>
              <w:bottom w:val="single" w:color="auto" w:sz="4" w:space="0"/>
              <w:right w:val="single" w:color="auto" w:sz="4" w:space="0"/>
            </w:tcBorders>
          </w:tcPr>
          <w:p w14:paraId="43A00622">
            <w:pPr>
              <w:snapToGrid w:val="0"/>
              <w:spacing w:beforeLines="50"/>
              <w:ind w:firstLine="600"/>
              <w:rPr>
                <w:rFonts w:ascii="仿宋" w:hAnsi="仿宋" w:eastAsia="仿宋"/>
                <w:color w:val="auto"/>
                <w:sz w:val="24"/>
              </w:rPr>
            </w:pPr>
          </w:p>
        </w:tc>
        <w:tc>
          <w:tcPr>
            <w:tcW w:w="2126" w:type="dxa"/>
            <w:tcBorders>
              <w:top w:val="single" w:color="auto" w:sz="4" w:space="0"/>
              <w:left w:val="single" w:color="auto" w:sz="4" w:space="0"/>
              <w:bottom w:val="single" w:color="auto" w:sz="4" w:space="0"/>
              <w:right w:val="single" w:color="auto" w:sz="4" w:space="0"/>
            </w:tcBorders>
          </w:tcPr>
          <w:p w14:paraId="33D55E51">
            <w:pPr>
              <w:snapToGrid w:val="0"/>
              <w:spacing w:beforeLines="50"/>
              <w:ind w:firstLine="600"/>
              <w:rPr>
                <w:rFonts w:ascii="仿宋" w:hAnsi="仿宋" w:eastAsia="仿宋"/>
                <w:color w:val="auto"/>
                <w:sz w:val="24"/>
              </w:rPr>
            </w:pPr>
          </w:p>
        </w:tc>
      </w:tr>
      <w:tr w14:paraId="0B66E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1C193559">
            <w:pPr>
              <w:snapToGrid w:val="0"/>
              <w:ind w:firstLine="600"/>
              <w:rPr>
                <w:rFonts w:ascii="仿宋" w:hAnsi="仿宋" w:eastAsia="仿宋"/>
                <w:color w:val="auto"/>
                <w:sz w:val="24"/>
              </w:rPr>
            </w:pPr>
          </w:p>
        </w:tc>
        <w:tc>
          <w:tcPr>
            <w:tcW w:w="2977" w:type="dxa"/>
            <w:tcBorders>
              <w:top w:val="single" w:color="auto" w:sz="4" w:space="0"/>
              <w:left w:val="single" w:color="auto" w:sz="4" w:space="0"/>
              <w:bottom w:val="single" w:color="auto" w:sz="4" w:space="0"/>
              <w:right w:val="single" w:color="auto" w:sz="4" w:space="0"/>
            </w:tcBorders>
          </w:tcPr>
          <w:p w14:paraId="01ADDE8D">
            <w:pPr>
              <w:snapToGrid w:val="0"/>
              <w:spacing w:beforeLines="50"/>
              <w:ind w:firstLine="600"/>
              <w:rPr>
                <w:rFonts w:ascii="仿宋" w:hAnsi="仿宋" w:eastAsia="仿宋"/>
                <w:color w:val="auto"/>
                <w:sz w:val="24"/>
              </w:rPr>
            </w:pPr>
          </w:p>
        </w:tc>
        <w:tc>
          <w:tcPr>
            <w:tcW w:w="2126" w:type="dxa"/>
            <w:tcBorders>
              <w:top w:val="single" w:color="auto" w:sz="4" w:space="0"/>
              <w:left w:val="single" w:color="auto" w:sz="4" w:space="0"/>
              <w:bottom w:val="single" w:color="auto" w:sz="4" w:space="0"/>
              <w:right w:val="single" w:color="auto" w:sz="4" w:space="0"/>
            </w:tcBorders>
          </w:tcPr>
          <w:p w14:paraId="237EA678">
            <w:pPr>
              <w:snapToGrid w:val="0"/>
              <w:spacing w:beforeLines="50"/>
              <w:ind w:firstLine="600"/>
              <w:rPr>
                <w:rFonts w:ascii="仿宋" w:hAnsi="仿宋" w:eastAsia="仿宋"/>
                <w:color w:val="auto"/>
                <w:sz w:val="24"/>
              </w:rPr>
            </w:pPr>
          </w:p>
        </w:tc>
      </w:tr>
    </w:tbl>
    <w:p w14:paraId="0D400570">
      <w:pPr>
        <w:snapToGrid w:val="0"/>
        <w:spacing w:beforeLines="50"/>
        <w:rPr>
          <w:rFonts w:ascii="仿宋" w:hAnsi="仿宋" w:eastAsia="仿宋" w:cs="仿宋_GB2312"/>
          <w:b/>
          <w:color w:val="auto"/>
          <w:sz w:val="24"/>
        </w:rPr>
      </w:pPr>
      <w:r>
        <w:rPr>
          <w:rFonts w:hint="eastAsia" w:ascii="仿宋" w:hAnsi="仿宋" w:eastAsia="仿宋" w:cs="仿宋_GB2312"/>
          <w:b/>
          <w:color w:val="auto"/>
          <w:sz w:val="24"/>
        </w:rPr>
        <w:t>注：如果本项目评标办法采用综合评审法，需在商务技术文件中提供此评分对应表。</w:t>
      </w:r>
    </w:p>
    <w:p w14:paraId="6467E786">
      <w:pPr>
        <w:snapToGrid w:val="0"/>
        <w:spacing w:beforeLines="50"/>
        <w:ind w:firstLine="750"/>
        <w:rPr>
          <w:rFonts w:ascii="仿宋" w:hAnsi="仿宋" w:eastAsia="仿宋"/>
          <w:color w:val="auto"/>
          <w:sz w:val="30"/>
          <w:szCs w:val="30"/>
        </w:rPr>
      </w:pPr>
    </w:p>
    <w:p w14:paraId="0E360653">
      <w:pPr>
        <w:autoSpaceDE w:val="0"/>
        <w:autoSpaceDN w:val="0"/>
        <w:spacing w:line="360" w:lineRule="auto"/>
        <w:ind w:firstLine="4560" w:firstLineChars="1900"/>
        <w:rPr>
          <w:rFonts w:ascii="仿宋" w:hAnsi="仿宋" w:eastAsia="仿宋" w:cs="仿宋_GB2312"/>
          <w:color w:val="auto"/>
          <w:kern w:val="0"/>
          <w:sz w:val="24"/>
        </w:rPr>
      </w:pPr>
      <w:r>
        <w:rPr>
          <w:rFonts w:hint="eastAsia" w:ascii="仿宋" w:hAnsi="仿宋" w:eastAsia="仿宋" w:cs="仿宋_GB2312"/>
          <w:color w:val="auto"/>
          <w:kern w:val="0"/>
          <w:sz w:val="24"/>
        </w:rPr>
        <w:t>投标人名称（</w:t>
      </w:r>
      <w:r>
        <w:rPr>
          <w:rFonts w:hint="eastAsia" w:ascii="仿宋" w:hAnsi="仿宋" w:eastAsia="仿宋" w:cs="仿宋_GB2312"/>
          <w:color w:val="auto"/>
          <w:kern w:val="0"/>
          <w:sz w:val="24"/>
          <w:lang w:val="zh-CN"/>
        </w:rPr>
        <w:t>电子签名</w:t>
      </w:r>
      <w:r>
        <w:rPr>
          <w:rFonts w:hint="eastAsia" w:ascii="仿宋" w:hAnsi="仿宋" w:eastAsia="仿宋" w:cs="仿宋_GB2312"/>
          <w:color w:val="auto"/>
          <w:kern w:val="0"/>
          <w:sz w:val="24"/>
        </w:rPr>
        <w:t>）：</w:t>
      </w:r>
    </w:p>
    <w:p w14:paraId="21DFCCEC">
      <w:pPr>
        <w:snapToGrid w:val="0"/>
        <w:spacing w:before="50" w:after="50"/>
        <w:ind w:firstLine="600"/>
        <w:rPr>
          <w:rFonts w:ascii="仿宋" w:hAnsi="仿宋" w:eastAsia="仿宋" w:cs="仿宋_GB2312"/>
          <w:color w:val="auto"/>
          <w:kern w:val="0"/>
          <w:sz w:val="24"/>
        </w:rPr>
      </w:pPr>
      <w:r>
        <w:rPr>
          <w:rFonts w:hint="eastAsia" w:ascii="仿宋" w:hAnsi="仿宋" w:eastAsia="仿宋" w:cs="仿宋_GB2312"/>
          <w:color w:val="auto"/>
          <w:kern w:val="0"/>
          <w:sz w:val="24"/>
        </w:rPr>
        <w:t xml:space="preserve">                                       日期：  年  月   日</w:t>
      </w:r>
    </w:p>
    <w:p w14:paraId="64297C20">
      <w:pPr>
        <w:pStyle w:val="3"/>
        <w:ind w:firstLine="600"/>
        <w:rPr>
          <w:color w:val="auto"/>
          <w:lang w:val="en-US"/>
        </w:rPr>
        <w:sectPr>
          <w:headerReference r:id="rId8" w:type="first"/>
          <w:footerReference r:id="rId10" w:type="first"/>
          <w:footerReference r:id="rId9" w:type="default"/>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4C8DF193">
      <w:pPr>
        <w:snapToGrid w:val="0"/>
        <w:spacing w:before="50" w:after="50"/>
        <w:ind w:firstLine="600"/>
        <w:jc w:val="center"/>
        <w:outlineLvl w:val="1"/>
        <w:rPr>
          <w:rFonts w:ascii="仿宋" w:hAnsi="仿宋" w:eastAsia="仿宋"/>
          <w:b/>
          <w:bCs/>
          <w:color w:val="auto"/>
          <w:spacing w:val="6"/>
          <w:sz w:val="32"/>
          <w:szCs w:val="32"/>
        </w:rPr>
      </w:pPr>
      <w:r>
        <w:rPr>
          <w:rFonts w:hint="eastAsia" w:ascii="仿宋" w:hAnsi="仿宋" w:eastAsia="仿宋"/>
          <w:b/>
          <w:bCs/>
          <w:color w:val="auto"/>
          <w:spacing w:val="6"/>
          <w:sz w:val="32"/>
          <w:szCs w:val="32"/>
          <w:lang w:val="en-US" w:eastAsia="zh-CN"/>
        </w:rPr>
        <w:t>三</w:t>
      </w:r>
      <w:r>
        <w:rPr>
          <w:rFonts w:hint="eastAsia" w:ascii="仿宋" w:hAnsi="仿宋" w:eastAsia="仿宋"/>
          <w:b/>
          <w:bCs/>
          <w:color w:val="auto"/>
          <w:spacing w:val="6"/>
          <w:sz w:val="32"/>
          <w:szCs w:val="32"/>
        </w:rPr>
        <w:t>、技术响应表</w:t>
      </w:r>
    </w:p>
    <w:p w14:paraId="097CBE25">
      <w:pPr>
        <w:ind w:firstLine="525"/>
        <w:rPr>
          <w:rFonts w:ascii="Arial" w:hAnsi="Arial" w:eastAsia="黑体" w:cs="Arial"/>
          <w:snapToGrid w:val="0"/>
          <w:color w:val="auto"/>
          <w:kern w:val="0"/>
          <w:szCs w:val="21"/>
        </w:rPr>
      </w:pPr>
    </w:p>
    <w:tbl>
      <w:tblPr>
        <w:tblStyle w:val="19"/>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19AD0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9072" w:type="dxa"/>
            <w:gridSpan w:val="5"/>
            <w:tcBorders>
              <w:top w:val="single" w:color="auto" w:sz="4" w:space="0"/>
              <w:left w:val="single" w:color="auto" w:sz="4" w:space="0"/>
              <w:bottom w:val="single" w:color="auto" w:sz="4" w:space="0"/>
              <w:right w:val="single" w:color="auto" w:sz="4" w:space="0"/>
            </w:tcBorders>
            <w:vAlign w:val="center"/>
          </w:tcPr>
          <w:p w14:paraId="382BFD78">
            <w:pPr>
              <w:snapToGrid w:val="0"/>
              <w:spacing w:before="50" w:after="50"/>
              <w:jc w:val="left"/>
              <w:rPr>
                <w:rFonts w:ascii="仿宋" w:hAnsi="仿宋" w:eastAsia="仿宋"/>
                <w:color w:val="auto"/>
                <w:sz w:val="24"/>
              </w:rPr>
            </w:pPr>
            <w:bookmarkStart w:id="440" w:name="_Toc64369807"/>
            <w:r>
              <w:rPr>
                <w:rFonts w:hint="eastAsia" w:ascii="仿宋" w:hAnsi="仿宋" w:eastAsia="仿宋"/>
                <w:color w:val="auto"/>
                <w:sz w:val="24"/>
              </w:rPr>
              <w:t>服务部分</w:t>
            </w:r>
            <w:bookmarkEnd w:id="440"/>
          </w:p>
        </w:tc>
      </w:tr>
      <w:tr w14:paraId="3F13A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vAlign w:val="center"/>
          </w:tcPr>
          <w:p w14:paraId="01A2C436">
            <w:pPr>
              <w:snapToGrid w:val="0"/>
              <w:spacing w:before="50" w:after="50"/>
              <w:jc w:val="center"/>
              <w:rPr>
                <w:rFonts w:ascii="仿宋" w:hAnsi="仿宋" w:eastAsia="仿宋"/>
                <w:color w:val="auto"/>
                <w:sz w:val="24"/>
              </w:rPr>
            </w:pPr>
            <w:bookmarkStart w:id="441" w:name="_Toc64369808"/>
            <w:r>
              <w:rPr>
                <w:rFonts w:hint="eastAsia" w:ascii="仿宋" w:hAnsi="仿宋" w:eastAsia="仿宋"/>
                <w:color w:val="auto"/>
                <w:sz w:val="24"/>
              </w:rPr>
              <w:t>序号</w:t>
            </w:r>
            <w:bookmarkEnd w:id="441"/>
          </w:p>
        </w:tc>
        <w:tc>
          <w:tcPr>
            <w:tcW w:w="1711" w:type="dxa"/>
            <w:tcBorders>
              <w:top w:val="single" w:color="auto" w:sz="4" w:space="0"/>
              <w:left w:val="single" w:color="auto" w:sz="4" w:space="0"/>
              <w:bottom w:val="single" w:color="auto" w:sz="4" w:space="0"/>
              <w:right w:val="single" w:color="auto" w:sz="4" w:space="0"/>
            </w:tcBorders>
            <w:vAlign w:val="center"/>
          </w:tcPr>
          <w:p w14:paraId="35470E75">
            <w:pPr>
              <w:snapToGrid w:val="0"/>
              <w:spacing w:before="50" w:after="50"/>
              <w:jc w:val="center"/>
              <w:rPr>
                <w:rFonts w:ascii="仿宋" w:hAnsi="仿宋" w:eastAsia="仿宋"/>
                <w:color w:val="auto"/>
                <w:sz w:val="24"/>
              </w:rPr>
            </w:pPr>
            <w:r>
              <w:rPr>
                <w:rFonts w:hint="eastAsia" w:ascii="仿宋" w:hAnsi="仿宋" w:eastAsia="仿宋"/>
                <w:color w:val="auto"/>
                <w:sz w:val="24"/>
              </w:rPr>
              <w:t>服务名称</w:t>
            </w:r>
          </w:p>
        </w:tc>
        <w:tc>
          <w:tcPr>
            <w:tcW w:w="2697" w:type="dxa"/>
            <w:tcBorders>
              <w:top w:val="single" w:color="auto" w:sz="4" w:space="0"/>
              <w:left w:val="single" w:color="auto" w:sz="4" w:space="0"/>
              <w:bottom w:val="single" w:color="auto" w:sz="4" w:space="0"/>
              <w:right w:val="single" w:color="auto" w:sz="4" w:space="0"/>
            </w:tcBorders>
            <w:vAlign w:val="center"/>
          </w:tcPr>
          <w:p w14:paraId="2E3A5E91">
            <w:pPr>
              <w:snapToGrid w:val="0"/>
              <w:spacing w:before="50" w:after="50"/>
              <w:jc w:val="center"/>
              <w:rPr>
                <w:rFonts w:ascii="仿宋" w:hAnsi="仿宋" w:eastAsia="仿宋"/>
                <w:color w:val="auto"/>
                <w:sz w:val="24"/>
              </w:rPr>
            </w:pPr>
            <w:bookmarkStart w:id="442" w:name="_Toc64369809"/>
            <w:bookmarkStart w:id="443" w:name="_Toc64369810"/>
            <w:r>
              <w:rPr>
                <w:rFonts w:hint="eastAsia" w:ascii="仿宋" w:hAnsi="仿宋" w:eastAsia="仿宋"/>
                <w:color w:val="auto"/>
                <w:sz w:val="24"/>
              </w:rPr>
              <w:t>采购文件要求</w:t>
            </w:r>
            <w:bookmarkEnd w:id="442"/>
          </w:p>
        </w:tc>
        <w:tc>
          <w:tcPr>
            <w:tcW w:w="2552" w:type="dxa"/>
            <w:tcBorders>
              <w:top w:val="single" w:color="auto" w:sz="4" w:space="0"/>
              <w:left w:val="single" w:color="auto" w:sz="4" w:space="0"/>
              <w:bottom w:val="single" w:color="auto" w:sz="4" w:space="0"/>
              <w:right w:val="single" w:color="auto" w:sz="4" w:space="0"/>
            </w:tcBorders>
            <w:vAlign w:val="center"/>
          </w:tcPr>
          <w:p w14:paraId="441DAAC4">
            <w:pPr>
              <w:snapToGrid w:val="0"/>
              <w:spacing w:before="50" w:after="50"/>
              <w:jc w:val="center"/>
              <w:rPr>
                <w:rFonts w:ascii="仿宋" w:hAnsi="仿宋" w:eastAsia="仿宋"/>
                <w:color w:val="auto"/>
                <w:sz w:val="24"/>
              </w:rPr>
            </w:pPr>
            <w:r>
              <w:rPr>
                <w:rFonts w:hint="eastAsia" w:ascii="仿宋" w:hAnsi="仿宋" w:eastAsia="仿宋"/>
                <w:color w:val="auto"/>
                <w:sz w:val="24"/>
              </w:rPr>
              <w:t>投标文件响应</w:t>
            </w:r>
            <w:bookmarkEnd w:id="443"/>
          </w:p>
        </w:tc>
        <w:tc>
          <w:tcPr>
            <w:tcW w:w="1275" w:type="dxa"/>
            <w:tcBorders>
              <w:top w:val="single" w:color="auto" w:sz="4" w:space="0"/>
              <w:left w:val="single" w:color="auto" w:sz="4" w:space="0"/>
              <w:bottom w:val="single" w:color="auto" w:sz="4" w:space="0"/>
              <w:right w:val="single" w:color="auto" w:sz="4" w:space="0"/>
            </w:tcBorders>
            <w:vAlign w:val="center"/>
          </w:tcPr>
          <w:p w14:paraId="49AFDBD5">
            <w:pPr>
              <w:snapToGrid w:val="0"/>
              <w:spacing w:before="50" w:after="50"/>
              <w:jc w:val="center"/>
              <w:rPr>
                <w:rFonts w:ascii="仿宋" w:hAnsi="仿宋" w:eastAsia="仿宋"/>
                <w:color w:val="auto"/>
                <w:sz w:val="24"/>
              </w:rPr>
            </w:pPr>
            <w:bookmarkStart w:id="444" w:name="_Toc64369811"/>
            <w:r>
              <w:rPr>
                <w:rFonts w:hint="eastAsia" w:ascii="仿宋" w:hAnsi="仿宋" w:eastAsia="仿宋"/>
                <w:color w:val="auto"/>
                <w:sz w:val="24"/>
              </w:rPr>
              <w:t>偏离</w:t>
            </w:r>
          </w:p>
          <w:p w14:paraId="0587B748">
            <w:pPr>
              <w:snapToGrid w:val="0"/>
              <w:spacing w:before="50" w:after="50"/>
              <w:jc w:val="center"/>
              <w:rPr>
                <w:rFonts w:ascii="仿宋" w:hAnsi="仿宋" w:eastAsia="仿宋"/>
                <w:color w:val="auto"/>
                <w:sz w:val="24"/>
              </w:rPr>
            </w:pPr>
            <w:r>
              <w:rPr>
                <w:rFonts w:hint="eastAsia" w:ascii="仿宋" w:hAnsi="仿宋" w:eastAsia="仿宋"/>
                <w:color w:val="auto"/>
                <w:sz w:val="24"/>
              </w:rPr>
              <w:t>情况</w:t>
            </w:r>
            <w:bookmarkEnd w:id="444"/>
          </w:p>
        </w:tc>
      </w:tr>
      <w:tr w14:paraId="368F9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14:paraId="650C6A93">
            <w:pPr>
              <w:snapToGrid w:val="0"/>
              <w:spacing w:before="50" w:after="50"/>
              <w:jc w:val="center"/>
              <w:rPr>
                <w:rFonts w:ascii="仿宋" w:hAnsi="仿宋" w:eastAsia="仿宋"/>
                <w:color w:val="auto"/>
                <w:sz w:val="24"/>
              </w:rPr>
            </w:pPr>
            <w:bookmarkStart w:id="445" w:name="_Toc64369812"/>
            <w:r>
              <w:rPr>
                <w:rFonts w:hint="eastAsia" w:ascii="仿宋" w:hAnsi="仿宋" w:eastAsia="仿宋"/>
                <w:color w:val="auto"/>
                <w:sz w:val="24"/>
              </w:rPr>
              <w:t>1</w:t>
            </w:r>
            <w:bookmarkEnd w:id="445"/>
          </w:p>
        </w:tc>
        <w:tc>
          <w:tcPr>
            <w:tcW w:w="1711" w:type="dxa"/>
            <w:tcBorders>
              <w:top w:val="single" w:color="auto" w:sz="4" w:space="0"/>
              <w:left w:val="single" w:color="auto" w:sz="4" w:space="0"/>
              <w:bottom w:val="single" w:color="auto" w:sz="4" w:space="0"/>
              <w:right w:val="single" w:color="auto" w:sz="4" w:space="0"/>
            </w:tcBorders>
            <w:vAlign w:val="center"/>
          </w:tcPr>
          <w:p w14:paraId="5E5CBDAE">
            <w:pPr>
              <w:snapToGrid w:val="0"/>
              <w:spacing w:before="50" w:after="50"/>
              <w:ind w:firstLine="600"/>
              <w:jc w:val="center"/>
              <w:rPr>
                <w:rFonts w:ascii="仿宋" w:hAnsi="仿宋" w:eastAsia="仿宋"/>
                <w:color w:val="auto"/>
                <w:sz w:val="24"/>
              </w:rPr>
            </w:pPr>
          </w:p>
        </w:tc>
        <w:tc>
          <w:tcPr>
            <w:tcW w:w="2697" w:type="dxa"/>
            <w:tcBorders>
              <w:top w:val="single" w:color="auto" w:sz="4" w:space="0"/>
              <w:left w:val="single" w:color="auto" w:sz="4" w:space="0"/>
              <w:bottom w:val="single" w:color="auto" w:sz="4" w:space="0"/>
              <w:right w:val="single" w:color="auto" w:sz="4" w:space="0"/>
            </w:tcBorders>
            <w:vAlign w:val="center"/>
          </w:tcPr>
          <w:p w14:paraId="5BD7361E">
            <w:pPr>
              <w:snapToGrid w:val="0"/>
              <w:spacing w:before="50" w:after="50"/>
              <w:ind w:firstLine="600"/>
              <w:jc w:val="center"/>
              <w:rPr>
                <w:rFonts w:ascii="仿宋" w:hAnsi="仿宋" w:eastAsia="仿宋"/>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E41889D">
            <w:pPr>
              <w:snapToGrid w:val="0"/>
              <w:spacing w:before="50" w:after="50"/>
              <w:ind w:firstLine="600"/>
              <w:jc w:val="cente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59474A0C">
            <w:pPr>
              <w:snapToGrid w:val="0"/>
              <w:spacing w:before="50" w:after="50"/>
              <w:ind w:firstLine="600"/>
              <w:jc w:val="center"/>
              <w:rPr>
                <w:rFonts w:ascii="仿宋" w:hAnsi="仿宋" w:eastAsia="仿宋"/>
                <w:color w:val="auto"/>
                <w:sz w:val="24"/>
              </w:rPr>
            </w:pPr>
          </w:p>
        </w:tc>
      </w:tr>
      <w:tr w14:paraId="5C993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14:paraId="6870C23F">
            <w:pPr>
              <w:snapToGrid w:val="0"/>
              <w:spacing w:before="50" w:after="50"/>
              <w:jc w:val="center"/>
              <w:rPr>
                <w:rFonts w:ascii="仿宋" w:hAnsi="仿宋" w:eastAsia="仿宋"/>
                <w:color w:val="auto"/>
                <w:sz w:val="24"/>
              </w:rPr>
            </w:pPr>
            <w:bookmarkStart w:id="446" w:name="_Toc64369813"/>
            <w:r>
              <w:rPr>
                <w:rFonts w:hint="eastAsia" w:ascii="仿宋" w:hAnsi="仿宋" w:eastAsia="仿宋"/>
                <w:color w:val="auto"/>
                <w:sz w:val="24"/>
              </w:rPr>
              <w:t>2</w:t>
            </w:r>
            <w:bookmarkEnd w:id="446"/>
          </w:p>
        </w:tc>
        <w:tc>
          <w:tcPr>
            <w:tcW w:w="1711" w:type="dxa"/>
            <w:tcBorders>
              <w:top w:val="single" w:color="auto" w:sz="4" w:space="0"/>
              <w:left w:val="single" w:color="auto" w:sz="4" w:space="0"/>
              <w:bottom w:val="single" w:color="auto" w:sz="4" w:space="0"/>
              <w:right w:val="single" w:color="auto" w:sz="4" w:space="0"/>
            </w:tcBorders>
            <w:vAlign w:val="center"/>
          </w:tcPr>
          <w:p w14:paraId="40D97073">
            <w:pPr>
              <w:snapToGrid w:val="0"/>
              <w:spacing w:before="50" w:after="50"/>
              <w:ind w:firstLine="600"/>
              <w:jc w:val="center"/>
              <w:rPr>
                <w:rFonts w:ascii="仿宋" w:hAnsi="仿宋" w:eastAsia="仿宋"/>
                <w:color w:val="auto"/>
                <w:sz w:val="24"/>
              </w:rPr>
            </w:pPr>
          </w:p>
        </w:tc>
        <w:tc>
          <w:tcPr>
            <w:tcW w:w="2697" w:type="dxa"/>
            <w:tcBorders>
              <w:top w:val="single" w:color="auto" w:sz="4" w:space="0"/>
              <w:left w:val="single" w:color="auto" w:sz="4" w:space="0"/>
              <w:bottom w:val="single" w:color="auto" w:sz="4" w:space="0"/>
              <w:right w:val="single" w:color="auto" w:sz="4" w:space="0"/>
            </w:tcBorders>
            <w:vAlign w:val="center"/>
          </w:tcPr>
          <w:p w14:paraId="3D0E1C3C">
            <w:pPr>
              <w:snapToGrid w:val="0"/>
              <w:spacing w:before="50" w:after="50"/>
              <w:ind w:firstLine="600"/>
              <w:jc w:val="center"/>
              <w:rPr>
                <w:rFonts w:ascii="仿宋" w:hAnsi="仿宋" w:eastAsia="仿宋"/>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D59AB6B">
            <w:pPr>
              <w:snapToGrid w:val="0"/>
              <w:spacing w:before="50" w:after="50"/>
              <w:ind w:firstLine="600"/>
              <w:jc w:val="cente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5DC5E33">
            <w:pPr>
              <w:snapToGrid w:val="0"/>
              <w:spacing w:before="50" w:after="50"/>
              <w:ind w:firstLine="600"/>
              <w:jc w:val="center"/>
              <w:rPr>
                <w:rFonts w:ascii="仿宋" w:hAnsi="仿宋" w:eastAsia="仿宋"/>
                <w:color w:val="auto"/>
                <w:sz w:val="24"/>
              </w:rPr>
            </w:pPr>
          </w:p>
        </w:tc>
      </w:tr>
      <w:tr w14:paraId="6105C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14:paraId="4CD2A769">
            <w:pPr>
              <w:snapToGrid w:val="0"/>
              <w:spacing w:before="50" w:after="50"/>
              <w:jc w:val="center"/>
              <w:rPr>
                <w:rFonts w:ascii="仿宋" w:hAnsi="仿宋" w:eastAsia="仿宋"/>
                <w:color w:val="auto"/>
                <w:sz w:val="24"/>
              </w:rPr>
            </w:pPr>
            <w:bookmarkStart w:id="447" w:name="_Toc64369814"/>
            <w:r>
              <w:rPr>
                <w:rFonts w:hint="eastAsia" w:ascii="仿宋" w:hAnsi="仿宋" w:eastAsia="仿宋"/>
                <w:color w:val="auto"/>
                <w:sz w:val="24"/>
              </w:rPr>
              <w:t>…</w:t>
            </w:r>
            <w:bookmarkEnd w:id="447"/>
          </w:p>
        </w:tc>
        <w:tc>
          <w:tcPr>
            <w:tcW w:w="1711" w:type="dxa"/>
            <w:tcBorders>
              <w:top w:val="single" w:color="auto" w:sz="4" w:space="0"/>
              <w:left w:val="single" w:color="auto" w:sz="4" w:space="0"/>
              <w:bottom w:val="single" w:color="auto" w:sz="4" w:space="0"/>
              <w:right w:val="single" w:color="auto" w:sz="4" w:space="0"/>
            </w:tcBorders>
            <w:vAlign w:val="center"/>
          </w:tcPr>
          <w:p w14:paraId="34FE38C6">
            <w:pPr>
              <w:snapToGrid w:val="0"/>
              <w:spacing w:before="50" w:after="50"/>
              <w:ind w:firstLine="600"/>
              <w:jc w:val="center"/>
              <w:rPr>
                <w:rFonts w:ascii="仿宋" w:hAnsi="仿宋" w:eastAsia="仿宋"/>
                <w:color w:val="auto"/>
                <w:sz w:val="24"/>
              </w:rPr>
            </w:pPr>
          </w:p>
        </w:tc>
        <w:tc>
          <w:tcPr>
            <w:tcW w:w="2697" w:type="dxa"/>
            <w:tcBorders>
              <w:top w:val="single" w:color="auto" w:sz="4" w:space="0"/>
              <w:left w:val="single" w:color="auto" w:sz="4" w:space="0"/>
              <w:bottom w:val="single" w:color="auto" w:sz="4" w:space="0"/>
              <w:right w:val="single" w:color="auto" w:sz="4" w:space="0"/>
            </w:tcBorders>
            <w:vAlign w:val="center"/>
          </w:tcPr>
          <w:p w14:paraId="7848CDDC">
            <w:pPr>
              <w:snapToGrid w:val="0"/>
              <w:spacing w:before="50" w:after="50"/>
              <w:ind w:firstLine="600"/>
              <w:jc w:val="center"/>
              <w:rPr>
                <w:rFonts w:ascii="仿宋" w:hAnsi="仿宋" w:eastAsia="仿宋"/>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F9073DA">
            <w:pPr>
              <w:snapToGrid w:val="0"/>
              <w:spacing w:before="50" w:after="50"/>
              <w:ind w:firstLine="600"/>
              <w:jc w:val="cente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D54276E">
            <w:pPr>
              <w:snapToGrid w:val="0"/>
              <w:spacing w:before="50" w:after="50"/>
              <w:ind w:firstLine="600"/>
              <w:jc w:val="center"/>
              <w:rPr>
                <w:rFonts w:ascii="仿宋" w:hAnsi="仿宋" w:eastAsia="仿宋"/>
                <w:color w:val="auto"/>
                <w:sz w:val="24"/>
              </w:rPr>
            </w:pPr>
          </w:p>
        </w:tc>
      </w:tr>
    </w:tbl>
    <w:p w14:paraId="703B838B">
      <w:pPr>
        <w:snapToGrid w:val="0"/>
        <w:spacing w:beforeLines="50"/>
        <w:ind w:firstLine="600"/>
        <w:rPr>
          <w:rFonts w:ascii="仿宋" w:hAnsi="仿宋" w:eastAsia="仿宋" w:cs="仿宋_GB2312"/>
          <w:color w:val="auto"/>
          <w:sz w:val="24"/>
        </w:rPr>
      </w:pPr>
      <w:r>
        <w:rPr>
          <w:rFonts w:hint="eastAsia" w:ascii="仿宋" w:hAnsi="仿宋" w:eastAsia="仿宋" w:cs="仿宋_GB2312"/>
          <w:color w:val="auto"/>
          <w:sz w:val="24"/>
        </w:rPr>
        <w:t>注：投标人应对照招标文件要求和投标文件响应情况在“偏离情况”栏注明“正偏离”、“负偏离”或“无偏离”。</w:t>
      </w:r>
    </w:p>
    <w:p w14:paraId="4301F975">
      <w:pPr>
        <w:snapToGrid w:val="0"/>
        <w:spacing w:beforeLines="50"/>
        <w:ind w:firstLine="600"/>
        <w:rPr>
          <w:rFonts w:ascii="仿宋" w:hAnsi="仿宋" w:eastAsia="仿宋" w:cs="仿宋_GB2312"/>
          <w:color w:val="auto"/>
          <w:sz w:val="24"/>
        </w:rPr>
      </w:pPr>
    </w:p>
    <w:p w14:paraId="0E5B5E67">
      <w:pPr>
        <w:autoSpaceDE w:val="0"/>
        <w:autoSpaceDN w:val="0"/>
        <w:spacing w:line="360" w:lineRule="auto"/>
        <w:ind w:firstLine="4560" w:firstLineChars="1900"/>
        <w:rPr>
          <w:rFonts w:ascii="仿宋" w:hAnsi="仿宋" w:eastAsia="仿宋" w:cs="仿宋_GB2312"/>
          <w:color w:val="auto"/>
          <w:kern w:val="0"/>
          <w:sz w:val="24"/>
        </w:rPr>
      </w:pPr>
      <w:r>
        <w:rPr>
          <w:rFonts w:hint="eastAsia" w:ascii="仿宋" w:hAnsi="仿宋" w:eastAsia="仿宋" w:cs="仿宋_GB2312"/>
          <w:color w:val="auto"/>
          <w:kern w:val="0"/>
          <w:sz w:val="24"/>
        </w:rPr>
        <w:t>投标人名称（</w:t>
      </w:r>
      <w:r>
        <w:rPr>
          <w:rFonts w:hint="eastAsia" w:ascii="仿宋" w:hAnsi="仿宋" w:eastAsia="仿宋" w:cs="仿宋_GB2312"/>
          <w:color w:val="auto"/>
          <w:kern w:val="0"/>
          <w:sz w:val="24"/>
          <w:lang w:val="zh-CN"/>
        </w:rPr>
        <w:t>电子签名</w:t>
      </w:r>
      <w:r>
        <w:rPr>
          <w:rFonts w:hint="eastAsia" w:ascii="仿宋" w:hAnsi="仿宋" w:eastAsia="仿宋" w:cs="仿宋_GB2312"/>
          <w:color w:val="auto"/>
          <w:kern w:val="0"/>
          <w:sz w:val="24"/>
        </w:rPr>
        <w:t>）：</w:t>
      </w:r>
    </w:p>
    <w:p w14:paraId="44803F11">
      <w:pPr>
        <w:snapToGrid w:val="0"/>
        <w:spacing w:before="50" w:after="50"/>
        <w:ind w:firstLine="600"/>
        <w:rPr>
          <w:rFonts w:ascii="仿宋" w:hAnsi="仿宋" w:eastAsia="仿宋" w:cs="仿宋_GB2312"/>
          <w:color w:val="auto"/>
          <w:kern w:val="0"/>
          <w:sz w:val="24"/>
        </w:rPr>
      </w:pPr>
      <w:r>
        <w:rPr>
          <w:rFonts w:hint="eastAsia" w:ascii="仿宋" w:hAnsi="仿宋" w:eastAsia="仿宋" w:cs="仿宋_GB2312"/>
          <w:color w:val="auto"/>
          <w:kern w:val="0"/>
          <w:sz w:val="24"/>
        </w:rPr>
        <w:t xml:space="preserve">                                       日期：  年  月   </w:t>
      </w:r>
    </w:p>
    <w:p w14:paraId="136429CD">
      <w:pPr>
        <w:snapToGrid w:val="0"/>
        <w:spacing w:before="50" w:afterLines="50"/>
        <w:ind w:firstLine="753"/>
        <w:jc w:val="center"/>
        <w:rPr>
          <w:rFonts w:ascii="仿宋" w:eastAsia="仿宋"/>
          <w:b/>
          <w:bCs/>
          <w:color w:val="auto"/>
          <w:sz w:val="30"/>
          <w:szCs w:val="30"/>
        </w:rPr>
      </w:pPr>
    </w:p>
    <w:p w14:paraId="356E986D">
      <w:pPr>
        <w:snapToGrid w:val="0"/>
        <w:spacing w:before="50" w:afterLines="50"/>
        <w:ind w:firstLine="1104"/>
        <w:jc w:val="center"/>
        <w:rPr>
          <w:rFonts w:ascii="仿宋" w:eastAsia="仿宋"/>
          <w:b/>
          <w:color w:val="auto"/>
          <w:spacing w:val="40"/>
          <w:kern w:val="0"/>
          <w:sz w:val="36"/>
          <w:szCs w:val="36"/>
        </w:rPr>
      </w:pPr>
    </w:p>
    <w:p w14:paraId="3766B473">
      <w:pPr>
        <w:snapToGrid w:val="0"/>
        <w:spacing w:before="50" w:afterLines="50"/>
        <w:ind w:firstLine="1104"/>
        <w:jc w:val="center"/>
        <w:rPr>
          <w:rFonts w:ascii="仿宋" w:eastAsia="仿宋"/>
          <w:b/>
          <w:color w:val="auto"/>
          <w:spacing w:val="40"/>
          <w:kern w:val="0"/>
          <w:sz w:val="36"/>
          <w:szCs w:val="36"/>
        </w:rPr>
      </w:pPr>
    </w:p>
    <w:p w14:paraId="6AE66410">
      <w:pPr>
        <w:snapToGrid w:val="0"/>
        <w:spacing w:before="50" w:afterLines="50"/>
        <w:ind w:firstLine="1104"/>
        <w:jc w:val="center"/>
        <w:rPr>
          <w:rFonts w:ascii="仿宋" w:eastAsia="仿宋"/>
          <w:b/>
          <w:color w:val="auto"/>
          <w:spacing w:val="40"/>
          <w:kern w:val="0"/>
          <w:sz w:val="36"/>
          <w:szCs w:val="36"/>
        </w:rPr>
      </w:pPr>
    </w:p>
    <w:p w14:paraId="2E47A059">
      <w:pPr>
        <w:snapToGrid w:val="0"/>
        <w:spacing w:before="50" w:afterLines="50"/>
        <w:ind w:firstLine="1104"/>
        <w:jc w:val="center"/>
        <w:rPr>
          <w:rFonts w:ascii="仿宋" w:eastAsia="仿宋"/>
          <w:b/>
          <w:color w:val="auto"/>
          <w:spacing w:val="40"/>
          <w:kern w:val="0"/>
          <w:sz w:val="36"/>
          <w:szCs w:val="36"/>
        </w:rPr>
      </w:pPr>
    </w:p>
    <w:p w14:paraId="256EA357">
      <w:pPr>
        <w:snapToGrid w:val="0"/>
        <w:spacing w:before="50" w:afterLines="50"/>
        <w:ind w:firstLine="1104"/>
        <w:jc w:val="center"/>
        <w:rPr>
          <w:rFonts w:ascii="仿宋" w:eastAsia="仿宋"/>
          <w:b/>
          <w:color w:val="auto"/>
          <w:spacing w:val="40"/>
          <w:kern w:val="0"/>
          <w:sz w:val="36"/>
          <w:szCs w:val="36"/>
        </w:rPr>
      </w:pPr>
    </w:p>
    <w:p w14:paraId="60D3F3F4">
      <w:pPr>
        <w:snapToGrid w:val="0"/>
        <w:spacing w:before="50" w:afterLines="50"/>
        <w:ind w:firstLine="1104"/>
        <w:jc w:val="center"/>
        <w:rPr>
          <w:rFonts w:ascii="仿宋" w:eastAsia="仿宋"/>
          <w:b/>
          <w:color w:val="auto"/>
          <w:spacing w:val="40"/>
          <w:kern w:val="0"/>
          <w:sz w:val="36"/>
          <w:szCs w:val="36"/>
        </w:rPr>
      </w:pPr>
    </w:p>
    <w:p w14:paraId="3462FBE9">
      <w:pPr>
        <w:snapToGrid w:val="0"/>
        <w:spacing w:before="50" w:afterLines="50"/>
        <w:ind w:firstLine="1104"/>
        <w:jc w:val="center"/>
        <w:rPr>
          <w:rFonts w:ascii="仿宋" w:eastAsia="仿宋"/>
          <w:b/>
          <w:color w:val="auto"/>
          <w:spacing w:val="40"/>
          <w:kern w:val="0"/>
          <w:sz w:val="36"/>
          <w:szCs w:val="36"/>
        </w:rPr>
      </w:pPr>
    </w:p>
    <w:p w14:paraId="08EE2530">
      <w:pPr>
        <w:snapToGrid w:val="0"/>
        <w:spacing w:before="50" w:afterLines="50"/>
        <w:ind w:firstLine="1104"/>
        <w:rPr>
          <w:rFonts w:ascii="仿宋" w:eastAsia="仿宋"/>
          <w:b/>
          <w:color w:val="auto"/>
          <w:spacing w:val="40"/>
          <w:kern w:val="0"/>
          <w:sz w:val="36"/>
          <w:szCs w:val="36"/>
        </w:rPr>
      </w:pPr>
    </w:p>
    <w:p w14:paraId="0CD7F36F">
      <w:pPr>
        <w:snapToGrid w:val="0"/>
        <w:ind w:firstLine="1104"/>
        <w:jc w:val="center"/>
        <w:rPr>
          <w:rFonts w:ascii="仿宋" w:eastAsia="仿宋"/>
          <w:b/>
          <w:color w:val="auto"/>
          <w:spacing w:val="40"/>
          <w:kern w:val="0"/>
          <w:sz w:val="36"/>
          <w:szCs w:val="36"/>
        </w:rPr>
      </w:pPr>
    </w:p>
    <w:p w14:paraId="07CE88F8">
      <w:pPr>
        <w:ind w:firstLine="525"/>
        <w:jc w:val="center"/>
        <w:outlineLvl w:val="1"/>
        <w:rPr>
          <w:rFonts w:ascii="仿宋" w:hAnsi="仿宋" w:eastAsia="仿宋"/>
          <w:b/>
          <w:bCs/>
          <w:color w:val="auto"/>
          <w:spacing w:val="6"/>
          <w:sz w:val="32"/>
          <w:szCs w:val="32"/>
        </w:rPr>
      </w:pPr>
      <w:r>
        <w:rPr>
          <w:rFonts w:hint="eastAsia" w:ascii="Arial" w:hAnsi="Arial" w:eastAsia="黑体" w:cs="Arial"/>
          <w:snapToGrid w:val="0"/>
          <w:color w:val="auto"/>
          <w:kern w:val="0"/>
          <w:szCs w:val="21"/>
        </w:rPr>
        <w:br w:type="page"/>
      </w:r>
      <w:r>
        <w:rPr>
          <w:rFonts w:hint="eastAsia" w:ascii="仿宋" w:hAnsi="仿宋" w:eastAsia="仿宋" w:cs="Times New Roman"/>
          <w:b/>
          <w:bCs/>
          <w:color w:val="auto"/>
          <w:spacing w:val="6"/>
          <w:sz w:val="32"/>
          <w:szCs w:val="32"/>
          <w:lang w:val="en-US" w:eastAsia="zh-CN"/>
        </w:rPr>
        <w:t>四</w:t>
      </w:r>
      <w:r>
        <w:rPr>
          <w:rFonts w:hint="eastAsia" w:ascii="仿宋" w:hAnsi="仿宋" w:eastAsia="仿宋" w:cs="Times New Roman"/>
          <w:b/>
          <w:bCs/>
          <w:color w:val="auto"/>
          <w:spacing w:val="6"/>
          <w:sz w:val="32"/>
          <w:szCs w:val="32"/>
        </w:rPr>
        <w:t>、</w:t>
      </w:r>
      <w:r>
        <w:rPr>
          <w:rFonts w:hint="eastAsia" w:ascii="仿宋" w:hAnsi="仿宋" w:eastAsia="仿宋"/>
          <w:b/>
          <w:bCs/>
          <w:color w:val="auto"/>
          <w:spacing w:val="6"/>
          <w:sz w:val="32"/>
          <w:szCs w:val="32"/>
        </w:rPr>
        <w:t>商务响应表</w:t>
      </w:r>
    </w:p>
    <w:p w14:paraId="279FB6D5">
      <w:pPr>
        <w:ind w:firstLine="525"/>
        <w:rPr>
          <w:rFonts w:ascii="Arial" w:hAnsi="Arial" w:eastAsia="黑体" w:cs="Arial"/>
          <w:snapToGrid w:val="0"/>
          <w:color w:val="auto"/>
          <w:kern w:val="0"/>
          <w:szCs w:val="21"/>
        </w:rPr>
      </w:pPr>
    </w:p>
    <w:tbl>
      <w:tblPr>
        <w:tblStyle w:val="19"/>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8"/>
        <w:gridCol w:w="3128"/>
        <w:gridCol w:w="3261"/>
        <w:gridCol w:w="1275"/>
      </w:tblGrid>
      <w:tr w14:paraId="62CDE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408" w:type="dxa"/>
            <w:tcBorders>
              <w:top w:val="single" w:color="auto" w:sz="4" w:space="0"/>
              <w:left w:val="single" w:color="auto" w:sz="4" w:space="0"/>
              <w:bottom w:val="single" w:color="auto" w:sz="4" w:space="0"/>
              <w:right w:val="single" w:color="auto" w:sz="4" w:space="0"/>
            </w:tcBorders>
            <w:vAlign w:val="center"/>
          </w:tcPr>
          <w:p w14:paraId="1746983D">
            <w:pPr>
              <w:snapToGrid w:val="0"/>
              <w:spacing w:before="50" w:after="50"/>
              <w:jc w:val="center"/>
              <w:rPr>
                <w:rFonts w:ascii="仿宋" w:hAnsi="仿宋" w:eastAsia="仿宋"/>
                <w:color w:val="auto"/>
                <w:sz w:val="24"/>
              </w:rPr>
            </w:pPr>
            <w:bookmarkStart w:id="448" w:name="_Toc64369815"/>
            <w:r>
              <w:rPr>
                <w:rFonts w:hint="eastAsia" w:ascii="仿宋" w:hAnsi="仿宋" w:eastAsia="仿宋"/>
                <w:color w:val="auto"/>
                <w:sz w:val="24"/>
              </w:rPr>
              <w:t>类别</w:t>
            </w:r>
            <w:bookmarkEnd w:id="448"/>
          </w:p>
        </w:tc>
        <w:tc>
          <w:tcPr>
            <w:tcW w:w="3128" w:type="dxa"/>
            <w:tcBorders>
              <w:top w:val="single" w:color="auto" w:sz="4" w:space="0"/>
              <w:left w:val="single" w:color="auto" w:sz="4" w:space="0"/>
              <w:bottom w:val="single" w:color="auto" w:sz="4" w:space="0"/>
              <w:right w:val="single" w:color="auto" w:sz="4" w:space="0"/>
            </w:tcBorders>
            <w:vAlign w:val="center"/>
          </w:tcPr>
          <w:p w14:paraId="6E70A7D6">
            <w:pPr>
              <w:snapToGrid w:val="0"/>
              <w:spacing w:beforeLines="50" w:after="50"/>
              <w:jc w:val="center"/>
              <w:rPr>
                <w:rFonts w:ascii="仿宋" w:hAnsi="仿宋" w:eastAsia="仿宋"/>
                <w:color w:val="auto"/>
                <w:sz w:val="24"/>
              </w:rPr>
            </w:pPr>
            <w:bookmarkStart w:id="449" w:name="_Toc64369816"/>
            <w:r>
              <w:rPr>
                <w:rFonts w:hint="eastAsia" w:ascii="仿宋" w:hAnsi="仿宋" w:eastAsia="仿宋"/>
                <w:color w:val="auto"/>
                <w:sz w:val="24"/>
              </w:rPr>
              <w:t>采购文件要求</w:t>
            </w:r>
            <w:bookmarkEnd w:id="449"/>
          </w:p>
        </w:tc>
        <w:tc>
          <w:tcPr>
            <w:tcW w:w="3261" w:type="dxa"/>
            <w:tcBorders>
              <w:top w:val="single" w:color="auto" w:sz="4" w:space="0"/>
              <w:left w:val="single" w:color="auto" w:sz="4" w:space="0"/>
              <w:bottom w:val="single" w:color="auto" w:sz="4" w:space="0"/>
              <w:right w:val="single" w:color="auto" w:sz="4" w:space="0"/>
            </w:tcBorders>
            <w:vAlign w:val="center"/>
          </w:tcPr>
          <w:p w14:paraId="0DAFD1B8">
            <w:pPr>
              <w:snapToGrid w:val="0"/>
              <w:spacing w:beforeLines="50" w:after="50"/>
              <w:jc w:val="center"/>
              <w:rPr>
                <w:rFonts w:ascii="仿宋" w:hAnsi="仿宋" w:eastAsia="仿宋"/>
                <w:color w:val="auto"/>
                <w:sz w:val="24"/>
              </w:rPr>
            </w:pPr>
            <w:bookmarkStart w:id="450" w:name="_Toc64369817"/>
            <w:r>
              <w:rPr>
                <w:rFonts w:hint="eastAsia" w:ascii="仿宋" w:hAnsi="仿宋" w:eastAsia="仿宋"/>
                <w:color w:val="auto"/>
                <w:sz w:val="24"/>
              </w:rPr>
              <w:t>投标文件响应</w:t>
            </w:r>
            <w:bookmarkEnd w:id="450"/>
          </w:p>
        </w:tc>
        <w:tc>
          <w:tcPr>
            <w:tcW w:w="1275" w:type="dxa"/>
            <w:tcBorders>
              <w:top w:val="single" w:color="auto" w:sz="4" w:space="0"/>
              <w:left w:val="single" w:color="auto" w:sz="4" w:space="0"/>
              <w:bottom w:val="single" w:color="auto" w:sz="4" w:space="0"/>
              <w:right w:val="single" w:color="auto" w:sz="4" w:space="0"/>
            </w:tcBorders>
            <w:vAlign w:val="center"/>
          </w:tcPr>
          <w:p w14:paraId="42288770">
            <w:pPr>
              <w:snapToGrid w:val="0"/>
              <w:spacing w:beforeLines="50" w:after="50"/>
              <w:jc w:val="center"/>
              <w:rPr>
                <w:rFonts w:ascii="仿宋" w:hAnsi="仿宋" w:eastAsia="仿宋"/>
                <w:color w:val="auto"/>
                <w:sz w:val="24"/>
              </w:rPr>
            </w:pPr>
            <w:bookmarkStart w:id="451" w:name="_Toc64369818"/>
            <w:r>
              <w:rPr>
                <w:rFonts w:hint="eastAsia" w:ascii="仿宋" w:hAnsi="仿宋" w:eastAsia="仿宋"/>
                <w:color w:val="auto"/>
                <w:sz w:val="24"/>
              </w:rPr>
              <w:t>偏离情况</w:t>
            </w:r>
            <w:bookmarkEnd w:id="451"/>
          </w:p>
        </w:tc>
      </w:tr>
      <w:tr w14:paraId="7B6C2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08" w:type="dxa"/>
            <w:tcBorders>
              <w:top w:val="single" w:color="auto" w:sz="4" w:space="0"/>
              <w:left w:val="single" w:color="auto" w:sz="4" w:space="0"/>
              <w:bottom w:val="single" w:color="auto" w:sz="4" w:space="0"/>
              <w:right w:val="single" w:color="auto" w:sz="4" w:space="0"/>
            </w:tcBorders>
            <w:vAlign w:val="center"/>
          </w:tcPr>
          <w:p w14:paraId="5EB99656">
            <w:pPr>
              <w:snapToGrid w:val="0"/>
              <w:spacing w:before="50" w:after="50"/>
              <w:jc w:val="center"/>
              <w:rPr>
                <w:rFonts w:ascii="仿宋" w:hAnsi="仿宋" w:eastAsia="仿宋"/>
                <w:color w:val="auto"/>
                <w:sz w:val="24"/>
              </w:rPr>
            </w:pPr>
            <w:r>
              <w:rPr>
                <w:rFonts w:hint="eastAsia" w:ascii="仿宋" w:hAnsi="仿宋" w:eastAsia="仿宋"/>
                <w:color w:val="auto"/>
                <w:sz w:val="24"/>
              </w:rPr>
              <w:t>服务期限</w:t>
            </w:r>
          </w:p>
        </w:tc>
        <w:tc>
          <w:tcPr>
            <w:tcW w:w="3128" w:type="dxa"/>
            <w:tcBorders>
              <w:top w:val="single" w:color="auto" w:sz="4" w:space="0"/>
              <w:left w:val="single" w:color="auto" w:sz="4" w:space="0"/>
              <w:bottom w:val="single" w:color="auto" w:sz="4" w:space="0"/>
              <w:right w:val="single" w:color="auto" w:sz="4" w:space="0"/>
            </w:tcBorders>
            <w:vAlign w:val="center"/>
          </w:tcPr>
          <w:p w14:paraId="4FCC7410">
            <w:pPr>
              <w:snapToGrid w:val="0"/>
              <w:spacing w:before="120" w:after="120"/>
              <w:jc w:val="center"/>
              <w:rPr>
                <w:rFonts w:ascii="仿宋" w:hAnsi="仿宋" w:eastAsia="仿宋"/>
                <w:color w:val="auto"/>
                <w:sz w:val="24"/>
              </w:rPr>
            </w:pPr>
          </w:p>
        </w:tc>
        <w:tc>
          <w:tcPr>
            <w:tcW w:w="3261" w:type="dxa"/>
            <w:tcBorders>
              <w:top w:val="single" w:color="auto" w:sz="4" w:space="0"/>
              <w:left w:val="single" w:color="auto" w:sz="4" w:space="0"/>
              <w:bottom w:val="single" w:color="auto" w:sz="4" w:space="0"/>
              <w:right w:val="single" w:color="auto" w:sz="4" w:space="0"/>
            </w:tcBorders>
          </w:tcPr>
          <w:p w14:paraId="59BFE368">
            <w:pPr>
              <w:snapToGrid w:val="0"/>
              <w:spacing w:before="120" w:after="120"/>
              <w:jc w:val="cente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tcPr>
          <w:p w14:paraId="57F80742">
            <w:pPr>
              <w:snapToGrid w:val="0"/>
              <w:spacing w:before="120" w:after="120"/>
              <w:jc w:val="center"/>
              <w:rPr>
                <w:rFonts w:ascii="仿宋" w:hAnsi="仿宋" w:eastAsia="仿宋"/>
                <w:color w:val="auto"/>
                <w:sz w:val="24"/>
              </w:rPr>
            </w:pPr>
          </w:p>
        </w:tc>
      </w:tr>
      <w:tr w14:paraId="10A73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08" w:type="dxa"/>
            <w:tcBorders>
              <w:top w:val="single" w:color="auto" w:sz="4" w:space="0"/>
              <w:left w:val="single" w:color="auto" w:sz="4" w:space="0"/>
              <w:bottom w:val="single" w:color="auto" w:sz="4" w:space="0"/>
              <w:right w:val="single" w:color="auto" w:sz="4" w:space="0"/>
            </w:tcBorders>
            <w:vAlign w:val="center"/>
          </w:tcPr>
          <w:p w14:paraId="404FCA7E">
            <w:pPr>
              <w:snapToGrid w:val="0"/>
              <w:spacing w:before="50" w:after="5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质量要求</w:t>
            </w:r>
          </w:p>
        </w:tc>
        <w:tc>
          <w:tcPr>
            <w:tcW w:w="3128" w:type="dxa"/>
            <w:tcBorders>
              <w:top w:val="single" w:color="auto" w:sz="4" w:space="0"/>
              <w:left w:val="single" w:color="auto" w:sz="4" w:space="0"/>
              <w:bottom w:val="single" w:color="auto" w:sz="4" w:space="0"/>
              <w:right w:val="single" w:color="auto" w:sz="4" w:space="0"/>
            </w:tcBorders>
            <w:vAlign w:val="center"/>
          </w:tcPr>
          <w:p w14:paraId="67B3B505">
            <w:pPr>
              <w:snapToGrid w:val="0"/>
              <w:spacing w:before="120" w:after="120"/>
              <w:jc w:val="center"/>
              <w:rPr>
                <w:rFonts w:ascii="仿宋" w:hAnsi="仿宋" w:eastAsia="仿宋"/>
                <w:color w:val="auto"/>
                <w:sz w:val="24"/>
              </w:rPr>
            </w:pPr>
          </w:p>
        </w:tc>
        <w:tc>
          <w:tcPr>
            <w:tcW w:w="3261" w:type="dxa"/>
            <w:tcBorders>
              <w:top w:val="single" w:color="auto" w:sz="4" w:space="0"/>
              <w:left w:val="single" w:color="auto" w:sz="4" w:space="0"/>
              <w:bottom w:val="single" w:color="auto" w:sz="4" w:space="0"/>
              <w:right w:val="single" w:color="auto" w:sz="4" w:space="0"/>
            </w:tcBorders>
          </w:tcPr>
          <w:p w14:paraId="2F7B3E82">
            <w:pPr>
              <w:snapToGrid w:val="0"/>
              <w:spacing w:before="120" w:after="120"/>
              <w:jc w:val="cente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tcPr>
          <w:p w14:paraId="5A6A16B3">
            <w:pPr>
              <w:snapToGrid w:val="0"/>
              <w:spacing w:before="120" w:after="120"/>
              <w:jc w:val="center"/>
              <w:rPr>
                <w:rFonts w:ascii="仿宋" w:hAnsi="仿宋" w:eastAsia="仿宋"/>
                <w:color w:val="auto"/>
                <w:sz w:val="24"/>
              </w:rPr>
            </w:pPr>
          </w:p>
        </w:tc>
      </w:tr>
      <w:tr w14:paraId="5DBBA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08" w:type="dxa"/>
            <w:tcBorders>
              <w:top w:val="single" w:color="auto" w:sz="4" w:space="0"/>
              <w:left w:val="single" w:color="auto" w:sz="4" w:space="0"/>
              <w:bottom w:val="single" w:color="auto" w:sz="4" w:space="0"/>
              <w:right w:val="single" w:color="auto" w:sz="4" w:space="0"/>
            </w:tcBorders>
            <w:vAlign w:val="center"/>
          </w:tcPr>
          <w:p w14:paraId="54C33FA2">
            <w:pPr>
              <w:snapToGrid w:val="0"/>
              <w:spacing w:before="50" w:after="50"/>
              <w:jc w:val="center"/>
              <w:rPr>
                <w:rFonts w:ascii="仿宋" w:hAnsi="仿宋" w:eastAsia="仿宋"/>
                <w:color w:val="auto"/>
                <w:sz w:val="24"/>
              </w:rPr>
            </w:pPr>
            <w:r>
              <w:rPr>
                <w:rFonts w:hint="eastAsia" w:ascii="仿宋" w:hAnsi="仿宋" w:eastAsia="仿宋"/>
                <w:color w:val="auto"/>
                <w:sz w:val="24"/>
              </w:rPr>
              <w:t>数量调整</w:t>
            </w:r>
          </w:p>
        </w:tc>
        <w:tc>
          <w:tcPr>
            <w:tcW w:w="3128" w:type="dxa"/>
            <w:tcBorders>
              <w:top w:val="single" w:color="auto" w:sz="4" w:space="0"/>
              <w:left w:val="single" w:color="auto" w:sz="4" w:space="0"/>
              <w:bottom w:val="single" w:color="auto" w:sz="4" w:space="0"/>
              <w:right w:val="single" w:color="auto" w:sz="4" w:space="0"/>
            </w:tcBorders>
            <w:vAlign w:val="center"/>
          </w:tcPr>
          <w:p w14:paraId="02DB9976">
            <w:pPr>
              <w:snapToGrid w:val="0"/>
              <w:spacing w:before="120" w:after="120"/>
              <w:jc w:val="center"/>
              <w:rPr>
                <w:rFonts w:ascii="仿宋" w:hAnsi="仿宋" w:eastAsia="仿宋"/>
                <w:color w:val="auto"/>
                <w:sz w:val="24"/>
              </w:rPr>
            </w:pPr>
          </w:p>
        </w:tc>
        <w:tc>
          <w:tcPr>
            <w:tcW w:w="3261" w:type="dxa"/>
            <w:tcBorders>
              <w:top w:val="single" w:color="auto" w:sz="4" w:space="0"/>
              <w:left w:val="single" w:color="auto" w:sz="4" w:space="0"/>
              <w:bottom w:val="single" w:color="auto" w:sz="4" w:space="0"/>
              <w:right w:val="single" w:color="auto" w:sz="4" w:space="0"/>
            </w:tcBorders>
          </w:tcPr>
          <w:p w14:paraId="12FCB808">
            <w:pPr>
              <w:snapToGrid w:val="0"/>
              <w:spacing w:before="120" w:after="120"/>
              <w:jc w:val="cente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tcPr>
          <w:p w14:paraId="6A8825CB">
            <w:pPr>
              <w:snapToGrid w:val="0"/>
              <w:spacing w:before="120" w:after="120"/>
              <w:jc w:val="center"/>
              <w:rPr>
                <w:rFonts w:ascii="仿宋" w:hAnsi="仿宋" w:eastAsia="仿宋"/>
                <w:color w:val="auto"/>
                <w:sz w:val="24"/>
              </w:rPr>
            </w:pPr>
          </w:p>
        </w:tc>
      </w:tr>
      <w:tr w14:paraId="41582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08" w:type="dxa"/>
            <w:tcBorders>
              <w:top w:val="single" w:color="auto" w:sz="4" w:space="0"/>
              <w:left w:val="single" w:color="auto" w:sz="4" w:space="0"/>
              <w:bottom w:val="single" w:color="auto" w:sz="4" w:space="0"/>
              <w:right w:val="single" w:color="auto" w:sz="4" w:space="0"/>
            </w:tcBorders>
            <w:vAlign w:val="center"/>
          </w:tcPr>
          <w:p w14:paraId="4ADC25BB">
            <w:pPr>
              <w:snapToGrid w:val="0"/>
              <w:spacing w:before="50" w:after="50"/>
              <w:jc w:val="center"/>
              <w:rPr>
                <w:rFonts w:ascii="仿宋" w:hAnsi="仿宋" w:eastAsia="仿宋"/>
                <w:color w:val="auto"/>
                <w:sz w:val="24"/>
              </w:rPr>
            </w:pPr>
            <w:r>
              <w:rPr>
                <w:rFonts w:hint="eastAsia" w:ascii="仿宋" w:hAnsi="仿宋" w:eastAsia="仿宋"/>
                <w:color w:val="auto"/>
                <w:sz w:val="24"/>
              </w:rPr>
              <w:t>付款方式</w:t>
            </w:r>
          </w:p>
        </w:tc>
        <w:tc>
          <w:tcPr>
            <w:tcW w:w="3128" w:type="dxa"/>
            <w:tcBorders>
              <w:top w:val="single" w:color="auto" w:sz="4" w:space="0"/>
              <w:left w:val="single" w:color="auto" w:sz="4" w:space="0"/>
              <w:bottom w:val="single" w:color="auto" w:sz="4" w:space="0"/>
              <w:right w:val="single" w:color="auto" w:sz="4" w:space="0"/>
            </w:tcBorders>
            <w:vAlign w:val="center"/>
          </w:tcPr>
          <w:p w14:paraId="3945F3A4">
            <w:pPr>
              <w:snapToGrid w:val="0"/>
              <w:spacing w:before="120" w:after="120"/>
              <w:jc w:val="center"/>
              <w:rPr>
                <w:rFonts w:ascii="仿宋" w:hAnsi="仿宋" w:eastAsia="仿宋"/>
                <w:color w:val="auto"/>
                <w:sz w:val="24"/>
              </w:rPr>
            </w:pPr>
          </w:p>
        </w:tc>
        <w:tc>
          <w:tcPr>
            <w:tcW w:w="3261" w:type="dxa"/>
            <w:tcBorders>
              <w:top w:val="single" w:color="auto" w:sz="4" w:space="0"/>
              <w:left w:val="single" w:color="auto" w:sz="4" w:space="0"/>
              <w:bottom w:val="single" w:color="auto" w:sz="4" w:space="0"/>
              <w:right w:val="single" w:color="auto" w:sz="4" w:space="0"/>
            </w:tcBorders>
          </w:tcPr>
          <w:p w14:paraId="12D504D8">
            <w:pPr>
              <w:snapToGrid w:val="0"/>
              <w:spacing w:before="120" w:after="120"/>
              <w:jc w:val="cente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tcPr>
          <w:p w14:paraId="2EF93FE0">
            <w:pPr>
              <w:snapToGrid w:val="0"/>
              <w:spacing w:before="120" w:after="120"/>
              <w:jc w:val="center"/>
              <w:rPr>
                <w:rFonts w:ascii="仿宋" w:hAnsi="仿宋" w:eastAsia="仿宋"/>
                <w:color w:val="auto"/>
                <w:sz w:val="24"/>
              </w:rPr>
            </w:pPr>
          </w:p>
        </w:tc>
      </w:tr>
      <w:tr w14:paraId="59AC8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408" w:type="dxa"/>
            <w:tcBorders>
              <w:top w:val="single" w:color="auto" w:sz="4" w:space="0"/>
              <w:left w:val="single" w:color="auto" w:sz="4" w:space="0"/>
              <w:bottom w:val="single" w:color="auto" w:sz="4" w:space="0"/>
              <w:right w:val="single" w:color="auto" w:sz="4" w:space="0"/>
            </w:tcBorders>
            <w:vAlign w:val="center"/>
          </w:tcPr>
          <w:p w14:paraId="290EDD95">
            <w:pPr>
              <w:snapToGrid w:val="0"/>
              <w:spacing w:before="50" w:after="5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检查、考核</w:t>
            </w:r>
          </w:p>
        </w:tc>
        <w:tc>
          <w:tcPr>
            <w:tcW w:w="3128" w:type="dxa"/>
            <w:tcBorders>
              <w:top w:val="single" w:color="auto" w:sz="4" w:space="0"/>
              <w:left w:val="single" w:color="auto" w:sz="4" w:space="0"/>
              <w:bottom w:val="single" w:color="auto" w:sz="4" w:space="0"/>
              <w:right w:val="single" w:color="auto" w:sz="4" w:space="0"/>
            </w:tcBorders>
            <w:vAlign w:val="center"/>
          </w:tcPr>
          <w:p w14:paraId="2D8B2F91">
            <w:pPr>
              <w:snapToGrid w:val="0"/>
              <w:spacing w:before="120" w:after="120"/>
              <w:jc w:val="center"/>
              <w:rPr>
                <w:rFonts w:ascii="仿宋" w:hAnsi="仿宋" w:eastAsia="仿宋"/>
                <w:color w:val="auto"/>
                <w:sz w:val="24"/>
              </w:rPr>
            </w:pPr>
          </w:p>
        </w:tc>
        <w:tc>
          <w:tcPr>
            <w:tcW w:w="3261" w:type="dxa"/>
            <w:tcBorders>
              <w:top w:val="single" w:color="auto" w:sz="4" w:space="0"/>
              <w:left w:val="single" w:color="auto" w:sz="4" w:space="0"/>
              <w:bottom w:val="single" w:color="auto" w:sz="4" w:space="0"/>
              <w:right w:val="single" w:color="auto" w:sz="4" w:space="0"/>
            </w:tcBorders>
          </w:tcPr>
          <w:p w14:paraId="1E00D9DC">
            <w:pPr>
              <w:snapToGrid w:val="0"/>
              <w:spacing w:before="120" w:after="120"/>
              <w:jc w:val="center"/>
              <w:rPr>
                <w:rFonts w:ascii="仿宋" w:hAnsi="仿宋" w:eastAsia="仿宋"/>
                <w:color w:val="auto"/>
                <w:sz w:val="24"/>
              </w:rPr>
            </w:pPr>
          </w:p>
        </w:tc>
        <w:tc>
          <w:tcPr>
            <w:tcW w:w="1275" w:type="dxa"/>
            <w:tcBorders>
              <w:top w:val="single" w:color="auto" w:sz="4" w:space="0"/>
              <w:left w:val="single" w:color="auto" w:sz="4" w:space="0"/>
              <w:bottom w:val="nil"/>
              <w:right w:val="single" w:color="auto" w:sz="4" w:space="0"/>
            </w:tcBorders>
          </w:tcPr>
          <w:p w14:paraId="26F9C1A5">
            <w:pPr>
              <w:snapToGrid w:val="0"/>
              <w:spacing w:before="120" w:after="120"/>
              <w:jc w:val="center"/>
              <w:rPr>
                <w:rFonts w:ascii="仿宋" w:hAnsi="仿宋" w:eastAsia="仿宋"/>
                <w:color w:val="auto"/>
                <w:sz w:val="24"/>
              </w:rPr>
            </w:pPr>
          </w:p>
        </w:tc>
      </w:tr>
      <w:tr w14:paraId="5E9CD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408" w:type="dxa"/>
            <w:tcBorders>
              <w:top w:val="single" w:color="auto" w:sz="4" w:space="0"/>
              <w:left w:val="single" w:color="auto" w:sz="4" w:space="0"/>
              <w:bottom w:val="single" w:color="auto" w:sz="4" w:space="0"/>
              <w:right w:val="single" w:color="auto" w:sz="4" w:space="0"/>
            </w:tcBorders>
            <w:vAlign w:val="center"/>
          </w:tcPr>
          <w:p w14:paraId="59A946E6">
            <w:pPr>
              <w:snapToGrid w:val="0"/>
              <w:spacing w:before="50" w:after="50"/>
              <w:jc w:val="center"/>
              <w:rPr>
                <w:rFonts w:ascii="仿宋" w:hAnsi="仿宋" w:eastAsia="仿宋"/>
                <w:color w:val="auto"/>
                <w:sz w:val="24"/>
              </w:rPr>
            </w:pPr>
            <w:r>
              <w:rPr>
                <w:rFonts w:hint="eastAsia" w:ascii="仿宋" w:hAnsi="仿宋" w:eastAsia="仿宋"/>
                <w:color w:val="auto"/>
                <w:sz w:val="24"/>
              </w:rPr>
              <w:t>结算原则</w:t>
            </w:r>
          </w:p>
        </w:tc>
        <w:tc>
          <w:tcPr>
            <w:tcW w:w="3128" w:type="dxa"/>
            <w:tcBorders>
              <w:top w:val="single" w:color="auto" w:sz="4" w:space="0"/>
              <w:left w:val="single" w:color="auto" w:sz="4" w:space="0"/>
              <w:bottom w:val="single" w:color="auto" w:sz="4" w:space="0"/>
              <w:right w:val="single" w:color="auto" w:sz="4" w:space="0"/>
            </w:tcBorders>
            <w:vAlign w:val="center"/>
          </w:tcPr>
          <w:p w14:paraId="280BBEF1">
            <w:pPr>
              <w:snapToGrid w:val="0"/>
              <w:spacing w:before="120" w:after="120"/>
              <w:jc w:val="center"/>
              <w:rPr>
                <w:rFonts w:ascii="仿宋" w:hAnsi="仿宋" w:eastAsia="仿宋"/>
                <w:color w:val="auto"/>
                <w:sz w:val="24"/>
              </w:rPr>
            </w:pPr>
          </w:p>
        </w:tc>
        <w:tc>
          <w:tcPr>
            <w:tcW w:w="3261" w:type="dxa"/>
            <w:tcBorders>
              <w:top w:val="single" w:color="auto" w:sz="4" w:space="0"/>
              <w:left w:val="single" w:color="auto" w:sz="4" w:space="0"/>
              <w:bottom w:val="single" w:color="auto" w:sz="4" w:space="0"/>
              <w:right w:val="single" w:color="auto" w:sz="4" w:space="0"/>
            </w:tcBorders>
          </w:tcPr>
          <w:p w14:paraId="65D4D6EA">
            <w:pPr>
              <w:snapToGrid w:val="0"/>
              <w:spacing w:before="120" w:after="120"/>
              <w:jc w:val="cente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tcPr>
          <w:p w14:paraId="1BEB284B">
            <w:pPr>
              <w:snapToGrid w:val="0"/>
              <w:spacing w:before="120" w:after="120"/>
              <w:jc w:val="center"/>
              <w:rPr>
                <w:rFonts w:ascii="仿宋" w:hAnsi="仿宋" w:eastAsia="仿宋"/>
                <w:color w:val="auto"/>
                <w:sz w:val="24"/>
              </w:rPr>
            </w:pPr>
          </w:p>
        </w:tc>
      </w:tr>
      <w:tr w14:paraId="03A53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08" w:type="dxa"/>
            <w:tcBorders>
              <w:top w:val="single" w:color="auto" w:sz="4" w:space="0"/>
              <w:left w:val="single" w:color="auto" w:sz="4" w:space="0"/>
              <w:bottom w:val="single" w:color="auto" w:sz="4" w:space="0"/>
              <w:right w:val="single" w:color="auto" w:sz="4" w:space="0"/>
            </w:tcBorders>
            <w:vAlign w:val="center"/>
          </w:tcPr>
          <w:p w14:paraId="476BA662">
            <w:pPr>
              <w:snapToGrid w:val="0"/>
              <w:spacing w:before="50" w:after="50"/>
              <w:jc w:val="center"/>
              <w:rPr>
                <w:rFonts w:hint="eastAsia" w:ascii="仿宋" w:hAnsi="仿宋" w:eastAsia="仿宋"/>
                <w:color w:val="auto"/>
                <w:sz w:val="24"/>
                <w:lang w:eastAsia="zh-CN"/>
              </w:rPr>
            </w:pPr>
            <w:r>
              <w:rPr>
                <w:rFonts w:hint="eastAsia" w:ascii="仿宋" w:hAnsi="仿宋" w:eastAsia="仿宋"/>
                <w:color w:val="auto"/>
                <w:sz w:val="24"/>
                <w:lang w:val="en-US" w:eastAsia="zh-CN"/>
              </w:rPr>
              <w:t>变更</w:t>
            </w:r>
          </w:p>
        </w:tc>
        <w:tc>
          <w:tcPr>
            <w:tcW w:w="3128" w:type="dxa"/>
            <w:tcBorders>
              <w:top w:val="single" w:color="auto" w:sz="4" w:space="0"/>
              <w:left w:val="single" w:color="auto" w:sz="4" w:space="0"/>
              <w:bottom w:val="single" w:color="auto" w:sz="4" w:space="0"/>
              <w:right w:val="single" w:color="auto" w:sz="4" w:space="0"/>
            </w:tcBorders>
            <w:vAlign w:val="center"/>
          </w:tcPr>
          <w:p w14:paraId="785F592B">
            <w:pPr>
              <w:snapToGrid w:val="0"/>
              <w:spacing w:before="120" w:after="120"/>
              <w:jc w:val="center"/>
              <w:rPr>
                <w:rFonts w:ascii="仿宋" w:hAnsi="仿宋" w:eastAsia="仿宋"/>
                <w:color w:val="auto"/>
                <w:sz w:val="24"/>
              </w:rPr>
            </w:pPr>
          </w:p>
        </w:tc>
        <w:tc>
          <w:tcPr>
            <w:tcW w:w="3261" w:type="dxa"/>
            <w:tcBorders>
              <w:top w:val="single" w:color="auto" w:sz="4" w:space="0"/>
              <w:left w:val="single" w:color="auto" w:sz="4" w:space="0"/>
              <w:bottom w:val="single" w:color="auto" w:sz="4" w:space="0"/>
              <w:right w:val="single" w:color="auto" w:sz="4" w:space="0"/>
            </w:tcBorders>
          </w:tcPr>
          <w:p w14:paraId="17468871">
            <w:pPr>
              <w:snapToGrid w:val="0"/>
              <w:spacing w:before="120" w:after="120"/>
              <w:jc w:val="cente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tcPr>
          <w:p w14:paraId="50B9C5DD">
            <w:pPr>
              <w:snapToGrid w:val="0"/>
              <w:spacing w:before="120" w:after="120"/>
              <w:jc w:val="center"/>
              <w:rPr>
                <w:rFonts w:ascii="仿宋" w:hAnsi="仿宋" w:eastAsia="仿宋"/>
                <w:color w:val="auto"/>
                <w:sz w:val="24"/>
              </w:rPr>
            </w:pPr>
          </w:p>
        </w:tc>
      </w:tr>
      <w:tr w14:paraId="68DBA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08" w:type="dxa"/>
            <w:tcBorders>
              <w:top w:val="single" w:color="auto" w:sz="4" w:space="0"/>
              <w:left w:val="single" w:color="auto" w:sz="4" w:space="0"/>
              <w:bottom w:val="single" w:color="auto" w:sz="4" w:space="0"/>
              <w:right w:val="single" w:color="auto" w:sz="4" w:space="0"/>
            </w:tcBorders>
            <w:vAlign w:val="center"/>
          </w:tcPr>
          <w:p w14:paraId="154EA7E3">
            <w:pPr>
              <w:snapToGrid w:val="0"/>
              <w:spacing w:before="50" w:after="5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其他要求</w:t>
            </w:r>
          </w:p>
        </w:tc>
        <w:tc>
          <w:tcPr>
            <w:tcW w:w="3128" w:type="dxa"/>
            <w:tcBorders>
              <w:top w:val="single" w:color="auto" w:sz="4" w:space="0"/>
              <w:left w:val="single" w:color="auto" w:sz="4" w:space="0"/>
              <w:bottom w:val="single" w:color="auto" w:sz="4" w:space="0"/>
              <w:right w:val="single" w:color="auto" w:sz="4" w:space="0"/>
            </w:tcBorders>
            <w:vAlign w:val="center"/>
          </w:tcPr>
          <w:p w14:paraId="60B42E06">
            <w:pPr>
              <w:snapToGrid w:val="0"/>
              <w:spacing w:before="120" w:after="120"/>
              <w:jc w:val="center"/>
              <w:rPr>
                <w:rFonts w:ascii="仿宋" w:hAnsi="仿宋" w:eastAsia="仿宋"/>
                <w:color w:val="auto"/>
                <w:sz w:val="24"/>
              </w:rPr>
            </w:pPr>
          </w:p>
        </w:tc>
        <w:tc>
          <w:tcPr>
            <w:tcW w:w="3261" w:type="dxa"/>
            <w:tcBorders>
              <w:top w:val="single" w:color="auto" w:sz="4" w:space="0"/>
              <w:left w:val="single" w:color="auto" w:sz="4" w:space="0"/>
              <w:bottom w:val="single" w:color="auto" w:sz="4" w:space="0"/>
              <w:right w:val="single" w:color="auto" w:sz="4" w:space="0"/>
            </w:tcBorders>
          </w:tcPr>
          <w:p w14:paraId="555ED231">
            <w:pPr>
              <w:snapToGrid w:val="0"/>
              <w:spacing w:before="120" w:after="120"/>
              <w:jc w:val="cente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tcPr>
          <w:p w14:paraId="075510E4">
            <w:pPr>
              <w:snapToGrid w:val="0"/>
              <w:spacing w:before="120" w:after="120"/>
              <w:jc w:val="center"/>
              <w:rPr>
                <w:rFonts w:ascii="仿宋" w:hAnsi="仿宋" w:eastAsia="仿宋"/>
                <w:color w:val="auto"/>
                <w:sz w:val="24"/>
              </w:rPr>
            </w:pPr>
          </w:p>
        </w:tc>
      </w:tr>
      <w:tr w14:paraId="12F36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08" w:type="dxa"/>
            <w:tcBorders>
              <w:top w:val="single" w:color="auto" w:sz="4" w:space="0"/>
              <w:left w:val="single" w:color="auto" w:sz="4" w:space="0"/>
              <w:bottom w:val="single" w:color="auto" w:sz="4" w:space="0"/>
              <w:right w:val="single" w:color="auto" w:sz="4" w:space="0"/>
            </w:tcBorders>
            <w:vAlign w:val="center"/>
          </w:tcPr>
          <w:p w14:paraId="47D45E81">
            <w:pPr>
              <w:snapToGrid w:val="0"/>
              <w:spacing w:before="50" w:after="50"/>
              <w:jc w:val="center"/>
              <w:rPr>
                <w:rFonts w:ascii="仿宋" w:hAnsi="仿宋" w:eastAsia="仿宋"/>
                <w:color w:val="auto"/>
                <w:sz w:val="24"/>
              </w:rPr>
            </w:pPr>
            <w:r>
              <w:rPr>
                <w:rFonts w:hint="eastAsia" w:ascii="仿宋" w:hAnsi="仿宋" w:eastAsia="仿宋"/>
                <w:color w:val="auto"/>
                <w:sz w:val="24"/>
              </w:rPr>
              <w:t>…</w:t>
            </w:r>
          </w:p>
        </w:tc>
        <w:tc>
          <w:tcPr>
            <w:tcW w:w="3128" w:type="dxa"/>
            <w:tcBorders>
              <w:top w:val="single" w:color="auto" w:sz="4" w:space="0"/>
              <w:left w:val="single" w:color="auto" w:sz="4" w:space="0"/>
              <w:bottom w:val="single" w:color="auto" w:sz="4" w:space="0"/>
              <w:right w:val="single" w:color="auto" w:sz="4" w:space="0"/>
            </w:tcBorders>
            <w:vAlign w:val="center"/>
          </w:tcPr>
          <w:p w14:paraId="3576F185">
            <w:pPr>
              <w:snapToGrid w:val="0"/>
              <w:spacing w:before="120" w:after="120"/>
              <w:jc w:val="center"/>
              <w:rPr>
                <w:rFonts w:ascii="仿宋" w:hAnsi="仿宋" w:eastAsia="仿宋"/>
                <w:color w:val="auto"/>
                <w:sz w:val="24"/>
              </w:rPr>
            </w:pPr>
          </w:p>
        </w:tc>
        <w:tc>
          <w:tcPr>
            <w:tcW w:w="3261" w:type="dxa"/>
            <w:tcBorders>
              <w:top w:val="single" w:color="auto" w:sz="4" w:space="0"/>
              <w:left w:val="single" w:color="auto" w:sz="4" w:space="0"/>
              <w:bottom w:val="single" w:color="auto" w:sz="4" w:space="0"/>
              <w:right w:val="single" w:color="auto" w:sz="4" w:space="0"/>
            </w:tcBorders>
          </w:tcPr>
          <w:p w14:paraId="79C59821">
            <w:pPr>
              <w:snapToGrid w:val="0"/>
              <w:spacing w:before="120" w:after="120"/>
              <w:jc w:val="cente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tcPr>
          <w:p w14:paraId="630CAAB3">
            <w:pPr>
              <w:snapToGrid w:val="0"/>
              <w:spacing w:before="120" w:after="120"/>
              <w:jc w:val="center"/>
              <w:rPr>
                <w:rFonts w:ascii="仿宋" w:hAnsi="仿宋" w:eastAsia="仿宋"/>
                <w:color w:val="auto"/>
                <w:sz w:val="24"/>
              </w:rPr>
            </w:pPr>
          </w:p>
        </w:tc>
      </w:tr>
    </w:tbl>
    <w:p w14:paraId="1B519758">
      <w:pPr>
        <w:spacing w:line="360" w:lineRule="auto"/>
        <w:ind w:right="420" w:firstLine="600"/>
        <w:rPr>
          <w:rFonts w:ascii="仿宋" w:hAnsi="仿宋" w:eastAsia="仿宋" w:cs="仿宋_GB2312"/>
          <w:color w:val="auto"/>
          <w:sz w:val="24"/>
        </w:rPr>
      </w:pPr>
      <w:r>
        <w:rPr>
          <w:rFonts w:hint="eastAsia" w:ascii="仿宋" w:hAnsi="仿宋" w:eastAsia="仿宋" w:cs="仿宋_GB2312"/>
          <w:color w:val="auto"/>
          <w:sz w:val="24"/>
        </w:rPr>
        <w:t>注：</w:t>
      </w:r>
    </w:p>
    <w:p w14:paraId="29485A9F">
      <w:pPr>
        <w:spacing w:line="360" w:lineRule="auto"/>
        <w:ind w:right="420" w:firstLine="600"/>
        <w:rPr>
          <w:rFonts w:ascii="仿宋" w:hAnsi="仿宋" w:eastAsia="仿宋" w:cs="仿宋_GB2312"/>
          <w:color w:val="auto"/>
          <w:sz w:val="24"/>
        </w:rPr>
      </w:pPr>
      <w:r>
        <w:rPr>
          <w:rFonts w:hint="eastAsia" w:ascii="仿宋" w:hAnsi="仿宋" w:eastAsia="仿宋" w:cs="仿宋_GB2312"/>
          <w:color w:val="auto"/>
          <w:sz w:val="24"/>
        </w:rPr>
        <w:t>1、投标人应对照采购文件要求和投标文件响应情况在“偏离情况”栏注明“正偏离”、“负偏离”或“无偏离”。</w:t>
      </w:r>
    </w:p>
    <w:p w14:paraId="4622961C">
      <w:pPr>
        <w:spacing w:line="360" w:lineRule="auto"/>
        <w:ind w:right="420" w:firstLine="723" w:firstLineChars="300"/>
        <w:rPr>
          <w:rFonts w:ascii="仿宋" w:hAnsi="仿宋" w:eastAsia="仿宋" w:cs="仿宋_GB2312"/>
          <w:b/>
          <w:color w:val="auto"/>
          <w:sz w:val="24"/>
        </w:rPr>
      </w:pPr>
      <w:r>
        <w:rPr>
          <w:rFonts w:hint="eastAsia" w:ascii="仿宋" w:hAnsi="仿宋" w:eastAsia="仿宋" w:cs="仿宋_GB2312"/>
          <w:b/>
          <w:color w:val="auto"/>
          <w:sz w:val="24"/>
        </w:rPr>
        <w:t>2、“类别”一栏按采购文件第三章中商务要求的分类填写。</w:t>
      </w:r>
    </w:p>
    <w:p w14:paraId="548BCD48">
      <w:pPr>
        <w:spacing w:line="360" w:lineRule="auto"/>
        <w:ind w:right="420" w:firstLine="600"/>
        <w:rPr>
          <w:rFonts w:ascii="仿宋" w:hAnsi="仿宋" w:eastAsia="仿宋" w:cs="仿宋_GB2312"/>
          <w:color w:val="auto"/>
          <w:sz w:val="24"/>
        </w:rPr>
      </w:pPr>
    </w:p>
    <w:p w14:paraId="57DF492C">
      <w:pPr>
        <w:autoSpaceDE w:val="0"/>
        <w:autoSpaceDN w:val="0"/>
        <w:spacing w:line="360" w:lineRule="auto"/>
        <w:ind w:firstLine="4560" w:firstLineChars="1900"/>
        <w:rPr>
          <w:rFonts w:ascii="仿宋" w:hAnsi="仿宋" w:eastAsia="仿宋" w:cs="仿宋_GB2312"/>
          <w:color w:val="auto"/>
          <w:kern w:val="0"/>
          <w:sz w:val="24"/>
        </w:rPr>
      </w:pPr>
      <w:r>
        <w:rPr>
          <w:rFonts w:hint="eastAsia" w:ascii="仿宋" w:hAnsi="仿宋" w:eastAsia="仿宋" w:cs="仿宋_GB2312"/>
          <w:color w:val="auto"/>
          <w:kern w:val="0"/>
          <w:sz w:val="24"/>
        </w:rPr>
        <w:t>投标人名称（</w:t>
      </w:r>
      <w:r>
        <w:rPr>
          <w:rFonts w:hint="eastAsia" w:ascii="仿宋" w:hAnsi="仿宋" w:eastAsia="仿宋" w:cs="仿宋_GB2312"/>
          <w:color w:val="auto"/>
          <w:kern w:val="0"/>
          <w:sz w:val="24"/>
          <w:lang w:val="zh-CN"/>
        </w:rPr>
        <w:t>电子签名</w:t>
      </w:r>
      <w:r>
        <w:rPr>
          <w:rFonts w:hint="eastAsia" w:ascii="仿宋" w:hAnsi="仿宋" w:eastAsia="仿宋" w:cs="仿宋_GB2312"/>
          <w:color w:val="auto"/>
          <w:kern w:val="0"/>
          <w:sz w:val="24"/>
        </w:rPr>
        <w:t>）：</w:t>
      </w:r>
    </w:p>
    <w:p w14:paraId="6E334E5E">
      <w:pPr>
        <w:snapToGrid w:val="0"/>
        <w:spacing w:before="50" w:after="50"/>
        <w:ind w:firstLine="600"/>
        <w:rPr>
          <w:rFonts w:ascii="仿宋" w:hAnsi="仿宋" w:eastAsia="仿宋" w:cs="仿宋_GB2312"/>
          <w:color w:val="auto"/>
          <w:kern w:val="0"/>
          <w:sz w:val="24"/>
        </w:rPr>
      </w:pPr>
      <w:r>
        <w:rPr>
          <w:rFonts w:hint="eastAsia" w:ascii="仿宋" w:hAnsi="仿宋" w:eastAsia="仿宋" w:cs="仿宋_GB2312"/>
          <w:color w:val="auto"/>
          <w:kern w:val="0"/>
          <w:sz w:val="24"/>
        </w:rPr>
        <w:t xml:space="preserve">                                       日期：  年  月   日</w:t>
      </w:r>
    </w:p>
    <w:p w14:paraId="3AF82444">
      <w:pPr>
        <w:tabs>
          <w:tab w:val="left" w:pos="2790"/>
          <w:tab w:val="left" w:pos="4230"/>
        </w:tabs>
        <w:autoSpaceDE w:val="0"/>
        <w:autoSpaceDN w:val="0"/>
        <w:spacing w:line="360" w:lineRule="auto"/>
        <w:ind w:right="1400" w:firstLine="904"/>
        <w:jc w:val="center"/>
        <w:outlineLvl w:val="1"/>
        <w:rPr>
          <w:rFonts w:ascii="仿宋" w:hAnsi="仿宋" w:eastAsia="仿宋" w:cs="仿宋_GB2312"/>
          <w:b/>
          <w:bCs/>
          <w:color w:val="auto"/>
          <w:sz w:val="32"/>
          <w:szCs w:val="32"/>
        </w:rPr>
      </w:pPr>
      <w:r>
        <w:rPr>
          <w:rFonts w:hint="eastAsia" w:ascii="仿宋" w:hAnsi="仿宋" w:eastAsia="仿宋" w:cs="仿宋_GB2312"/>
          <w:b/>
          <w:bCs/>
          <w:color w:val="auto"/>
          <w:kern w:val="0"/>
          <w:sz w:val="36"/>
          <w:szCs w:val="36"/>
          <w:lang w:val="zh-CN"/>
        </w:rPr>
        <w:br w:type="page"/>
      </w:r>
      <w:r>
        <w:rPr>
          <w:rFonts w:hint="eastAsia" w:ascii="仿宋" w:hAnsi="仿宋" w:eastAsia="仿宋" w:cs="仿宋_GB2312"/>
          <w:b/>
          <w:bCs/>
          <w:color w:val="auto"/>
          <w:kern w:val="0"/>
          <w:sz w:val="36"/>
          <w:szCs w:val="36"/>
          <w:lang w:val="en-US" w:eastAsia="zh-CN"/>
        </w:rPr>
        <w:t>五</w:t>
      </w:r>
      <w:r>
        <w:rPr>
          <w:rFonts w:hint="eastAsia" w:ascii="仿宋" w:hAnsi="仿宋" w:eastAsia="仿宋" w:cs="仿宋_GB2312"/>
          <w:b/>
          <w:bCs/>
          <w:color w:val="auto"/>
          <w:sz w:val="32"/>
          <w:szCs w:val="32"/>
        </w:rPr>
        <w:t>、项目组织实施方案</w:t>
      </w:r>
    </w:p>
    <w:p w14:paraId="79784D16">
      <w:pPr>
        <w:autoSpaceDE w:val="0"/>
        <w:autoSpaceDN w:val="0"/>
        <w:spacing w:line="360" w:lineRule="auto"/>
        <w:ind w:firstLine="600"/>
        <w:jc w:val="center"/>
        <w:outlineLvl w:val="2"/>
        <w:rPr>
          <w:rFonts w:ascii="仿宋" w:hAnsi="仿宋" w:eastAsia="仿宋" w:cs="仿宋_GB2312"/>
          <w:color w:val="auto"/>
          <w:sz w:val="24"/>
        </w:rPr>
      </w:pPr>
      <w:r>
        <w:rPr>
          <w:rFonts w:hint="eastAsia" w:ascii="仿宋" w:hAnsi="仿宋" w:eastAsia="仿宋" w:cs="仿宋_GB2312"/>
          <w:color w:val="auto"/>
          <w:sz w:val="24"/>
        </w:rPr>
        <w:t>（由投标人根据采购需求及招标文件要求编制）</w:t>
      </w:r>
    </w:p>
    <w:p w14:paraId="4C37B365">
      <w:pPr>
        <w:autoSpaceDE w:val="0"/>
        <w:autoSpaceDN w:val="0"/>
        <w:spacing w:line="360" w:lineRule="auto"/>
        <w:ind w:firstLine="600"/>
        <w:jc w:val="center"/>
        <w:outlineLvl w:val="1"/>
        <w:rPr>
          <w:rFonts w:ascii="仿宋" w:hAnsi="仿宋" w:eastAsia="仿宋" w:cs="仿宋_GB2312"/>
          <w:b/>
          <w:bCs/>
          <w:color w:val="auto"/>
          <w:sz w:val="32"/>
          <w:szCs w:val="32"/>
        </w:rPr>
      </w:pPr>
      <w:r>
        <w:rPr>
          <w:rFonts w:hint="eastAsia" w:ascii="仿宋" w:hAnsi="仿宋" w:eastAsia="仿宋" w:cs="仿宋_GB2312"/>
          <w:color w:val="auto"/>
          <w:sz w:val="24"/>
        </w:rPr>
        <w:br w:type="page"/>
      </w:r>
      <w:r>
        <w:rPr>
          <w:rFonts w:hint="eastAsia" w:ascii="仿宋" w:hAnsi="仿宋" w:eastAsia="仿宋" w:cs="仿宋_GB2312"/>
          <w:b/>
          <w:bCs/>
          <w:color w:val="auto"/>
          <w:sz w:val="32"/>
          <w:szCs w:val="32"/>
          <w:lang w:val="en-US" w:eastAsia="zh-CN"/>
        </w:rPr>
        <w:t>六</w:t>
      </w:r>
      <w:r>
        <w:rPr>
          <w:rFonts w:hint="eastAsia" w:ascii="仿宋" w:hAnsi="仿宋" w:eastAsia="仿宋" w:cs="仿宋_GB2312"/>
          <w:b/>
          <w:bCs/>
          <w:color w:val="auto"/>
          <w:sz w:val="32"/>
          <w:szCs w:val="32"/>
        </w:rPr>
        <w:t>、项目负责人情况表</w:t>
      </w:r>
    </w:p>
    <w:p w14:paraId="79A91B5A">
      <w:pPr>
        <w:spacing w:line="360" w:lineRule="auto"/>
        <w:ind w:firstLine="600"/>
        <w:jc w:val="center"/>
        <w:rPr>
          <w:rFonts w:ascii="仿宋" w:hAnsi="仿宋" w:eastAsia="仿宋" w:cs="仿宋_GB2312"/>
          <w:color w:val="auto"/>
          <w:sz w:val="24"/>
        </w:rPr>
      </w:pPr>
    </w:p>
    <w:tbl>
      <w:tblPr>
        <w:tblStyle w:val="19"/>
        <w:tblW w:w="0" w:type="auto"/>
        <w:tblInd w:w="108" w:type="dxa"/>
        <w:tblLayout w:type="fixed"/>
        <w:tblCellMar>
          <w:top w:w="0" w:type="dxa"/>
          <w:left w:w="108" w:type="dxa"/>
          <w:bottom w:w="0" w:type="dxa"/>
          <w:right w:w="108" w:type="dxa"/>
        </w:tblCellMar>
      </w:tblPr>
      <w:tblGrid>
        <w:gridCol w:w="1953"/>
        <w:gridCol w:w="1308"/>
        <w:gridCol w:w="5811"/>
      </w:tblGrid>
      <w:tr w14:paraId="268177C6">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14:paraId="3DCA1F41">
            <w:pPr>
              <w:autoSpaceDE w:val="0"/>
              <w:autoSpaceDN w:val="0"/>
              <w:spacing w:line="360" w:lineRule="auto"/>
              <w:ind w:firstLine="600"/>
              <w:rPr>
                <w:rFonts w:ascii="仿宋" w:hAnsi="仿宋" w:eastAsia="仿宋" w:cs="仿宋_GB2312"/>
                <w:color w:val="auto"/>
                <w:sz w:val="24"/>
              </w:rPr>
            </w:pPr>
            <w:r>
              <w:rPr>
                <w:rFonts w:hint="eastAsia" w:ascii="仿宋" w:hAnsi="仿宋" w:eastAsia="仿宋" w:cs="仿宋_GB2312"/>
                <w:color w:val="auto"/>
                <w:sz w:val="24"/>
              </w:rPr>
              <w:t>姓名</w:t>
            </w:r>
          </w:p>
        </w:tc>
        <w:tc>
          <w:tcPr>
            <w:tcW w:w="1308" w:type="dxa"/>
            <w:tcBorders>
              <w:top w:val="single" w:color="auto" w:sz="6" w:space="0"/>
              <w:left w:val="single" w:color="auto" w:sz="6" w:space="0"/>
              <w:bottom w:val="single" w:color="auto" w:sz="6" w:space="0"/>
              <w:right w:val="single" w:color="auto" w:sz="6" w:space="0"/>
            </w:tcBorders>
            <w:vAlign w:val="center"/>
          </w:tcPr>
          <w:p w14:paraId="59E510E3">
            <w:pPr>
              <w:autoSpaceDE w:val="0"/>
              <w:autoSpaceDN w:val="0"/>
              <w:spacing w:line="360" w:lineRule="auto"/>
              <w:ind w:firstLine="600"/>
              <w:jc w:val="center"/>
              <w:rPr>
                <w:rFonts w:ascii="仿宋" w:hAnsi="仿宋" w:eastAsia="仿宋" w:cs="仿宋_GB2312"/>
                <w:color w:val="auto"/>
                <w:sz w:val="24"/>
              </w:rPr>
            </w:pPr>
          </w:p>
        </w:tc>
        <w:tc>
          <w:tcPr>
            <w:tcW w:w="5811" w:type="dxa"/>
            <w:tcBorders>
              <w:top w:val="single" w:color="auto" w:sz="6" w:space="0"/>
              <w:left w:val="single" w:color="auto" w:sz="6" w:space="0"/>
              <w:bottom w:val="single" w:color="auto" w:sz="6" w:space="0"/>
              <w:right w:val="single" w:color="auto" w:sz="6" w:space="0"/>
            </w:tcBorders>
            <w:vAlign w:val="center"/>
          </w:tcPr>
          <w:p w14:paraId="707A849C">
            <w:pPr>
              <w:autoSpaceDE w:val="0"/>
              <w:autoSpaceDN w:val="0"/>
              <w:spacing w:line="360" w:lineRule="auto"/>
              <w:ind w:firstLine="600"/>
              <w:jc w:val="center"/>
              <w:rPr>
                <w:rFonts w:ascii="仿宋" w:hAnsi="仿宋" w:eastAsia="仿宋" w:cs="仿宋_GB2312"/>
                <w:color w:val="auto"/>
                <w:sz w:val="24"/>
              </w:rPr>
            </w:pPr>
            <w:r>
              <w:rPr>
                <w:rFonts w:hint="eastAsia" w:ascii="仿宋" w:hAnsi="仿宋" w:eastAsia="仿宋" w:cs="仿宋_GB2312"/>
                <w:color w:val="auto"/>
                <w:sz w:val="24"/>
              </w:rPr>
              <w:t>投标截止时间前三年业绩及承担的主要工作情况，曾担任项目负责人的项目应列明细</w:t>
            </w:r>
          </w:p>
        </w:tc>
      </w:tr>
      <w:tr w14:paraId="714359A8">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55EFC14F">
            <w:pPr>
              <w:autoSpaceDE w:val="0"/>
              <w:autoSpaceDN w:val="0"/>
              <w:spacing w:line="360" w:lineRule="auto"/>
              <w:ind w:firstLine="600"/>
              <w:rPr>
                <w:rFonts w:ascii="仿宋" w:hAnsi="仿宋" w:eastAsia="仿宋" w:cs="仿宋_GB2312"/>
                <w:color w:val="auto"/>
                <w:sz w:val="24"/>
              </w:rPr>
            </w:pPr>
            <w:r>
              <w:rPr>
                <w:rFonts w:hint="eastAsia" w:ascii="仿宋" w:hAnsi="仿宋" w:eastAsia="仿宋" w:cs="仿宋_GB2312"/>
                <w:color w:val="auto"/>
                <w:sz w:val="24"/>
              </w:rPr>
              <w:t>性别</w:t>
            </w:r>
          </w:p>
        </w:tc>
        <w:tc>
          <w:tcPr>
            <w:tcW w:w="1308" w:type="dxa"/>
            <w:tcBorders>
              <w:top w:val="single" w:color="auto" w:sz="6" w:space="0"/>
              <w:left w:val="single" w:color="auto" w:sz="6" w:space="0"/>
              <w:bottom w:val="single" w:color="auto" w:sz="6" w:space="0"/>
              <w:right w:val="single" w:color="auto" w:sz="6" w:space="0"/>
            </w:tcBorders>
          </w:tcPr>
          <w:p w14:paraId="2DE6D014">
            <w:pPr>
              <w:autoSpaceDE w:val="0"/>
              <w:autoSpaceDN w:val="0"/>
              <w:spacing w:line="360" w:lineRule="auto"/>
              <w:ind w:firstLine="600"/>
              <w:jc w:val="center"/>
              <w:rPr>
                <w:rFonts w:ascii="仿宋" w:hAnsi="仿宋" w:eastAsia="仿宋" w:cs="仿宋_GB2312"/>
                <w:color w:val="auto"/>
                <w:sz w:val="24"/>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14:paraId="3E498E0B">
            <w:pPr>
              <w:autoSpaceDE w:val="0"/>
              <w:autoSpaceDN w:val="0"/>
              <w:spacing w:line="360" w:lineRule="auto"/>
              <w:ind w:firstLine="600"/>
              <w:jc w:val="center"/>
              <w:rPr>
                <w:rFonts w:ascii="仿宋" w:hAnsi="仿宋" w:eastAsia="仿宋" w:cs="仿宋_GB2312"/>
                <w:color w:val="auto"/>
                <w:sz w:val="24"/>
              </w:rPr>
            </w:pPr>
          </w:p>
        </w:tc>
      </w:tr>
      <w:tr w14:paraId="584D5958">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14:paraId="29BD2878">
            <w:pPr>
              <w:autoSpaceDE w:val="0"/>
              <w:autoSpaceDN w:val="0"/>
              <w:spacing w:line="360" w:lineRule="auto"/>
              <w:ind w:firstLine="600"/>
              <w:rPr>
                <w:rFonts w:ascii="仿宋" w:hAnsi="仿宋" w:eastAsia="仿宋" w:cs="仿宋_GB2312"/>
                <w:color w:val="auto"/>
                <w:sz w:val="24"/>
              </w:rPr>
            </w:pPr>
            <w:r>
              <w:rPr>
                <w:rFonts w:hint="eastAsia" w:ascii="仿宋" w:hAnsi="仿宋" w:eastAsia="仿宋" w:cs="仿宋_GB2312"/>
                <w:color w:val="auto"/>
                <w:sz w:val="24"/>
              </w:rPr>
              <w:t>年龄</w:t>
            </w:r>
          </w:p>
        </w:tc>
        <w:tc>
          <w:tcPr>
            <w:tcW w:w="1308" w:type="dxa"/>
            <w:tcBorders>
              <w:top w:val="single" w:color="auto" w:sz="6" w:space="0"/>
              <w:left w:val="single" w:color="auto" w:sz="6" w:space="0"/>
              <w:bottom w:val="single" w:color="auto" w:sz="6" w:space="0"/>
              <w:right w:val="single" w:color="auto" w:sz="6" w:space="0"/>
            </w:tcBorders>
          </w:tcPr>
          <w:p w14:paraId="2F6F9715">
            <w:pPr>
              <w:autoSpaceDE w:val="0"/>
              <w:autoSpaceDN w:val="0"/>
              <w:spacing w:line="360" w:lineRule="auto"/>
              <w:ind w:firstLine="600"/>
              <w:jc w:val="center"/>
              <w:rPr>
                <w:rFonts w:ascii="仿宋" w:hAnsi="仿宋" w:eastAsia="仿宋" w:cs="仿宋_GB2312"/>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14E0991A">
            <w:pPr>
              <w:autoSpaceDE w:val="0"/>
              <w:autoSpaceDN w:val="0"/>
              <w:spacing w:line="360" w:lineRule="auto"/>
              <w:ind w:firstLine="600"/>
              <w:jc w:val="center"/>
              <w:rPr>
                <w:rFonts w:ascii="仿宋" w:hAnsi="仿宋" w:eastAsia="仿宋" w:cs="仿宋_GB2312"/>
                <w:color w:val="auto"/>
                <w:sz w:val="24"/>
              </w:rPr>
            </w:pPr>
          </w:p>
        </w:tc>
      </w:tr>
      <w:tr w14:paraId="418E755A">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6EF2AF5C">
            <w:pPr>
              <w:autoSpaceDE w:val="0"/>
              <w:autoSpaceDN w:val="0"/>
              <w:spacing w:line="360" w:lineRule="auto"/>
              <w:ind w:firstLine="600"/>
              <w:rPr>
                <w:rFonts w:ascii="仿宋" w:hAnsi="仿宋" w:eastAsia="仿宋" w:cs="仿宋_GB2312"/>
                <w:color w:val="auto"/>
                <w:sz w:val="24"/>
              </w:rPr>
            </w:pPr>
            <w:r>
              <w:rPr>
                <w:rFonts w:hint="eastAsia" w:ascii="仿宋" w:hAnsi="仿宋" w:eastAsia="仿宋" w:cs="仿宋_GB2312"/>
                <w:color w:val="auto"/>
                <w:sz w:val="24"/>
              </w:rPr>
              <w:t>职称</w:t>
            </w:r>
          </w:p>
        </w:tc>
        <w:tc>
          <w:tcPr>
            <w:tcW w:w="1308" w:type="dxa"/>
            <w:tcBorders>
              <w:top w:val="single" w:color="auto" w:sz="6" w:space="0"/>
              <w:left w:val="single" w:color="auto" w:sz="6" w:space="0"/>
              <w:bottom w:val="single" w:color="auto" w:sz="6" w:space="0"/>
              <w:right w:val="single" w:color="auto" w:sz="6" w:space="0"/>
            </w:tcBorders>
          </w:tcPr>
          <w:p w14:paraId="6E1FD3A1">
            <w:pPr>
              <w:autoSpaceDE w:val="0"/>
              <w:autoSpaceDN w:val="0"/>
              <w:spacing w:line="360" w:lineRule="auto"/>
              <w:ind w:firstLine="600"/>
              <w:jc w:val="center"/>
              <w:rPr>
                <w:rFonts w:ascii="仿宋" w:hAnsi="仿宋" w:eastAsia="仿宋" w:cs="仿宋_GB2312"/>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57A4A694">
            <w:pPr>
              <w:autoSpaceDE w:val="0"/>
              <w:autoSpaceDN w:val="0"/>
              <w:spacing w:line="360" w:lineRule="auto"/>
              <w:ind w:firstLine="600"/>
              <w:jc w:val="center"/>
              <w:rPr>
                <w:rFonts w:ascii="仿宋" w:hAnsi="仿宋" w:eastAsia="仿宋" w:cs="仿宋_GB2312"/>
                <w:color w:val="auto"/>
                <w:sz w:val="24"/>
              </w:rPr>
            </w:pPr>
          </w:p>
        </w:tc>
      </w:tr>
      <w:tr w14:paraId="3EB3590E">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00ECB98A">
            <w:pPr>
              <w:autoSpaceDE w:val="0"/>
              <w:autoSpaceDN w:val="0"/>
              <w:spacing w:line="360" w:lineRule="auto"/>
              <w:ind w:firstLine="600"/>
              <w:rPr>
                <w:rFonts w:ascii="仿宋" w:hAnsi="仿宋" w:eastAsia="仿宋" w:cs="仿宋_GB2312"/>
                <w:color w:val="auto"/>
                <w:sz w:val="24"/>
              </w:rPr>
            </w:pPr>
            <w:r>
              <w:rPr>
                <w:rFonts w:hint="eastAsia" w:ascii="仿宋" w:hAnsi="仿宋" w:eastAsia="仿宋" w:cs="仿宋_GB2312"/>
                <w:color w:val="auto"/>
                <w:sz w:val="24"/>
              </w:rPr>
              <w:t>毕业时间</w:t>
            </w:r>
          </w:p>
        </w:tc>
        <w:tc>
          <w:tcPr>
            <w:tcW w:w="1308" w:type="dxa"/>
            <w:tcBorders>
              <w:top w:val="single" w:color="auto" w:sz="6" w:space="0"/>
              <w:left w:val="single" w:color="auto" w:sz="6" w:space="0"/>
              <w:bottom w:val="single" w:color="auto" w:sz="6" w:space="0"/>
              <w:right w:val="single" w:color="auto" w:sz="6" w:space="0"/>
            </w:tcBorders>
          </w:tcPr>
          <w:p w14:paraId="7C8F472F">
            <w:pPr>
              <w:autoSpaceDE w:val="0"/>
              <w:autoSpaceDN w:val="0"/>
              <w:spacing w:line="360" w:lineRule="auto"/>
              <w:ind w:firstLine="600"/>
              <w:jc w:val="center"/>
              <w:rPr>
                <w:rFonts w:ascii="仿宋" w:hAnsi="仿宋" w:eastAsia="仿宋" w:cs="仿宋_GB2312"/>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7A162720">
            <w:pPr>
              <w:autoSpaceDE w:val="0"/>
              <w:autoSpaceDN w:val="0"/>
              <w:spacing w:line="360" w:lineRule="auto"/>
              <w:ind w:firstLine="600"/>
              <w:jc w:val="center"/>
              <w:rPr>
                <w:rFonts w:ascii="仿宋" w:hAnsi="仿宋" w:eastAsia="仿宋" w:cs="仿宋_GB2312"/>
                <w:color w:val="auto"/>
                <w:sz w:val="24"/>
              </w:rPr>
            </w:pPr>
          </w:p>
        </w:tc>
      </w:tr>
      <w:tr w14:paraId="48E12CEF">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14:paraId="33D15A75">
            <w:pPr>
              <w:autoSpaceDE w:val="0"/>
              <w:autoSpaceDN w:val="0"/>
              <w:spacing w:line="360" w:lineRule="auto"/>
              <w:ind w:firstLine="600"/>
              <w:rPr>
                <w:rFonts w:ascii="仿宋" w:hAnsi="仿宋" w:eastAsia="仿宋" w:cs="仿宋_GB2312"/>
                <w:color w:val="auto"/>
                <w:sz w:val="24"/>
              </w:rPr>
            </w:pPr>
            <w:r>
              <w:rPr>
                <w:rFonts w:hint="eastAsia" w:ascii="仿宋" w:hAnsi="仿宋" w:eastAsia="仿宋" w:cs="仿宋_GB2312"/>
                <w:color w:val="auto"/>
                <w:sz w:val="24"/>
              </w:rPr>
              <w:t>所学专业</w:t>
            </w:r>
          </w:p>
        </w:tc>
        <w:tc>
          <w:tcPr>
            <w:tcW w:w="1308" w:type="dxa"/>
            <w:tcBorders>
              <w:top w:val="single" w:color="auto" w:sz="6" w:space="0"/>
              <w:left w:val="single" w:color="auto" w:sz="6" w:space="0"/>
              <w:bottom w:val="single" w:color="auto" w:sz="6" w:space="0"/>
              <w:right w:val="single" w:color="auto" w:sz="6" w:space="0"/>
            </w:tcBorders>
          </w:tcPr>
          <w:p w14:paraId="277E469F">
            <w:pPr>
              <w:autoSpaceDE w:val="0"/>
              <w:autoSpaceDN w:val="0"/>
              <w:spacing w:line="360" w:lineRule="auto"/>
              <w:ind w:firstLine="600"/>
              <w:jc w:val="center"/>
              <w:rPr>
                <w:rFonts w:ascii="仿宋" w:hAnsi="仿宋" w:eastAsia="仿宋" w:cs="仿宋_GB2312"/>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1F18579D">
            <w:pPr>
              <w:autoSpaceDE w:val="0"/>
              <w:autoSpaceDN w:val="0"/>
              <w:spacing w:line="360" w:lineRule="auto"/>
              <w:ind w:firstLine="600"/>
              <w:jc w:val="center"/>
              <w:rPr>
                <w:rFonts w:ascii="仿宋" w:hAnsi="仿宋" w:eastAsia="仿宋" w:cs="仿宋_GB2312"/>
                <w:color w:val="auto"/>
                <w:sz w:val="24"/>
              </w:rPr>
            </w:pPr>
          </w:p>
        </w:tc>
      </w:tr>
      <w:tr w14:paraId="143E3D3B">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14:paraId="66E68B0B">
            <w:pPr>
              <w:autoSpaceDE w:val="0"/>
              <w:autoSpaceDN w:val="0"/>
              <w:spacing w:line="360" w:lineRule="auto"/>
              <w:ind w:firstLine="600"/>
              <w:rPr>
                <w:rFonts w:ascii="仿宋" w:hAnsi="仿宋" w:eastAsia="仿宋" w:cs="仿宋_GB2312"/>
                <w:color w:val="auto"/>
                <w:sz w:val="24"/>
              </w:rPr>
            </w:pPr>
            <w:r>
              <w:rPr>
                <w:rFonts w:hint="eastAsia" w:ascii="仿宋" w:hAnsi="仿宋" w:eastAsia="仿宋" w:cs="仿宋_GB2312"/>
                <w:color w:val="auto"/>
                <w:sz w:val="24"/>
              </w:rPr>
              <w:t>学历</w:t>
            </w:r>
          </w:p>
        </w:tc>
        <w:tc>
          <w:tcPr>
            <w:tcW w:w="1308" w:type="dxa"/>
            <w:tcBorders>
              <w:top w:val="single" w:color="auto" w:sz="6" w:space="0"/>
              <w:left w:val="single" w:color="auto" w:sz="6" w:space="0"/>
              <w:bottom w:val="single" w:color="auto" w:sz="6" w:space="0"/>
              <w:right w:val="single" w:color="auto" w:sz="6" w:space="0"/>
            </w:tcBorders>
          </w:tcPr>
          <w:p w14:paraId="6DFA0AF3">
            <w:pPr>
              <w:autoSpaceDE w:val="0"/>
              <w:autoSpaceDN w:val="0"/>
              <w:spacing w:line="360" w:lineRule="auto"/>
              <w:ind w:firstLine="600"/>
              <w:jc w:val="center"/>
              <w:rPr>
                <w:rFonts w:ascii="仿宋" w:hAnsi="仿宋" w:eastAsia="仿宋" w:cs="仿宋_GB2312"/>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258E5A59">
            <w:pPr>
              <w:autoSpaceDE w:val="0"/>
              <w:autoSpaceDN w:val="0"/>
              <w:spacing w:line="360" w:lineRule="auto"/>
              <w:ind w:firstLine="600"/>
              <w:jc w:val="center"/>
              <w:rPr>
                <w:rFonts w:ascii="仿宋" w:hAnsi="仿宋" w:eastAsia="仿宋" w:cs="仿宋_GB2312"/>
                <w:color w:val="auto"/>
                <w:sz w:val="24"/>
              </w:rPr>
            </w:pPr>
          </w:p>
        </w:tc>
      </w:tr>
      <w:tr w14:paraId="58578AF1">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14:paraId="4C47FA1A">
            <w:pPr>
              <w:autoSpaceDE w:val="0"/>
              <w:autoSpaceDN w:val="0"/>
              <w:spacing w:line="360" w:lineRule="auto"/>
              <w:ind w:firstLine="240" w:firstLineChars="100"/>
              <w:rPr>
                <w:rFonts w:ascii="仿宋" w:hAnsi="仿宋" w:eastAsia="仿宋" w:cs="仿宋_GB2312"/>
                <w:color w:val="auto"/>
                <w:sz w:val="24"/>
              </w:rPr>
            </w:pPr>
            <w:r>
              <w:rPr>
                <w:rFonts w:hint="eastAsia" w:ascii="仿宋" w:hAnsi="仿宋" w:eastAsia="仿宋" w:cs="仿宋_GB2312"/>
                <w:color w:val="auto"/>
                <w:sz w:val="24"/>
              </w:rPr>
              <w:t>相关资质证书</w:t>
            </w:r>
          </w:p>
        </w:tc>
        <w:tc>
          <w:tcPr>
            <w:tcW w:w="1308" w:type="dxa"/>
            <w:tcBorders>
              <w:top w:val="single" w:color="auto" w:sz="6" w:space="0"/>
              <w:left w:val="single" w:color="auto" w:sz="6" w:space="0"/>
              <w:bottom w:val="single" w:color="auto" w:sz="6" w:space="0"/>
              <w:right w:val="single" w:color="auto" w:sz="6" w:space="0"/>
            </w:tcBorders>
          </w:tcPr>
          <w:p w14:paraId="677A8D42">
            <w:pPr>
              <w:autoSpaceDE w:val="0"/>
              <w:autoSpaceDN w:val="0"/>
              <w:spacing w:line="360" w:lineRule="auto"/>
              <w:ind w:firstLine="600"/>
              <w:jc w:val="center"/>
              <w:rPr>
                <w:rFonts w:ascii="仿宋" w:hAnsi="仿宋" w:eastAsia="仿宋" w:cs="仿宋_GB2312"/>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3B268CCE">
            <w:pPr>
              <w:autoSpaceDE w:val="0"/>
              <w:autoSpaceDN w:val="0"/>
              <w:spacing w:line="360" w:lineRule="auto"/>
              <w:ind w:firstLine="600"/>
              <w:jc w:val="center"/>
              <w:rPr>
                <w:rFonts w:ascii="仿宋" w:hAnsi="仿宋" w:eastAsia="仿宋" w:cs="仿宋_GB2312"/>
                <w:color w:val="auto"/>
                <w:sz w:val="24"/>
              </w:rPr>
            </w:pPr>
          </w:p>
        </w:tc>
      </w:tr>
      <w:tr w14:paraId="637CC308">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14:paraId="41D4A613">
            <w:pPr>
              <w:autoSpaceDE w:val="0"/>
              <w:autoSpaceDN w:val="0"/>
              <w:spacing w:line="360" w:lineRule="auto"/>
              <w:ind w:firstLine="240" w:firstLineChars="100"/>
              <w:rPr>
                <w:rFonts w:ascii="仿宋" w:hAnsi="仿宋" w:eastAsia="仿宋" w:cs="仿宋_GB2312"/>
                <w:color w:val="auto"/>
                <w:sz w:val="24"/>
              </w:rPr>
            </w:pPr>
            <w:r>
              <w:rPr>
                <w:rFonts w:hint="eastAsia" w:ascii="仿宋" w:hAnsi="仿宋" w:eastAsia="仿宋" w:cs="仿宋_GB2312"/>
                <w:color w:val="auto"/>
                <w:sz w:val="24"/>
              </w:rPr>
              <w:t>其他资质情况</w:t>
            </w:r>
          </w:p>
        </w:tc>
        <w:tc>
          <w:tcPr>
            <w:tcW w:w="1308" w:type="dxa"/>
            <w:tcBorders>
              <w:top w:val="single" w:color="auto" w:sz="6" w:space="0"/>
              <w:left w:val="single" w:color="auto" w:sz="6" w:space="0"/>
              <w:bottom w:val="single" w:color="auto" w:sz="6" w:space="0"/>
              <w:right w:val="single" w:color="auto" w:sz="6" w:space="0"/>
            </w:tcBorders>
          </w:tcPr>
          <w:p w14:paraId="5DA205A3">
            <w:pPr>
              <w:autoSpaceDE w:val="0"/>
              <w:autoSpaceDN w:val="0"/>
              <w:spacing w:line="360" w:lineRule="auto"/>
              <w:ind w:firstLine="600"/>
              <w:jc w:val="center"/>
              <w:rPr>
                <w:rFonts w:ascii="仿宋" w:hAnsi="仿宋" w:eastAsia="仿宋" w:cs="仿宋_GB2312"/>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2FE92238">
            <w:pPr>
              <w:autoSpaceDE w:val="0"/>
              <w:autoSpaceDN w:val="0"/>
              <w:spacing w:line="360" w:lineRule="auto"/>
              <w:ind w:firstLine="600"/>
              <w:jc w:val="center"/>
              <w:rPr>
                <w:rFonts w:ascii="仿宋" w:hAnsi="仿宋" w:eastAsia="仿宋" w:cs="仿宋_GB2312"/>
                <w:color w:val="auto"/>
                <w:sz w:val="24"/>
              </w:rPr>
            </w:pPr>
          </w:p>
        </w:tc>
      </w:tr>
      <w:tr w14:paraId="1BEA2008">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14:paraId="45DF1D81">
            <w:pPr>
              <w:autoSpaceDE w:val="0"/>
              <w:autoSpaceDN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联系电话</w:t>
            </w:r>
          </w:p>
        </w:tc>
        <w:tc>
          <w:tcPr>
            <w:tcW w:w="1308" w:type="dxa"/>
            <w:tcBorders>
              <w:top w:val="single" w:color="auto" w:sz="6" w:space="0"/>
              <w:left w:val="single" w:color="auto" w:sz="6" w:space="0"/>
              <w:bottom w:val="single" w:color="auto" w:sz="6" w:space="0"/>
              <w:right w:val="single" w:color="auto" w:sz="6" w:space="0"/>
            </w:tcBorders>
          </w:tcPr>
          <w:p w14:paraId="1DA36AC8">
            <w:pPr>
              <w:autoSpaceDE w:val="0"/>
              <w:autoSpaceDN w:val="0"/>
              <w:spacing w:line="360" w:lineRule="auto"/>
              <w:ind w:firstLine="600"/>
              <w:jc w:val="center"/>
              <w:rPr>
                <w:rFonts w:ascii="仿宋" w:hAnsi="仿宋" w:eastAsia="仿宋" w:cs="仿宋_GB2312"/>
                <w:color w:val="auto"/>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23EFA2BC">
            <w:pPr>
              <w:autoSpaceDE w:val="0"/>
              <w:autoSpaceDN w:val="0"/>
              <w:spacing w:line="360" w:lineRule="auto"/>
              <w:ind w:firstLine="600"/>
              <w:jc w:val="center"/>
              <w:rPr>
                <w:rFonts w:ascii="仿宋" w:hAnsi="仿宋" w:eastAsia="仿宋" w:cs="仿宋_GB2312"/>
                <w:color w:val="auto"/>
                <w:sz w:val="24"/>
              </w:rPr>
            </w:pPr>
          </w:p>
        </w:tc>
      </w:tr>
    </w:tbl>
    <w:p w14:paraId="233D7FFC">
      <w:pPr>
        <w:spacing w:line="360" w:lineRule="auto"/>
        <w:ind w:right="420" w:firstLine="600"/>
        <w:rPr>
          <w:rFonts w:ascii="仿宋" w:hAnsi="仿宋" w:eastAsia="仿宋" w:cs="仿宋_GB2312"/>
          <w:color w:val="auto"/>
          <w:sz w:val="24"/>
        </w:rPr>
      </w:pPr>
    </w:p>
    <w:p w14:paraId="1E05B722">
      <w:pPr>
        <w:autoSpaceDE w:val="0"/>
        <w:autoSpaceDN w:val="0"/>
        <w:spacing w:line="360" w:lineRule="auto"/>
        <w:ind w:firstLine="4560" w:firstLineChars="1900"/>
        <w:rPr>
          <w:rFonts w:ascii="仿宋" w:hAnsi="仿宋" w:eastAsia="仿宋" w:cs="仿宋_GB2312"/>
          <w:color w:val="auto"/>
          <w:kern w:val="0"/>
          <w:sz w:val="24"/>
        </w:rPr>
      </w:pPr>
      <w:r>
        <w:rPr>
          <w:rFonts w:hint="eastAsia" w:ascii="仿宋" w:hAnsi="仿宋" w:eastAsia="仿宋" w:cs="仿宋_GB2312"/>
          <w:color w:val="auto"/>
          <w:kern w:val="0"/>
          <w:sz w:val="24"/>
        </w:rPr>
        <w:t>投标人名称（</w:t>
      </w:r>
      <w:r>
        <w:rPr>
          <w:rFonts w:hint="eastAsia" w:ascii="仿宋" w:hAnsi="仿宋" w:eastAsia="仿宋" w:cs="仿宋_GB2312"/>
          <w:color w:val="auto"/>
          <w:kern w:val="0"/>
          <w:sz w:val="24"/>
          <w:lang w:val="zh-CN"/>
        </w:rPr>
        <w:t>电子签名</w:t>
      </w:r>
      <w:r>
        <w:rPr>
          <w:rFonts w:hint="eastAsia" w:ascii="仿宋" w:hAnsi="仿宋" w:eastAsia="仿宋" w:cs="仿宋_GB2312"/>
          <w:color w:val="auto"/>
          <w:kern w:val="0"/>
          <w:sz w:val="24"/>
        </w:rPr>
        <w:t>）：</w:t>
      </w:r>
    </w:p>
    <w:p w14:paraId="7D679AE7">
      <w:pPr>
        <w:snapToGrid w:val="0"/>
        <w:spacing w:before="50" w:after="50"/>
        <w:ind w:firstLine="600"/>
        <w:rPr>
          <w:rFonts w:ascii="仿宋" w:hAnsi="仿宋" w:eastAsia="仿宋" w:cs="仿宋_GB2312"/>
          <w:color w:val="auto"/>
          <w:kern w:val="0"/>
          <w:sz w:val="24"/>
        </w:rPr>
      </w:pPr>
      <w:r>
        <w:rPr>
          <w:rFonts w:hint="eastAsia" w:ascii="仿宋" w:hAnsi="仿宋" w:eastAsia="仿宋" w:cs="仿宋_GB2312"/>
          <w:color w:val="auto"/>
          <w:kern w:val="0"/>
          <w:sz w:val="24"/>
        </w:rPr>
        <w:t xml:space="preserve">                                       日期：  年  月   日</w:t>
      </w:r>
    </w:p>
    <w:p w14:paraId="2AA92DC0">
      <w:pPr>
        <w:spacing w:line="360" w:lineRule="auto"/>
        <w:ind w:firstLine="600"/>
        <w:jc w:val="center"/>
        <w:outlineLvl w:val="1"/>
        <w:rPr>
          <w:rFonts w:ascii="仿宋" w:hAnsi="仿宋" w:eastAsia="仿宋" w:cs="仿宋_GB2312"/>
          <w:b/>
          <w:bCs/>
          <w:color w:val="auto"/>
          <w:sz w:val="32"/>
          <w:szCs w:val="32"/>
        </w:rPr>
      </w:pPr>
      <w:r>
        <w:rPr>
          <w:rFonts w:hint="eastAsia" w:ascii="仿宋" w:hAnsi="仿宋" w:eastAsia="仿宋" w:cs="仿宋_GB2312"/>
          <w:color w:val="auto"/>
          <w:sz w:val="24"/>
        </w:rPr>
        <w:br w:type="page"/>
      </w:r>
      <w:r>
        <w:rPr>
          <w:rFonts w:hint="eastAsia" w:ascii="仿宋" w:hAnsi="仿宋" w:eastAsia="仿宋" w:cs="仿宋_GB2312"/>
          <w:b/>
          <w:bCs/>
          <w:color w:val="auto"/>
          <w:sz w:val="32"/>
          <w:szCs w:val="32"/>
          <w:lang w:val="en-US" w:eastAsia="zh-CN"/>
        </w:rPr>
        <w:t>七</w:t>
      </w:r>
      <w:r>
        <w:rPr>
          <w:rFonts w:hint="eastAsia" w:ascii="仿宋" w:hAnsi="仿宋" w:eastAsia="仿宋" w:cs="仿宋_GB2312"/>
          <w:b/>
          <w:bCs/>
          <w:color w:val="auto"/>
          <w:sz w:val="32"/>
          <w:szCs w:val="32"/>
        </w:rPr>
        <w:t>、项目组人员名单</w:t>
      </w:r>
    </w:p>
    <w:p w14:paraId="24642F44">
      <w:pPr>
        <w:spacing w:line="360" w:lineRule="auto"/>
        <w:ind w:firstLine="600"/>
        <w:rPr>
          <w:rFonts w:ascii="仿宋" w:hAnsi="仿宋" w:eastAsia="仿宋" w:cs="仿宋_GB2312"/>
          <w:color w:val="auto"/>
          <w:sz w:val="24"/>
        </w:rPr>
      </w:pPr>
    </w:p>
    <w:tbl>
      <w:tblPr>
        <w:tblStyle w:val="19"/>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044278EA">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14:paraId="75B229B7">
            <w:pPr>
              <w:autoSpaceDE w:val="0"/>
              <w:autoSpaceDN w:val="0"/>
              <w:spacing w:line="360" w:lineRule="auto"/>
              <w:rPr>
                <w:rFonts w:ascii="仿宋" w:hAnsi="仿宋" w:eastAsia="仿宋" w:cs="仿宋_GB2312"/>
                <w:color w:val="auto"/>
                <w:sz w:val="24"/>
              </w:rPr>
            </w:pPr>
            <w:r>
              <w:rPr>
                <w:rFonts w:hint="eastAsia" w:ascii="仿宋" w:hAnsi="仿宋" w:eastAsia="仿宋" w:cs="仿宋_GB2312"/>
                <w:color w:val="auto"/>
                <w:sz w:val="24"/>
              </w:rPr>
              <w:t>序号</w:t>
            </w:r>
          </w:p>
        </w:tc>
        <w:tc>
          <w:tcPr>
            <w:tcW w:w="851" w:type="dxa"/>
            <w:tcBorders>
              <w:top w:val="single" w:color="auto" w:sz="6" w:space="0"/>
              <w:left w:val="single" w:color="auto" w:sz="6" w:space="0"/>
              <w:bottom w:val="single" w:color="auto" w:sz="6" w:space="0"/>
              <w:right w:val="single" w:color="auto" w:sz="6" w:space="0"/>
            </w:tcBorders>
            <w:vAlign w:val="center"/>
          </w:tcPr>
          <w:p w14:paraId="0A10AF35">
            <w:pPr>
              <w:autoSpaceDE w:val="0"/>
              <w:autoSpaceDN w:val="0"/>
              <w:spacing w:line="360" w:lineRule="auto"/>
              <w:rPr>
                <w:rFonts w:ascii="仿宋" w:hAnsi="仿宋" w:eastAsia="仿宋" w:cs="仿宋_GB2312"/>
                <w:color w:val="auto"/>
                <w:sz w:val="24"/>
              </w:rPr>
            </w:pPr>
            <w:r>
              <w:rPr>
                <w:rFonts w:hint="eastAsia" w:ascii="仿宋" w:hAnsi="仿宋" w:eastAsia="仿宋" w:cs="仿宋_GB2312"/>
                <w:color w:val="auto"/>
                <w:sz w:val="24"/>
              </w:rPr>
              <w:t>姓名</w:t>
            </w:r>
          </w:p>
        </w:tc>
        <w:tc>
          <w:tcPr>
            <w:tcW w:w="708" w:type="dxa"/>
            <w:tcBorders>
              <w:top w:val="single" w:color="auto" w:sz="6" w:space="0"/>
              <w:left w:val="single" w:color="auto" w:sz="6" w:space="0"/>
              <w:bottom w:val="single" w:color="auto" w:sz="6" w:space="0"/>
              <w:right w:val="single" w:color="auto" w:sz="6" w:space="0"/>
            </w:tcBorders>
            <w:vAlign w:val="center"/>
          </w:tcPr>
          <w:p w14:paraId="0735A950">
            <w:pPr>
              <w:autoSpaceDE w:val="0"/>
              <w:autoSpaceDN w:val="0"/>
              <w:spacing w:line="360" w:lineRule="auto"/>
              <w:rPr>
                <w:rFonts w:ascii="仿宋" w:hAnsi="仿宋" w:eastAsia="仿宋" w:cs="仿宋_GB2312"/>
                <w:color w:val="auto"/>
                <w:sz w:val="24"/>
              </w:rPr>
            </w:pPr>
            <w:r>
              <w:rPr>
                <w:rFonts w:hint="eastAsia" w:ascii="仿宋" w:hAnsi="仿宋" w:eastAsia="仿宋" w:cs="仿宋_GB2312"/>
                <w:color w:val="auto"/>
                <w:sz w:val="24"/>
              </w:rPr>
              <w:t>性别</w:t>
            </w:r>
          </w:p>
        </w:tc>
        <w:tc>
          <w:tcPr>
            <w:tcW w:w="709" w:type="dxa"/>
            <w:tcBorders>
              <w:top w:val="single" w:color="auto" w:sz="6" w:space="0"/>
              <w:left w:val="single" w:color="auto" w:sz="6" w:space="0"/>
              <w:bottom w:val="single" w:color="auto" w:sz="6" w:space="0"/>
              <w:right w:val="single" w:color="auto" w:sz="6" w:space="0"/>
            </w:tcBorders>
            <w:vAlign w:val="center"/>
          </w:tcPr>
          <w:p w14:paraId="19EA7092">
            <w:pPr>
              <w:autoSpaceDE w:val="0"/>
              <w:autoSpaceDN w:val="0"/>
              <w:spacing w:line="360" w:lineRule="auto"/>
              <w:rPr>
                <w:rFonts w:ascii="仿宋" w:hAnsi="仿宋" w:eastAsia="仿宋" w:cs="仿宋_GB2312"/>
                <w:color w:val="auto"/>
                <w:sz w:val="24"/>
              </w:rPr>
            </w:pPr>
            <w:r>
              <w:rPr>
                <w:rFonts w:hint="eastAsia" w:ascii="仿宋" w:hAnsi="仿宋" w:eastAsia="仿宋" w:cs="仿宋_GB2312"/>
                <w:color w:val="auto"/>
                <w:sz w:val="24"/>
              </w:rPr>
              <w:t>年龄</w:t>
            </w:r>
          </w:p>
        </w:tc>
        <w:tc>
          <w:tcPr>
            <w:tcW w:w="709" w:type="dxa"/>
            <w:tcBorders>
              <w:top w:val="single" w:color="auto" w:sz="6" w:space="0"/>
              <w:left w:val="single" w:color="auto" w:sz="6" w:space="0"/>
              <w:bottom w:val="single" w:color="auto" w:sz="6" w:space="0"/>
              <w:right w:val="single" w:color="auto" w:sz="6" w:space="0"/>
            </w:tcBorders>
            <w:vAlign w:val="center"/>
          </w:tcPr>
          <w:p w14:paraId="50522F2B">
            <w:pPr>
              <w:autoSpaceDE w:val="0"/>
              <w:autoSpaceDN w:val="0"/>
              <w:spacing w:line="360" w:lineRule="auto"/>
              <w:rPr>
                <w:rFonts w:ascii="仿宋" w:hAnsi="仿宋" w:eastAsia="仿宋" w:cs="仿宋_GB2312"/>
                <w:color w:val="auto"/>
                <w:sz w:val="24"/>
              </w:rPr>
            </w:pPr>
            <w:r>
              <w:rPr>
                <w:rFonts w:hint="eastAsia" w:ascii="仿宋" w:hAnsi="仿宋" w:eastAsia="仿宋" w:cs="仿宋_GB2312"/>
                <w:color w:val="auto"/>
                <w:sz w:val="24"/>
              </w:rPr>
              <w:t>学历</w:t>
            </w:r>
          </w:p>
        </w:tc>
        <w:tc>
          <w:tcPr>
            <w:tcW w:w="1134" w:type="dxa"/>
            <w:tcBorders>
              <w:top w:val="single" w:color="auto" w:sz="6" w:space="0"/>
              <w:left w:val="single" w:color="auto" w:sz="6" w:space="0"/>
              <w:bottom w:val="single" w:color="auto" w:sz="6" w:space="0"/>
              <w:right w:val="single" w:color="auto" w:sz="6" w:space="0"/>
            </w:tcBorders>
            <w:vAlign w:val="center"/>
          </w:tcPr>
          <w:p w14:paraId="6F111A3E">
            <w:pPr>
              <w:autoSpaceDE w:val="0"/>
              <w:autoSpaceDN w:val="0"/>
              <w:spacing w:line="360" w:lineRule="auto"/>
              <w:rPr>
                <w:rFonts w:ascii="仿宋" w:hAnsi="仿宋" w:eastAsia="仿宋" w:cs="仿宋_GB2312"/>
                <w:color w:val="auto"/>
                <w:sz w:val="24"/>
              </w:rPr>
            </w:pPr>
            <w:r>
              <w:rPr>
                <w:rFonts w:hint="eastAsia" w:ascii="仿宋" w:hAnsi="仿宋" w:eastAsia="仿宋" w:cs="仿宋_GB2312"/>
                <w:color w:val="auto"/>
                <w:sz w:val="24"/>
              </w:rPr>
              <w:t>专业</w:t>
            </w:r>
          </w:p>
        </w:tc>
        <w:tc>
          <w:tcPr>
            <w:tcW w:w="709" w:type="dxa"/>
            <w:tcBorders>
              <w:top w:val="single" w:color="auto" w:sz="6" w:space="0"/>
              <w:left w:val="single" w:color="auto" w:sz="6" w:space="0"/>
              <w:bottom w:val="single" w:color="auto" w:sz="6" w:space="0"/>
              <w:right w:val="single" w:color="auto" w:sz="6" w:space="0"/>
            </w:tcBorders>
            <w:vAlign w:val="center"/>
          </w:tcPr>
          <w:p w14:paraId="1C96EEA4">
            <w:pPr>
              <w:autoSpaceDE w:val="0"/>
              <w:autoSpaceDN w:val="0"/>
              <w:spacing w:line="360" w:lineRule="auto"/>
              <w:rPr>
                <w:rFonts w:ascii="仿宋" w:hAnsi="仿宋" w:eastAsia="仿宋" w:cs="仿宋_GB2312"/>
                <w:color w:val="auto"/>
                <w:sz w:val="24"/>
              </w:rPr>
            </w:pPr>
            <w:r>
              <w:rPr>
                <w:rFonts w:hint="eastAsia" w:ascii="仿宋" w:hAnsi="仿宋" w:eastAsia="仿宋" w:cs="仿宋_GB2312"/>
                <w:color w:val="auto"/>
                <w:sz w:val="24"/>
              </w:rPr>
              <w:t>职称</w:t>
            </w:r>
          </w:p>
        </w:tc>
        <w:tc>
          <w:tcPr>
            <w:tcW w:w="3543" w:type="dxa"/>
            <w:tcBorders>
              <w:top w:val="single" w:color="auto" w:sz="6" w:space="0"/>
              <w:left w:val="single" w:color="auto" w:sz="6" w:space="0"/>
              <w:bottom w:val="single" w:color="auto" w:sz="6" w:space="0"/>
              <w:right w:val="single" w:color="auto" w:sz="6" w:space="0"/>
            </w:tcBorders>
            <w:vAlign w:val="center"/>
          </w:tcPr>
          <w:p w14:paraId="09C5BC9E">
            <w:pPr>
              <w:autoSpaceDE w:val="0"/>
              <w:autoSpaceDN w:val="0"/>
              <w:spacing w:line="360" w:lineRule="auto"/>
              <w:ind w:firstLine="600"/>
              <w:jc w:val="center"/>
              <w:rPr>
                <w:rFonts w:ascii="仿宋" w:hAnsi="仿宋" w:eastAsia="仿宋" w:cs="仿宋_GB2312"/>
                <w:color w:val="auto"/>
                <w:sz w:val="24"/>
              </w:rPr>
            </w:pPr>
            <w:r>
              <w:rPr>
                <w:rFonts w:hint="eastAsia" w:ascii="仿宋" w:hAnsi="仿宋" w:eastAsia="仿宋" w:cs="仿宋_GB2312"/>
                <w:color w:val="auto"/>
                <w:sz w:val="24"/>
              </w:rPr>
              <w:t>本项目中的工作内容</w:t>
            </w:r>
          </w:p>
        </w:tc>
      </w:tr>
      <w:tr w14:paraId="0FF5136D">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tcPr>
          <w:p w14:paraId="474212BE">
            <w:pPr>
              <w:autoSpaceDE w:val="0"/>
              <w:autoSpaceDN w:val="0"/>
              <w:spacing w:line="360" w:lineRule="auto"/>
              <w:ind w:firstLine="600"/>
              <w:jc w:val="center"/>
              <w:rPr>
                <w:rFonts w:ascii="仿宋" w:hAnsi="仿宋" w:eastAsia="仿宋" w:cs="仿宋_GB2312"/>
                <w:color w:val="auto"/>
                <w:sz w:val="24"/>
              </w:rPr>
            </w:pPr>
          </w:p>
        </w:tc>
        <w:tc>
          <w:tcPr>
            <w:tcW w:w="851" w:type="dxa"/>
            <w:tcBorders>
              <w:top w:val="single" w:color="auto" w:sz="6" w:space="0"/>
              <w:left w:val="single" w:color="auto" w:sz="6" w:space="0"/>
              <w:bottom w:val="single" w:color="auto" w:sz="6" w:space="0"/>
              <w:right w:val="single" w:color="auto" w:sz="6" w:space="0"/>
            </w:tcBorders>
          </w:tcPr>
          <w:p w14:paraId="3B4C2B68">
            <w:pPr>
              <w:autoSpaceDE w:val="0"/>
              <w:autoSpaceDN w:val="0"/>
              <w:spacing w:line="360" w:lineRule="auto"/>
              <w:ind w:firstLine="600"/>
              <w:jc w:val="center"/>
              <w:rPr>
                <w:rFonts w:ascii="仿宋" w:hAnsi="仿宋" w:eastAsia="仿宋" w:cs="仿宋_GB2312"/>
                <w:color w:val="auto"/>
                <w:sz w:val="24"/>
              </w:rPr>
            </w:pPr>
          </w:p>
        </w:tc>
        <w:tc>
          <w:tcPr>
            <w:tcW w:w="708" w:type="dxa"/>
            <w:tcBorders>
              <w:top w:val="single" w:color="auto" w:sz="6" w:space="0"/>
              <w:left w:val="single" w:color="auto" w:sz="6" w:space="0"/>
              <w:bottom w:val="single" w:color="auto" w:sz="6" w:space="0"/>
              <w:right w:val="single" w:color="auto" w:sz="6" w:space="0"/>
            </w:tcBorders>
          </w:tcPr>
          <w:p w14:paraId="222F5838">
            <w:pPr>
              <w:autoSpaceDE w:val="0"/>
              <w:autoSpaceDN w:val="0"/>
              <w:spacing w:line="360" w:lineRule="auto"/>
              <w:ind w:firstLine="600"/>
              <w:rPr>
                <w:rFonts w:ascii="仿宋" w:hAnsi="仿宋" w:eastAsia="仿宋" w:cs="仿宋_GB2312"/>
                <w:color w:val="auto"/>
                <w:sz w:val="24"/>
              </w:rPr>
            </w:pPr>
          </w:p>
        </w:tc>
        <w:tc>
          <w:tcPr>
            <w:tcW w:w="709" w:type="dxa"/>
            <w:tcBorders>
              <w:top w:val="single" w:color="auto" w:sz="6" w:space="0"/>
              <w:left w:val="single" w:color="auto" w:sz="6" w:space="0"/>
              <w:bottom w:val="single" w:color="auto" w:sz="6" w:space="0"/>
              <w:right w:val="single" w:color="auto" w:sz="6" w:space="0"/>
            </w:tcBorders>
          </w:tcPr>
          <w:p w14:paraId="3F1C772E">
            <w:pPr>
              <w:autoSpaceDE w:val="0"/>
              <w:autoSpaceDN w:val="0"/>
              <w:spacing w:line="360" w:lineRule="auto"/>
              <w:ind w:firstLine="600"/>
              <w:rPr>
                <w:rFonts w:ascii="仿宋" w:hAnsi="仿宋" w:eastAsia="仿宋" w:cs="仿宋_GB2312"/>
                <w:color w:val="auto"/>
                <w:sz w:val="24"/>
              </w:rPr>
            </w:pPr>
          </w:p>
        </w:tc>
        <w:tc>
          <w:tcPr>
            <w:tcW w:w="709" w:type="dxa"/>
            <w:tcBorders>
              <w:top w:val="single" w:color="auto" w:sz="6" w:space="0"/>
              <w:left w:val="single" w:color="auto" w:sz="6" w:space="0"/>
              <w:bottom w:val="single" w:color="auto" w:sz="6" w:space="0"/>
              <w:right w:val="single" w:color="auto" w:sz="6" w:space="0"/>
            </w:tcBorders>
          </w:tcPr>
          <w:p w14:paraId="5F97E7CE">
            <w:pPr>
              <w:autoSpaceDE w:val="0"/>
              <w:autoSpaceDN w:val="0"/>
              <w:spacing w:line="360" w:lineRule="auto"/>
              <w:ind w:firstLine="600"/>
              <w:rPr>
                <w:rFonts w:ascii="仿宋" w:hAnsi="仿宋" w:eastAsia="仿宋" w:cs="仿宋_GB2312"/>
                <w:color w:val="auto"/>
                <w:sz w:val="24"/>
              </w:rPr>
            </w:pPr>
          </w:p>
        </w:tc>
        <w:tc>
          <w:tcPr>
            <w:tcW w:w="1134" w:type="dxa"/>
            <w:tcBorders>
              <w:top w:val="single" w:color="auto" w:sz="6" w:space="0"/>
              <w:left w:val="single" w:color="auto" w:sz="6" w:space="0"/>
              <w:bottom w:val="single" w:color="auto" w:sz="6" w:space="0"/>
              <w:right w:val="single" w:color="auto" w:sz="6" w:space="0"/>
            </w:tcBorders>
          </w:tcPr>
          <w:p w14:paraId="1E0D1796">
            <w:pPr>
              <w:autoSpaceDE w:val="0"/>
              <w:autoSpaceDN w:val="0"/>
              <w:spacing w:line="360" w:lineRule="auto"/>
              <w:ind w:firstLine="600"/>
              <w:rPr>
                <w:rFonts w:ascii="仿宋" w:hAnsi="仿宋" w:eastAsia="仿宋" w:cs="仿宋_GB2312"/>
                <w:color w:val="auto"/>
                <w:sz w:val="24"/>
              </w:rPr>
            </w:pPr>
          </w:p>
        </w:tc>
        <w:tc>
          <w:tcPr>
            <w:tcW w:w="709" w:type="dxa"/>
            <w:tcBorders>
              <w:top w:val="single" w:color="auto" w:sz="6" w:space="0"/>
              <w:left w:val="single" w:color="auto" w:sz="6" w:space="0"/>
              <w:bottom w:val="single" w:color="auto" w:sz="6" w:space="0"/>
              <w:right w:val="single" w:color="auto" w:sz="6" w:space="0"/>
            </w:tcBorders>
          </w:tcPr>
          <w:p w14:paraId="0297DB66">
            <w:pPr>
              <w:autoSpaceDE w:val="0"/>
              <w:autoSpaceDN w:val="0"/>
              <w:spacing w:line="360" w:lineRule="auto"/>
              <w:ind w:firstLine="600"/>
              <w:rPr>
                <w:rFonts w:ascii="仿宋" w:hAnsi="仿宋" w:eastAsia="仿宋" w:cs="仿宋_GB2312"/>
                <w:color w:val="auto"/>
                <w:sz w:val="24"/>
              </w:rPr>
            </w:pPr>
          </w:p>
        </w:tc>
        <w:tc>
          <w:tcPr>
            <w:tcW w:w="3543" w:type="dxa"/>
            <w:tcBorders>
              <w:top w:val="single" w:color="auto" w:sz="6" w:space="0"/>
              <w:left w:val="single" w:color="auto" w:sz="6" w:space="0"/>
              <w:bottom w:val="single" w:color="auto" w:sz="6" w:space="0"/>
              <w:right w:val="single" w:color="auto" w:sz="6" w:space="0"/>
            </w:tcBorders>
          </w:tcPr>
          <w:p w14:paraId="3C891EF4">
            <w:pPr>
              <w:autoSpaceDE w:val="0"/>
              <w:autoSpaceDN w:val="0"/>
              <w:spacing w:line="360" w:lineRule="auto"/>
              <w:ind w:firstLine="600"/>
              <w:rPr>
                <w:rFonts w:ascii="仿宋" w:hAnsi="仿宋" w:eastAsia="仿宋" w:cs="仿宋_GB2312"/>
                <w:color w:val="auto"/>
                <w:sz w:val="24"/>
              </w:rPr>
            </w:pPr>
          </w:p>
        </w:tc>
      </w:tr>
      <w:tr w14:paraId="3284A6F5">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tcPr>
          <w:p w14:paraId="66CC131A">
            <w:pPr>
              <w:autoSpaceDE w:val="0"/>
              <w:autoSpaceDN w:val="0"/>
              <w:spacing w:line="360" w:lineRule="auto"/>
              <w:ind w:firstLine="600"/>
              <w:jc w:val="center"/>
              <w:rPr>
                <w:rFonts w:ascii="仿宋" w:hAnsi="仿宋" w:eastAsia="仿宋" w:cs="仿宋_GB2312"/>
                <w:color w:val="auto"/>
                <w:sz w:val="24"/>
              </w:rPr>
            </w:pPr>
          </w:p>
        </w:tc>
        <w:tc>
          <w:tcPr>
            <w:tcW w:w="851" w:type="dxa"/>
            <w:tcBorders>
              <w:top w:val="single" w:color="auto" w:sz="6" w:space="0"/>
              <w:left w:val="single" w:color="auto" w:sz="6" w:space="0"/>
              <w:bottom w:val="single" w:color="auto" w:sz="6" w:space="0"/>
              <w:right w:val="single" w:color="auto" w:sz="6" w:space="0"/>
            </w:tcBorders>
          </w:tcPr>
          <w:p w14:paraId="642A682E">
            <w:pPr>
              <w:autoSpaceDE w:val="0"/>
              <w:autoSpaceDN w:val="0"/>
              <w:spacing w:line="360" w:lineRule="auto"/>
              <w:ind w:firstLine="600"/>
              <w:jc w:val="center"/>
              <w:rPr>
                <w:rFonts w:ascii="仿宋" w:hAnsi="仿宋" w:eastAsia="仿宋" w:cs="仿宋_GB2312"/>
                <w:color w:val="auto"/>
                <w:sz w:val="24"/>
              </w:rPr>
            </w:pPr>
          </w:p>
        </w:tc>
        <w:tc>
          <w:tcPr>
            <w:tcW w:w="708" w:type="dxa"/>
            <w:tcBorders>
              <w:top w:val="single" w:color="auto" w:sz="6" w:space="0"/>
              <w:left w:val="single" w:color="auto" w:sz="6" w:space="0"/>
              <w:bottom w:val="single" w:color="auto" w:sz="6" w:space="0"/>
              <w:right w:val="single" w:color="auto" w:sz="6" w:space="0"/>
            </w:tcBorders>
          </w:tcPr>
          <w:p w14:paraId="3F2A5418">
            <w:pPr>
              <w:autoSpaceDE w:val="0"/>
              <w:autoSpaceDN w:val="0"/>
              <w:spacing w:line="360" w:lineRule="auto"/>
              <w:ind w:firstLine="600"/>
              <w:rPr>
                <w:rFonts w:ascii="仿宋" w:hAnsi="仿宋" w:eastAsia="仿宋" w:cs="仿宋_GB2312"/>
                <w:color w:val="auto"/>
                <w:sz w:val="24"/>
              </w:rPr>
            </w:pPr>
          </w:p>
        </w:tc>
        <w:tc>
          <w:tcPr>
            <w:tcW w:w="709" w:type="dxa"/>
            <w:tcBorders>
              <w:top w:val="single" w:color="auto" w:sz="6" w:space="0"/>
              <w:left w:val="single" w:color="auto" w:sz="6" w:space="0"/>
              <w:bottom w:val="single" w:color="auto" w:sz="6" w:space="0"/>
              <w:right w:val="single" w:color="auto" w:sz="6" w:space="0"/>
            </w:tcBorders>
          </w:tcPr>
          <w:p w14:paraId="120AA54F">
            <w:pPr>
              <w:autoSpaceDE w:val="0"/>
              <w:autoSpaceDN w:val="0"/>
              <w:spacing w:line="360" w:lineRule="auto"/>
              <w:ind w:firstLine="600"/>
              <w:rPr>
                <w:rFonts w:ascii="仿宋" w:hAnsi="仿宋" w:eastAsia="仿宋" w:cs="仿宋_GB2312"/>
                <w:color w:val="auto"/>
                <w:sz w:val="24"/>
              </w:rPr>
            </w:pPr>
          </w:p>
        </w:tc>
        <w:tc>
          <w:tcPr>
            <w:tcW w:w="709" w:type="dxa"/>
            <w:tcBorders>
              <w:top w:val="single" w:color="auto" w:sz="6" w:space="0"/>
              <w:left w:val="single" w:color="auto" w:sz="6" w:space="0"/>
              <w:bottom w:val="single" w:color="auto" w:sz="6" w:space="0"/>
              <w:right w:val="single" w:color="auto" w:sz="6" w:space="0"/>
            </w:tcBorders>
          </w:tcPr>
          <w:p w14:paraId="3665D369">
            <w:pPr>
              <w:autoSpaceDE w:val="0"/>
              <w:autoSpaceDN w:val="0"/>
              <w:spacing w:line="360" w:lineRule="auto"/>
              <w:ind w:firstLine="600"/>
              <w:rPr>
                <w:rFonts w:ascii="仿宋" w:hAnsi="仿宋" w:eastAsia="仿宋" w:cs="仿宋_GB2312"/>
                <w:color w:val="auto"/>
                <w:sz w:val="24"/>
              </w:rPr>
            </w:pPr>
          </w:p>
        </w:tc>
        <w:tc>
          <w:tcPr>
            <w:tcW w:w="1134" w:type="dxa"/>
            <w:tcBorders>
              <w:top w:val="single" w:color="auto" w:sz="6" w:space="0"/>
              <w:left w:val="single" w:color="auto" w:sz="6" w:space="0"/>
              <w:bottom w:val="single" w:color="auto" w:sz="6" w:space="0"/>
              <w:right w:val="single" w:color="auto" w:sz="6" w:space="0"/>
            </w:tcBorders>
          </w:tcPr>
          <w:p w14:paraId="1F3E52F8">
            <w:pPr>
              <w:autoSpaceDE w:val="0"/>
              <w:autoSpaceDN w:val="0"/>
              <w:spacing w:line="360" w:lineRule="auto"/>
              <w:ind w:firstLine="600"/>
              <w:rPr>
                <w:rFonts w:ascii="仿宋" w:hAnsi="仿宋" w:eastAsia="仿宋" w:cs="仿宋_GB2312"/>
                <w:color w:val="auto"/>
                <w:sz w:val="24"/>
              </w:rPr>
            </w:pPr>
          </w:p>
        </w:tc>
        <w:tc>
          <w:tcPr>
            <w:tcW w:w="709" w:type="dxa"/>
            <w:tcBorders>
              <w:top w:val="single" w:color="auto" w:sz="6" w:space="0"/>
              <w:left w:val="single" w:color="auto" w:sz="6" w:space="0"/>
              <w:bottom w:val="single" w:color="auto" w:sz="6" w:space="0"/>
              <w:right w:val="single" w:color="auto" w:sz="6" w:space="0"/>
            </w:tcBorders>
          </w:tcPr>
          <w:p w14:paraId="09C76204">
            <w:pPr>
              <w:autoSpaceDE w:val="0"/>
              <w:autoSpaceDN w:val="0"/>
              <w:spacing w:line="360" w:lineRule="auto"/>
              <w:ind w:firstLine="600"/>
              <w:rPr>
                <w:rFonts w:ascii="仿宋" w:hAnsi="仿宋" w:eastAsia="仿宋" w:cs="仿宋_GB2312"/>
                <w:color w:val="auto"/>
                <w:sz w:val="24"/>
              </w:rPr>
            </w:pPr>
          </w:p>
        </w:tc>
        <w:tc>
          <w:tcPr>
            <w:tcW w:w="3543" w:type="dxa"/>
            <w:tcBorders>
              <w:top w:val="single" w:color="auto" w:sz="6" w:space="0"/>
              <w:left w:val="single" w:color="auto" w:sz="6" w:space="0"/>
              <w:bottom w:val="single" w:color="auto" w:sz="6" w:space="0"/>
              <w:right w:val="single" w:color="auto" w:sz="6" w:space="0"/>
            </w:tcBorders>
          </w:tcPr>
          <w:p w14:paraId="38DD70AC">
            <w:pPr>
              <w:autoSpaceDE w:val="0"/>
              <w:autoSpaceDN w:val="0"/>
              <w:spacing w:line="360" w:lineRule="auto"/>
              <w:ind w:firstLine="600"/>
              <w:rPr>
                <w:rFonts w:ascii="仿宋" w:hAnsi="仿宋" w:eastAsia="仿宋" w:cs="仿宋_GB2312"/>
                <w:color w:val="auto"/>
                <w:sz w:val="24"/>
              </w:rPr>
            </w:pPr>
          </w:p>
        </w:tc>
      </w:tr>
    </w:tbl>
    <w:p w14:paraId="7989B99C">
      <w:pPr>
        <w:autoSpaceDE w:val="0"/>
        <w:autoSpaceDN w:val="0"/>
        <w:spacing w:line="360" w:lineRule="auto"/>
        <w:ind w:firstLine="4578" w:firstLineChars="1900"/>
        <w:rPr>
          <w:rFonts w:ascii="仿宋" w:hAnsi="仿宋" w:eastAsia="仿宋" w:cs="仿宋_GB2312"/>
          <w:b/>
          <w:color w:val="auto"/>
          <w:sz w:val="24"/>
        </w:rPr>
      </w:pPr>
    </w:p>
    <w:p w14:paraId="3FA94F34">
      <w:pPr>
        <w:autoSpaceDE w:val="0"/>
        <w:autoSpaceDN w:val="0"/>
        <w:spacing w:line="360" w:lineRule="auto"/>
        <w:ind w:firstLine="4560" w:firstLineChars="1900"/>
        <w:rPr>
          <w:rFonts w:ascii="仿宋" w:hAnsi="仿宋" w:eastAsia="仿宋" w:cs="仿宋_GB2312"/>
          <w:color w:val="auto"/>
          <w:kern w:val="0"/>
          <w:sz w:val="24"/>
        </w:rPr>
      </w:pPr>
      <w:r>
        <w:rPr>
          <w:rFonts w:hint="eastAsia" w:ascii="仿宋" w:hAnsi="仿宋" w:eastAsia="仿宋" w:cs="仿宋_GB2312"/>
          <w:color w:val="auto"/>
          <w:kern w:val="0"/>
          <w:sz w:val="24"/>
        </w:rPr>
        <w:t>投标人名称（</w:t>
      </w:r>
      <w:r>
        <w:rPr>
          <w:rFonts w:hint="eastAsia" w:ascii="仿宋" w:hAnsi="仿宋" w:eastAsia="仿宋" w:cs="仿宋_GB2312"/>
          <w:color w:val="auto"/>
          <w:kern w:val="0"/>
          <w:sz w:val="24"/>
          <w:lang w:val="zh-CN"/>
        </w:rPr>
        <w:t>电子签名</w:t>
      </w:r>
      <w:r>
        <w:rPr>
          <w:rFonts w:hint="eastAsia" w:ascii="仿宋" w:hAnsi="仿宋" w:eastAsia="仿宋" w:cs="仿宋_GB2312"/>
          <w:color w:val="auto"/>
          <w:kern w:val="0"/>
          <w:sz w:val="24"/>
        </w:rPr>
        <w:t>）：</w:t>
      </w:r>
    </w:p>
    <w:p w14:paraId="7C5B76EF">
      <w:pPr>
        <w:snapToGrid w:val="0"/>
        <w:spacing w:before="50" w:after="50"/>
        <w:ind w:firstLine="600"/>
        <w:rPr>
          <w:rFonts w:ascii="仿宋" w:hAnsi="仿宋" w:eastAsia="仿宋" w:cs="仿宋_GB2312"/>
          <w:color w:val="auto"/>
          <w:kern w:val="0"/>
          <w:sz w:val="24"/>
        </w:rPr>
      </w:pPr>
      <w:r>
        <w:rPr>
          <w:rFonts w:hint="eastAsia" w:ascii="仿宋" w:hAnsi="仿宋" w:eastAsia="仿宋" w:cs="仿宋_GB2312"/>
          <w:color w:val="auto"/>
          <w:kern w:val="0"/>
          <w:sz w:val="24"/>
        </w:rPr>
        <w:t xml:space="preserve">                                       日期：  年  月   日</w:t>
      </w:r>
    </w:p>
    <w:p w14:paraId="1F15B1E1">
      <w:pPr>
        <w:pStyle w:val="17"/>
        <w:rPr>
          <w:rFonts w:hint="eastAsia" w:ascii="仿宋" w:hAnsi="仿宋" w:eastAsia="仿宋" w:cs="仿宋_GB2312"/>
          <w:color w:val="auto"/>
        </w:rPr>
      </w:pPr>
      <w:r>
        <w:rPr>
          <w:rFonts w:ascii="仿宋" w:hAnsi="仿宋" w:eastAsia="仿宋" w:cs="仿宋_GB2312"/>
          <w:b/>
          <w:bCs/>
          <w:color w:val="auto"/>
          <w:sz w:val="32"/>
          <w:szCs w:val="32"/>
        </w:rPr>
        <w:br w:type="page"/>
      </w:r>
    </w:p>
    <w:p w14:paraId="39A59053">
      <w:pPr>
        <w:spacing w:line="360" w:lineRule="auto"/>
        <w:ind w:firstLine="803"/>
        <w:jc w:val="center"/>
        <w:outlineLvl w:val="1"/>
        <w:rPr>
          <w:rFonts w:ascii="仿宋" w:hAnsi="仿宋" w:eastAsia="仿宋" w:cs="仿宋_GB2312"/>
          <w:b/>
          <w:bCs/>
          <w:color w:val="auto"/>
          <w:sz w:val="32"/>
          <w:szCs w:val="32"/>
        </w:rPr>
      </w:pPr>
      <w:r>
        <w:rPr>
          <w:rFonts w:hint="eastAsia" w:ascii="仿宋" w:hAnsi="仿宋" w:eastAsia="仿宋" w:cs="仿宋_GB2312"/>
          <w:b/>
          <w:bCs/>
          <w:color w:val="auto"/>
          <w:sz w:val="32"/>
          <w:szCs w:val="32"/>
          <w:lang w:val="en-US" w:eastAsia="zh-CN"/>
        </w:rPr>
        <w:t>八、</w:t>
      </w:r>
      <w:r>
        <w:rPr>
          <w:rFonts w:hint="eastAsia" w:ascii="仿宋" w:hAnsi="仿宋" w:eastAsia="仿宋" w:cs="仿宋_GB2312"/>
          <w:b/>
          <w:bCs/>
          <w:color w:val="auto"/>
          <w:sz w:val="32"/>
          <w:szCs w:val="32"/>
        </w:rPr>
        <w:t>售后服务方案（如有）</w:t>
      </w:r>
    </w:p>
    <w:p w14:paraId="62DC9274">
      <w:pPr>
        <w:autoSpaceDE w:val="0"/>
        <w:autoSpaceDN w:val="0"/>
        <w:spacing w:line="360" w:lineRule="auto"/>
        <w:ind w:firstLine="600"/>
        <w:jc w:val="center"/>
        <w:outlineLvl w:val="2"/>
        <w:rPr>
          <w:rFonts w:ascii="仿宋" w:hAnsi="仿宋" w:eastAsia="仿宋" w:cs="仿宋_GB2312"/>
          <w:sz w:val="24"/>
        </w:rPr>
      </w:pPr>
      <w:r>
        <w:rPr>
          <w:rFonts w:hint="eastAsia" w:ascii="仿宋" w:hAnsi="仿宋" w:eastAsia="仿宋" w:cs="仿宋_GB2312"/>
          <w:color w:val="auto"/>
          <w:sz w:val="24"/>
        </w:rPr>
        <w:t>（由投标人根据采购需求及招标文件要求编制</w:t>
      </w:r>
      <w:r>
        <w:rPr>
          <w:rFonts w:hint="eastAsia" w:ascii="仿宋" w:hAnsi="仿宋" w:eastAsia="仿宋" w:cs="仿宋_GB2312"/>
          <w:sz w:val="24"/>
        </w:rPr>
        <w:t>）</w:t>
      </w:r>
    </w:p>
    <w:p w14:paraId="2E2E8F0D">
      <w:pPr>
        <w:spacing w:line="360" w:lineRule="auto"/>
        <w:ind w:firstLine="600"/>
        <w:rPr>
          <w:rFonts w:ascii="仿宋" w:hAnsi="仿宋" w:eastAsia="仿宋" w:cs="仿宋_GB2312"/>
          <w:sz w:val="24"/>
        </w:rPr>
      </w:pPr>
    </w:p>
    <w:p w14:paraId="09319A26">
      <w:pPr>
        <w:spacing w:line="360" w:lineRule="auto"/>
        <w:ind w:firstLine="803"/>
        <w:rPr>
          <w:rFonts w:ascii="仿宋" w:hAnsi="仿宋" w:eastAsia="仿宋" w:cs="仿宋_GB2312"/>
          <w:b/>
          <w:bCs/>
          <w:sz w:val="32"/>
          <w:szCs w:val="32"/>
        </w:rPr>
      </w:pPr>
    </w:p>
    <w:p w14:paraId="2FE2B8F9">
      <w:pPr>
        <w:spacing w:line="360" w:lineRule="auto"/>
        <w:ind w:firstLine="803"/>
        <w:jc w:val="center"/>
        <w:outlineLvl w:val="1"/>
        <w:rPr>
          <w:rFonts w:ascii="仿宋" w:hAnsi="仿宋" w:eastAsia="仿宋" w:cs="仿宋_GB2312"/>
          <w:b/>
          <w:kern w:val="0"/>
          <w:sz w:val="32"/>
          <w:szCs w:val="32"/>
          <w:lang w:val="zh-CN"/>
        </w:rPr>
      </w:pPr>
      <w:r>
        <w:rPr>
          <w:rFonts w:hint="eastAsia" w:ascii="仿宋" w:hAnsi="仿宋" w:eastAsia="仿宋" w:cs="仿宋_GB2312"/>
          <w:b/>
          <w:bCs/>
          <w:sz w:val="32"/>
          <w:szCs w:val="32"/>
        </w:rPr>
        <w:br w:type="textWrapping"/>
      </w:r>
      <w:r>
        <w:rPr>
          <w:rFonts w:hint="eastAsia" w:ascii="仿宋" w:hAnsi="仿宋" w:eastAsia="仿宋" w:cs="仿宋_GB2312"/>
          <w:b/>
          <w:bCs/>
          <w:sz w:val="32"/>
          <w:szCs w:val="32"/>
          <w:lang w:val="en-US" w:eastAsia="zh-CN"/>
        </w:rPr>
        <w:t>九</w:t>
      </w:r>
      <w:r>
        <w:rPr>
          <w:rFonts w:hint="eastAsia" w:ascii="仿宋" w:hAnsi="仿宋" w:eastAsia="仿宋" w:cs="仿宋_GB2312"/>
          <w:b/>
          <w:bCs/>
          <w:sz w:val="32"/>
          <w:szCs w:val="32"/>
        </w:rPr>
        <w:t>、</w:t>
      </w:r>
      <w:r>
        <w:rPr>
          <w:rFonts w:hint="eastAsia" w:ascii="仿宋" w:hAnsi="仿宋" w:eastAsia="仿宋" w:cs="仿宋_GB2312"/>
          <w:b/>
          <w:kern w:val="0"/>
          <w:sz w:val="32"/>
          <w:szCs w:val="32"/>
          <w:lang w:val="zh-CN"/>
        </w:rPr>
        <w:t>优惠条件及特殊承诺（如有）</w:t>
      </w:r>
    </w:p>
    <w:p w14:paraId="0F4F9C9B">
      <w:pPr>
        <w:spacing w:line="360" w:lineRule="auto"/>
        <w:ind w:firstLine="600"/>
        <w:jc w:val="center"/>
        <w:outlineLvl w:val="2"/>
        <w:rPr>
          <w:rFonts w:ascii="仿宋" w:hAnsi="仿宋" w:eastAsia="仿宋" w:cs="仿宋_GB2312"/>
          <w:sz w:val="24"/>
        </w:rPr>
      </w:pPr>
      <w:r>
        <w:rPr>
          <w:rFonts w:hint="eastAsia" w:ascii="仿宋" w:hAnsi="仿宋" w:eastAsia="仿宋" w:cs="仿宋_GB2312"/>
          <w:sz w:val="24"/>
        </w:rPr>
        <w:t>（由投标人根据采购需求及招标文件要求编制）</w:t>
      </w:r>
    </w:p>
    <w:p w14:paraId="4E96BC1D">
      <w:pPr>
        <w:autoSpaceDE w:val="0"/>
        <w:autoSpaceDN w:val="0"/>
        <w:spacing w:line="360" w:lineRule="auto"/>
        <w:ind w:firstLine="600"/>
        <w:rPr>
          <w:rFonts w:ascii="仿宋" w:hAnsi="仿宋" w:eastAsia="仿宋" w:cs="仿宋_GB2312"/>
          <w:kern w:val="0"/>
          <w:sz w:val="24"/>
        </w:rPr>
      </w:pPr>
    </w:p>
    <w:p w14:paraId="6E37BC47">
      <w:pPr>
        <w:autoSpaceDE w:val="0"/>
        <w:autoSpaceDN w:val="0"/>
        <w:spacing w:line="360" w:lineRule="auto"/>
        <w:ind w:firstLine="600"/>
        <w:rPr>
          <w:rFonts w:ascii="仿宋" w:hAnsi="仿宋" w:eastAsia="仿宋" w:cs="仿宋_GB2312"/>
          <w:sz w:val="24"/>
        </w:rPr>
      </w:pPr>
    </w:p>
    <w:p w14:paraId="03DEB4B7">
      <w:pPr>
        <w:spacing w:line="360" w:lineRule="auto"/>
        <w:ind w:firstLine="803"/>
        <w:jc w:val="center"/>
        <w:outlineLvl w:val="1"/>
        <w:rPr>
          <w:rFonts w:ascii="仿宋" w:hAnsi="仿宋" w:eastAsia="仿宋" w:cs="仿宋_GB2312"/>
          <w:b/>
          <w:bCs/>
          <w:sz w:val="32"/>
          <w:szCs w:val="32"/>
        </w:rPr>
      </w:pPr>
      <w:r>
        <w:rPr>
          <w:rFonts w:hint="eastAsia" w:ascii="仿宋" w:hAnsi="仿宋" w:eastAsia="仿宋" w:cs="仿宋_GB2312"/>
          <w:b/>
          <w:bCs/>
          <w:sz w:val="32"/>
          <w:szCs w:val="32"/>
        </w:rPr>
        <w:br w:type="textWrapping"/>
      </w:r>
      <w:r>
        <w:rPr>
          <w:rFonts w:hint="eastAsia" w:ascii="仿宋" w:hAnsi="仿宋" w:eastAsia="仿宋" w:cs="仿宋_GB2312"/>
          <w:b/>
          <w:bCs/>
          <w:sz w:val="32"/>
          <w:szCs w:val="32"/>
        </w:rPr>
        <w:t>十、投标人认为需要的其他商务技术文件或说明</w:t>
      </w:r>
    </w:p>
    <w:p w14:paraId="404564F4">
      <w:pPr>
        <w:spacing w:line="360" w:lineRule="auto"/>
        <w:ind w:firstLine="600"/>
        <w:jc w:val="center"/>
        <w:outlineLvl w:val="2"/>
        <w:rPr>
          <w:rFonts w:ascii="仿宋" w:hAnsi="仿宋" w:eastAsia="仿宋" w:cs="仿宋_GB2312"/>
          <w:sz w:val="24"/>
        </w:rPr>
      </w:pPr>
      <w:r>
        <w:rPr>
          <w:rFonts w:hint="eastAsia" w:ascii="仿宋" w:hAnsi="仿宋" w:eastAsia="仿宋" w:cs="仿宋_GB2312"/>
          <w:sz w:val="24"/>
        </w:rPr>
        <w:t>（由投标人根据采购需求及招标文件要求编制）</w:t>
      </w:r>
    </w:p>
    <w:p w14:paraId="25A28714">
      <w:pPr>
        <w:spacing w:line="360" w:lineRule="auto"/>
        <w:ind w:firstLine="600"/>
        <w:jc w:val="center"/>
        <w:rPr>
          <w:rFonts w:ascii="仿宋" w:hAnsi="仿宋" w:eastAsia="仿宋" w:cs="仿宋_GB2312"/>
          <w:sz w:val="24"/>
        </w:rPr>
      </w:pPr>
    </w:p>
    <w:p w14:paraId="5E3AD1D4">
      <w:pPr>
        <w:spacing w:line="360" w:lineRule="auto"/>
        <w:ind w:firstLine="753"/>
        <w:rPr>
          <w:rFonts w:ascii="仿宋" w:hAnsi="仿宋" w:eastAsia="仿宋" w:cs="仿宋_GB2312"/>
          <w:b/>
          <w:bCs/>
          <w:sz w:val="30"/>
          <w:szCs w:val="30"/>
        </w:rPr>
      </w:pPr>
    </w:p>
    <w:p w14:paraId="6A703BDA">
      <w:pPr>
        <w:snapToGrid w:val="0"/>
        <w:spacing w:line="360" w:lineRule="auto"/>
        <w:ind w:firstLine="600"/>
        <w:rPr>
          <w:rFonts w:ascii="仿宋" w:hAnsi="仿宋" w:eastAsia="仿宋" w:cs="仿宋_GB2312"/>
          <w:kern w:val="44"/>
          <w:sz w:val="24"/>
          <w:szCs w:val="20"/>
        </w:rPr>
      </w:pPr>
    </w:p>
    <w:p w14:paraId="5E1E2552">
      <w:pPr>
        <w:snapToGrid w:val="0"/>
        <w:spacing w:line="360" w:lineRule="auto"/>
        <w:ind w:firstLine="600"/>
        <w:rPr>
          <w:rFonts w:ascii="仿宋" w:hAnsi="仿宋" w:eastAsia="仿宋" w:cs="仿宋_GB2312"/>
          <w:kern w:val="44"/>
          <w:sz w:val="24"/>
          <w:szCs w:val="20"/>
        </w:rPr>
      </w:pPr>
    </w:p>
    <w:p w14:paraId="75930E90">
      <w:pPr>
        <w:snapToGrid w:val="0"/>
        <w:spacing w:line="360" w:lineRule="auto"/>
        <w:ind w:firstLine="600"/>
        <w:rPr>
          <w:rFonts w:ascii="仿宋" w:hAnsi="仿宋" w:eastAsia="仿宋" w:cs="仿宋_GB2312"/>
          <w:kern w:val="44"/>
          <w:sz w:val="24"/>
          <w:szCs w:val="20"/>
        </w:rPr>
      </w:pPr>
    </w:p>
    <w:p w14:paraId="2F140A69">
      <w:pPr>
        <w:snapToGrid w:val="0"/>
        <w:spacing w:line="360" w:lineRule="auto"/>
        <w:ind w:firstLine="600"/>
        <w:rPr>
          <w:rFonts w:ascii="仿宋" w:hAnsi="仿宋" w:eastAsia="仿宋" w:cs="仿宋_GB2312"/>
          <w:kern w:val="44"/>
          <w:sz w:val="24"/>
          <w:szCs w:val="20"/>
        </w:rPr>
      </w:pPr>
    </w:p>
    <w:p w14:paraId="0D2E0A86">
      <w:pPr>
        <w:snapToGrid w:val="0"/>
        <w:spacing w:line="360" w:lineRule="auto"/>
        <w:ind w:firstLine="600"/>
        <w:rPr>
          <w:rFonts w:ascii="仿宋" w:hAnsi="仿宋" w:eastAsia="仿宋" w:cs="仿宋_GB2312"/>
          <w:kern w:val="44"/>
          <w:sz w:val="24"/>
          <w:szCs w:val="20"/>
        </w:rPr>
      </w:pPr>
    </w:p>
    <w:p w14:paraId="40E47BB9">
      <w:pPr>
        <w:snapToGrid w:val="0"/>
        <w:spacing w:line="360" w:lineRule="auto"/>
        <w:ind w:firstLine="600"/>
        <w:rPr>
          <w:rFonts w:ascii="仿宋" w:hAnsi="仿宋" w:eastAsia="仿宋" w:cs="仿宋_GB2312"/>
          <w:kern w:val="44"/>
          <w:sz w:val="24"/>
          <w:szCs w:val="20"/>
        </w:rPr>
      </w:pPr>
    </w:p>
    <w:p w14:paraId="1D25719A">
      <w:pPr>
        <w:pStyle w:val="3"/>
        <w:ind w:firstLine="600"/>
        <w:rPr>
          <w:lang w:val="en-US"/>
        </w:rPr>
      </w:pPr>
    </w:p>
    <w:p w14:paraId="7C64280A">
      <w:pPr>
        <w:pStyle w:val="3"/>
        <w:ind w:firstLine="600"/>
        <w:rPr>
          <w:lang w:val="en-US"/>
        </w:rPr>
      </w:pPr>
    </w:p>
    <w:p w14:paraId="23058A81">
      <w:pPr>
        <w:tabs>
          <w:tab w:val="left" w:pos="2430"/>
        </w:tabs>
        <w:ind w:firstLine="600"/>
        <w:rPr>
          <w:rFonts w:ascii="仿宋" w:hAnsi="仿宋" w:eastAsia="仿宋" w:cs="仿宋_GB2312"/>
          <w:sz w:val="24"/>
        </w:rPr>
      </w:pPr>
      <w:r>
        <w:rPr>
          <w:rFonts w:ascii="仿宋" w:hAnsi="仿宋" w:eastAsia="仿宋" w:cs="仿宋_GB2312"/>
          <w:sz w:val="24"/>
        </w:rPr>
        <w:tab/>
      </w:r>
    </w:p>
    <w:p w14:paraId="4AF19814">
      <w:pPr>
        <w:pStyle w:val="3"/>
        <w:ind w:firstLine="600"/>
        <w:rPr>
          <w:lang w:val="en-US"/>
        </w:rPr>
      </w:pPr>
    </w:p>
    <w:p w14:paraId="093F5C7B">
      <w:pPr>
        <w:pStyle w:val="3"/>
        <w:ind w:firstLine="600"/>
        <w:rPr>
          <w:lang w:val="en-US"/>
        </w:rPr>
      </w:pPr>
    </w:p>
    <w:p w14:paraId="4441C133">
      <w:pPr>
        <w:pStyle w:val="3"/>
        <w:ind w:firstLine="600"/>
        <w:rPr>
          <w:lang w:val="en-US"/>
        </w:rPr>
      </w:pPr>
    </w:p>
    <w:p w14:paraId="4CCE1E96">
      <w:pPr>
        <w:pStyle w:val="3"/>
        <w:ind w:firstLine="600"/>
        <w:rPr>
          <w:lang w:val="en-US"/>
        </w:rPr>
      </w:pPr>
    </w:p>
    <w:p w14:paraId="7A593553">
      <w:pPr>
        <w:pStyle w:val="3"/>
        <w:ind w:firstLine="600"/>
        <w:rPr>
          <w:lang w:val="en-US"/>
        </w:rPr>
      </w:pPr>
    </w:p>
    <w:p w14:paraId="59B429FB">
      <w:pPr>
        <w:spacing w:line="360" w:lineRule="auto"/>
        <w:ind w:firstLine="904"/>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14:paraId="7FDCC616">
      <w:pPr>
        <w:spacing w:line="360" w:lineRule="auto"/>
        <w:jc w:val="center"/>
        <w:outlineLvl w:val="0"/>
        <w:rPr>
          <w:rFonts w:ascii="仿宋" w:hAnsi="仿宋" w:eastAsia="仿宋" w:cs="仿宋_GB2312"/>
          <w:b/>
          <w:kern w:val="0"/>
          <w:sz w:val="24"/>
        </w:rPr>
      </w:pPr>
    </w:p>
    <w:p w14:paraId="78BCDCF8">
      <w:pPr>
        <w:spacing w:line="360" w:lineRule="auto"/>
        <w:ind w:firstLine="904"/>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14:paraId="37F465B6">
      <w:pPr>
        <w:spacing w:line="360" w:lineRule="auto"/>
        <w:ind w:firstLine="480" w:firstLineChars="200"/>
        <w:outlineLvl w:val="0"/>
        <w:rPr>
          <w:rFonts w:ascii="仿宋" w:hAnsi="仿宋" w:eastAsia="仿宋" w:cs="仿宋_GB2312"/>
          <w:kern w:val="0"/>
          <w:sz w:val="24"/>
        </w:rPr>
      </w:pPr>
      <w:r>
        <w:rPr>
          <w:rFonts w:hint="eastAsia" w:ascii="仿宋" w:hAnsi="仿宋" w:eastAsia="仿宋" w:cs="仿宋_GB2312"/>
          <w:kern w:val="0"/>
          <w:sz w:val="24"/>
        </w:rPr>
        <w:t>（1）开标一览表(报价表)……………………………………………………（页码）</w:t>
      </w:r>
    </w:p>
    <w:p w14:paraId="59DF1541">
      <w:pPr>
        <w:spacing w:line="360" w:lineRule="auto"/>
        <w:ind w:left="2" w:firstLine="600"/>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sz w:val="24"/>
          <w:lang w:val="en-US" w:eastAsia="zh-CN"/>
        </w:rPr>
        <w:t>2</w:t>
      </w:r>
      <w:r>
        <w:rPr>
          <w:rFonts w:hint="eastAsia" w:ascii="仿宋" w:hAnsi="仿宋" w:eastAsia="仿宋" w:cs="仿宋_GB2312"/>
          <w:sz w:val="24"/>
        </w:rPr>
        <w:t>) 投标人针对报价需要说明的其他文件和说明（如有，格式自拟</w:t>
      </w:r>
      <w:r>
        <w:rPr>
          <w:rFonts w:ascii="仿宋" w:hAnsi="仿宋" w:eastAsia="仿宋" w:cs="仿宋_GB2312"/>
          <w:sz w:val="24"/>
        </w:rPr>
        <w:t>）</w:t>
      </w:r>
      <w:r>
        <w:rPr>
          <w:rFonts w:hint="eastAsia" w:ascii="仿宋" w:hAnsi="仿宋" w:eastAsia="仿宋" w:cs="仿宋_GB2312"/>
          <w:sz w:val="24"/>
        </w:rPr>
        <w:t>…（页码）</w:t>
      </w:r>
    </w:p>
    <w:p w14:paraId="30B53CD2">
      <w:pPr>
        <w:spacing w:line="360" w:lineRule="auto"/>
        <w:ind w:left="2" w:firstLine="480" w:firstLineChars="200"/>
        <w:rPr>
          <w:rFonts w:ascii="仿宋" w:hAnsi="仿宋" w:eastAsia="仿宋" w:cs="仿宋_GB2312"/>
          <w:sz w:val="24"/>
        </w:rPr>
      </w:pPr>
    </w:p>
    <w:p w14:paraId="7F3B125E">
      <w:pPr>
        <w:spacing w:line="360" w:lineRule="auto"/>
        <w:ind w:left="2" w:firstLine="480" w:firstLineChars="200"/>
        <w:rPr>
          <w:rFonts w:ascii="仿宋" w:hAnsi="仿宋" w:eastAsia="仿宋" w:cs="仿宋_GB2312"/>
          <w:sz w:val="24"/>
        </w:rPr>
      </w:pPr>
    </w:p>
    <w:p w14:paraId="75850F1A">
      <w:pPr>
        <w:pStyle w:val="3"/>
        <w:ind w:firstLine="600"/>
        <w:rPr>
          <w:lang w:val="en-US"/>
        </w:rPr>
      </w:pPr>
    </w:p>
    <w:p w14:paraId="073FD29D">
      <w:pPr>
        <w:pStyle w:val="3"/>
        <w:ind w:firstLine="600"/>
        <w:rPr>
          <w:lang w:val="en-US"/>
        </w:rPr>
      </w:pPr>
    </w:p>
    <w:p w14:paraId="317C1D46">
      <w:pPr>
        <w:pStyle w:val="2"/>
        <w:rPr>
          <w:lang w:val="en-US"/>
        </w:rPr>
      </w:pPr>
    </w:p>
    <w:p w14:paraId="35172AA0">
      <w:pPr>
        <w:pStyle w:val="4"/>
        <w:rPr>
          <w:lang w:val="en-US"/>
        </w:rPr>
      </w:pPr>
    </w:p>
    <w:p w14:paraId="66256F28">
      <w:pPr>
        <w:pStyle w:val="3"/>
        <w:ind w:firstLine="600"/>
        <w:rPr>
          <w:lang w:val="en-US"/>
        </w:rPr>
      </w:pPr>
    </w:p>
    <w:p w14:paraId="5AD03210">
      <w:pPr>
        <w:pStyle w:val="3"/>
        <w:ind w:firstLine="600"/>
        <w:rPr>
          <w:lang w:val="en-US"/>
        </w:rPr>
      </w:pPr>
    </w:p>
    <w:p w14:paraId="60AE5C20">
      <w:pPr>
        <w:pStyle w:val="3"/>
        <w:ind w:firstLine="600"/>
        <w:rPr>
          <w:lang w:val="en-US"/>
        </w:rPr>
      </w:pPr>
    </w:p>
    <w:p w14:paraId="2A4424E9">
      <w:pPr>
        <w:pStyle w:val="3"/>
        <w:ind w:firstLine="600"/>
        <w:rPr>
          <w:lang w:val="en-US"/>
        </w:rPr>
      </w:pPr>
    </w:p>
    <w:p w14:paraId="6718D3FB">
      <w:pPr>
        <w:pStyle w:val="3"/>
        <w:ind w:firstLine="600"/>
        <w:rPr>
          <w:lang w:val="en-US"/>
        </w:rPr>
      </w:pPr>
    </w:p>
    <w:p w14:paraId="620E5223">
      <w:pPr>
        <w:pStyle w:val="3"/>
        <w:ind w:firstLine="600"/>
        <w:rPr>
          <w:lang w:val="en-US"/>
        </w:rPr>
      </w:pPr>
    </w:p>
    <w:p w14:paraId="76BD248A">
      <w:pPr>
        <w:pStyle w:val="3"/>
        <w:ind w:firstLine="600"/>
        <w:rPr>
          <w:lang w:val="en-US"/>
        </w:rPr>
      </w:pPr>
    </w:p>
    <w:p w14:paraId="08CE875C">
      <w:pPr>
        <w:pStyle w:val="3"/>
        <w:ind w:firstLine="600"/>
        <w:rPr>
          <w:lang w:val="en-US"/>
        </w:rPr>
      </w:pPr>
    </w:p>
    <w:p w14:paraId="5EE60C39">
      <w:pPr>
        <w:pStyle w:val="3"/>
        <w:ind w:firstLine="600"/>
        <w:rPr>
          <w:lang w:val="en-US"/>
        </w:rPr>
      </w:pPr>
    </w:p>
    <w:p w14:paraId="5964F3BF">
      <w:pPr>
        <w:pStyle w:val="3"/>
        <w:ind w:firstLine="600"/>
        <w:rPr>
          <w:lang w:val="en-US"/>
        </w:rPr>
      </w:pPr>
    </w:p>
    <w:p w14:paraId="3AB3BABA">
      <w:pPr>
        <w:pStyle w:val="3"/>
        <w:ind w:firstLine="600"/>
        <w:rPr>
          <w:lang w:val="en-US"/>
        </w:rPr>
      </w:pPr>
    </w:p>
    <w:p w14:paraId="762AADA7">
      <w:pPr>
        <w:pStyle w:val="3"/>
        <w:ind w:firstLine="600"/>
        <w:rPr>
          <w:lang w:val="en-US"/>
        </w:rPr>
      </w:pPr>
    </w:p>
    <w:p w14:paraId="36F4515C">
      <w:pPr>
        <w:pStyle w:val="3"/>
        <w:ind w:firstLine="600"/>
        <w:rPr>
          <w:lang w:val="en-US"/>
        </w:rPr>
      </w:pPr>
    </w:p>
    <w:p w14:paraId="770EAC96">
      <w:pPr>
        <w:pStyle w:val="2"/>
        <w:rPr>
          <w:lang w:val="en-US"/>
        </w:rPr>
      </w:pPr>
    </w:p>
    <w:p w14:paraId="19BFE79D">
      <w:pPr>
        <w:pStyle w:val="3"/>
        <w:ind w:firstLine="600"/>
        <w:rPr>
          <w:lang w:val="en-US"/>
        </w:rPr>
      </w:pPr>
    </w:p>
    <w:p w14:paraId="761CE0A9">
      <w:pPr>
        <w:pStyle w:val="3"/>
        <w:ind w:firstLine="600"/>
        <w:rPr>
          <w:lang w:val="en-US"/>
        </w:rPr>
      </w:pPr>
    </w:p>
    <w:p w14:paraId="27961F66">
      <w:pPr>
        <w:pStyle w:val="3"/>
        <w:ind w:firstLine="600"/>
        <w:rPr>
          <w:lang w:val="en-US"/>
        </w:rPr>
      </w:pPr>
    </w:p>
    <w:p w14:paraId="1EB3C4B5">
      <w:pPr>
        <w:pStyle w:val="3"/>
        <w:ind w:firstLine="600"/>
        <w:rPr>
          <w:lang w:val="en-US"/>
        </w:rPr>
      </w:pPr>
    </w:p>
    <w:p w14:paraId="397BF55F">
      <w:pPr>
        <w:widowControl/>
        <w:adjustRightInd/>
        <w:ind w:firstLine="800"/>
        <w:jc w:val="center"/>
        <w:rPr>
          <w:rFonts w:ascii="宋体" w:hAnsi="Arial" w:cs="Arial"/>
          <w:snapToGrid w:val="0"/>
          <w:sz w:val="24"/>
          <w:szCs w:val="21"/>
        </w:rPr>
      </w:pPr>
      <w:r>
        <w:rPr>
          <w:rFonts w:hint="eastAsia" w:ascii="仿宋" w:hAnsi="仿宋" w:eastAsia="仿宋" w:cs="仿宋_GB2312"/>
          <w:sz w:val="32"/>
          <w:szCs w:val="32"/>
        </w:rPr>
        <w:t>一、开标一览表(报价表)</w:t>
      </w:r>
    </w:p>
    <w:p w14:paraId="0E056BCA">
      <w:pPr>
        <w:snapToGrid w:val="0"/>
        <w:spacing w:line="360" w:lineRule="auto"/>
        <w:ind w:firstLine="600"/>
        <w:rPr>
          <w:rFonts w:ascii="仿宋" w:hAnsi="仿宋" w:eastAsia="仿宋" w:cs="仿宋_GB2312"/>
          <w:kern w:val="0"/>
          <w:sz w:val="24"/>
          <w:lang w:val="zh-CN"/>
        </w:rPr>
      </w:pPr>
      <w:r>
        <w:rPr>
          <w:rFonts w:hint="eastAsia" w:ascii="仿宋" w:hAnsi="仿宋" w:eastAsia="仿宋" w:cs="仿宋_GB2312"/>
          <w:sz w:val="24"/>
        </w:rPr>
        <w:t>项目名称</w:t>
      </w:r>
      <w:r>
        <w:rPr>
          <w:rFonts w:hint="eastAsia" w:ascii="仿宋" w:hAnsi="仿宋" w:eastAsia="仿宋" w:cs="仿宋_GB2312"/>
          <w:kern w:val="0"/>
          <w:sz w:val="24"/>
          <w:lang w:val="zh-CN"/>
        </w:rPr>
        <w:t>：</w:t>
      </w:r>
    </w:p>
    <w:p w14:paraId="162F044B">
      <w:pPr>
        <w:snapToGrid w:val="0"/>
        <w:spacing w:line="360" w:lineRule="auto"/>
        <w:ind w:firstLine="600"/>
        <w:rPr>
          <w:rFonts w:ascii="仿宋" w:hAnsi="仿宋" w:eastAsia="仿宋" w:cs="仿宋_GB2312"/>
          <w:kern w:val="0"/>
          <w:sz w:val="24"/>
        </w:rPr>
      </w:pPr>
      <w:r>
        <w:rPr>
          <w:rFonts w:hint="eastAsia" w:ascii="仿宋" w:hAnsi="仿宋" w:eastAsia="仿宋" w:cs="仿宋_GB2312"/>
          <w:kern w:val="0"/>
          <w:sz w:val="24"/>
          <w:lang w:val="zh-CN"/>
        </w:rPr>
        <w:t>项目编号：                  标项：</w:t>
      </w:r>
    </w:p>
    <w:tbl>
      <w:tblPr>
        <w:tblStyle w:val="19"/>
        <w:tblW w:w="9121" w:type="dxa"/>
        <w:tblInd w:w="0" w:type="dxa"/>
        <w:tblLayout w:type="fixed"/>
        <w:tblCellMar>
          <w:top w:w="0" w:type="dxa"/>
          <w:left w:w="108" w:type="dxa"/>
          <w:bottom w:w="0" w:type="dxa"/>
          <w:right w:w="108" w:type="dxa"/>
        </w:tblCellMar>
      </w:tblPr>
      <w:tblGrid>
        <w:gridCol w:w="721"/>
        <w:gridCol w:w="1755"/>
        <w:gridCol w:w="1005"/>
        <w:gridCol w:w="1095"/>
        <w:gridCol w:w="1815"/>
        <w:gridCol w:w="1695"/>
        <w:gridCol w:w="1035"/>
      </w:tblGrid>
      <w:tr w14:paraId="0D083442">
        <w:tblPrEx>
          <w:tblCellMar>
            <w:top w:w="0" w:type="dxa"/>
            <w:left w:w="108" w:type="dxa"/>
            <w:bottom w:w="0" w:type="dxa"/>
            <w:right w:w="108" w:type="dxa"/>
          </w:tblCellMar>
        </w:tblPrEx>
        <w:trPr>
          <w:trHeight w:val="567" w:hRule="atLeast"/>
        </w:trPr>
        <w:tc>
          <w:tcPr>
            <w:tcW w:w="721" w:type="dxa"/>
            <w:tcBorders>
              <w:top w:val="single" w:color="auto" w:sz="6" w:space="0"/>
              <w:left w:val="single" w:color="auto" w:sz="6" w:space="0"/>
              <w:bottom w:val="single" w:color="auto" w:sz="6" w:space="0"/>
              <w:right w:val="single" w:color="auto" w:sz="6" w:space="0"/>
            </w:tcBorders>
            <w:noWrap w:val="0"/>
            <w:vAlign w:val="center"/>
          </w:tcPr>
          <w:p w14:paraId="47DF4D84">
            <w:pPr>
              <w:snapToGrid w:val="0"/>
              <w:spacing w:line="360" w:lineRule="auto"/>
              <w:jc w:val="center"/>
              <w:rPr>
                <w:rFonts w:hint="eastAsia" w:ascii="仿宋" w:hAnsi="仿宋" w:eastAsia="仿宋" w:cs="仿宋_GB2312"/>
                <w:b/>
                <w:bCs/>
                <w:color w:val="000000"/>
                <w:sz w:val="24"/>
              </w:rPr>
            </w:pPr>
            <w:r>
              <w:rPr>
                <w:rFonts w:hint="eastAsia" w:ascii="仿宋" w:hAnsi="仿宋" w:eastAsia="仿宋" w:cs="仿宋_GB2312"/>
                <w:b/>
                <w:bCs/>
                <w:color w:val="000000"/>
                <w:sz w:val="24"/>
                <w:lang w:val="zh-CN"/>
              </w:rPr>
              <w:t>序号</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2564C44F">
            <w:pPr>
              <w:snapToGrid w:val="0"/>
              <w:spacing w:line="360" w:lineRule="auto"/>
              <w:jc w:val="center"/>
              <w:rPr>
                <w:rFonts w:hint="eastAsia" w:ascii="仿宋" w:hAnsi="仿宋" w:eastAsia="仿宋" w:cs="仿宋_GB2312"/>
                <w:b/>
                <w:bCs/>
                <w:color w:val="000000"/>
                <w:sz w:val="24"/>
              </w:rPr>
            </w:pPr>
            <w:r>
              <w:rPr>
                <w:rFonts w:hint="eastAsia" w:ascii="仿宋" w:hAnsi="仿宋" w:eastAsia="仿宋" w:cs="仿宋_GB2312"/>
                <w:b/>
                <w:bCs/>
                <w:color w:val="000000"/>
                <w:sz w:val="24"/>
                <w:lang w:val="zh-CN"/>
              </w:rPr>
              <w:t>项目内容</w:t>
            </w:r>
          </w:p>
        </w:tc>
        <w:tc>
          <w:tcPr>
            <w:tcW w:w="1005" w:type="dxa"/>
            <w:tcBorders>
              <w:top w:val="single" w:color="auto" w:sz="6" w:space="0"/>
              <w:left w:val="single" w:color="auto" w:sz="6" w:space="0"/>
              <w:bottom w:val="single" w:color="auto" w:sz="6" w:space="0"/>
              <w:right w:val="single" w:color="auto" w:sz="6" w:space="0"/>
            </w:tcBorders>
            <w:noWrap w:val="0"/>
            <w:vAlign w:val="center"/>
          </w:tcPr>
          <w:p w14:paraId="6C5891DB">
            <w:pPr>
              <w:snapToGrid w:val="0"/>
              <w:spacing w:line="360" w:lineRule="auto"/>
              <w:jc w:val="center"/>
              <w:rPr>
                <w:rFonts w:hint="eastAsia" w:ascii="仿宋" w:hAnsi="仿宋" w:eastAsia="仿宋" w:cs="仿宋_GB2312"/>
                <w:b/>
                <w:bCs/>
                <w:color w:val="000000"/>
                <w:sz w:val="24"/>
              </w:rPr>
            </w:pPr>
            <w:r>
              <w:rPr>
                <w:rFonts w:hint="eastAsia" w:ascii="仿宋" w:hAnsi="仿宋" w:eastAsia="仿宋" w:cs="仿宋_GB2312"/>
                <w:b/>
                <w:bCs/>
                <w:color w:val="000000"/>
                <w:sz w:val="24"/>
              </w:rPr>
              <w:t>数量</w:t>
            </w:r>
          </w:p>
        </w:tc>
        <w:tc>
          <w:tcPr>
            <w:tcW w:w="1095" w:type="dxa"/>
            <w:tcBorders>
              <w:top w:val="single" w:color="auto" w:sz="6" w:space="0"/>
              <w:left w:val="single" w:color="auto" w:sz="6" w:space="0"/>
              <w:bottom w:val="single" w:color="auto" w:sz="6" w:space="0"/>
              <w:right w:val="single" w:color="auto" w:sz="4" w:space="0"/>
            </w:tcBorders>
            <w:noWrap w:val="0"/>
            <w:vAlign w:val="center"/>
          </w:tcPr>
          <w:p w14:paraId="6418D683">
            <w:pPr>
              <w:snapToGrid w:val="0"/>
              <w:spacing w:line="360" w:lineRule="auto"/>
              <w:jc w:val="center"/>
              <w:rPr>
                <w:rFonts w:hint="default" w:ascii="仿宋" w:hAnsi="仿宋" w:eastAsia="仿宋" w:cs="仿宋_GB2312"/>
                <w:b/>
                <w:bCs/>
                <w:color w:val="000000"/>
                <w:sz w:val="24"/>
                <w:lang w:val="en-US" w:eastAsia="zh-CN"/>
              </w:rPr>
            </w:pPr>
            <w:r>
              <w:rPr>
                <w:rFonts w:hint="eastAsia" w:ascii="仿宋" w:hAnsi="仿宋" w:eastAsia="仿宋" w:cs="仿宋_GB2312"/>
                <w:b/>
                <w:bCs/>
                <w:color w:val="000000"/>
                <w:sz w:val="24"/>
                <w:lang w:val="en-US" w:eastAsia="zh-CN"/>
              </w:rPr>
              <w:t>元/</w:t>
            </w:r>
            <w:r>
              <w:rPr>
                <w:rFonts w:hint="eastAsia" w:ascii="仿宋" w:hAnsi="仿宋" w:eastAsia="仿宋" w:cs="仿宋_GB2312"/>
                <w:b/>
                <w:bCs/>
                <w:color w:val="000000"/>
                <w:sz w:val="24"/>
                <w:lang w:eastAsia="zh-CN"/>
              </w:rPr>
              <w:t>月</w:t>
            </w:r>
          </w:p>
        </w:tc>
        <w:tc>
          <w:tcPr>
            <w:tcW w:w="1815" w:type="dxa"/>
            <w:tcBorders>
              <w:top w:val="single" w:color="auto" w:sz="6" w:space="0"/>
              <w:left w:val="single" w:color="auto" w:sz="4" w:space="0"/>
              <w:bottom w:val="single" w:color="auto" w:sz="6" w:space="0"/>
              <w:right w:val="single" w:color="auto" w:sz="6" w:space="0"/>
            </w:tcBorders>
            <w:noWrap w:val="0"/>
            <w:vAlign w:val="center"/>
          </w:tcPr>
          <w:p w14:paraId="387C6189">
            <w:pPr>
              <w:snapToGrid w:val="0"/>
              <w:spacing w:line="360" w:lineRule="auto"/>
              <w:jc w:val="center"/>
              <w:rPr>
                <w:rFonts w:hint="default" w:ascii="仿宋" w:hAnsi="仿宋" w:eastAsia="仿宋" w:cs="仿宋_GB2312"/>
                <w:b/>
                <w:bCs/>
                <w:color w:val="000000"/>
                <w:sz w:val="24"/>
                <w:lang w:val="en-US"/>
              </w:rPr>
            </w:pPr>
            <w:r>
              <w:rPr>
                <w:rFonts w:hint="eastAsia" w:ascii="仿宋" w:hAnsi="仿宋" w:eastAsia="仿宋" w:cs="仿宋_GB2312"/>
                <w:b/>
                <w:bCs/>
                <w:color w:val="000000"/>
                <w:sz w:val="24"/>
                <w:lang w:val="en-US" w:eastAsia="zh-CN"/>
              </w:rPr>
              <w:t>单年合计（元）</w:t>
            </w:r>
          </w:p>
        </w:tc>
        <w:tc>
          <w:tcPr>
            <w:tcW w:w="1695" w:type="dxa"/>
            <w:tcBorders>
              <w:top w:val="single" w:color="auto" w:sz="6" w:space="0"/>
              <w:left w:val="single" w:color="auto" w:sz="6" w:space="0"/>
              <w:bottom w:val="single" w:color="auto" w:sz="6" w:space="0"/>
              <w:right w:val="single" w:color="auto" w:sz="6" w:space="0"/>
            </w:tcBorders>
            <w:noWrap w:val="0"/>
            <w:vAlign w:val="center"/>
          </w:tcPr>
          <w:p w14:paraId="142B43C3">
            <w:pPr>
              <w:snapToGrid w:val="0"/>
              <w:spacing w:line="360" w:lineRule="auto"/>
              <w:jc w:val="center"/>
              <w:rPr>
                <w:rFonts w:hint="default" w:ascii="仿宋" w:hAnsi="仿宋" w:eastAsia="仿宋" w:cs="仿宋_GB2312"/>
                <w:b/>
                <w:bCs/>
                <w:color w:val="000000"/>
                <w:sz w:val="24"/>
                <w:lang w:val="en-US"/>
              </w:rPr>
            </w:pPr>
            <w:r>
              <w:rPr>
                <w:rFonts w:hint="eastAsia" w:ascii="仿宋" w:hAnsi="仿宋" w:eastAsia="仿宋" w:cs="仿宋_GB2312"/>
                <w:b/>
                <w:bCs/>
                <w:color w:val="000000"/>
                <w:sz w:val="24"/>
                <w:lang w:val="en-US" w:eastAsia="zh-CN"/>
              </w:rPr>
              <w:t>2年合计（元）</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79454F58">
            <w:pPr>
              <w:snapToGrid w:val="0"/>
              <w:spacing w:line="360" w:lineRule="auto"/>
              <w:jc w:val="center"/>
              <w:rPr>
                <w:rFonts w:hint="default" w:ascii="仿宋" w:hAnsi="仿宋" w:eastAsia="仿宋" w:cs="仿宋_GB2312"/>
                <w:b/>
                <w:bCs/>
                <w:color w:val="000000"/>
                <w:sz w:val="24"/>
                <w:lang w:val="en-US" w:eastAsia="zh-CN"/>
              </w:rPr>
            </w:pPr>
            <w:r>
              <w:rPr>
                <w:rFonts w:hint="eastAsia" w:ascii="仿宋" w:hAnsi="仿宋" w:eastAsia="仿宋" w:cs="仿宋_GB2312"/>
                <w:b/>
                <w:bCs/>
                <w:color w:val="000000"/>
                <w:sz w:val="24"/>
                <w:lang w:val="en-US" w:eastAsia="zh-CN"/>
              </w:rPr>
              <w:t>备注</w:t>
            </w:r>
          </w:p>
        </w:tc>
      </w:tr>
      <w:tr w14:paraId="1E52B139">
        <w:tblPrEx>
          <w:tblCellMar>
            <w:top w:w="0" w:type="dxa"/>
            <w:left w:w="108" w:type="dxa"/>
            <w:bottom w:w="0" w:type="dxa"/>
            <w:right w:w="108" w:type="dxa"/>
          </w:tblCellMar>
        </w:tblPrEx>
        <w:trPr>
          <w:trHeight w:val="567" w:hRule="atLeast"/>
        </w:trPr>
        <w:tc>
          <w:tcPr>
            <w:tcW w:w="721" w:type="dxa"/>
            <w:tcBorders>
              <w:top w:val="single" w:color="auto" w:sz="6" w:space="0"/>
              <w:left w:val="single" w:color="auto" w:sz="6" w:space="0"/>
              <w:bottom w:val="single" w:color="auto" w:sz="6" w:space="0"/>
              <w:right w:val="single" w:color="auto" w:sz="6" w:space="0"/>
            </w:tcBorders>
            <w:noWrap w:val="0"/>
            <w:vAlign w:val="center"/>
          </w:tcPr>
          <w:p w14:paraId="284BBF0A">
            <w:pPr>
              <w:snapToGrid w:val="0"/>
              <w:spacing w:line="360" w:lineRule="auto"/>
              <w:jc w:val="center"/>
              <w:rPr>
                <w:rFonts w:hint="eastAsia"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6EF09B08">
            <w:pPr>
              <w:snapToGrid w:val="0"/>
              <w:spacing w:line="360" w:lineRule="auto"/>
              <w:jc w:val="center"/>
              <w:rPr>
                <w:rFonts w:hint="eastAsia" w:ascii="仿宋" w:hAnsi="仿宋" w:eastAsia="仿宋" w:cs="仿宋_GB2312"/>
                <w:color w:val="000000"/>
                <w:sz w:val="24"/>
                <w:lang w:eastAsia="zh-CN"/>
              </w:rPr>
            </w:pPr>
            <w:r>
              <w:rPr>
                <w:rFonts w:hint="eastAsia" w:ascii="仿宋" w:hAnsi="仿宋" w:eastAsia="仿宋" w:cs="仿宋_GB2312"/>
                <w:color w:val="000000"/>
                <w:sz w:val="24"/>
                <w:lang w:val="en-US" w:eastAsia="zh-CN"/>
              </w:rPr>
              <w:t>厨师</w:t>
            </w:r>
          </w:p>
        </w:tc>
        <w:tc>
          <w:tcPr>
            <w:tcW w:w="1005" w:type="dxa"/>
            <w:tcBorders>
              <w:top w:val="single" w:color="auto" w:sz="6" w:space="0"/>
              <w:left w:val="single" w:color="auto" w:sz="6" w:space="0"/>
              <w:bottom w:val="single" w:color="auto" w:sz="6" w:space="0"/>
              <w:right w:val="single" w:color="auto" w:sz="6" w:space="0"/>
            </w:tcBorders>
            <w:noWrap w:val="0"/>
            <w:vAlign w:val="center"/>
          </w:tcPr>
          <w:p w14:paraId="00412072">
            <w:pPr>
              <w:snapToGrid w:val="0"/>
              <w:spacing w:line="360" w:lineRule="auto"/>
              <w:jc w:val="center"/>
              <w:rPr>
                <w:rFonts w:hint="eastAsia"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1人</w:t>
            </w:r>
          </w:p>
        </w:tc>
        <w:tc>
          <w:tcPr>
            <w:tcW w:w="1095" w:type="dxa"/>
            <w:tcBorders>
              <w:top w:val="single" w:color="auto" w:sz="6" w:space="0"/>
              <w:left w:val="single" w:color="auto" w:sz="6" w:space="0"/>
              <w:bottom w:val="single" w:color="auto" w:sz="6" w:space="0"/>
              <w:right w:val="single" w:color="auto" w:sz="4" w:space="0"/>
            </w:tcBorders>
            <w:noWrap w:val="0"/>
            <w:vAlign w:val="center"/>
          </w:tcPr>
          <w:p w14:paraId="79BFFB0B">
            <w:pPr>
              <w:snapToGrid w:val="0"/>
              <w:spacing w:line="360" w:lineRule="auto"/>
              <w:jc w:val="center"/>
              <w:rPr>
                <w:rFonts w:hint="default" w:ascii="仿宋" w:hAnsi="仿宋" w:eastAsia="仿宋" w:cs="仿宋_GB2312"/>
                <w:color w:val="000000"/>
                <w:sz w:val="24"/>
                <w:lang w:val="en-US" w:eastAsia="zh-CN"/>
              </w:rPr>
            </w:pPr>
          </w:p>
        </w:tc>
        <w:tc>
          <w:tcPr>
            <w:tcW w:w="1815" w:type="dxa"/>
            <w:tcBorders>
              <w:top w:val="single" w:color="auto" w:sz="6" w:space="0"/>
              <w:left w:val="single" w:color="auto" w:sz="4" w:space="0"/>
              <w:bottom w:val="single" w:color="auto" w:sz="6" w:space="0"/>
              <w:right w:val="single" w:color="auto" w:sz="6" w:space="0"/>
            </w:tcBorders>
            <w:noWrap w:val="0"/>
            <w:vAlign w:val="center"/>
          </w:tcPr>
          <w:p w14:paraId="6FCDC0D3">
            <w:pPr>
              <w:snapToGrid w:val="0"/>
              <w:spacing w:line="360" w:lineRule="auto"/>
              <w:jc w:val="center"/>
              <w:rPr>
                <w:rFonts w:hint="default" w:ascii="仿宋" w:hAnsi="仿宋" w:eastAsia="仿宋" w:cs="仿宋_GB2312"/>
                <w:color w:val="000000"/>
                <w:sz w:val="24"/>
                <w:lang w:val="en-US" w:eastAsia="zh-CN"/>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47359171">
            <w:pPr>
              <w:snapToGrid w:val="0"/>
              <w:spacing w:line="360" w:lineRule="auto"/>
              <w:ind w:firstLine="480" w:firstLineChars="200"/>
              <w:rPr>
                <w:rFonts w:hint="default" w:ascii="仿宋" w:hAnsi="仿宋" w:eastAsia="仿宋" w:cs="仿宋_GB2312"/>
                <w:color w:val="000000"/>
                <w:sz w:val="24"/>
                <w:lang w:val="en-US" w:eastAsia="zh-CN"/>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14:paraId="3666682C">
            <w:pPr>
              <w:snapToGrid w:val="0"/>
              <w:spacing w:line="360" w:lineRule="auto"/>
              <w:rPr>
                <w:rFonts w:hint="eastAsia" w:ascii="仿宋" w:hAnsi="仿宋" w:eastAsia="仿宋" w:cs="仿宋_GB2312"/>
                <w:color w:val="000000"/>
                <w:sz w:val="24"/>
              </w:rPr>
            </w:pPr>
          </w:p>
        </w:tc>
      </w:tr>
      <w:tr w14:paraId="4061E965">
        <w:tblPrEx>
          <w:tblCellMar>
            <w:top w:w="0" w:type="dxa"/>
            <w:left w:w="108" w:type="dxa"/>
            <w:bottom w:w="0" w:type="dxa"/>
            <w:right w:w="108" w:type="dxa"/>
          </w:tblCellMar>
        </w:tblPrEx>
        <w:trPr>
          <w:trHeight w:val="567" w:hRule="atLeast"/>
        </w:trPr>
        <w:tc>
          <w:tcPr>
            <w:tcW w:w="721" w:type="dxa"/>
            <w:tcBorders>
              <w:top w:val="single" w:color="auto" w:sz="6" w:space="0"/>
              <w:left w:val="single" w:color="auto" w:sz="6" w:space="0"/>
              <w:bottom w:val="single" w:color="auto" w:sz="6" w:space="0"/>
              <w:right w:val="single" w:color="auto" w:sz="6" w:space="0"/>
            </w:tcBorders>
            <w:noWrap w:val="0"/>
            <w:vAlign w:val="center"/>
          </w:tcPr>
          <w:p w14:paraId="73F906EF">
            <w:pPr>
              <w:snapToGrid w:val="0"/>
              <w:spacing w:line="360" w:lineRule="auto"/>
              <w:jc w:val="center"/>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2</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5ED00BE9">
            <w:pPr>
              <w:snapToGrid w:val="0"/>
              <w:spacing w:line="360" w:lineRule="auto"/>
              <w:jc w:val="center"/>
              <w:rPr>
                <w:rFonts w:hint="eastAsia" w:ascii="仿宋" w:hAnsi="仿宋" w:eastAsia="仿宋" w:cs="仿宋_GB2312"/>
                <w:color w:val="000000"/>
                <w:sz w:val="24"/>
                <w:lang w:eastAsia="zh-CN"/>
              </w:rPr>
            </w:pPr>
            <w:r>
              <w:rPr>
                <w:rFonts w:hint="eastAsia" w:ascii="仿宋" w:hAnsi="仿宋" w:eastAsia="仿宋" w:cs="仿宋_GB2312"/>
                <w:color w:val="000000"/>
                <w:sz w:val="24"/>
                <w:lang w:val="en-US" w:eastAsia="zh-CN"/>
              </w:rPr>
              <w:t>帮工</w:t>
            </w:r>
          </w:p>
        </w:tc>
        <w:tc>
          <w:tcPr>
            <w:tcW w:w="1005" w:type="dxa"/>
            <w:tcBorders>
              <w:top w:val="single" w:color="auto" w:sz="6" w:space="0"/>
              <w:left w:val="single" w:color="auto" w:sz="6" w:space="0"/>
              <w:bottom w:val="single" w:color="auto" w:sz="6" w:space="0"/>
              <w:right w:val="single" w:color="auto" w:sz="6" w:space="0"/>
            </w:tcBorders>
            <w:noWrap w:val="0"/>
            <w:vAlign w:val="center"/>
          </w:tcPr>
          <w:p w14:paraId="045335F6">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lang w:val="en-US" w:eastAsia="zh-CN"/>
              </w:rPr>
              <w:t>2人</w:t>
            </w:r>
          </w:p>
        </w:tc>
        <w:tc>
          <w:tcPr>
            <w:tcW w:w="1095" w:type="dxa"/>
            <w:tcBorders>
              <w:top w:val="single" w:color="auto" w:sz="6" w:space="0"/>
              <w:left w:val="single" w:color="auto" w:sz="6" w:space="0"/>
              <w:bottom w:val="single" w:color="auto" w:sz="6" w:space="0"/>
              <w:right w:val="single" w:color="auto" w:sz="4" w:space="0"/>
            </w:tcBorders>
            <w:noWrap w:val="0"/>
            <w:vAlign w:val="center"/>
          </w:tcPr>
          <w:p w14:paraId="17FD7025">
            <w:pPr>
              <w:snapToGrid w:val="0"/>
              <w:spacing w:line="360" w:lineRule="auto"/>
              <w:jc w:val="center"/>
              <w:rPr>
                <w:rFonts w:hint="default" w:ascii="仿宋" w:hAnsi="仿宋" w:eastAsia="仿宋" w:cs="仿宋_GB2312"/>
                <w:color w:val="000000"/>
                <w:sz w:val="24"/>
                <w:lang w:val="en-US" w:eastAsia="zh-CN"/>
              </w:rPr>
            </w:pPr>
          </w:p>
        </w:tc>
        <w:tc>
          <w:tcPr>
            <w:tcW w:w="1815" w:type="dxa"/>
            <w:tcBorders>
              <w:top w:val="single" w:color="auto" w:sz="6" w:space="0"/>
              <w:left w:val="single" w:color="auto" w:sz="4" w:space="0"/>
              <w:bottom w:val="single" w:color="auto" w:sz="6" w:space="0"/>
              <w:right w:val="single" w:color="auto" w:sz="6" w:space="0"/>
            </w:tcBorders>
            <w:noWrap w:val="0"/>
            <w:vAlign w:val="center"/>
          </w:tcPr>
          <w:p w14:paraId="491EEC16">
            <w:pPr>
              <w:snapToGrid w:val="0"/>
              <w:spacing w:line="360" w:lineRule="auto"/>
              <w:jc w:val="center"/>
              <w:rPr>
                <w:rFonts w:hint="default" w:ascii="仿宋" w:hAnsi="仿宋" w:eastAsia="仿宋" w:cs="仿宋_GB2312"/>
                <w:color w:val="000000"/>
                <w:sz w:val="24"/>
                <w:lang w:val="en-US" w:eastAsia="zh-CN"/>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2C92461D">
            <w:pPr>
              <w:snapToGrid w:val="0"/>
              <w:spacing w:line="360" w:lineRule="auto"/>
              <w:ind w:firstLine="480" w:firstLineChars="200"/>
              <w:rPr>
                <w:rFonts w:hint="default" w:ascii="仿宋" w:hAnsi="仿宋" w:eastAsia="仿宋" w:cs="仿宋_GB2312"/>
                <w:color w:val="000000"/>
                <w:sz w:val="24"/>
                <w:lang w:val="en-US" w:eastAsia="zh-CN"/>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14:paraId="2AAE0239">
            <w:pPr>
              <w:snapToGrid w:val="0"/>
              <w:spacing w:line="360" w:lineRule="auto"/>
              <w:rPr>
                <w:rFonts w:hint="eastAsia" w:ascii="仿宋" w:hAnsi="仿宋" w:eastAsia="仿宋" w:cs="仿宋_GB2312"/>
                <w:color w:val="000000"/>
                <w:sz w:val="24"/>
              </w:rPr>
            </w:pPr>
          </w:p>
        </w:tc>
      </w:tr>
      <w:tr w14:paraId="2B8EF97E">
        <w:tblPrEx>
          <w:tblCellMar>
            <w:top w:w="0" w:type="dxa"/>
            <w:left w:w="108" w:type="dxa"/>
            <w:bottom w:w="0" w:type="dxa"/>
            <w:right w:w="108" w:type="dxa"/>
          </w:tblCellMar>
        </w:tblPrEx>
        <w:trPr>
          <w:trHeight w:val="567" w:hRule="atLeast"/>
        </w:trPr>
        <w:tc>
          <w:tcPr>
            <w:tcW w:w="721" w:type="dxa"/>
            <w:tcBorders>
              <w:top w:val="single" w:color="auto" w:sz="6" w:space="0"/>
              <w:left w:val="single" w:color="auto" w:sz="6" w:space="0"/>
              <w:bottom w:val="single" w:color="auto" w:sz="6" w:space="0"/>
              <w:right w:val="single" w:color="auto" w:sz="6" w:space="0"/>
            </w:tcBorders>
            <w:noWrap w:val="0"/>
            <w:vAlign w:val="center"/>
          </w:tcPr>
          <w:p w14:paraId="516DA075">
            <w:pPr>
              <w:snapToGrid w:val="0"/>
              <w:spacing w:line="360" w:lineRule="auto"/>
              <w:jc w:val="center"/>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3</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4243AC4E">
            <w:pPr>
              <w:snapToGrid w:val="0"/>
              <w:spacing w:line="360" w:lineRule="auto"/>
              <w:jc w:val="center"/>
              <w:rPr>
                <w:rFonts w:hint="eastAsia" w:ascii="仿宋" w:hAnsi="仿宋" w:eastAsia="仿宋" w:cs="仿宋_GB2312"/>
                <w:color w:val="000000"/>
                <w:sz w:val="24"/>
                <w:lang w:eastAsia="zh-CN"/>
              </w:rPr>
            </w:pPr>
            <w:r>
              <w:rPr>
                <w:rFonts w:hint="eastAsia" w:ascii="仿宋" w:hAnsi="仿宋" w:eastAsia="仿宋" w:cs="仿宋_GB2312"/>
                <w:color w:val="000000"/>
                <w:sz w:val="24"/>
                <w:lang w:eastAsia="zh-CN"/>
              </w:rPr>
              <w:t>服务费</w:t>
            </w:r>
          </w:p>
        </w:tc>
        <w:tc>
          <w:tcPr>
            <w:tcW w:w="1005" w:type="dxa"/>
            <w:tcBorders>
              <w:top w:val="single" w:color="auto" w:sz="6" w:space="0"/>
              <w:left w:val="single" w:color="auto" w:sz="6" w:space="0"/>
              <w:bottom w:val="single" w:color="auto" w:sz="6" w:space="0"/>
              <w:right w:val="single" w:color="auto" w:sz="6" w:space="0"/>
            </w:tcBorders>
            <w:noWrap w:val="0"/>
            <w:vAlign w:val="center"/>
          </w:tcPr>
          <w:p w14:paraId="6972C8DB">
            <w:pPr>
              <w:snapToGrid w:val="0"/>
              <w:spacing w:line="360" w:lineRule="auto"/>
              <w:jc w:val="center"/>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1项</w:t>
            </w:r>
          </w:p>
        </w:tc>
        <w:tc>
          <w:tcPr>
            <w:tcW w:w="1095" w:type="dxa"/>
            <w:tcBorders>
              <w:top w:val="single" w:color="auto" w:sz="6" w:space="0"/>
              <w:left w:val="single" w:color="auto" w:sz="6" w:space="0"/>
              <w:bottom w:val="single" w:color="auto" w:sz="6" w:space="0"/>
              <w:right w:val="single" w:color="auto" w:sz="4" w:space="0"/>
            </w:tcBorders>
            <w:noWrap w:val="0"/>
            <w:vAlign w:val="center"/>
          </w:tcPr>
          <w:p w14:paraId="32C38100">
            <w:pPr>
              <w:snapToGrid w:val="0"/>
              <w:spacing w:line="360" w:lineRule="auto"/>
              <w:jc w:val="center"/>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w:t>
            </w:r>
          </w:p>
        </w:tc>
        <w:tc>
          <w:tcPr>
            <w:tcW w:w="1815" w:type="dxa"/>
            <w:tcBorders>
              <w:top w:val="single" w:color="auto" w:sz="6" w:space="0"/>
              <w:left w:val="single" w:color="auto" w:sz="4" w:space="0"/>
              <w:bottom w:val="single" w:color="auto" w:sz="6" w:space="0"/>
              <w:right w:val="single" w:color="auto" w:sz="6" w:space="0"/>
            </w:tcBorders>
            <w:noWrap w:val="0"/>
            <w:vAlign w:val="center"/>
          </w:tcPr>
          <w:p w14:paraId="13F9E629">
            <w:pPr>
              <w:snapToGrid w:val="0"/>
              <w:spacing w:line="360" w:lineRule="auto"/>
              <w:jc w:val="center"/>
              <w:rPr>
                <w:rFonts w:hint="default" w:ascii="仿宋" w:hAnsi="仿宋" w:eastAsia="仿宋" w:cs="仿宋_GB2312"/>
                <w:color w:val="000000"/>
                <w:sz w:val="24"/>
                <w:lang w:val="en-US" w:eastAsia="zh-CN"/>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7A90AD61">
            <w:pPr>
              <w:snapToGrid w:val="0"/>
              <w:spacing w:line="360" w:lineRule="auto"/>
              <w:ind w:firstLine="480" w:firstLineChars="200"/>
              <w:rPr>
                <w:rFonts w:hint="default" w:ascii="仿宋" w:hAnsi="仿宋" w:eastAsia="仿宋" w:cs="仿宋_GB2312"/>
                <w:color w:val="000000"/>
                <w:sz w:val="24"/>
                <w:lang w:val="en-US" w:eastAsia="zh-CN"/>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14:paraId="369FA3B6">
            <w:pPr>
              <w:snapToGrid w:val="0"/>
              <w:spacing w:line="360" w:lineRule="auto"/>
              <w:rPr>
                <w:rFonts w:hint="eastAsia" w:ascii="仿宋" w:hAnsi="仿宋" w:eastAsia="仿宋" w:cs="仿宋_GB2312"/>
                <w:color w:val="000000"/>
                <w:sz w:val="24"/>
              </w:rPr>
            </w:pPr>
          </w:p>
        </w:tc>
      </w:tr>
      <w:tr w14:paraId="47534CA7">
        <w:tblPrEx>
          <w:tblCellMar>
            <w:top w:w="0" w:type="dxa"/>
            <w:left w:w="108" w:type="dxa"/>
            <w:bottom w:w="0" w:type="dxa"/>
            <w:right w:w="108" w:type="dxa"/>
          </w:tblCellMar>
        </w:tblPrEx>
        <w:trPr>
          <w:trHeight w:val="567" w:hRule="atLeast"/>
        </w:trPr>
        <w:tc>
          <w:tcPr>
            <w:tcW w:w="721" w:type="dxa"/>
            <w:tcBorders>
              <w:top w:val="single" w:color="auto" w:sz="6" w:space="0"/>
              <w:left w:val="single" w:color="auto" w:sz="6" w:space="0"/>
              <w:bottom w:val="single" w:color="auto" w:sz="6" w:space="0"/>
              <w:right w:val="single" w:color="auto" w:sz="6" w:space="0"/>
            </w:tcBorders>
            <w:noWrap w:val="0"/>
            <w:vAlign w:val="center"/>
          </w:tcPr>
          <w:p w14:paraId="0261DC76">
            <w:pPr>
              <w:snapToGrid w:val="0"/>
              <w:spacing w:line="360" w:lineRule="auto"/>
              <w:jc w:val="center"/>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4</w:t>
            </w:r>
          </w:p>
        </w:tc>
        <w:tc>
          <w:tcPr>
            <w:tcW w:w="1755" w:type="dxa"/>
            <w:tcBorders>
              <w:top w:val="single" w:color="auto" w:sz="6" w:space="0"/>
              <w:left w:val="single" w:color="auto" w:sz="6" w:space="0"/>
              <w:bottom w:val="single" w:color="auto" w:sz="6" w:space="0"/>
              <w:right w:val="single" w:color="auto" w:sz="6" w:space="0"/>
            </w:tcBorders>
            <w:noWrap w:val="0"/>
            <w:vAlign w:val="center"/>
          </w:tcPr>
          <w:p w14:paraId="377C0836">
            <w:pPr>
              <w:snapToGrid w:val="0"/>
              <w:spacing w:line="360" w:lineRule="auto"/>
              <w:jc w:val="center"/>
              <w:rPr>
                <w:rFonts w:hint="eastAsia" w:ascii="仿宋" w:hAnsi="仿宋" w:eastAsia="仿宋" w:cs="仿宋_GB2312"/>
                <w:color w:val="000000"/>
                <w:sz w:val="24"/>
                <w:lang w:eastAsia="zh-CN"/>
              </w:rPr>
            </w:pPr>
            <w:r>
              <w:rPr>
                <w:rFonts w:hint="eastAsia" w:ascii="仿宋" w:hAnsi="仿宋" w:eastAsia="仿宋" w:cs="仿宋_GB2312"/>
                <w:color w:val="000000"/>
                <w:sz w:val="24"/>
                <w:lang w:eastAsia="zh-CN"/>
              </w:rPr>
              <w:t>食材</w:t>
            </w:r>
          </w:p>
        </w:tc>
        <w:tc>
          <w:tcPr>
            <w:tcW w:w="1005" w:type="dxa"/>
            <w:tcBorders>
              <w:top w:val="single" w:color="auto" w:sz="6" w:space="0"/>
              <w:left w:val="single" w:color="auto" w:sz="6" w:space="0"/>
              <w:bottom w:val="single" w:color="auto" w:sz="6" w:space="0"/>
              <w:right w:val="single" w:color="auto" w:sz="6" w:space="0"/>
            </w:tcBorders>
            <w:noWrap w:val="0"/>
            <w:vAlign w:val="center"/>
          </w:tcPr>
          <w:p w14:paraId="3E39D672">
            <w:pPr>
              <w:snapToGrid w:val="0"/>
              <w:spacing w:line="360" w:lineRule="auto"/>
              <w:jc w:val="center"/>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1项</w:t>
            </w:r>
          </w:p>
        </w:tc>
        <w:tc>
          <w:tcPr>
            <w:tcW w:w="1095" w:type="dxa"/>
            <w:tcBorders>
              <w:top w:val="single" w:color="auto" w:sz="6" w:space="0"/>
              <w:left w:val="single" w:color="auto" w:sz="6" w:space="0"/>
              <w:bottom w:val="single" w:color="auto" w:sz="6" w:space="0"/>
              <w:right w:val="single" w:color="auto" w:sz="4" w:space="0"/>
            </w:tcBorders>
            <w:noWrap w:val="0"/>
            <w:vAlign w:val="center"/>
          </w:tcPr>
          <w:p w14:paraId="60ADB64A">
            <w:pPr>
              <w:snapToGrid w:val="0"/>
              <w:spacing w:line="360" w:lineRule="auto"/>
              <w:jc w:val="center"/>
              <w:rPr>
                <w:rFonts w:hint="eastAsia"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w:t>
            </w:r>
          </w:p>
        </w:tc>
        <w:tc>
          <w:tcPr>
            <w:tcW w:w="1815" w:type="dxa"/>
            <w:tcBorders>
              <w:top w:val="single" w:color="auto" w:sz="6" w:space="0"/>
              <w:left w:val="single" w:color="auto" w:sz="4" w:space="0"/>
              <w:bottom w:val="single" w:color="auto" w:sz="6" w:space="0"/>
              <w:right w:val="single" w:color="auto" w:sz="6" w:space="0"/>
            </w:tcBorders>
            <w:noWrap w:val="0"/>
            <w:vAlign w:val="center"/>
          </w:tcPr>
          <w:p w14:paraId="089C8C37">
            <w:pPr>
              <w:snapToGrid w:val="0"/>
              <w:spacing w:line="360" w:lineRule="auto"/>
              <w:jc w:val="center"/>
              <w:rPr>
                <w:rFonts w:hint="default" w:ascii="仿宋" w:hAnsi="仿宋" w:eastAsia="仿宋" w:cs="仿宋_GB2312"/>
                <w:color w:val="000000"/>
                <w:sz w:val="24"/>
                <w:lang w:val="en-US" w:eastAsia="zh-CN"/>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67B80F81">
            <w:pPr>
              <w:snapToGrid w:val="0"/>
              <w:spacing w:line="360" w:lineRule="auto"/>
              <w:ind w:firstLine="480" w:firstLineChars="200"/>
              <w:rPr>
                <w:rFonts w:hint="default" w:ascii="仿宋" w:hAnsi="仿宋" w:eastAsia="仿宋" w:cs="仿宋_GB2312"/>
                <w:color w:val="000000"/>
                <w:sz w:val="24"/>
                <w:lang w:val="en-US" w:eastAsia="zh-CN"/>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14:paraId="0BF435AD">
            <w:pPr>
              <w:snapToGrid w:val="0"/>
              <w:spacing w:line="360" w:lineRule="auto"/>
              <w:rPr>
                <w:rFonts w:hint="eastAsia" w:ascii="仿宋" w:hAnsi="仿宋" w:eastAsia="仿宋" w:cs="仿宋_GB2312"/>
                <w:color w:val="000000"/>
                <w:sz w:val="24"/>
              </w:rPr>
            </w:pPr>
          </w:p>
        </w:tc>
      </w:tr>
      <w:tr w14:paraId="0310CA9F">
        <w:tblPrEx>
          <w:tblCellMar>
            <w:top w:w="0" w:type="dxa"/>
            <w:left w:w="108" w:type="dxa"/>
            <w:bottom w:w="0" w:type="dxa"/>
            <w:right w:w="108" w:type="dxa"/>
          </w:tblCellMar>
        </w:tblPrEx>
        <w:trPr>
          <w:trHeight w:val="567" w:hRule="atLeast"/>
        </w:trPr>
        <w:tc>
          <w:tcPr>
            <w:tcW w:w="9121" w:type="dxa"/>
            <w:gridSpan w:val="7"/>
            <w:tcBorders>
              <w:top w:val="single" w:color="auto" w:sz="6" w:space="0"/>
              <w:left w:val="single" w:color="auto" w:sz="6" w:space="0"/>
              <w:bottom w:val="single" w:color="auto" w:sz="6" w:space="0"/>
              <w:right w:val="single" w:color="auto" w:sz="6" w:space="0"/>
            </w:tcBorders>
            <w:noWrap w:val="0"/>
            <w:vAlign w:val="center"/>
          </w:tcPr>
          <w:p w14:paraId="7D140348">
            <w:pPr>
              <w:snapToGrid w:val="0"/>
              <w:spacing w:line="360" w:lineRule="auto"/>
              <w:rPr>
                <w:rFonts w:hint="default" w:ascii="仿宋" w:hAnsi="仿宋" w:eastAsia="仿宋" w:cs="仿宋_GB2312"/>
                <w:color w:val="000000"/>
                <w:sz w:val="24"/>
                <w:lang w:val="en-US" w:eastAsia="zh-CN"/>
              </w:rPr>
            </w:pPr>
            <w:r>
              <w:rPr>
                <w:rFonts w:hint="eastAsia" w:ascii="仿宋" w:hAnsi="仿宋" w:eastAsia="仿宋"/>
                <w:b/>
                <w:sz w:val="24"/>
              </w:rPr>
              <w:t>投标总价合计金额大写：</w:t>
            </w:r>
            <w:r>
              <w:rPr>
                <w:rFonts w:hint="eastAsia" w:ascii="仿宋" w:hAnsi="仿宋" w:eastAsia="仿宋" w:cs="Times New Roman"/>
                <w:b/>
                <w:sz w:val="24"/>
                <w:u w:val="single"/>
                <w:lang w:val="en-US" w:eastAsia="zh-CN"/>
              </w:rPr>
              <w:t xml:space="preserve">                     </w:t>
            </w:r>
            <w:r>
              <w:rPr>
                <w:rFonts w:hint="eastAsia" w:ascii="仿宋" w:hAnsi="仿宋" w:eastAsia="仿宋"/>
                <w:b/>
                <w:sz w:val="24"/>
                <w:lang w:val="en-US" w:eastAsia="zh-CN"/>
              </w:rPr>
              <w:t>元整</w:t>
            </w:r>
            <w:r>
              <w:rPr>
                <w:rFonts w:hint="eastAsia" w:ascii="仿宋" w:hAnsi="仿宋" w:eastAsia="仿宋"/>
                <w:b/>
                <w:sz w:val="24"/>
              </w:rPr>
              <w:t xml:space="preserve"> </w:t>
            </w:r>
            <w:r>
              <w:rPr>
                <w:rFonts w:hint="eastAsia" w:ascii="仿宋" w:hAnsi="仿宋" w:eastAsia="仿宋"/>
                <w:b/>
                <w:sz w:val="24"/>
                <w:lang w:val="en-US" w:eastAsia="zh-CN"/>
              </w:rPr>
              <w:t xml:space="preserve">   </w:t>
            </w:r>
            <w:r>
              <w:rPr>
                <w:rFonts w:hint="eastAsia" w:ascii="仿宋" w:hAnsi="仿宋" w:eastAsia="仿宋"/>
                <w:b/>
                <w:sz w:val="24"/>
              </w:rPr>
              <w:t xml:space="preserve"> 小写： ￥</w:t>
            </w:r>
            <w:r>
              <w:rPr>
                <w:rFonts w:hint="eastAsia" w:ascii="仿宋" w:hAnsi="仿宋" w:eastAsia="仿宋"/>
                <w:b/>
                <w:sz w:val="24"/>
                <w:u w:val="single"/>
              </w:rPr>
              <w:t xml:space="preserve"> </w:t>
            </w:r>
            <w:r>
              <w:rPr>
                <w:rFonts w:hint="eastAsia" w:ascii="仿宋" w:hAnsi="仿宋" w:eastAsia="仿宋" w:cs="Times New Roman"/>
                <w:b/>
                <w:sz w:val="24"/>
                <w:u w:val="single"/>
                <w:lang w:val="en-US" w:eastAsia="zh-CN"/>
              </w:rPr>
              <w:t xml:space="preserve">        元</w:t>
            </w:r>
          </w:p>
        </w:tc>
      </w:tr>
    </w:tbl>
    <w:p w14:paraId="4CBC8183">
      <w:pPr>
        <w:snapToGrid w:val="0"/>
        <w:spacing w:line="360" w:lineRule="auto"/>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14:paraId="2821DEDB">
      <w:pPr>
        <w:spacing w:line="360" w:lineRule="auto"/>
        <w:ind w:left="-2" w:leftChars="-1"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14:paraId="56F1039D">
      <w:pPr>
        <w:spacing w:line="360" w:lineRule="auto"/>
        <w:ind w:firstLine="480" w:firstLineChars="200"/>
        <w:rPr>
          <w:rFonts w:ascii="仿宋" w:hAnsi="仿宋" w:eastAsia="仿宋" w:cs="宋体"/>
          <w:kern w:val="0"/>
          <w:sz w:val="24"/>
        </w:rPr>
      </w:pPr>
      <w:r>
        <w:rPr>
          <w:rFonts w:hint="eastAsia" w:ascii="仿宋" w:hAnsi="仿宋" w:eastAsia="仿宋" w:cs="仿宋_GB2312"/>
          <w:kern w:val="0"/>
          <w:sz w:val="24"/>
          <w:lang w:val="zh-CN"/>
        </w:rPr>
        <w:t>2、有关本项目实施所涉及的一切费用（详见前附表）均计入报价。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6BF427B3">
      <w:pPr>
        <w:snapToGrid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3、特别提示：采购代理机构将对项目名称和项目编号，中标供应商名称、地址和中标金额，主要中标标的的名称、规格型号、数量、单价、服务要求等予以公示。</w:t>
      </w:r>
    </w:p>
    <w:p w14:paraId="46B4E0BE">
      <w:pPr>
        <w:spacing w:line="360" w:lineRule="auto"/>
        <w:ind w:firstLine="480" w:firstLineChars="200"/>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仿宋_GB2312"/>
          <w:sz w:val="24"/>
        </w:rPr>
        <w:t>报价低于项目预算50%的，应当在报价文件中详细阐述不影响产品质量或者诚信履约的具体原因</w:t>
      </w:r>
    </w:p>
    <w:p w14:paraId="6FAA3CD5">
      <w:pPr>
        <w:spacing w:line="360" w:lineRule="auto"/>
        <w:ind w:right="1200" w:firstLine="10440" w:firstLineChars="4350"/>
        <w:jc w:val="right"/>
        <w:rPr>
          <w:rFonts w:ascii="仿宋" w:hAnsi="仿宋" w:eastAsia="仿宋" w:cs="仿宋_GB2312"/>
          <w:sz w:val="24"/>
          <w:szCs w:val="36"/>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_GB2312"/>
          <w:sz w:val="24"/>
        </w:rPr>
        <w:t>标人名称（电子签名）：                                                                                   日期：  年   月   日</w:t>
      </w:r>
    </w:p>
    <w:p w14:paraId="50C8C19E">
      <w:pPr>
        <w:jc w:val="center"/>
        <w:rPr>
          <w:rFonts w:ascii="仿宋" w:hAnsi="仿宋" w:eastAsia="仿宋"/>
          <w:b/>
          <w:spacing w:val="6"/>
          <w:sz w:val="32"/>
          <w:szCs w:val="32"/>
        </w:rPr>
      </w:pPr>
      <w:r>
        <w:rPr>
          <w:rFonts w:hint="eastAsia" w:ascii="仿宋" w:hAnsi="仿宋" w:eastAsia="仿宋"/>
          <w:b/>
          <w:spacing w:val="6"/>
          <w:sz w:val="32"/>
          <w:szCs w:val="32"/>
          <w:lang w:val="en-US" w:eastAsia="zh-CN"/>
        </w:rPr>
        <w:t>二</w:t>
      </w:r>
      <w:r>
        <w:rPr>
          <w:rFonts w:hint="eastAsia" w:ascii="仿宋" w:hAnsi="仿宋" w:eastAsia="仿宋"/>
          <w:b/>
          <w:spacing w:val="6"/>
          <w:sz w:val="32"/>
          <w:szCs w:val="32"/>
        </w:rPr>
        <w:t>、投标人针对报价需要说明的其他文件和说明</w:t>
      </w:r>
    </w:p>
    <w:p w14:paraId="00C9A4B8">
      <w:pPr>
        <w:spacing w:line="360" w:lineRule="auto"/>
        <w:ind w:firstLine="600"/>
        <w:jc w:val="center"/>
        <w:rPr>
          <w:rFonts w:ascii="仿宋" w:hAnsi="仿宋" w:eastAsia="仿宋" w:cs="仿宋_GB2312"/>
          <w:sz w:val="24"/>
        </w:rPr>
      </w:pPr>
      <w:r>
        <w:rPr>
          <w:rFonts w:hint="eastAsia" w:ascii="仿宋" w:hAnsi="仿宋" w:eastAsia="仿宋" w:cs="仿宋_GB2312"/>
          <w:sz w:val="24"/>
        </w:rPr>
        <w:t>（报价低于项目预算50%的，应当在报价文件中详细阐述不影响产品质量或者诚信履约的具体原因。）</w:t>
      </w:r>
    </w:p>
    <w:p w14:paraId="62E93F39">
      <w:pPr>
        <w:snapToGrid w:val="0"/>
        <w:spacing w:line="360" w:lineRule="auto"/>
        <w:rPr>
          <w:rFonts w:ascii="仿宋" w:hAnsi="仿宋" w:eastAsia="仿宋" w:cs="仿宋_GB2312"/>
          <w:sz w:val="24"/>
        </w:rPr>
        <w:sectPr>
          <w:headerReference r:id="rId13" w:type="first"/>
          <w:footerReference r:id="rId16" w:type="first"/>
          <w:headerReference r:id="rId11" w:type="default"/>
          <w:footerReference r:id="rId14" w:type="default"/>
          <w:headerReference r:id="rId12" w:type="even"/>
          <w:footerReference r:id="rId15"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bookmarkEnd w:id="0"/>
    <w:p w14:paraId="3D19C8B2">
      <w:pPr>
        <w:ind w:firstLine="833"/>
        <w:jc w:val="left"/>
        <w:rPr>
          <w:rFonts w:ascii="仿宋" w:hAnsi="仿宋" w:eastAsia="仿宋"/>
          <w:b/>
          <w:spacing w:val="6"/>
          <w:sz w:val="32"/>
          <w:szCs w:val="32"/>
        </w:rPr>
      </w:pPr>
      <w:r>
        <w:rPr>
          <w:rFonts w:hint="eastAsia" w:ascii="仿宋" w:hAnsi="仿宋" w:eastAsia="仿宋"/>
          <w:b/>
          <w:spacing w:val="6"/>
          <w:sz w:val="32"/>
          <w:szCs w:val="32"/>
        </w:rPr>
        <w:t>附件1</w:t>
      </w:r>
    </w:p>
    <w:p w14:paraId="1781F754">
      <w:pPr>
        <w:ind w:firstLine="1000"/>
        <w:jc w:val="center"/>
        <w:outlineLvl w:val="0"/>
        <w:rPr>
          <w:sz w:val="40"/>
        </w:rPr>
      </w:pPr>
      <w:r>
        <w:rPr>
          <w:rFonts w:hint="eastAsia"/>
          <w:sz w:val="40"/>
        </w:rPr>
        <w:t>样品（演示）授权委托书</w:t>
      </w:r>
    </w:p>
    <w:p w14:paraId="7DF25D09">
      <w:pPr>
        <w:ind w:firstLine="1000"/>
        <w:jc w:val="center"/>
        <w:rPr>
          <w:sz w:val="40"/>
        </w:rPr>
      </w:pPr>
    </w:p>
    <w:p w14:paraId="2468A656">
      <w:pPr>
        <w:snapToGrid w:val="0"/>
        <w:spacing w:line="360" w:lineRule="auto"/>
        <w:ind w:firstLine="600"/>
        <w:rPr>
          <w:rFonts w:ascii="仿宋" w:hAnsi="仿宋" w:eastAsia="仿宋" w:cs="仿宋"/>
          <w:kern w:val="0"/>
          <w:sz w:val="24"/>
        </w:rPr>
      </w:pPr>
      <w:r>
        <w:rPr>
          <w:rFonts w:hint="eastAsia" w:ascii="仿宋" w:hAnsi="仿宋" w:eastAsia="仿宋" w:cs="仿宋_GB2312"/>
          <w:sz w:val="24"/>
        </w:rPr>
        <w:t>XXX（单位名称或采购代理机构名称）</w:t>
      </w:r>
      <w:r>
        <w:rPr>
          <w:rFonts w:hint="eastAsia" w:ascii="仿宋" w:hAnsi="仿宋" w:eastAsia="仿宋" w:cs="仿宋"/>
          <w:kern w:val="0"/>
          <w:sz w:val="24"/>
          <w:lang w:val="zh-CN"/>
        </w:rPr>
        <w:t>：</w:t>
      </w:r>
    </w:p>
    <w:p w14:paraId="402FDACC">
      <w:pPr>
        <w:snapToGrid w:val="0"/>
        <w:spacing w:line="360" w:lineRule="auto"/>
        <w:ind w:left="254" w:leftChars="121" w:firstLine="480" w:firstLineChars="200"/>
        <w:jc w:val="left"/>
        <w:rPr>
          <w:rFonts w:hint="default" w:ascii="仿宋" w:hAnsi="仿宋" w:eastAsia="仿宋" w:cs="仿宋"/>
          <w:kern w:val="0"/>
          <w:sz w:val="24"/>
          <w:u w:val="single"/>
          <w:lang w:val="en-US" w:eastAsia="zh-CN"/>
        </w:rPr>
      </w:pPr>
      <w:r>
        <w:rPr>
          <w:rFonts w:hint="eastAsia" w:ascii="仿宋" w:hAnsi="仿宋" w:eastAsia="仿宋" w:cs="仿宋"/>
          <w:kern w:val="0"/>
          <w:sz w:val="24"/>
          <w:lang w:val="zh-CN"/>
        </w:rPr>
        <w:t>兹委派</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zh-CN"/>
        </w:rPr>
        <w:t>先生/女士，身份证号：</w:t>
      </w:r>
      <w:r>
        <w:rPr>
          <w:rFonts w:hint="eastAsia" w:ascii="仿宋" w:hAnsi="仿宋" w:eastAsia="仿宋" w:cs="仿宋"/>
          <w:kern w:val="0"/>
          <w:sz w:val="24"/>
          <w:lang w:val="en-US" w:eastAsia="zh-CN"/>
        </w:rPr>
        <w:t xml:space="preserve">   </w:t>
      </w:r>
    </w:p>
    <w:p w14:paraId="4D6A3570">
      <w:pPr>
        <w:snapToGrid w:val="0"/>
        <w:spacing w:line="360" w:lineRule="auto"/>
        <w:ind w:left="254" w:leftChars="121" w:firstLine="480" w:firstLineChars="200"/>
        <w:jc w:val="left"/>
        <w:rPr>
          <w:rFonts w:ascii="仿宋" w:hAnsi="仿宋" w:eastAsia="仿宋" w:cs="仿宋"/>
          <w:kern w:val="0"/>
          <w:sz w:val="24"/>
        </w:rPr>
      </w:pPr>
      <w:r>
        <w:rPr>
          <w:rFonts w:hint="eastAsia" w:ascii="仿宋" w:hAnsi="仿宋" w:eastAsia="仿宋" w:cs="仿宋"/>
          <w:kern w:val="0"/>
          <w:sz w:val="24"/>
          <w:lang w:val="zh-CN"/>
        </w:rPr>
        <w:t>手机：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zh-CN"/>
        </w:rPr>
        <w:t>，代表我公司前来递交</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lang w:val="zh-CN"/>
        </w:rPr>
        <w:t>采购项目</w:t>
      </w:r>
      <w:r>
        <w:rPr>
          <w:rFonts w:hint="eastAsia" w:ascii="仿宋" w:hAnsi="仿宋" w:eastAsia="仿宋" w:cs="仿宋"/>
          <w:kern w:val="0"/>
          <w:sz w:val="24"/>
          <w:lang w:val="zh-CN"/>
        </w:rPr>
        <w:t>【项目编号：</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zh-CN"/>
        </w:rPr>
        <w:t>】投标样品或参加演示，并全权负责标后取回样品等其他处理事宜。</w:t>
      </w:r>
    </w:p>
    <w:p w14:paraId="127B143A">
      <w:pPr>
        <w:snapToGrid w:val="0"/>
        <w:spacing w:line="360" w:lineRule="auto"/>
        <w:ind w:firstLine="600"/>
        <w:jc w:val="left"/>
        <w:rPr>
          <w:rFonts w:ascii="仿宋" w:hAnsi="仿宋" w:eastAsia="仿宋" w:cs="仿宋"/>
          <w:kern w:val="0"/>
          <w:sz w:val="24"/>
          <w:lang w:val="zh-CN"/>
        </w:rPr>
      </w:pPr>
    </w:p>
    <w:p w14:paraId="2D55BB3B">
      <w:pPr>
        <w:snapToGrid w:val="0"/>
        <w:spacing w:line="360" w:lineRule="auto"/>
        <w:ind w:firstLine="600"/>
        <w:rPr>
          <w:rFonts w:ascii="仿宋" w:hAnsi="仿宋" w:eastAsia="仿宋" w:cs="仿宋"/>
          <w:kern w:val="0"/>
          <w:sz w:val="24"/>
        </w:rPr>
      </w:pPr>
      <w:r>
        <w:rPr>
          <w:rFonts w:hint="eastAsia" w:ascii="仿宋" w:hAnsi="仿宋" w:eastAsia="仿宋" w:cs="仿宋"/>
          <w:kern w:val="0"/>
          <w:sz w:val="24"/>
          <w:lang w:val="zh-CN"/>
        </w:rPr>
        <w:t xml:space="preserve">    特此告知。</w:t>
      </w:r>
    </w:p>
    <w:p w14:paraId="67B0C8B3">
      <w:pPr>
        <w:snapToGrid w:val="0"/>
        <w:spacing w:line="360" w:lineRule="auto"/>
        <w:ind w:firstLine="600"/>
        <w:rPr>
          <w:rFonts w:ascii="仿宋" w:hAnsi="仿宋" w:eastAsia="仿宋" w:cs="仿宋"/>
          <w:kern w:val="0"/>
          <w:sz w:val="24"/>
        </w:rPr>
      </w:pPr>
      <w:r>
        <w:rPr>
          <w:rFonts w:hint="eastAsia" w:ascii="仿宋" w:hAnsi="仿宋" w:eastAsia="仿宋" w:cs="仿宋"/>
          <w:kern w:val="0"/>
          <w:sz w:val="24"/>
          <w:lang w:val="zh-CN"/>
        </w:rPr>
        <w:t xml:space="preserve">                                                  投标人名称(公章)：</w:t>
      </w:r>
    </w:p>
    <w:p w14:paraId="64615A2C">
      <w:pPr>
        <w:snapToGrid w:val="0"/>
        <w:spacing w:line="360" w:lineRule="auto"/>
        <w:ind w:firstLine="600"/>
        <w:rPr>
          <w:rFonts w:ascii="仿宋" w:hAnsi="仿宋" w:eastAsia="仿宋" w:cs="仿宋"/>
          <w:kern w:val="0"/>
          <w:sz w:val="24"/>
        </w:rPr>
      </w:pPr>
    </w:p>
    <w:p w14:paraId="50E7213A">
      <w:pPr>
        <w:snapToGrid w:val="0"/>
        <w:spacing w:line="360" w:lineRule="auto"/>
        <w:ind w:right="240" w:firstLine="600"/>
        <w:jc w:val="right"/>
        <w:rPr>
          <w:rFonts w:ascii="仿宋" w:hAnsi="仿宋" w:eastAsia="仿宋" w:cs="仿宋"/>
          <w:kern w:val="0"/>
          <w:sz w:val="24"/>
          <w:lang w:val="zh-CN"/>
        </w:rPr>
      </w:pPr>
      <w:r>
        <w:rPr>
          <w:rFonts w:hint="eastAsia" w:ascii="仿宋" w:hAnsi="仿宋" w:eastAsia="仿宋" w:cs="仿宋"/>
          <w:kern w:val="0"/>
          <w:sz w:val="24"/>
          <w:lang w:val="zh-CN"/>
        </w:rPr>
        <w:t>签发日期：  年  月   日</w:t>
      </w:r>
    </w:p>
    <w:p w14:paraId="79F114DE">
      <w:pPr>
        <w:snapToGrid w:val="0"/>
        <w:spacing w:line="360" w:lineRule="auto"/>
        <w:ind w:right="240" w:firstLine="600"/>
        <w:jc w:val="right"/>
        <w:rPr>
          <w:rFonts w:ascii="仿宋" w:hAnsi="仿宋" w:eastAsia="仿宋" w:cs="仿宋"/>
          <w:kern w:val="0"/>
          <w:sz w:val="24"/>
          <w:lang w:val="zh-CN"/>
        </w:rPr>
      </w:pPr>
    </w:p>
    <w:p w14:paraId="0D3393E9">
      <w:pPr>
        <w:snapToGrid w:val="0"/>
        <w:spacing w:line="360" w:lineRule="auto"/>
        <w:ind w:right="240" w:firstLine="600"/>
        <w:jc w:val="right"/>
        <w:rPr>
          <w:rFonts w:ascii="仿宋" w:hAnsi="仿宋" w:eastAsia="仿宋" w:cs="仿宋"/>
          <w:kern w:val="0"/>
          <w:sz w:val="24"/>
          <w:lang w:val="zh-CN"/>
        </w:rPr>
      </w:pPr>
    </w:p>
    <w:p w14:paraId="44410556">
      <w:pPr>
        <w:snapToGrid w:val="0"/>
        <w:spacing w:line="360" w:lineRule="auto"/>
        <w:ind w:right="240" w:firstLine="600"/>
        <w:jc w:val="right"/>
        <w:rPr>
          <w:rFonts w:ascii="仿宋" w:hAnsi="仿宋" w:eastAsia="仿宋" w:cs="仿宋"/>
          <w:kern w:val="0"/>
          <w:sz w:val="24"/>
          <w:lang w:val="zh-CN"/>
        </w:rPr>
      </w:pPr>
    </w:p>
    <w:p w14:paraId="4D4A631B">
      <w:pPr>
        <w:snapToGrid w:val="0"/>
        <w:spacing w:line="360" w:lineRule="auto"/>
        <w:ind w:right="240" w:firstLine="600"/>
        <w:jc w:val="right"/>
        <w:rPr>
          <w:rFonts w:ascii="仿宋" w:hAnsi="仿宋" w:eastAsia="仿宋" w:cs="仿宋"/>
          <w:kern w:val="0"/>
          <w:sz w:val="24"/>
          <w:lang w:val="zh-CN"/>
        </w:rPr>
      </w:pPr>
    </w:p>
    <w:p w14:paraId="79111F34">
      <w:pPr>
        <w:snapToGrid w:val="0"/>
        <w:spacing w:line="360" w:lineRule="auto"/>
        <w:ind w:right="240" w:firstLine="600"/>
        <w:jc w:val="left"/>
        <w:rPr>
          <w:rFonts w:ascii="仿宋" w:hAnsi="仿宋" w:eastAsia="仿宋" w:cs="仿宋"/>
          <w:kern w:val="0"/>
          <w:sz w:val="24"/>
          <w:lang w:val="zh-CN"/>
        </w:rPr>
      </w:pPr>
      <w:r>
        <w:rPr>
          <w:rFonts w:hint="eastAsia" w:ascii="仿宋" w:hAnsi="仿宋" w:eastAsia="仿宋" w:cs="仿宋"/>
          <w:kern w:val="0"/>
          <w:sz w:val="24"/>
          <w:lang w:val="zh-CN"/>
        </w:rPr>
        <w:t>身份证复印件：</w:t>
      </w:r>
    </w:p>
    <w:p w14:paraId="1A941330">
      <w:pPr>
        <w:snapToGrid w:val="0"/>
        <w:spacing w:line="360" w:lineRule="auto"/>
        <w:ind w:right="240" w:firstLine="600"/>
        <w:jc w:val="left"/>
        <w:rPr>
          <w:rFonts w:ascii="仿宋" w:hAnsi="仿宋" w:eastAsia="仿宋" w:cs="仿宋"/>
          <w:kern w:val="0"/>
          <w:sz w:val="24"/>
          <w:lang w:val="zh-CN"/>
        </w:rPr>
      </w:pPr>
    </w:p>
    <w:p w14:paraId="72122578">
      <w:pPr>
        <w:snapToGrid w:val="0"/>
        <w:spacing w:line="360" w:lineRule="auto"/>
        <w:ind w:right="240" w:firstLine="600"/>
        <w:jc w:val="left"/>
        <w:rPr>
          <w:rFonts w:ascii="仿宋" w:hAnsi="仿宋" w:eastAsia="仿宋" w:cs="仿宋"/>
          <w:kern w:val="0"/>
          <w:sz w:val="24"/>
          <w:lang w:val="zh-CN"/>
        </w:rPr>
      </w:pPr>
    </w:p>
    <w:p w14:paraId="5C3A4EEA">
      <w:pPr>
        <w:snapToGrid w:val="0"/>
        <w:spacing w:line="360" w:lineRule="auto"/>
        <w:ind w:right="240" w:firstLine="600"/>
        <w:jc w:val="left"/>
        <w:rPr>
          <w:rFonts w:ascii="仿宋" w:hAnsi="仿宋" w:eastAsia="仿宋" w:cs="仿宋"/>
          <w:kern w:val="0"/>
          <w:sz w:val="24"/>
          <w:lang w:val="zh-CN"/>
        </w:rPr>
      </w:pPr>
    </w:p>
    <w:p w14:paraId="51703497">
      <w:pPr>
        <w:snapToGrid w:val="0"/>
        <w:spacing w:line="360" w:lineRule="auto"/>
        <w:ind w:right="240" w:firstLine="600"/>
        <w:jc w:val="left"/>
        <w:rPr>
          <w:rFonts w:ascii="仿宋" w:hAnsi="仿宋" w:eastAsia="仿宋" w:cs="仿宋"/>
          <w:kern w:val="0"/>
          <w:sz w:val="24"/>
          <w:lang w:val="zh-CN"/>
        </w:rPr>
      </w:pPr>
    </w:p>
    <w:p w14:paraId="3ACC94AD">
      <w:pPr>
        <w:snapToGrid w:val="0"/>
        <w:spacing w:line="360" w:lineRule="auto"/>
        <w:ind w:right="240" w:firstLine="600"/>
        <w:jc w:val="left"/>
        <w:rPr>
          <w:rFonts w:ascii="仿宋" w:hAnsi="仿宋" w:eastAsia="仿宋" w:cs="仿宋"/>
          <w:kern w:val="0"/>
          <w:sz w:val="24"/>
          <w:lang w:val="zh-CN"/>
        </w:rPr>
      </w:pPr>
    </w:p>
    <w:p w14:paraId="033BFC54">
      <w:pPr>
        <w:snapToGrid w:val="0"/>
        <w:spacing w:line="360" w:lineRule="auto"/>
        <w:ind w:right="240" w:firstLine="600"/>
        <w:jc w:val="left"/>
        <w:rPr>
          <w:rFonts w:ascii="仿宋" w:hAnsi="仿宋" w:eastAsia="仿宋" w:cs="仿宋"/>
          <w:kern w:val="0"/>
          <w:sz w:val="24"/>
          <w:lang w:val="zh-CN"/>
        </w:rPr>
      </w:pPr>
    </w:p>
    <w:p w14:paraId="1DD51470">
      <w:pPr>
        <w:snapToGrid w:val="0"/>
        <w:spacing w:line="360" w:lineRule="auto"/>
        <w:ind w:right="240" w:firstLine="600"/>
        <w:jc w:val="left"/>
        <w:rPr>
          <w:rFonts w:ascii="仿宋" w:hAnsi="仿宋" w:eastAsia="仿宋" w:cs="仿宋"/>
          <w:kern w:val="0"/>
          <w:sz w:val="24"/>
          <w:lang w:val="zh-CN"/>
        </w:rPr>
      </w:pPr>
    </w:p>
    <w:p w14:paraId="3A8F1F5D">
      <w:pPr>
        <w:snapToGrid w:val="0"/>
        <w:spacing w:line="360" w:lineRule="auto"/>
        <w:ind w:right="240" w:firstLine="600"/>
        <w:jc w:val="left"/>
        <w:rPr>
          <w:rFonts w:ascii="仿宋" w:hAnsi="仿宋" w:eastAsia="仿宋" w:cs="仿宋"/>
          <w:kern w:val="0"/>
          <w:sz w:val="24"/>
          <w:lang w:val="zh-CN"/>
        </w:rPr>
      </w:pPr>
    </w:p>
    <w:p w14:paraId="72246E06">
      <w:pPr>
        <w:snapToGrid w:val="0"/>
        <w:spacing w:line="360" w:lineRule="auto"/>
        <w:ind w:right="240" w:firstLine="600"/>
        <w:jc w:val="left"/>
        <w:rPr>
          <w:rFonts w:ascii="仿宋" w:hAnsi="仿宋" w:eastAsia="仿宋" w:cs="仿宋"/>
          <w:kern w:val="0"/>
          <w:sz w:val="24"/>
          <w:lang w:val="zh-CN"/>
        </w:rPr>
      </w:pPr>
      <w:r>
        <w:rPr>
          <w:rFonts w:hint="eastAsia" w:ascii="仿宋" w:hAnsi="仿宋" w:eastAsia="仿宋" w:cs="仿宋"/>
          <w:kern w:val="0"/>
          <w:sz w:val="24"/>
          <w:lang w:val="zh-CN"/>
        </w:rPr>
        <w:t>说明：本委托书在有样品或演示时由受委托人携带至指定地点。</w:t>
      </w:r>
    </w:p>
    <w:p w14:paraId="06C59F5C">
      <w:pPr>
        <w:spacing w:line="360" w:lineRule="auto"/>
        <w:rPr>
          <w:rFonts w:ascii="仿宋" w:hAnsi="仿宋" w:eastAsia="仿宋" w:cs="仿宋_GB2312"/>
          <w:b/>
          <w:sz w:val="24"/>
        </w:rPr>
      </w:pPr>
    </w:p>
    <w:p w14:paraId="7E57B470">
      <w:pPr>
        <w:spacing w:line="360" w:lineRule="auto"/>
        <w:rPr>
          <w:rFonts w:ascii="仿宋" w:hAnsi="仿宋" w:eastAsia="仿宋" w:cs="仿宋_GB2312"/>
          <w:b/>
          <w:sz w:val="24"/>
        </w:rPr>
      </w:pPr>
    </w:p>
    <w:p w14:paraId="1BE5A6FD">
      <w:pPr>
        <w:spacing w:line="360" w:lineRule="auto"/>
        <w:rPr>
          <w:rFonts w:ascii="仿宋" w:hAnsi="仿宋" w:eastAsia="仿宋" w:cs="仿宋_GB2312"/>
          <w:b/>
          <w:sz w:val="24"/>
        </w:rPr>
      </w:pPr>
    </w:p>
    <w:p w14:paraId="53241750">
      <w:pPr>
        <w:pStyle w:val="3"/>
        <w:ind w:firstLine="600"/>
        <w:rPr>
          <w:lang w:val="en-US"/>
        </w:rPr>
      </w:pPr>
    </w:p>
    <w:p w14:paraId="5ADF9CCD">
      <w:pPr>
        <w:spacing w:line="360" w:lineRule="auto"/>
        <w:ind w:firstLine="833"/>
        <w:jc w:val="center"/>
        <w:outlineLvl w:val="0"/>
        <w:rPr>
          <w:rFonts w:ascii="宋体" w:hAnsi="宋体" w:cs="宋体"/>
          <w:b/>
          <w:spacing w:val="6"/>
          <w:sz w:val="32"/>
          <w:szCs w:val="32"/>
        </w:rPr>
      </w:pPr>
      <w:r>
        <w:rPr>
          <w:rFonts w:hint="eastAsia" w:ascii="宋体" w:hAnsi="宋体" w:cs="宋体"/>
          <w:b/>
          <w:spacing w:val="6"/>
          <w:sz w:val="32"/>
          <w:szCs w:val="32"/>
        </w:rPr>
        <w:t>附件2：质疑函范本及制作说明</w:t>
      </w:r>
    </w:p>
    <w:p w14:paraId="24FBAA14">
      <w:pPr>
        <w:spacing w:line="360" w:lineRule="auto"/>
        <w:ind w:firstLine="833"/>
        <w:jc w:val="center"/>
        <w:outlineLvl w:val="1"/>
        <w:rPr>
          <w:rFonts w:ascii="宋体" w:hAnsi="宋体" w:cs="宋体"/>
          <w:b/>
          <w:spacing w:val="6"/>
          <w:sz w:val="32"/>
          <w:szCs w:val="32"/>
        </w:rPr>
      </w:pPr>
      <w:r>
        <w:rPr>
          <w:rFonts w:hint="eastAsia" w:ascii="宋体" w:hAnsi="宋体" w:cs="宋体"/>
          <w:b/>
          <w:spacing w:val="6"/>
          <w:sz w:val="32"/>
          <w:szCs w:val="32"/>
        </w:rPr>
        <w:t>质疑函范本</w:t>
      </w:r>
    </w:p>
    <w:p w14:paraId="2A86F69B">
      <w:pPr>
        <w:snapToGrid w:val="0"/>
        <w:spacing w:beforeLines="100" w:line="360" w:lineRule="auto"/>
        <w:ind w:firstLine="600"/>
        <w:outlineLvl w:val="1"/>
        <w:rPr>
          <w:rFonts w:ascii="仿宋" w:hAnsi="仿宋" w:eastAsia="仿宋" w:cs="宋体"/>
          <w:bCs/>
          <w:sz w:val="24"/>
        </w:rPr>
      </w:pPr>
      <w:r>
        <w:rPr>
          <w:rFonts w:hint="eastAsia" w:ascii="仿宋" w:hAnsi="仿宋" w:eastAsia="仿宋" w:cs="宋体"/>
          <w:bCs/>
          <w:sz w:val="24"/>
        </w:rPr>
        <w:t>一、质疑供应商基本信息</w:t>
      </w:r>
    </w:p>
    <w:p w14:paraId="46DF701E">
      <w:pPr>
        <w:snapToGrid w:val="0"/>
        <w:spacing w:line="360" w:lineRule="auto"/>
        <w:ind w:firstLine="600"/>
        <w:rPr>
          <w:rFonts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single"/>
        </w:rPr>
        <w:t>___________________</w:t>
      </w:r>
      <w:r>
        <w:rPr>
          <w:rFonts w:hint="eastAsia" w:ascii="仿宋" w:hAnsi="仿宋" w:eastAsia="仿宋" w:cs="宋体"/>
          <w:sz w:val="24"/>
          <w:u w:val="single"/>
          <w:lang w:val="en-US" w:eastAsia="zh-CN"/>
        </w:rPr>
        <w:t xml:space="preserve">                  </w:t>
      </w:r>
      <w:r>
        <w:rPr>
          <w:rFonts w:hint="eastAsia" w:ascii="仿宋" w:hAnsi="仿宋" w:eastAsia="仿宋" w:cs="宋体"/>
          <w:sz w:val="24"/>
          <w:u w:val="single"/>
        </w:rPr>
        <w:t>______</w:t>
      </w:r>
    </w:p>
    <w:p w14:paraId="2C8CB226">
      <w:pPr>
        <w:snapToGrid w:val="0"/>
        <w:spacing w:line="360" w:lineRule="auto"/>
        <w:ind w:firstLine="600"/>
        <w:rPr>
          <w:rFonts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single"/>
        </w:rPr>
        <w:t>____________________________</w:t>
      </w:r>
      <w:r>
        <w:rPr>
          <w:rFonts w:hint="eastAsia" w:ascii="仿宋" w:hAnsi="仿宋" w:eastAsia="仿宋" w:cs="宋体"/>
          <w:sz w:val="24"/>
        </w:rPr>
        <w:t>邮编：</w:t>
      </w:r>
      <w:r>
        <w:rPr>
          <w:rFonts w:hint="eastAsia" w:ascii="仿宋" w:hAnsi="仿宋" w:eastAsia="仿宋" w:cs="宋体"/>
          <w:sz w:val="24"/>
          <w:u w:val="single"/>
          <w:lang w:val="en-US" w:eastAsia="zh-CN"/>
        </w:rPr>
        <w:t xml:space="preserve">                </w:t>
      </w:r>
    </w:p>
    <w:p w14:paraId="0A3FCA61">
      <w:pPr>
        <w:snapToGrid w:val="0"/>
        <w:spacing w:line="360" w:lineRule="auto"/>
        <w:ind w:firstLine="600"/>
        <w:rPr>
          <w:rFonts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single"/>
        </w:rPr>
        <w:t xml:space="preserve">_____________________ </w:t>
      </w:r>
      <w:r>
        <w:rPr>
          <w:rFonts w:hint="eastAsia" w:ascii="仿宋" w:hAnsi="仿宋" w:eastAsia="仿宋" w:cs="宋体"/>
          <w:sz w:val="24"/>
        </w:rPr>
        <w:t>联系电话：</w:t>
      </w:r>
      <w:r>
        <w:rPr>
          <w:rFonts w:hint="eastAsia" w:ascii="仿宋" w:hAnsi="仿宋" w:eastAsia="仿宋" w:cs="宋体"/>
          <w:sz w:val="24"/>
          <w:u w:val="single"/>
          <w:lang w:val="en-US" w:eastAsia="zh-CN"/>
        </w:rPr>
        <w:t xml:space="preserve">                </w:t>
      </w:r>
    </w:p>
    <w:p w14:paraId="20DCBFEC">
      <w:pPr>
        <w:snapToGrid w:val="0"/>
        <w:spacing w:line="360" w:lineRule="auto"/>
        <w:ind w:firstLine="600"/>
        <w:rPr>
          <w:rFonts w:ascii="仿宋" w:hAnsi="仿宋" w:eastAsia="仿宋" w:cs="宋体"/>
          <w:sz w:val="24"/>
          <w:u w:val="single"/>
        </w:rPr>
      </w:pPr>
      <w:r>
        <w:rPr>
          <w:rFonts w:hint="eastAsia" w:ascii="仿宋" w:hAnsi="仿宋" w:eastAsia="仿宋" w:cs="宋体"/>
          <w:sz w:val="24"/>
        </w:rPr>
        <w:t>授权代表：</w:t>
      </w:r>
      <w:r>
        <w:rPr>
          <w:rFonts w:hint="eastAsia" w:ascii="仿宋" w:hAnsi="仿宋" w:eastAsia="仿宋" w:cs="宋体"/>
          <w:sz w:val="24"/>
          <w:u w:val="single"/>
        </w:rPr>
        <w:t>____________________</w:t>
      </w:r>
      <w:r>
        <w:rPr>
          <w:rFonts w:hint="eastAsia" w:ascii="仿宋" w:hAnsi="仿宋" w:eastAsia="仿宋" w:cs="宋体"/>
          <w:sz w:val="24"/>
        </w:rPr>
        <w:t>联系电话：</w:t>
      </w:r>
      <w:r>
        <w:rPr>
          <w:rFonts w:hint="eastAsia" w:ascii="仿宋" w:hAnsi="仿宋" w:eastAsia="仿宋" w:cs="宋体"/>
          <w:sz w:val="24"/>
          <w:u w:val="single"/>
          <w:lang w:val="en-US" w:eastAsia="zh-CN"/>
        </w:rPr>
        <w:t xml:space="preserve">                </w:t>
      </w:r>
    </w:p>
    <w:p w14:paraId="73473826">
      <w:pPr>
        <w:snapToGrid w:val="0"/>
        <w:spacing w:line="360" w:lineRule="auto"/>
        <w:ind w:firstLine="600"/>
        <w:rPr>
          <w:rFonts w:ascii="仿宋" w:hAnsi="仿宋" w:eastAsia="仿宋" w:cs="宋体"/>
          <w:sz w:val="24"/>
          <w:u w:val="single"/>
        </w:rPr>
      </w:pPr>
      <w:r>
        <w:rPr>
          <w:rFonts w:hint="eastAsia" w:ascii="仿宋" w:hAnsi="仿宋" w:eastAsia="仿宋" w:cs="宋体"/>
          <w:sz w:val="24"/>
        </w:rPr>
        <w:t>地址：</w:t>
      </w:r>
      <w:r>
        <w:rPr>
          <w:rFonts w:hint="eastAsia" w:ascii="仿宋" w:hAnsi="仿宋" w:eastAsia="仿宋" w:cs="宋体"/>
          <w:sz w:val="24"/>
          <w:u w:val="single"/>
        </w:rPr>
        <w:t>____________________________</w:t>
      </w:r>
      <w:r>
        <w:rPr>
          <w:rFonts w:hint="eastAsia" w:ascii="仿宋" w:hAnsi="仿宋" w:eastAsia="仿宋" w:cs="宋体"/>
          <w:sz w:val="24"/>
        </w:rPr>
        <w:t>邮编：</w:t>
      </w:r>
      <w:r>
        <w:rPr>
          <w:rFonts w:hint="eastAsia" w:ascii="仿宋" w:hAnsi="仿宋" w:eastAsia="仿宋" w:cs="宋体"/>
          <w:sz w:val="24"/>
          <w:u w:val="single"/>
          <w:lang w:val="en-US" w:eastAsia="zh-CN"/>
        </w:rPr>
        <w:t xml:space="preserve">                </w:t>
      </w:r>
    </w:p>
    <w:p w14:paraId="3D4205D8">
      <w:pPr>
        <w:snapToGrid w:val="0"/>
        <w:spacing w:line="360" w:lineRule="auto"/>
        <w:ind w:firstLine="600"/>
        <w:outlineLvl w:val="1"/>
        <w:rPr>
          <w:rFonts w:ascii="仿宋" w:hAnsi="仿宋" w:eastAsia="仿宋" w:cs="宋体"/>
          <w:bCs/>
          <w:sz w:val="24"/>
        </w:rPr>
      </w:pPr>
      <w:r>
        <w:rPr>
          <w:rFonts w:hint="eastAsia" w:ascii="仿宋" w:hAnsi="仿宋" w:eastAsia="仿宋" w:cs="宋体"/>
          <w:bCs/>
          <w:sz w:val="24"/>
        </w:rPr>
        <w:t>二、质疑项目基本情况</w:t>
      </w:r>
    </w:p>
    <w:p w14:paraId="2BD4B325">
      <w:pPr>
        <w:snapToGrid w:val="0"/>
        <w:spacing w:line="360" w:lineRule="auto"/>
        <w:ind w:firstLine="600"/>
        <w:rPr>
          <w:rFonts w:ascii="仿宋" w:hAnsi="仿宋" w:eastAsia="仿宋" w:cs="宋体"/>
          <w:sz w:val="24"/>
          <w:u w:val="single"/>
        </w:rPr>
      </w:pPr>
      <w:r>
        <w:rPr>
          <w:rFonts w:hint="eastAsia" w:ascii="仿宋" w:hAnsi="仿宋" w:eastAsia="仿宋" w:cs="宋体"/>
          <w:sz w:val="24"/>
        </w:rPr>
        <w:t>质疑项目的名称：</w:t>
      </w:r>
      <w:r>
        <w:rPr>
          <w:rFonts w:hint="eastAsia" w:ascii="仿宋" w:hAnsi="仿宋" w:eastAsia="仿宋" w:cs="宋体"/>
          <w:sz w:val="24"/>
          <w:u w:val="single"/>
        </w:rPr>
        <w:t>_______________________________________</w:t>
      </w:r>
    </w:p>
    <w:p w14:paraId="5A7B1BD1">
      <w:pPr>
        <w:snapToGrid w:val="0"/>
        <w:spacing w:line="360" w:lineRule="auto"/>
        <w:ind w:firstLine="600"/>
        <w:rPr>
          <w:rFonts w:ascii="仿宋" w:hAnsi="仿宋" w:eastAsia="仿宋" w:cs="宋体"/>
          <w:sz w:val="24"/>
          <w:u w:val="single"/>
        </w:rPr>
      </w:pPr>
      <w:r>
        <w:rPr>
          <w:rFonts w:hint="eastAsia" w:ascii="仿宋" w:hAnsi="仿宋" w:eastAsia="仿宋" w:cs="宋体"/>
          <w:sz w:val="24"/>
        </w:rPr>
        <w:t>质疑项目的编号：</w:t>
      </w:r>
      <w:r>
        <w:rPr>
          <w:rFonts w:hint="eastAsia" w:ascii="仿宋" w:hAnsi="仿宋" w:eastAsia="仿宋" w:cs="宋体"/>
          <w:sz w:val="24"/>
          <w:u w:val="single"/>
        </w:rPr>
        <w:t>__________________</w:t>
      </w:r>
      <w:r>
        <w:rPr>
          <w:rFonts w:hint="eastAsia" w:ascii="仿宋" w:hAnsi="仿宋" w:eastAsia="仿宋" w:cs="宋体"/>
          <w:sz w:val="24"/>
        </w:rPr>
        <w:t>包号：</w:t>
      </w:r>
      <w:r>
        <w:rPr>
          <w:rFonts w:hint="eastAsia" w:ascii="仿宋" w:hAnsi="仿宋" w:eastAsia="仿宋" w:cs="宋体"/>
          <w:sz w:val="24"/>
          <w:u w:val="single"/>
        </w:rPr>
        <w:t>________</w:t>
      </w:r>
      <w:r>
        <w:rPr>
          <w:rFonts w:hint="eastAsia" w:ascii="仿宋" w:hAnsi="仿宋" w:eastAsia="仿宋" w:cs="宋体"/>
          <w:sz w:val="24"/>
          <w:u w:val="single"/>
          <w:lang w:val="en-US" w:eastAsia="zh-CN"/>
        </w:rPr>
        <w:t xml:space="preserve">  </w:t>
      </w:r>
      <w:r>
        <w:rPr>
          <w:rFonts w:hint="eastAsia" w:ascii="仿宋" w:hAnsi="仿宋" w:eastAsia="仿宋" w:cs="宋体"/>
          <w:sz w:val="24"/>
          <w:u w:val="single"/>
        </w:rPr>
        <w:t>_____</w:t>
      </w:r>
    </w:p>
    <w:p w14:paraId="5B888F4B">
      <w:pPr>
        <w:snapToGrid w:val="0"/>
        <w:spacing w:line="360" w:lineRule="auto"/>
        <w:ind w:firstLine="600"/>
        <w:rPr>
          <w:rFonts w:ascii="仿宋" w:hAnsi="仿宋" w:eastAsia="仿宋" w:cs="宋体"/>
          <w:sz w:val="24"/>
          <w:u w:val="single"/>
        </w:rPr>
      </w:pPr>
      <w:r>
        <w:rPr>
          <w:rFonts w:hint="eastAsia" w:ascii="仿宋" w:hAnsi="仿宋" w:eastAsia="仿宋" w:cs="宋体"/>
          <w:sz w:val="24"/>
        </w:rPr>
        <w:t>采购人名称：</w:t>
      </w:r>
      <w:r>
        <w:rPr>
          <w:rFonts w:hint="eastAsia" w:ascii="仿宋" w:hAnsi="仿宋" w:eastAsia="仿宋" w:cs="宋体"/>
          <w:sz w:val="24"/>
          <w:u w:val="single"/>
        </w:rPr>
        <w:t>___________________________________________</w:t>
      </w:r>
    </w:p>
    <w:p w14:paraId="0C374639">
      <w:pPr>
        <w:snapToGrid w:val="0"/>
        <w:spacing w:line="360" w:lineRule="auto"/>
        <w:ind w:firstLine="600"/>
        <w:rPr>
          <w:rFonts w:ascii="仿宋" w:hAnsi="仿宋" w:eastAsia="仿宋" w:cs="宋体"/>
          <w:sz w:val="24"/>
          <w:u w:val="single"/>
        </w:rPr>
      </w:pPr>
      <w:r>
        <w:rPr>
          <w:rFonts w:hint="eastAsia" w:ascii="仿宋" w:hAnsi="仿宋" w:eastAsia="仿宋" w:cs="宋体"/>
          <w:sz w:val="24"/>
        </w:rPr>
        <w:t>采购文件获取日期：</w:t>
      </w:r>
      <w:r>
        <w:rPr>
          <w:rFonts w:hint="eastAsia" w:ascii="仿宋" w:hAnsi="仿宋" w:eastAsia="仿宋" w:cs="宋体"/>
          <w:sz w:val="24"/>
          <w:u w:val="single"/>
        </w:rPr>
        <w:t>_______________</w:t>
      </w:r>
    </w:p>
    <w:p w14:paraId="69436AA9">
      <w:pPr>
        <w:snapToGrid w:val="0"/>
        <w:spacing w:line="360" w:lineRule="auto"/>
        <w:ind w:firstLine="600"/>
        <w:outlineLvl w:val="1"/>
        <w:rPr>
          <w:rFonts w:ascii="仿宋" w:hAnsi="仿宋" w:eastAsia="仿宋" w:cs="宋体"/>
          <w:bCs/>
          <w:sz w:val="24"/>
        </w:rPr>
      </w:pPr>
      <w:r>
        <w:rPr>
          <w:rFonts w:hint="eastAsia" w:ascii="仿宋" w:hAnsi="仿宋" w:eastAsia="仿宋" w:cs="宋体"/>
          <w:bCs/>
          <w:sz w:val="24"/>
        </w:rPr>
        <w:t>三、质疑事项具体内容</w:t>
      </w:r>
    </w:p>
    <w:p w14:paraId="7DA898B5">
      <w:pPr>
        <w:snapToGrid w:val="0"/>
        <w:spacing w:line="360" w:lineRule="auto"/>
        <w:ind w:firstLine="600"/>
        <w:rPr>
          <w:rFonts w:ascii="仿宋" w:hAnsi="仿宋" w:eastAsia="仿宋" w:cs="宋体"/>
          <w:sz w:val="24"/>
          <w:u w:val="single"/>
        </w:rPr>
      </w:pPr>
      <w:r>
        <w:rPr>
          <w:rFonts w:hint="eastAsia" w:ascii="仿宋" w:hAnsi="仿宋" w:eastAsia="仿宋" w:cs="宋体"/>
          <w:sz w:val="24"/>
        </w:rPr>
        <w:t>质疑事项1：</w:t>
      </w:r>
      <w:r>
        <w:rPr>
          <w:rFonts w:hint="eastAsia" w:ascii="仿宋" w:hAnsi="仿宋" w:eastAsia="仿宋" w:cs="宋体"/>
          <w:sz w:val="24"/>
          <w:u w:val="single"/>
        </w:rPr>
        <w:t>________________________________________</w:t>
      </w:r>
    </w:p>
    <w:p w14:paraId="1742B248">
      <w:pPr>
        <w:snapToGrid w:val="0"/>
        <w:spacing w:line="360" w:lineRule="auto"/>
        <w:ind w:firstLine="600"/>
        <w:rPr>
          <w:rFonts w:ascii="仿宋" w:hAnsi="仿宋" w:eastAsia="仿宋" w:cs="宋体"/>
          <w:sz w:val="24"/>
          <w:u w:val="single"/>
        </w:rPr>
      </w:pPr>
      <w:r>
        <w:rPr>
          <w:rFonts w:hint="eastAsia" w:ascii="仿宋" w:hAnsi="仿宋" w:eastAsia="仿宋" w:cs="宋体"/>
          <w:sz w:val="24"/>
        </w:rPr>
        <w:t>事实依据：</w:t>
      </w:r>
      <w:r>
        <w:rPr>
          <w:rFonts w:hint="eastAsia" w:ascii="仿宋" w:hAnsi="仿宋" w:eastAsia="仿宋" w:cs="宋体"/>
          <w:sz w:val="24"/>
          <w:u w:val="single"/>
        </w:rPr>
        <w:t>__________________________________________</w:t>
      </w:r>
    </w:p>
    <w:p w14:paraId="11EC165F">
      <w:pPr>
        <w:snapToGrid w:val="0"/>
        <w:spacing w:line="360" w:lineRule="auto"/>
        <w:ind w:firstLine="600"/>
        <w:rPr>
          <w:rFonts w:ascii="仿宋" w:hAnsi="仿宋" w:eastAsia="仿宋" w:cs="宋体"/>
          <w:sz w:val="24"/>
          <w:u w:val="single"/>
        </w:rPr>
      </w:pPr>
      <w:r>
        <w:rPr>
          <w:rFonts w:hint="eastAsia" w:ascii="仿宋" w:hAnsi="仿宋" w:eastAsia="仿宋" w:cs="宋体"/>
          <w:sz w:val="24"/>
        </w:rPr>
        <w:t>法律依据：</w:t>
      </w:r>
      <w:r>
        <w:rPr>
          <w:rFonts w:hint="eastAsia" w:ascii="仿宋" w:hAnsi="仿宋" w:eastAsia="仿宋" w:cs="宋体"/>
          <w:sz w:val="24"/>
          <w:u w:val="single"/>
        </w:rPr>
        <w:t>__________________________________________</w:t>
      </w:r>
    </w:p>
    <w:p w14:paraId="01ABFF94">
      <w:pPr>
        <w:snapToGrid w:val="0"/>
        <w:spacing w:line="360" w:lineRule="auto"/>
        <w:ind w:firstLine="600"/>
        <w:rPr>
          <w:rFonts w:ascii="仿宋" w:hAnsi="仿宋" w:eastAsia="仿宋" w:cs="宋体"/>
          <w:sz w:val="24"/>
          <w:u w:val="dotted"/>
        </w:rPr>
      </w:pPr>
      <w:r>
        <w:rPr>
          <w:rFonts w:hint="eastAsia" w:ascii="仿宋" w:hAnsi="仿宋" w:eastAsia="仿宋" w:cs="宋体"/>
          <w:sz w:val="24"/>
        </w:rPr>
        <w:t>质疑事项2</w:t>
      </w:r>
    </w:p>
    <w:p w14:paraId="3141CE7B">
      <w:pPr>
        <w:snapToGrid w:val="0"/>
        <w:spacing w:line="360" w:lineRule="auto"/>
        <w:ind w:firstLine="600"/>
        <w:rPr>
          <w:rFonts w:ascii="仿宋" w:hAnsi="仿宋" w:eastAsia="仿宋" w:cs="宋体"/>
          <w:sz w:val="24"/>
        </w:rPr>
      </w:pPr>
      <w:r>
        <w:rPr>
          <w:rFonts w:hint="eastAsia" w:ascii="仿宋" w:hAnsi="仿宋" w:eastAsia="仿宋" w:cs="宋体"/>
          <w:sz w:val="24"/>
        </w:rPr>
        <w:t>……</w:t>
      </w:r>
    </w:p>
    <w:p w14:paraId="276CE95C">
      <w:pPr>
        <w:snapToGrid w:val="0"/>
        <w:spacing w:line="360" w:lineRule="auto"/>
        <w:ind w:firstLine="600"/>
        <w:outlineLvl w:val="1"/>
        <w:rPr>
          <w:rFonts w:ascii="仿宋" w:hAnsi="仿宋" w:eastAsia="仿宋" w:cs="宋体"/>
          <w:bCs/>
          <w:sz w:val="24"/>
        </w:rPr>
      </w:pPr>
      <w:r>
        <w:rPr>
          <w:rFonts w:hint="eastAsia" w:ascii="仿宋" w:hAnsi="仿宋" w:eastAsia="仿宋" w:cs="宋体"/>
          <w:bCs/>
          <w:sz w:val="24"/>
        </w:rPr>
        <w:t>四、与质疑事项相关的质疑请求</w:t>
      </w:r>
    </w:p>
    <w:p w14:paraId="7D285470">
      <w:pPr>
        <w:snapToGrid w:val="0"/>
        <w:spacing w:line="360" w:lineRule="auto"/>
        <w:ind w:firstLine="600"/>
        <w:rPr>
          <w:rFonts w:ascii="仿宋" w:hAnsi="仿宋" w:eastAsia="仿宋" w:cs="宋体"/>
          <w:sz w:val="24"/>
          <w:u w:val="words"/>
        </w:rPr>
      </w:pPr>
      <w:r>
        <w:rPr>
          <w:rFonts w:hint="eastAsia" w:ascii="仿宋" w:hAnsi="仿宋" w:eastAsia="仿宋" w:cs="宋体"/>
          <w:sz w:val="24"/>
        </w:rPr>
        <w:t>请求：</w:t>
      </w:r>
      <w:r>
        <w:rPr>
          <w:rFonts w:hint="eastAsia" w:ascii="仿宋" w:hAnsi="仿宋" w:eastAsia="仿宋" w:cs="宋体"/>
          <w:bCs/>
          <w:sz w:val="24"/>
          <w:u w:val="words"/>
        </w:rPr>
        <w:t>______________________________________________</w:t>
      </w:r>
    </w:p>
    <w:p w14:paraId="630FFEC0">
      <w:pPr>
        <w:spacing w:line="360" w:lineRule="auto"/>
        <w:ind w:firstLine="600"/>
        <w:rPr>
          <w:rFonts w:ascii="仿宋" w:hAnsi="仿宋" w:eastAsia="仿宋" w:cs="宋体"/>
          <w:sz w:val="24"/>
        </w:rPr>
      </w:pPr>
    </w:p>
    <w:p w14:paraId="0C1DFBAC">
      <w:pPr>
        <w:spacing w:line="360" w:lineRule="auto"/>
        <w:ind w:firstLine="600"/>
        <w:rPr>
          <w:rFonts w:ascii="仿宋" w:hAnsi="仿宋" w:eastAsia="仿宋" w:cs="宋体"/>
          <w:sz w:val="24"/>
        </w:rPr>
      </w:pPr>
    </w:p>
    <w:p w14:paraId="198EBD7B">
      <w:pPr>
        <w:spacing w:line="360" w:lineRule="auto"/>
        <w:ind w:firstLine="600"/>
        <w:rPr>
          <w:rFonts w:ascii="仿宋" w:hAnsi="仿宋" w:eastAsia="仿宋" w:cs="宋体"/>
          <w:sz w:val="24"/>
        </w:rPr>
      </w:pPr>
    </w:p>
    <w:p w14:paraId="70D004C5">
      <w:pPr>
        <w:spacing w:line="360" w:lineRule="auto"/>
        <w:ind w:firstLine="600"/>
        <w:rPr>
          <w:rFonts w:ascii="仿宋" w:hAnsi="仿宋" w:eastAsia="仿宋" w:cs="宋体"/>
          <w:sz w:val="24"/>
        </w:rPr>
      </w:pPr>
      <w:r>
        <w:rPr>
          <w:rFonts w:hint="eastAsia" w:ascii="仿宋" w:hAnsi="仿宋" w:eastAsia="仿宋" w:cs="宋体"/>
          <w:sz w:val="24"/>
        </w:rPr>
        <w:t xml:space="preserve">签字(签章)：                   公章：                      </w:t>
      </w:r>
    </w:p>
    <w:p w14:paraId="12EBED22">
      <w:pPr>
        <w:spacing w:line="360" w:lineRule="auto"/>
        <w:ind w:firstLine="600"/>
        <w:rPr>
          <w:rFonts w:ascii="仿宋" w:hAnsi="仿宋" w:eastAsia="仿宋" w:cs="宋体"/>
          <w:sz w:val="24"/>
        </w:rPr>
      </w:pPr>
      <w:r>
        <w:rPr>
          <w:rFonts w:hint="eastAsia" w:ascii="仿宋" w:hAnsi="仿宋" w:eastAsia="仿宋" w:cs="宋体"/>
          <w:sz w:val="24"/>
        </w:rPr>
        <w:t xml:space="preserve">日期：    </w:t>
      </w:r>
    </w:p>
    <w:p w14:paraId="2ADF3D30">
      <w:pPr>
        <w:spacing w:line="360" w:lineRule="auto"/>
        <w:rPr>
          <w:rFonts w:ascii="仿宋" w:hAnsi="仿宋" w:eastAsia="仿宋" w:cs="宋体"/>
          <w:b/>
          <w:sz w:val="24"/>
        </w:rPr>
      </w:pPr>
    </w:p>
    <w:p w14:paraId="268D53B2">
      <w:pPr>
        <w:spacing w:line="360" w:lineRule="auto"/>
        <w:rPr>
          <w:rFonts w:hint="eastAsia" w:ascii="仿宋" w:hAnsi="仿宋" w:eastAsia="仿宋" w:cs="宋体"/>
          <w:b/>
          <w:sz w:val="24"/>
        </w:rPr>
      </w:pPr>
    </w:p>
    <w:p w14:paraId="26D1FE75">
      <w:pPr>
        <w:spacing w:line="360" w:lineRule="auto"/>
        <w:rPr>
          <w:rFonts w:hint="eastAsia" w:ascii="仿宋" w:hAnsi="仿宋" w:eastAsia="仿宋" w:cs="宋体"/>
          <w:b/>
          <w:sz w:val="24"/>
        </w:rPr>
      </w:pPr>
    </w:p>
    <w:p w14:paraId="75207D74">
      <w:pPr>
        <w:spacing w:line="360" w:lineRule="auto"/>
        <w:rPr>
          <w:rFonts w:ascii="仿宋" w:hAnsi="仿宋" w:eastAsia="仿宋" w:cs="宋体"/>
          <w:b/>
          <w:sz w:val="24"/>
        </w:rPr>
      </w:pPr>
      <w:r>
        <w:rPr>
          <w:rFonts w:hint="eastAsia" w:ascii="仿宋" w:hAnsi="仿宋" w:eastAsia="仿宋" w:cs="宋体"/>
          <w:b/>
          <w:sz w:val="24"/>
        </w:rPr>
        <w:t>质疑函制作说明：</w:t>
      </w:r>
    </w:p>
    <w:p w14:paraId="7E6D4F52">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14:paraId="4D14686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2DB84D6B">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23FEF154">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14:paraId="7B45ED60">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14:paraId="73632ADC">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3E5A5D85">
      <w:pPr>
        <w:widowControl/>
        <w:spacing w:line="360" w:lineRule="auto"/>
        <w:ind w:firstLine="600" w:firstLineChars="200"/>
        <w:jc w:val="left"/>
        <w:rPr>
          <w:rFonts w:ascii="宋体" w:hAnsi="宋体" w:cs="宋体"/>
          <w:sz w:val="30"/>
          <w:szCs w:val="30"/>
        </w:rPr>
      </w:pPr>
    </w:p>
    <w:p w14:paraId="2BEEF886">
      <w:pPr>
        <w:spacing w:line="360" w:lineRule="auto"/>
        <w:ind w:firstLine="833"/>
        <w:jc w:val="center"/>
        <w:rPr>
          <w:rFonts w:ascii="宋体" w:hAnsi="宋体" w:cs="宋体"/>
          <w:b/>
          <w:spacing w:val="6"/>
          <w:sz w:val="32"/>
          <w:szCs w:val="32"/>
        </w:rPr>
      </w:pPr>
    </w:p>
    <w:p w14:paraId="7D385EFF">
      <w:pPr>
        <w:spacing w:line="360" w:lineRule="auto"/>
        <w:ind w:firstLine="833"/>
        <w:jc w:val="center"/>
        <w:rPr>
          <w:rFonts w:ascii="宋体" w:hAnsi="宋体" w:cs="宋体"/>
          <w:b/>
          <w:spacing w:val="6"/>
          <w:sz w:val="32"/>
          <w:szCs w:val="32"/>
        </w:rPr>
      </w:pPr>
    </w:p>
    <w:p w14:paraId="07783917">
      <w:pPr>
        <w:spacing w:line="360" w:lineRule="auto"/>
        <w:ind w:firstLine="833"/>
        <w:jc w:val="center"/>
        <w:rPr>
          <w:rFonts w:ascii="宋体" w:hAnsi="宋体" w:cs="宋体"/>
          <w:b/>
          <w:spacing w:val="6"/>
          <w:sz w:val="32"/>
          <w:szCs w:val="32"/>
        </w:rPr>
      </w:pPr>
    </w:p>
    <w:p w14:paraId="4DF17DAE">
      <w:pPr>
        <w:spacing w:line="360" w:lineRule="auto"/>
        <w:ind w:firstLine="833"/>
        <w:jc w:val="center"/>
        <w:rPr>
          <w:rFonts w:ascii="宋体" w:hAnsi="宋体" w:cs="宋体"/>
          <w:b/>
          <w:spacing w:val="6"/>
          <w:sz w:val="32"/>
          <w:szCs w:val="32"/>
        </w:rPr>
      </w:pPr>
    </w:p>
    <w:p w14:paraId="65AB7559">
      <w:pPr>
        <w:spacing w:line="360" w:lineRule="auto"/>
        <w:ind w:firstLine="833"/>
        <w:jc w:val="center"/>
        <w:rPr>
          <w:rFonts w:ascii="宋体" w:hAnsi="宋体" w:cs="宋体"/>
          <w:b/>
          <w:spacing w:val="6"/>
          <w:sz w:val="32"/>
          <w:szCs w:val="32"/>
        </w:rPr>
      </w:pPr>
    </w:p>
    <w:p w14:paraId="6C5836B6">
      <w:pPr>
        <w:spacing w:line="360" w:lineRule="auto"/>
        <w:ind w:firstLine="833"/>
        <w:jc w:val="center"/>
        <w:rPr>
          <w:rFonts w:ascii="宋体" w:hAnsi="宋体" w:cs="宋体"/>
          <w:b/>
          <w:spacing w:val="6"/>
          <w:sz w:val="32"/>
          <w:szCs w:val="32"/>
        </w:rPr>
      </w:pPr>
    </w:p>
    <w:p w14:paraId="5AAC0FE2">
      <w:pPr>
        <w:spacing w:line="360" w:lineRule="auto"/>
        <w:ind w:firstLine="833"/>
        <w:jc w:val="center"/>
        <w:rPr>
          <w:rFonts w:ascii="宋体" w:hAnsi="宋体" w:cs="宋体"/>
          <w:b/>
          <w:spacing w:val="6"/>
          <w:sz w:val="32"/>
          <w:szCs w:val="32"/>
        </w:rPr>
      </w:pPr>
    </w:p>
    <w:p w14:paraId="04231578">
      <w:pPr>
        <w:spacing w:line="360" w:lineRule="auto"/>
        <w:ind w:firstLine="833"/>
        <w:jc w:val="center"/>
        <w:rPr>
          <w:rFonts w:ascii="宋体" w:hAnsi="宋体" w:cs="宋体"/>
          <w:b/>
          <w:spacing w:val="6"/>
          <w:sz w:val="32"/>
          <w:szCs w:val="32"/>
        </w:rPr>
      </w:pPr>
    </w:p>
    <w:p w14:paraId="7A86C7B1">
      <w:pPr>
        <w:spacing w:line="360" w:lineRule="auto"/>
        <w:ind w:firstLine="833"/>
        <w:jc w:val="center"/>
        <w:rPr>
          <w:rFonts w:ascii="宋体" w:hAnsi="宋体" w:cs="宋体"/>
          <w:b/>
          <w:spacing w:val="6"/>
          <w:sz w:val="32"/>
          <w:szCs w:val="32"/>
        </w:rPr>
      </w:pPr>
    </w:p>
    <w:p w14:paraId="754D533C">
      <w:pPr>
        <w:spacing w:line="360" w:lineRule="auto"/>
        <w:ind w:firstLine="833"/>
        <w:jc w:val="center"/>
        <w:rPr>
          <w:rFonts w:ascii="宋体" w:hAnsi="宋体" w:cs="宋体"/>
          <w:b/>
          <w:spacing w:val="6"/>
          <w:sz w:val="32"/>
          <w:szCs w:val="32"/>
        </w:rPr>
      </w:pPr>
    </w:p>
    <w:p w14:paraId="16CB9488">
      <w:pPr>
        <w:spacing w:line="360" w:lineRule="auto"/>
        <w:ind w:firstLine="833"/>
        <w:jc w:val="center"/>
        <w:rPr>
          <w:rFonts w:ascii="宋体" w:hAnsi="宋体" w:cs="宋体"/>
          <w:b/>
          <w:spacing w:val="6"/>
          <w:sz w:val="32"/>
          <w:szCs w:val="32"/>
        </w:rPr>
      </w:pPr>
    </w:p>
    <w:p w14:paraId="022ECF0F">
      <w:pPr>
        <w:spacing w:line="360" w:lineRule="auto"/>
        <w:ind w:firstLine="833"/>
        <w:jc w:val="center"/>
        <w:rPr>
          <w:rFonts w:ascii="宋体" w:hAnsi="宋体" w:cs="宋体"/>
          <w:b/>
          <w:spacing w:val="6"/>
          <w:sz w:val="32"/>
          <w:szCs w:val="32"/>
        </w:rPr>
      </w:pPr>
    </w:p>
    <w:p w14:paraId="40617554">
      <w:pPr>
        <w:spacing w:line="360" w:lineRule="auto"/>
        <w:ind w:firstLine="833"/>
        <w:jc w:val="left"/>
        <w:rPr>
          <w:rFonts w:ascii="宋体" w:hAnsi="宋体" w:cs="宋体"/>
          <w:b/>
          <w:spacing w:val="6"/>
          <w:sz w:val="32"/>
          <w:szCs w:val="32"/>
        </w:rPr>
      </w:pPr>
    </w:p>
    <w:p w14:paraId="05221E51">
      <w:pPr>
        <w:spacing w:line="360" w:lineRule="auto"/>
        <w:ind w:firstLine="833"/>
        <w:jc w:val="left"/>
        <w:rPr>
          <w:rFonts w:ascii="宋体" w:hAnsi="宋体" w:cs="宋体"/>
          <w:b/>
          <w:spacing w:val="6"/>
          <w:sz w:val="32"/>
          <w:szCs w:val="32"/>
        </w:rPr>
      </w:pPr>
    </w:p>
    <w:p w14:paraId="33812EDE">
      <w:pPr>
        <w:spacing w:line="360" w:lineRule="auto"/>
        <w:ind w:firstLine="833"/>
        <w:jc w:val="center"/>
        <w:outlineLvl w:val="0"/>
        <w:rPr>
          <w:rFonts w:ascii="宋体" w:hAnsi="宋体" w:cs="宋体"/>
          <w:b/>
          <w:spacing w:val="6"/>
          <w:sz w:val="32"/>
          <w:szCs w:val="32"/>
        </w:rPr>
      </w:pPr>
      <w:r>
        <w:rPr>
          <w:rFonts w:hint="eastAsia" w:ascii="宋体" w:hAnsi="宋体" w:cs="宋体"/>
          <w:b/>
          <w:spacing w:val="6"/>
          <w:sz w:val="32"/>
          <w:szCs w:val="32"/>
        </w:rPr>
        <w:t>附件3：投诉书范本及制作说明</w:t>
      </w:r>
    </w:p>
    <w:p w14:paraId="54441445">
      <w:pPr>
        <w:spacing w:line="360" w:lineRule="auto"/>
        <w:jc w:val="center"/>
        <w:rPr>
          <w:rFonts w:ascii="宋体" w:hAnsi="宋体" w:cs="宋体"/>
          <w:b/>
          <w:sz w:val="24"/>
        </w:rPr>
      </w:pPr>
    </w:p>
    <w:p w14:paraId="314BF2EE">
      <w:pPr>
        <w:spacing w:line="360" w:lineRule="auto"/>
        <w:ind w:firstLine="833"/>
        <w:jc w:val="center"/>
        <w:outlineLvl w:val="1"/>
        <w:rPr>
          <w:rFonts w:ascii="宋体" w:hAnsi="宋体" w:cs="宋体"/>
          <w:b/>
          <w:spacing w:val="6"/>
          <w:sz w:val="32"/>
          <w:szCs w:val="32"/>
        </w:rPr>
      </w:pPr>
      <w:r>
        <w:rPr>
          <w:rFonts w:hint="eastAsia" w:ascii="宋体" w:hAnsi="宋体" w:cs="宋体"/>
          <w:b/>
          <w:spacing w:val="6"/>
          <w:sz w:val="32"/>
          <w:szCs w:val="32"/>
        </w:rPr>
        <w:t>投诉书范本</w:t>
      </w:r>
    </w:p>
    <w:p w14:paraId="5A8D06F3">
      <w:pPr>
        <w:spacing w:line="360" w:lineRule="auto"/>
        <w:ind w:firstLine="600"/>
        <w:outlineLvl w:val="1"/>
        <w:rPr>
          <w:rFonts w:ascii="仿宋" w:hAnsi="仿宋" w:eastAsia="仿宋" w:cs="宋体"/>
          <w:sz w:val="24"/>
        </w:rPr>
      </w:pPr>
      <w:r>
        <w:rPr>
          <w:rFonts w:hint="eastAsia" w:ascii="仿宋" w:hAnsi="仿宋" w:eastAsia="仿宋" w:cs="宋体"/>
          <w:sz w:val="24"/>
        </w:rPr>
        <w:t>一、投诉相关主体基本情况</w:t>
      </w:r>
    </w:p>
    <w:p w14:paraId="73C1B2D5">
      <w:pPr>
        <w:spacing w:line="360" w:lineRule="auto"/>
        <w:ind w:firstLine="600"/>
        <w:rPr>
          <w:rFonts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words"/>
        </w:rPr>
        <w:t>__________________________________</w:t>
      </w:r>
    </w:p>
    <w:p w14:paraId="1DEA9C0D">
      <w:pPr>
        <w:spacing w:line="360" w:lineRule="auto"/>
        <w:ind w:firstLine="600"/>
        <w:rPr>
          <w:rFonts w:ascii="仿宋" w:hAnsi="仿宋" w:eastAsia="仿宋" w:cs="宋体"/>
          <w:sz w:val="24"/>
          <w:u w:val="single"/>
        </w:rPr>
      </w:pPr>
      <w:r>
        <w:rPr>
          <w:rFonts w:hint="eastAsia" w:ascii="仿宋" w:hAnsi="仿宋" w:eastAsia="仿宋" w:cs="宋体"/>
          <w:sz w:val="24"/>
        </w:rPr>
        <w:t>地址：</w:t>
      </w:r>
      <w:r>
        <w:rPr>
          <w:rFonts w:hint="eastAsia" w:ascii="仿宋" w:hAnsi="仿宋" w:eastAsia="仿宋" w:cs="宋体"/>
          <w:sz w:val="24"/>
          <w:u w:val="words"/>
        </w:rPr>
        <w:t>___________________________</w:t>
      </w:r>
      <w:r>
        <w:rPr>
          <w:rFonts w:hint="eastAsia" w:ascii="仿宋" w:hAnsi="仿宋" w:eastAsia="仿宋" w:cs="宋体"/>
          <w:sz w:val="24"/>
        </w:rPr>
        <w:t>邮编：</w:t>
      </w:r>
      <w:r>
        <w:rPr>
          <w:rFonts w:hint="eastAsia" w:ascii="仿宋" w:hAnsi="仿宋" w:eastAsia="仿宋" w:cs="宋体"/>
          <w:sz w:val="24"/>
          <w:u w:val="words"/>
        </w:rPr>
        <w:t>_________</w:t>
      </w:r>
    </w:p>
    <w:p w14:paraId="27AF0E7F">
      <w:pPr>
        <w:tabs>
          <w:tab w:val="left" w:pos="6510"/>
        </w:tabs>
        <w:spacing w:line="360" w:lineRule="auto"/>
        <w:ind w:firstLine="600"/>
        <w:jc w:val="left"/>
        <w:rPr>
          <w:rFonts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words"/>
        </w:rPr>
        <w:t>_______________</w:t>
      </w:r>
      <w:r>
        <w:rPr>
          <w:rFonts w:hint="eastAsia" w:ascii="仿宋" w:hAnsi="仿宋" w:eastAsia="仿宋" w:cs="宋体"/>
          <w:sz w:val="24"/>
        </w:rPr>
        <w:t>联系电话：</w:t>
      </w:r>
      <w:r>
        <w:rPr>
          <w:rFonts w:hint="eastAsia" w:ascii="仿宋" w:hAnsi="仿宋" w:eastAsia="仿宋" w:cs="宋体"/>
          <w:sz w:val="24"/>
          <w:u w:val="words"/>
        </w:rPr>
        <w:t>___________</w:t>
      </w:r>
    </w:p>
    <w:p w14:paraId="7B62E6E7">
      <w:pPr>
        <w:spacing w:line="360" w:lineRule="auto"/>
        <w:ind w:firstLine="600"/>
        <w:rPr>
          <w:rFonts w:ascii="仿宋" w:hAnsi="仿宋" w:eastAsia="仿宋" w:cs="宋体"/>
          <w:sz w:val="24"/>
          <w:u w:val="words"/>
        </w:rPr>
      </w:pPr>
      <w:r>
        <w:rPr>
          <w:rFonts w:hint="eastAsia" w:ascii="仿宋" w:hAnsi="仿宋" w:eastAsia="仿宋" w:cs="宋体"/>
          <w:sz w:val="24"/>
        </w:rPr>
        <w:t>授权代表：</w:t>
      </w:r>
      <w:r>
        <w:rPr>
          <w:rFonts w:hint="eastAsia" w:ascii="仿宋" w:hAnsi="仿宋" w:eastAsia="仿宋" w:cs="宋体"/>
          <w:sz w:val="24"/>
          <w:u w:val="words"/>
        </w:rPr>
        <w:t>_______________</w:t>
      </w:r>
      <w:r>
        <w:rPr>
          <w:rFonts w:hint="eastAsia" w:ascii="仿宋" w:hAnsi="仿宋" w:eastAsia="仿宋" w:cs="宋体"/>
          <w:sz w:val="24"/>
        </w:rPr>
        <w:t>联系电话:</w:t>
      </w:r>
      <w:r>
        <w:rPr>
          <w:rFonts w:hint="eastAsia" w:ascii="仿宋" w:hAnsi="仿宋" w:eastAsia="仿宋" w:cs="宋体"/>
          <w:sz w:val="24"/>
          <w:u w:val="words"/>
        </w:rPr>
        <w:t>____________</w:t>
      </w:r>
    </w:p>
    <w:p w14:paraId="3EC46F64">
      <w:pPr>
        <w:spacing w:line="360" w:lineRule="auto"/>
        <w:ind w:firstLine="600"/>
        <w:rPr>
          <w:rFonts w:ascii="仿宋" w:hAnsi="仿宋" w:eastAsia="仿宋" w:cs="宋体"/>
          <w:sz w:val="24"/>
          <w:u w:val="words"/>
        </w:rPr>
      </w:pPr>
      <w:r>
        <w:rPr>
          <w:rFonts w:hint="eastAsia" w:ascii="仿宋" w:hAnsi="仿宋" w:eastAsia="仿宋" w:cs="宋体"/>
          <w:sz w:val="24"/>
        </w:rPr>
        <w:t>地址：</w:t>
      </w:r>
      <w:r>
        <w:rPr>
          <w:rFonts w:hint="eastAsia" w:ascii="仿宋" w:hAnsi="仿宋" w:eastAsia="仿宋" w:cs="宋体"/>
          <w:sz w:val="24"/>
          <w:u w:val="words"/>
        </w:rPr>
        <w:t>___________________________</w:t>
      </w:r>
      <w:r>
        <w:rPr>
          <w:rFonts w:hint="eastAsia" w:ascii="仿宋" w:hAnsi="仿宋" w:eastAsia="仿宋" w:cs="宋体"/>
          <w:sz w:val="24"/>
        </w:rPr>
        <w:t>邮编：</w:t>
      </w:r>
      <w:r>
        <w:rPr>
          <w:rFonts w:hint="eastAsia" w:ascii="仿宋" w:hAnsi="仿宋" w:eastAsia="仿宋" w:cs="宋体"/>
          <w:sz w:val="24"/>
          <w:u w:val="words"/>
        </w:rPr>
        <w:t>_________</w:t>
      </w:r>
    </w:p>
    <w:p w14:paraId="35456C44">
      <w:pPr>
        <w:spacing w:line="360" w:lineRule="auto"/>
        <w:ind w:firstLine="600"/>
        <w:rPr>
          <w:rFonts w:ascii="仿宋" w:hAnsi="仿宋" w:eastAsia="仿宋" w:cs="宋体"/>
          <w:sz w:val="24"/>
          <w:u w:val="words"/>
        </w:rPr>
      </w:pPr>
      <w:r>
        <w:rPr>
          <w:rFonts w:hint="eastAsia" w:ascii="仿宋" w:hAnsi="仿宋" w:eastAsia="仿宋" w:cs="宋体"/>
          <w:sz w:val="24"/>
        </w:rPr>
        <w:t>被投诉人1：</w:t>
      </w:r>
      <w:r>
        <w:rPr>
          <w:rFonts w:hint="eastAsia" w:ascii="仿宋" w:hAnsi="仿宋" w:eastAsia="仿宋" w:cs="宋体"/>
          <w:sz w:val="24"/>
          <w:u w:val="words"/>
        </w:rPr>
        <w:t>_______________________________</w:t>
      </w:r>
    </w:p>
    <w:p w14:paraId="70E84252">
      <w:pPr>
        <w:spacing w:line="360" w:lineRule="auto"/>
        <w:ind w:firstLine="600"/>
        <w:rPr>
          <w:rFonts w:ascii="仿宋" w:hAnsi="仿宋" w:eastAsia="仿宋" w:cs="宋体"/>
          <w:sz w:val="24"/>
          <w:u w:val="words"/>
        </w:rPr>
      </w:pPr>
      <w:r>
        <w:rPr>
          <w:rFonts w:hint="eastAsia" w:ascii="仿宋" w:hAnsi="仿宋" w:eastAsia="仿宋" w:cs="宋体"/>
          <w:sz w:val="24"/>
        </w:rPr>
        <w:t>地址：</w:t>
      </w:r>
      <w:r>
        <w:rPr>
          <w:rFonts w:hint="eastAsia" w:ascii="仿宋" w:hAnsi="仿宋" w:eastAsia="仿宋" w:cs="宋体"/>
          <w:sz w:val="24"/>
          <w:u w:val="words"/>
        </w:rPr>
        <w:t>___________________________</w:t>
      </w:r>
      <w:r>
        <w:rPr>
          <w:rFonts w:hint="eastAsia" w:ascii="仿宋" w:hAnsi="仿宋" w:eastAsia="仿宋" w:cs="宋体"/>
          <w:sz w:val="24"/>
        </w:rPr>
        <w:t>邮编：</w:t>
      </w:r>
      <w:r>
        <w:rPr>
          <w:rFonts w:hint="eastAsia" w:ascii="仿宋" w:hAnsi="仿宋" w:eastAsia="仿宋" w:cs="宋体"/>
          <w:sz w:val="24"/>
          <w:u w:val="words"/>
        </w:rPr>
        <w:t>_________</w:t>
      </w:r>
    </w:p>
    <w:p w14:paraId="73CBE766">
      <w:pPr>
        <w:spacing w:line="360" w:lineRule="auto"/>
        <w:ind w:firstLine="600"/>
        <w:rPr>
          <w:rFonts w:ascii="仿宋" w:hAnsi="仿宋" w:eastAsia="仿宋" w:cs="宋体"/>
          <w:sz w:val="24"/>
          <w:u w:val="words"/>
        </w:rPr>
      </w:pPr>
      <w:r>
        <w:rPr>
          <w:rFonts w:hint="eastAsia" w:ascii="仿宋" w:hAnsi="仿宋" w:eastAsia="仿宋" w:cs="宋体"/>
          <w:sz w:val="24"/>
        </w:rPr>
        <w:t>联系人：</w:t>
      </w:r>
      <w:r>
        <w:rPr>
          <w:rFonts w:hint="eastAsia" w:ascii="仿宋" w:hAnsi="仿宋" w:eastAsia="仿宋" w:cs="宋体"/>
          <w:sz w:val="24"/>
          <w:u w:val="words"/>
        </w:rPr>
        <w:t>_______________</w:t>
      </w:r>
      <w:r>
        <w:rPr>
          <w:rFonts w:hint="eastAsia" w:ascii="仿宋" w:hAnsi="仿宋" w:eastAsia="仿宋" w:cs="宋体"/>
          <w:sz w:val="24"/>
        </w:rPr>
        <w:t>联系电话：</w:t>
      </w:r>
      <w:r>
        <w:rPr>
          <w:rFonts w:hint="eastAsia" w:ascii="仿宋" w:hAnsi="仿宋" w:eastAsia="仿宋" w:cs="宋体"/>
          <w:sz w:val="24"/>
          <w:u w:val="words"/>
        </w:rPr>
        <w:t>____________</w:t>
      </w:r>
    </w:p>
    <w:p w14:paraId="1F718470">
      <w:pPr>
        <w:spacing w:line="360" w:lineRule="auto"/>
        <w:ind w:firstLine="600"/>
        <w:rPr>
          <w:rFonts w:ascii="仿宋" w:hAnsi="仿宋" w:eastAsia="仿宋" w:cs="宋体"/>
          <w:sz w:val="24"/>
        </w:rPr>
      </w:pPr>
      <w:r>
        <w:rPr>
          <w:rFonts w:hint="eastAsia" w:ascii="仿宋" w:hAnsi="仿宋" w:eastAsia="仿宋" w:cs="宋体"/>
          <w:sz w:val="24"/>
        </w:rPr>
        <w:t>被投诉人2</w:t>
      </w:r>
    </w:p>
    <w:p w14:paraId="4057FE27">
      <w:pPr>
        <w:spacing w:line="360" w:lineRule="auto"/>
        <w:ind w:firstLine="600"/>
        <w:rPr>
          <w:rFonts w:ascii="仿宋" w:hAnsi="仿宋" w:eastAsia="仿宋" w:cs="宋体"/>
          <w:sz w:val="24"/>
          <w:u w:val="dotted"/>
        </w:rPr>
      </w:pPr>
      <w:r>
        <w:rPr>
          <w:rFonts w:hint="eastAsia" w:ascii="仿宋" w:hAnsi="仿宋" w:eastAsia="仿宋" w:cs="宋体"/>
          <w:sz w:val="24"/>
        </w:rPr>
        <w:t>……</w:t>
      </w:r>
    </w:p>
    <w:p w14:paraId="27443708">
      <w:pPr>
        <w:spacing w:line="360" w:lineRule="auto"/>
        <w:ind w:firstLine="600"/>
        <w:rPr>
          <w:rFonts w:ascii="仿宋" w:hAnsi="仿宋" w:eastAsia="仿宋" w:cs="宋体"/>
          <w:sz w:val="24"/>
        </w:rPr>
      </w:pPr>
      <w:r>
        <w:rPr>
          <w:rFonts w:hint="eastAsia" w:ascii="仿宋" w:hAnsi="仿宋" w:eastAsia="仿宋" w:cs="宋体"/>
          <w:sz w:val="24"/>
        </w:rPr>
        <w:t>相关供应商：</w:t>
      </w:r>
      <w:r>
        <w:rPr>
          <w:rFonts w:hint="eastAsia" w:ascii="仿宋" w:hAnsi="仿宋" w:eastAsia="仿宋" w:cs="宋体"/>
          <w:sz w:val="24"/>
          <w:u w:val="words"/>
        </w:rPr>
        <w:t>__________________________________</w:t>
      </w:r>
    </w:p>
    <w:p w14:paraId="5C15155F">
      <w:pPr>
        <w:spacing w:line="360" w:lineRule="auto"/>
        <w:ind w:firstLine="600"/>
        <w:rPr>
          <w:rFonts w:ascii="仿宋" w:hAnsi="仿宋" w:eastAsia="仿宋" w:cs="宋体"/>
          <w:sz w:val="24"/>
          <w:u w:val="single"/>
        </w:rPr>
      </w:pPr>
      <w:r>
        <w:rPr>
          <w:rFonts w:hint="eastAsia" w:ascii="仿宋" w:hAnsi="仿宋" w:eastAsia="仿宋" w:cs="宋体"/>
          <w:sz w:val="24"/>
        </w:rPr>
        <w:t>地址：</w:t>
      </w:r>
      <w:r>
        <w:rPr>
          <w:rFonts w:hint="eastAsia" w:ascii="仿宋" w:hAnsi="仿宋" w:eastAsia="仿宋" w:cs="宋体"/>
          <w:sz w:val="24"/>
          <w:u w:val="words"/>
        </w:rPr>
        <w:t>___________________________</w:t>
      </w:r>
      <w:r>
        <w:rPr>
          <w:rFonts w:hint="eastAsia" w:ascii="仿宋" w:hAnsi="仿宋" w:eastAsia="仿宋" w:cs="宋体"/>
          <w:sz w:val="24"/>
        </w:rPr>
        <w:t>邮编：</w:t>
      </w:r>
      <w:r>
        <w:rPr>
          <w:rFonts w:hint="eastAsia" w:ascii="仿宋" w:hAnsi="仿宋" w:eastAsia="仿宋" w:cs="宋体"/>
          <w:sz w:val="24"/>
          <w:u w:val="words"/>
        </w:rPr>
        <w:t>_________</w:t>
      </w:r>
    </w:p>
    <w:p w14:paraId="56AB3D10">
      <w:pPr>
        <w:spacing w:line="360" w:lineRule="auto"/>
        <w:ind w:firstLine="600"/>
        <w:rPr>
          <w:rFonts w:ascii="仿宋" w:hAnsi="仿宋" w:eastAsia="仿宋" w:cs="宋体"/>
          <w:sz w:val="24"/>
          <w:u w:val="dotted"/>
        </w:rPr>
      </w:pPr>
      <w:r>
        <w:rPr>
          <w:rFonts w:hint="eastAsia" w:ascii="仿宋" w:hAnsi="仿宋" w:eastAsia="仿宋" w:cs="宋体"/>
          <w:sz w:val="24"/>
        </w:rPr>
        <w:t>联系人：</w:t>
      </w:r>
      <w:r>
        <w:rPr>
          <w:rFonts w:hint="eastAsia" w:ascii="仿宋" w:hAnsi="仿宋" w:eastAsia="仿宋" w:cs="宋体"/>
          <w:sz w:val="24"/>
          <w:u w:val="words"/>
        </w:rPr>
        <w:t>_______________</w:t>
      </w:r>
      <w:r>
        <w:rPr>
          <w:rFonts w:hint="eastAsia" w:ascii="仿宋" w:hAnsi="仿宋" w:eastAsia="仿宋" w:cs="宋体"/>
          <w:sz w:val="24"/>
        </w:rPr>
        <w:t>联系电话：</w:t>
      </w:r>
      <w:r>
        <w:rPr>
          <w:rFonts w:hint="eastAsia" w:ascii="仿宋" w:hAnsi="仿宋" w:eastAsia="仿宋" w:cs="宋体"/>
          <w:sz w:val="24"/>
          <w:u w:val="single"/>
        </w:rPr>
        <w:t>____________</w:t>
      </w:r>
    </w:p>
    <w:p w14:paraId="5F9D4330">
      <w:pPr>
        <w:spacing w:line="360" w:lineRule="auto"/>
        <w:ind w:firstLine="600"/>
        <w:outlineLvl w:val="1"/>
        <w:rPr>
          <w:rFonts w:ascii="仿宋" w:hAnsi="仿宋" w:eastAsia="仿宋" w:cs="宋体"/>
          <w:sz w:val="24"/>
        </w:rPr>
      </w:pPr>
      <w:r>
        <w:rPr>
          <w:rFonts w:hint="eastAsia" w:ascii="仿宋" w:hAnsi="仿宋" w:eastAsia="仿宋" w:cs="宋体"/>
          <w:sz w:val="24"/>
        </w:rPr>
        <w:t>二、投诉项目基本情况</w:t>
      </w:r>
    </w:p>
    <w:p w14:paraId="621BB83B">
      <w:pPr>
        <w:spacing w:line="360" w:lineRule="auto"/>
        <w:ind w:firstLine="600"/>
        <w:rPr>
          <w:rFonts w:ascii="仿宋" w:hAnsi="仿宋" w:eastAsia="仿宋" w:cs="宋体"/>
          <w:sz w:val="24"/>
          <w:u w:val="words"/>
        </w:rPr>
      </w:pPr>
      <w:r>
        <w:rPr>
          <w:rFonts w:hint="eastAsia" w:ascii="仿宋" w:hAnsi="仿宋" w:eastAsia="仿宋" w:cs="宋体"/>
          <w:sz w:val="24"/>
        </w:rPr>
        <w:t>采购项目名称：</w:t>
      </w:r>
      <w:r>
        <w:rPr>
          <w:rFonts w:hint="eastAsia" w:ascii="仿宋" w:hAnsi="仿宋" w:eastAsia="仿宋" w:cs="宋体"/>
          <w:sz w:val="24"/>
          <w:u w:val="words"/>
        </w:rPr>
        <w:t>__________________________________</w:t>
      </w:r>
    </w:p>
    <w:p w14:paraId="6886B85D">
      <w:pPr>
        <w:spacing w:line="360" w:lineRule="auto"/>
        <w:ind w:firstLine="600"/>
        <w:rPr>
          <w:rFonts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words"/>
        </w:rPr>
        <w:t>_____________________</w:t>
      </w:r>
      <w:r>
        <w:rPr>
          <w:rFonts w:hint="eastAsia" w:ascii="仿宋" w:hAnsi="仿宋" w:eastAsia="仿宋" w:cs="宋体"/>
          <w:sz w:val="24"/>
        </w:rPr>
        <w:t>包号：</w:t>
      </w:r>
      <w:r>
        <w:rPr>
          <w:rFonts w:hint="eastAsia" w:ascii="仿宋" w:hAnsi="仿宋" w:eastAsia="仿宋" w:cs="宋体"/>
          <w:sz w:val="24"/>
          <w:u w:val="words"/>
        </w:rPr>
        <w:t>______________</w:t>
      </w:r>
    </w:p>
    <w:p w14:paraId="09A84AC8">
      <w:pPr>
        <w:spacing w:line="360" w:lineRule="auto"/>
        <w:ind w:firstLine="600"/>
        <w:rPr>
          <w:rFonts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words"/>
        </w:rPr>
        <w:t>__________________________________</w:t>
      </w:r>
    </w:p>
    <w:p w14:paraId="71AFF949">
      <w:pPr>
        <w:spacing w:line="360" w:lineRule="auto"/>
        <w:ind w:firstLine="600"/>
        <w:rPr>
          <w:rFonts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words"/>
        </w:rPr>
        <w:t>__________________________________</w:t>
      </w:r>
    </w:p>
    <w:p w14:paraId="531D64B8">
      <w:pPr>
        <w:spacing w:line="360" w:lineRule="auto"/>
        <w:ind w:firstLine="600"/>
        <w:rPr>
          <w:rFonts w:ascii="仿宋" w:hAnsi="仿宋" w:eastAsia="仿宋" w:cs="宋体"/>
          <w:sz w:val="24"/>
          <w:u w:val="single"/>
        </w:rPr>
      </w:pPr>
      <w:r>
        <w:rPr>
          <w:rFonts w:hint="eastAsia" w:ascii="仿宋" w:hAnsi="仿宋" w:eastAsia="仿宋" w:cs="宋体"/>
          <w:sz w:val="24"/>
        </w:rPr>
        <w:t>采购文件公告:是/否    公告期限：</w:t>
      </w:r>
      <w:r>
        <w:rPr>
          <w:rFonts w:hint="eastAsia" w:ascii="仿宋" w:hAnsi="仿宋" w:eastAsia="仿宋" w:cs="宋体"/>
          <w:sz w:val="24"/>
          <w:u w:val="words"/>
        </w:rPr>
        <w:t>_________________</w:t>
      </w:r>
    </w:p>
    <w:p w14:paraId="093C0950">
      <w:pPr>
        <w:spacing w:line="360" w:lineRule="auto"/>
        <w:ind w:firstLine="600"/>
        <w:jc w:val="left"/>
        <w:rPr>
          <w:rFonts w:ascii="仿宋" w:hAnsi="仿宋" w:eastAsia="仿宋" w:cs="宋体"/>
          <w:sz w:val="24"/>
          <w:u w:val="single"/>
        </w:rPr>
      </w:pPr>
      <w:r>
        <w:rPr>
          <w:rFonts w:hint="eastAsia" w:ascii="仿宋" w:hAnsi="仿宋" w:eastAsia="仿宋" w:cs="宋体"/>
          <w:sz w:val="24"/>
        </w:rPr>
        <w:t>采购结果公告:是/否    公告期限：</w:t>
      </w:r>
      <w:r>
        <w:rPr>
          <w:rFonts w:hint="eastAsia" w:ascii="仿宋" w:hAnsi="仿宋" w:eastAsia="仿宋" w:cs="宋体"/>
          <w:sz w:val="24"/>
          <w:u w:val="words"/>
        </w:rPr>
        <w:t>_________________</w:t>
      </w:r>
    </w:p>
    <w:p w14:paraId="1D2B04EB">
      <w:pPr>
        <w:spacing w:line="360" w:lineRule="auto"/>
        <w:ind w:firstLine="600"/>
        <w:jc w:val="left"/>
        <w:outlineLvl w:val="1"/>
        <w:rPr>
          <w:rFonts w:ascii="仿宋" w:hAnsi="仿宋" w:eastAsia="仿宋" w:cs="宋体"/>
          <w:sz w:val="24"/>
        </w:rPr>
      </w:pPr>
      <w:r>
        <w:rPr>
          <w:rFonts w:hint="eastAsia" w:ascii="仿宋" w:hAnsi="仿宋" w:eastAsia="仿宋" w:cs="宋体"/>
          <w:sz w:val="24"/>
        </w:rPr>
        <w:t>三、质疑基本情况</w:t>
      </w:r>
    </w:p>
    <w:p w14:paraId="4B67F564">
      <w:pPr>
        <w:spacing w:line="360" w:lineRule="auto"/>
        <w:ind w:firstLine="480" w:firstLineChars="200"/>
        <w:jc w:val="left"/>
        <w:rPr>
          <w:rFonts w:ascii="仿宋" w:hAnsi="仿宋" w:eastAsia="仿宋" w:cs="宋体"/>
          <w:sz w:val="24"/>
          <w:u w:val="words"/>
        </w:rPr>
      </w:pPr>
      <w:r>
        <w:rPr>
          <w:rFonts w:hint="eastAsia" w:ascii="仿宋" w:hAnsi="仿宋" w:eastAsia="仿宋" w:cs="宋体"/>
          <w:sz w:val="24"/>
        </w:rPr>
        <w:t>投诉人于</w:t>
      </w:r>
      <w:r>
        <w:rPr>
          <w:rFonts w:hint="eastAsia" w:ascii="仿宋" w:hAnsi="仿宋" w:eastAsia="仿宋" w:cs="宋体"/>
          <w:sz w:val="24"/>
          <w:u w:val="words"/>
        </w:rPr>
        <w:t>_____</w:t>
      </w:r>
      <w:r>
        <w:rPr>
          <w:rFonts w:hint="eastAsia" w:ascii="仿宋" w:hAnsi="仿宋" w:eastAsia="仿宋" w:cs="宋体"/>
          <w:sz w:val="24"/>
        </w:rPr>
        <w:t>年</w:t>
      </w:r>
      <w:r>
        <w:rPr>
          <w:rFonts w:hint="eastAsia" w:ascii="仿宋" w:hAnsi="仿宋" w:eastAsia="仿宋" w:cs="宋体"/>
          <w:sz w:val="24"/>
          <w:u w:val="words"/>
        </w:rPr>
        <w:t>__</w:t>
      </w:r>
      <w:r>
        <w:rPr>
          <w:rFonts w:hint="eastAsia" w:ascii="仿宋" w:hAnsi="仿宋" w:eastAsia="仿宋" w:cs="宋体"/>
          <w:sz w:val="24"/>
        </w:rPr>
        <w:t>月</w:t>
      </w:r>
      <w:r>
        <w:rPr>
          <w:rFonts w:hint="eastAsia" w:ascii="仿宋" w:hAnsi="仿宋" w:eastAsia="仿宋" w:cs="宋体"/>
          <w:sz w:val="24"/>
          <w:u w:val="words"/>
        </w:rPr>
        <w:t>__</w:t>
      </w:r>
      <w:r>
        <w:rPr>
          <w:rFonts w:hint="eastAsia" w:ascii="仿宋" w:hAnsi="仿宋" w:eastAsia="仿宋" w:cs="宋体"/>
          <w:sz w:val="24"/>
        </w:rPr>
        <w:t>日,向</w:t>
      </w:r>
      <w:r>
        <w:rPr>
          <w:rFonts w:hint="eastAsia" w:ascii="仿宋" w:hAnsi="仿宋" w:eastAsia="仿宋" w:cs="宋体"/>
          <w:sz w:val="24"/>
          <w:u w:val="words"/>
        </w:rPr>
        <w:t>__________________</w:t>
      </w:r>
      <w:r>
        <w:rPr>
          <w:rFonts w:hint="eastAsia" w:ascii="仿宋" w:hAnsi="仿宋" w:eastAsia="仿宋" w:cs="宋体"/>
          <w:sz w:val="24"/>
        </w:rPr>
        <w:t>提出质疑，质疑事项为：</w:t>
      </w:r>
      <w:r>
        <w:rPr>
          <w:rFonts w:hint="eastAsia" w:ascii="仿宋" w:hAnsi="仿宋" w:eastAsia="仿宋" w:cs="宋体"/>
          <w:sz w:val="24"/>
          <w:u w:val="words"/>
        </w:rPr>
        <w:t>__________________________________________________________________________</w:t>
      </w:r>
    </w:p>
    <w:p w14:paraId="7149C0A6">
      <w:pPr>
        <w:spacing w:line="360" w:lineRule="auto"/>
        <w:ind w:firstLine="480" w:firstLineChars="200"/>
        <w:jc w:val="left"/>
        <w:rPr>
          <w:rFonts w:ascii="仿宋" w:hAnsi="仿宋" w:eastAsia="仿宋" w:cs="宋体"/>
          <w:sz w:val="24"/>
        </w:rPr>
      </w:pPr>
      <w:r>
        <w:rPr>
          <w:rFonts w:hint="eastAsia" w:ascii="仿宋" w:hAnsi="仿宋" w:eastAsia="仿宋" w:cs="宋体"/>
          <w:sz w:val="24"/>
        </w:rPr>
        <w:t>采购人/代理机构于</w:t>
      </w:r>
      <w:r>
        <w:rPr>
          <w:rFonts w:hint="eastAsia" w:ascii="仿宋" w:hAnsi="仿宋" w:eastAsia="仿宋" w:cs="宋体"/>
          <w:sz w:val="24"/>
          <w:u w:val="words"/>
        </w:rPr>
        <w:t>____</w:t>
      </w:r>
      <w:r>
        <w:rPr>
          <w:rFonts w:hint="eastAsia" w:ascii="仿宋" w:hAnsi="仿宋" w:eastAsia="仿宋" w:cs="宋体"/>
          <w:sz w:val="24"/>
        </w:rPr>
        <w:t>年</w:t>
      </w:r>
      <w:r>
        <w:rPr>
          <w:rFonts w:hint="eastAsia" w:ascii="仿宋" w:hAnsi="仿宋" w:eastAsia="仿宋" w:cs="宋体"/>
          <w:sz w:val="24"/>
          <w:u w:val="words"/>
        </w:rPr>
        <w:t>__</w:t>
      </w:r>
      <w:r>
        <w:rPr>
          <w:rFonts w:hint="eastAsia" w:ascii="仿宋" w:hAnsi="仿宋" w:eastAsia="仿宋" w:cs="宋体"/>
          <w:sz w:val="24"/>
        </w:rPr>
        <w:t>月</w:t>
      </w:r>
      <w:r>
        <w:rPr>
          <w:rFonts w:hint="eastAsia" w:ascii="仿宋" w:hAnsi="仿宋" w:eastAsia="仿宋" w:cs="宋体"/>
          <w:sz w:val="24"/>
          <w:u w:val="words"/>
        </w:rPr>
        <w:t>__</w:t>
      </w:r>
      <w:r>
        <w:rPr>
          <w:rFonts w:hint="eastAsia" w:ascii="仿宋" w:hAnsi="仿宋" w:eastAsia="仿宋" w:cs="宋体"/>
          <w:sz w:val="24"/>
        </w:rPr>
        <w:t>日,就质疑事项作出了答复/没有在法定期限内作出答复。</w:t>
      </w:r>
    </w:p>
    <w:p w14:paraId="53A9B873">
      <w:pPr>
        <w:spacing w:line="360" w:lineRule="auto"/>
        <w:ind w:firstLine="600"/>
        <w:jc w:val="left"/>
        <w:outlineLvl w:val="1"/>
        <w:rPr>
          <w:rFonts w:ascii="仿宋" w:hAnsi="仿宋" w:eastAsia="仿宋" w:cs="宋体"/>
          <w:sz w:val="24"/>
        </w:rPr>
      </w:pPr>
      <w:r>
        <w:rPr>
          <w:rFonts w:hint="eastAsia" w:ascii="仿宋" w:hAnsi="仿宋" w:eastAsia="仿宋" w:cs="宋体"/>
          <w:sz w:val="24"/>
        </w:rPr>
        <w:t>四、投诉事项具体内容</w:t>
      </w:r>
    </w:p>
    <w:p w14:paraId="57E2C31F">
      <w:pPr>
        <w:spacing w:line="360" w:lineRule="auto"/>
        <w:ind w:firstLine="600"/>
        <w:jc w:val="left"/>
        <w:rPr>
          <w:rFonts w:ascii="仿宋" w:hAnsi="仿宋" w:eastAsia="仿宋" w:cs="宋体"/>
          <w:sz w:val="24"/>
          <w:u w:val="words"/>
        </w:rPr>
      </w:pPr>
      <w:r>
        <w:rPr>
          <w:rFonts w:hint="eastAsia" w:ascii="仿宋" w:hAnsi="仿宋" w:eastAsia="仿宋" w:cs="宋体"/>
          <w:sz w:val="24"/>
        </w:rPr>
        <w:t>投诉事项 1：</w:t>
      </w:r>
      <w:r>
        <w:rPr>
          <w:rFonts w:hint="eastAsia" w:ascii="仿宋" w:hAnsi="仿宋" w:eastAsia="仿宋" w:cs="宋体"/>
          <w:sz w:val="24"/>
          <w:u w:val="words"/>
        </w:rPr>
        <w:t>_______________________________________________</w:t>
      </w:r>
    </w:p>
    <w:p w14:paraId="34A84350">
      <w:pPr>
        <w:spacing w:line="360" w:lineRule="auto"/>
        <w:ind w:firstLine="600"/>
        <w:jc w:val="left"/>
        <w:rPr>
          <w:rFonts w:ascii="仿宋" w:hAnsi="仿宋" w:eastAsia="仿宋" w:cs="宋体"/>
          <w:sz w:val="24"/>
          <w:u w:val="words"/>
        </w:rPr>
      </w:pPr>
      <w:r>
        <w:rPr>
          <w:rFonts w:hint="eastAsia" w:ascii="仿宋" w:hAnsi="仿宋" w:eastAsia="仿宋" w:cs="宋体"/>
          <w:sz w:val="24"/>
        </w:rPr>
        <w:t>事实依据：</w:t>
      </w:r>
      <w:r>
        <w:rPr>
          <w:rFonts w:hint="eastAsia" w:ascii="仿宋" w:hAnsi="仿宋" w:eastAsia="仿宋" w:cs="宋体"/>
          <w:sz w:val="24"/>
          <w:u w:val="words"/>
        </w:rPr>
        <w:t>_________________________________________________</w:t>
      </w:r>
    </w:p>
    <w:p w14:paraId="7F3509B1">
      <w:pPr>
        <w:spacing w:line="360" w:lineRule="auto"/>
        <w:ind w:firstLine="600"/>
        <w:jc w:val="left"/>
        <w:rPr>
          <w:rFonts w:ascii="仿宋" w:hAnsi="仿宋" w:eastAsia="仿宋" w:cs="宋体"/>
          <w:sz w:val="24"/>
          <w:u w:val="words"/>
        </w:rPr>
      </w:pPr>
      <w:r>
        <w:rPr>
          <w:rFonts w:hint="eastAsia" w:ascii="仿宋" w:hAnsi="仿宋" w:eastAsia="仿宋" w:cs="宋体"/>
          <w:sz w:val="24"/>
        </w:rPr>
        <w:t>法律依据：</w:t>
      </w:r>
      <w:r>
        <w:rPr>
          <w:rFonts w:hint="eastAsia" w:ascii="仿宋" w:hAnsi="仿宋" w:eastAsia="仿宋" w:cs="宋体"/>
          <w:sz w:val="24"/>
          <w:u w:val="words"/>
        </w:rPr>
        <w:t>_________________________________________________</w:t>
      </w:r>
    </w:p>
    <w:p w14:paraId="0F931C2D">
      <w:pPr>
        <w:spacing w:line="360" w:lineRule="auto"/>
        <w:ind w:firstLine="600"/>
        <w:jc w:val="left"/>
        <w:rPr>
          <w:rFonts w:ascii="仿宋" w:hAnsi="仿宋" w:eastAsia="仿宋" w:cs="宋体"/>
          <w:sz w:val="24"/>
        </w:rPr>
      </w:pPr>
      <w:r>
        <w:rPr>
          <w:rFonts w:hint="eastAsia" w:ascii="仿宋" w:hAnsi="仿宋" w:eastAsia="仿宋" w:cs="宋体"/>
          <w:sz w:val="24"/>
        </w:rPr>
        <w:t>投诉事项2</w:t>
      </w:r>
    </w:p>
    <w:p w14:paraId="062BE027">
      <w:pPr>
        <w:spacing w:line="360" w:lineRule="auto"/>
        <w:ind w:firstLine="600"/>
        <w:jc w:val="left"/>
        <w:rPr>
          <w:rFonts w:ascii="仿宋" w:hAnsi="仿宋" w:eastAsia="仿宋" w:cs="宋体"/>
          <w:sz w:val="24"/>
          <w:u w:val="dotted"/>
        </w:rPr>
      </w:pPr>
      <w:r>
        <w:rPr>
          <w:rFonts w:hint="eastAsia" w:ascii="仿宋" w:hAnsi="仿宋" w:eastAsia="仿宋" w:cs="宋体"/>
          <w:sz w:val="24"/>
        </w:rPr>
        <w:t>……</w:t>
      </w:r>
    </w:p>
    <w:p w14:paraId="7FF9BC03">
      <w:pPr>
        <w:spacing w:line="360" w:lineRule="auto"/>
        <w:ind w:firstLine="600"/>
        <w:jc w:val="left"/>
        <w:outlineLvl w:val="1"/>
        <w:rPr>
          <w:rFonts w:ascii="仿宋" w:hAnsi="仿宋" w:eastAsia="仿宋" w:cs="宋体"/>
          <w:sz w:val="24"/>
        </w:rPr>
      </w:pPr>
      <w:r>
        <w:rPr>
          <w:rFonts w:hint="eastAsia" w:ascii="仿宋" w:hAnsi="仿宋" w:eastAsia="仿宋" w:cs="宋体"/>
          <w:sz w:val="24"/>
        </w:rPr>
        <w:t>五、与投诉事项相关的投诉请求</w:t>
      </w:r>
    </w:p>
    <w:p w14:paraId="66A425A7">
      <w:pPr>
        <w:spacing w:line="360" w:lineRule="auto"/>
        <w:ind w:firstLine="600"/>
        <w:jc w:val="left"/>
        <w:rPr>
          <w:rFonts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words"/>
        </w:rPr>
        <w:t>____________________________________________________</w:t>
      </w:r>
    </w:p>
    <w:p w14:paraId="03642CB8">
      <w:pPr>
        <w:spacing w:line="360" w:lineRule="auto"/>
        <w:ind w:firstLine="600"/>
        <w:rPr>
          <w:rFonts w:ascii="仿宋" w:hAnsi="仿宋" w:eastAsia="仿宋" w:cs="宋体"/>
          <w:sz w:val="24"/>
          <w:u w:val="single"/>
        </w:rPr>
      </w:pPr>
    </w:p>
    <w:p w14:paraId="733432AD">
      <w:pPr>
        <w:spacing w:line="360" w:lineRule="auto"/>
        <w:ind w:firstLine="600"/>
        <w:rPr>
          <w:rFonts w:ascii="仿宋" w:hAnsi="仿宋" w:eastAsia="仿宋" w:cs="宋体"/>
          <w:sz w:val="24"/>
        </w:rPr>
      </w:pPr>
    </w:p>
    <w:p w14:paraId="45539BA6">
      <w:pPr>
        <w:spacing w:line="360" w:lineRule="auto"/>
        <w:ind w:firstLine="600"/>
        <w:rPr>
          <w:rFonts w:ascii="仿宋" w:hAnsi="仿宋" w:eastAsia="仿宋" w:cs="宋体"/>
          <w:sz w:val="24"/>
        </w:rPr>
      </w:pPr>
      <w:r>
        <w:rPr>
          <w:rFonts w:hint="eastAsia" w:ascii="仿宋" w:hAnsi="仿宋" w:eastAsia="仿宋" w:cs="宋体"/>
          <w:sz w:val="24"/>
        </w:rPr>
        <w:t xml:space="preserve">签字(签章)：                   公章：                      </w:t>
      </w:r>
    </w:p>
    <w:p w14:paraId="68C87FB0">
      <w:pPr>
        <w:spacing w:line="360" w:lineRule="auto"/>
        <w:ind w:firstLine="600"/>
        <w:rPr>
          <w:rFonts w:ascii="仿宋" w:hAnsi="仿宋" w:eastAsia="仿宋" w:cs="宋体"/>
          <w:sz w:val="24"/>
        </w:rPr>
      </w:pPr>
      <w:r>
        <w:rPr>
          <w:rFonts w:hint="eastAsia" w:ascii="仿宋" w:hAnsi="仿宋" w:eastAsia="仿宋" w:cs="宋体"/>
          <w:sz w:val="24"/>
        </w:rPr>
        <w:t xml:space="preserve">日期：    </w:t>
      </w:r>
    </w:p>
    <w:p w14:paraId="1016E16E">
      <w:pPr>
        <w:spacing w:line="360" w:lineRule="auto"/>
        <w:rPr>
          <w:rFonts w:ascii="仿宋" w:hAnsi="仿宋" w:eastAsia="仿宋" w:cs="宋体"/>
          <w:b/>
          <w:sz w:val="24"/>
        </w:rPr>
      </w:pPr>
    </w:p>
    <w:p w14:paraId="7913BE34">
      <w:pPr>
        <w:spacing w:line="360" w:lineRule="auto"/>
        <w:rPr>
          <w:rFonts w:ascii="仿宋" w:hAnsi="仿宋" w:eastAsia="仿宋" w:cs="宋体"/>
          <w:b/>
          <w:sz w:val="24"/>
        </w:rPr>
      </w:pPr>
    </w:p>
    <w:p w14:paraId="5F86CAEA">
      <w:pPr>
        <w:spacing w:line="360" w:lineRule="auto"/>
        <w:rPr>
          <w:rFonts w:ascii="仿宋" w:hAnsi="仿宋" w:eastAsia="仿宋" w:cs="宋体"/>
          <w:b/>
          <w:sz w:val="24"/>
        </w:rPr>
      </w:pPr>
      <w:r>
        <w:rPr>
          <w:rFonts w:hint="eastAsia" w:ascii="仿宋" w:hAnsi="仿宋" w:eastAsia="仿宋" w:cs="宋体"/>
          <w:b/>
          <w:sz w:val="24"/>
        </w:rPr>
        <w:t>投诉书制作说明：</w:t>
      </w:r>
    </w:p>
    <w:p w14:paraId="5AEE299B">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70444CB0">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11D9E6B4">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14:paraId="17071BAC">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7A9FF141">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14:paraId="64E5D74C">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14:paraId="2FD082EC">
      <w:pPr>
        <w:widowControl/>
        <w:spacing w:line="360" w:lineRule="auto"/>
        <w:ind w:firstLine="480" w:firstLineChars="200"/>
        <w:jc w:val="left"/>
        <w:rPr>
          <w:rFonts w:ascii="宋体" w:hAnsi="宋体"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0D1C3DAF">
      <w:pPr>
        <w:spacing w:line="360" w:lineRule="auto"/>
        <w:rPr>
          <w:rFonts w:ascii="宋体" w:hAnsi="宋体" w:cs="宋体"/>
          <w:b/>
          <w:sz w:val="24"/>
        </w:rPr>
      </w:pPr>
    </w:p>
    <w:sectPr>
      <w:pgSz w:w="11906" w:h="16838"/>
      <w:pgMar w:top="1276" w:right="1417" w:bottom="1247"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E2AD">
    <w:pPr>
      <w:pStyle w:val="14"/>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0BD5">
    <w:pPr>
      <w:pStyle w:val="14"/>
      <w:framePr w:wrap="around" w:vAnchor="text" w:hAnchor="margin" w:xAlign="right" w:y="1"/>
      <w:rPr>
        <w:rStyle w:val="22"/>
      </w:rPr>
    </w:pPr>
    <w:r>
      <w:fldChar w:fldCharType="begin"/>
    </w:r>
    <w:r>
      <w:rPr>
        <w:rStyle w:val="22"/>
      </w:rPr>
      <w:instrText xml:space="preserve">PAGE  </w:instrText>
    </w:r>
    <w:r>
      <w:fldChar w:fldCharType="end"/>
    </w:r>
  </w:p>
  <w:p w14:paraId="4A184860">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60570">
    <w:pPr>
      <w:pStyle w:val="14"/>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D132D">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0ECB55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18EB">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7F34092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A264">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82C5A7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BEBE3">
    <w:pPr>
      <w:pStyle w:val="14"/>
      <w:framePr w:wrap="around" w:vAnchor="text" w:hAnchor="margin" w:xAlign="right" w:y="1"/>
      <w:rPr>
        <w:rStyle w:val="22"/>
      </w:rPr>
    </w:pPr>
    <w:r>
      <w:fldChar w:fldCharType="begin"/>
    </w:r>
    <w:r>
      <w:rPr>
        <w:rStyle w:val="22"/>
      </w:rPr>
      <w:instrText xml:space="preserve">PAGE  </w:instrText>
    </w:r>
    <w:r>
      <w:fldChar w:fldCharType="end"/>
    </w:r>
  </w:p>
  <w:p w14:paraId="1216D2EA">
    <w:pPr>
      <w:pStyle w:val="14"/>
      <w:ind w:right="360"/>
    </w:pPr>
  </w:p>
  <w:p w14:paraId="082DEA5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86E02">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308F71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820E2">
    <w:pPr>
      <w:pStyle w:val="15"/>
      <w:jc w:val="right"/>
    </w:pPr>
    <w:r>
      <w:rPr>
        <w:rFonts w:hint="eastAsia"/>
      </w:rPr>
      <w:t>绍兴市柯桥区政府采购公开招标文件</w:t>
    </w:r>
  </w:p>
  <w:p w14:paraId="33FC57A6">
    <w:pPr>
      <w:pStyle w:val="1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FF60C">
    <w:pPr>
      <w:pStyle w:val="15"/>
      <w:pBdr>
        <w:bottom w:val="single" w:color="auto" w:sz="6" w:space="0"/>
      </w:pBdr>
      <w:tabs>
        <w:tab w:val="center" w:pos="4535"/>
        <w:tab w:val="right" w:pos="9070"/>
        <w:tab w:val="clear" w:pos="4153"/>
        <w:tab w:val="clear" w:pos="8306"/>
      </w:tabs>
      <w:jc w:val="right"/>
    </w:pPr>
    <w:r>
      <w:rPr>
        <w:rFonts w:hint="eastAsia"/>
        <w:lang w:val="zh-CN"/>
      </w:rPr>
      <w:t>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69ACE">
    <w:pPr>
      <w:pStyle w:val="15"/>
      <w:jc w:val="right"/>
    </w:pPr>
    <w:r>
      <w:rPr>
        <w:rFonts w:hint="eastAsia"/>
      </w:rPr>
      <w:t>绍兴市柯桥区政府采购公开招标文件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625D8">
    <w:pPr>
      <w:pStyle w:val="15"/>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52CC">
    <w:pPr>
      <w:pStyle w:val="15"/>
    </w:pPr>
  </w:p>
  <w:p w14:paraId="6A2D199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6411">
    <w:pPr>
      <w:pStyle w:val="15"/>
      <w:jc w:val="right"/>
    </w:pPr>
    <w:r>
      <w:rPr>
        <w:rFonts w:hint="eastAsia"/>
      </w:rPr>
      <w:t>绍兴市柯桥区政府采购公开招标文件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ZTc3MGJlNWZmMmY1ODMyOTQ0M2ZmNTcyZmM0MWIifQ=="/>
  </w:docVars>
  <w:rsids>
    <w:rsidRoot w:val="00316590"/>
    <w:rsid w:val="0000348D"/>
    <w:rsid w:val="00016BFC"/>
    <w:rsid w:val="000200DA"/>
    <w:rsid w:val="000263E5"/>
    <w:rsid w:val="0003417A"/>
    <w:rsid w:val="00037871"/>
    <w:rsid w:val="000379AB"/>
    <w:rsid w:val="00040C9A"/>
    <w:rsid w:val="00060774"/>
    <w:rsid w:val="00070441"/>
    <w:rsid w:val="000724A3"/>
    <w:rsid w:val="00073DB5"/>
    <w:rsid w:val="00083CDE"/>
    <w:rsid w:val="0008586A"/>
    <w:rsid w:val="00091931"/>
    <w:rsid w:val="00094D19"/>
    <w:rsid w:val="0009724F"/>
    <w:rsid w:val="000A0E8E"/>
    <w:rsid w:val="000A20A1"/>
    <w:rsid w:val="000A211C"/>
    <w:rsid w:val="000A6F65"/>
    <w:rsid w:val="000B0471"/>
    <w:rsid w:val="000B200A"/>
    <w:rsid w:val="000B3D72"/>
    <w:rsid w:val="000C0A86"/>
    <w:rsid w:val="000C2781"/>
    <w:rsid w:val="000C6BC1"/>
    <w:rsid w:val="000D3A2D"/>
    <w:rsid w:val="000E7C13"/>
    <w:rsid w:val="000F1E4D"/>
    <w:rsid w:val="000F2253"/>
    <w:rsid w:val="00114B03"/>
    <w:rsid w:val="00115D1B"/>
    <w:rsid w:val="001223C7"/>
    <w:rsid w:val="00122DB5"/>
    <w:rsid w:val="001236FF"/>
    <w:rsid w:val="00131C06"/>
    <w:rsid w:val="001357C0"/>
    <w:rsid w:val="00136636"/>
    <w:rsid w:val="001450E8"/>
    <w:rsid w:val="00145CA8"/>
    <w:rsid w:val="00167E95"/>
    <w:rsid w:val="00171567"/>
    <w:rsid w:val="0017301E"/>
    <w:rsid w:val="0017551D"/>
    <w:rsid w:val="00176F7A"/>
    <w:rsid w:val="0017790A"/>
    <w:rsid w:val="00185B3B"/>
    <w:rsid w:val="00190C1F"/>
    <w:rsid w:val="00196373"/>
    <w:rsid w:val="001B14AB"/>
    <w:rsid w:val="001C00EA"/>
    <w:rsid w:val="001C045D"/>
    <w:rsid w:val="001C0BB7"/>
    <w:rsid w:val="001C2C31"/>
    <w:rsid w:val="001C6FD2"/>
    <w:rsid w:val="001D350F"/>
    <w:rsid w:val="001D6E1B"/>
    <w:rsid w:val="001E597C"/>
    <w:rsid w:val="001E74F4"/>
    <w:rsid w:val="001F0318"/>
    <w:rsid w:val="001F09D7"/>
    <w:rsid w:val="001F235D"/>
    <w:rsid w:val="00205F70"/>
    <w:rsid w:val="00206090"/>
    <w:rsid w:val="00220D43"/>
    <w:rsid w:val="0022172D"/>
    <w:rsid w:val="002218C8"/>
    <w:rsid w:val="00235ED0"/>
    <w:rsid w:val="00237164"/>
    <w:rsid w:val="002404DE"/>
    <w:rsid w:val="0024384E"/>
    <w:rsid w:val="00246996"/>
    <w:rsid w:val="00250666"/>
    <w:rsid w:val="00253466"/>
    <w:rsid w:val="00253B4C"/>
    <w:rsid w:val="002558E4"/>
    <w:rsid w:val="002562A5"/>
    <w:rsid w:val="00256A86"/>
    <w:rsid w:val="00257737"/>
    <w:rsid w:val="00260A6B"/>
    <w:rsid w:val="00261AEB"/>
    <w:rsid w:val="0026350A"/>
    <w:rsid w:val="0027156E"/>
    <w:rsid w:val="00271DA4"/>
    <w:rsid w:val="00276F03"/>
    <w:rsid w:val="002825BE"/>
    <w:rsid w:val="0029299D"/>
    <w:rsid w:val="00296498"/>
    <w:rsid w:val="002C4326"/>
    <w:rsid w:val="002C5CF4"/>
    <w:rsid w:val="002D1CA3"/>
    <w:rsid w:val="002E2975"/>
    <w:rsid w:val="002E7335"/>
    <w:rsid w:val="002F179A"/>
    <w:rsid w:val="002F2B7C"/>
    <w:rsid w:val="00303BAB"/>
    <w:rsid w:val="00305DF0"/>
    <w:rsid w:val="0031587E"/>
    <w:rsid w:val="00316590"/>
    <w:rsid w:val="00323B22"/>
    <w:rsid w:val="00332797"/>
    <w:rsid w:val="00336A53"/>
    <w:rsid w:val="003425D4"/>
    <w:rsid w:val="00355A51"/>
    <w:rsid w:val="00355A73"/>
    <w:rsid w:val="00356A6D"/>
    <w:rsid w:val="003622F6"/>
    <w:rsid w:val="003630EE"/>
    <w:rsid w:val="0036567A"/>
    <w:rsid w:val="00366641"/>
    <w:rsid w:val="00366F57"/>
    <w:rsid w:val="00367050"/>
    <w:rsid w:val="00375DAD"/>
    <w:rsid w:val="00376BB9"/>
    <w:rsid w:val="003814DD"/>
    <w:rsid w:val="003858F5"/>
    <w:rsid w:val="00386762"/>
    <w:rsid w:val="0039122C"/>
    <w:rsid w:val="003A0A07"/>
    <w:rsid w:val="003B18FF"/>
    <w:rsid w:val="003C31F2"/>
    <w:rsid w:val="003C38B6"/>
    <w:rsid w:val="003D271B"/>
    <w:rsid w:val="003D7F2A"/>
    <w:rsid w:val="00424441"/>
    <w:rsid w:val="00434085"/>
    <w:rsid w:val="00435FCB"/>
    <w:rsid w:val="00437C1A"/>
    <w:rsid w:val="004403D6"/>
    <w:rsid w:val="00473F91"/>
    <w:rsid w:val="00480E12"/>
    <w:rsid w:val="004875B2"/>
    <w:rsid w:val="004923D2"/>
    <w:rsid w:val="004A20E1"/>
    <w:rsid w:val="004A3E07"/>
    <w:rsid w:val="004B3D7C"/>
    <w:rsid w:val="004C2A86"/>
    <w:rsid w:val="004C7FB2"/>
    <w:rsid w:val="004E0940"/>
    <w:rsid w:val="004E0F52"/>
    <w:rsid w:val="004E21C4"/>
    <w:rsid w:val="004E6FAD"/>
    <w:rsid w:val="004F6389"/>
    <w:rsid w:val="005169EC"/>
    <w:rsid w:val="00520491"/>
    <w:rsid w:val="00521BBA"/>
    <w:rsid w:val="00532A3B"/>
    <w:rsid w:val="005333C8"/>
    <w:rsid w:val="00536388"/>
    <w:rsid w:val="005453B3"/>
    <w:rsid w:val="005507BA"/>
    <w:rsid w:val="00554499"/>
    <w:rsid w:val="00554AEF"/>
    <w:rsid w:val="00565E00"/>
    <w:rsid w:val="00582CCD"/>
    <w:rsid w:val="00587EB6"/>
    <w:rsid w:val="00594425"/>
    <w:rsid w:val="00594E1D"/>
    <w:rsid w:val="005A51BC"/>
    <w:rsid w:val="005A7D05"/>
    <w:rsid w:val="005B01BF"/>
    <w:rsid w:val="005B17BA"/>
    <w:rsid w:val="005B5780"/>
    <w:rsid w:val="005B5F4B"/>
    <w:rsid w:val="005C0375"/>
    <w:rsid w:val="005C702C"/>
    <w:rsid w:val="005D2195"/>
    <w:rsid w:val="005E2F90"/>
    <w:rsid w:val="005F055F"/>
    <w:rsid w:val="005F367A"/>
    <w:rsid w:val="006013D6"/>
    <w:rsid w:val="0060793E"/>
    <w:rsid w:val="00610323"/>
    <w:rsid w:val="00614A67"/>
    <w:rsid w:val="00624F9C"/>
    <w:rsid w:val="00632EA0"/>
    <w:rsid w:val="00643083"/>
    <w:rsid w:val="00656F30"/>
    <w:rsid w:val="0065702F"/>
    <w:rsid w:val="0066096E"/>
    <w:rsid w:val="006658EC"/>
    <w:rsid w:val="0066708D"/>
    <w:rsid w:val="006675BD"/>
    <w:rsid w:val="0067114C"/>
    <w:rsid w:val="006757D6"/>
    <w:rsid w:val="00691363"/>
    <w:rsid w:val="00696104"/>
    <w:rsid w:val="006C2A82"/>
    <w:rsid w:val="006D2101"/>
    <w:rsid w:val="006D2628"/>
    <w:rsid w:val="006D4887"/>
    <w:rsid w:val="006D7C5A"/>
    <w:rsid w:val="006E1887"/>
    <w:rsid w:val="006E5AE1"/>
    <w:rsid w:val="006F377A"/>
    <w:rsid w:val="006F43B7"/>
    <w:rsid w:val="006F52C8"/>
    <w:rsid w:val="00702BB2"/>
    <w:rsid w:val="00721B37"/>
    <w:rsid w:val="0073038D"/>
    <w:rsid w:val="007417A8"/>
    <w:rsid w:val="007432DC"/>
    <w:rsid w:val="0074743B"/>
    <w:rsid w:val="00754BB8"/>
    <w:rsid w:val="0076092B"/>
    <w:rsid w:val="007662B5"/>
    <w:rsid w:val="00771634"/>
    <w:rsid w:val="00782440"/>
    <w:rsid w:val="0078365D"/>
    <w:rsid w:val="00783EAA"/>
    <w:rsid w:val="00786856"/>
    <w:rsid w:val="00792FE0"/>
    <w:rsid w:val="00796A0C"/>
    <w:rsid w:val="007A4DCB"/>
    <w:rsid w:val="007C0021"/>
    <w:rsid w:val="007C014C"/>
    <w:rsid w:val="007C2B63"/>
    <w:rsid w:val="007C607D"/>
    <w:rsid w:val="007E2129"/>
    <w:rsid w:val="007E2BB8"/>
    <w:rsid w:val="007E43BD"/>
    <w:rsid w:val="007F0DD3"/>
    <w:rsid w:val="008046B4"/>
    <w:rsid w:val="00807CDD"/>
    <w:rsid w:val="00810351"/>
    <w:rsid w:val="00813DE1"/>
    <w:rsid w:val="00816476"/>
    <w:rsid w:val="00820FD0"/>
    <w:rsid w:val="0083003A"/>
    <w:rsid w:val="00830A4D"/>
    <w:rsid w:val="00843277"/>
    <w:rsid w:val="00846CCC"/>
    <w:rsid w:val="00857409"/>
    <w:rsid w:val="00867B44"/>
    <w:rsid w:val="00867DC8"/>
    <w:rsid w:val="0088367F"/>
    <w:rsid w:val="00892EA9"/>
    <w:rsid w:val="00892FF0"/>
    <w:rsid w:val="008A3134"/>
    <w:rsid w:val="008A5449"/>
    <w:rsid w:val="008A5F36"/>
    <w:rsid w:val="008B3701"/>
    <w:rsid w:val="008B3B42"/>
    <w:rsid w:val="008B41AA"/>
    <w:rsid w:val="008C5ECD"/>
    <w:rsid w:val="008C753D"/>
    <w:rsid w:val="008D0CCD"/>
    <w:rsid w:val="008E28D7"/>
    <w:rsid w:val="008E43FD"/>
    <w:rsid w:val="008F26C5"/>
    <w:rsid w:val="008F731E"/>
    <w:rsid w:val="0090727D"/>
    <w:rsid w:val="00913EBF"/>
    <w:rsid w:val="00917106"/>
    <w:rsid w:val="009174B0"/>
    <w:rsid w:val="009305CE"/>
    <w:rsid w:val="00931E2D"/>
    <w:rsid w:val="009333B8"/>
    <w:rsid w:val="009357CA"/>
    <w:rsid w:val="00935A62"/>
    <w:rsid w:val="009456AF"/>
    <w:rsid w:val="00962D59"/>
    <w:rsid w:val="00963E2E"/>
    <w:rsid w:val="00967F77"/>
    <w:rsid w:val="00970344"/>
    <w:rsid w:val="00970848"/>
    <w:rsid w:val="00972061"/>
    <w:rsid w:val="0097710B"/>
    <w:rsid w:val="00981146"/>
    <w:rsid w:val="00993C1C"/>
    <w:rsid w:val="009A0C38"/>
    <w:rsid w:val="009A2427"/>
    <w:rsid w:val="009A3A6E"/>
    <w:rsid w:val="009B0CB3"/>
    <w:rsid w:val="009C0DD8"/>
    <w:rsid w:val="009C2731"/>
    <w:rsid w:val="009C4ECE"/>
    <w:rsid w:val="009D01B0"/>
    <w:rsid w:val="009D21BE"/>
    <w:rsid w:val="009F4882"/>
    <w:rsid w:val="009F54A4"/>
    <w:rsid w:val="009F54AE"/>
    <w:rsid w:val="009F5C37"/>
    <w:rsid w:val="009F6EF7"/>
    <w:rsid w:val="00A059E8"/>
    <w:rsid w:val="00A147F3"/>
    <w:rsid w:val="00A15BC7"/>
    <w:rsid w:val="00A16409"/>
    <w:rsid w:val="00A24CBA"/>
    <w:rsid w:val="00A26381"/>
    <w:rsid w:val="00A31F90"/>
    <w:rsid w:val="00A4034A"/>
    <w:rsid w:val="00A426CF"/>
    <w:rsid w:val="00A46CB8"/>
    <w:rsid w:val="00A475DC"/>
    <w:rsid w:val="00A51998"/>
    <w:rsid w:val="00A678FB"/>
    <w:rsid w:val="00A75442"/>
    <w:rsid w:val="00AA4D3A"/>
    <w:rsid w:val="00AA781A"/>
    <w:rsid w:val="00AB159B"/>
    <w:rsid w:val="00AB5B2D"/>
    <w:rsid w:val="00AB5BB5"/>
    <w:rsid w:val="00AC4B72"/>
    <w:rsid w:val="00AC7C7C"/>
    <w:rsid w:val="00AD0999"/>
    <w:rsid w:val="00AD6E88"/>
    <w:rsid w:val="00AD7666"/>
    <w:rsid w:val="00AE4233"/>
    <w:rsid w:val="00AE46CB"/>
    <w:rsid w:val="00AF419A"/>
    <w:rsid w:val="00AF5E83"/>
    <w:rsid w:val="00B04690"/>
    <w:rsid w:val="00B07CDA"/>
    <w:rsid w:val="00B124EF"/>
    <w:rsid w:val="00B2043E"/>
    <w:rsid w:val="00B21E85"/>
    <w:rsid w:val="00B266E9"/>
    <w:rsid w:val="00B40AFA"/>
    <w:rsid w:val="00B40D90"/>
    <w:rsid w:val="00B448C2"/>
    <w:rsid w:val="00B500DC"/>
    <w:rsid w:val="00B5324F"/>
    <w:rsid w:val="00B55579"/>
    <w:rsid w:val="00B659DC"/>
    <w:rsid w:val="00B72F8F"/>
    <w:rsid w:val="00B76C97"/>
    <w:rsid w:val="00B77E71"/>
    <w:rsid w:val="00B77ED2"/>
    <w:rsid w:val="00B8143A"/>
    <w:rsid w:val="00B83CAB"/>
    <w:rsid w:val="00B83E5D"/>
    <w:rsid w:val="00B8455C"/>
    <w:rsid w:val="00B95532"/>
    <w:rsid w:val="00BA1E8A"/>
    <w:rsid w:val="00BA1F82"/>
    <w:rsid w:val="00BA43DB"/>
    <w:rsid w:val="00BB55E8"/>
    <w:rsid w:val="00BC35F7"/>
    <w:rsid w:val="00BC4B7A"/>
    <w:rsid w:val="00BD1BB9"/>
    <w:rsid w:val="00BD59DD"/>
    <w:rsid w:val="00BD601B"/>
    <w:rsid w:val="00BD6D63"/>
    <w:rsid w:val="00BE30B3"/>
    <w:rsid w:val="00C02526"/>
    <w:rsid w:val="00C11C30"/>
    <w:rsid w:val="00C15ABE"/>
    <w:rsid w:val="00C16611"/>
    <w:rsid w:val="00C20C70"/>
    <w:rsid w:val="00C4179A"/>
    <w:rsid w:val="00C4185E"/>
    <w:rsid w:val="00C46EDE"/>
    <w:rsid w:val="00C60FBC"/>
    <w:rsid w:val="00C75E18"/>
    <w:rsid w:val="00C77C91"/>
    <w:rsid w:val="00C953C1"/>
    <w:rsid w:val="00CB31EC"/>
    <w:rsid w:val="00CB359D"/>
    <w:rsid w:val="00CB4F4A"/>
    <w:rsid w:val="00CB7530"/>
    <w:rsid w:val="00CC0E4D"/>
    <w:rsid w:val="00CC37B2"/>
    <w:rsid w:val="00CE2858"/>
    <w:rsid w:val="00CF0F8C"/>
    <w:rsid w:val="00D008F2"/>
    <w:rsid w:val="00D01852"/>
    <w:rsid w:val="00D02B42"/>
    <w:rsid w:val="00D04CB6"/>
    <w:rsid w:val="00D061A5"/>
    <w:rsid w:val="00D10E14"/>
    <w:rsid w:val="00D1608D"/>
    <w:rsid w:val="00D1731C"/>
    <w:rsid w:val="00D2220A"/>
    <w:rsid w:val="00D378EB"/>
    <w:rsid w:val="00D516A3"/>
    <w:rsid w:val="00D52D92"/>
    <w:rsid w:val="00D66E5F"/>
    <w:rsid w:val="00D809F5"/>
    <w:rsid w:val="00D861DD"/>
    <w:rsid w:val="00D91D36"/>
    <w:rsid w:val="00D94E5D"/>
    <w:rsid w:val="00D96164"/>
    <w:rsid w:val="00DA2F4B"/>
    <w:rsid w:val="00DA3178"/>
    <w:rsid w:val="00DA472D"/>
    <w:rsid w:val="00DA6C6D"/>
    <w:rsid w:val="00DA7F58"/>
    <w:rsid w:val="00DB366F"/>
    <w:rsid w:val="00DB6397"/>
    <w:rsid w:val="00DB7B00"/>
    <w:rsid w:val="00DC7617"/>
    <w:rsid w:val="00DE69DA"/>
    <w:rsid w:val="00DF4578"/>
    <w:rsid w:val="00DF4659"/>
    <w:rsid w:val="00E033C3"/>
    <w:rsid w:val="00E052B8"/>
    <w:rsid w:val="00E40382"/>
    <w:rsid w:val="00E441D6"/>
    <w:rsid w:val="00E50B71"/>
    <w:rsid w:val="00E50C76"/>
    <w:rsid w:val="00E51625"/>
    <w:rsid w:val="00E65F9D"/>
    <w:rsid w:val="00E66B6A"/>
    <w:rsid w:val="00E73D78"/>
    <w:rsid w:val="00E77894"/>
    <w:rsid w:val="00E80514"/>
    <w:rsid w:val="00E85518"/>
    <w:rsid w:val="00E90DAA"/>
    <w:rsid w:val="00EA26B0"/>
    <w:rsid w:val="00EA5E53"/>
    <w:rsid w:val="00EA6217"/>
    <w:rsid w:val="00EB16FE"/>
    <w:rsid w:val="00EB1F12"/>
    <w:rsid w:val="00EB21B3"/>
    <w:rsid w:val="00EB36F3"/>
    <w:rsid w:val="00EC0CBC"/>
    <w:rsid w:val="00EC2966"/>
    <w:rsid w:val="00ED36CF"/>
    <w:rsid w:val="00ED3B5C"/>
    <w:rsid w:val="00ED7E57"/>
    <w:rsid w:val="00EE2EE2"/>
    <w:rsid w:val="00EE5A8E"/>
    <w:rsid w:val="00EF050E"/>
    <w:rsid w:val="00EF4423"/>
    <w:rsid w:val="00F000D4"/>
    <w:rsid w:val="00F03F86"/>
    <w:rsid w:val="00F040D8"/>
    <w:rsid w:val="00F05D55"/>
    <w:rsid w:val="00F10302"/>
    <w:rsid w:val="00F13C63"/>
    <w:rsid w:val="00F24027"/>
    <w:rsid w:val="00F24722"/>
    <w:rsid w:val="00F27235"/>
    <w:rsid w:val="00F3048F"/>
    <w:rsid w:val="00F31815"/>
    <w:rsid w:val="00F34F48"/>
    <w:rsid w:val="00F42200"/>
    <w:rsid w:val="00F43C56"/>
    <w:rsid w:val="00F44F28"/>
    <w:rsid w:val="00F467B7"/>
    <w:rsid w:val="00F47F2F"/>
    <w:rsid w:val="00F71777"/>
    <w:rsid w:val="00F82212"/>
    <w:rsid w:val="00FA14DD"/>
    <w:rsid w:val="00FA20C5"/>
    <w:rsid w:val="00FA341D"/>
    <w:rsid w:val="00FA7C81"/>
    <w:rsid w:val="00FB08FF"/>
    <w:rsid w:val="00FB6D3F"/>
    <w:rsid w:val="00FC66C0"/>
    <w:rsid w:val="00FC75CA"/>
    <w:rsid w:val="00FC776E"/>
    <w:rsid w:val="00FE0777"/>
    <w:rsid w:val="00FE32F9"/>
    <w:rsid w:val="00FE3887"/>
    <w:rsid w:val="00FE4601"/>
    <w:rsid w:val="00FF3A42"/>
    <w:rsid w:val="01B01E69"/>
    <w:rsid w:val="01B74261"/>
    <w:rsid w:val="033D124F"/>
    <w:rsid w:val="04425FE9"/>
    <w:rsid w:val="05290251"/>
    <w:rsid w:val="05867893"/>
    <w:rsid w:val="0AAD7F98"/>
    <w:rsid w:val="0BA0438C"/>
    <w:rsid w:val="0BD02D72"/>
    <w:rsid w:val="0C005150"/>
    <w:rsid w:val="0C197F77"/>
    <w:rsid w:val="0C206374"/>
    <w:rsid w:val="0C2409BA"/>
    <w:rsid w:val="0CE7541B"/>
    <w:rsid w:val="0D2F6C3B"/>
    <w:rsid w:val="0EC51CF1"/>
    <w:rsid w:val="0FE62C18"/>
    <w:rsid w:val="105C2E66"/>
    <w:rsid w:val="11357717"/>
    <w:rsid w:val="118F1F5E"/>
    <w:rsid w:val="13346AFE"/>
    <w:rsid w:val="137455F6"/>
    <w:rsid w:val="137E6AD4"/>
    <w:rsid w:val="14766D3D"/>
    <w:rsid w:val="14846AB8"/>
    <w:rsid w:val="14A16D5C"/>
    <w:rsid w:val="157A5491"/>
    <w:rsid w:val="158E55F7"/>
    <w:rsid w:val="162E6AF4"/>
    <w:rsid w:val="16BE50DE"/>
    <w:rsid w:val="16EF3B18"/>
    <w:rsid w:val="17357703"/>
    <w:rsid w:val="17E3018B"/>
    <w:rsid w:val="18936EA1"/>
    <w:rsid w:val="18C811C0"/>
    <w:rsid w:val="18C84B38"/>
    <w:rsid w:val="19100BC8"/>
    <w:rsid w:val="1A0B45BA"/>
    <w:rsid w:val="1A5C5E81"/>
    <w:rsid w:val="1A7B49D4"/>
    <w:rsid w:val="1A9622ED"/>
    <w:rsid w:val="1B2B0B2B"/>
    <w:rsid w:val="1B356450"/>
    <w:rsid w:val="1C1E6BAB"/>
    <w:rsid w:val="1C282642"/>
    <w:rsid w:val="1C814CE0"/>
    <w:rsid w:val="1D0A301A"/>
    <w:rsid w:val="1D311D4D"/>
    <w:rsid w:val="1D721295"/>
    <w:rsid w:val="1E1259E5"/>
    <w:rsid w:val="1EFC7BF9"/>
    <w:rsid w:val="1F050471"/>
    <w:rsid w:val="1F1C3BAF"/>
    <w:rsid w:val="1F4D04ED"/>
    <w:rsid w:val="21AF29C5"/>
    <w:rsid w:val="22060B15"/>
    <w:rsid w:val="220E0280"/>
    <w:rsid w:val="22233C11"/>
    <w:rsid w:val="22F8048F"/>
    <w:rsid w:val="236E0751"/>
    <w:rsid w:val="23A36433"/>
    <w:rsid w:val="23C30761"/>
    <w:rsid w:val="24862B3F"/>
    <w:rsid w:val="26370F52"/>
    <w:rsid w:val="276352D2"/>
    <w:rsid w:val="27793DA3"/>
    <w:rsid w:val="27AD0450"/>
    <w:rsid w:val="27B81FB9"/>
    <w:rsid w:val="27C863B5"/>
    <w:rsid w:val="282564E0"/>
    <w:rsid w:val="28F5727D"/>
    <w:rsid w:val="2A0C4A0C"/>
    <w:rsid w:val="2A7725E1"/>
    <w:rsid w:val="2AFC6512"/>
    <w:rsid w:val="2BA36725"/>
    <w:rsid w:val="2D87609B"/>
    <w:rsid w:val="2E1F362E"/>
    <w:rsid w:val="2EF02E9E"/>
    <w:rsid w:val="30021C66"/>
    <w:rsid w:val="309148BA"/>
    <w:rsid w:val="32B50B21"/>
    <w:rsid w:val="33030C32"/>
    <w:rsid w:val="340B11C2"/>
    <w:rsid w:val="350C62B6"/>
    <w:rsid w:val="35590707"/>
    <w:rsid w:val="355E1A10"/>
    <w:rsid w:val="36A04C6E"/>
    <w:rsid w:val="37545E2C"/>
    <w:rsid w:val="3812499A"/>
    <w:rsid w:val="388C435B"/>
    <w:rsid w:val="39392B72"/>
    <w:rsid w:val="39DB5589"/>
    <w:rsid w:val="3A063F4A"/>
    <w:rsid w:val="3AEF11D8"/>
    <w:rsid w:val="3B9778E9"/>
    <w:rsid w:val="3C8C021A"/>
    <w:rsid w:val="3D897A7C"/>
    <w:rsid w:val="3EAF2391"/>
    <w:rsid w:val="3EDA7CAE"/>
    <w:rsid w:val="3FD21A1B"/>
    <w:rsid w:val="407A5A66"/>
    <w:rsid w:val="40B81ECF"/>
    <w:rsid w:val="40C50AD3"/>
    <w:rsid w:val="418E003B"/>
    <w:rsid w:val="426A4B20"/>
    <w:rsid w:val="42935246"/>
    <w:rsid w:val="434F237B"/>
    <w:rsid w:val="443261F1"/>
    <w:rsid w:val="44743E65"/>
    <w:rsid w:val="45234802"/>
    <w:rsid w:val="45766A0B"/>
    <w:rsid w:val="45E54500"/>
    <w:rsid w:val="46476C44"/>
    <w:rsid w:val="46857327"/>
    <w:rsid w:val="46BF20A2"/>
    <w:rsid w:val="47073B50"/>
    <w:rsid w:val="472707CD"/>
    <w:rsid w:val="474A0981"/>
    <w:rsid w:val="476544F2"/>
    <w:rsid w:val="477A2602"/>
    <w:rsid w:val="484F65BE"/>
    <w:rsid w:val="48E32CA1"/>
    <w:rsid w:val="4907292A"/>
    <w:rsid w:val="49105C83"/>
    <w:rsid w:val="49B25BBC"/>
    <w:rsid w:val="4A766966"/>
    <w:rsid w:val="4AAC5537"/>
    <w:rsid w:val="4D36009F"/>
    <w:rsid w:val="4DA538B9"/>
    <w:rsid w:val="4DB82251"/>
    <w:rsid w:val="4DD97EB9"/>
    <w:rsid w:val="4E6C5F87"/>
    <w:rsid w:val="4EAB224C"/>
    <w:rsid w:val="4EE83719"/>
    <w:rsid w:val="4FF534DD"/>
    <w:rsid w:val="4FF81FAF"/>
    <w:rsid w:val="50C82CD5"/>
    <w:rsid w:val="517464E4"/>
    <w:rsid w:val="51A522F4"/>
    <w:rsid w:val="51BB3C07"/>
    <w:rsid w:val="51DB6F9A"/>
    <w:rsid w:val="51E967F2"/>
    <w:rsid w:val="51EB1CF5"/>
    <w:rsid w:val="51EC2961"/>
    <w:rsid w:val="523F4EE3"/>
    <w:rsid w:val="53354792"/>
    <w:rsid w:val="53506A9C"/>
    <w:rsid w:val="5559450E"/>
    <w:rsid w:val="55823A64"/>
    <w:rsid w:val="56627F00"/>
    <w:rsid w:val="566B0F74"/>
    <w:rsid w:val="574A0177"/>
    <w:rsid w:val="5875340D"/>
    <w:rsid w:val="59C21EAE"/>
    <w:rsid w:val="59E3007C"/>
    <w:rsid w:val="5A032C9A"/>
    <w:rsid w:val="5A1F5EC6"/>
    <w:rsid w:val="5A727825"/>
    <w:rsid w:val="5B374FF4"/>
    <w:rsid w:val="5B6C6598"/>
    <w:rsid w:val="5C1E705A"/>
    <w:rsid w:val="5C31453F"/>
    <w:rsid w:val="5C3B671B"/>
    <w:rsid w:val="5C5C0E94"/>
    <w:rsid w:val="5D2CE52F"/>
    <w:rsid w:val="5DB156F0"/>
    <w:rsid w:val="5E4775F9"/>
    <w:rsid w:val="5F05116A"/>
    <w:rsid w:val="60105A58"/>
    <w:rsid w:val="61487059"/>
    <w:rsid w:val="618431FF"/>
    <w:rsid w:val="61ED3573"/>
    <w:rsid w:val="62C90580"/>
    <w:rsid w:val="63B27505"/>
    <w:rsid w:val="63E458EA"/>
    <w:rsid w:val="64AD224A"/>
    <w:rsid w:val="64E8140A"/>
    <w:rsid w:val="6539182F"/>
    <w:rsid w:val="65807490"/>
    <w:rsid w:val="667F6D03"/>
    <w:rsid w:val="669635F1"/>
    <w:rsid w:val="67684184"/>
    <w:rsid w:val="685D6511"/>
    <w:rsid w:val="6B7F3DB6"/>
    <w:rsid w:val="6B8D74BC"/>
    <w:rsid w:val="6BA73B4D"/>
    <w:rsid w:val="6BB24663"/>
    <w:rsid w:val="6C120F5B"/>
    <w:rsid w:val="6D9C0FE4"/>
    <w:rsid w:val="6DD13995"/>
    <w:rsid w:val="6E1A2CAB"/>
    <w:rsid w:val="6E93303F"/>
    <w:rsid w:val="706D63C6"/>
    <w:rsid w:val="71535E5D"/>
    <w:rsid w:val="71CE021E"/>
    <w:rsid w:val="724C122A"/>
    <w:rsid w:val="72B62B48"/>
    <w:rsid w:val="72CA7262"/>
    <w:rsid w:val="73A87D4E"/>
    <w:rsid w:val="743B50B2"/>
    <w:rsid w:val="748E0B3F"/>
    <w:rsid w:val="7694444C"/>
    <w:rsid w:val="77643011"/>
    <w:rsid w:val="776B20E8"/>
    <w:rsid w:val="785E306E"/>
    <w:rsid w:val="78713799"/>
    <w:rsid w:val="788B1D28"/>
    <w:rsid w:val="7A9279F6"/>
    <w:rsid w:val="7AA5772A"/>
    <w:rsid w:val="7AAB3136"/>
    <w:rsid w:val="7B5D1DB2"/>
    <w:rsid w:val="7C3B4F0E"/>
    <w:rsid w:val="7CCF01D0"/>
    <w:rsid w:val="7E4E535F"/>
    <w:rsid w:val="7EEF1690"/>
    <w:rsid w:val="7EFC5D86"/>
    <w:rsid w:val="7F731AA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7"/>
    <w:link w:val="29"/>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7"/>
    <w:autoRedefine/>
    <w:qFormat/>
    <w:uiPriority w:val="0"/>
    <w:pPr>
      <w:keepNext/>
      <w:keepLines/>
      <w:numPr>
        <w:ilvl w:val="2"/>
        <w:numId w:val="1"/>
      </w:numPr>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420" w:firstLineChars="100"/>
    </w:pPr>
  </w:style>
  <w:style w:type="paragraph" w:styleId="3">
    <w:name w:val="Body Text"/>
    <w:basedOn w:val="1"/>
    <w:next w:val="2"/>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99"/>
    <w:pPr>
      <w:widowControl/>
      <w:ind w:left="1000"/>
      <w:jc w:val="left"/>
    </w:pPr>
    <w:rPr>
      <w:kern w:val="0"/>
      <w:sz w:val="18"/>
      <w:szCs w:val="20"/>
    </w:rPr>
  </w:style>
  <w:style w:type="paragraph" w:styleId="7">
    <w:name w:val="Normal Indent"/>
    <w:basedOn w:val="1"/>
    <w:link w:val="38"/>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caption"/>
    <w:basedOn w:val="1"/>
    <w:next w:val="1"/>
    <w:link w:val="44"/>
    <w:autoRedefine/>
    <w:qFormat/>
    <w:uiPriority w:val="0"/>
    <w:rPr>
      <w:b/>
      <w:sz w:val="28"/>
      <w:szCs w:val="20"/>
    </w:rPr>
  </w:style>
  <w:style w:type="paragraph" w:styleId="10">
    <w:name w:val="annotation text"/>
    <w:basedOn w:val="1"/>
    <w:link w:val="26"/>
    <w:autoRedefine/>
    <w:qFormat/>
    <w:uiPriority w:val="0"/>
    <w:pPr>
      <w:jc w:val="left"/>
    </w:pPr>
  </w:style>
  <w:style w:type="paragraph" w:styleId="11">
    <w:name w:val="Body Text Indent"/>
    <w:basedOn w:val="1"/>
    <w:link w:val="40"/>
    <w:autoRedefine/>
    <w:qFormat/>
    <w:uiPriority w:val="0"/>
    <w:pPr>
      <w:spacing w:line="480" w:lineRule="exact"/>
      <w:ind w:firstLine="480" w:firstLineChars="200"/>
    </w:pPr>
    <w:rPr>
      <w:rFonts w:ascii="宋体" w:hAnsi="宋体"/>
      <w:sz w:val="24"/>
    </w:rPr>
  </w:style>
  <w:style w:type="paragraph" w:styleId="12">
    <w:name w:val="Plain Text"/>
    <w:basedOn w:val="1"/>
    <w:link w:val="39"/>
    <w:autoRedefine/>
    <w:qFormat/>
    <w:uiPriority w:val="0"/>
    <w:pPr>
      <w:widowControl/>
      <w:overflowPunct w:val="0"/>
      <w:autoSpaceDE w:val="0"/>
      <w:autoSpaceDN w:val="0"/>
      <w:jc w:val="left"/>
      <w:textAlignment w:val="baseline"/>
    </w:pPr>
    <w:rPr>
      <w:rFonts w:ascii="宋体" w:hAnsi="Courier New"/>
      <w:kern w:val="0"/>
      <w:szCs w:val="21"/>
    </w:rPr>
  </w:style>
  <w:style w:type="paragraph" w:styleId="13">
    <w:name w:val="Balloon Text"/>
    <w:basedOn w:val="1"/>
    <w:link w:val="28"/>
    <w:autoRedefine/>
    <w:qFormat/>
    <w:uiPriority w:val="0"/>
    <w:rPr>
      <w:sz w:val="18"/>
      <w:szCs w:val="18"/>
    </w:rPr>
  </w:style>
  <w:style w:type="paragraph" w:styleId="14">
    <w:name w:val="footer"/>
    <w:basedOn w:val="1"/>
    <w:link w:val="30"/>
    <w:autoRedefine/>
    <w:qFormat/>
    <w:uiPriority w:val="99"/>
    <w:pPr>
      <w:tabs>
        <w:tab w:val="center" w:pos="4153"/>
        <w:tab w:val="right" w:pos="8306"/>
      </w:tabs>
      <w:snapToGrid w:val="0"/>
      <w:jc w:val="left"/>
    </w:pPr>
    <w:rPr>
      <w:sz w:val="18"/>
      <w:szCs w:val="18"/>
    </w:rPr>
  </w:style>
  <w:style w:type="paragraph" w:styleId="15">
    <w:name w:val="header"/>
    <w:basedOn w:val="1"/>
    <w:link w:val="3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45"/>
    <w:qFormat/>
    <w:uiPriority w:val="0"/>
    <w:pPr>
      <w:adjustRightInd/>
      <w:spacing w:after="120"/>
      <w:ind w:left="420" w:leftChars="200"/>
    </w:pPr>
    <w:rPr>
      <w:rFonts w:ascii="Calibri" w:hAnsi="Calibri"/>
      <w:sz w:val="16"/>
      <w:szCs w:val="16"/>
    </w:rPr>
  </w:style>
  <w:style w:type="paragraph" w:styleId="17">
    <w:name w:val="Title"/>
    <w:basedOn w:val="1"/>
    <w:link w:val="32"/>
    <w:autoRedefine/>
    <w:qFormat/>
    <w:uiPriority w:val="0"/>
    <w:pPr>
      <w:widowControl/>
      <w:overflowPunct w:val="0"/>
      <w:autoSpaceDE w:val="0"/>
      <w:autoSpaceDN w:val="0"/>
      <w:jc w:val="center"/>
      <w:textAlignment w:val="baseline"/>
    </w:pPr>
    <w:rPr>
      <w:b/>
      <w:kern w:val="0"/>
      <w:sz w:val="24"/>
      <w:szCs w:val="20"/>
      <w:lang w:val="en-GB"/>
    </w:rPr>
  </w:style>
  <w:style w:type="paragraph" w:styleId="18">
    <w:name w:val="annotation subject"/>
    <w:basedOn w:val="10"/>
    <w:next w:val="10"/>
    <w:link w:val="27"/>
    <w:autoRedefine/>
    <w:qFormat/>
    <w:uiPriority w:val="0"/>
    <w:rPr>
      <w:b/>
      <w:bCs/>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unhideWhenUsed/>
    <w:qFormat/>
    <w:uiPriority w:val="99"/>
    <w:rPr>
      <w:color w:val="0000FF"/>
      <w:u w:val="single"/>
    </w:rPr>
  </w:style>
  <w:style w:type="character" w:styleId="24">
    <w:name w:val="annotation reference"/>
    <w:basedOn w:val="21"/>
    <w:autoRedefine/>
    <w:qFormat/>
    <w:uiPriority w:val="0"/>
    <w:rPr>
      <w:sz w:val="21"/>
      <w:szCs w:val="21"/>
    </w:rPr>
  </w:style>
  <w:style w:type="paragraph" w:customStyle="1" w:styleId="25">
    <w:name w:val="正文2"/>
    <w:basedOn w:val="1"/>
    <w:link w:val="41"/>
    <w:autoRedefine/>
    <w:qFormat/>
    <w:uiPriority w:val="0"/>
    <w:pPr>
      <w:spacing w:before="156" w:line="360" w:lineRule="auto"/>
      <w:ind w:firstLine="510" w:firstLineChars="200"/>
    </w:pPr>
    <w:rPr>
      <w:sz w:val="24"/>
      <w:szCs w:val="20"/>
    </w:rPr>
  </w:style>
  <w:style w:type="character" w:customStyle="1" w:styleId="26">
    <w:name w:val="批注文字 Char"/>
    <w:basedOn w:val="21"/>
    <w:link w:val="10"/>
    <w:autoRedefine/>
    <w:qFormat/>
    <w:uiPriority w:val="0"/>
    <w:rPr>
      <w:kern w:val="2"/>
      <w:sz w:val="21"/>
      <w:szCs w:val="24"/>
    </w:rPr>
  </w:style>
  <w:style w:type="character" w:customStyle="1" w:styleId="27">
    <w:name w:val="批注主题 Char"/>
    <w:basedOn w:val="26"/>
    <w:link w:val="18"/>
    <w:autoRedefine/>
    <w:qFormat/>
    <w:uiPriority w:val="0"/>
    <w:rPr>
      <w:b/>
      <w:bCs/>
      <w:kern w:val="2"/>
      <w:sz w:val="21"/>
      <w:szCs w:val="24"/>
    </w:rPr>
  </w:style>
  <w:style w:type="character" w:customStyle="1" w:styleId="28">
    <w:name w:val="批注框文本 Char"/>
    <w:basedOn w:val="21"/>
    <w:link w:val="13"/>
    <w:autoRedefine/>
    <w:qFormat/>
    <w:uiPriority w:val="0"/>
    <w:rPr>
      <w:kern w:val="2"/>
      <w:sz w:val="18"/>
      <w:szCs w:val="18"/>
    </w:rPr>
  </w:style>
  <w:style w:type="character" w:customStyle="1" w:styleId="29">
    <w:name w:val="标题 2 Char"/>
    <w:basedOn w:val="21"/>
    <w:link w:val="6"/>
    <w:autoRedefine/>
    <w:semiHidden/>
    <w:qFormat/>
    <w:uiPriority w:val="0"/>
    <w:rPr>
      <w:rFonts w:asciiTheme="majorHAnsi" w:hAnsiTheme="majorHAnsi" w:eastAsiaTheme="majorEastAsia" w:cstheme="majorBidi"/>
      <w:b/>
      <w:bCs/>
      <w:kern w:val="2"/>
      <w:sz w:val="32"/>
      <w:szCs w:val="32"/>
    </w:rPr>
  </w:style>
  <w:style w:type="character" w:customStyle="1" w:styleId="30">
    <w:name w:val="页脚 Char"/>
    <w:link w:val="14"/>
    <w:autoRedefine/>
    <w:qFormat/>
    <w:uiPriority w:val="99"/>
    <w:rPr>
      <w:kern w:val="2"/>
      <w:sz w:val="18"/>
      <w:szCs w:val="18"/>
    </w:rPr>
  </w:style>
  <w:style w:type="character" w:customStyle="1" w:styleId="31">
    <w:name w:val="页眉 Char"/>
    <w:link w:val="15"/>
    <w:autoRedefine/>
    <w:qFormat/>
    <w:uiPriority w:val="99"/>
    <w:rPr>
      <w:kern w:val="2"/>
      <w:sz w:val="18"/>
      <w:szCs w:val="18"/>
    </w:rPr>
  </w:style>
  <w:style w:type="character" w:customStyle="1" w:styleId="32">
    <w:name w:val="标题 Char"/>
    <w:basedOn w:val="21"/>
    <w:link w:val="17"/>
    <w:autoRedefine/>
    <w:qFormat/>
    <w:uiPriority w:val="0"/>
    <w:rPr>
      <w:b/>
      <w:sz w:val="24"/>
      <w:lang w:val="en-GB"/>
    </w:rPr>
  </w:style>
  <w:style w:type="character" w:customStyle="1" w:styleId="33">
    <w:name w:val="页脚 Char2"/>
    <w:autoRedefine/>
    <w:qFormat/>
    <w:uiPriority w:val="99"/>
    <w:rPr>
      <w:kern w:val="2"/>
      <w:sz w:val="18"/>
      <w:szCs w:val="18"/>
    </w:rPr>
  </w:style>
  <w:style w:type="character" w:customStyle="1" w:styleId="34">
    <w:name w:val="页眉 Char2"/>
    <w:autoRedefine/>
    <w:qFormat/>
    <w:uiPriority w:val="99"/>
    <w:rPr>
      <w:kern w:val="2"/>
      <w:sz w:val="18"/>
      <w:szCs w:val="18"/>
    </w:rPr>
  </w:style>
  <w:style w:type="character" w:customStyle="1" w:styleId="35">
    <w:name w:val="标题 1 Char"/>
    <w:basedOn w:val="21"/>
    <w:link w:val="5"/>
    <w:autoRedefine/>
    <w:qFormat/>
    <w:uiPriority w:val="0"/>
    <w:rPr>
      <w:b/>
      <w:bCs/>
      <w:kern w:val="44"/>
      <w:sz w:val="44"/>
      <w:szCs w:val="44"/>
    </w:rPr>
  </w:style>
  <w:style w:type="character" w:customStyle="1" w:styleId="36">
    <w:name w:val="font11"/>
    <w:basedOn w:val="21"/>
    <w:autoRedefine/>
    <w:qFormat/>
    <w:uiPriority w:val="0"/>
    <w:rPr>
      <w:rFonts w:hint="eastAsia" w:ascii="宋体" w:hAnsi="宋体" w:eastAsia="宋体" w:cs="宋体"/>
      <w:color w:val="000000"/>
      <w:sz w:val="22"/>
      <w:szCs w:val="22"/>
      <w:u w:val="none"/>
    </w:rPr>
  </w:style>
  <w:style w:type="character" w:customStyle="1" w:styleId="37">
    <w:name w:val="font01"/>
    <w:basedOn w:val="21"/>
    <w:autoRedefine/>
    <w:qFormat/>
    <w:uiPriority w:val="0"/>
    <w:rPr>
      <w:rFonts w:hint="eastAsia" w:ascii="宋体" w:hAnsi="宋体" w:eastAsia="宋体" w:cs="宋体"/>
      <w:color w:val="000000"/>
      <w:sz w:val="22"/>
      <w:szCs w:val="22"/>
      <w:u w:val="none"/>
    </w:rPr>
  </w:style>
  <w:style w:type="character" w:customStyle="1" w:styleId="38">
    <w:name w:val="正文缩进 Char"/>
    <w:link w:val="7"/>
    <w:autoRedefine/>
    <w:qFormat/>
    <w:uiPriority w:val="0"/>
    <w:rPr>
      <w:rFonts w:ascii="宋体"/>
      <w:snapToGrid w:val="0"/>
      <w:color w:val="000000"/>
      <w:kern w:val="28"/>
      <w:sz w:val="28"/>
    </w:rPr>
  </w:style>
  <w:style w:type="character" w:customStyle="1" w:styleId="39">
    <w:name w:val="纯文本 Char"/>
    <w:link w:val="12"/>
    <w:autoRedefine/>
    <w:qFormat/>
    <w:uiPriority w:val="0"/>
    <w:rPr>
      <w:rFonts w:ascii="宋体" w:hAnsi="Courier New"/>
      <w:sz w:val="21"/>
      <w:szCs w:val="21"/>
    </w:rPr>
  </w:style>
  <w:style w:type="character" w:customStyle="1" w:styleId="40">
    <w:name w:val="正文文本缩进 Char"/>
    <w:link w:val="11"/>
    <w:autoRedefine/>
    <w:qFormat/>
    <w:uiPriority w:val="0"/>
    <w:rPr>
      <w:rFonts w:ascii="宋体" w:hAnsi="宋体"/>
      <w:kern w:val="2"/>
      <w:sz w:val="24"/>
      <w:szCs w:val="24"/>
    </w:rPr>
  </w:style>
  <w:style w:type="character" w:customStyle="1" w:styleId="41">
    <w:name w:val="正文2 Char Char"/>
    <w:link w:val="25"/>
    <w:autoRedefine/>
    <w:qFormat/>
    <w:uiPriority w:val="0"/>
    <w:rPr>
      <w:kern w:val="2"/>
      <w:sz w:val="24"/>
    </w:rPr>
  </w:style>
  <w:style w:type="paragraph" w:customStyle="1" w:styleId="4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3">
    <w:name w:val="正文文本缩进 Char1"/>
    <w:autoRedefine/>
    <w:qFormat/>
    <w:uiPriority w:val="0"/>
    <w:rPr>
      <w:rFonts w:ascii="宋体" w:hAnsi="宋体"/>
      <w:kern w:val="2"/>
      <w:sz w:val="24"/>
      <w:szCs w:val="24"/>
    </w:rPr>
  </w:style>
  <w:style w:type="character" w:customStyle="1" w:styleId="44">
    <w:name w:val="题注 Char"/>
    <w:link w:val="9"/>
    <w:autoRedefine/>
    <w:qFormat/>
    <w:uiPriority w:val="0"/>
    <w:rPr>
      <w:b/>
      <w:kern w:val="2"/>
      <w:sz w:val="28"/>
    </w:rPr>
  </w:style>
  <w:style w:type="character" w:customStyle="1" w:styleId="45">
    <w:name w:val="正文文本缩进 3 Char"/>
    <w:basedOn w:val="21"/>
    <w:link w:val="16"/>
    <w:qFormat/>
    <w:uiPriority w:val="0"/>
    <w:rPr>
      <w:rFonts w:ascii="Calibri" w:hAnsi="Calibri"/>
      <w:kern w:val="2"/>
      <w:sz w:val="16"/>
      <w:szCs w:val="16"/>
    </w:rPr>
  </w:style>
  <w:style w:type="paragraph" w:customStyle="1" w:styleId="4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
    <w:name w:val="样式5"/>
    <w:basedOn w:val="1"/>
    <w:qFormat/>
    <w:uiPriority w:val="0"/>
    <w:pPr>
      <w:spacing w:line="440" w:lineRule="exact"/>
      <w:ind w:left="2" w:firstLine="480" w:firstLineChars="200"/>
    </w:pPr>
    <w:rPr>
      <w:rFonts w:ascii="仿宋_GB2312" w:hAnsi="仿宋" w:eastAsia="仿宋_GB2312"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10531</Words>
  <Characters>11340</Characters>
  <Lines>298</Lines>
  <Paragraphs>84</Paragraphs>
  <TotalTime>4</TotalTime>
  <ScaleCrop>false</ScaleCrop>
  <LinksUpToDate>false</LinksUpToDate>
  <CharactersWithSpaces>11465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2024-09-12T04:47:00Z</dcterms:created>
  <dc:creator>Administrator</dc:creator>
  <cp:lastModifiedBy>柚稚</cp:lastModifiedBy>
  <cp:lastPrinted>2024-08-05T02:40:00Z</cp:lastPrinted>
  <dcterms:modified xsi:type="dcterms:W3CDTF">2025-01-22T01:44:54Z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01470309C8494208848ABC63A3CB5B03_13</vt:lpwstr>
  </property>
  <property fmtid="{D5CDD505-2E9C-101B-9397-08002B2CF9AE}" pid="4" name="KSOTemplateDocerSaveRecord">
    <vt:lpwstr>eyJoZGlkIjoiY2I4ZTc3MGJlNWZmMmY1ODMyOTQ0M2ZmNTcyZmM0MWIiLCJ1c2VySWQiOiIyMzk1ODM3ODEifQ==</vt:lpwstr>
  </property>
</Properties>
</file>