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jc w:val="center"/>
        <w:outlineLvl w:val="0"/>
        <w:rPr>
          <w:rFonts w:hint="eastAsia" w:ascii="仿宋" w:hAnsi="仿宋" w:eastAsia="仿宋" w:cs="仿宋"/>
          <w:b/>
          <w:color w:val="auto"/>
          <w:spacing w:val="-12"/>
          <w:sz w:val="48"/>
          <w:szCs w:val="48"/>
        </w:rPr>
      </w:pPr>
    </w:p>
    <w:p>
      <w:pPr>
        <w:shd w:val="clear"/>
        <w:jc w:val="center"/>
        <w:outlineLvl w:val="0"/>
        <w:rPr>
          <w:rFonts w:hint="eastAsia" w:ascii="仿宋" w:hAnsi="仿宋" w:eastAsia="仿宋" w:cs="仿宋"/>
          <w:color w:val="auto"/>
          <w:sz w:val="44"/>
        </w:rPr>
      </w:pPr>
      <w:r>
        <w:rPr>
          <w:rFonts w:hint="eastAsia" w:ascii="仿宋" w:hAnsi="仿宋" w:eastAsia="仿宋" w:cs="仿宋"/>
          <w:b/>
          <w:color w:val="auto"/>
          <w:spacing w:val="-12"/>
          <w:sz w:val="48"/>
          <w:szCs w:val="48"/>
        </w:rPr>
        <w:t>浙江工业职业技术学院智慧教室改造项目</w:t>
      </w:r>
    </w:p>
    <w:p>
      <w:pPr>
        <w:shd w:val="clear"/>
        <w:outlineLvl w:val="0"/>
        <w:rPr>
          <w:rFonts w:hint="eastAsia" w:ascii="仿宋" w:hAnsi="仿宋" w:eastAsia="仿宋" w:cs="仿宋"/>
          <w:color w:val="auto"/>
          <w:sz w:val="44"/>
        </w:rPr>
      </w:pPr>
    </w:p>
    <w:p>
      <w:pPr>
        <w:shd w:val="clear"/>
        <w:jc w:val="center"/>
        <w:outlineLvl w:val="0"/>
        <w:rPr>
          <w:rFonts w:hint="eastAsia" w:ascii="仿宋" w:hAnsi="仿宋" w:eastAsia="仿宋" w:cs="仿宋"/>
          <w:b/>
          <w:color w:val="auto"/>
          <w:sz w:val="72"/>
          <w:szCs w:val="72"/>
        </w:rPr>
      </w:pPr>
    </w:p>
    <w:p>
      <w:pPr>
        <w:shd w:val="clea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pPr>
        <w:shd w:val="clea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pPr>
        <w:shd w:val="clea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pPr>
        <w:shd w:val="clea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pPr>
        <w:shd w:val="clea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pPr>
        <w:shd w:val="clear"/>
        <w:jc w:val="center"/>
        <w:outlineLvl w:val="0"/>
        <w:rPr>
          <w:rFonts w:hint="eastAsia" w:ascii="仿宋" w:hAnsi="仿宋" w:eastAsia="仿宋" w:cs="仿宋"/>
          <w:color w:val="auto"/>
          <w:sz w:val="44"/>
        </w:rPr>
      </w:pPr>
      <w:r>
        <w:rPr>
          <w:rFonts w:hint="eastAsia" w:ascii="仿宋" w:hAnsi="仿宋" w:eastAsia="仿宋" w:cs="仿宋"/>
          <w:b/>
          <w:color w:val="auto"/>
          <w:sz w:val="72"/>
          <w:szCs w:val="72"/>
        </w:rPr>
        <w:t>件</w:t>
      </w:r>
    </w:p>
    <w:p>
      <w:pPr>
        <w:shd w:val="clear"/>
        <w:jc w:val="center"/>
        <w:outlineLvl w:val="0"/>
        <w:rPr>
          <w:rFonts w:hint="eastAsia" w:ascii="仿宋" w:hAnsi="仿宋" w:eastAsia="仿宋" w:cs="仿宋"/>
          <w:color w:val="auto"/>
          <w:sz w:val="44"/>
        </w:rPr>
      </w:pPr>
      <w:r>
        <w:rPr>
          <w:rFonts w:hint="eastAsia" w:ascii="仿宋" w:hAnsi="仿宋" w:eastAsia="仿宋" w:cs="仿宋"/>
          <w:color w:val="auto"/>
          <w:sz w:val="44"/>
        </w:rPr>
        <w:t>（电子招投标）</w:t>
      </w:r>
    </w:p>
    <w:p>
      <w:pPr>
        <w:shd w:val="clear"/>
        <w:jc w:val="center"/>
        <w:outlineLvl w:val="0"/>
        <w:rPr>
          <w:rFonts w:hint="eastAsia" w:ascii="仿宋" w:hAnsi="仿宋" w:eastAsia="仿宋" w:cs="仿宋"/>
          <w:color w:val="auto"/>
          <w:sz w:val="44"/>
        </w:rPr>
      </w:pPr>
    </w:p>
    <w:p>
      <w:pPr>
        <w:shd w:val="clear"/>
        <w:jc w:val="center"/>
        <w:outlineLvl w:val="0"/>
        <w:rPr>
          <w:rFonts w:hint="eastAsia" w:ascii="仿宋" w:hAnsi="仿宋" w:eastAsia="仿宋" w:cs="仿宋"/>
          <w:color w:val="auto"/>
          <w:sz w:val="44"/>
        </w:rPr>
      </w:pPr>
    </w:p>
    <w:p>
      <w:pPr>
        <w:shd w:val="clear"/>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招标编号:CGSHZJ-2024-N001003</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hd w:val="clea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pPr>
              <w:shd w:val="clear"/>
              <w:spacing w:line="320" w:lineRule="exact"/>
              <w:outlineLvl w:val="0"/>
              <w:rPr>
                <w:rFonts w:hint="eastAsia" w:ascii="仿宋" w:hAnsi="仿宋" w:eastAsia="仿宋" w:cs="仿宋"/>
                <w:color w:val="auto"/>
                <w:sz w:val="28"/>
                <w:szCs w:val="28"/>
              </w:rPr>
            </w:pPr>
            <w:r>
              <w:rPr>
                <w:rFonts w:hint="eastAsia" w:ascii="仿宋" w:hAnsi="仿宋" w:eastAsia="仿宋" w:cs="仿宋"/>
                <w:color w:val="auto"/>
                <w:sz w:val="28"/>
                <w:szCs w:val="28"/>
              </w:rPr>
              <w:t>浙江工业职业技术学院</w:t>
            </w:r>
          </w:p>
        </w:tc>
      </w:tr>
      <w:tr>
        <w:tblPrEx>
          <w:tblCellMar>
            <w:top w:w="0" w:type="dxa"/>
            <w:left w:w="108" w:type="dxa"/>
            <w:bottom w:w="0" w:type="dxa"/>
            <w:right w:w="108" w:type="dxa"/>
          </w:tblCellMar>
        </w:tblPrEx>
        <w:trPr>
          <w:trHeight w:val="494" w:hRule="atLeast"/>
          <w:jc w:val="center"/>
        </w:trPr>
        <w:tc>
          <w:tcPr>
            <w:tcW w:w="2356" w:type="dxa"/>
          </w:tcPr>
          <w:p>
            <w:pPr>
              <w:shd w:val="clea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0"/>
                <w:w w:val="100"/>
                <w:kern w:val="0"/>
                <w:sz w:val="28"/>
                <w:szCs w:val="28"/>
                <w:fitText w:val="1680" w:id="1"/>
              </w:rPr>
              <w:t>采购代理机构</w:t>
            </w:r>
            <w:r>
              <w:rPr>
                <w:rFonts w:hint="eastAsia" w:ascii="仿宋" w:hAnsi="仿宋" w:eastAsia="仿宋" w:cs="仿宋"/>
                <w:color w:val="auto"/>
                <w:sz w:val="28"/>
                <w:szCs w:val="28"/>
              </w:rPr>
              <w:t>：</w:t>
            </w:r>
          </w:p>
        </w:tc>
        <w:tc>
          <w:tcPr>
            <w:tcW w:w="5445" w:type="dxa"/>
          </w:tcPr>
          <w:p>
            <w:pPr>
              <w:shd w:val="clea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浙江天源工程管理咨询有限公司</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hd w:val="clea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fitText w:val="1680" w:id="2"/>
              </w:rPr>
              <w:t>监督单</w:t>
            </w:r>
            <w:r>
              <w:rPr>
                <w:rFonts w:hint="eastAsia" w:ascii="仿宋" w:hAnsi="仿宋" w:eastAsia="仿宋" w:cs="仿宋"/>
                <w:color w:val="auto"/>
                <w:spacing w:val="1"/>
                <w:kern w:val="0"/>
                <w:sz w:val="28"/>
                <w:szCs w:val="28"/>
                <w:fitText w:val="1680" w:id="2"/>
              </w:rPr>
              <w:t>位</w:t>
            </w:r>
            <w:r>
              <w:rPr>
                <w:rFonts w:hint="eastAsia" w:ascii="仿宋" w:hAnsi="仿宋" w:eastAsia="仿宋" w:cs="仿宋"/>
                <w:color w:val="auto"/>
                <w:sz w:val="28"/>
                <w:szCs w:val="28"/>
              </w:rPr>
              <w:t>：</w:t>
            </w:r>
          </w:p>
        </w:tc>
        <w:tc>
          <w:tcPr>
            <w:tcW w:w="5445" w:type="dxa"/>
          </w:tcPr>
          <w:p>
            <w:pPr>
              <w:shd w:val="clea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浙江省财政厅政府采购监管处</w:t>
            </w:r>
          </w:p>
        </w:tc>
      </w:tr>
      <w:tr>
        <w:tblPrEx>
          <w:tblCellMar>
            <w:top w:w="0" w:type="dxa"/>
            <w:left w:w="108" w:type="dxa"/>
            <w:bottom w:w="0" w:type="dxa"/>
            <w:right w:w="108" w:type="dxa"/>
          </w:tblCellMar>
        </w:tblPrEx>
        <w:trPr>
          <w:trHeight w:val="397" w:hRule="atLeast"/>
          <w:jc w:val="center"/>
        </w:trPr>
        <w:tc>
          <w:tcPr>
            <w:tcW w:w="2356" w:type="dxa"/>
            <w:vMerge w:val="continue"/>
          </w:tcPr>
          <w:p>
            <w:pPr>
              <w:shd w:val="clear"/>
              <w:spacing w:after="100" w:afterAutospacing="1" w:line="440" w:lineRule="exact"/>
              <w:rPr>
                <w:rFonts w:hint="eastAsia" w:ascii="仿宋" w:hAnsi="仿宋" w:eastAsia="仿宋" w:cs="仿宋"/>
                <w:color w:val="auto"/>
                <w:sz w:val="28"/>
                <w:szCs w:val="28"/>
              </w:rPr>
            </w:pPr>
          </w:p>
        </w:tc>
        <w:tc>
          <w:tcPr>
            <w:tcW w:w="5445" w:type="dxa"/>
          </w:tcPr>
          <w:p>
            <w:pPr>
              <w:shd w:val="clea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hd w:val="clea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二○二四年七月</w:t>
            </w:r>
          </w:p>
        </w:tc>
      </w:tr>
    </w:tbl>
    <w:p>
      <w:pPr>
        <w:pageBreakBefore/>
        <w:shd w:val="clear"/>
        <w:jc w:val="center"/>
        <w:rPr>
          <w:rFonts w:hint="eastAsia" w:ascii="仿宋" w:hAnsi="仿宋" w:eastAsia="仿宋" w:cs="仿宋"/>
          <w:b/>
          <w:color w:val="auto"/>
          <w:sz w:val="44"/>
          <w:szCs w:val="44"/>
        </w:rPr>
      </w:pPr>
    </w:p>
    <w:p>
      <w:pPr>
        <w:shd w:val="clear"/>
        <w:jc w:val="center"/>
        <w:rPr>
          <w:rFonts w:hint="eastAsia" w:ascii="仿宋" w:hAnsi="仿宋" w:eastAsia="仿宋" w:cs="仿宋"/>
          <w:b/>
          <w:color w:val="auto"/>
          <w:sz w:val="44"/>
          <w:szCs w:val="44"/>
        </w:rPr>
      </w:pPr>
    </w:p>
    <w:p>
      <w:pPr>
        <w:shd w:val="clear"/>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目录</w:t>
      </w:r>
    </w:p>
    <w:p>
      <w:pPr>
        <w:shd w:val="clear"/>
        <w:jc w:val="center"/>
        <w:rPr>
          <w:rFonts w:hint="eastAsia" w:ascii="仿宋" w:hAnsi="仿宋" w:eastAsia="仿宋" w:cs="仿宋"/>
          <w:b/>
          <w:color w:val="auto"/>
          <w:sz w:val="44"/>
          <w:szCs w:val="44"/>
        </w:rPr>
      </w:pPr>
    </w:p>
    <w:p>
      <w:pPr>
        <w:shd w:val="clear"/>
        <w:jc w:val="center"/>
        <w:rPr>
          <w:rFonts w:hint="eastAsia" w:ascii="仿宋" w:hAnsi="仿宋" w:eastAsia="仿宋" w:cs="仿宋"/>
          <w:color w:val="auto"/>
        </w:rPr>
      </w:pPr>
    </w:p>
    <w:p>
      <w:pPr>
        <w:shd w:val="clea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pPr>
        <w:shd w:val="clea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第二部 分   投标须知</w:t>
      </w:r>
    </w:p>
    <w:p>
      <w:pPr>
        <w:shd w:val="clea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pPr>
        <w:shd w:val="clea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pPr>
        <w:shd w:val="clea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hd w:val="clea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pPr>
        <w:shd w:val="clear"/>
        <w:snapToGrid w:val="0"/>
        <w:spacing w:line="480" w:lineRule="auto"/>
        <w:jc w:val="left"/>
        <w:rPr>
          <w:rFonts w:hint="eastAsia" w:ascii="仿宋" w:hAnsi="仿宋" w:eastAsia="仿宋" w:cs="仿宋"/>
          <w:color w:val="auto"/>
          <w:sz w:val="36"/>
          <w:szCs w:val="36"/>
        </w:rPr>
      </w:pPr>
    </w:p>
    <w:p>
      <w:pPr>
        <w:shd w:val="clear"/>
        <w:snapToGrid w:val="0"/>
        <w:spacing w:line="480" w:lineRule="auto"/>
        <w:jc w:val="left"/>
        <w:rPr>
          <w:rFonts w:hint="eastAsia" w:ascii="仿宋" w:hAnsi="仿宋" w:eastAsia="仿宋" w:cs="仿宋"/>
          <w:color w:val="auto"/>
          <w:sz w:val="36"/>
          <w:szCs w:val="36"/>
        </w:rPr>
      </w:pPr>
    </w:p>
    <w:p>
      <w:pPr>
        <w:shd w:val="clear"/>
        <w:snapToGrid w:val="0"/>
        <w:spacing w:line="480" w:lineRule="auto"/>
        <w:jc w:val="left"/>
        <w:rPr>
          <w:rFonts w:hint="eastAsia" w:ascii="仿宋" w:hAnsi="仿宋" w:eastAsia="仿宋" w:cs="仿宋"/>
          <w:color w:val="auto"/>
          <w:sz w:val="36"/>
          <w:szCs w:val="36"/>
        </w:rPr>
      </w:pPr>
    </w:p>
    <w:p>
      <w:pPr>
        <w:shd w:val="clear"/>
        <w:snapToGrid w:val="0"/>
        <w:spacing w:line="480" w:lineRule="auto"/>
        <w:jc w:val="left"/>
        <w:rPr>
          <w:rFonts w:hint="eastAsia" w:ascii="仿宋" w:hAnsi="仿宋" w:eastAsia="仿宋" w:cs="仿宋"/>
          <w:color w:val="auto"/>
          <w:sz w:val="36"/>
          <w:szCs w:val="36"/>
        </w:rPr>
      </w:pPr>
    </w:p>
    <w:p>
      <w:pPr>
        <w:shd w:val="clear"/>
        <w:snapToGrid w:val="0"/>
        <w:spacing w:line="480" w:lineRule="auto"/>
        <w:jc w:val="left"/>
        <w:rPr>
          <w:rFonts w:hint="eastAsia" w:ascii="仿宋" w:hAnsi="仿宋" w:eastAsia="仿宋" w:cs="仿宋"/>
          <w:color w:val="auto"/>
          <w:sz w:val="36"/>
          <w:szCs w:val="36"/>
        </w:rPr>
      </w:pPr>
    </w:p>
    <w:p>
      <w:pPr>
        <w:pageBreakBefore/>
        <w:widowControl/>
        <w:shd w:val="clear"/>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tbl>
      <w:tblPr>
        <w:tblStyle w:val="63"/>
        <w:tblW w:w="8749" w:type="dxa"/>
        <w:tblInd w:w="0" w:type="dxa"/>
        <w:tblLayout w:type="fixed"/>
        <w:tblCellMar>
          <w:top w:w="0" w:type="dxa"/>
          <w:left w:w="0" w:type="dxa"/>
          <w:bottom w:w="0" w:type="dxa"/>
          <w:right w:w="0" w:type="dxa"/>
        </w:tblCellMar>
      </w:tblPr>
      <w:tblGrid>
        <w:gridCol w:w="8749"/>
      </w:tblGrid>
      <w:tr>
        <w:tblPrEx>
          <w:tblCellMar>
            <w:top w:w="0" w:type="dxa"/>
            <w:left w:w="0" w:type="dxa"/>
            <w:bottom w:w="0" w:type="dxa"/>
            <w:right w:w="0" w:type="dxa"/>
          </w:tblCellMar>
        </w:tblPrEx>
        <w:trPr>
          <w:trHeight w:val="12609" w:hRule="atLeast"/>
        </w:trPr>
        <w:tc>
          <w:tcPr>
            <w:tcW w:w="8749" w:type="dxa"/>
            <w:vAlign w:val="center"/>
          </w:tcPr>
          <w:p>
            <w:pPr>
              <w:shd w:val="clear"/>
              <w:rPr>
                <w:rFonts w:hint="eastAsia" w:ascii="仿宋" w:hAnsi="仿宋" w:eastAsia="仿宋" w:cs="仿宋"/>
                <w:color w:val="auto"/>
              </w:rPr>
            </w:pPr>
            <w:r>
              <w:rPr>
                <w:rFonts w:hint="eastAsia" w:ascii="仿宋" w:hAnsi="仿宋" w:eastAsia="仿宋" w:cs="仿宋"/>
                <w:color w:val="auto"/>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pPr>
                    <w:pStyle w:val="100"/>
                    <w:shd w:val="clear"/>
                    <w:spacing w:after="12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项目概况：</w:t>
                  </w:r>
                </w:p>
                <w:p>
                  <w:pPr>
                    <w:pStyle w:val="100"/>
                    <w:shd w:val="clear"/>
                    <w:wordWrap w:val="0"/>
                    <w:spacing w:afterLines="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u w:val="single"/>
                    </w:rPr>
                    <w:t>浙江工业职业技术学院智慧教室改造项目</w:t>
                  </w:r>
                  <w:r>
                    <w:rPr>
                      <w:rFonts w:hint="eastAsia" w:ascii="仿宋" w:hAnsi="仿宋" w:eastAsia="仿宋" w:cs="仿宋"/>
                      <w:color w:val="auto"/>
                      <w:szCs w:val="24"/>
                    </w:rPr>
                    <w:t>招标项目的潜在投标人应在政采云平台（https://www.zcygov.cn/）获取（下载）招标文件，并于2024年</w:t>
                  </w:r>
                  <w:r>
                    <w:rPr>
                      <w:rFonts w:hint="eastAsia" w:ascii="仿宋" w:hAnsi="仿宋" w:eastAsia="仿宋" w:cs="仿宋"/>
                      <w:color w:val="auto"/>
                      <w:szCs w:val="24"/>
                      <w:lang w:val="en-US" w:eastAsia="zh-CN"/>
                    </w:rPr>
                    <w:t>8</w:t>
                  </w:r>
                  <w:r>
                    <w:rPr>
                      <w:rFonts w:hint="eastAsia" w:ascii="仿宋" w:hAnsi="仿宋" w:eastAsia="仿宋" w:cs="仿宋"/>
                      <w:color w:val="auto"/>
                      <w:szCs w:val="24"/>
                    </w:rPr>
                    <w:t>月</w:t>
                  </w:r>
                  <w:r>
                    <w:rPr>
                      <w:rFonts w:hint="eastAsia" w:ascii="仿宋" w:hAnsi="仿宋" w:eastAsia="仿宋" w:cs="仿宋"/>
                      <w:color w:val="auto"/>
                      <w:szCs w:val="24"/>
                      <w:lang w:val="en-US" w:eastAsia="zh-CN"/>
                    </w:rPr>
                    <w:t>16</w:t>
                  </w:r>
                  <w:r>
                    <w:rPr>
                      <w:rFonts w:hint="eastAsia" w:ascii="仿宋" w:hAnsi="仿宋" w:eastAsia="仿宋" w:cs="仿宋"/>
                      <w:color w:val="auto"/>
                      <w:szCs w:val="24"/>
                    </w:rPr>
                    <w:t>日9点00分00秒（北京时间）前递交（上传）投标文件。</w:t>
                  </w:r>
                </w:p>
              </w:tc>
            </w:tr>
          </w:tbl>
          <w:p>
            <w:pPr>
              <w:pStyle w:val="100"/>
              <w:shd w:val="clear"/>
              <w:spacing w:afterLines="0" w:line="440" w:lineRule="exact"/>
              <w:ind w:firstLine="482"/>
              <w:jc w:val="left"/>
              <w:rPr>
                <w:rFonts w:hint="eastAsia" w:ascii="仿宋" w:hAnsi="仿宋" w:eastAsia="仿宋" w:cs="仿宋"/>
                <w:b/>
                <w:color w:val="auto"/>
                <w:szCs w:val="24"/>
              </w:rPr>
            </w:pPr>
            <w:r>
              <w:rPr>
                <w:rFonts w:hint="eastAsia" w:ascii="仿宋" w:hAnsi="仿宋" w:eastAsia="仿宋" w:cs="仿宋"/>
                <w:b/>
                <w:color w:val="auto"/>
                <w:szCs w:val="24"/>
              </w:rPr>
              <w:t>一、项目基本情况</w:t>
            </w:r>
          </w:p>
          <w:p>
            <w:pPr>
              <w:pStyle w:val="100"/>
              <w:shd w:val="clear"/>
              <w:spacing w:afterLines="0" w:line="440" w:lineRule="exact"/>
              <w:ind w:firstLine="482"/>
              <w:rPr>
                <w:rFonts w:hint="eastAsia" w:ascii="仿宋" w:hAnsi="仿宋" w:eastAsia="仿宋" w:cs="仿宋"/>
                <w:color w:val="auto"/>
                <w:szCs w:val="24"/>
              </w:rPr>
            </w:pPr>
            <w:r>
              <w:rPr>
                <w:rFonts w:hint="eastAsia" w:ascii="仿宋" w:hAnsi="仿宋" w:eastAsia="仿宋" w:cs="仿宋"/>
                <w:b/>
                <w:color w:val="auto"/>
                <w:szCs w:val="24"/>
              </w:rPr>
              <w:t>项目编号：CGSHZJ-2024-N001003</w:t>
            </w:r>
          </w:p>
          <w:p>
            <w:pPr>
              <w:pStyle w:val="100"/>
              <w:shd w:val="clear"/>
              <w:spacing w:afterLines="0" w:line="440" w:lineRule="exact"/>
              <w:ind w:right="-508" w:rightChars="-242" w:firstLine="482"/>
              <w:rPr>
                <w:rFonts w:hint="eastAsia" w:ascii="仿宋" w:hAnsi="仿宋" w:eastAsia="仿宋" w:cs="仿宋"/>
                <w:color w:val="auto"/>
                <w:szCs w:val="24"/>
              </w:rPr>
            </w:pPr>
            <w:r>
              <w:rPr>
                <w:rFonts w:hint="eastAsia" w:ascii="仿宋" w:hAnsi="仿宋" w:eastAsia="仿宋" w:cs="仿宋"/>
                <w:b/>
                <w:color w:val="auto"/>
                <w:szCs w:val="24"/>
              </w:rPr>
              <w:t>项目名称：</w:t>
            </w:r>
            <w:r>
              <w:rPr>
                <w:rFonts w:hint="eastAsia" w:ascii="仿宋" w:hAnsi="仿宋" w:eastAsia="仿宋" w:cs="仿宋"/>
                <w:color w:val="auto"/>
                <w:szCs w:val="24"/>
              </w:rPr>
              <w:t>浙江工业职业技术学院智慧教室改造项目</w:t>
            </w:r>
          </w:p>
          <w:p>
            <w:pPr>
              <w:pStyle w:val="100"/>
              <w:shd w:val="clear"/>
              <w:spacing w:afterLines="0" w:line="440" w:lineRule="exact"/>
              <w:ind w:firstLine="482"/>
              <w:rPr>
                <w:rFonts w:hint="eastAsia" w:ascii="仿宋" w:hAnsi="仿宋" w:eastAsia="仿宋" w:cs="仿宋"/>
                <w:color w:val="auto"/>
                <w:szCs w:val="24"/>
              </w:rPr>
            </w:pPr>
            <w:r>
              <w:rPr>
                <w:rFonts w:hint="eastAsia" w:ascii="仿宋" w:hAnsi="仿宋" w:eastAsia="仿宋" w:cs="仿宋"/>
                <w:b/>
                <w:color w:val="auto"/>
                <w:szCs w:val="24"/>
              </w:rPr>
              <w:t>采购方式：</w:t>
            </w:r>
            <w:r>
              <w:rPr>
                <w:rFonts w:hint="eastAsia" w:ascii="仿宋" w:hAnsi="仿宋" w:eastAsia="仿宋" w:cs="仿宋"/>
                <w:color w:val="auto"/>
                <w:szCs w:val="24"/>
              </w:rPr>
              <w:t>公开招标</w:t>
            </w:r>
          </w:p>
          <w:p>
            <w:pPr>
              <w:pStyle w:val="100"/>
              <w:shd w:val="clear"/>
              <w:spacing w:afterLines="0" w:line="440" w:lineRule="exact"/>
              <w:ind w:firstLine="482"/>
              <w:rPr>
                <w:rFonts w:hint="eastAsia" w:ascii="仿宋" w:hAnsi="仿宋" w:eastAsia="仿宋" w:cs="仿宋"/>
                <w:color w:val="auto"/>
                <w:szCs w:val="24"/>
              </w:rPr>
            </w:pPr>
            <w:r>
              <w:rPr>
                <w:rFonts w:hint="eastAsia" w:ascii="仿宋" w:hAnsi="仿宋" w:eastAsia="仿宋" w:cs="仿宋"/>
                <w:b/>
                <w:color w:val="auto"/>
                <w:szCs w:val="24"/>
              </w:rPr>
              <w:t>预算金额（元）：7302543</w:t>
            </w:r>
          </w:p>
          <w:p>
            <w:pPr>
              <w:pStyle w:val="100"/>
              <w:shd w:val="clear"/>
              <w:spacing w:afterLines="0" w:line="440" w:lineRule="exact"/>
              <w:ind w:firstLine="482"/>
              <w:rPr>
                <w:rFonts w:hint="eastAsia" w:ascii="仿宋" w:hAnsi="仿宋" w:eastAsia="仿宋" w:cs="仿宋"/>
                <w:bCs/>
                <w:color w:val="auto"/>
                <w:szCs w:val="24"/>
              </w:rPr>
            </w:pPr>
            <w:r>
              <w:rPr>
                <w:rFonts w:hint="eastAsia" w:ascii="仿宋" w:hAnsi="仿宋" w:eastAsia="仿宋" w:cs="仿宋"/>
                <w:b/>
                <w:color w:val="auto"/>
                <w:szCs w:val="24"/>
              </w:rPr>
              <w:t>最高限价（元）：7302543</w:t>
            </w:r>
          </w:p>
          <w:p>
            <w:pPr>
              <w:pStyle w:val="100"/>
              <w:shd w:val="clear"/>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采购需求：</w:t>
            </w:r>
          </w:p>
          <w:p>
            <w:pPr>
              <w:pStyle w:val="100"/>
              <w:shd w:val="clear"/>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标项一:</w:t>
            </w:r>
          </w:p>
          <w:p>
            <w:pPr>
              <w:pStyle w:val="100"/>
              <w:shd w:val="clear"/>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  标项名称:浙江工业职业技术学院智慧教室改造项目</w:t>
            </w:r>
          </w:p>
          <w:p>
            <w:pPr>
              <w:pStyle w:val="100"/>
              <w:shd w:val="clear"/>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数量:一批</w:t>
            </w:r>
          </w:p>
          <w:p>
            <w:pPr>
              <w:pStyle w:val="100"/>
              <w:shd w:val="clear"/>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预算金额（元）:</w:t>
            </w:r>
            <w:r>
              <w:rPr>
                <w:rFonts w:hint="eastAsia" w:ascii="仿宋" w:hAnsi="仿宋" w:eastAsia="仿宋" w:cs="仿宋"/>
                <w:b/>
                <w:color w:val="auto"/>
                <w:szCs w:val="24"/>
              </w:rPr>
              <w:t>7302543</w:t>
            </w:r>
          </w:p>
          <w:p>
            <w:pPr>
              <w:pStyle w:val="100"/>
              <w:shd w:val="clear"/>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  </w:t>
            </w:r>
            <w:r>
              <w:rPr>
                <w:rFonts w:hint="eastAsia" w:ascii="仿宋" w:hAnsi="仿宋" w:eastAsia="仿宋" w:cs="仿宋"/>
                <w:bCs/>
                <w:color w:val="auto"/>
              </w:rPr>
              <w:t>主要内容：</w:t>
            </w:r>
            <w:r>
              <w:rPr>
                <w:rFonts w:hint="eastAsia" w:ascii="仿宋" w:hAnsi="仿宋" w:eastAsia="仿宋" w:cs="仿宋"/>
                <w:color w:val="auto"/>
                <w:szCs w:val="24"/>
              </w:rPr>
              <w:t>简要规格描述或项目基本概况介绍、用途:详见采购文件。</w:t>
            </w:r>
          </w:p>
          <w:p>
            <w:pPr>
              <w:pStyle w:val="100"/>
              <w:shd w:val="clear"/>
              <w:spacing w:afterLines="0" w:line="440" w:lineRule="exact"/>
              <w:ind w:firstLine="482"/>
              <w:rPr>
                <w:rFonts w:hint="eastAsia" w:ascii="仿宋" w:hAnsi="仿宋" w:eastAsia="仿宋" w:cs="仿宋"/>
                <w:color w:val="auto"/>
                <w:szCs w:val="24"/>
              </w:rPr>
            </w:pPr>
            <w:r>
              <w:rPr>
                <w:rFonts w:hint="eastAsia" w:ascii="仿宋" w:hAnsi="仿宋" w:eastAsia="仿宋" w:cs="仿宋"/>
                <w:b/>
                <w:color w:val="auto"/>
                <w:szCs w:val="24"/>
              </w:rPr>
              <w:t>合同履约期限：</w:t>
            </w:r>
            <w:r>
              <w:rPr>
                <w:rFonts w:hint="eastAsia" w:ascii="仿宋" w:hAnsi="仿宋" w:eastAsia="仿宋" w:cs="仿宋"/>
                <w:color w:val="auto"/>
                <w:szCs w:val="24"/>
              </w:rPr>
              <w:t>按双方合同约定条款执行。</w:t>
            </w:r>
          </w:p>
          <w:p>
            <w:pPr>
              <w:pStyle w:val="100"/>
              <w:shd w:val="clear"/>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备注：无。</w:t>
            </w:r>
          </w:p>
          <w:p>
            <w:pPr>
              <w:pStyle w:val="100"/>
              <w:shd w:val="clear"/>
              <w:spacing w:afterLines="0" w:line="440" w:lineRule="exact"/>
              <w:ind w:firstLine="482"/>
              <w:rPr>
                <w:rFonts w:hint="eastAsia" w:ascii="仿宋" w:hAnsi="仿宋" w:eastAsia="仿宋" w:cs="仿宋"/>
                <w:b/>
                <w:color w:val="auto"/>
                <w:szCs w:val="24"/>
              </w:rPr>
            </w:pPr>
            <w:r>
              <w:rPr>
                <w:rFonts w:hint="eastAsia" w:ascii="仿宋" w:hAnsi="仿宋" w:eastAsia="仿宋" w:cs="仿宋"/>
                <w:b/>
                <w:color w:val="auto"/>
                <w:szCs w:val="24"/>
              </w:rPr>
              <w:t>本项目接受联合体投标：</w:t>
            </w:r>
            <w:r>
              <w:rPr>
                <w:rFonts w:hint="eastAsia" w:ascii="仿宋" w:hAnsi="仿宋" w:eastAsia="仿宋" w:cs="仿宋"/>
                <w:color w:val="auto"/>
              </w:rPr>
              <w:sym w:font="Wingdings" w:char="00FE"/>
            </w:r>
            <w:r>
              <w:rPr>
                <w:rFonts w:hint="eastAsia" w:ascii="仿宋" w:hAnsi="仿宋" w:eastAsia="仿宋" w:cs="仿宋"/>
                <w:b/>
                <w:color w:val="auto"/>
                <w:szCs w:val="24"/>
              </w:rPr>
              <w:t>是，☐否。</w:t>
            </w:r>
          </w:p>
          <w:p>
            <w:pPr>
              <w:pStyle w:val="100"/>
              <w:shd w:val="clear"/>
              <w:spacing w:afterLines="0" w:line="440" w:lineRule="exact"/>
              <w:ind w:firstLine="482"/>
              <w:rPr>
                <w:rFonts w:hint="eastAsia" w:ascii="仿宋" w:hAnsi="仿宋" w:eastAsia="仿宋" w:cs="仿宋"/>
                <w:b/>
                <w:color w:val="auto"/>
                <w:szCs w:val="24"/>
              </w:rPr>
            </w:pPr>
            <w:r>
              <w:rPr>
                <w:rFonts w:hint="eastAsia" w:ascii="仿宋" w:hAnsi="仿宋" w:eastAsia="仿宋" w:cs="仿宋"/>
                <w:b/>
                <w:color w:val="auto"/>
                <w:szCs w:val="24"/>
              </w:rPr>
              <w:t>二、申请人的资格要求：</w:t>
            </w:r>
          </w:p>
          <w:p>
            <w:pPr>
              <w:pStyle w:val="100"/>
              <w:shd w:val="clear"/>
              <w:spacing w:after="120" w:line="440" w:lineRule="exact"/>
              <w:ind w:right="101" w:rightChars="48" w:firstLine="480"/>
              <w:jc w:val="left"/>
              <w:rPr>
                <w:rFonts w:hint="eastAsia" w:ascii="仿宋" w:hAnsi="仿宋" w:eastAsia="仿宋" w:cs="仿宋"/>
                <w:color w:val="auto"/>
                <w:szCs w:val="24"/>
              </w:rPr>
            </w:pPr>
            <w:r>
              <w:rPr>
                <w:rFonts w:hint="eastAsia" w:ascii="仿宋" w:hAnsi="仿宋" w:eastAsia="仿宋" w:cs="仿宋"/>
                <w:color w:val="auto"/>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100"/>
              <w:shd w:val="clear"/>
              <w:spacing w:after="12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rPr>
              <w:t>2.以联合体形式投标的，提供联合体协议（本项目不接受联合体投标或者投标人不以联合体形式投标的，则不需要提供）；</w:t>
            </w:r>
          </w:p>
          <w:p>
            <w:pPr>
              <w:pStyle w:val="100"/>
              <w:shd w:val="clear"/>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3.落实政府采购政策需满足的资格要求：</w:t>
            </w:r>
          </w:p>
          <w:p>
            <w:pPr>
              <w:pStyle w:val="100"/>
              <w:shd w:val="clear"/>
              <w:spacing w:afterLines="0" w:line="440" w:lineRule="exact"/>
              <w:ind w:firstLine="420"/>
              <w:rPr>
                <w:rFonts w:hint="eastAsia" w:ascii="仿宋" w:hAnsi="仿宋" w:eastAsia="仿宋" w:cs="仿宋"/>
                <w:color w:val="auto"/>
                <w:szCs w:val="24"/>
              </w:rPr>
            </w:pPr>
            <w:sdt>
              <w:sdtPr>
                <w:rPr>
                  <w:rFonts w:hint="eastAsia" w:ascii="仿宋" w:hAnsi="仿宋" w:eastAsia="仿宋" w:cs="仿宋"/>
                  <w:color w:val="auto"/>
                  <w:sz w:val="21"/>
                  <w:szCs w:val="21"/>
                </w:rPr>
                <w:id w:val="725337177"/>
              </w:sdtPr>
              <w:sdtEndPr>
                <w:rPr>
                  <w:rFonts w:hint="eastAsia" w:ascii="仿宋" w:hAnsi="仿宋" w:eastAsia="仿宋" w:cs="仿宋"/>
                  <w:color w:val="auto"/>
                  <w:sz w:val="21"/>
                  <w:szCs w:val="21"/>
                </w:rPr>
              </w:sdtEndPr>
              <w:sdtContent>
                <w:r>
                  <w:rPr>
                    <w:rFonts w:hint="eastAsia" w:ascii="仿宋" w:hAnsi="仿宋" w:eastAsia="仿宋" w:cs="仿宋"/>
                    <w:color w:val="auto"/>
                  </w:rPr>
                  <w:sym w:font="Wingdings" w:char="F0FE"/>
                </w:r>
              </w:sdtContent>
            </w:sdt>
            <w:r>
              <w:rPr>
                <w:rFonts w:hint="eastAsia" w:ascii="仿宋" w:hAnsi="仿宋" w:eastAsia="仿宋" w:cs="仿宋"/>
                <w:color w:val="auto"/>
              </w:rPr>
              <w:t>无；</w:t>
            </w:r>
          </w:p>
          <w:p>
            <w:pPr>
              <w:shd w:val="clea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pPr>
              <w:shd w:val="clear"/>
              <w:spacing w:line="360" w:lineRule="auto"/>
              <w:ind w:firstLine="897" w:firstLineChars="374"/>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货物全部由符合政策要求的中小企业制造，提供中小企业声明函；</w:t>
            </w:r>
          </w:p>
          <w:p>
            <w:pPr>
              <w:shd w:val="clear"/>
              <w:spacing w:line="360" w:lineRule="auto"/>
              <w:ind w:firstLine="897" w:firstLineChars="374"/>
              <w:rPr>
                <w:rFonts w:hint="eastAsia" w:ascii="仿宋" w:hAnsi="仿宋" w:eastAsia="仿宋" w:cs="仿宋"/>
                <w:color w:val="auto"/>
                <w:sz w:val="24"/>
              </w:rPr>
            </w:pPr>
            <w:sdt>
              <w:sdtPr>
                <w:rPr>
                  <w:rFonts w:hint="eastAsia" w:ascii="仿宋" w:hAnsi="仿宋" w:eastAsia="仿宋" w:cs="仿宋"/>
                  <w:color w:val="auto"/>
                  <w:kern w:val="0"/>
                  <w:sz w:val="24"/>
                </w:rPr>
                <w:id w:val="366665485"/>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09"/>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货物全部由符合政策要求的小微企业制造，提供中小企业声明函；</w:t>
            </w:r>
          </w:p>
          <w:p>
            <w:pPr>
              <w:shd w:val="clear"/>
              <w:spacing w:line="360" w:lineRule="auto"/>
              <w:ind w:firstLine="897" w:firstLineChars="374"/>
              <w:rPr>
                <w:rFonts w:hint="eastAsia" w:ascii="仿宋" w:hAnsi="仿宋" w:eastAsia="仿宋" w:cs="仿宋"/>
                <w:color w:val="auto"/>
                <w:sz w:val="24"/>
              </w:rPr>
            </w:pPr>
            <w:sdt>
              <w:sdtPr>
                <w:rPr>
                  <w:rFonts w:hint="eastAsia" w:ascii="仿宋" w:hAnsi="仿宋" w:eastAsia="仿宋" w:cs="仿宋"/>
                  <w:color w:val="auto"/>
                  <w:kern w:val="0"/>
                  <w:sz w:val="24"/>
                </w:rPr>
                <w:id w:val="306902902"/>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11"/>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服务全部由符合政策要求的中小企业承接，提供中小企业声明函；</w:t>
            </w:r>
          </w:p>
          <w:p>
            <w:pPr>
              <w:shd w:val="clear"/>
              <w:spacing w:line="360" w:lineRule="auto"/>
              <w:ind w:firstLine="897" w:firstLineChars="374"/>
              <w:rPr>
                <w:rFonts w:hint="eastAsia" w:ascii="仿宋" w:hAnsi="仿宋" w:eastAsia="仿宋" w:cs="仿宋"/>
                <w:color w:val="auto"/>
                <w:sz w:val="24"/>
              </w:rPr>
            </w:pPr>
            <w:sdt>
              <w:sdtPr>
                <w:rPr>
                  <w:rFonts w:hint="eastAsia" w:ascii="仿宋" w:hAnsi="仿宋" w:eastAsia="仿宋" w:cs="仿宋"/>
                  <w:color w:val="auto"/>
                  <w:kern w:val="0"/>
                  <w:sz w:val="24"/>
                </w:rPr>
                <w:id w:val="366665486"/>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13"/>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服务全部由符合政策要求的小微企业承接，提供中小企业声明函；</w:t>
            </w:r>
          </w:p>
          <w:p>
            <w:pPr>
              <w:shd w:val="clear"/>
              <w:spacing w:line="360" w:lineRule="auto"/>
              <w:ind w:firstLine="480" w:firstLineChars="200"/>
              <w:rPr>
                <w:rFonts w:hint="eastAsia" w:ascii="仿宋" w:hAnsi="仿宋" w:eastAsia="仿宋" w:cs="仿宋"/>
                <w:color w:val="auto"/>
                <w:sz w:val="24"/>
              </w:rPr>
            </w:pPr>
            <w:sdt>
              <w:sdtPr>
                <w:rPr>
                  <w:rFonts w:hint="eastAsia" w:ascii="仿宋" w:hAnsi="仿宋" w:eastAsia="仿宋" w:cs="仿宋"/>
                  <w:color w:val="auto"/>
                  <w:kern w:val="0"/>
                  <w:sz w:val="24"/>
                </w:rPr>
                <w:id w:val="603697228"/>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15"/>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要求以联合体形式参加，提供联合协议和中小企业声明函，联合协议中中小企业合同金额应当达到%，小微企业合同金额应当达到%;</w:t>
            </w:r>
            <w:r>
              <w:rPr>
                <w:rFonts w:hint="eastAsia" w:ascii="仿宋" w:hAnsi="仿宋" w:eastAsia="仿宋" w:cs="仿宋"/>
                <w:color w:val="auto"/>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color w:val="auto"/>
                <w:sz w:val="24"/>
              </w:rPr>
              <w:t>；</w:t>
            </w:r>
          </w:p>
          <w:p>
            <w:pPr>
              <w:shd w:val="clear"/>
              <w:spacing w:line="360" w:lineRule="auto"/>
              <w:ind w:firstLine="480" w:firstLineChars="200"/>
              <w:rPr>
                <w:rFonts w:hint="eastAsia" w:ascii="仿宋" w:hAnsi="仿宋" w:eastAsia="仿宋" w:cs="仿宋"/>
                <w:color w:val="auto"/>
                <w:sz w:val="24"/>
              </w:rPr>
            </w:pPr>
            <w:sdt>
              <w:sdtPr>
                <w:rPr>
                  <w:rFonts w:hint="eastAsia" w:ascii="仿宋" w:hAnsi="仿宋" w:eastAsia="仿宋" w:cs="仿宋"/>
                  <w:color w:val="auto"/>
                  <w:kern w:val="0"/>
                  <w:sz w:val="24"/>
                </w:rPr>
                <w:id w:val="34630645"/>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17"/>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要求合同分包，提供分包意向协议和中小企业声明函，分包意向协议中中小企业合同金额应当达到% ，小微企业合同金额应当达到% ;</w:t>
            </w:r>
            <w:r>
              <w:rPr>
                <w:rFonts w:hint="eastAsia" w:ascii="仿宋" w:hAnsi="仿宋" w:eastAsia="仿宋" w:cs="仿宋"/>
                <w:color w:val="auto"/>
                <w:spacing w:val="8"/>
                <w:kern w:val="0"/>
                <w:sz w:val="24"/>
              </w:rPr>
              <w:t>如果供应商本身提供所有标的均由中小企业制造、承建或承接，视同符合了资格条件，无需再向中小企业分包，无需提供分包意向协议</w:t>
            </w:r>
            <w:r>
              <w:rPr>
                <w:rFonts w:hint="eastAsia" w:ascii="仿宋" w:hAnsi="仿宋" w:eastAsia="仿宋" w:cs="仿宋"/>
                <w:color w:val="auto"/>
                <w:sz w:val="24"/>
              </w:rPr>
              <w:t>；</w:t>
            </w:r>
          </w:p>
          <w:p>
            <w:pPr>
              <w:pStyle w:val="100"/>
              <w:shd w:val="clear"/>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4.本项目的特定资格要求：无</w:t>
            </w:r>
          </w:p>
          <w:p>
            <w:pPr>
              <w:pStyle w:val="100"/>
              <w:shd w:val="clear"/>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100"/>
              <w:shd w:val="clear"/>
              <w:spacing w:afterLines="0" w:line="440" w:lineRule="exact"/>
              <w:ind w:firstLine="482"/>
              <w:rPr>
                <w:rFonts w:hint="eastAsia" w:ascii="仿宋" w:hAnsi="仿宋" w:eastAsia="仿宋" w:cs="仿宋"/>
                <w:b/>
                <w:color w:val="auto"/>
                <w:szCs w:val="24"/>
              </w:rPr>
            </w:pPr>
            <w:r>
              <w:rPr>
                <w:rFonts w:hint="eastAsia" w:ascii="仿宋" w:hAnsi="仿宋" w:eastAsia="仿宋" w:cs="仿宋"/>
                <w:b/>
                <w:color w:val="auto"/>
                <w:szCs w:val="24"/>
              </w:rPr>
              <w:t>三、获取招标文件 </w:t>
            </w:r>
          </w:p>
          <w:p>
            <w:pPr>
              <w:shd w:val="clea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 xml:space="preserve">2024年 </w:t>
            </w:r>
            <w:r>
              <w:rPr>
                <w:rFonts w:hint="eastAsia" w:ascii="仿宋" w:hAnsi="仿宋" w:eastAsia="仿宋" w:cs="仿宋"/>
                <w:color w:val="auto"/>
                <w:sz w:val="24"/>
                <w:u w:val="single"/>
                <w:lang w:val="en-US" w:eastAsia="zh-CN"/>
              </w:rPr>
              <w:t>8</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16</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pPr>
              <w:shd w:val="clea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pPr>
              <w:shd w:val="clea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pPr>
              <w:shd w:val="clea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pPr>
              <w:pStyle w:val="100"/>
              <w:shd w:val="clear"/>
              <w:spacing w:afterLines="0" w:line="440" w:lineRule="exact"/>
              <w:ind w:firstLine="482"/>
              <w:rPr>
                <w:rFonts w:hint="eastAsia" w:ascii="仿宋" w:hAnsi="仿宋" w:eastAsia="仿宋" w:cs="仿宋"/>
                <w:b/>
                <w:color w:val="auto"/>
                <w:szCs w:val="24"/>
              </w:rPr>
            </w:pPr>
            <w:r>
              <w:rPr>
                <w:rFonts w:hint="eastAsia" w:ascii="仿宋" w:hAnsi="仿宋" w:eastAsia="仿宋" w:cs="仿宋"/>
                <w:b/>
                <w:color w:val="auto"/>
                <w:szCs w:val="24"/>
              </w:rPr>
              <w:t>四、提交投标文件截止时间、开标时间和地点</w:t>
            </w:r>
          </w:p>
          <w:p>
            <w:pPr>
              <w:shd w:val="clea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2024年</w:t>
            </w:r>
            <w:r>
              <w:rPr>
                <w:rFonts w:hint="eastAsia" w:ascii="仿宋" w:hAnsi="仿宋" w:eastAsia="仿宋" w:cs="仿宋"/>
                <w:color w:val="auto"/>
                <w:sz w:val="24"/>
                <w:u w:val="single"/>
                <w:lang w:val="en-US" w:eastAsia="zh-CN"/>
              </w:rPr>
              <w:t>8</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16</w:t>
            </w:r>
            <w:r>
              <w:rPr>
                <w:rFonts w:hint="eastAsia" w:ascii="仿宋" w:hAnsi="仿宋" w:eastAsia="仿宋" w:cs="仿宋"/>
                <w:color w:val="auto"/>
                <w:sz w:val="24"/>
                <w:u w:val="single"/>
              </w:rPr>
              <w:t>日9 点 00分00秒</w:t>
            </w:r>
            <w:r>
              <w:rPr>
                <w:rFonts w:hint="eastAsia" w:ascii="仿宋" w:hAnsi="仿宋" w:eastAsia="仿宋" w:cs="仿宋"/>
                <w:color w:val="auto"/>
                <w:sz w:val="24"/>
              </w:rPr>
              <w:t>（北京时间）</w:t>
            </w:r>
          </w:p>
          <w:p>
            <w:pPr>
              <w:shd w:val="clea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pPr>
              <w:shd w:val="clear"/>
              <w:spacing w:line="440" w:lineRule="exact"/>
              <w:ind w:firstLine="482" w:firstLineChars="200"/>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2024年</w:t>
            </w:r>
            <w:r>
              <w:rPr>
                <w:rFonts w:hint="eastAsia" w:ascii="仿宋" w:hAnsi="仿宋" w:eastAsia="仿宋" w:cs="仿宋"/>
                <w:color w:val="auto"/>
                <w:sz w:val="24"/>
                <w:u w:val="single"/>
                <w:lang w:val="en-US" w:eastAsia="zh-CN"/>
              </w:rPr>
              <w:t>8</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16</w:t>
            </w:r>
            <w:r>
              <w:rPr>
                <w:rFonts w:hint="eastAsia" w:ascii="仿宋" w:hAnsi="仿宋" w:eastAsia="仿宋" w:cs="仿宋"/>
                <w:color w:val="auto"/>
                <w:sz w:val="24"/>
                <w:u w:val="single"/>
              </w:rPr>
              <w:t>日9 点00 分00秒</w:t>
            </w:r>
          </w:p>
          <w:p>
            <w:pPr>
              <w:pStyle w:val="100"/>
              <w:shd w:val="clear"/>
              <w:spacing w:afterLines="0" w:line="440" w:lineRule="exact"/>
              <w:ind w:firstLine="482"/>
              <w:rPr>
                <w:rFonts w:hint="eastAsia" w:ascii="仿宋" w:hAnsi="仿宋" w:eastAsia="仿宋" w:cs="仿宋"/>
                <w:color w:val="auto"/>
                <w:szCs w:val="24"/>
              </w:rPr>
            </w:pPr>
            <w:r>
              <w:rPr>
                <w:rFonts w:hint="eastAsia" w:ascii="仿宋" w:hAnsi="仿宋" w:eastAsia="仿宋" w:cs="仿宋"/>
                <w:b/>
                <w:color w:val="auto"/>
              </w:rPr>
              <w:t>开标地点（网址）：</w:t>
            </w:r>
            <w:r>
              <w:rPr>
                <w:rFonts w:hint="eastAsia" w:ascii="仿宋" w:hAnsi="仿宋" w:eastAsia="仿宋" w:cs="仿宋"/>
                <w:color w:val="auto"/>
              </w:rPr>
              <w:t>政采云平台（https://www.zcygov.cn/）</w:t>
            </w:r>
            <w:r>
              <w:rPr>
                <w:rFonts w:hint="eastAsia" w:ascii="仿宋" w:hAnsi="仿宋" w:eastAsia="仿宋" w:cs="仿宋"/>
                <w:color w:val="auto"/>
                <w:szCs w:val="24"/>
              </w:rPr>
              <w:t>  </w:t>
            </w:r>
          </w:p>
          <w:p>
            <w:pPr>
              <w:pStyle w:val="100"/>
              <w:shd w:val="clear"/>
              <w:spacing w:afterLines="0" w:line="440" w:lineRule="exact"/>
              <w:ind w:firstLine="482"/>
              <w:rPr>
                <w:rFonts w:hint="eastAsia" w:ascii="仿宋" w:hAnsi="仿宋" w:eastAsia="仿宋" w:cs="仿宋"/>
                <w:b/>
                <w:color w:val="auto"/>
                <w:szCs w:val="24"/>
              </w:rPr>
            </w:pPr>
            <w:r>
              <w:rPr>
                <w:rFonts w:hint="eastAsia" w:ascii="仿宋" w:hAnsi="仿宋" w:eastAsia="仿宋" w:cs="仿宋"/>
                <w:b/>
                <w:color w:val="auto"/>
                <w:szCs w:val="24"/>
              </w:rPr>
              <w:t>五、公告期限 </w:t>
            </w:r>
          </w:p>
          <w:p>
            <w:pPr>
              <w:pStyle w:val="100"/>
              <w:shd w:val="clear"/>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自本公告发布之日起5个工作日。</w:t>
            </w:r>
          </w:p>
          <w:p>
            <w:pPr>
              <w:pStyle w:val="100"/>
              <w:shd w:val="clear"/>
              <w:spacing w:afterLines="0" w:line="440" w:lineRule="exact"/>
              <w:ind w:firstLine="482"/>
              <w:rPr>
                <w:rFonts w:hint="eastAsia" w:ascii="仿宋" w:hAnsi="仿宋" w:eastAsia="仿宋" w:cs="仿宋"/>
                <w:b/>
                <w:color w:val="auto"/>
                <w:szCs w:val="24"/>
              </w:rPr>
            </w:pPr>
            <w:r>
              <w:rPr>
                <w:rFonts w:hint="eastAsia" w:ascii="仿宋" w:hAnsi="仿宋" w:eastAsia="仿宋" w:cs="仿宋"/>
                <w:b/>
                <w:color w:val="auto"/>
                <w:szCs w:val="24"/>
              </w:rPr>
              <w:t>六、其他补充事宜</w:t>
            </w:r>
          </w:p>
          <w:p>
            <w:pPr>
              <w:shd w:val="clea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100"/>
              <w:shd w:val="clear"/>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100"/>
              <w:shd w:val="clear"/>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100"/>
              <w:shd w:val="clear"/>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2.其他事项：（1）需要落实的政府采购政策：包括节约资源、保护环境、支持创新、促进中小企业发展等。详见招标文件的第二部分总则。（2）</w:t>
            </w:r>
            <w:r>
              <w:rPr>
                <w:rFonts w:hint="eastAsia" w:ascii="仿宋" w:hAnsi="仿宋" w:eastAsia="仿宋" w:cs="仿宋"/>
                <w:color w:val="auto"/>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w:t>
            </w:r>
            <w:r>
              <w:rPr>
                <w:rFonts w:hint="eastAsia" w:ascii="仿宋" w:hAnsi="仿宋" w:eastAsia="仿宋" w:cs="仿宋"/>
                <w:b/>
                <w:color w:val="auto"/>
              </w:rPr>
              <w:t>（投标人应特别注意CA锁有效性，CA锁延期、补办后，虽硬件介质不变，但锁的证书Key号发生改变，视为不同锁，会导致开标时无法解密投标文件）</w:t>
            </w:r>
            <w:r>
              <w:rPr>
                <w:rFonts w:hint="eastAsia" w:ascii="仿宋" w:hAnsi="仿宋" w:eastAsia="仿宋" w:cs="仿宋"/>
                <w:color w:val="auto"/>
              </w:rPr>
              <w:t>，视为投标文件撤回；⑩具体操作指南：详见政采云平台“服务中心-帮助文档-项目采购-操作流程-电子招投标-政府采购项目电子交易管理操作指南-供应商”。</w:t>
            </w:r>
            <w:r>
              <w:rPr>
                <w:rFonts w:hint="eastAsia" w:ascii="仿宋" w:hAnsi="仿宋" w:eastAsia="仿宋" w:cs="仿宋"/>
                <w:color w:val="auto"/>
                <w:szCs w:val="24"/>
              </w:rPr>
              <w:t>（3）招标文件公告期限与招标公告的公告期限一致。</w:t>
            </w:r>
          </w:p>
          <w:p>
            <w:pPr>
              <w:pStyle w:val="100"/>
              <w:shd w:val="clear"/>
              <w:spacing w:afterLines="0" w:line="440" w:lineRule="exact"/>
              <w:ind w:firstLine="482"/>
              <w:rPr>
                <w:rFonts w:hint="eastAsia" w:ascii="仿宋" w:hAnsi="仿宋" w:eastAsia="仿宋" w:cs="仿宋"/>
                <w:b/>
                <w:color w:val="auto"/>
                <w:szCs w:val="24"/>
              </w:rPr>
            </w:pPr>
            <w:r>
              <w:rPr>
                <w:rFonts w:hint="eastAsia" w:ascii="仿宋" w:hAnsi="仿宋" w:eastAsia="仿宋" w:cs="仿宋"/>
                <w:b/>
                <w:color w:val="auto"/>
                <w:szCs w:val="24"/>
              </w:rPr>
              <w:t>七、对本次采购提出询问、质疑、投诉，请按以下方式联系</w:t>
            </w:r>
          </w:p>
          <w:p>
            <w:pPr>
              <w:pStyle w:val="100"/>
              <w:shd w:val="clear"/>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1.采购人信息</w:t>
            </w:r>
          </w:p>
          <w:p>
            <w:pPr>
              <w:pStyle w:val="100"/>
              <w:shd w:val="clear"/>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 xml:space="preserve">名称：浙江工业职业技术学院 </w:t>
            </w:r>
          </w:p>
          <w:p>
            <w:pPr>
              <w:pStyle w:val="100"/>
              <w:shd w:val="clear"/>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地址：绍兴市越城区曲屯路151号</w:t>
            </w:r>
          </w:p>
          <w:p>
            <w:pPr>
              <w:pStyle w:val="100"/>
              <w:shd w:val="clear"/>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 xml:space="preserve">传真：/ </w:t>
            </w:r>
          </w:p>
          <w:p>
            <w:pPr>
              <w:pStyle w:val="100"/>
              <w:shd w:val="clear"/>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 xml:space="preserve">项目联系人（询问）：金华飞  </w:t>
            </w:r>
          </w:p>
          <w:p>
            <w:pPr>
              <w:pStyle w:val="100"/>
              <w:shd w:val="clear"/>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项目联系方式（询问）：0575-88009094</w:t>
            </w:r>
          </w:p>
          <w:p>
            <w:pPr>
              <w:pStyle w:val="100"/>
              <w:shd w:val="clear"/>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 xml:space="preserve">质疑联系人：赖丽娜 </w:t>
            </w:r>
          </w:p>
          <w:p>
            <w:pPr>
              <w:pStyle w:val="100"/>
              <w:shd w:val="clear"/>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质疑联系方式：0575-88009148</w:t>
            </w:r>
          </w:p>
          <w:p>
            <w:pPr>
              <w:pStyle w:val="100"/>
              <w:shd w:val="clear"/>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 xml:space="preserve">2.采购代理机构信息       </w:t>
            </w:r>
          </w:p>
          <w:p>
            <w:pPr>
              <w:pStyle w:val="100"/>
              <w:shd w:val="clear"/>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 xml:space="preserve">名称：浙江天源工程管理咨询有限公司       </w:t>
            </w:r>
          </w:p>
          <w:p>
            <w:pPr>
              <w:pStyle w:val="100"/>
              <w:shd w:val="clear"/>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地址：绍兴市越城区胜利东路405号国茂大厦7楼</w:t>
            </w:r>
          </w:p>
          <w:p>
            <w:pPr>
              <w:pStyle w:val="100"/>
              <w:shd w:val="clear"/>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 xml:space="preserve">传真：0575-85127153      </w:t>
            </w:r>
          </w:p>
          <w:p>
            <w:pPr>
              <w:pStyle w:val="100"/>
              <w:shd w:val="clear"/>
              <w:spacing w:afterLines="0" w:line="440" w:lineRule="exact"/>
              <w:ind w:firstLine="480"/>
              <w:rPr>
                <w:rFonts w:hint="eastAsia" w:ascii="仿宋" w:hAnsi="仿宋" w:eastAsia="仿宋" w:cs="仿宋"/>
                <w:color w:val="auto"/>
                <w:szCs w:val="24"/>
                <w:lang w:eastAsia="zh-CN"/>
              </w:rPr>
            </w:pPr>
            <w:r>
              <w:rPr>
                <w:rFonts w:hint="eastAsia" w:ascii="仿宋" w:hAnsi="仿宋" w:eastAsia="仿宋" w:cs="仿宋"/>
                <w:color w:val="auto"/>
                <w:szCs w:val="24"/>
              </w:rPr>
              <w:t>项目联系人（询问）：鲁玺</w:t>
            </w:r>
            <w:r>
              <w:rPr>
                <w:rFonts w:hint="eastAsia" w:ascii="仿宋" w:hAnsi="仿宋" w:eastAsia="仿宋" w:cs="仿宋"/>
                <w:color w:val="auto"/>
                <w:szCs w:val="24"/>
                <w:lang w:eastAsia="zh-CN"/>
              </w:rPr>
              <w:t>、李露娜</w:t>
            </w:r>
          </w:p>
          <w:p>
            <w:pPr>
              <w:pStyle w:val="100"/>
              <w:shd w:val="clear"/>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 xml:space="preserve">项目联系方式（询问）：0575-85111480 </w:t>
            </w:r>
          </w:p>
          <w:p>
            <w:pPr>
              <w:pStyle w:val="100"/>
              <w:shd w:val="clear"/>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质疑联系人</w:t>
            </w:r>
            <w:r>
              <w:rPr>
                <w:rFonts w:hint="eastAsia" w:ascii="仿宋" w:hAnsi="仿宋" w:eastAsia="仿宋" w:cs="仿宋"/>
                <w:color w:val="auto"/>
                <w:szCs w:val="24"/>
                <w:lang w:eastAsia="zh-CN"/>
              </w:rPr>
              <w:t>：俞晓萍</w:t>
            </w:r>
            <w:r>
              <w:rPr>
                <w:rFonts w:hint="eastAsia" w:ascii="仿宋" w:hAnsi="仿宋" w:eastAsia="仿宋" w:cs="仿宋"/>
                <w:color w:val="auto"/>
                <w:szCs w:val="24"/>
              </w:rPr>
              <w:t xml:space="preserve">      </w:t>
            </w:r>
          </w:p>
          <w:p>
            <w:pPr>
              <w:pStyle w:val="100"/>
              <w:shd w:val="clear"/>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质疑联系方式：0575-</w:t>
            </w:r>
            <w:r>
              <w:rPr>
                <w:rFonts w:hint="eastAsia" w:ascii="仿宋" w:hAnsi="仿宋" w:eastAsia="仿宋" w:cs="仿宋"/>
                <w:color w:val="auto"/>
                <w:szCs w:val="24"/>
                <w:lang w:val="en-US" w:eastAsia="zh-CN"/>
              </w:rPr>
              <w:t>85127153</w:t>
            </w:r>
            <w:r>
              <w:rPr>
                <w:rFonts w:hint="eastAsia" w:ascii="仿宋" w:hAnsi="仿宋" w:eastAsia="仿宋" w:cs="仿宋"/>
                <w:color w:val="auto"/>
                <w:szCs w:val="24"/>
              </w:rPr>
              <w:t xml:space="preserve">  　　　　　　   </w:t>
            </w:r>
          </w:p>
          <w:p>
            <w:pPr>
              <w:pStyle w:val="100"/>
              <w:shd w:val="clear"/>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3.同级政府采购监督管理部门       </w:t>
            </w:r>
          </w:p>
          <w:p>
            <w:pPr>
              <w:pStyle w:val="100"/>
              <w:shd w:val="clear"/>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名称：浙江省财政厅政府采购监管处</w:t>
            </w:r>
          </w:p>
          <w:p>
            <w:pPr>
              <w:pStyle w:val="100"/>
              <w:shd w:val="clear"/>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地址：浙江省杭州市西湖区环城西路37号</w:t>
            </w:r>
          </w:p>
          <w:p>
            <w:pPr>
              <w:pStyle w:val="100"/>
              <w:shd w:val="clear"/>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传真：0571-87057615</w:t>
            </w:r>
          </w:p>
          <w:p>
            <w:pPr>
              <w:pStyle w:val="100"/>
              <w:shd w:val="clear"/>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联系人：倪文良</w:t>
            </w:r>
          </w:p>
          <w:p>
            <w:pPr>
              <w:pStyle w:val="100"/>
              <w:shd w:val="clear"/>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监督投诉电话：0571-87057615     </w:t>
            </w:r>
          </w:p>
          <w:p>
            <w:pPr>
              <w:pStyle w:val="100"/>
              <w:shd w:val="clear"/>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  若对项目采购电子交易系统操作有疑问，可登录政采云（https://www.zcygov.cn/），点击右侧咨询小采，获取采小蜜智能服务管家帮助，或拨打政采云服务热线95763获取热线服务帮助。</w:t>
            </w:r>
          </w:p>
          <w:p>
            <w:pPr>
              <w:pStyle w:val="100"/>
              <w:shd w:val="clear"/>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CA问题联系电话（人工）：汇信CA 400-888-4636；天谷CA 400-087-8198。</w:t>
            </w:r>
          </w:p>
        </w:tc>
      </w:tr>
      <w:tr>
        <w:tblPrEx>
          <w:tblCellMar>
            <w:top w:w="0" w:type="dxa"/>
            <w:left w:w="0" w:type="dxa"/>
            <w:bottom w:w="0" w:type="dxa"/>
            <w:right w:w="0" w:type="dxa"/>
          </w:tblCellMar>
        </w:tblPrEx>
        <w:trPr>
          <w:trHeight w:val="147" w:hRule="atLeast"/>
        </w:trPr>
        <w:tc>
          <w:tcPr>
            <w:tcW w:w="8749" w:type="dxa"/>
            <w:vAlign w:val="center"/>
          </w:tcPr>
          <w:p>
            <w:pPr>
              <w:shd w:val="clear"/>
              <w:rPr>
                <w:rFonts w:hint="eastAsia" w:ascii="仿宋" w:hAnsi="仿宋" w:eastAsia="仿宋" w:cs="仿宋"/>
                <w:color w:val="auto"/>
              </w:rPr>
            </w:pPr>
            <w:r>
              <w:rPr>
                <w:rFonts w:hint="eastAsia" w:ascii="仿宋" w:hAnsi="仿宋" w:eastAsia="仿宋" w:cs="仿宋"/>
                <w:color w:val="auto"/>
              </w:rPr>
              <w:t>·</w:t>
            </w:r>
          </w:p>
        </w:tc>
      </w:tr>
    </w:tbl>
    <w:p>
      <w:pPr>
        <w:widowControl/>
        <w:shd w:val="clear"/>
        <w:jc w:val="left"/>
        <w:rPr>
          <w:rFonts w:hint="eastAsia" w:ascii="仿宋" w:hAnsi="仿宋" w:eastAsia="仿宋" w:cs="仿宋"/>
          <w:color w:val="auto"/>
          <w:kern w:val="0"/>
          <w:sz w:val="24"/>
        </w:rPr>
      </w:pPr>
      <w:r>
        <w:rPr>
          <w:rFonts w:hint="eastAsia" w:ascii="仿宋" w:hAnsi="仿宋" w:eastAsia="仿宋" w:cs="仿宋"/>
          <w:color w:val="auto"/>
        </w:rPr>
        <w:br w:type="page"/>
      </w:r>
    </w:p>
    <w:p>
      <w:pPr>
        <w:pageBreakBefore/>
        <w:shd w:val="clear"/>
        <w:ind w:left="238"/>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第二部分 投标须知</w:t>
      </w:r>
    </w:p>
    <w:p>
      <w:pPr>
        <w:shd w:val="clear"/>
        <w:ind w:left="238"/>
        <w:jc w:val="center"/>
        <w:rPr>
          <w:rFonts w:hint="eastAsia" w:ascii="仿宋" w:hAnsi="仿宋" w:eastAsia="仿宋" w:cs="仿宋"/>
          <w:b/>
          <w:color w:val="auto"/>
          <w:sz w:val="30"/>
          <w:szCs w:val="36"/>
        </w:rPr>
      </w:pPr>
      <w:bookmarkStart w:id="0" w:name="_Hlk47616320"/>
      <w:r>
        <w:rPr>
          <w:rFonts w:hint="eastAsia" w:ascii="仿宋" w:hAnsi="仿宋" w:eastAsia="仿宋" w:cs="仿宋"/>
          <w:b/>
          <w:color w:val="auto"/>
          <w:sz w:val="30"/>
          <w:szCs w:val="36"/>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hd w:val="clea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pPr>
              <w:shd w:val="clea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hd w:val="clea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pPr>
              <w:shd w:val="clear"/>
              <w:snapToGrid w:val="0"/>
              <w:spacing w:line="440" w:lineRule="exact"/>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pPr>
              <w:shd w:val="clear"/>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hd w:val="clea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pPr>
              <w:shd w:val="clea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资格审查方式：</w:t>
            </w:r>
          </w:p>
          <w:p>
            <w:pPr>
              <w:shd w:val="clea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1.资格后审。</w:t>
            </w:r>
          </w:p>
          <w:p>
            <w:pPr>
              <w:shd w:val="clea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hd w:val="clea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pPr>
              <w:shd w:val="clear"/>
              <w:autoSpaceDE w:val="0"/>
              <w:autoSpaceDN w:val="0"/>
              <w:spacing w:line="440" w:lineRule="exact"/>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hd w:val="clea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pPr>
              <w:shd w:val="clear"/>
              <w:spacing w:line="440" w:lineRule="exact"/>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hd w:val="clea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pPr>
              <w:shd w:val="clear"/>
              <w:spacing w:line="440" w:lineRule="exact"/>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☐A</w:t>
            </w:r>
            <w:r>
              <w:rPr>
                <w:rFonts w:hint="eastAsia" w:ascii="仿宋" w:hAnsi="仿宋" w:eastAsia="仿宋" w:cs="仿宋"/>
                <w:color w:val="auto"/>
                <w:sz w:val="24"/>
              </w:rPr>
              <w:t>同意将非主体、非关键性的工作分包。</w:t>
            </w:r>
          </w:p>
          <w:p>
            <w:pPr>
              <w:shd w:val="clear"/>
              <w:spacing w:line="440" w:lineRule="exact"/>
              <w:ind w:firstLine="720" w:firstLineChars="300"/>
              <w:rPr>
                <w:rFonts w:hint="eastAsia" w:ascii="仿宋" w:hAnsi="仿宋" w:eastAsia="仿宋" w:cs="仿宋"/>
                <w:b/>
                <w:color w:val="auto"/>
                <w:sz w:val="24"/>
              </w:rPr>
            </w:pPr>
            <w:r>
              <w:rPr>
                <w:rFonts w:hint="eastAsia" w:ascii="仿宋" w:hAnsi="仿宋" w:eastAsia="仿宋" w:cs="仿宋"/>
                <w:color w:val="auto"/>
                <w:kern w:val="0"/>
                <w:sz w:val="24"/>
              </w:rPr>
              <w:sym w:font="Wingdings" w:char="00FE"/>
            </w:r>
            <w:r>
              <w:rPr>
                <w:rFonts w:hint="eastAsia" w:ascii="仿宋" w:hAnsi="仿宋" w:eastAsia="仿宋" w:cs="仿宋"/>
                <w:color w:val="auto"/>
                <w:kern w:val="0"/>
                <w:sz w:val="24"/>
              </w:rPr>
              <w:t>B</w:t>
            </w:r>
            <w:r>
              <w:rPr>
                <w:rFonts w:hint="eastAsia" w:ascii="仿宋" w:hAnsi="仿宋" w:eastAsia="仿宋" w:cs="仿宋"/>
                <w:color w:val="auto"/>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hd w:val="clea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pPr>
              <w:shd w:val="clear"/>
              <w:spacing w:line="440" w:lineRule="exact"/>
              <w:rPr>
                <w:rFonts w:hint="eastAsia"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hd w:val="clea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pPr>
              <w:shd w:val="clea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pPr>
              <w:shd w:val="clear"/>
              <w:spacing w:line="360" w:lineRule="auto"/>
              <w:rPr>
                <w:rFonts w:hint="eastAsia" w:ascii="仿宋" w:hAnsi="仿宋" w:eastAsia="仿宋" w:cs="仿宋"/>
                <w:color w:val="auto"/>
                <w:sz w:val="24"/>
              </w:rPr>
            </w:pPr>
            <w:sdt>
              <w:sdtPr>
                <w:rPr>
                  <w:rFonts w:hint="eastAsia" w:ascii="仿宋" w:hAnsi="仿宋" w:eastAsia="仿宋" w:cs="仿宋"/>
                  <w:color w:val="auto"/>
                  <w:kern w:val="0"/>
                  <w:sz w:val="24"/>
                </w:rPr>
                <w:id w:val="366665487"/>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F0FE"/>
                </w:r>
              </w:sdtContent>
            </w:sdt>
            <w:r>
              <w:rPr>
                <w:rFonts w:hint="eastAsia" w:ascii="仿宋" w:hAnsi="仿宋" w:eastAsia="仿宋" w:cs="仿宋"/>
                <w:color w:val="auto"/>
                <w:kern w:val="0"/>
                <w:sz w:val="24"/>
              </w:rPr>
              <w:t>A</w:t>
            </w:r>
            <w:r>
              <w:rPr>
                <w:rFonts w:hint="eastAsia" w:ascii="仿宋" w:hAnsi="仿宋" w:eastAsia="仿宋" w:cs="仿宋"/>
                <w:color w:val="auto"/>
                <w:sz w:val="24"/>
              </w:rPr>
              <w:t>不组织。</w:t>
            </w:r>
          </w:p>
          <w:p>
            <w:pPr>
              <w:shd w:val="clear"/>
              <w:autoSpaceDE w:val="0"/>
              <w:autoSpaceDN w:val="0"/>
              <w:spacing w:line="440" w:lineRule="exact"/>
              <w:textAlignment w:val="bottom"/>
              <w:rPr>
                <w:rFonts w:hint="eastAsia" w:ascii="仿宋" w:hAnsi="仿宋" w:eastAsia="仿宋" w:cs="仿宋"/>
                <w:b/>
                <w:color w:val="auto"/>
                <w:sz w:val="24"/>
              </w:rPr>
            </w:pPr>
            <w:sdt>
              <w:sdtPr>
                <w:rPr>
                  <w:rFonts w:hint="eastAsia" w:ascii="仿宋" w:hAnsi="仿宋" w:eastAsia="仿宋" w:cs="仿宋"/>
                  <w:color w:val="auto"/>
                  <w:kern w:val="0"/>
                  <w:sz w:val="24"/>
                </w:rPr>
                <w:id w:val="36666548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B组织，</w:t>
            </w:r>
            <w:r>
              <w:rPr>
                <w:rFonts w:hint="eastAsia" w:ascii="仿宋" w:hAnsi="仿宋" w:eastAsia="仿宋" w:cs="仿宋"/>
                <w:color w:val="auto"/>
                <w:sz w:val="24"/>
              </w:rPr>
              <w:t>时间：,地点：，联系人：，联系方式：</w:t>
            </w:r>
            <w:r>
              <w:rPr>
                <w:rFonts w:hint="eastAsia" w:ascii="仿宋" w:hAnsi="仿宋" w:eastAsia="仿宋" w:cs="仿宋"/>
                <w:color w:val="auto"/>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hd w:val="clea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pPr>
              <w:shd w:val="clear"/>
              <w:spacing w:line="440" w:lineRule="exact"/>
              <w:rPr>
                <w:rFonts w:hint="eastAsia" w:ascii="仿宋" w:hAnsi="仿宋" w:eastAsia="仿宋" w:cs="仿宋"/>
                <w:b/>
                <w:color w:val="auto"/>
                <w:sz w:val="24"/>
              </w:rPr>
            </w:pPr>
            <w:r>
              <w:rPr>
                <w:rFonts w:hint="eastAsia" w:ascii="仿宋" w:hAnsi="仿宋" w:eastAsia="仿宋" w:cs="仿宋"/>
                <w:b/>
                <w:color w:val="auto"/>
                <w:sz w:val="24"/>
              </w:rPr>
              <w:t>样品提供：</w:t>
            </w:r>
          </w:p>
          <w:p>
            <w:pPr>
              <w:shd w:val="clear"/>
              <w:spacing w:line="440" w:lineRule="exact"/>
              <w:rPr>
                <w:rFonts w:hint="eastAsia" w:ascii="仿宋" w:hAnsi="仿宋" w:eastAsia="仿宋" w:cs="仿宋"/>
                <w:color w:val="auto"/>
                <w:sz w:val="24"/>
              </w:rPr>
            </w:pPr>
            <w:sdt>
              <w:sdtPr>
                <w:rPr>
                  <w:rFonts w:hint="eastAsia" w:ascii="仿宋" w:hAnsi="仿宋" w:eastAsia="仿宋" w:cs="仿宋"/>
                  <w:color w:val="auto"/>
                  <w:kern w:val="0"/>
                  <w:sz w:val="24"/>
                </w:rPr>
                <w:id w:val="366665489"/>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F0FE"/>
                </w:r>
              </w:sdtContent>
            </w:sdt>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pPr>
              <w:shd w:val="clea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□B要求提供，</w:t>
            </w:r>
          </w:p>
          <w:p>
            <w:pPr>
              <w:shd w:val="clea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kern w:val="0"/>
                <w:sz w:val="24"/>
              </w:rPr>
              <w:t>；</w:t>
            </w:r>
          </w:p>
          <w:p>
            <w:pPr>
              <w:shd w:val="clea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kern w:val="0"/>
                <w:sz w:val="24"/>
              </w:rPr>
              <w:t>；</w:t>
            </w:r>
          </w:p>
          <w:p>
            <w:pPr>
              <w:shd w:val="clea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pPr>
              <w:shd w:val="clea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w:t>
            </w:r>
            <w:sdt>
              <w:sdtPr>
                <w:rPr>
                  <w:rFonts w:hint="eastAsia" w:ascii="仿宋" w:hAnsi="仿宋" w:eastAsia="仿宋" w:cs="仿宋"/>
                  <w:color w:val="auto"/>
                  <w:kern w:val="0"/>
                  <w:sz w:val="24"/>
                </w:rPr>
                <w:id w:val="1303421454"/>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F0FE"/>
                </w:r>
              </w:sdtContent>
            </w:sdt>
            <w:r>
              <w:rPr>
                <w:rFonts w:hint="eastAsia" w:ascii="仿宋" w:hAnsi="仿宋" w:eastAsia="仿宋" w:cs="仿宋"/>
                <w:color w:val="auto"/>
                <w:kern w:val="0"/>
                <w:sz w:val="24"/>
              </w:rPr>
              <w:t>否；</w:t>
            </w:r>
            <w:sdt>
              <w:sdtPr>
                <w:rPr>
                  <w:rFonts w:hint="eastAsia" w:ascii="仿宋" w:hAnsi="仿宋" w:eastAsia="仿宋" w:cs="仿宋"/>
                  <w:color w:val="auto"/>
                  <w:kern w:val="0"/>
                  <w:sz w:val="24"/>
                </w:rPr>
                <w:id w:val="1621728433"/>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141474232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kern w:val="0"/>
                <w:sz w:val="24"/>
              </w:rPr>
              <w:t>是，检测机构的要求</w:t>
            </w:r>
            <w:r>
              <w:rPr>
                <w:rFonts w:hint="eastAsia" w:ascii="仿宋" w:hAnsi="仿宋" w:eastAsia="仿宋" w:cs="仿宋"/>
                <w:color w:val="auto"/>
                <w:sz w:val="24"/>
              </w:rPr>
              <w:t>：</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kern w:val="0"/>
                <w:sz w:val="24"/>
              </w:rPr>
              <w:t>。</w:t>
            </w:r>
          </w:p>
          <w:p>
            <w:pPr>
              <w:shd w:val="clear"/>
              <w:spacing w:line="440" w:lineRule="exact"/>
              <w:rPr>
                <w:rFonts w:hint="eastAsia"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kern w:val="0"/>
                <w:sz w:val="24"/>
              </w:rPr>
              <w:t>；地点：；联系人</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pPr>
              <w:shd w:val="clear"/>
              <w:spacing w:line="440" w:lineRule="exact"/>
              <w:rPr>
                <w:rFonts w:hint="eastAsia"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shd w:val="clear"/>
              <w:autoSpaceDE w:val="0"/>
              <w:autoSpaceDN w:val="0"/>
              <w:adjustRightInd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hd w:val="clea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pPr>
              <w:shd w:val="clear"/>
              <w:spacing w:line="440" w:lineRule="exact"/>
              <w:rPr>
                <w:rFonts w:hint="eastAsia" w:ascii="仿宋" w:hAnsi="仿宋" w:eastAsia="仿宋" w:cs="仿宋"/>
                <w:b/>
                <w:color w:val="auto"/>
                <w:sz w:val="24"/>
              </w:rPr>
            </w:pPr>
            <w:r>
              <w:rPr>
                <w:rFonts w:hint="eastAsia" w:ascii="仿宋" w:hAnsi="仿宋" w:eastAsia="仿宋" w:cs="仿宋"/>
                <w:b/>
                <w:color w:val="auto"/>
                <w:sz w:val="24"/>
              </w:rPr>
              <w:t>方案讲解演示：</w:t>
            </w:r>
          </w:p>
          <w:p>
            <w:pPr>
              <w:shd w:val="clear"/>
              <w:spacing w:line="440" w:lineRule="exact"/>
              <w:rPr>
                <w:rFonts w:hint="eastAsia" w:ascii="仿宋" w:hAnsi="仿宋" w:eastAsia="仿宋" w:cs="仿宋"/>
                <w:color w:val="auto"/>
                <w:sz w:val="24"/>
              </w:rPr>
            </w:pPr>
            <w:r>
              <w:rPr>
                <w:rFonts w:hint="eastAsia" w:ascii="仿宋" w:hAnsi="仿宋" w:eastAsia="仿宋" w:cs="仿宋"/>
                <w:color w:val="auto"/>
                <w:kern w:val="0"/>
                <w:sz w:val="24"/>
              </w:rPr>
              <w:sym w:font="Wingdings" w:char="00A8"/>
            </w:r>
            <w:r>
              <w:rPr>
                <w:rFonts w:hint="eastAsia" w:ascii="仿宋" w:hAnsi="仿宋" w:eastAsia="仿宋" w:cs="仿宋"/>
                <w:color w:val="auto"/>
                <w:sz w:val="24"/>
              </w:rPr>
              <w:t>A无方案讲解演示。</w:t>
            </w:r>
          </w:p>
          <w:p>
            <w:pPr>
              <w:shd w:val="clear"/>
              <w:spacing w:line="440" w:lineRule="exact"/>
              <w:rPr>
                <w:rFonts w:hint="eastAsia" w:ascii="仿宋" w:hAnsi="仿宋" w:eastAsia="仿宋" w:cs="仿宋"/>
                <w:b/>
                <w:bCs/>
                <w:color w:val="auto"/>
                <w:sz w:val="24"/>
              </w:rPr>
            </w:pPr>
            <w:r>
              <w:rPr>
                <w:rFonts w:hint="eastAsia" w:ascii="仿宋" w:hAnsi="仿宋" w:eastAsia="仿宋" w:cs="仿宋"/>
                <w:color w:val="auto"/>
                <w:kern w:val="0"/>
                <w:sz w:val="24"/>
              </w:rPr>
              <w:sym w:font="Wingdings" w:char="00FE"/>
            </w:r>
            <w:r>
              <w:rPr>
                <w:rFonts w:hint="eastAsia" w:ascii="仿宋" w:hAnsi="仿宋" w:eastAsia="仿宋" w:cs="仿宋"/>
                <w:b/>
                <w:bCs/>
                <w:color w:val="auto"/>
                <w:sz w:val="24"/>
              </w:rPr>
              <w:t>B有方案讲解演示：</w:t>
            </w:r>
          </w:p>
          <w:p>
            <w:pPr>
              <w:shd w:val="clear"/>
              <w:spacing w:line="440" w:lineRule="exact"/>
              <w:rPr>
                <w:rFonts w:hint="eastAsia" w:ascii="仿宋" w:hAnsi="仿宋" w:eastAsia="仿宋" w:cs="仿宋"/>
                <w:b/>
                <w:bCs/>
                <w:color w:val="auto"/>
                <w:sz w:val="24"/>
                <w:lang w:val="zh-CN"/>
              </w:rPr>
            </w:pPr>
            <w:r>
              <w:rPr>
                <w:rFonts w:hint="eastAsia" w:ascii="仿宋" w:hAnsi="仿宋" w:eastAsia="仿宋" w:cs="仿宋"/>
                <w:b/>
                <w:bCs/>
                <w:color w:val="auto"/>
                <w:sz w:val="24"/>
                <w:lang w:val="zh-CN"/>
              </w:rPr>
              <w:t>（1）在评标时安排每个供应商进行方案讲解演示。每个供应商时间不超过</w:t>
            </w:r>
            <w:r>
              <w:rPr>
                <w:rFonts w:hint="eastAsia" w:ascii="仿宋" w:hAnsi="仿宋" w:eastAsia="仿宋" w:cs="仿宋"/>
                <w:b/>
                <w:bCs/>
                <w:color w:val="auto"/>
                <w:sz w:val="24"/>
                <w:u w:val="single"/>
              </w:rPr>
              <w:t>15</w:t>
            </w:r>
            <w:r>
              <w:rPr>
                <w:rFonts w:hint="eastAsia" w:ascii="仿宋" w:hAnsi="仿宋" w:eastAsia="仿宋" w:cs="仿宋"/>
                <w:b/>
                <w:bCs/>
                <w:color w:val="auto"/>
                <w:sz w:val="24"/>
                <w:lang w:val="zh-CN"/>
              </w:rPr>
              <w:t>分钟，讲解次序以投标文件解密时间先后次序为准。讲解演示结束后按要求解答评标委员会提问。</w:t>
            </w:r>
          </w:p>
          <w:p>
            <w:pPr>
              <w:shd w:val="clear"/>
              <w:spacing w:line="440" w:lineRule="exact"/>
              <w:rPr>
                <w:rFonts w:hint="eastAsia" w:ascii="仿宋" w:hAnsi="仿宋" w:eastAsia="仿宋" w:cs="仿宋"/>
                <w:b/>
                <w:bCs/>
                <w:color w:val="auto"/>
                <w:sz w:val="24"/>
                <w:lang w:val="zh-CN"/>
              </w:rPr>
            </w:pPr>
            <w:r>
              <w:rPr>
                <w:rFonts w:hint="eastAsia" w:ascii="仿宋" w:hAnsi="仿宋" w:eastAsia="仿宋" w:cs="仿宋"/>
                <w:b/>
                <w:bCs/>
                <w:color w:val="auto"/>
                <w:sz w:val="24"/>
                <w:lang w:val="zh-CN"/>
              </w:rPr>
              <w:t>（2）方案讲解演示可选择以下其中一种方式：</w:t>
            </w:r>
          </w:p>
          <w:p>
            <w:pPr>
              <w:shd w:val="clear"/>
              <w:spacing w:line="440" w:lineRule="exact"/>
              <w:rPr>
                <w:rFonts w:hint="eastAsia" w:ascii="仿宋" w:hAnsi="仿宋" w:eastAsia="仿宋" w:cs="仿宋"/>
                <w:b/>
                <w:bCs/>
                <w:color w:val="auto"/>
                <w:sz w:val="24"/>
                <w:lang w:val="zh-CN"/>
              </w:rPr>
            </w:pPr>
            <w:sdt>
              <w:sdtPr>
                <w:rPr>
                  <w:rFonts w:hint="eastAsia" w:ascii="仿宋" w:hAnsi="仿宋" w:eastAsia="仿宋" w:cs="仿宋"/>
                  <w:color w:val="auto"/>
                  <w:kern w:val="0"/>
                  <w:sz w:val="24"/>
                </w:rPr>
                <w:id w:val="102683198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FE"/>
                </w:r>
              </w:sdtContent>
            </w:sdt>
            <w:r>
              <w:rPr>
                <w:rFonts w:hint="eastAsia" w:ascii="仿宋" w:hAnsi="仿宋" w:eastAsia="仿宋" w:cs="仿宋"/>
                <w:b/>
                <w:bCs/>
                <w:color w:val="auto"/>
                <w:sz w:val="24"/>
                <w:lang w:val="zh-CN"/>
              </w:rPr>
              <w:t>方式一：政采云平台在线讲解演示。政采云平台在线讲解需供应商根据政采云平台操作要求做好准备工作，提前完善软硬件配置环境。</w:t>
            </w:r>
          </w:p>
          <w:p>
            <w:pPr>
              <w:shd w:val="clear"/>
              <w:spacing w:line="440" w:lineRule="exact"/>
              <w:rPr>
                <w:rFonts w:hint="eastAsia"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方式二：现场讲解演示。现场讲解地点为，</w:t>
            </w:r>
            <w:r>
              <w:rPr>
                <w:rFonts w:hint="eastAsia" w:ascii="仿宋" w:hAnsi="仿宋" w:eastAsia="仿宋" w:cs="仿宋"/>
                <w:color w:val="auto"/>
                <w:kern w:val="0"/>
                <w:sz w:val="24"/>
                <w:lang w:val="zh-CN"/>
              </w:rPr>
              <w:t>讲解演示人员不超过</w:t>
            </w:r>
            <w:r>
              <w:rPr>
                <w:rFonts w:hint="eastAsia" w:ascii="仿宋" w:hAnsi="仿宋" w:eastAsia="仿宋" w:cs="仿宋"/>
                <w:color w:val="auto"/>
                <w:kern w:val="0"/>
                <w:sz w:val="24"/>
                <w:u w:val="single"/>
              </w:rPr>
              <w:t xml:space="preserve"> 3 </w:t>
            </w:r>
            <w:r>
              <w:rPr>
                <w:rFonts w:hint="eastAsia" w:ascii="仿宋" w:hAnsi="仿宋" w:eastAsia="仿宋" w:cs="仿宋"/>
                <w:color w:val="auto"/>
                <w:kern w:val="0"/>
                <w:sz w:val="24"/>
                <w:lang w:val="zh-CN"/>
              </w:rPr>
              <w:t>人。</w:t>
            </w:r>
            <w:r>
              <w:rPr>
                <w:rFonts w:hint="eastAsia" w:ascii="仿宋" w:hAnsi="仿宋" w:eastAsia="仿宋" w:cs="仿宋"/>
                <w:color w:val="auto"/>
                <w:sz w:val="24"/>
                <w:lang w:val="zh-CN"/>
              </w:rPr>
              <w:t>讲解演示所用电脑等设备由供应商自备。现场讲解演示人员进场时提供讲解人员名单（加盖公章或授权代表签名）及身份证明，否则不得讲解演示。</w:t>
            </w:r>
          </w:p>
          <w:p>
            <w:pPr>
              <w:shd w:val="clear"/>
              <w:spacing w:line="440" w:lineRule="exact"/>
              <w:rPr>
                <w:rFonts w:hint="eastAsia" w:ascii="仿宋" w:hAnsi="仿宋" w:eastAsia="仿宋" w:cs="仿宋"/>
                <w:color w:val="auto"/>
                <w:sz w:val="24"/>
              </w:rPr>
            </w:pPr>
            <w:r>
              <w:rPr>
                <w:rFonts w:hint="eastAsia" w:ascii="仿宋" w:hAnsi="仿宋" w:eastAsia="仿宋" w:cs="仿宋"/>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hd w:val="clea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pPr>
              <w:shd w:val="clear"/>
              <w:snapToGrid w:val="0"/>
              <w:spacing w:line="440" w:lineRule="exact"/>
              <w:jc w:val="center"/>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pPr>
              <w:shd w:val="clear"/>
              <w:spacing w:line="360" w:lineRule="auto"/>
              <w:rPr>
                <w:rFonts w:hint="eastAsia" w:ascii="仿宋" w:hAnsi="仿宋" w:eastAsia="仿宋" w:cs="仿宋"/>
                <w:color w:val="auto"/>
                <w:kern w:val="0"/>
                <w:sz w:val="24"/>
              </w:rPr>
            </w:pPr>
            <w:sdt>
              <w:sdtPr>
                <w:rPr>
                  <w:rFonts w:hint="eastAsia" w:ascii="仿宋" w:hAnsi="仿宋" w:eastAsia="仿宋" w:cs="仿宋"/>
                  <w:color w:val="auto"/>
                  <w:kern w:val="0"/>
                  <w:sz w:val="24"/>
                </w:rPr>
                <w:id w:val="366665490"/>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F0FE"/>
                </w:r>
              </w:sdtContent>
            </w:sdt>
            <w:r>
              <w:rPr>
                <w:rFonts w:hint="eastAsia" w:ascii="仿宋" w:hAnsi="仿宋" w:eastAsia="仿宋" w:cs="仿宋"/>
                <w:color w:val="auto"/>
                <w:kern w:val="0"/>
                <w:sz w:val="24"/>
              </w:rPr>
              <w:t>本项目不允许采购进口产品。</w:t>
            </w:r>
          </w:p>
          <w:p>
            <w:pPr>
              <w:shd w:val="clear"/>
              <w:snapToGrid w:val="0"/>
              <w:spacing w:line="440" w:lineRule="exact"/>
              <w:rPr>
                <w:rFonts w:hint="eastAsia" w:ascii="仿宋" w:hAnsi="仿宋" w:eastAsia="仿宋" w:cs="仿宋"/>
                <w:b/>
                <w:color w:val="auto"/>
                <w:sz w:val="24"/>
              </w:rPr>
            </w:pPr>
            <w:sdt>
              <w:sdtPr>
                <w:rPr>
                  <w:rFonts w:hint="eastAsia" w:ascii="仿宋" w:hAnsi="仿宋" w:eastAsia="仿宋" w:cs="仿宋"/>
                  <w:color w:val="auto"/>
                  <w:kern w:val="0"/>
                  <w:sz w:val="24"/>
                </w:rPr>
                <w:id w:val="366665491"/>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hd w:val="clea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pPr>
              <w:shd w:val="clear"/>
              <w:snapToGrid w:val="0"/>
              <w:ind w:left="-3" w:leftChars="-8" w:right="-50" w:rightChars="-24" w:hanging="14" w:hangingChars="7"/>
              <w:rPr>
                <w:rFonts w:hint="eastAsia"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515" w:type="dxa"/>
            <w:vAlign w:val="center"/>
          </w:tcPr>
          <w:p>
            <w:pPr>
              <w:shd w:val="clear"/>
              <w:spacing w:line="360" w:lineRule="auto"/>
              <w:rPr>
                <w:rFonts w:hint="eastAsia" w:ascii="仿宋" w:hAnsi="仿宋" w:eastAsia="仿宋" w:cs="仿宋"/>
                <w:color w:val="auto"/>
                <w:sz w:val="24"/>
              </w:rPr>
            </w:pPr>
            <w:sdt>
              <w:sdtPr>
                <w:rPr>
                  <w:rFonts w:hint="eastAsia" w:ascii="仿宋" w:hAnsi="仿宋" w:eastAsia="仿宋" w:cs="仿宋"/>
                  <w:color w:val="auto"/>
                  <w:kern w:val="0"/>
                  <w:sz w:val="24"/>
                </w:rPr>
                <w:id w:val="11872786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sz w:val="24"/>
              </w:rPr>
              <w:t>网络多媒体中控、智慧纳米黑板、控制显示设备、点触显示设备。</w:t>
            </w:r>
          </w:p>
          <w:p>
            <w:pPr>
              <w:shd w:val="clear"/>
              <w:snapToGrid w:val="0"/>
              <w:spacing w:line="440" w:lineRule="exact"/>
              <w:rPr>
                <w:rFonts w:hint="eastAsia" w:ascii="仿宋" w:hAnsi="仿宋" w:eastAsia="仿宋" w:cs="仿宋"/>
                <w:color w:val="auto"/>
                <w:sz w:val="24"/>
              </w:rPr>
            </w:pPr>
            <w:sdt>
              <w:sdtPr>
                <w:rPr>
                  <w:rFonts w:hint="eastAsia" w:ascii="仿宋" w:hAnsi="仿宋" w:eastAsia="仿宋" w:cs="仿宋"/>
                  <w:color w:val="auto"/>
                  <w:kern w:val="0"/>
                  <w:sz w:val="24"/>
                </w:rPr>
                <w:id w:val="474885559"/>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hd w:val="clea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pPr>
              <w:shd w:val="clear"/>
              <w:snapToGrid w:val="0"/>
              <w:ind w:left="-18" w:leftChars="-9" w:right="-50" w:rightChars="-24"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pPr>
              <w:shd w:val="clear"/>
              <w:snapToGrid w:val="0"/>
              <w:spacing w:line="360" w:lineRule="auto"/>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kern w:val="0"/>
                <w:sz w:val="24"/>
                <w:u w:val="single"/>
              </w:rPr>
              <w:t xml:space="preserve">  01标  </w:t>
            </w:r>
            <w:r>
              <w:rPr>
                <w:rFonts w:hint="eastAsia" w:ascii="仿宋" w:hAnsi="仿宋" w:eastAsia="仿宋" w:cs="仿宋"/>
                <w:color w:val="auto"/>
                <w:kern w:val="0"/>
                <w:sz w:val="24"/>
              </w:rPr>
              <w:t>，属于</w:t>
            </w:r>
            <w:r>
              <w:rPr>
                <w:rFonts w:hint="eastAsia" w:ascii="仿宋" w:hAnsi="仿宋" w:eastAsia="仿宋" w:cs="仿宋"/>
                <w:color w:val="auto"/>
                <w:kern w:val="0"/>
                <w:sz w:val="24"/>
                <w:u w:val="single"/>
              </w:rPr>
              <w:t xml:space="preserve">  工业  </w:t>
            </w:r>
            <w:r>
              <w:rPr>
                <w:rFonts w:hint="eastAsia" w:ascii="仿宋" w:hAnsi="仿宋" w:eastAsia="仿宋" w:cs="仿宋"/>
                <w:color w:val="auto"/>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hd w:val="clea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pPr>
              <w:shd w:val="clea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pPr>
              <w:shd w:val="clea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hd w:val="clear"/>
              <w:spacing w:line="440" w:lineRule="exact"/>
              <w:jc w:val="center"/>
              <w:rPr>
                <w:rFonts w:hint="eastAsia" w:ascii="仿宋" w:hAnsi="仿宋" w:eastAsia="仿宋" w:cs="仿宋"/>
                <w:color w:val="auto"/>
                <w:sz w:val="24"/>
              </w:rPr>
            </w:pPr>
          </w:p>
        </w:tc>
        <w:tc>
          <w:tcPr>
            <w:tcW w:w="855" w:type="dxa"/>
            <w:vMerge w:val="continue"/>
            <w:vAlign w:val="center"/>
          </w:tcPr>
          <w:p>
            <w:pPr>
              <w:shd w:val="clear"/>
              <w:snapToGrid w:val="0"/>
              <w:spacing w:line="440" w:lineRule="exact"/>
              <w:rPr>
                <w:rFonts w:hint="eastAsia" w:ascii="仿宋" w:hAnsi="仿宋" w:eastAsia="仿宋" w:cs="仿宋"/>
                <w:b/>
                <w:color w:val="auto"/>
                <w:sz w:val="24"/>
              </w:rPr>
            </w:pPr>
          </w:p>
        </w:tc>
        <w:tc>
          <w:tcPr>
            <w:tcW w:w="7515" w:type="dxa"/>
            <w:vAlign w:val="center"/>
          </w:tcPr>
          <w:p>
            <w:pPr>
              <w:shd w:val="clea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hd w:val="clear"/>
              <w:spacing w:line="440" w:lineRule="exact"/>
              <w:jc w:val="center"/>
              <w:rPr>
                <w:rFonts w:hint="eastAsia" w:ascii="仿宋" w:hAnsi="仿宋" w:eastAsia="仿宋" w:cs="仿宋"/>
                <w:color w:val="auto"/>
                <w:sz w:val="24"/>
              </w:rPr>
            </w:pPr>
          </w:p>
        </w:tc>
        <w:tc>
          <w:tcPr>
            <w:tcW w:w="855" w:type="dxa"/>
            <w:vMerge w:val="continue"/>
            <w:vAlign w:val="center"/>
          </w:tcPr>
          <w:p>
            <w:pPr>
              <w:shd w:val="clear"/>
              <w:snapToGrid w:val="0"/>
              <w:spacing w:line="440" w:lineRule="exact"/>
              <w:rPr>
                <w:rFonts w:hint="eastAsia" w:ascii="仿宋" w:hAnsi="仿宋" w:eastAsia="仿宋" w:cs="仿宋"/>
                <w:b/>
                <w:color w:val="auto"/>
                <w:sz w:val="24"/>
              </w:rPr>
            </w:pPr>
          </w:p>
        </w:tc>
        <w:tc>
          <w:tcPr>
            <w:tcW w:w="7515" w:type="dxa"/>
            <w:vAlign w:val="center"/>
          </w:tcPr>
          <w:p>
            <w:pPr>
              <w:shd w:val="clear"/>
              <w:snapToGrid w:val="0"/>
              <w:spacing w:line="440" w:lineRule="exact"/>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pPr>
              <w:shd w:val="clear"/>
              <w:snapToGrid w:val="0"/>
              <w:spacing w:line="440" w:lineRule="exact"/>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hd w:val="clea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14</w:t>
            </w:r>
          </w:p>
        </w:tc>
        <w:tc>
          <w:tcPr>
            <w:tcW w:w="8370" w:type="dxa"/>
            <w:gridSpan w:val="2"/>
            <w:vAlign w:val="center"/>
          </w:tcPr>
          <w:p>
            <w:pPr>
              <w:shd w:val="clea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hd w:val="clea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15</w:t>
            </w:r>
          </w:p>
        </w:tc>
        <w:tc>
          <w:tcPr>
            <w:tcW w:w="8370" w:type="dxa"/>
            <w:gridSpan w:val="2"/>
            <w:vAlign w:val="center"/>
          </w:tcPr>
          <w:p>
            <w:pPr>
              <w:shd w:val="clea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hd w:val="clea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 xml:space="preserve">16                                                                                                                                                                                                                                                                                                                                                                                                                                                                                                                                                                                                                                                                                                                                                                                                                                                                                                                                                                                                                                                                                                                                                                                                                                                                                                                                        </w:t>
            </w:r>
          </w:p>
        </w:tc>
        <w:tc>
          <w:tcPr>
            <w:tcW w:w="8370" w:type="dxa"/>
            <w:gridSpan w:val="2"/>
            <w:vAlign w:val="center"/>
          </w:tcPr>
          <w:p>
            <w:pPr>
              <w:shd w:val="clea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投标与开标注意事项：</w:t>
            </w:r>
          </w:p>
          <w:p>
            <w:pPr>
              <w:shd w:val="clea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pPr>
              <w:shd w:val="clea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hd w:val="clea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pPr>
              <w:shd w:val="clea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3.投标文件制作、递交、解密：</w:t>
            </w:r>
          </w:p>
          <w:p>
            <w:pPr>
              <w:shd w:val="clea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pPr>
              <w:shd w:val="clea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pPr>
              <w:shd w:val="clea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hd w:val="clea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17</w:t>
            </w:r>
          </w:p>
        </w:tc>
        <w:tc>
          <w:tcPr>
            <w:tcW w:w="8370" w:type="dxa"/>
            <w:gridSpan w:val="2"/>
            <w:vAlign w:val="center"/>
          </w:tcPr>
          <w:p>
            <w:pPr>
              <w:shd w:val="clear"/>
              <w:spacing w:line="440" w:lineRule="exact"/>
              <w:rPr>
                <w:rFonts w:hint="eastAsia" w:ascii="仿宋" w:hAnsi="仿宋" w:eastAsia="仿宋" w:cs="仿宋"/>
                <w:b/>
                <w:color w:val="auto"/>
                <w:sz w:val="24"/>
              </w:rPr>
            </w:pPr>
            <w:r>
              <w:rPr>
                <w:rFonts w:hint="eastAsia" w:ascii="仿宋" w:hAnsi="仿宋" w:eastAsia="仿宋" w:cs="仿宋"/>
                <w:b/>
                <w:color w:val="auto"/>
                <w:sz w:val="24"/>
              </w:rPr>
              <w:t>特别说明：</w:t>
            </w:r>
          </w:p>
          <w:p>
            <w:pPr>
              <w:shd w:val="clear"/>
              <w:spacing w:line="440" w:lineRule="exact"/>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hd w:val="clear"/>
              <w:spacing w:line="440" w:lineRule="exact"/>
              <w:rPr>
                <w:rFonts w:hint="eastAsia" w:ascii="仿宋" w:hAnsi="仿宋" w:eastAsia="仿宋" w:cs="仿宋"/>
                <w:color w:val="auto"/>
                <w:sz w:val="24"/>
              </w:rPr>
            </w:pPr>
          </w:p>
        </w:tc>
        <w:tc>
          <w:tcPr>
            <w:tcW w:w="8370" w:type="dxa"/>
            <w:gridSpan w:val="2"/>
            <w:vAlign w:val="center"/>
          </w:tcPr>
          <w:p>
            <w:pPr>
              <w:shd w:val="clear"/>
              <w:adjustRightInd w:val="0"/>
              <w:spacing w:line="440" w:lineRule="exact"/>
              <w:rPr>
                <w:rFonts w:hint="eastAsia" w:ascii="仿宋" w:hAnsi="仿宋" w:eastAsia="仿宋" w:cs="仿宋"/>
                <w:snapToGrid w:val="0"/>
                <w:color w:val="auto"/>
                <w:kern w:val="28"/>
                <w:sz w:val="24"/>
              </w:rPr>
            </w:pPr>
            <w:sdt>
              <w:sdtPr>
                <w:rPr>
                  <w:rFonts w:hint="eastAsia" w:ascii="仿宋" w:hAnsi="仿宋" w:eastAsia="仿宋" w:cs="仿宋"/>
                  <w:color w:val="auto"/>
                  <w:kern w:val="0"/>
                  <w:sz w:val="24"/>
                  <w:szCs w:val="21"/>
                </w:rPr>
                <w:id w:val="366665492"/>
              </w:sdtPr>
              <w:sdtEndPr>
                <w:rPr>
                  <w:rFonts w:hint="eastAsia" w:ascii="仿宋" w:hAnsi="仿宋" w:eastAsia="仿宋" w:cs="仿宋"/>
                  <w:color w:val="auto"/>
                  <w:kern w:val="0"/>
                  <w:sz w:val="24"/>
                  <w:szCs w:val="21"/>
                </w:rPr>
              </w:sdtEndPr>
              <w:sdtContent>
                <w:r>
                  <w:rPr>
                    <w:rFonts w:hint="eastAsia" w:ascii="仿宋" w:hAnsi="仿宋" w:eastAsia="仿宋" w:cs="仿宋"/>
                    <w:color w:val="auto"/>
                    <w:kern w:val="0"/>
                    <w:sz w:val="24"/>
                  </w:rPr>
                  <w:sym w:font="Wingdings" w:char="F0FE"/>
                </w:r>
              </w:sdtContent>
            </w:sdt>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pPr>
              <w:shd w:val="clear"/>
              <w:spacing w:line="440" w:lineRule="exact"/>
              <w:rPr>
                <w:rFonts w:hint="eastAsia" w:ascii="仿宋" w:hAnsi="仿宋" w:eastAsia="仿宋" w:cs="仿宋"/>
                <w:b/>
                <w:color w:val="auto"/>
                <w:sz w:val="24"/>
              </w:rPr>
            </w:pPr>
            <w:sdt>
              <w:sdtPr>
                <w:rPr>
                  <w:rFonts w:hint="eastAsia" w:ascii="仿宋" w:hAnsi="仿宋" w:eastAsia="仿宋" w:cs="仿宋"/>
                  <w:color w:val="auto"/>
                  <w:kern w:val="0"/>
                  <w:sz w:val="24"/>
                  <w:szCs w:val="21"/>
                </w:rPr>
                <w:id w:val="366665493"/>
              </w:sdtPr>
              <w:sdtEndPr>
                <w:rPr>
                  <w:rFonts w:hint="eastAsia" w:ascii="仿宋" w:hAnsi="仿宋" w:eastAsia="仿宋" w:cs="仿宋"/>
                  <w:color w:val="auto"/>
                  <w:kern w:val="0"/>
                  <w:sz w:val="24"/>
                  <w:szCs w:val="21"/>
                </w:rPr>
              </w:sdtEndPr>
              <w:sdtContent>
                <w:r>
                  <w:rPr>
                    <w:rFonts w:hint="eastAsia" w:ascii="仿宋" w:hAnsi="仿宋" w:eastAsia="仿宋" w:cs="仿宋"/>
                    <w:color w:val="auto"/>
                    <w:kern w:val="0"/>
                    <w:sz w:val="24"/>
                  </w:rPr>
                  <w:t>☐</w:t>
                </w:r>
              </w:sdtContent>
            </w:sdt>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hd w:val="clea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18</w:t>
            </w:r>
          </w:p>
        </w:tc>
        <w:tc>
          <w:tcPr>
            <w:tcW w:w="8370" w:type="dxa"/>
            <w:gridSpan w:val="2"/>
            <w:vAlign w:val="center"/>
          </w:tcPr>
          <w:p>
            <w:pPr>
              <w:shd w:val="clear"/>
              <w:spacing w:line="440" w:lineRule="exact"/>
              <w:textAlignment w:val="center"/>
              <w:rPr>
                <w:rFonts w:hint="eastAsia" w:ascii="仿宋" w:hAnsi="仿宋" w:eastAsia="仿宋" w:cs="仿宋"/>
                <w:b/>
                <w:color w:val="auto"/>
                <w:sz w:val="24"/>
              </w:rPr>
            </w:pPr>
            <w:r>
              <w:rPr>
                <w:rFonts w:hint="eastAsia" w:ascii="仿宋" w:hAnsi="仿宋" w:eastAsia="仿宋" w:cs="仿宋"/>
                <w:b/>
                <w:color w:val="auto"/>
                <w:sz w:val="24"/>
              </w:rPr>
              <w:t>采购代理服务费：</w:t>
            </w:r>
          </w:p>
          <w:p>
            <w:pPr>
              <w:shd w:val="clear"/>
              <w:spacing w:line="360" w:lineRule="auto"/>
              <w:rPr>
                <w:rFonts w:hint="eastAsia" w:ascii="仿宋" w:hAnsi="仿宋" w:eastAsia="仿宋" w:cs="仿宋"/>
                <w:color w:val="auto"/>
                <w:sz w:val="24"/>
              </w:rPr>
            </w:pPr>
            <w:r>
              <w:rPr>
                <w:rFonts w:hint="eastAsia" w:ascii="仿宋" w:hAnsi="仿宋" w:eastAsia="仿宋" w:cs="仿宋"/>
                <w:color w:val="auto"/>
                <w:sz w:val="24"/>
              </w:rPr>
              <w:t>（一）中标人须向招标代理机构按如下标准和规定交纳代理服务费：</w:t>
            </w:r>
          </w:p>
          <w:p>
            <w:pPr>
              <w:shd w:val="clear"/>
              <w:spacing w:line="360" w:lineRule="auto"/>
              <w:rPr>
                <w:rFonts w:hint="eastAsia" w:ascii="仿宋" w:hAnsi="仿宋" w:eastAsia="仿宋" w:cs="仿宋"/>
                <w:color w:val="auto"/>
                <w:sz w:val="24"/>
              </w:rPr>
            </w:pPr>
            <w:r>
              <w:rPr>
                <w:rFonts w:hint="eastAsia" w:ascii="仿宋" w:hAnsi="仿宋" w:eastAsia="仿宋" w:cs="仿宋"/>
                <w:color w:val="auto"/>
                <w:sz w:val="24"/>
              </w:rPr>
              <w:t>①以各标项中确定的中标金额作为服务费的计算基数，按以下标准*65%*97%执行。</w:t>
            </w:r>
          </w:p>
          <w:tbl>
            <w:tblPr>
              <w:tblStyle w:val="6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vAlign w:val="center"/>
                </w:tcPr>
                <w:p>
                  <w:pPr>
                    <w:shd w:val="clear"/>
                    <w:jc w:val="center"/>
                    <w:rPr>
                      <w:rFonts w:hint="eastAsia" w:ascii="仿宋" w:hAnsi="仿宋" w:eastAsia="仿宋" w:cs="仿宋"/>
                      <w:color w:val="auto"/>
                      <w:sz w:val="24"/>
                    </w:rPr>
                  </w:pPr>
                  <w:r>
                    <w:rPr>
                      <w:rFonts w:hint="eastAsia" w:ascii="仿宋" w:hAnsi="仿宋" w:eastAsia="仿宋" w:cs="仿宋"/>
                      <w:color w:val="auto"/>
                      <w:sz w:val="24"/>
                    </w:rPr>
                    <w:t>服务类型、费率、中标金额(万元)</w:t>
                  </w:r>
                </w:p>
              </w:tc>
              <w:tc>
                <w:tcPr>
                  <w:tcW w:w="4261" w:type="dxa"/>
                  <w:vAlign w:val="center"/>
                </w:tcPr>
                <w:p>
                  <w:pPr>
                    <w:shd w:val="clear"/>
                    <w:jc w:val="center"/>
                    <w:rPr>
                      <w:rFonts w:hint="eastAsia" w:ascii="仿宋" w:hAnsi="仿宋" w:eastAsia="仿宋" w:cs="仿宋"/>
                      <w:color w:val="auto"/>
                      <w:sz w:val="24"/>
                    </w:rPr>
                  </w:pPr>
                  <w:r>
                    <w:rPr>
                      <w:rFonts w:hint="eastAsia" w:ascii="仿宋" w:hAnsi="仿宋" w:eastAsia="仿宋" w:cs="仿宋"/>
                      <w:color w:val="auto"/>
                      <w:sz w:val="24"/>
                    </w:rPr>
                    <w:t>货物招标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4261" w:type="dxa"/>
                  <w:vAlign w:val="center"/>
                </w:tcPr>
                <w:p>
                  <w:pPr>
                    <w:shd w:val="clear"/>
                    <w:jc w:val="center"/>
                    <w:rPr>
                      <w:rFonts w:hint="eastAsia" w:ascii="仿宋" w:hAnsi="仿宋" w:eastAsia="仿宋" w:cs="仿宋"/>
                      <w:color w:val="auto"/>
                      <w:sz w:val="24"/>
                    </w:rPr>
                  </w:pPr>
                  <w:r>
                    <w:rPr>
                      <w:rFonts w:hint="eastAsia" w:ascii="仿宋" w:hAnsi="仿宋" w:eastAsia="仿宋" w:cs="仿宋"/>
                      <w:color w:val="auto"/>
                      <w:sz w:val="24"/>
                    </w:rPr>
                    <w:t>100以下</w:t>
                  </w:r>
                </w:p>
              </w:tc>
              <w:tc>
                <w:tcPr>
                  <w:tcW w:w="4261" w:type="dxa"/>
                  <w:vAlign w:val="center"/>
                </w:tcPr>
                <w:p>
                  <w:pPr>
                    <w:shd w:val="clear"/>
                    <w:jc w:val="center"/>
                    <w:rPr>
                      <w:rFonts w:hint="eastAsia" w:ascii="仿宋" w:hAnsi="仿宋" w:eastAsia="仿宋" w:cs="仿宋"/>
                      <w:color w:val="auto"/>
                      <w:sz w:val="24"/>
                    </w:rPr>
                  </w:pPr>
                  <w:r>
                    <w:rPr>
                      <w:rFonts w:hint="eastAsia" w:ascii="仿宋" w:hAnsi="仿宋" w:eastAsia="仿宋" w:cs="仿宋"/>
                      <w:color w:val="auto"/>
                      <w:sz w:val="24"/>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vAlign w:val="center"/>
                </w:tcPr>
                <w:p>
                  <w:pPr>
                    <w:shd w:val="clear"/>
                    <w:jc w:val="center"/>
                    <w:rPr>
                      <w:rFonts w:hint="eastAsia" w:ascii="仿宋" w:hAnsi="仿宋" w:eastAsia="仿宋" w:cs="仿宋"/>
                      <w:color w:val="auto"/>
                      <w:sz w:val="24"/>
                    </w:rPr>
                  </w:pPr>
                  <w:r>
                    <w:rPr>
                      <w:rFonts w:hint="eastAsia" w:ascii="仿宋" w:hAnsi="仿宋" w:eastAsia="仿宋" w:cs="仿宋"/>
                      <w:color w:val="auto"/>
                      <w:sz w:val="24"/>
                    </w:rPr>
                    <w:t>100-500</w:t>
                  </w:r>
                </w:p>
              </w:tc>
              <w:tc>
                <w:tcPr>
                  <w:tcW w:w="4261" w:type="dxa"/>
                  <w:vAlign w:val="center"/>
                </w:tcPr>
                <w:p>
                  <w:pPr>
                    <w:shd w:val="clear"/>
                    <w:jc w:val="center"/>
                    <w:rPr>
                      <w:rFonts w:hint="eastAsia" w:ascii="仿宋" w:hAnsi="仿宋" w:eastAsia="仿宋" w:cs="仿宋"/>
                      <w:color w:val="auto"/>
                      <w:sz w:val="24"/>
                    </w:rPr>
                  </w:pPr>
                  <w:r>
                    <w:rPr>
                      <w:rFonts w:hint="eastAsia" w:ascii="仿宋" w:hAnsi="仿宋" w:eastAsia="仿宋" w:cs="仿宋"/>
                      <w:color w:val="auto"/>
                      <w:sz w:val="24"/>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vAlign w:val="center"/>
                </w:tcPr>
                <w:p>
                  <w:pPr>
                    <w:shd w:val="clear"/>
                    <w:jc w:val="center"/>
                    <w:rPr>
                      <w:rFonts w:hint="eastAsia" w:ascii="仿宋" w:hAnsi="仿宋" w:eastAsia="仿宋" w:cs="仿宋"/>
                      <w:color w:val="auto"/>
                      <w:sz w:val="24"/>
                    </w:rPr>
                  </w:pPr>
                  <w:r>
                    <w:rPr>
                      <w:rFonts w:hint="eastAsia" w:ascii="仿宋" w:hAnsi="仿宋" w:eastAsia="仿宋" w:cs="仿宋"/>
                      <w:color w:val="auto"/>
                      <w:sz w:val="24"/>
                    </w:rPr>
                    <w:t>500-1000</w:t>
                  </w:r>
                </w:p>
              </w:tc>
              <w:tc>
                <w:tcPr>
                  <w:tcW w:w="4261" w:type="dxa"/>
                  <w:vAlign w:val="center"/>
                </w:tcPr>
                <w:p>
                  <w:pPr>
                    <w:shd w:val="clear"/>
                    <w:jc w:val="center"/>
                    <w:rPr>
                      <w:rFonts w:hint="eastAsia" w:ascii="仿宋" w:hAnsi="仿宋" w:eastAsia="仿宋" w:cs="仿宋"/>
                      <w:color w:val="auto"/>
                      <w:sz w:val="24"/>
                    </w:rPr>
                  </w:pPr>
                  <w:r>
                    <w:rPr>
                      <w:rFonts w:hint="eastAsia" w:ascii="仿宋" w:hAnsi="仿宋" w:eastAsia="仿宋" w:cs="仿宋"/>
                      <w:color w:val="auto"/>
                      <w:sz w:val="24"/>
                    </w:rPr>
                    <w:t>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vAlign w:val="center"/>
                </w:tcPr>
                <w:p>
                  <w:pPr>
                    <w:shd w:val="clear"/>
                    <w:jc w:val="center"/>
                    <w:rPr>
                      <w:rFonts w:hint="eastAsia" w:ascii="仿宋" w:hAnsi="仿宋" w:eastAsia="仿宋" w:cs="仿宋"/>
                      <w:color w:val="auto"/>
                      <w:sz w:val="24"/>
                    </w:rPr>
                  </w:pPr>
                  <w:r>
                    <w:rPr>
                      <w:rFonts w:hint="eastAsia" w:ascii="仿宋" w:hAnsi="仿宋" w:eastAsia="仿宋" w:cs="仿宋"/>
                      <w:color w:val="auto"/>
                      <w:sz w:val="24"/>
                    </w:rPr>
                    <w:t>1000-5000</w:t>
                  </w:r>
                </w:p>
              </w:tc>
              <w:tc>
                <w:tcPr>
                  <w:tcW w:w="4261" w:type="dxa"/>
                  <w:vAlign w:val="center"/>
                </w:tcPr>
                <w:p>
                  <w:pPr>
                    <w:shd w:val="clear"/>
                    <w:jc w:val="center"/>
                    <w:rPr>
                      <w:rFonts w:hint="eastAsia" w:ascii="仿宋" w:hAnsi="仿宋" w:eastAsia="仿宋" w:cs="仿宋"/>
                      <w:color w:val="auto"/>
                      <w:sz w:val="24"/>
                    </w:rPr>
                  </w:pPr>
                  <w:r>
                    <w:rPr>
                      <w:rFonts w:hint="eastAsia" w:ascii="仿宋" w:hAnsi="仿宋" w:eastAsia="仿宋" w:cs="仿宋"/>
                      <w:color w:val="auto"/>
                      <w:sz w:val="24"/>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vAlign w:val="center"/>
                </w:tcPr>
                <w:p>
                  <w:pPr>
                    <w:shd w:val="clear"/>
                    <w:jc w:val="center"/>
                    <w:rPr>
                      <w:rFonts w:hint="eastAsia" w:ascii="仿宋" w:hAnsi="仿宋" w:eastAsia="仿宋" w:cs="仿宋"/>
                      <w:color w:val="auto"/>
                      <w:sz w:val="24"/>
                    </w:rPr>
                  </w:pPr>
                  <w:r>
                    <w:rPr>
                      <w:rFonts w:hint="eastAsia" w:ascii="仿宋" w:hAnsi="仿宋" w:eastAsia="仿宋" w:cs="仿宋"/>
                      <w:color w:val="auto"/>
                      <w:sz w:val="24"/>
                    </w:rPr>
                    <w:t>5000-10000</w:t>
                  </w:r>
                </w:p>
              </w:tc>
              <w:tc>
                <w:tcPr>
                  <w:tcW w:w="4261" w:type="dxa"/>
                  <w:vAlign w:val="center"/>
                </w:tcPr>
                <w:p>
                  <w:pPr>
                    <w:shd w:val="clear"/>
                    <w:jc w:val="center"/>
                    <w:rPr>
                      <w:rFonts w:hint="eastAsia" w:ascii="仿宋" w:hAnsi="仿宋" w:eastAsia="仿宋" w:cs="仿宋"/>
                      <w:color w:val="auto"/>
                      <w:sz w:val="24"/>
                    </w:rPr>
                  </w:pPr>
                  <w:r>
                    <w:rPr>
                      <w:rFonts w:hint="eastAsia" w:ascii="仿宋" w:hAnsi="仿宋" w:eastAsia="仿宋" w:cs="仿宋"/>
                      <w:color w:val="auto"/>
                      <w:sz w:val="24"/>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vAlign w:val="center"/>
                </w:tcPr>
                <w:p>
                  <w:pPr>
                    <w:shd w:val="clear"/>
                    <w:jc w:val="center"/>
                    <w:rPr>
                      <w:rFonts w:hint="eastAsia" w:ascii="仿宋" w:hAnsi="仿宋" w:eastAsia="仿宋" w:cs="仿宋"/>
                      <w:color w:val="auto"/>
                      <w:sz w:val="24"/>
                    </w:rPr>
                  </w:pPr>
                  <w:r>
                    <w:rPr>
                      <w:rFonts w:hint="eastAsia" w:ascii="仿宋" w:hAnsi="仿宋" w:eastAsia="仿宋" w:cs="仿宋"/>
                      <w:color w:val="auto"/>
                      <w:sz w:val="24"/>
                    </w:rPr>
                    <w:t>10000-50000</w:t>
                  </w:r>
                </w:p>
              </w:tc>
              <w:tc>
                <w:tcPr>
                  <w:tcW w:w="4261" w:type="dxa"/>
                  <w:vAlign w:val="center"/>
                </w:tcPr>
                <w:p>
                  <w:pPr>
                    <w:shd w:val="clear"/>
                    <w:jc w:val="center"/>
                    <w:rPr>
                      <w:rFonts w:hint="eastAsia" w:ascii="仿宋" w:hAnsi="仿宋" w:eastAsia="仿宋" w:cs="仿宋"/>
                      <w:color w:val="auto"/>
                      <w:sz w:val="24"/>
                    </w:rPr>
                  </w:pPr>
                  <w:r>
                    <w:rPr>
                      <w:rFonts w:hint="eastAsia" w:ascii="仿宋" w:hAnsi="仿宋" w:eastAsia="仿宋" w:cs="仿宋"/>
                      <w:color w:val="auto"/>
                      <w:sz w:val="24"/>
                    </w:rPr>
                    <w:t>0.05%</w:t>
                  </w:r>
                </w:p>
              </w:tc>
            </w:tr>
          </w:tbl>
          <w:p>
            <w:pPr>
              <w:pStyle w:val="80"/>
              <w:shd w:val="clear"/>
              <w:rPr>
                <w:rFonts w:hint="eastAsia" w:ascii="仿宋" w:hAnsi="仿宋" w:eastAsia="仿宋" w:cs="仿宋"/>
                <w:color w:val="auto"/>
              </w:rPr>
            </w:pPr>
          </w:p>
          <w:p>
            <w:pPr>
              <w:shd w:val="clear"/>
              <w:spacing w:line="440" w:lineRule="exact"/>
              <w:rPr>
                <w:rFonts w:hint="eastAsia" w:ascii="仿宋" w:hAnsi="仿宋" w:eastAsia="仿宋" w:cs="仿宋"/>
                <w:color w:val="auto"/>
                <w:kern w:val="0"/>
                <w:sz w:val="24"/>
                <w:szCs w:val="21"/>
              </w:rPr>
            </w:pPr>
            <w:r>
              <w:rPr>
                <w:rFonts w:hint="eastAsia" w:ascii="仿宋" w:hAnsi="仿宋" w:eastAsia="仿宋" w:cs="仿宋"/>
                <w:color w:val="auto"/>
                <w:kern w:val="0"/>
                <w:sz w:val="24"/>
                <w:szCs w:val="21"/>
              </w:rPr>
              <w:t>②代理服务费的交纳方式：</w:t>
            </w:r>
          </w:p>
          <w:p>
            <w:pPr>
              <w:shd w:val="clear"/>
              <w:spacing w:line="440" w:lineRule="exact"/>
              <w:rPr>
                <w:rFonts w:hint="eastAsia" w:ascii="仿宋" w:hAnsi="仿宋" w:eastAsia="仿宋" w:cs="仿宋"/>
                <w:color w:val="auto"/>
                <w:kern w:val="0"/>
                <w:sz w:val="24"/>
                <w:szCs w:val="21"/>
              </w:rPr>
            </w:pPr>
            <w:r>
              <w:rPr>
                <w:rFonts w:hint="eastAsia" w:ascii="仿宋" w:hAnsi="仿宋" w:eastAsia="仿宋" w:cs="仿宋"/>
                <w:color w:val="auto"/>
                <w:kern w:val="0"/>
                <w:sz w:val="24"/>
                <w:szCs w:val="21"/>
              </w:rPr>
              <w:t>用银行支票、汇票、电汇、现金等付款方式直接交纳代理服务费。</w:t>
            </w:r>
          </w:p>
          <w:p>
            <w:pPr>
              <w:shd w:val="clear"/>
              <w:spacing w:line="440" w:lineRule="exact"/>
              <w:rPr>
                <w:rFonts w:hint="eastAsia" w:ascii="仿宋" w:hAnsi="仿宋" w:eastAsia="仿宋" w:cs="仿宋"/>
                <w:color w:val="auto"/>
                <w:kern w:val="0"/>
                <w:sz w:val="24"/>
                <w:szCs w:val="21"/>
              </w:rPr>
            </w:pPr>
            <w:r>
              <w:rPr>
                <w:rFonts w:hint="eastAsia" w:ascii="仿宋" w:hAnsi="仿宋" w:eastAsia="仿宋" w:cs="仿宋"/>
                <w:color w:val="auto"/>
                <w:kern w:val="0"/>
                <w:sz w:val="24"/>
                <w:szCs w:val="21"/>
              </w:rPr>
              <w:t>公司名称：浙江天源工程管理咨询有限公司</w:t>
            </w:r>
          </w:p>
          <w:p>
            <w:pPr>
              <w:shd w:val="clear"/>
              <w:spacing w:line="440" w:lineRule="exact"/>
              <w:rPr>
                <w:rFonts w:hint="eastAsia" w:ascii="仿宋" w:hAnsi="仿宋" w:eastAsia="仿宋" w:cs="仿宋"/>
                <w:color w:val="auto"/>
                <w:kern w:val="0"/>
                <w:sz w:val="24"/>
                <w:szCs w:val="21"/>
              </w:rPr>
            </w:pPr>
            <w:r>
              <w:rPr>
                <w:rFonts w:hint="eastAsia" w:ascii="仿宋" w:hAnsi="仿宋" w:eastAsia="仿宋" w:cs="仿宋"/>
                <w:color w:val="auto"/>
                <w:kern w:val="0"/>
                <w:sz w:val="24"/>
                <w:szCs w:val="21"/>
              </w:rPr>
              <w:t>账    号：397458339397</w:t>
            </w:r>
          </w:p>
          <w:p>
            <w:pPr>
              <w:shd w:val="clear"/>
              <w:spacing w:line="440" w:lineRule="exact"/>
              <w:rPr>
                <w:rFonts w:hint="eastAsia" w:ascii="仿宋" w:hAnsi="仿宋" w:eastAsia="仿宋" w:cs="仿宋"/>
                <w:color w:val="auto"/>
                <w:kern w:val="0"/>
                <w:sz w:val="24"/>
                <w:szCs w:val="21"/>
              </w:rPr>
            </w:pPr>
            <w:r>
              <w:rPr>
                <w:rFonts w:hint="eastAsia" w:ascii="仿宋" w:hAnsi="仿宋" w:eastAsia="仿宋" w:cs="仿宋"/>
                <w:color w:val="auto"/>
                <w:kern w:val="0"/>
                <w:sz w:val="24"/>
                <w:szCs w:val="21"/>
              </w:rPr>
              <w:t xml:space="preserve">开 户 行：中国银行绍兴市大云支行 </w:t>
            </w:r>
          </w:p>
          <w:p>
            <w:pPr>
              <w:shd w:val="clear"/>
              <w:spacing w:line="440" w:lineRule="exact"/>
              <w:jc w:val="left"/>
              <w:rPr>
                <w:rFonts w:hint="eastAsia" w:ascii="仿宋" w:hAnsi="仿宋" w:eastAsia="仿宋" w:cs="仿宋"/>
                <w:b/>
                <w:color w:val="auto"/>
                <w:kern w:val="0"/>
                <w:sz w:val="24"/>
                <w:szCs w:val="21"/>
              </w:rPr>
            </w:pPr>
            <w:r>
              <w:rPr>
                <w:rFonts w:hint="eastAsia" w:ascii="仿宋" w:hAnsi="仿宋" w:eastAsia="仿宋" w:cs="仿宋"/>
                <w:color w:val="auto"/>
                <w:kern w:val="0"/>
                <w:sz w:val="24"/>
                <w:szCs w:val="21"/>
              </w:rPr>
              <w:t>③ 代理服务费的交纳时间：领取中标通知书前交纳。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hd w:val="clear"/>
              <w:spacing w:line="440" w:lineRule="exact"/>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hd w:val="clear"/>
              <w:spacing w:line="440" w:lineRule="exact"/>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bookmarkEnd w:id="0"/>
    </w:tbl>
    <w:p>
      <w:pPr>
        <w:pageBreakBefore/>
        <w:shd w:val="clear"/>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一、总则</w:t>
      </w:r>
    </w:p>
    <w:p>
      <w:pPr>
        <w:shd w:val="clear"/>
        <w:snapToGrid w:val="0"/>
        <w:spacing w:line="440" w:lineRule="exact"/>
        <w:jc w:val="left"/>
        <w:outlineLvl w:val="1"/>
        <w:rPr>
          <w:rFonts w:hint="eastAsia" w:ascii="仿宋" w:hAnsi="仿宋" w:eastAsia="仿宋" w:cs="仿宋"/>
          <w:b/>
          <w:color w:val="auto"/>
          <w:sz w:val="24"/>
        </w:rPr>
      </w:pPr>
      <w:r>
        <w:rPr>
          <w:rFonts w:hint="eastAsia" w:ascii="仿宋" w:hAnsi="仿宋" w:eastAsia="仿宋" w:cs="仿宋"/>
          <w:b/>
          <w:color w:val="auto"/>
          <w:sz w:val="24"/>
        </w:rPr>
        <w:t>1.适用范围</w:t>
      </w:r>
    </w:p>
    <w:p>
      <w:pPr>
        <w:shd w:val="clea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pPr>
        <w:shd w:val="clear"/>
        <w:spacing w:line="440" w:lineRule="exact"/>
        <w:outlineLvl w:val="0"/>
        <w:rPr>
          <w:rFonts w:hint="eastAsia" w:ascii="仿宋" w:hAnsi="仿宋" w:eastAsia="仿宋" w:cs="仿宋"/>
          <w:b/>
          <w:color w:val="auto"/>
          <w:sz w:val="24"/>
        </w:rPr>
      </w:pPr>
      <w:r>
        <w:rPr>
          <w:rFonts w:hint="eastAsia" w:ascii="仿宋" w:hAnsi="仿宋" w:eastAsia="仿宋" w:cs="仿宋"/>
          <w:b/>
          <w:color w:val="auto"/>
          <w:sz w:val="24"/>
        </w:rPr>
        <w:t>2.定义</w:t>
      </w:r>
    </w:p>
    <w:p>
      <w:pPr>
        <w:shd w:val="clea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pPr>
        <w:shd w:val="clea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 “采购代理机构”系指招标公告中载明的本项目的采购代理机构。</w:t>
      </w:r>
    </w:p>
    <w:p>
      <w:pPr>
        <w:shd w:val="clea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 “投标人”“供应商”系指是指响应招标、参加投标竞争的法人、其他组织或者自然人。</w:t>
      </w:r>
    </w:p>
    <w:p>
      <w:pPr>
        <w:shd w:val="clea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2.4“监督单位”系指政府采购法定义监督管理部门。</w:t>
      </w:r>
    </w:p>
    <w:p>
      <w:pPr>
        <w:shd w:val="clea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2.5 “负责人”系指法人企业的法定负责人，或其他组织为法律、行政法规规定代表单位行使职权的主要负责人，或自然人本人。</w:t>
      </w:r>
    </w:p>
    <w:p>
      <w:pPr>
        <w:shd w:val="clea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hd w:val="clea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2.7“电子交易平台”系指本项目政府采购活动所依托的政府采购云平台（https://www.zcygov.cn/）。</w:t>
      </w:r>
    </w:p>
    <w:p>
      <w:pPr>
        <w:shd w:val="clea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pPr>
        <w:shd w:val="clear"/>
        <w:spacing w:line="440" w:lineRule="exact"/>
        <w:rPr>
          <w:rFonts w:hint="eastAsia" w:ascii="仿宋" w:hAnsi="仿宋" w:eastAsia="仿宋" w:cs="仿宋"/>
          <w:b/>
          <w:color w:val="auto"/>
          <w:sz w:val="24"/>
        </w:rPr>
      </w:pPr>
      <w:r>
        <w:rPr>
          <w:rFonts w:hint="eastAsia" w:ascii="仿宋" w:hAnsi="仿宋" w:eastAsia="仿宋" w:cs="仿宋"/>
          <w:b/>
          <w:color w:val="auto"/>
          <w:sz w:val="24"/>
        </w:rPr>
        <w:t>3.采购项目需要落实的政府采购政策</w:t>
      </w:r>
    </w:p>
    <w:p>
      <w:pPr>
        <w:shd w:val="clear"/>
        <w:spacing w:line="440" w:lineRule="exact"/>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hd w:val="clear"/>
        <w:spacing w:line="440" w:lineRule="exact"/>
        <w:rPr>
          <w:rFonts w:hint="eastAsia" w:ascii="仿宋" w:hAnsi="仿宋" w:eastAsia="仿宋" w:cs="仿宋"/>
          <w:color w:val="auto"/>
          <w:sz w:val="24"/>
        </w:rPr>
      </w:pPr>
      <w:r>
        <w:rPr>
          <w:rFonts w:hint="eastAsia" w:ascii="仿宋" w:hAnsi="仿宋" w:eastAsia="仿宋" w:cs="仿宋"/>
          <w:color w:val="auto"/>
          <w:sz w:val="24"/>
        </w:rPr>
        <w:t>3.2 支持绿色发展</w:t>
      </w:r>
    </w:p>
    <w:p>
      <w:pPr>
        <w:shd w:val="clear"/>
        <w:spacing w:line="440" w:lineRule="exact"/>
        <w:rPr>
          <w:rFonts w:hint="eastAsia"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hd w:val="clear"/>
        <w:spacing w:line="440" w:lineRule="exact"/>
        <w:rPr>
          <w:rFonts w:hint="eastAsia"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pPr>
        <w:shd w:val="clear"/>
        <w:spacing w:line="440" w:lineRule="exact"/>
        <w:rPr>
          <w:rFonts w:hint="eastAsia" w:ascii="仿宋" w:hAnsi="仿宋" w:eastAsia="仿宋" w:cs="仿宋"/>
          <w:color w:val="auto"/>
          <w:sz w:val="24"/>
        </w:rPr>
      </w:pPr>
      <w:r>
        <w:rPr>
          <w:rFonts w:hint="eastAsia" w:ascii="仿宋" w:hAnsi="仿宋" w:eastAsia="仿宋" w:cs="仿宋"/>
          <w:color w:val="auto"/>
          <w:sz w:val="24"/>
        </w:rPr>
        <w:t>3.2.3 纳入政府采购管理的修缮、装修类项目采购建材的，采购单位应将绿色建材性能、指标等作为实质性条件纳入采购文件和合同，具体性能指标要求按照相关绿色建材政府采购需求标准执行。</w:t>
      </w:r>
    </w:p>
    <w:p>
      <w:pPr>
        <w:shd w:val="clear"/>
        <w:spacing w:line="440" w:lineRule="exact"/>
        <w:rPr>
          <w:rFonts w:hint="eastAsia"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hd w:val="clear"/>
        <w:spacing w:line="440" w:lineRule="exact"/>
        <w:rPr>
          <w:rFonts w:hint="eastAsia" w:ascii="仿宋" w:hAnsi="仿宋" w:eastAsia="仿宋" w:cs="仿宋"/>
          <w:color w:val="auto"/>
          <w:sz w:val="24"/>
        </w:rPr>
      </w:pPr>
      <w:r>
        <w:rPr>
          <w:rFonts w:hint="eastAsia" w:ascii="仿宋" w:hAnsi="仿宋" w:eastAsia="仿宋" w:cs="仿宋"/>
          <w:color w:val="auto"/>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hd w:val="clear"/>
        <w:spacing w:line="440" w:lineRule="exact"/>
        <w:rPr>
          <w:rFonts w:hint="eastAsia"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w:t>
      </w:r>
    </w:p>
    <w:p>
      <w:pPr>
        <w:shd w:val="clear"/>
        <w:spacing w:line="440" w:lineRule="exact"/>
        <w:rPr>
          <w:rFonts w:hint="eastAsia"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pPr>
        <w:shd w:val="clea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pPr>
        <w:shd w:val="clear"/>
        <w:spacing w:line="440" w:lineRule="exact"/>
        <w:rPr>
          <w:rFonts w:hint="eastAsia"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pPr>
        <w:shd w:val="clear"/>
        <w:spacing w:line="440" w:lineRule="exact"/>
        <w:rPr>
          <w:rFonts w:hint="eastAsia"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pPr>
        <w:shd w:val="clear"/>
        <w:spacing w:line="440" w:lineRule="exact"/>
        <w:rPr>
          <w:rFonts w:hint="eastAsia"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pPr>
        <w:shd w:val="clear"/>
        <w:spacing w:line="440" w:lineRule="exact"/>
        <w:rPr>
          <w:rFonts w:hint="eastAsia"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hd w:val="clear"/>
        <w:spacing w:line="440" w:lineRule="exact"/>
        <w:rPr>
          <w:rFonts w:hint="eastAsia"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hd w:val="clea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pPr>
        <w:shd w:val="clear"/>
        <w:spacing w:line="440" w:lineRule="exact"/>
        <w:rPr>
          <w:rFonts w:hint="eastAsia"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pPr>
        <w:shd w:val="clear"/>
        <w:spacing w:line="440" w:lineRule="exact"/>
        <w:rPr>
          <w:rFonts w:hint="eastAsia"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hd w:val="clear"/>
        <w:spacing w:line="440" w:lineRule="exact"/>
        <w:rPr>
          <w:rFonts w:hint="eastAsia" w:ascii="仿宋" w:hAnsi="仿宋" w:eastAsia="仿宋" w:cs="仿宋"/>
          <w:color w:val="auto"/>
          <w:sz w:val="24"/>
        </w:rPr>
      </w:pPr>
      <w:r>
        <w:rPr>
          <w:rFonts w:hint="eastAsia" w:ascii="仿宋" w:hAnsi="仿宋" w:eastAsia="仿宋" w:cs="仿宋"/>
          <w:color w:val="auto"/>
          <w:sz w:val="24"/>
        </w:rPr>
        <w:t>3.4支持科技创新发展</w:t>
      </w:r>
    </w:p>
    <w:p>
      <w:pPr>
        <w:shd w:val="clea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pPr>
        <w:shd w:val="clear"/>
        <w:spacing w:line="440" w:lineRule="exact"/>
        <w:rPr>
          <w:rFonts w:hint="eastAsia"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pPr>
        <w:shd w:val="clea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p>
    <w:p>
      <w:pPr>
        <w:shd w:val="clear"/>
        <w:spacing w:line="440" w:lineRule="exact"/>
        <w:rPr>
          <w:rFonts w:hint="eastAsia" w:ascii="仿宋" w:hAnsi="仿宋" w:eastAsia="仿宋" w:cs="仿宋"/>
          <w:color w:val="auto"/>
          <w:sz w:val="24"/>
        </w:rPr>
      </w:pPr>
      <w:r>
        <w:rPr>
          <w:rFonts w:hint="eastAsia" w:ascii="仿宋" w:hAnsi="仿宋" w:eastAsia="仿宋" w:cs="仿宋"/>
          <w:color w:val="auto"/>
          <w:sz w:val="24"/>
        </w:rPr>
        <w:t>★4.特别说明：</w:t>
      </w:r>
    </w:p>
    <w:p>
      <w:pPr>
        <w:shd w:val="clear"/>
        <w:spacing w:line="440" w:lineRule="exact"/>
        <w:rPr>
          <w:rFonts w:hint="eastAsia" w:ascii="仿宋" w:hAnsi="仿宋" w:eastAsia="仿宋" w:cs="仿宋"/>
          <w:color w:val="auto"/>
          <w:sz w:val="24"/>
        </w:rPr>
      </w:pPr>
      <w:r>
        <w:rPr>
          <w:rFonts w:hint="eastAsia" w:ascii="仿宋" w:hAnsi="仿宋" w:eastAsia="仿宋" w:cs="仿宋"/>
          <w:color w:val="auto"/>
          <w:sz w:val="24"/>
        </w:rPr>
        <w:t>4.1供应商投标所使用的资格、信誉、荣誉、业绩与企业认证必须为投标单位所拥有。供应商投标所使用的采购项目实施人员必须为投标单位正式员工。</w:t>
      </w:r>
    </w:p>
    <w:p>
      <w:pPr>
        <w:shd w:val="clear"/>
        <w:spacing w:line="440" w:lineRule="exact"/>
        <w:rPr>
          <w:rFonts w:hint="eastAsia"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pPr>
        <w:shd w:val="clear"/>
        <w:spacing w:line="440" w:lineRule="exact"/>
        <w:rPr>
          <w:rFonts w:hint="eastAsia" w:ascii="仿宋" w:hAnsi="仿宋" w:eastAsia="仿宋" w:cs="仿宋"/>
          <w:color w:val="auto"/>
          <w:sz w:val="24"/>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hd w:val="clear"/>
        <w:spacing w:beforeLines="50"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二、招标文件</w:t>
      </w:r>
    </w:p>
    <w:p>
      <w:pPr>
        <w:shd w:val="clear"/>
        <w:snapToGrid w:val="0"/>
        <w:spacing w:line="440" w:lineRule="exact"/>
        <w:jc w:val="left"/>
        <w:rPr>
          <w:rFonts w:hint="eastAsia" w:ascii="仿宋" w:hAnsi="仿宋" w:eastAsia="仿宋" w:cs="仿宋"/>
          <w:b/>
          <w:color w:val="auto"/>
          <w:sz w:val="24"/>
        </w:rPr>
      </w:pPr>
      <w:bookmarkStart w:id="1" w:name="_Toc81372776"/>
      <w:bookmarkStart w:id="2" w:name="_Toc84325929"/>
      <w:bookmarkStart w:id="3" w:name="_Toc81372953"/>
      <w:r>
        <w:rPr>
          <w:rFonts w:hint="eastAsia" w:ascii="仿宋" w:hAnsi="仿宋" w:eastAsia="仿宋" w:cs="仿宋"/>
          <w:b/>
          <w:color w:val="auto"/>
          <w:sz w:val="24"/>
        </w:rPr>
        <w:t>1．招标方式</w:t>
      </w:r>
    </w:p>
    <w:p>
      <w:pPr>
        <w:shd w:val="clea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 本次招标采用公开招标方式进行。</w:t>
      </w:r>
    </w:p>
    <w:p>
      <w:pPr>
        <w:shd w:val="clea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pPr>
        <w:shd w:val="clea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pPr>
        <w:pStyle w:val="27"/>
        <w:shd w:val="clear"/>
        <w:snapToGrid w:val="0"/>
        <w:spacing w:line="440" w:lineRule="exact"/>
        <w:jc w:val="left"/>
        <w:rPr>
          <w:rFonts w:hint="eastAsia" w:ascii="仿宋" w:hAnsi="仿宋" w:eastAsia="仿宋" w:cs="仿宋"/>
          <w:b/>
          <w:color w:val="auto"/>
        </w:rPr>
      </w:pPr>
      <w:r>
        <w:rPr>
          <w:rFonts w:hint="eastAsia" w:ascii="仿宋" w:hAnsi="仿宋" w:eastAsia="仿宋" w:cs="仿宋"/>
          <w:b/>
          <w:color w:val="auto"/>
          <w:sz w:val="24"/>
        </w:rPr>
        <w:t>2.授权委托</w:t>
      </w:r>
    </w:p>
    <w:p>
      <w:pPr>
        <w:shd w:val="clea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本项目为电子投标项目，投标人的法定代表人或其授权代表或个体工商户不需要参加现场投标和开标。</w:t>
      </w:r>
    </w:p>
    <w:p>
      <w:pPr>
        <w:shd w:val="clea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 投标费用</w:t>
      </w:r>
    </w:p>
    <w:p>
      <w:pPr>
        <w:shd w:val="clea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投标人应自行承担编制投标文件及参加本次投标所涉及的一切费用。不管投标结果如何，招标人对上述费用不负任何责任。</w:t>
      </w:r>
    </w:p>
    <w:p>
      <w:pPr>
        <w:shd w:val="clea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 招标文件的修改</w:t>
      </w:r>
    </w:p>
    <w:p>
      <w:pPr>
        <w:shd w:val="clea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4.1招标文件包括本招标文件及所有的招标答疑记录（澄清、修改）和发出的补充通知。</w:t>
      </w:r>
    </w:p>
    <w:p>
      <w:pPr>
        <w:shd w:val="clea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4.2招标文件的澄清 </w:t>
      </w:r>
    </w:p>
    <w:p>
      <w:pPr>
        <w:shd w:val="clea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hd w:val="clea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4.3招标文件的修改</w:t>
      </w:r>
    </w:p>
    <w:p>
      <w:pPr>
        <w:shd w:val="clea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hd w:val="clea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hd w:val="clea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5.参考品牌</w:t>
      </w:r>
    </w:p>
    <w:p>
      <w:pPr>
        <w:shd w:val="clea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4"/>
        <w:shd w:val="clear"/>
        <w:rPr>
          <w:rFonts w:hint="eastAsia" w:ascii="仿宋" w:hAnsi="仿宋" w:eastAsia="仿宋" w:cs="仿宋"/>
          <w:color w:val="auto"/>
          <w:sz w:val="32"/>
          <w:szCs w:val="32"/>
        </w:rPr>
      </w:pPr>
    </w:p>
    <w:p>
      <w:pPr>
        <w:shd w:val="clear"/>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三、投标文件</w:t>
      </w:r>
    </w:p>
    <w:p>
      <w:pPr>
        <w:shd w:val="clear"/>
        <w:snapToGrid w:val="0"/>
        <w:spacing w:line="440" w:lineRule="exact"/>
        <w:jc w:val="left"/>
        <w:rPr>
          <w:rFonts w:hint="eastAsia" w:ascii="仿宋" w:hAnsi="仿宋" w:eastAsia="仿宋" w:cs="仿宋"/>
          <w:b/>
          <w:bCs/>
          <w:color w:val="auto"/>
          <w:sz w:val="24"/>
        </w:rPr>
      </w:pPr>
      <w:r>
        <w:rPr>
          <w:rFonts w:hint="eastAsia" w:ascii="仿宋" w:hAnsi="仿宋" w:eastAsia="仿宋" w:cs="仿宋"/>
          <w:b/>
          <w:bCs/>
          <w:color w:val="auto"/>
          <w:sz w:val="24"/>
        </w:rPr>
        <w:t>1.投标文件的语言、计量单位、形式及效力</w:t>
      </w:r>
    </w:p>
    <w:p>
      <w:pPr>
        <w:shd w:val="clea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pPr>
        <w:shd w:val="clea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pPr>
        <w:shd w:val="clea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pPr>
        <w:shd w:val="clea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pPr>
        <w:shd w:val="clea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1.5投标文件的形式和效力</w:t>
      </w:r>
    </w:p>
    <w:p>
      <w:pPr>
        <w:shd w:val="clear"/>
        <w:snapToGrid w:val="0"/>
        <w:spacing w:line="440" w:lineRule="exact"/>
        <w:ind w:firstLine="723" w:firstLineChars="300"/>
        <w:jc w:val="left"/>
        <w:rPr>
          <w:rFonts w:hint="eastAsia"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pPr>
        <w:shd w:val="clear"/>
        <w:snapToGrid w:val="0"/>
        <w:spacing w:line="440" w:lineRule="exact"/>
        <w:ind w:firstLine="723" w:firstLineChars="3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1.5.2投标文件的效力：</w:t>
      </w:r>
    </w:p>
    <w:p>
      <w:pPr>
        <w:shd w:val="clear"/>
        <w:snapToGrid w:val="0"/>
        <w:spacing w:line="440" w:lineRule="exact"/>
        <w:ind w:firstLine="723" w:firstLineChars="3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pPr>
        <w:pStyle w:val="35"/>
        <w:shd w:val="clear"/>
        <w:spacing w:line="440" w:lineRule="exact"/>
        <w:rPr>
          <w:rFonts w:hint="eastAsia" w:ascii="仿宋" w:hAnsi="仿宋" w:eastAsia="仿宋" w:cs="仿宋"/>
          <w:b/>
          <w:color w:val="auto"/>
          <w:sz w:val="24"/>
          <w:szCs w:val="24"/>
        </w:rPr>
      </w:pPr>
      <w:r>
        <w:rPr>
          <w:rFonts w:hint="eastAsia" w:ascii="仿宋" w:hAnsi="仿宋" w:eastAsia="仿宋" w:cs="仿宋"/>
          <w:b/>
          <w:color w:val="auto"/>
          <w:sz w:val="24"/>
          <w:szCs w:val="24"/>
        </w:rPr>
        <w:t>2. 投标文件的组成</w:t>
      </w:r>
    </w:p>
    <w:p>
      <w:pPr>
        <w:shd w:val="clea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投标文件由“资格文件”、“商务技术（资信）文件资料”、“报价文件资料”三部分组成，其中</w:t>
      </w:r>
      <w:r>
        <w:rPr>
          <w:rFonts w:hint="eastAsia" w:ascii="仿宋" w:hAnsi="仿宋" w:eastAsia="仿宋" w:cs="仿宋"/>
          <w:b/>
          <w:color w:val="auto"/>
          <w:sz w:val="24"/>
        </w:rPr>
        <w:t>电子投标文件中所须加盖公章部分均应采用电子签章。</w:t>
      </w:r>
    </w:p>
    <w:p>
      <w:pPr>
        <w:shd w:val="clea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rPr>
        <w:t>2</w:t>
      </w:r>
      <w:r>
        <w:rPr>
          <w:rFonts w:hint="eastAsia" w:ascii="仿宋" w:hAnsi="仿宋" w:eastAsia="仿宋" w:cs="仿宋"/>
          <w:b/>
          <w:color w:val="auto"/>
          <w:sz w:val="24"/>
          <w:lang w:val="zh-CN"/>
        </w:rPr>
        <w:t>.1资格文件：</w:t>
      </w:r>
    </w:p>
    <w:p>
      <w:pPr>
        <w:shd w:val="clea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2.1.1符合参加政府采购活动应当具备的一般条件的承诺函；</w:t>
      </w:r>
    </w:p>
    <w:p>
      <w:pPr>
        <w:shd w:val="clea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2.1.2联合协议（如果有)；</w:t>
      </w:r>
    </w:p>
    <w:p>
      <w:pPr>
        <w:shd w:val="clear"/>
        <w:snapToGrid w:val="0"/>
        <w:spacing w:line="440" w:lineRule="exact"/>
        <w:ind w:firstLine="720" w:firstLineChars="300"/>
        <w:rPr>
          <w:rFonts w:hint="eastAsia" w:ascii="仿宋" w:hAnsi="仿宋" w:eastAsia="仿宋" w:cs="仿宋"/>
          <w:color w:val="auto"/>
        </w:rPr>
      </w:pPr>
      <w:r>
        <w:rPr>
          <w:rFonts w:hint="eastAsia" w:ascii="仿宋" w:hAnsi="仿宋" w:eastAsia="仿宋" w:cs="仿宋"/>
          <w:color w:val="auto"/>
          <w:sz w:val="24"/>
        </w:rPr>
        <w:t>2.1.3分包意向协议</w:t>
      </w:r>
      <w:r>
        <w:rPr>
          <w:rFonts w:hint="eastAsia" w:ascii="仿宋" w:hAnsi="仿宋" w:eastAsia="仿宋" w:cs="仿宋"/>
          <w:snapToGrid w:val="0"/>
          <w:color w:val="auto"/>
          <w:kern w:val="28"/>
          <w:sz w:val="24"/>
          <w:szCs w:val="20"/>
        </w:rPr>
        <w:t>（如果有)</w:t>
      </w:r>
      <w:r>
        <w:rPr>
          <w:rFonts w:hint="eastAsia" w:ascii="仿宋" w:hAnsi="仿宋" w:eastAsia="仿宋" w:cs="仿宋"/>
          <w:color w:val="auto"/>
          <w:sz w:val="24"/>
        </w:rPr>
        <w:t>；</w:t>
      </w:r>
    </w:p>
    <w:p>
      <w:pPr>
        <w:shd w:val="clea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2.1.4落实政府采购政策需满足的资格要求（如果有)；</w:t>
      </w:r>
    </w:p>
    <w:p>
      <w:pPr>
        <w:shd w:val="clea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2.1.5本项目的特定资格要求（如果有)。</w:t>
      </w:r>
    </w:p>
    <w:p>
      <w:pPr>
        <w:shd w:val="clea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2.</w:t>
      </w:r>
      <w:r>
        <w:rPr>
          <w:rFonts w:hint="eastAsia" w:ascii="仿宋" w:hAnsi="仿宋" w:eastAsia="仿宋" w:cs="仿宋"/>
          <w:b/>
          <w:color w:val="auto"/>
          <w:sz w:val="24"/>
        </w:rPr>
        <w:t>2商务技术</w:t>
      </w:r>
      <w:r>
        <w:rPr>
          <w:rFonts w:hint="eastAsia" w:ascii="仿宋" w:hAnsi="仿宋" w:eastAsia="仿宋" w:cs="仿宋"/>
          <w:b/>
          <w:color w:val="auto"/>
          <w:sz w:val="24"/>
          <w:lang w:val="zh-CN"/>
        </w:rPr>
        <w:t>文件：</w:t>
      </w:r>
    </w:p>
    <w:p>
      <w:pPr>
        <w:shd w:val="clea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2.2.1投标函；</w:t>
      </w:r>
    </w:p>
    <w:p>
      <w:pPr>
        <w:shd w:val="clea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2.2.2法定代表人授权委托书；</w:t>
      </w:r>
    </w:p>
    <w:p>
      <w:pPr>
        <w:shd w:val="clea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2.2.3授权代表社保证明；</w:t>
      </w:r>
    </w:p>
    <w:p>
      <w:pPr>
        <w:shd w:val="clea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2.2.4法定代表人及其授权代表身份证复印件；</w:t>
      </w:r>
    </w:p>
    <w:p>
      <w:pPr>
        <w:shd w:val="clea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2.2.5法定代表人身份证明书；</w:t>
      </w:r>
    </w:p>
    <w:p>
      <w:pPr>
        <w:shd w:val="clea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hd w:val="clea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2.2.7廉政承诺书（格式见第六部分附件）；</w:t>
      </w:r>
    </w:p>
    <w:p>
      <w:pPr>
        <w:shd w:val="clea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hd w:val="clea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2.2.9供应商应提供针对项目的完整技术解决方案：</w:t>
      </w:r>
    </w:p>
    <w:p>
      <w:pPr>
        <w:shd w:val="clea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针对本项目的完整技术解决方案和实施方案；详细阐述项目方案的实现思路及关键技术；符合本项目对当前和未来发展的要求；以及对功能设计和实施计划的建议；</w:t>
      </w:r>
    </w:p>
    <w:p>
      <w:pPr>
        <w:shd w:val="clea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hd w:val="clea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pPr>
        <w:shd w:val="clea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2.2.10针对本项目建设的详细实施计划。本项目详细工作实施组织方案，包括(但不限于)以下内容：组织机构、工作时间进度表、工作程序和步骤、管理和协调方法、关键步骤的思路和要点。</w:t>
      </w:r>
    </w:p>
    <w:p>
      <w:pPr>
        <w:shd w:val="clea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hd w:val="clea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2.2.12供应商售后服务证明材料：合作单位营业执照或供应商在本地（绍兴市行政区域范围内）设立的项目部、办公室、办事处等机构的证明材料或供应商作出的成交后提供本地化服务的承诺；</w:t>
      </w:r>
    </w:p>
    <w:p>
      <w:pPr>
        <w:shd w:val="clea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hd w:val="clea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pPr>
        <w:shd w:val="clea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hd w:val="clea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2.2.16培训计划（如有）；</w:t>
      </w:r>
    </w:p>
    <w:p>
      <w:pPr>
        <w:shd w:val="clea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2.2.17验收方案；</w:t>
      </w:r>
    </w:p>
    <w:p>
      <w:pPr>
        <w:shd w:val="clear"/>
        <w:snapToGrid w:val="0"/>
        <w:spacing w:line="336" w:lineRule="auto"/>
        <w:ind w:firstLine="720" w:firstLineChars="300"/>
        <w:rPr>
          <w:rFonts w:hint="eastAsia" w:ascii="仿宋" w:hAnsi="仿宋" w:eastAsia="仿宋" w:cs="仿宋"/>
          <w:color w:val="auto"/>
          <w:sz w:val="24"/>
          <w:u w:val="wave"/>
        </w:rPr>
      </w:pPr>
      <w:r>
        <w:rPr>
          <w:rFonts w:hint="eastAsia" w:ascii="仿宋" w:hAnsi="仿宋" w:eastAsia="仿宋" w:cs="仿宋"/>
          <w:color w:val="auto"/>
          <w:sz w:val="24"/>
        </w:rPr>
        <w:t>2.2.18</w:t>
      </w:r>
      <w:r>
        <w:rPr>
          <w:rFonts w:hint="eastAsia" w:ascii="仿宋" w:hAnsi="仿宋" w:eastAsia="仿宋" w:cs="仿宋"/>
          <w:color w:val="auto"/>
          <w:sz w:val="24"/>
          <w:u w:val="wave"/>
        </w:rPr>
        <w:t>未尽事宜请各投标单位按评分标准和相对应标项相关要求制作；</w:t>
      </w:r>
    </w:p>
    <w:p>
      <w:pPr>
        <w:shd w:val="clear"/>
        <w:snapToGrid w:val="0"/>
        <w:spacing w:line="336" w:lineRule="auto"/>
        <w:ind w:firstLine="720" w:firstLineChars="300"/>
        <w:rPr>
          <w:rFonts w:hint="eastAsia" w:ascii="仿宋" w:hAnsi="仿宋" w:eastAsia="仿宋" w:cs="仿宋"/>
          <w:color w:val="auto"/>
          <w:lang w:val="zh-CN"/>
        </w:rPr>
      </w:pPr>
      <w:r>
        <w:rPr>
          <w:rFonts w:hint="eastAsia" w:ascii="仿宋" w:hAnsi="仿宋" w:eastAsia="仿宋" w:cs="仿宋"/>
          <w:color w:val="auto"/>
          <w:sz w:val="24"/>
        </w:rPr>
        <w:t>2.2.19投标人需要说明的其他文件和说明（格式自拟）。</w:t>
      </w:r>
    </w:p>
    <w:p>
      <w:pPr>
        <w:shd w:val="clea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 xml:space="preserve">2.3报价文件： </w:t>
      </w:r>
    </w:p>
    <w:p>
      <w:pPr>
        <w:shd w:val="clea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2.3.1开标一览表（报价表）；</w:t>
      </w:r>
    </w:p>
    <w:p>
      <w:pPr>
        <w:shd w:val="clea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2.3.2中小企业声明函（如果有）。</w:t>
      </w:r>
    </w:p>
    <w:p>
      <w:pPr>
        <w:shd w:val="clea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snapToGrid w:val="0"/>
          <w:color w:val="auto"/>
          <w:sz w:val="24"/>
        </w:rPr>
        <w:t>2.3.3 残疾人福利性单位声明函（如果有）</w:t>
      </w:r>
    </w:p>
    <w:p>
      <w:pPr>
        <w:shd w:val="clear"/>
        <w:snapToGrid w:val="0"/>
        <w:spacing w:line="440" w:lineRule="exact"/>
        <w:rPr>
          <w:rFonts w:hint="eastAsia" w:ascii="仿宋" w:hAnsi="仿宋" w:eastAsia="仿宋" w:cs="仿宋"/>
          <w:b/>
          <w:bCs/>
          <w:color w:val="auto"/>
          <w:sz w:val="32"/>
        </w:rPr>
      </w:pPr>
      <w:r>
        <w:rPr>
          <w:rFonts w:hint="eastAsia" w:ascii="仿宋" w:hAnsi="仿宋" w:eastAsia="仿宋" w:cs="仿宋"/>
          <w:b/>
          <w:bCs/>
          <w:color w:val="auto"/>
          <w:sz w:val="24"/>
          <w:szCs w:val="20"/>
        </w:rPr>
        <w:t>3.投标报价</w:t>
      </w:r>
    </w:p>
    <w:p>
      <w:pPr>
        <w:shd w:val="clea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3.1报价为采购人可以合格使用产品的价格，包括货款、包装、运输、保险、货到就位以及安装、调试、培训、保修及产品知识产权等一切费用。</w:t>
      </w:r>
    </w:p>
    <w:p>
      <w:pPr>
        <w:shd w:val="clea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3.2招标文件未列明，而投标人认为必需的费用也需列入报价。</w:t>
      </w:r>
    </w:p>
    <w:p>
      <w:pPr>
        <w:shd w:val="clea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3.3投标报价只允许有一个报价，有选择的报价将不予接受（除指定外）。</w:t>
      </w:r>
    </w:p>
    <w:p>
      <w:pPr>
        <w:shd w:val="clea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3.4投标人提供虚假材料投标的，投标无效。</w:t>
      </w:r>
    </w:p>
    <w:p>
      <w:pPr>
        <w:pStyle w:val="183"/>
        <w:shd w:val="clear"/>
        <w:snapToGrid w:val="0"/>
        <w:spacing w:before="0" w:line="440" w:lineRule="exact"/>
        <w:ind w:firstLine="0" w:firstLineChars="0"/>
        <w:outlineLvl w:val="0"/>
        <w:rPr>
          <w:rFonts w:hint="eastAsia" w:ascii="仿宋" w:hAnsi="仿宋" w:eastAsia="仿宋" w:cs="仿宋"/>
          <w:b/>
          <w:color w:val="auto"/>
          <w:szCs w:val="24"/>
        </w:rPr>
      </w:pPr>
      <w:r>
        <w:rPr>
          <w:rFonts w:hint="eastAsia" w:ascii="仿宋" w:hAnsi="仿宋" w:eastAsia="仿宋" w:cs="仿宋"/>
          <w:b/>
          <w:color w:val="auto"/>
          <w:kern w:val="0"/>
          <w:szCs w:val="24"/>
        </w:rPr>
        <w:t>4.</w:t>
      </w:r>
      <w:r>
        <w:rPr>
          <w:rFonts w:hint="eastAsia" w:ascii="仿宋" w:hAnsi="仿宋" w:eastAsia="仿宋" w:cs="仿宋"/>
          <w:b/>
          <w:color w:val="auto"/>
          <w:szCs w:val="24"/>
        </w:rPr>
        <w:t>投标文件的编制和</w:t>
      </w:r>
      <w:r>
        <w:rPr>
          <w:rFonts w:hint="eastAsia" w:ascii="仿宋" w:hAnsi="仿宋" w:eastAsia="仿宋" w:cs="仿宋"/>
          <w:b/>
          <w:color w:val="auto"/>
        </w:rPr>
        <w:t>签署</w:t>
      </w:r>
    </w:p>
    <w:p>
      <w:pPr>
        <w:shd w:val="clea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hd w:val="clea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hd w:val="clea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pPr>
        <w:shd w:val="clea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pPr>
        <w:shd w:val="clea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pPr>
        <w:shd w:val="clea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4.6</w:t>
      </w:r>
      <w:r>
        <w:rPr>
          <w:rFonts w:hint="eastAsia" w:ascii="仿宋" w:hAnsi="仿宋" w:eastAsia="仿宋" w:cs="仿宋"/>
          <w:color w:val="auto"/>
          <w:sz w:val="24"/>
          <w:lang w:val="zh-CN"/>
        </w:rPr>
        <w:t>招标文件对投标文件签署、盖章的要求适用于电子签名。</w:t>
      </w:r>
    </w:p>
    <w:p>
      <w:pPr>
        <w:pStyle w:val="183"/>
        <w:shd w:val="clear"/>
        <w:spacing w:before="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5. 投标文件的提交、补充、修改、撤回</w:t>
      </w:r>
    </w:p>
    <w:p>
      <w:pPr>
        <w:shd w:val="clea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hd w:val="clea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5.2电子交易平台收到投标文件，将妥善保存并即时向供应商发出确认回执通知。在投标截止时间前，除供应商补充、修改或者撤回投标文件外，任何单位和个人不得解密或提取投标文件。</w:t>
      </w:r>
    </w:p>
    <w:p>
      <w:pPr>
        <w:shd w:val="clea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5.3采购人、采购代理机构可以视情况延长投标文件提交的截止时间。在上述情况下，采购代理机构与投标人以前在投标截止期方面的全部权利、责任和义务，将适用于延长至新的投标截止期。</w:t>
      </w:r>
    </w:p>
    <w:p>
      <w:pPr>
        <w:shd w:val="clear"/>
        <w:spacing w:line="440" w:lineRule="exact"/>
        <w:rPr>
          <w:rFonts w:hint="eastAsia" w:ascii="仿宋" w:hAnsi="仿宋" w:eastAsia="仿宋" w:cs="仿宋"/>
          <w:b/>
          <w:color w:val="auto"/>
          <w:sz w:val="32"/>
        </w:rPr>
      </w:pPr>
      <w:r>
        <w:rPr>
          <w:rFonts w:hint="eastAsia" w:ascii="仿宋" w:hAnsi="仿宋" w:eastAsia="仿宋" w:cs="仿宋"/>
          <w:b/>
          <w:bCs/>
          <w:color w:val="auto"/>
          <w:sz w:val="24"/>
        </w:rPr>
        <w:t>6.投标有效期</w:t>
      </w:r>
    </w:p>
    <w:p>
      <w:pPr>
        <w:shd w:val="clear"/>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6.1投标有效期为从提交投标文件的截止之日起90天。投标人的投标文件中承诺的投标有效期少于招标文件中载明的投标有效期的，投标无效。</w:t>
      </w:r>
    </w:p>
    <w:p>
      <w:pPr>
        <w:shd w:val="clear"/>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6.2投标文件合格投递后，自投标截止日期起，在投标有效期内有效。</w:t>
      </w:r>
    </w:p>
    <w:p>
      <w:pPr>
        <w:pStyle w:val="183"/>
        <w:shd w:val="clear"/>
        <w:ind w:firstLine="480"/>
        <w:rPr>
          <w:rFonts w:hint="eastAsia" w:ascii="仿宋" w:hAnsi="仿宋" w:eastAsia="仿宋" w:cs="仿宋"/>
          <w:b/>
          <w:color w:val="auto"/>
          <w:sz w:val="32"/>
        </w:rPr>
      </w:pPr>
      <w:r>
        <w:rPr>
          <w:rFonts w:hint="eastAsia" w:ascii="仿宋" w:hAnsi="仿宋" w:eastAsia="仿宋" w:cs="仿宋"/>
          <w:color w:val="auto"/>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shd w:val="clea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四、开标和评标</w:t>
      </w:r>
    </w:p>
    <w:p>
      <w:pPr>
        <w:shd w:val="clea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pPr>
        <w:shd w:val="clea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1.1投标截止时间后，主持人宣布开标会开始。</w:t>
      </w:r>
    </w:p>
    <w:p>
      <w:pPr>
        <w:shd w:val="clea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1.2投标人登录政采云平台，用“项目采购-开标评标”功能对电子投标文件进行在线解密。在线解密电子投标文件时间为开标时间起30分钟内。</w:t>
      </w:r>
    </w:p>
    <w:p>
      <w:pPr>
        <w:shd w:val="clea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1.3评标委员会对资格和商务技术响应文件进行评审。</w:t>
      </w:r>
    </w:p>
    <w:p>
      <w:pPr>
        <w:shd w:val="clea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1.4主持人宣布商务技术得分及无效（废）投标情形（如有），公布经商务技术（资信）评审符合招标文件要求的投标人名单及其商务技术得分。</w:t>
      </w:r>
    </w:p>
    <w:p>
      <w:pPr>
        <w:shd w:val="clea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1.5启封报价文件资料，主持人宣读投标人名称、投标价格和投标文件的其他内容。未宣读的投标报价和招标文件未允许提供的备选投标方案等实质性内容，评标时不予承认。</w:t>
      </w:r>
    </w:p>
    <w:p>
      <w:pPr>
        <w:shd w:val="clea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1.6评标委员会对投标文件报价文件资料进行评审，核准投标报价及计算价格分，汇总商务技术分、价格分，根据得分排序确定中标候选人。</w:t>
      </w:r>
    </w:p>
    <w:p>
      <w:pPr>
        <w:shd w:val="clea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1.7主持人公布评标结果。</w:t>
      </w:r>
    </w:p>
    <w:p>
      <w:pPr>
        <w:shd w:val="clea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pPr>
        <w:shd w:val="clea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pPr>
        <w:shd w:val="clea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2.1电子交易平台发生故障而无法登录访问的； </w:t>
      </w:r>
    </w:p>
    <w:p>
      <w:pPr>
        <w:shd w:val="clea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2.2电子交易平台应用或数据库出现错误，不能进行正常操作的；</w:t>
      </w:r>
    </w:p>
    <w:p>
      <w:pPr>
        <w:shd w:val="clea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2.3电子交易平台发现严重安全漏洞，有潜在泄密危险的；</w:t>
      </w:r>
    </w:p>
    <w:p>
      <w:pPr>
        <w:shd w:val="clea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2.4病毒发作导致不能进行正常操作的； </w:t>
      </w:r>
    </w:p>
    <w:p>
      <w:pPr>
        <w:shd w:val="clea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2.5其他无法保证电子交易的公平、公正和安全的情况。</w:t>
      </w:r>
    </w:p>
    <w:p>
      <w:pPr>
        <w:shd w:val="clea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hd w:val="clea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3．评标</w:t>
      </w:r>
    </w:p>
    <w:p>
      <w:pPr>
        <w:shd w:val="clea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3.1评标委员会由招标采购单位依法组建，负责评标活动。评标委员会遵循公开、公平、公正、科学合理、竞争择优的原则。</w:t>
      </w:r>
    </w:p>
    <w:p>
      <w:pPr>
        <w:shd w:val="clea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3.2评标委员会由采购人代表和有关方面的专家组成，成员人数为五人以上单数。</w:t>
      </w:r>
    </w:p>
    <w:p>
      <w:pPr>
        <w:shd w:val="clea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3.3评标委员会负责对投标人资格的最终审定。</w:t>
      </w:r>
    </w:p>
    <w:p>
      <w:pPr>
        <w:shd w:val="clea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3.4评标委员会可以要求投标人对其投标文件中含义不明确的内容作必要的澄清或者说明，但澄清或者说明不得超过投标文件的范围或者改变投标文件的实质性内容。</w:t>
      </w:r>
    </w:p>
    <w:p>
      <w:pPr>
        <w:shd w:val="clea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hd w:val="clea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供应商通过政采云平台交换的数据电文必须进行电子签章。</w:t>
      </w:r>
    </w:p>
    <w:p>
      <w:pPr>
        <w:shd w:val="clea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hd w:val="clea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3.6评标委员会对投标文件的判定，只依据投标文件和招标文件内容本身，不依据任何外来证明。</w:t>
      </w:r>
    </w:p>
    <w:p>
      <w:pPr>
        <w:shd w:val="clear"/>
        <w:snapToGrid w:val="0"/>
        <w:spacing w:line="44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3.7评标委员会不向落标方解释落标的原因。</w:t>
      </w:r>
    </w:p>
    <w:p>
      <w:pPr>
        <w:shd w:val="clea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4．投标文件的初审鉴定</w:t>
      </w:r>
    </w:p>
    <w:p>
      <w:pPr>
        <w:shd w:val="clea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4.1资格性审查</w:t>
      </w:r>
    </w:p>
    <w:p>
      <w:pPr>
        <w:shd w:val="clea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4.1.1依据法律、法规和招标文件规定，采购人或采购人代表对投标人进行资格审查，以确定投标人是否具备投标资格。</w:t>
      </w:r>
    </w:p>
    <w:p>
      <w:pPr>
        <w:shd w:val="clea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4.2符合性审查</w:t>
      </w:r>
    </w:p>
    <w:p>
      <w:pPr>
        <w:shd w:val="clea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hd w:val="clea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pPr>
        <w:shd w:val="clear"/>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pPr>
        <w:shd w:val="clea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5.1投标文件中开标一览表（报价表）内容与投标文件中相应内容不一致的，以开标一览表（报价表）为准；</w:t>
      </w:r>
    </w:p>
    <w:p>
      <w:pPr>
        <w:shd w:val="clea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5.2大写金额和小写金额不一致的，以大写金额为准；</w:t>
      </w:r>
    </w:p>
    <w:p>
      <w:pPr>
        <w:shd w:val="clea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5.3单价金额小数点或者百分比有明显错位的，以开标一览表的总价为准，并修改单价；</w:t>
      </w:r>
    </w:p>
    <w:p>
      <w:pPr>
        <w:shd w:val="clea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5.4总价金额与按单价汇总金额不一致的，以单价金额计算结果为准。</w:t>
      </w:r>
    </w:p>
    <w:p>
      <w:pPr>
        <w:shd w:val="clea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hd w:val="clea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6.投标文件的评审、比较和否决</w:t>
      </w:r>
    </w:p>
    <w:p>
      <w:pPr>
        <w:shd w:val="clea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6.1评标委员会将对在实质上响应招标文件要求的投标文件进行评估和比较。</w:t>
      </w:r>
    </w:p>
    <w:p>
      <w:pPr>
        <w:shd w:val="clea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hd w:val="clea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6.3在评标过程中，如发现与招标文件要求相偏离的，评标委员会可对其偏离情形进行必要的核实。</w:t>
      </w:r>
    </w:p>
    <w:p>
      <w:pPr>
        <w:shd w:val="clea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6.4在评审过程中，如属于实质性偏离或符合无效响应条件的，应当询问相关投标人，并可对其通过政采云平台进行线上确认，但不允许对偏离条款进行补充、修正或撤回。</w:t>
      </w:r>
    </w:p>
    <w:p>
      <w:pPr>
        <w:shd w:val="clea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6.5比较与评价。评标委员会应当按照评标标准，对符合性审查合格的投标文件进行商务和技术评估，综合比较与评价。</w:t>
      </w:r>
    </w:p>
    <w:p>
      <w:pPr>
        <w:shd w:val="clea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6.6汇总（商务技术得分情况）。评标委员会各成员应当独立对每个投标人的商务技术（资信）文件进行评价，并汇总商务技术得分情况。</w:t>
      </w:r>
    </w:p>
    <w:p>
      <w:pPr>
        <w:shd w:val="clea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 报价审核。对符合采购需求且通过商务技术（资信）评审的投标人的报价的合理性、准确性等进行审查核实。</w:t>
      </w:r>
    </w:p>
    <w:p>
      <w:pPr>
        <w:shd w:val="clea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hd w:val="clea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6.7.2根据财政部发布的《政府采购促进中小企业发展暂行办法》规定，对于非专门面向中小企业的项目，对小型和微型企业产品的价格给予一定的扣除，用扣除后的价格参与评审。</w:t>
      </w:r>
    </w:p>
    <w:p>
      <w:pPr>
        <w:shd w:val="clea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6.7.3如需投标价格修正，按财政部87号令第五十九条的规定对投标价格进行修正。</w:t>
      </w:r>
    </w:p>
    <w:p>
      <w:pPr>
        <w:shd w:val="clea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pPr>
        <w:pStyle w:val="16"/>
        <w:shd w:val="clear"/>
        <w:spacing w:after="120" w:line="440" w:lineRule="exact"/>
        <w:ind w:left="0"/>
        <w:rPr>
          <w:rFonts w:hint="eastAsia" w:ascii="仿宋" w:hAnsi="仿宋" w:eastAsia="仿宋" w:cs="仿宋"/>
          <w:b/>
          <w:color w:val="auto"/>
        </w:rPr>
      </w:pPr>
      <w:r>
        <w:rPr>
          <w:rFonts w:hint="eastAsia" w:ascii="仿宋" w:hAnsi="仿宋" w:eastAsia="仿宋" w:cs="仿宋"/>
          <w:b/>
          <w:color w:val="auto"/>
        </w:rPr>
        <w:t>7.投标文件的澄清</w:t>
      </w:r>
    </w:p>
    <w:p>
      <w:pPr>
        <w:pStyle w:val="16"/>
        <w:shd w:val="clear"/>
        <w:spacing w:after="120" w:line="440" w:lineRule="exact"/>
        <w:ind w:left="0" w:firstLine="480" w:firstLineChars="200"/>
        <w:rPr>
          <w:rFonts w:hint="eastAsia"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5"/>
        <w:shd w:val="clear"/>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8.无效投标的情形</w:t>
      </w:r>
    </w:p>
    <w:p>
      <w:pPr>
        <w:shd w:val="clear"/>
        <w:tabs>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pPr>
        <w:shd w:val="clea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pPr>
        <w:shd w:val="clea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pPr>
        <w:shd w:val="clea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pPr>
        <w:shd w:val="clea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pPr>
        <w:shd w:val="clea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pPr>
        <w:shd w:val="clea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pPr>
        <w:shd w:val="clea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pPr>
        <w:shd w:val="clea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pPr>
        <w:shd w:val="clea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pPr>
        <w:shd w:val="clea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pPr>
        <w:shd w:val="clea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8.11出现同一标的物或本次招标产品(服务)内的主要产品(重要组成部分)出现商务技术（资信）文件资料、报价文件资料描述不一致或前后描述不一致，经评标委员会认定后为无法评审的；</w:t>
      </w:r>
    </w:p>
    <w:p>
      <w:pPr>
        <w:shd w:val="clea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pPr>
        <w:shd w:val="clea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pPr>
        <w:shd w:val="clea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hd w:val="clea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pPr>
        <w:shd w:val="clea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8.16投标文件“商务技术（资信）文件资料”部分中出现《开标一览表》相关内容的；</w:t>
      </w:r>
    </w:p>
    <w:p>
      <w:pPr>
        <w:shd w:val="clea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pPr>
        <w:shd w:val="clea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pPr>
        <w:shd w:val="clea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pPr>
        <w:shd w:val="clea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pPr>
        <w:shd w:val="clea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8.20.1使用伪造、变造的许可证件；</w:t>
      </w:r>
    </w:p>
    <w:p>
      <w:pPr>
        <w:shd w:val="clea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8.20.2提供虚假的财务状况或者业绩；</w:t>
      </w:r>
    </w:p>
    <w:p>
      <w:pPr>
        <w:shd w:val="clea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pPr>
        <w:shd w:val="clea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8.20.4提供虚假的信用状况；</w:t>
      </w:r>
    </w:p>
    <w:p>
      <w:pPr>
        <w:shd w:val="clea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8.20.5其他弄虚作假的行为。</w:t>
      </w:r>
    </w:p>
    <w:p>
      <w:pPr>
        <w:shd w:val="clea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pPr>
        <w:shd w:val="clea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pPr>
        <w:shd w:val="clea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pPr>
        <w:shd w:val="clea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pPr>
        <w:shd w:val="clea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pPr>
        <w:shd w:val="clea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8.21.5不同投标人的投标文件相互混装；</w:t>
      </w:r>
    </w:p>
    <w:p>
      <w:pPr>
        <w:shd w:val="clea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pPr>
        <w:shd w:val="clea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pPr>
        <w:shd w:val="clea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pPr>
        <w:shd w:val="clea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pPr>
        <w:shd w:val="clea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pPr>
        <w:shd w:val="clea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pPr>
        <w:shd w:val="clea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pPr>
        <w:shd w:val="clea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pPr>
        <w:shd w:val="clea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pPr>
        <w:shd w:val="clea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pPr>
        <w:shd w:val="clea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8.24投标文件出现不是唯一的、有选择性投标报价的；</w:t>
      </w:r>
    </w:p>
    <w:p>
      <w:pPr>
        <w:shd w:val="clear"/>
        <w:snapToGrid w:val="0"/>
        <w:spacing w:line="440" w:lineRule="exact"/>
        <w:ind w:firstLine="482" w:firstLineChars="200"/>
        <w:jc w:val="left"/>
        <w:rPr>
          <w:rFonts w:hint="eastAsia" w:ascii="仿宋" w:hAnsi="仿宋" w:eastAsia="仿宋" w:cs="仿宋"/>
          <w:color w:val="auto"/>
        </w:rPr>
      </w:pPr>
      <w:r>
        <w:rPr>
          <w:rFonts w:hint="eastAsia" w:ascii="仿宋" w:hAnsi="仿宋" w:eastAsia="仿宋" w:cs="仿宋"/>
          <w:b/>
          <w:color w:val="auto"/>
          <w:sz w:val="24"/>
        </w:rPr>
        <w:t>8.25其他违反法律、法规的情形。</w:t>
      </w:r>
    </w:p>
    <w:p>
      <w:pPr>
        <w:shd w:val="clear"/>
        <w:snapToGrid w:val="0"/>
        <w:spacing w:line="440" w:lineRule="exact"/>
        <w:rPr>
          <w:rFonts w:hint="eastAsia" w:ascii="仿宋" w:hAnsi="仿宋" w:eastAsia="仿宋" w:cs="仿宋"/>
          <w:b/>
          <w:color w:val="auto"/>
          <w:kern w:val="0"/>
          <w:sz w:val="24"/>
        </w:rPr>
      </w:pPr>
      <w:r>
        <w:rPr>
          <w:rFonts w:hint="eastAsia" w:ascii="仿宋" w:hAnsi="仿宋" w:eastAsia="仿宋" w:cs="仿宋"/>
          <w:b/>
          <w:color w:val="auto"/>
          <w:kern w:val="0"/>
          <w:sz w:val="24"/>
        </w:rPr>
        <w:t>9. 评标过程保密</w:t>
      </w:r>
    </w:p>
    <w:p>
      <w:pPr>
        <w:shd w:val="clea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hd w:val="clea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pPr>
        <w:pStyle w:val="35"/>
        <w:shd w:val="clear"/>
        <w:adjustRightInd w:val="0"/>
        <w:spacing w:line="360" w:lineRule="auto"/>
        <w:ind w:firstLine="726"/>
        <w:jc w:val="center"/>
        <w:rPr>
          <w:rFonts w:hint="eastAsia" w:ascii="仿宋" w:hAnsi="仿宋" w:eastAsia="仿宋" w:cs="仿宋"/>
          <w:b/>
          <w:snapToGrid w:val="0"/>
          <w:color w:val="auto"/>
          <w:sz w:val="32"/>
          <w:szCs w:val="32"/>
        </w:rPr>
      </w:pPr>
    </w:p>
    <w:p>
      <w:pPr>
        <w:pStyle w:val="35"/>
        <w:shd w:val="clear"/>
        <w:adjustRightInd w:val="0"/>
        <w:spacing w:line="360" w:lineRule="auto"/>
        <w:ind w:firstLine="726"/>
        <w:jc w:val="center"/>
        <w:rPr>
          <w:rFonts w:hint="eastAsia" w:ascii="仿宋" w:hAnsi="仿宋" w:eastAsia="仿宋" w:cs="仿宋"/>
          <w:b/>
          <w:snapToGrid w:val="0"/>
          <w:color w:val="auto"/>
          <w:sz w:val="32"/>
          <w:szCs w:val="32"/>
        </w:rPr>
      </w:pPr>
      <w:r>
        <w:rPr>
          <w:rFonts w:hint="eastAsia" w:ascii="仿宋" w:hAnsi="仿宋" w:eastAsia="仿宋" w:cs="仿宋"/>
          <w:b/>
          <w:snapToGrid w:val="0"/>
          <w:color w:val="auto"/>
          <w:sz w:val="32"/>
          <w:szCs w:val="32"/>
        </w:rPr>
        <w:t>五、授予合同</w:t>
      </w:r>
    </w:p>
    <w:bookmarkEnd w:id="1"/>
    <w:bookmarkEnd w:id="2"/>
    <w:bookmarkEnd w:id="3"/>
    <w:p>
      <w:pPr>
        <w:pStyle w:val="16"/>
        <w:shd w:val="clear"/>
        <w:spacing w:after="120" w:line="440" w:lineRule="exact"/>
        <w:ind w:left="840"/>
        <w:rPr>
          <w:rFonts w:hint="eastAsia" w:ascii="仿宋" w:hAnsi="仿宋" w:eastAsia="仿宋" w:cs="仿宋"/>
          <w:b/>
          <w:color w:val="auto"/>
          <w:szCs w:val="24"/>
        </w:rPr>
      </w:pPr>
      <w:r>
        <w:rPr>
          <w:rFonts w:hint="eastAsia" w:ascii="仿宋" w:hAnsi="仿宋" w:eastAsia="仿宋" w:cs="仿宋"/>
          <w:b/>
          <w:color w:val="auto"/>
          <w:szCs w:val="24"/>
        </w:rPr>
        <w:t>1.中标条件</w:t>
      </w:r>
    </w:p>
    <w:p>
      <w:pPr>
        <w:shd w:val="clea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1.1投标文件基本符合招标文件要求；</w:t>
      </w:r>
    </w:p>
    <w:p>
      <w:pPr>
        <w:shd w:val="clea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1.2投标人有很好的执行合同的能力；</w:t>
      </w:r>
    </w:p>
    <w:p>
      <w:pPr>
        <w:shd w:val="clea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pPr>
        <w:shd w:val="clea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pPr>
        <w:shd w:val="clea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pPr>
        <w:shd w:val="clea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2.中标确认</w:t>
      </w:r>
    </w:p>
    <w:p>
      <w:pPr>
        <w:shd w:val="clea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pPr>
        <w:shd w:val="clea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pPr>
        <w:shd w:val="clea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pPr>
        <w:shd w:val="clea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3．中标通知</w:t>
      </w:r>
    </w:p>
    <w:p>
      <w:pPr>
        <w:shd w:val="clea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"http://www.zjzfcg.gov.cn" </w:instrText>
      </w:r>
      <w:r>
        <w:rPr>
          <w:rFonts w:hint="eastAsia" w:ascii="仿宋" w:hAnsi="仿宋" w:eastAsia="仿宋" w:cs="仿宋"/>
          <w:color w:val="auto"/>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"http://ggb.sx.gov.cn" </w:instrText>
      </w:r>
      <w:r>
        <w:rPr>
          <w:rFonts w:hint="eastAsia" w:ascii="仿宋" w:hAnsi="仿宋" w:eastAsia="仿宋" w:cs="仿宋"/>
          <w:color w:val="auto"/>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pPr>
        <w:shd w:val="clear"/>
        <w:snapToGrid w:val="0"/>
        <w:spacing w:line="440" w:lineRule="exact"/>
        <w:ind w:firstLine="480" w:firstLineChars="200"/>
        <w:rPr>
          <w:rFonts w:hint="eastAsia" w:ascii="仿宋" w:hAnsi="仿宋" w:eastAsia="仿宋" w:cs="仿宋"/>
          <w:color w:val="auto"/>
          <w:sz w:val="24"/>
          <w:lang w:val="zh-CN"/>
        </w:rPr>
      </w:pPr>
      <w:r>
        <w:rPr>
          <w:rFonts w:hint="eastAsia" w:ascii="仿宋" w:hAnsi="仿宋" w:eastAsia="仿宋" w:cs="仿宋"/>
          <w:color w:val="auto"/>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pPr>
        <w:shd w:val="clea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pPr>
        <w:shd w:val="clea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4．履约保证金</w:t>
      </w:r>
    </w:p>
    <w:p>
      <w:pPr>
        <w:shd w:val="clea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hd w:val="clea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pPr>
        <w:shd w:val="clea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pPr>
        <w:shd w:val="clea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pPr>
        <w:shd w:val="clea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5．合同签订及备案</w:t>
      </w:r>
    </w:p>
    <w:p>
      <w:pPr>
        <w:shd w:val="clea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w:t>
      </w:r>
      <w:r>
        <w:rPr>
          <w:rFonts w:hint="eastAsia" w:ascii="仿宋" w:hAnsi="仿宋" w:eastAsia="仿宋" w:cs="仿宋"/>
          <w:b/>
          <w:bCs/>
          <w:color w:val="auto"/>
          <w:sz w:val="24"/>
        </w:rPr>
        <w:t>3个工作日内</w:t>
      </w:r>
      <w:r>
        <w:rPr>
          <w:rFonts w:hint="eastAsia" w:ascii="仿宋" w:hAnsi="仿宋" w:eastAsia="仿宋" w:cs="仿宋"/>
          <w:color w:val="auto"/>
          <w:sz w:val="24"/>
        </w:rPr>
        <w:t>，通过电子交易平台进行备案。</w:t>
      </w:r>
    </w:p>
    <w:p>
      <w:pPr>
        <w:shd w:val="clea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pPr>
        <w:shd w:val="clea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6.验收</w:t>
      </w:r>
    </w:p>
    <w:p>
      <w:pPr>
        <w:shd w:val="clea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hd w:val="clea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pPr>
        <w:shd w:val="clea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pPr>
        <w:shd w:val="clea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7.售后服务考核</w:t>
      </w:r>
    </w:p>
    <w:p>
      <w:pPr>
        <w:shd w:val="clea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hd w:val="clear"/>
        <w:tabs>
          <w:tab w:val="left" w:pos="0"/>
        </w:tabs>
        <w:spacing w:line="360" w:lineRule="auto"/>
        <w:ind w:firstLine="480"/>
        <w:rPr>
          <w:rFonts w:hint="eastAsia" w:ascii="仿宋" w:hAnsi="仿宋" w:eastAsia="仿宋" w:cs="仿宋"/>
          <w:color w:val="auto"/>
          <w:kern w:val="0"/>
          <w:sz w:val="24"/>
        </w:rPr>
      </w:pPr>
    </w:p>
    <w:p>
      <w:pPr>
        <w:shd w:val="clear"/>
        <w:spacing w:line="336"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六、</w:t>
      </w:r>
      <w:r>
        <w:rPr>
          <w:rFonts w:hint="eastAsia" w:ascii="仿宋" w:hAnsi="仿宋" w:eastAsia="仿宋" w:cs="仿宋"/>
          <w:b/>
          <w:bCs/>
          <w:color w:val="auto"/>
          <w:sz w:val="32"/>
          <w:szCs w:val="20"/>
        </w:rPr>
        <w:t>询问、质疑与投诉</w:t>
      </w:r>
    </w:p>
    <w:p>
      <w:pPr>
        <w:shd w:val="clea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szCs w:val="20"/>
        </w:rPr>
        <w:t>1.在线询问、质疑、投诉</w:t>
      </w:r>
    </w:p>
    <w:p>
      <w:pPr>
        <w:shd w:val="clea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hd w:val="clea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2. 供应商询问</w:t>
      </w:r>
    </w:p>
    <w:p>
      <w:pPr>
        <w:shd w:val="clear"/>
        <w:autoSpaceDE w:val="0"/>
        <w:autoSpaceDN w:val="0"/>
        <w:spacing w:line="336" w:lineRule="auto"/>
        <w:ind w:firstLine="480" w:firstLineChars="200"/>
        <w:jc w:val="left"/>
        <w:rPr>
          <w:rFonts w:hint="eastAsia" w:ascii="仿宋" w:hAnsi="仿宋" w:eastAsia="仿宋" w:cs="仿宋"/>
          <w:b/>
          <w:color w:val="auto"/>
          <w:sz w:val="32"/>
          <w:szCs w:val="32"/>
        </w:rPr>
      </w:pPr>
      <w:r>
        <w:rPr>
          <w:rFonts w:hint="eastAsia"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hd w:val="clea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3. 供应商质疑</w:t>
      </w:r>
    </w:p>
    <w:p>
      <w:pPr>
        <w:shd w:val="clea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sz w:val="24"/>
          <w:szCs w:val="20"/>
        </w:rPr>
        <w:t>.1质疑提出时效</w:t>
      </w:r>
    </w:p>
    <w:p>
      <w:pPr>
        <w:shd w:val="clea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3.1.1提出质疑的供应商应当是参与所质疑项目采购活动的供应商。潜在供应商已依法获取其可质疑的采购文件的，可以对该文件提出质疑。</w:t>
      </w:r>
    </w:p>
    <w:p>
      <w:pPr>
        <w:shd w:val="clea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kern w:val="0"/>
          <w:sz w:val="24"/>
          <w:szCs w:val="20"/>
          <w:lang w:val="zh-CN"/>
        </w:rPr>
        <w:t>3</w:t>
      </w:r>
      <w:r>
        <w:rPr>
          <w:rFonts w:hint="eastAsia" w:ascii="仿宋" w:hAnsi="仿宋" w:eastAsia="仿宋"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hd w:val="clear"/>
        <w:snapToGrid w:val="0"/>
        <w:spacing w:line="336" w:lineRule="auto"/>
        <w:ind w:firstLine="434" w:firstLineChars="181"/>
        <w:rPr>
          <w:rFonts w:hint="eastAsia" w:ascii="仿宋" w:hAnsi="仿宋" w:eastAsia="仿宋" w:cs="仿宋"/>
          <w:b/>
          <w:color w:val="auto"/>
          <w:sz w:val="32"/>
          <w:szCs w:val="32"/>
        </w:rPr>
      </w:pPr>
      <w:r>
        <w:rPr>
          <w:rFonts w:hint="eastAsia" w:ascii="仿宋" w:hAnsi="仿宋" w:eastAsia="仿宋"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hd w:val="clea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3.1.2.2对采购过程提出质疑的，质疑期限为各采购程序环节结束之日起计算。</w:t>
      </w:r>
    </w:p>
    <w:p>
      <w:pPr>
        <w:shd w:val="clea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3.1.2.3对采购结果提出质疑的，质疑期限自采购结果公告期限届满之日起计算。</w:t>
      </w:r>
    </w:p>
    <w:p>
      <w:pPr>
        <w:shd w:val="clea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3.1.2.4对同一采购程序环节的质疑，供应商须一次性提出。</w:t>
      </w:r>
    </w:p>
    <w:p>
      <w:pPr>
        <w:shd w:val="clea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kern w:val="0"/>
          <w:sz w:val="24"/>
          <w:szCs w:val="20"/>
        </w:rPr>
        <w:t>2</w:t>
      </w:r>
      <w:r>
        <w:rPr>
          <w:rFonts w:hint="eastAsia" w:ascii="仿宋" w:hAnsi="仿宋" w:eastAsia="仿宋" w:cs="仿宋"/>
          <w:b/>
          <w:bCs/>
          <w:color w:val="auto"/>
          <w:kern w:val="0"/>
          <w:sz w:val="24"/>
          <w:szCs w:val="20"/>
          <w:lang w:val="zh-CN"/>
        </w:rPr>
        <w:t>质疑函</w:t>
      </w:r>
    </w:p>
    <w:p>
      <w:pPr>
        <w:shd w:val="clea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3.2.1供应商提出质疑应当提交质疑函和必要的证明材料。质疑函应当包括下列内容：</w:t>
      </w:r>
    </w:p>
    <w:p>
      <w:pPr>
        <w:shd w:val="clea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供应商的姓名或者名称、地址、邮编、联系人及联系电话；</w:t>
      </w:r>
    </w:p>
    <w:p>
      <w:pPr>
        <w:shd w:val="clea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质疑项目的名称、编号；</w:t>
      </w:r>
    </w:p>
    <w:p>
      <w:pPr>
        <w:shd w:val="clea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具体、明确的质疑事项和与质疑事项相关的请求；</w:t>
      </w:r>
    </w:p>
    <w:p>
      <w:pPr>
        <w:shd w:val="clea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事实依据；</w:t>
      </w:r>
    </w:p>
    <w:p>
      <w:pPr>
        <w:shd w:val="clea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必要的法律依据；</w:t>
      </w:r>
    </w:p>
    <w:p>
      <w:pPr>
        <w:shd w:val="clea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提出质疑的日期。</w:t>
      </w:r>
    </w:p>
    <w:p>
      <w:pPr>
        <w:shd w:val="clea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pPr>
        <w:shd w:val="clea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sz w:val="24"/>
          <w:szCs w:val="20"/>
        </w:rPr>
        <w:t>质疑函范本及制作说明详见附件1。</w:t>
      </w:r>
    </w:p>
    <w:p>
      <w:pPr>
        <w:shd w:val="clea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4.供应商投诉</w:t>
      </w:r>
    </w:p>
    <w:p>
      <w:pPr>
        <w:shd w:val="clea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hd w:val="clea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4.2供应商投诉的事项不得超出已质疑事项的范围，基于质疑答复内容提出的投诉事项除外。</w:t>
      </w:r>
    </w:p>
    <w:p>
      <w:pPr>
        <w:shd w:val="clea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4.3供应商投诉应当有明确的请求和必要的证明材料。</w:t>
      </w:r>
    </w:p>
    <w:p>
      <w:pPr>
        <w:shd w:val="clea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4.4以联合体形式参加政府采购活动的，其投诉应当由组成联合体的所有供应商共同提出。</w:t>
      </w:r>
    </w:p>
    <w:p>
      <w:pPr>
        <w:shd w:val="clear"/>
        <w:snapToGrid w:val="0"/>
        <w:spacing w:line="360" w:lineRule="auto"/>
        <w:outlineLvl w:val="0"/>
        <w:rPr>
          <w:rFonts w:hint="eastAsia" w:ascii="仿宋" w:hAnsi="仿宋" w:eastAsia="仿宋" w:cs="仿宋"/>
          <w:b/>
          <w:color w:val="auto"/>
          <w:sz w:val="32"/>
          <w:szCs w:val="32"/>
        </w:rPr>
      </w:pPr>
      <w:r>
        <w:rPr>
          <w:rFonts w:hint="eastAsia" w:ascii="仿宋" w:hAnsi="仿宋" w:eastAsia="仿宋" w:cs="仿宋"/>
          <w:b/>
          <w:bCs/>
          <w:color w:val="auto"/>
          <w:sz w:val="24"/>
          <w:szCs w:val="20"/>
        </w:rPr>
        <w:t>投诉书范本及制作说明详见附件2。</w:t>
      </w:r>
    </w:p>
    <w:p>
      <w:pPr>
        <w:pageBreakBefore/>
        <w:shd w:val="clear"/>
        <w:snapToGrid w:val="0"/>
        <w:spacing w:line="800" w:lineRule="exact"/>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pPr>
        <w:shd w:val="clear"/>
        <w:snapToGrid w:val="0"/>
        <w:spacing w:line="800" w:lineRule="exact"/>
        <w:rPr>
          <w:rFonts w:hint="eastAsia" w:ascii="仿宋" w:hAnsi="仿宋" w:eastAsia="仿宋" w:cs="仿宋"/>
          <w:b/>
          <w:color w:val="auto"/>
          <w:sz w:val="24"/>
        </w:rPr>
      </w:pPr>
      <w:bookmarkStart w:id="4" w:name="_Toc32678"/>
      <w:bookmarkStart w:id="5" w:name="_Toc151354173"/>
      <w:bookmarkStart w:id="6" w:name="_Toc7206"/>
      <w:bookmarkStart w:id="7" w:name="_Toc81372964"/>
      <w:bookmarkStart w:id="8" w:name="_Toc81372787"/>
      <w:bookmarkStart w:id="9" w:name="_Toc80157775"/>
      <w:bookmarkStart w:id="10" w:name="_Toc84325981"/>
      <w:r>
        <w:rPr>
          <w:rFonts w:hint="eastAsia" w:ascii="仿宋" w:hAnsi="仿宋" w:eastAsia="仿宋" w:cs="仿宋"/>
          <w:b/>
          <w:color w:val="auto"/>
          <w:sz w:val="24"/>
          <w:u w:val="wave"/>
        </w:rPr>
        <w:t>相关声明</w:t>
      </w:r>
      <w:r>
        <w:rPr>
          <w:rFonts w:hint="eastAsia" w:ascii="仿宋" w:hAnsi="仿宋" w:eastAsia="仿宋" w:cs="仿宋"/>
          <w:b/>
          <w:color w:val="auto"/>
          <w:sz w:val="24"/>
        </w:rPr>
        <w:t>：</w:t>
      </w:r>
      <w:r>
        <w:rPr>
          <w:rFonts w:hint="eastAsia" w:ascii="仿宋" w:hAnsi="仿宋" w:eastAsia="仿宋" w:cs="仿宋"/>
          <w:b/>
          <w:color w:val="auto"/>
          <w:sz w:val="24"/>
          <w:u w:val="wave"/>
        </w:rPr>
        <w:t>以下1-7条款如标段内另有说明的</w:t>
      </w:r>
      <w:r>
        <w:rPr>
          <w:rFonts w:hint="eastAsia" w:ascii="仿宋" w:hAnsi="仿宋" w:eastAsia="仿宋" w:cs="仿宋"/>
          <w:b/>
          <w:color w:val="auto"/>
          <w:sz w:val="24"/>
        </w:rPr>
        <w:t>，</w:t>
      </w:r>
      <w:r>
        <w:rPr>
          <w:rFonts w:hint="eastAsia" w:ascii="仿宋" w:hAnsi="仿宋" w:eastAsia="仿宋" w:cs="仿宋"/>
          <w:b/>
          <w:color w:val="auto"/>
          <w:sz w:val="24"/>
          <w:u w:val="wave"/>
        </w:rPr>
        <w:t>则按标内要求执行</w:t>
      </w:r>
      <w:r>
        <w:rPr>
          <w:rFonts w:hint="eastAsia" w:ascii="仿宋" w:hAnsi="仿宋" w:eastAsia="仿宋" w:cs="仿宋"/>
          <w:b/>
          <w:color w:val="auto"/>
          <w:sz w:val="24"/>
        </w:rPr>
        <w:t>。</w:t>
      </w:r>
    </w:p>
    <w:p>
      <w:pPr>
        <w:pStyle w:val="100"/>
        <w:widowControl w:val="0"/>
        <w:shd w:val="clear"/>
        <w:spacing w:afterLines="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1.设备（材料）要求</w:t>
      </w:r>
    </w:p>
    <w:p>
      <w:pPr>
        <w:shd w:val="clea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1.1投标人投标提供的设备必须是厂商原装的、全新的，型号、性能及指标符合国家及招标文件提出的有关技术、质量、安全标准。</w:t>
      </w:r>
    </w:p>
    <w:p>
      <w:pPr>
        <w:shd w:val="clea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1.2所有设备在开箱检验时必须完好，无破损，配置与装箱单相符。数量、质量及性能不低于本需求书中提出的要求。</w:t>
      </w:r>
    </w:p>
    <w:p>
      <w:pPr>
        <w:shd w:val="clea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1.3设备外观清洁，标记编号以及盘面显示等字体清晰，明确。铭牌、使用指示、警告指示应以中文或英文及易懂的通用符号来表示；应准确无误地表明设备之型号、规格、制造厂及生产或出厂日期。</w:t>
      </w:r>
    </w:p>
    <w:p>
      <w:pPr>
        <w:shd w:val="clea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1.4对于影响设备正常工作的必要组成部分，无论在技术规范中指出与否，投标人都应提供并在投标文件中明确列出。</w:t>
      </w:r>
    </w:p>
    <w:p>
      <w:pPr>
        <w:shd w:val="clea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1.5所有货物提供出厂合格证等质量证明文件，国外生产的必须有合法的进货渠道证明，如海关报关单、原产地证明、商检证明等。</w:t>
      </w:r>
    </w:p>
    <w:p>
      <w:pPr>
        <w:shd w:val="clea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1.6所有货物到现场安装使用前，招标人将进行抽样检验或试验。</w:t>
      </w:r>
    </w:p>
    <w:p>
      <w:pPr>
        <w:pStyle w:val="100"/>
        <w:widowControl w:val="0"/>
        <w:shd w:val="clear"/>
        <w:spacing w:afterLines="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2.数量调整</w:t>
      </w:r>
    </w:p>
    <w:p>
      <w:pPr>
        <w:pStyle w:val="100"/>
        <w:widowControl w:val="0"/>
        <w:shd w:val="clear"/>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招标人保留在签约时调整部分方案及定购设备数量和服务的权力，投标人应对系统方案中设备和服务明细报价，按投标单价不变的前提下进行调整，双方不得拒绝。</w:t>
      </w:r>
    </w:p>
    <w:p>
      <w:pPr>
        <w:pStyle w:val="100"/>
        <w:widowControl w:val="0"/>
        <w:shd w:val="clear"/>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如遇本次招标没有涉及的设备或服务时，由中标人提供申请，招标人确认后实施。</w:t>
      </w:r>
    </w:p>
    <w:p>
      <w:pPr>
        <w:pStyle w:val="100"/>
        <w:widowControl w:val="0"/>
        <w:shd w:val="clear"/>
        <w:spacing w:afterLines="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3.安装及调试、验收</w:t>
      </w:r>
    </w:p>
    <w:p>
      <w:pPr>
        <w:pStyle w:val="100"/>
        <w:widowControl w:val="0"/>
        <w:shd w:val="clear"/>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中标人应派经招标人认可的有经验和能力、具有相应资质的技术人员，负责系统设备安装工作，在设备安装期间应充分了解设备安装进度要求，解决安装中出现的技术问题。</w:t>
      </w:r>
    </w:p>
    <w:p>
      <w:pPr>
        <w:shd w:val="clea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3.1中标人负责设备的安装、调试。</w:t>
      </w:r>
    </w:p>
    <w:p>
      <w:pPr>
        <w:shd w:val="clea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3.2调试所需专用工具设施物料由中标人自备、自费运到现场，完工后自费搬走。</w:t>
      </w:r>
    </w:p>
    <w:p>
      <w:pPr>
        <w:shd w:val="clea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3.3安装完成后，进行调试、验收按国家有关规范标准（国家无验收规范标准的按双方合同规定的要求）进行。</w:t>
      </w:r>
    </w:p>
    <w:p>
      <w:pPr>
        <w:shd w:val="clea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3.4设备的拆箱、通电、调试等各项工作由中标人负责，但必须在招标人指定人员的参与下进行。在实际实施前必须先经招标人同意方可进行。调试的原始记录须经各方签字后作为验收的文件之一。</w:t>
      </w:r>
    </w:p>
    <w:p>
      <w:pPr>
        <w:shd w:val="clea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3.5所有的招标设备应按照国家有关技术标准在制造厂检查和试验合格，以表明其运行性能、安全性能以及设备材料和结构在电气、机械上的完整性。</w:t>
      </w:r>
    </w:p>
    <w:p>
      <w:pPr>
        <w:pStyle w:val="100"/>
        <w:widowControl w:val="0"/>
        <w:shd w:val="clear"/>
        <w:spacing w:afterLines="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4.技术培训</w:t>
      </w:r>
    </w:p>
    <w:p>
      <w:pPr>
        <w:shd w:val="clear"/>
        <w:spacing w:line="440" w:lineRule="exact"/>
        <w:rPr>
          <w:rFonts w:hint="eastAsia" w:ascii="仿宋" w:hAnsi="仿宋" w:eastAsia="仿宋" w:cs="仿宋"/>
          <w:color w:val="auto"/>
          <w:sz w:val="24"/>
        </w:rPr>
      </w:pPr>
      <w:r>
        <w:rPr>
          <w:rFonts w:hint="eastAsia" w:ascii="仿宋" w:hAnsi="仿宋" w:eastAsia="仿宋" w:cs="仿宋"/>
          <w:color w:val="auto"/>
          <w:sz w:val="24"/>
        </w:rPr>
        <w:t>4.1中标人须对招标人的技术人员培训。投标人须在投标文件中提供详细的培训计划，包括培训内容、培训时间、培训费用等。</w:t>
      </w:r>
    </w:p>
    <w:p>
      <w:pPr>
        <w:shd w:val="clear"/>
        <w:spacing w:line="440" w:lineRule="exact"/>
        <w:rPr>
          <w:rFonts w:hint="eastAsia" w:ascii="仿宋" w:hAnsi="仿宋" w:eastAsia="仿宋" w:cs="仿宋"/>
          <w:color w:val="auto"/>
          <w:sz w:val="24"/>
        </w:rPr>
      </w:pPr>
      <w:r>
        <w:rPr>
          <w:rFonts w:hint="eastAsia" w:ascii="仿宋" w:hAnsi="仿宋" w:eastAsia="仿宋" w:cs="仿宋"/>
          <w:color w:val="auto"/>
          <w:sz w:val="24"/>
        </w:rPr>
        <w:t>4.2中标人提供的负责培训的人员应具备同类设备五年以上的经验。</w:t>
      </w:r>
    </w:p>
    <w:p>
      <w:pPr>
        <w:shd w:val="clear"/>
        <w:spacing w:line="440" w:lineRule="exact"/>
        <w:rPr>
          <w:rFonts w:hint="eastAsia" w:ascii="仿宋" w:hAnsi="仿宋" w:eastAsia="仿宋" w:cs="仿宋"/>
          <w:color w:val="auto"/>
          <w:sz w:val="24"/>
        </w:rPr>
      </w:pPr>
      <w:r>
        <w:rPr>
          <w:rFonts w:hint="eastAsia" w:ascii="仿宋" w:hAnsi="仿宋" w:eastAsia="仿宋" w:cs="仿宋"/>
          <w:color w:val="auto"/>
          <w:sz w:val="24"/>
        </w:rPr>
        <w:t xml:space="preserve">4.3技术培训费用应包含在投标总价中。    </w:t>
      </w:r>
    </w:p>
    <w:p>
      <w:pPr>
        <w:shd w:val="clear"/>
        <w:spacing w:line="440" w:lineRule="exact"/>
        <w:rPr>
          <w:rFonts w:hint="eastAsia" w:ascii="仿宋" w:hAnsi="仿宋" w:eastAsia="仿宋" w:cs="仿宋"/>
          <w:color w:val="auto"/>
          <w:sz w:val="24"/>
        </w:rPr>
      </w:pPr>
      <w:r>
        <w:rPr>
          <w:rFonts w:hint="eastAsia" w:ascii="仿宋" w:hAnsi="仿宋" w:eastAsia="仿宋" w:cs="仿宋"/>
          <w:color w:val="auto"/>
          <w:sz w:val="24"/>
        </w:rPr>
        <w:t>4.4技术培训至少应包括下列内容：</w:t>
      </w:r>
    </w:p>
    <w:p>
      <w:pPr>
        <w:pStyle w:val="28"/>
        <w:widowControl w:val="0"/>
        <w:shd w:val="clear"/>
        <w:tabs>
          <w:tab w:val="clear" w:pos="482"/>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4.4.1原理、构成和功能的描述。</w:t>
      </w:r>
    </w:p>
    <w:p>
      <w:pPr>
        <w:pStyle w:val="28"/>
        <w:widowControl w:val="0"/>
        <w:shd w:val="clear"/>
        <w:tabs>
          <w:tab w:val="clear" w:pos="482"/>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4.4.2常见故障的处理或排除。</w:t>
      </w:r>
    </w:p>
    <w:p>
      <w:pPr>
        <w:pStyle w:val="28"/>
        <w:widowControl w:val="0"/>
        <w:shd w:val="clear"/>
        <w:tabs>
          <w:tab w:val="clear" w:pos="482"/>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4.4.3各系统部件（设备）的检查、调整和维护。</w:t>
      </w:r>
    </w:p>
    <w:p>
      <w:pPr>
        <w:pStyle w:val="28"/>
        <w:widowControl w:val="0"/>
        <w:shd w:val="clear"/>
        <w:tabs>
          <w:tab w:val="clear" w:pos="482"/>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4.4.4对使用者关于设备基本操作技能的培训。</w:t>
      </w:r>
    </w:p>
    <w:p>
      <w:pPr>
        <w:pStyle w:val="28"/>
        <w:widowControl w:val="0"/>
        <w:shd w:val="clear"/>
        <w:tabs>
          <w:tab w:val="clear" w:pos="482"/>
        </w:tabs>
        <w:spacing w:afterLines="0" w:line="440" w:lineRule="exact"/>
        <w:ind w:left="0" w:firstLine="0"/>
        <w:rPr>
          <w:rFonts w:hint="eastAsia" w:ascii="仿宋" w:hAnsi="仿宋" w:eastAsia="仿宋" w:cs="仿宋"/>
          <w:b/>
          <w:color w:val="auto"/>
          <w:szCs w:val="24"/>
        </w:rPr>
      </w:pPr>
      <w:r>
        <w:rPr>
          <w:rFonts w:hint="eastAsia" w:ascii="仿宋" w:hAnsi="仿宋" w:eastAsia="仿宋" w:cs="仿宋"/>
          <w:b/>
          <w:color w:val="auto"/>
          <w:szCs w:val="24"/>
        </w:rPr>
        <w:t>5.售后服务</w:t>
      </w:r>
    </w:p>
    <w:p>
      <w:pPr>
        <w:pStyle w:val="5"/>
        <w:shd w:val="clear"/>
        <w:spacing w:line="440" w:lineRule="exact"/>
        <w:ind w:firstLine="0" w:firstLineChars="0"/>
        <w:rPr>
          <w:rFonts w:hint="eastAsia" w:ascii="仿宋" w:hAnsi="仿宋" w:eastAsia="仿宋" w:cs="仿宋"/>
          <w:color w:val="auto"/>
          <w:sz w:val="24"/>
        </w:rPr>
      </w:pPr>
      <w:r>
        <w:rPr>
          <w:rFonts w:hint="eastAsia" w:ascii="仿宋" w:hAnsi="仿宋" w:eastAsia="仿宋" w:cs="仿宋"/>
          <w:color w:val="auto"/>
          <w:sz w:val="24"/>
        </w:rPr>
        <w:t>5.1投标人须提供经调试、试运行、验收合格后至少3年的质保期(投标人可根据自身实力作出更长时间的质保承诺)。在此期间，投标人应免费处理因质量发生的故障，并进行正常保养。</w:t>
      </w:r>
    </w:p>
    <w:p>
      <w:pPr>
        <w:shd w:val="clea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5.2中标人提供可靠的售后服务保障，能提供正常的技术、备品备件服务。中标人在接到招标人通知后，6小时内派人赴现场处理设备质量问题。24小时内不能修复的，则无偿提供备机或备用零件供采购人使用。</w:t>
      </w:r>
    </w:p>
    <w:p>
      <w:pPr>
        <w:shd w:val="clear"/>
        <w:snapToGrid w:val="0"/>
        <w:spacing w:line="440" w:lineRule="exact"/>
        <w:jc w:val="left"/>
        <w:rPr>
          <w:rFonts w:hint="eastAsia" w:ascii="仿宋" w:hAnsi="仿宋" w:eastAsia="仿宋" w:cs="仿宋"/>
          <w:b/>
          <w:color w:val="auto"/>
          <w:kern w:val="0"/>
          <w:sz w:val="24"/>
          <w:u w:val="wave"/>
        </w:rPr>
      </w:pPr>
      <w:r>
        <w:rPr>
          <w:rFonts w:hint="eastAsia" w:ascii="仿宋" w:hAnsi="仿宋" w:eastAsia="仿宋" w:cs="仿宋"/>
          <w:b/>
          <w:color w:val="auto"/>
          <w:sz w:val="24"/>
        </w:rPr>
        <w:t>6. 服务要求</w:t>
      </w:r>
    </w:p>
    <w:p>
      <w:pPr>
        <w:shd w:val="clea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6.1设备包修期内（各标项内已有要求的除外），如出现故障，中标人在接到电话6小时内到达采购人指定地点，</w:t>
      </w:r>
    </w:p>
    <w:p>
      <w:pPr>
        <w:shd w:val="clea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6.2 中标人提供的设备，必须符合招标文件及其投标文件规定的要求，如有不符，采购人可以无条件退货，造成的损失由中标人承担。</w:t>
      </w:r>
    </w:p>
    <w:p>
      <w:pPr>
        <w:shd w:val="clea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 项目实施人员费用</w:t>
      </w:r>
    </w:p>
    <w:p>
      <w:pPr>
        <w:shd w:val="clear"/>
        <w:snapToGrid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 xml:space="preserve">   中标人应自行承担选派专业人员的住宿、就餐和交通等费用。</w:t>
      </w:r>
    </w:p>
    <w:p>
      <w:pPr>
        <w:numPr>
          <w:ilvl w:val="0"/>
          <w:numId w:val="6"/>
        </w:numPr>
        <w:shd w:val="clear"/>
        <w:rPr>
          <w:rFonts w:hint="eastAsia" w:ascii="仿宋" w:hAnsi="仿宋" w:eastAsia="仿宋" w:cs="仿宋"/>
          <w:b/>
          <w:bCs/>
          <w:color w:val="auto"/>
          <w:sz w:val="24"/>
        </w:rPr>
      </w:pPr>
      <w:r>
        <w:rPr>
          <w:rFonts w:hint="eastAsia" w:ascii="仿宋" w:hAnsi="仿宋" w:eastAsia="仿宋" w:cs="仿宋"/>
          <w:b/>
          <w:bCs/>
          <w:color w:val="auto"/>
          <w:sz w:val="24"/>
        </w:rPr>
        <w:t>招标项目设备名称及数量：</w:t>
      </w:r>
    </w:p>
    <w:p>
      <w:pPr>
        <w:shd w:val="clear"/>
        <w:rPr>
          <w:rFonts w:hint="eastAsia" w:ascii="仿宋" w:hAnsi="仿宋" w:eastAsia="仿宋" w:cs="仿宋"/>
          <w:b/>
          <w:bCs/>
          <w:color w:val="auto"/>
          <w:sz w:val="24"/>
        </w:rPr>
      </w:pPr>
      <w:r>
        <w:rPr>
          <w:rFonts w:hint="eastAsia" w:ascii="仿宋" w:hAnsi="仿宋" w:eastAsia="仿宋" w:cs="仿宋"/>
          <w:b/>
          <w:color w:val="auto"/>
          <w:sz w:val="24"/>
          <w:bdr w:val="single" w:color="auto" w:sz="4" w:space="0"/>
        </w:rPr>
        <w:t xml:space="preserve">01标 </w:t>
      </w:r>
      <w:r>
        <w:rPr>
          <w:rFonts w:hint="eastAsia" w:ascii="仿宋" w:hAnsi="仿宋" w:eastAsia="仿宋" w:cs="仿宋"/>
          <w:b/>
          <w:color w:val="auto"/>
          <w:sz w:val="24"/>
        </w:rPr>
        <w:t>浙江工业职业技术学院智慧教室改造项目</w:t>
      </w:r>
    </w:p>
    <w:tbl>
      <w:tblPr>
        <w:tblStyle w:val="6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3"/>
        <w:gridCol w:w="7189"/>
        <w:gridCol w:w="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 w:type="dxa"/>
            <w:vAlign w:val="center"/>
          </w:tcPr>
          <w:p>
            <w:pPr>
              <w:shd w:val="clear"/>
              <w:jc w:val="center"/>
              <w:rPr>
                <w:rFonts w:hint="eastAsia" w:ascii="仿宋" w:hAnsi="仿宋" w:eastAsia="仿宋" w:cs="仿宋"/>
                <w:color w:val="auto"/>
                <w:sz w:val="24"/>
              </w:rPr>
            </w:pPr>
            <w:r>
              <w:rPr>
                <w:rFonts w:hint="eastAsia" w:ascii="仿宋" w:hAnsi="仿宋" w:eastAsia="仿宋" w:cs="仿宋"/>
                <w:color w:val="auto"/>
                <w:sz w:val="24"/>
              </w:rPr>
              <w:t>名称</w:t>
            </w:r>
          </w:p>
        </w:tc>
        <w:tc>
          <w:tcPr>
            <w:tcW w:w="7189" w:type="dxa"/>
            <w:vAlign w:val="center"/>
          </w:tcPr>
          <w:p>
            <w:pPr>
              <w:shd w:val="clear"/>
              <w:jc w:val="center"/>
              <w:rPr>
                <w:rFonts w:hint="eastAsia" w:ascii="仿宋" w:hAnsi="仿宋" w:eastAsia="仿宋" w:cs="仿宋"/>
                <w:color w:val="auto"/>
                <w:sz w:val="24"/>
              </w:rPr>
            </w:pPr>
            <w:r>
              <w:rPr>
                <w:rFonts w:hint="eastAsia" w:ascii="仿宋" w:hAnsi="仿宋" w:eastAsia="仿宋" w:cs="仿宋"/>
                <w:color w:val="auto"/>
                <w:sz w:val="24"/>
              </w:rPr>
              <w:t>标准</w:t>
            </w:r>
          </w:p>
        </w:tc>
        <w:tc>
          <w:tcPr>
            <w:tcW w:w="875" w:type="dxa"/>
            <w:vAlign w:val="center"/>
          </w:tcPr>
          <w:p>
            <w:pPr>
              <w:shd w:val="clear"/>
              <w:jc w:val="center"/>
              <w:rPr>
                <w:rFonts w:hint="eastAsia" w:ascii="仿宋" w:hAnsi="仿宋" w:eastAsia="仿宋" w:cs="仿宋"/>
                <w:color w:val="auto"/>
                <w:sz w:val="24"/>
              </w:rPr>
            </w:pPr>
            <w:r>
              <w:rPr>
                <w:rFonts w:hint="eastAsia" w:ascii="仿宋" w:hAnsi="仿宋" w:eastAsia="仿宋" w:cs="仿宋"/>
                <w:color w:val="auto"/>
                <w:sz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 w:type="dxa"/>
            <w:vAlign w:val="center"/>
          </w:tcPr>
          <w:p>
            <w:pPr>
              <w:widowControl/>
              <w:shd w:val="clear"/>
              <w:spacing w:line="240" w:lineRule="exact"/>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网络多媒体中控（核心产品）</w:t>
            </w:r>
          </w:p>
        </w:tc>
        <w:tc>
          <w:tcPr>
            <w:tcW w:w="7189" w:type="dxa"/>
            <w:vAlign w:val="center"/>
          </w:tcPr>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1.主机采用ARM M4内核 32位处理器，处理器内置MAC网络层；</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2.中控网络通讯支持IPV4 + IPV6 双协议，提供千兆网络接口≥3个;</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3.提供HDMI输入≥2个，VGA+AUDIO输入≥1个，且能自动转换VGA+AUDIO信号为HDMI信号；HDMI输出≥4个;VOICE输出≥1个，且能自动将HDMI信号中音频信号分离并输出给功放；</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4.需支持VGA和HDMI两类接口供笔记本信号输入选择，且支持信号的自动识别，自动输出切换；</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kern w:val="0"/>
                <w:szCs w:val="21"/>
              </w:rPr>
              <w:t>▲5.可支持无线投屏功能，支持在2.4G和5G 网络情况下，andriod和IOS系统的无线投屏功能；无线投屏功能无需安装APP即可实现投屏。</w:t>
            </w:r>
          </w:p>
        </w:tc>
        <w:tc>
          <w:tcPr>
            <w:tcW w:w="875" w:type="dxa"/>
            <w:vAlign w:val="center"/>
          </w:tcPr>
          <w:p>
            <w:pPr>
              <w:widowControl/>
              <w:shd w:val="clear"/>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82台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 w:type="dxa"/>
            <w:vAlign w:val="center"/>
          </w:tcPr>
          <w:p>
            <w:pPr>
              <w:widowControl/>
              <w:shd w:val="clear"/>
              <w:spacing w:line="240" w:lineRule="exact"/>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教育控制器设备</w:t>
            </w:r>
          </w:p>
        </w:tc>
        <w:tc>
          <w:tcPr>
            <w:tcW w:w="7189" w:type="dxa"/>
            <w:vAlign w:val="center"/>
          </w:tcPr>
          <w:p>
            <w:pPr>
              <w:widowControl/>
              <w:shd w:val="clear"/>
              <w:spacing w:line="280" w:lineRule="exact"/>
              <w:jc w:val="left"/>
              <w:rPr>
                <w:rFonts w:hint="eastAsia" w:ascii="仿宋" w:hAnsi="仿宋" w:eastAsia="仿宋" w:cs="仿宋"/>
                <w:color w:val="auto"/>
                <w:kern w:val="0"/>
                <w:szCs w:val="21"/>
              </w:rPr>
            </w:pPr>
            <w:r>
              <w:rPr>
                <w:rFonts w:hint="eastAsia" w:ascii="仿宋" w:hAnsi="仿宋" w:eastAsia="仿宋" w:cs="仿宋"/>
                <w:color w:val="auto"/>
                <w:kern w:val="0"/>
                <w:szCs w:val="21"/>
              </w:rPr>
              <w:t>1.提供≥7寸及以上工业电容式触摸控制显示设备，且集成刷卡模块，摄像头模块；</w:t>
            </w:r>
          </w:p>
          <w:p>
            <w:pPr>
              <w:widowControl/>
              <w:shd w:val="clear"/>
              <w:spacing w:line="280" w:lineRule="exact"/>
              <w:jc w:val="left"/>
              <w:rPr>
                <w:rFonts w:hint="eastAsia" w:ascii="仿宋" w:hAnsi="仿宋" w:eastAsia="仿宋" w:cs="仿宋"/>
                <w:color w:val="auto"/>
                <w:kern w:val="0"/>
                <w:szCs w:val="21"/>
              </w:rPr>
            </w:pPr>
            <w:r>
              <w:rPr>
                <w:rFonts w:hint="eastAsia" w:ascii="仿宋" w:hAnsi="仿宋" w:eastAsia="仿宋" w:cs="仿宋"/>
                <w:color w:val="auto"/>
                <w:kern w:val="0"/>
                <w:szCs w:val="21"/>
              </w:rPr>
              <w:t>2.开启方式需支持微信扫码，虚拟卡反向扫码开启设备；</w:t>
            </w:r>
          </w:p>
          <w:p>
            <w:pPr>
              <w:widowControl/>
              <w:shd w:val="clear"/>
              <w:spacing w:line="280" w:lineRule="exact"/>
              <w:jc w:val="left"/>
              <w:rPr>
                <w:rFonts w:hint="eastAsia" w:ascii="仿宋" w:hAnsi="仿宋" w:eastAsia="仿宋" w:cs="仿宋"/>
                <w:color w:val="auto"/>
                <w:kern w:val="0"/>
                <w:szCs w:val="21"/>
              </w:rPr>
            </w:pPr>
            <w:r>
              <w:rPr>
                <w:rFonts w:hint="eastAsia" w:ascii="仿宋" w:hAnsi="仿宋" w:eastAsia="仿宋" w:cs="仿宋"/>
                <w:color w:val="auto"/>
                <w:kern w:val="0"/>
                <w:szCs w:val="21"/>
              </w:rPr>
              <w:t>3.内置扬声器，在开机和关机操作时具备语音播报功能，在关机时语音提醒把话筒插入充电底座充电，防止话筒电量耗尽功能；</w:t>
            </w:r>
          </w:p>
          <w:p>
            <w:pPr>
              <w:widowControl/>
              <w:shd w:val="clear"/>
              <w:spacing w:line="280" w:lineRule="exact"/>
              <w:jc w:val="left"/>
              <w:rPr>
                <w:rFonts w:hint="eastAsia" w:ascii="仿宋" w:hAnsi="仿宋" w:eastAsia="仿宋" w:cs="仿宋"/>
                <w:color w:val="auto"/>
                <w:kern w:val="0"/>
                <w:szCs w:val="21"/>
              </w:rPr>
            </w:pPr>
            <w:r>
              <w:rPr>
                <w:rFonts w:hint="eastAsia" w:ascii="仿宋" w:hAnsi="仿宋" w:eastAsia="仿宋" w:cs="仿宋"/>
                <w:color w:val="auto"/>
                <w:kern w:val="0"/>
                <w:szCs w:val="21"/>
              </w:rPr>
              <w:t>4.输入密码，可呼出配置界面，可设置开关机语音提示，可调节音量大小，便快速调整，此功能无需额外软件实现。</w:t>
            </w:r>
          </w:p>
          <w:p>
            <w:pPr>
              <w:widowControl/>
              <w:shd w:val="clear"/>
              <w:spacing w:line="280" w:lineRule="exact"/>
              <w:jc w:val="left"/>
              <w:rPr>
                <w:rFonts w:hint="eastAsia" w:ascii="仿宋" w:hAnsi="仿宋" w:eastAsia="仿宋" w:cs="仿宋"/>
                <w:color w:val="auto"/>
                <w:kern w:val="0"/>
                <w:szCs w:val="21"/>
              </w:rPr>
            </w:pPr>
            <w:r>
              <w:rPr>
                <w:rFonts w:hint="eastAsia" w:ascii="仿宋" w:hAnsi="仿宋" w:eastAsia="仿宋" w:cs="仿宋"/>
                <w:color w:val="auto"/>
                <w:kern w:val="0"/>
                <w:szCs w:val="21"/>
              </w:rPr>
              <w:t>5.支持上墙或者内嵌安装方式；</w:t>
            </w:r>
          </w:p>
          <w:p>
            <w:pPr>
              <w:widowControl/>
              <w:shd w:val="clear"/>
              <w:spacing w:line="280" w:lineRule="exact"/>
              <w:jc w:val="left"/>
              <w:rPr>
                <w:rFonts w:hint="eastAsia" w:ascii="仿宋" w:hAnsi="仿宋" w:eastAsia="仿宋" w:cs="仿宋"/>
                <w:color w:val="auto"/>
                <w:szCs w:val="21"/>
              </w:rPr>
            </w:pPr>
            <w:r>
              <w:rPr>
                <w:rFonts w:hint="eastAsia" w:ascii="仿宋" w:hAnsi="仿宋" w:eastAsia="仿宋" w:cs="仿宋"/>
                <w:color w:val="auto"/>
                <w:kern w:val="0"/>
                <w:szCs w:val="21"/>
              </w:rPr>
              <w:t>6.配套音频设备能够实现显示无线话筒的电量，并在低电量情况下显示提醒信息。</w:t>
            </w:r>
          </w:p>
        </w:tc>
        <w:tc>
          <w:tcPr>
            <w:tcW w:w="875" w:type="dxa"/>
            <w:vAlign w:val="center"/>
          </w:tcPr>
          <w:p>
            <w:pPr>
              <w:widowControl/>
              <w:shd w:val="clear"/>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82台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 w:type="dxa"/>
            <w:vAlign w:val="center"/>
          </w:tcPr>
          <w:p>
            <w:pPr>
              <w:widowControl/>
              <w:shd w:val="clear"/>
              <w:spacing w:line="240" w:lineRule="exact"/>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数字红外无线系统主机</w:t>
            </w:r>
          </w:p>
        </w:tc>
        <w:tc>
          <w:tcPr>
            <w:tcW w:w="7189" w:type="dxa"/>
            <w:vAlign w:val="center"/>
          </w:tcPr>
          <w:p>
            <w:pPr>
              <w:widowControl/>
              <w:numPr>
                <w:ilvl w:val="255"/>
                <w:numId w:val="0"/>
              </w:numPr>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1.系统采用数字红外音频传输及控制技术；</w:t>
            </w:r>
          </w:p>
          <w:p>
            <w:pPr>
              <w:widowControl/>
              <w:numPr>
                <w:ilvl w:val="255"/>
                <w:numId w:val="0"/>
              </w:numPr>
              <w:shd w:val="clear"/>
              <w:spacing w:line="280" w:lineRule="exact"/>
              <w:jc w:val="left"/>
              <w:textAlignment w:val="center"/>
              <w:rPr>
                <w:rFonts w:hint="eastAsia" w:ascii="仿宋" w:hAnsi="仿宋" w:eastAsia="仿宋" w:cs="仿宋"/>
                <w:b/>
                <w:bCs/>
                <w:color w:val="auto"/>
                <w:kern w:val="0"/>
                <w:szCs w:val="21"/>
              </w:rPr>
            </w:pPr>
            <w:r>
              <w:rPr>
                <w:rFonts w:hint="eastAsia" w:ascii="仿宋" w:hAnsi="仿宋" w:eastAsia="仿宋" w:cs="仿宋"/>
                <w:color w:val="auto"/>
                <w:kern w:val="0"/>
                <w:szCs w:val="21"/>
              </w:rPr>
              <w:t>2.红外传输副载波符合IEC 61603-7数字红外国际标准DQPSK数字调制/解调技术；</w:t>
            </w:r>
          </w:p>
          <w:p>
            <w:pPr>
              <w:widowControl/>
              <w:numPr>
                <w:ilvl w:val="255"/>
                <w:numId w:val="0"/>
              </w:numPr>
              <w:shd w:val="clear"/>
              <w:spacing w:line="280" w:lineRule="exact"/>
              <w:jc w:val="left"/>
              <w:textAlignment w:val="center"/>
              <w:rPr>
                <w:rFonts w:hint="eastAsia" w:ascii="仿宋" w:hAnsi="仿宋" w:eastAsia="仿宋" w:cs="仿宋"/>
                <w:b/>
                <w:bCs/>
                <w:color w:val="auto"/>
                <w:kern w:val="0"/>
                <w:szCs w:val="21"/>
              </w:rPr>
            </w:pPr>
            <w:r>
              <w:rPr>
                <w:rFonts w:hint="eastAsia" w:ascii="仿宋" w:hAnsi="仿宋" w:eastAsia="仿宋" w:cs="仿宋"/>
                <w:color w:val="auto"/>
                <w:kern w:val="0"/>
                <w:szCs w:val="21"/>
              </w:rPr>
              <w:t>3.不少于2个RJ45接口，用于连接数字红外接收器或者分路器；</w:t>
            </w:r>
          </w:p>
          <w:p>
            <w:pPr>
              <w:widowControl/>
              <w:numPr>
                <w:ilvl w:val="255"/>
                <w:numId w:val="0"/>
              </w:numPr>
              <w:shd w:val="clear"/>
              <w:spacing w:line="280" w:lineRule="exact"/>
              <w:jc w:val="left"/>
              <w:textAlignment w:val="center"/>
              <w:rPr>
                <w:rFonts w:hint="eastAsia" w:ascii="仿宋" w:hAnsi="仿宋" w:eastAsia="仿宋" w:cs="仿宋"/>
                <w:b/>
                <w:bCs/>
                <w:color w:val="auto"/>
                <w:kern w:val="0"/>
                <w:szCs w:val="21"/>
              </w:rPr>
            </w:pPr>
            <w:r>
              <w:rPr>
                <w:rFonts w:hint="eastAsia" w:ascii="仿宋" w:hAnsi="仿宋" w:eastAsia="仿宋" w:cs="仿宋"/>
                <w:color w:val="auto"/>
                <w:kern w:val="0"/>
                <w:szCs w:val="21"/>
              </w:rPr>
              <w:t>4.具有2个无线麦克风同时工作的功能，方便老师与学生互动；</w:t>
            </w:r>
          </w:p>
          <w:p>
            <w:pPr>
              <w:widowControl/>
              <w:numPr>
                <w:ilvl w:val="255"/>
                <w:numId w:val="0"/>
              </w:numPr>
              <w:shd w:val="clear"/>
              <w:spacing w:line="280" w:lineRule="exact"/>
              <w:jc w:val="left"/>
              <w:textAlignment w:val="center"/>
              <w:rPr>
                <w:rFonts w:hint="eastAsia" w:ascii="仿宋" w:hAnsi="仿宋" w:eastAsia="仿宋" w:cs="仿宋"/>
                <w:b/>
                <w:bCs/>
                <w:color w:val="auto"/>
                <w:kern w:val="0"/>
                <w:szCs w:val="21"/>
              </w:rPr>
            </w:pPr>
            <w:r>
              <w:rPr>
                <w:rFonts w:hint="eastAsia" w:ascii="仿宋" w:hAnsi="仿宋" w:eastAsia="仿宋" w:cs="仿宋"/>
                <w:color w:val="auto"/>
                <w:kern w:val="0"/>
                <w:szCs w:val="21"/>
              </w:rPr>
              <w:t>5.内置功放，不少于4个音箱输出接口，输出功率≥60 W×4（8 Ω/6Ω）；</w:t>
            </w:r>
          </w:p>
          <w:p>
            <w:pPr>
              <w:widowControl/>
              <w:numPr>
                <w:ilvl w:val="255"/>
                <w:numId w:val="0"/>
              </w:numPr>
              <w:shd w:val="clear"/>
              <w:spacing w:line="280" w:lineRule="exact"/>
              <w:jc w:val="left"/>
              <w:textAlignment w:val="center"/>
              <w:rPr>
                <w:rFonts w:hint="eastAsia" w:ascii="仿宋" w:hAnsi="仿宋" w:eastAsia="仿宋" w:cs="仿宋"/>
                <w:b/>
                <w:bCs/>
                <w:color w:val="auto"/>
                <w:kern w:val="0"/>
                <w:szCs w:val="21"/>
              </w:rPr>
            </w:pPr>
            <w:r>
              <w:rPr>
                <w:rFonts w:hint="eastAsia" w:ascii="仿宋" w:hAnsi="仿宋" w:eastAsia="仿宋" w:cs="仿宋"/>
                <w:color w:val="auto"/>
                <w:kern w:val="0"/>
                <w:szCs w:val="21"/>
              </w:rPr>
              <w:t>6.线路输入/输出接口：≥2路线路输入，≥2路线路输出，线路输入1具有内置幻象电源功能；</w:t>
            </w:r>
          </w:p>
          <w:p>
            <w:pPr>
              <w:widowControl/>
              <w:numPr>
                <w:ilvl w:val="255"/>
                <w:numId w:val="0"/>
              </w:numPr>
              <w:shd w:val="clear"/>
              <w:spacing w:line="280" w:lineRule="exact"/>
              <w:jc w:val="left"/>
              <w:textAlignment w:val="center"/>
              <w:rPr>
                <w:rFonts w:hint="eastAsia" w:ascii="仿宋" w:hAnsi="仿宋" w:eastAsia="仿宋" w:cs="仿宋"/>
                <w:b/>
                <w:bCs/>
                <w:color w:val="auto"/>
                <w:kern w:val="0"/>
                <w:szCs w:val="21"/>
              </w:rPr>
            </w:pPr>
            <w:r>
              <w:rPr>
                <w:rFonts w:hint="eastAsia" w:ascii="仿宋" w:hAnsi="仿宋" w:eastAsia="仿宋" w:cs="仿宋"/>
                <w:color w:val="auto"/>
                <w:kern w:val="0"/>
                <w:szCs w:val="21"/>
              </w:rPr>
              <w:t>7.具有USB Link功能，≥2路USB接口：1路USB接口连接电脑可实现数字音频信号双向无损传输，通过配套的数字红外无线麦克风可实现PPT翻页功能；另1路USB口用于连接麦克风充电座或有线麦克风进行音频传输；</w:t>
            </w:r>
          </w:p>
          <w:p>
            <w:pPr>
              <w:widowControl/>
              <w:numPr>
                <w:ilvl w:val="255"/>
                <w:numId w:val="0"/>
              </w:numPr>
              <w:shd w:val="clear"/>
              <w:spacing w:line="280" w:lineRule="exact"/>
              <w:jc w:val="left"/>
              <w:textAlignment w:val="center"/>
              <w:rPr>
                <w:rFonts w:hint="eastAsia" w:ascii="仿宋" w:hAnsi="仿宋" w:eastAsia="仿宋" w:cs="仿宋"/>
                <w:b/>
                <w:bCs/>
                <w:color w:val="auto"/>
                <w:kern w:val="0"/>
                <w:szCs w:val="21"/>
              </w:rPr>
            </w:pPr>
            <w:r>
              <w:rPr>
                <w:rFonts w:hint="eastAsia" w:ascii="仿宋" w:hAnsi="仿宋" w:eastAsia="仿宋" w:cs="仿宋"/>
                <w:color w:val="auto"/>
                <w:kern w:val="0"/>
                <w:szCs w:val="21"/>
              </w:rPr>
              <w:t>8.频率响应：主机线路-主机：≥50Hz~ 20kHz；麦克风-主机：≥100Hz~ 20kHz；信噪比: ≥90dBA，动态范围: ≥85dB，总谐波失真: ≤0.05%；</w:t>
            </w:r>
            <w:r>
              <w:rPr>
                <w:rFonts w:hint="eastAsia" w:ascii="仿宋" w:hAnsi="仿宋" w:eastAsia="仿宋" w:cs="仿宋"/>
                <w:b/>
                <w:bCs/>
                <w:color w:val="auto"/>
                <w:szCs w:val="21"/>
              </w:rPr>
              <w:t>（提供封面具有CMA标志的第三方检测机构出具的检测报告或官网截图（功能截图）或产品说明书功能截图）</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9.控制主机具有中控接口，用于连接中控系统，实现集中控制；</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kern w:val="0"/>
                <w:szCs w:val="21"/>
              </w:rPr>
              <w:t>10.产品须符合性能稳定，具有抗干扰性，无电磁辐射功能，提供相关证明材料。</w:t>
            </w:r>
          </w:p>
        </w:tc>
        <w:tc>
          <w:tcPr>
            <w:tcW w:w="875" w:type="dxa"/>
            <w:vAlign w:val="center"/>
          </w:tcPr>
          <w:p>
            <w:pPr>
              <w:widowControl/>
              <w:shd w:val="clear"/>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82台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43" w:type="dxa"/>
            <w:vAlign w:val="center"/>
          </w:tcPr>
          <w:p>
            <w:pPr>
              <w:widowControl/>
              <w:shd w:val="clear"/>
              <w:spacing w:line="240" w:lineRule="exact"/>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数字音频功率放大器</w:t>
            </w:r>
          </w:p>
        </w:tc>
        <w:tc>
          <w:tcPr>
            <w:tcW w:w="7189" w:type="dxa"/>
            <w:vAlign w:val="center"/>
          </w:tcPr>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1.采用数字功放加开关电源；</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2.具有多种工作模式：立体声、单声道、桥接模式</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3.输出功率：≥2×200 W（6Ω/4Ω） ≥2×160 W（8Ω） ≥1×400 W（桥接/定压）</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4.频率响应：≥ 20 Hz ~20 kHz</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谐波失真：≤ 0.04%，信噪比：≥ 95 dB；</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5.≥ 2个SPEAKON音频输出接口；</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6.输入/输出接口：≥2路输入接口、1路输出接口；</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7.≥1个RJ45接口（ETHERNET），可连接至网络</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内置WebServer，可设置输入输出增益/均衡器/DRC，网络参数设置等；</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8.具有1个USB接口用于外部数字音频输入；</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kern w:val="0"/>
                <w:szCs w:val="21"/>
              </w:rPr>
              <w:t>9.具有RS232串口，可连接至中控系统实现集中控制。</w:t>
            </w:r>
          </w:p>
        </w:tc>
        <w:tc>
          <w:tcPr>
            <w:tcW w:w="875" w:type="dxa"/>
            <w:vAlign w:val="center"/>
          </w:tcPr>
          <w:p>
            <w:pPr>
              <w:widowControl/>
              <w:shd w:val="clear"/>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43" w:type="dxa"/>
            <w:vAlign w:val="center"/>
          </w:tcPr>
          <w:p>
            <w:pPr>
              <w:widowControl/>
              <w:shd w:val="clear"/>
              <w:spacing w:line="240" w:lineRule="exact"/>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数字红外接收器</w:t>
            </w:r>
          </w:p>
        </w:tc>
        <w:tc>
          <w:tcPr>
            <w:tcW w:w="7189" w:type="dxa"/>
            <w:vAlign w:val="center"/>
          </w:tcPr>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 xml:space="preserve">1.数字红外音频传输及控制技术； </w:t>
            </w:r>
          </w:p>
          <w:p>
            <w:pPr>
              <w:widowControl/>
              <w:shd w:val="clear"/>
              <w:spacing w:line="280" w:lineRule="exact"/>
              <w:jc w:val="left"/>
              <w:textAlignment w:val="center"/>
              <w:rPr>
                <w:rFonts w:hint="eastAsia" w:ascii="仿宋" w:hAnsi="仿宋" w:eastAsia="仿宋" w:cs="仿宋"/>
                <w:b/>
                <w:bCs/>
                <w:color w:val="auto"/>
                <w:kern w:val="0"/>
                <w:szCs w:val="21"/>
              </w:rPr>
            </w:pPr>
            <w:r>
              <w:rPr>
                <w:rFonts w:hint="eastAsia" w:ascii="仿宋" w:hAnsi="仿宋" w:eastAsia="仿宋" w:cs="仿宋"/>
                <w:color w:val="auto"/>
                <w:kern w:val="0"/>
                <w:szCs w:val="21"/>
              </w:rPr>
              <w:t>2.不受高频驱动光源干扰，可正常工作于阳光下的环境（</w:t>
            </w:r>
            <w:r>
              <w:rPr>
                <w:rFonts w:hint="eastAsia" w:ascii="仿宋" w:hAnsi="仿宋" w:eastAsia="仿宋" w:cs="仿宋"/>
                <w:b/>
                <w:bCs/>
                <w:color w:val="auto"/>
                <w:kern w:val="0"/>
                <w:szCs w:val="21"/>
              </w:rPr>
              <w:t>提供相关功能截图证明）；</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3.接收角度：垂直：≥150° (±75°)，水平：≥360°;</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kern w:val="0"/>
                <w:szCs w:val="21"/>
              </w:rPr>
              <w:t>4.辐射距离≥25米；用麦克风在距离数字红外接收器25米处发言，系统主机收听音频信号，要求无明显异响声。</w:t>
            </w:r>
          </w:p>
        </w:tc>
        <w:tc>
          <w:tcPr>
            <w:tcW w:w="875" w:type="dxa"/>
            <w:vAlign w:val="center"/>
          </w:tcPr>
          <w:p>
            <w:pPr>
              <w:widowControl/>
              <w:shd w:val="clear"/>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90台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43" w:type="dxa"/>
            <w:vAlign w:val="center"/>
          </w:tcPr>
          <w:p>
            <w:pPr>
              <w:widowControl/>
              <w:shd w:val="clear"/>
              <w:spacing w:line="240" w:lineRule="exact"/>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数字红外无线麦克风</w:t>
            </w:r>
          </w:p>
        </w:tc>
        <w:tc>
          <w:tcPr>
            <w:tcW w:w="7189" w:type="dxa"/>
            <w:vAlign w:val="center"/>
          </w:tcPr>
          <w:p>
            <w:pPr>
              <w:widowControl/>
              <w:shd w:val="clear"/>
              <w:spacing w:line="280" w:lineRule="exact"/>
              <w:jc w:val="left"/>
              <w:rPr>
                <w:rFonts w:hint="eastAsia" w:ascii="仿宋" w:hAnsi="仿宋" w:eastAsia="仿宋" w:cs="仿宋"/>
                <w:color w:val="auto"/>
                <w:kern w:val="0"/>
                <w:szCs w:val="21"/>
              </w:rPr>
            </w:pPr>
            <w:r>
              <w:rPr>
                <w:rFonts w:hint="eastAsia" w:ascii="仿宋" w:hAnsi="仿宋" w:eastAsia="仿宋" w:cs="仿宋"/>
                <w:color w:val="auto"/>
                <w:kern w:val="0"/>
                <w:szCs w:val="21"/>
              </w:rPr>
              <w:t>1.红外麦克风在不同教室之间使用，无需对频，即开即用；</w:t>
            </w:r>
          </w:p>
          <w:p>
            <w:pPr>
              <w:widowControl/>
              <w:shd w:val="clear"/>
              <w:spacing w:line="280" w:lineRule="exact"/>
              <w:jc w:val="left"/>
              <w:rPr>
                <w:rFonts w:hint="eastAsia" w:ascii="仿宋" w:hAnsi="仿宋" w:eastAsia="仿宋" w:cs="仿宋"/>
                <w:color w:val="auto"/>
                <w:kern w:val="0"/>
                <w:szCs w:val="21"/>
              </w:rPr>
            </w:pPr>
            <w:r>
              <w:rPr>
                <w:rFonts w:hint="eastAsia" w:ascii="仿宋" w:hAnsi="仿宋" w:eastAsia="仿宋" w:cs="仿宋"/>
                <w:color w:val="auto"/>
                <w:kern w:val="0"/>
                <w:szCs w:val="21"/>
              </w:rPr>
              <w:t>2.不受高频驱动光源干扰，可正常工作于阳光下的环境；</w:t>
            </w:r>
          </w:p>
          <w:p>
            <w:pPr>
              <w:widowControl/>
              <w:shd w:val="clear"/>
              <w:spacing w:line="280" w:lineRule="exact"/>
              <w:jc w:val="left"/>
              <w:rPr>
                <w:rFonts w:hint="eastAsia" w:ascii="仿宋" w:hAnsi="仿宋" w:eastAsia="仿宋" w:cs="仿宋"/>
                <w:color w:val="auto"/>
                <w:kern w:val="0"/>
                <w:szCs w:val="21"/>
              </w:rPr>
            </w:pPr>
            <w:r>
              <w:rPr>
                <w:rFonts w:hint="eastAsia" w:ascii="仿宋" w:hAnsi="仿宋" w:eastAsia="仿宋" w:cs="仿宋"/>
                <w:color w:val="auto"/>
                <w:kern w:val="0"/>
                <w:szCs w:val="21"/>
              </w:rPr>
              <w:t>3.扩展性能强，支持外部音频输入（Ø 3.5 mm AUDIO IN），可与其它音频设备（如MP3、手机等）组合；</w:t>
            </w:r>
          </w:p>
          <w:p>
            <w:pPr>
              <w:widowControl/>
              <w:shd w:val="clear"/>
              <w:spacing w:line="280" w:lineRule="exact"/>
              <w:jc w:val="left"/>
              <w:rPr>
                <w:rFonts w:hint="eastAsia" w:ascii="仿宋" w:hAnsi="仿宋" w:eastAsia="仿宋" w:cs="仿宋"/>
                <w:color w:val="auto"/>
                <w:kern w:val="0"/>
                <w:szCs w:val="21"/>
              </w:rPr>
            </w:pPr>
            <w:r>
              <w:rPr>
                <w:rFonts w:hint="eastAsia" w:ascii="仿宋" w:hAnsi="仿宋" w:eastAsia="仿宋" w:cs="仿宋"/>
                <w:color w:val="auto"/>
                <w:kern w:val="0"/>
                <w:szCs w:val="21"/>
              </w:rPr>
              <w:t>4.具有麦克风音量调节、话筒频点设定及话筒灵敏度设置功能；</w:t>
            </w:r>
          </w:p>
          <w:p>
            <w:pPr>
              <w:widowControl/>
              <w:shd w:val="clear"/>
              <w:spacing w:line="280" w:lineRule="exact"/>
              <w:jc w:val="left"/>
              <w:rPr>
                <w:rFonts w:hint="eastAsia" w:ascii="仿宋" w:hAnsi="仿宋" w:eastAsia="仿宋" w:cs="仿宋"/>
                <w:color w:val="auto"/>
                <w:kern w:val="0"/>
                <w:szCs w:val="21"/>
              </w:rPr>
            </w:pPr>
            <w:r>
              <w:rPr>
                <w:rFonts w:hint="eastAsia" w:ascii="仿宋" w:hAnsi="仿宋" w:eastAsia="仿宋" w:cs="仿宋"/>
                <w:color w:val="auto"/>
                <w:kern w:val="0"/>
                <w:szCs w:val="21"/>
              </w:rPr>
              <w:t>5.可满足互动教学，可支持开启PTT(Push To Talk)功能，按住一键开启话筒，松开后话筒即关闭；</w:t>
            </w:r>
          </w:p>
          <w:p>
            <w:pPr>
              <w:widowControl/>
              <w:shd w:val="clear"/>
              <w:spacing w:line="280" w:lineRule="exact"/>
              <w:jc w:val="left"/>
              <w:rPr>
                <w:rFonts w:hint="eastAsia" w:ascii="仿宋" w:hAnsi="仿宋" w:eastAsia="仿宋" w:cs="仿宋"/>
                <w:color w:val="auto"/>
                <w:kern w:val="0"/>
                <w:szCs w:val="21"/>
              </w:rPr>
            </w:pPr>
            <w:r>
              <w:rPr>
                <w:rFonts w:hint="eastAsia" w:ascii="仿宋" w:hAnsi="仿宋" w:eastAsia="仿宋" w:cs="仿宋"/>
                <w:color w:val="auto"/>
                <w:kern w:val="0"/>
                <w:szCs w:val="21"/>
              </w:rPr>
              <w:t>6.可实现远程控制PPT翻页及内置激光笔功能（</w:t>
            </w:r>
            <w:r>
              <w:rPr>
                <w:rFonts w:hint="eastAsia" w:ascii="仿宋" w:hAnsi="仿宋" w:eastAsia="仿宋" w:cs="仿宋"/>
                <w:b/>
                <w:bCs/>
                <w:color w:val="auto"/>
                <w:kern w:val="0"/>
                <w:szCs w:val="21"/>
              </w:rPr>
              <w:t>提供相关功能截图证明）</w:t>
            </w:r>
            <w:r>
              <w:rPr>
                <w:rFonts w:hint="eastAsia" w:ascii="仿宋" w:hAnsi="仿宋" w:eastAsia="仿宋" w:cs="仿宋"/>
                <w:color w:val="auto"/>
                <w:kern w:val="0"/>
                <w:szCs w:val="21"/>
              </w:rPr>
              <w:t xml:space="preserve">； </w:t>
            </w:r>
          </w:p>
          <w:p>
            <w:pPr>
              <w:widowControl/>
              <w:shd w:val="clear"/>
              <w:spacing w:line="280" w:lineRule="exact"/>
              <w:jc w:val="left"/>
              <w:rPr>
                <w:rFonts w:hint="eastAsia" w:ascii="仿宋" w:hAnsi="仿宋" w:eastAsia="仿宋" w:cs="仿宋"/>
                <w:color w:val="auto"/>
                <w:kern w:val="0"/>
                <w:szCs w:val="21"/>
              </w:rPr>
            </w:pPr>
            <w:r>
              <w:rPr>
                <w:rFonts w:hint="eastAsia" w:ascii="仿宋" w:hAnsi="仿宋" w:eastAsia="仿宋" w:cs="仿宋"/>
                <w:color w:val="auto"/>
                <w:kern w:val="0"/>
                <w:szCs w:val="21"/>
              </w:rPr>
              <w:t>7.内置可充电锂电池，可持续发言续航时间≥7小时；</w:t>
            </w:r>
          </w:p>
          <w:p>
            <w:pPr>
              <w:widowControl/>
              <w:shd w:val="clear"/>
              <w:spacing w:line="280" w:lineRule="exact"/>
              <w:jc w:val="left"/>
              <w:rPr>
                <w:rFonts w:hint="eastAsia" w:ascii="仿宋" w:hAnsi="仿宋" w:eastAsia="仿宋" w:cs="仿宋"/>
                <w:b/>
                <w:bCs/>
                <w:color w:val="auto"/>
                <w:kern w:val="0"/>
                <w:szCs w:val="21"/>
              </w:rPr>
            </w:pPr>
            <w:r>
              <w:rPr>
                <w:rFonts w:hint="eastAsia" w:ascii="仿宋" w:hAnsi="仿宋" w:eastAsia="仿宋" w:cs="仿宋"/>
                <w:color w:val="auto"/>
                <w:kern w:val="0"/>
                <w:szCs w:val="21"/>
              </w:rPr>
              <w:t>8.无线麦克风具有良好的对灯光的抗干扰性；</w:t>
            </w:r>
          </w:p>
          <w:p>
            <w:pPr>
              <w:widowControl/>
              <w:shd w:val="clear"/>
              <w:spacing w:line="280" w:lineRule="exact"/>
              <w:jc w:val="left"/>
              <w:rPr>
                <w:rFonts w:hint="eastAsia" w:ascii="仿宋" w:hAnsi="仿宋" w:eastAsia="仿宋" w:cs="仿宋"/>
                <w:color w:val="auto"/>
                <w:kern w:val="0"/>
                <w:szCs w:val="21"/>
              </w:rPr>
            </w:pPr>
            <w:r>
              <w:rPr>
                <w:rFonts w:hint="eastAsia" w:ascii="仿宋" w:hAnsi="仿宋" w:eastAsia="仿宋" w:cs="仿宋"/>
                <w:color w:val="auto"/>
                <w:kern w:val="0"/>
                <w:szCs w:val="21"/>
              </w:rPr>
              <w:t>9.支持USB口充电（兼容手机充电器）或插入充电座充电;</w:t>
            </w:r>
          </w:p>
          <w:p>
            <w:pPr>
              <w:widowControl/>
              <w:shd w:val="clear"/>
              <w:spacing w:line="280" w:lineRule="exact"/>
              <w:jc w:val="left"/>
              <w:rPr>
                <w:rFonts w:hint="eastAsia" w:ascii="仿宋" w:hAnsi="仿宋" w:eastAsia="仿宋" w:cs="仿宋"/>
                <w:color w:val="auto"/>
                <w:szCs w:val="21"/>
              </w:rPr>
            </w:pPr>
            <w:r>
              <w:rPr>
                <w:rFonts w:hint="eastAsia" w:ascii="仿宋" w:hAnsi="仿宋" w:eastAsia="仿宋" w:cs="仿宋"/>
                <w:color w:val="auto"/>
                <w:kern w:val="0"/>
                <w:szCs w:val="21"/>
              </w:rPr>
              <w:t>10.无线麦克风自带电子锁锁口，可搭配电子锁底座进行话筒安全管理。</w:t>
            </w:r>
          </w:p>
        </w:tc>
        <w:tc>
          <w:tcPr>
            <w:tcW w:w="875" w:type="dxa"/>
            <w:vAlign w:val="center"/>
          </w:tcPr>
          <w:p>
            <w:pPr>
              <w:widowControl/>
              <w:shd w:val="clear"/>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164台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43" w:type="dxa"/>
            <w:vAlign w:val="center"/>
          </w:tcPr>
          <w:p>
            <w:pPr>
              <w:widowControl/>
              <w:shd w:val="clear"/>
              <w:spacing w:line="240" w:lineRule="exact"/>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壁挂式音箱</w:t>
            </w:r>
          </w:p>
        </w:tc>
        <w:tc>
          <w:tcPr>
            <w:tcW w:w="7189" w:type="dxa"/>
            <w:vAlign w:val="center"/>
          </w:tcPr>
          <w:p>
            <w:pPr>
              <w:widowControl/>
              <w:shd w:val="clear"/>
              <w:spacing w:line="280" w:lineRule="exact"/>
              <w:jc w:val="left"/>
              <w:textAlignment w:val="center"/>
              <w:rPr>
                <w:rStyle w:val="298"/>
                <w:rFonts w:hint="eastAsia" w:ascii="仿宋" w:hAnsi="仿宋" w:eastAsia="仿宋" w:cs="仿宋"/>
                <w:color w:val="auto"/>
                <w:sz w:val="21"/>
                <w:szCs w:val="21"/>
              </w:rPr>
            </w:pPr>
            <w:r>
              <w:rPr>
                <w:rStyle w:val="298"/>
                <w:rFonts w:hint="eastAsia" w:ascii="仿宋" w:hAnsi="仿宋" w:eastAsia="仿宋" w:cs="仿宋"/>
                <w:color w:val="auto"/>
                <w:sz w:val="21"/>
                <w:szCs w:val="21"/>
              </w:rPr>
              <w:t>1.两路低音反射式扬声系统，高强度注膜树脂壳体；</w:t>
            </w:r>
          </w:p>
          <w:p>
            <w:pPr>
              <w:widowControl/>
              <w:shd w:val="clear"/>
              <w:spacing w:line="280" w:lineRule="exact"/>
              <w:jc w:val="left"/>
              <w:textAlignment w:val="center"/>
              <w:rPr>
                <w:rStyle w:val="298"/>
                <w:rFonts w:hint="eastAsia" w:ascii="仿宋" w:hAnsi="仿宋" w:eastAsia="仿宋" w:cs="仿宋"/>
                <w:color w:val="auto"/>
                <w:sz w:val="21"/>
                <w:szCs w:val="21"/>
              </w:rPr>
            </w:pPr>
            <w:r>
              <w:rPr>
                <w:rStyle w:val="298"/>
                <w:rFonts w:hint="eastAsia" w:ascii="仿宋" w:hAnsi="仿宋" w:eastAsia="仿宋" w:cs="仿宋"/>
                <w:color w:val="auto"/>
                <w:sz w:val="21"/>
                <w:szCs w:val="21"/>
              </w:rPr>
              <w:t>2.频率响应： 65 Hz-20 kHz；</w:t>
            </w:r>
          </w:p>
          <w:p>
            <w:pPr>
              <w:widowControl/>
              <w:shd w:val="clear"/>
              <w:spacing w:line="280" w:lineRule="exact"/>
              <w:jc w:val="left"/>
              <w:textAlignment w:val="center"/>
              <w:rPr>
                <w:rStyle w:val="298"/>
                <w:rFonts w:hint="eastAsia" w:ascii="仿宋" w:hAnsi="仿宋" w:eastAsia="仿宋" w:cs="仿宋"/>
                <w:color w:val="auto"/>
                <w:sz w:val="21"/>
                <w:szCs w:val="21"/>
              </w:rPr>
            </w:pPr>
            <w:r>
              <w:rPr>
                <w:rStyle w:val="298"/>
                <w:rFonts w:hint="eastAsia" w:ascii="仿宋" w:hAnsi="仿宋" w:eastAsia="仿宋" w:cs="仿宋"/>
                <w:color w:val="auto"/>
                <w:sz w:val="21"/>
                <w:szCs w:val="21"/>
              </w:rPr>
              <w:t>3.功率：</w:t>
            </w:r>
            <w:r>
              <w:rPr>
                <w:rFonts w:hint="eastAsia" w:ascii="仿宋" w:hAnsi="仿宋" w:eastAsia="仿宋" w:cs="仿宋"/>
                <w:color w:val="auto"/>
                <w:kern w:val="0"/>
                <w:szCs w:val="21"/>
              </w:rPr>
              <w:t>≥</w:t>
            </w:r>
            <w:r>
              <w:rPr>
                <w:rStyle w:val="298"/>
                <w:rFonts w:hint="eastAsia" w:ascii="仿宋" w:hAnsi="仿宋" w:eastAsia="仿宋" w:cs="仿宋"/>
                <w:color w:val="auto"/>
                <w:sz w:val="21"/>
                <w:szCs w:val="21"/>
              </w:rPr>
              <w:t xml:space="preserve">40 W(8 </w:t>
            </w:r>
            <w:r>
              <w:rPr>
                <w:rStyle w:val="297"/>
                <w:rFonts w:hint="eastAsia" w:ascii="仿宋" w:hAnsi="仿宋" w:eastAsia="仿宋" w:cs="仿宋"/>
                <w:color w:val="auto"/>
                <w:sz w:val="21"/>
                <w:szCs w:val="21"/>
              </w:rPr>
              <w:t>Ω</w:t>
            </w:r>
            <w:r>
              <w:rPr>
                <w:rStyle w:val="298"/>
                <w:rFonts w:hint="eastAsia" w:ascii="仿宋" w:hAnsi="仿宋" w:eastAsia="仿宋" w:cs="仿宋"/>
                <w:color w:val="auto"/>
                <w:sz w:val="21"/>
                <w:szCs w:val="21"/>
              </w:rPr>
              <w:t>)；灵敏度：≥90dB；</w:t>
            </w:r>
          </w:p>
          <w:p>
            <w:pPr>
              <w:widowControl/>
              <w:shd w:val="clear"/>
              <w:spacing w:line="280" w:lineRule="exact"/>
              <w:jc w:val="left"/>
              <w:textAlignment w:val="center"/>
              <w:rPr>
                <w:rFonts w:hint="eastAsia" w:ascii="仿宋" w:hAnsi="仿宋" w:eastAsia="仿宋" w:cs="仿宋"/>
                <w:color w:val="auto"/>
                <w:szCs w:val="21"/>
              </w:rPr>
            </w:pPr>
            <w:r>
              <w:rPr>
                <w:rStyle w:val="298"/>
                <w:rFonts w:hint="eastAsia" w:ascii="仿宋" w:hAnsi="仿宋" w:eastAsia="仿宋" w:cs="仿宋"/>
                <w:color w:val="auto"/>
                <w:sz w:val="21"/>
                <w:szCs w:val="21"/>
              </w:rPr>
              <w:t>4.可垂直及水平安装，配备安装支架。</w:t>
            </w:r>
          </w:p>
        </w:tc>
        <w:tc>
          <w:tcPr>
            <w:tcW w:w="875" w:type="dxa"/>
            <w:vAlign w:val="center"/>
          </w:tcPr>
          <w:p>
            <w:pPr>
              <w:widowControl/>
              <w:shd w:val="clear"/>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172台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43" w:type="dxa"/>
            <w:vAlign w:val="center"/>
          </w:tcPr>
          <w:p>
            <w:pPr>
              <w:widowControl/>
              <w:shd w:val="clear"/>
              <w:spacing w:line="240" w:lineRule="exact"/>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音柱</w:t>
            </w:r>
          </w:p>
        </w:tc>
        <w:tc>
          <w:tcPr>
            <w:tcW w:w="7189" w:type="dxa"/>
            <w:vAlign w:val="center"/>
          </w:tcPr>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1.内置4个3英寸及以上全频扬声器单元,紧凑型设计，具有高保真音质；</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2.覆盖角度：水平方向：≥150°，垂直方向：≥30°；功率：≥60W（6Ω）</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3.频率响应（-10 dB）:80 Hz ~ 20 kHz；</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4.灵敏度（2.45 V@1 m）：≥90 dB</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kern w:val="0"/>
                <w:szCs w:val="21"/>
              </w:rPr>
              <w:t>5.最大声压级不小于107 dB。</w:t>
            </w:r>
          </w:p>
        </w:tc>
        <w:tc>
          <w:tcPr>
            <w:tcW w:w="875" w:type="dxa"/>
            <w:vAlign w:val="center"/>
          </w:tcPr>
          <w:p>
            <w:pPr>
              <w:widowControl/>
              <w:shd w:val="clear"/>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43" w:type="dxa"/>
            <w:vAlign w:val="center"/>
          </w:tcPr>
          <w:p>
            <w:pPr>
              <w:widowControl/>
              <w:shd w:val="clear"/>
              <w:spacing w:line="240" w:lineRule="exact"/>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线阵列音柱</w:t>
            </w:r>
          </w:p>
        </w:tc>
        <w:tc>
          <w:tcPr>
            <w:tcW w:w="7189" w:type="dxa"/>
            <w:vAlign w:val="center"/>
          </w:tcPr>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1.内置8个2.5英寸以上全频扬声器单元,紧凑型设计，具有高保真音质；</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2.专业级线阵列音柱，声场覆盖均匀，传声增益更高而不易啸叫，解决有建声缺陷环境的扩声需求；</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3.具有人声和音乐2种均衡模式可选；</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4.覆盖角度：水平方向≥150°，垂直方向≥20°；</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5.频率响应（-10 dB）:≥80 Hz ~ 18 kHz；</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6.灵敏度（2.45 V@1 m）≥93 dB（人声模式），89 dB（音乐模式）</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kern w:val="0"/>
                <w:szCs w:val="21"/>
              </w:rPr>
              <w:t>7.最大声压级120dB；功率：200W（6Ω）。</w:t>
            </w:r>
          </w:p>
        </w:tc>
        <w:tc>
          <w:tcPr>
            <w:tcW w:w="875" w:type="dxa"/>
            <w:vAlign w:val="center"/>
          </w:tcPr>
          <w:p>
            <w:pPr>
              <w:widowControl/>
              <w:shd w:val="clear"/>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43" w:type="dxa"/>
            <w:vAlign w:val="center"/>
          </w:tcPr>
          <w:p>
            <w:pPr>
              <w:widowControl/>
              <w:shd w:val="clear"/>
              <w:spacing w:line="240" w:lineRule="exact"/>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一进四出网口分路器</w:t>
            </w:r>
          </w:p>
        </w:tc>
        <w:tc>
          <w:tcPr>
            <w:tcW w:w="7189" w:type="dxa"/>
            <w:vAlign w:val="center"/>
          </w:tcPr>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kern w:val="0"/>
                <w:szCs w:val="21"/>
              </w:rPr>
              <w:t>1.≥1路输入，≥4路输出；</w:t>
            </w:r>
          </w:p>
        </w:tc>
        <w:tc>
          <w:tcPr>
            <w:tcW w:w="875" w:type="dxa"/>
            <w:vAlign w:val="center"/>
          </w:tcPr>
          <w:p>
            <w:pPr>
              <w:widowControl/>
              <w:shd w:val="clear"/>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43" w:type="dxa"/>
            <w:vAlign w:val="center"/>
          </w:tcPr>
          <w:p>
            <w:pPr>
              <w:widowControl/>
              <w:shd w:val="clear"/>
              <w:spacing w:line="240" w:lineRule="exact"/>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充电底座</w:t>
            </w:r>
          </w:p>
        </w:tc>
        <w:tc>
          <w:tcPr>
            <w:tcW w:w="7189" w:type="dxa"/>
            <w:vAlign w:val="center"/>
          </w:tcPr>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1.</w:t>
            </w:r>
            <w:r>
              <w:rPr>
                <w:rFonts w:hint="eastAsia" w:ascii="仿宋" w:hAnsi="仿宋" w:eastAsia="仿宋" w:cs="仿宋"/>
                <w:color w:val="auto"/>
                <w:kern w:val="0"/>
                <w:sz w:val="18"/>
                <w:szCs w:val="18"/>
              </w:rPr>
              <w:t>鹅颈</w:t>
            </w:r>
            <w:r>
              <w:rPr>
                <w:rFonts w:hint="eastAsia" w:ascii="仿宋" w:hAnsi="仿宋" w:eastAsia="仿宋" w:cs="仿宋"/>
                <w:color w:val="auto"/>
                <w:kern w:val="0"/>
                <w:szCs w:val="21"/>
              </w:rPr>
              <w:t>麦克风和数字红外无线麦克风充电座二合一设计，无线话筒即充即用；</w:t>
            </w:r>
            <w:r>
              <w:rPr>
                <w:rFonts w:hint="eastAsia" w:ascii="仿宋" w:hAnsi="仿宋" w:eastAsia="仿宋" w:cs="仿宋"/>
                <w:b/>
                <w:bCs/>
                <w:color w:val="auto"/>
                <w:kern w:val="0"/>
                <w:szCs w:val="21"/>
              </w:rPr>
              <w:t>（提供相关功能截图证明）</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 xml:space="preserve">2.可拆卸话筒杆，话筒杆长度可选； </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3.带1根USB音频线用于连接主机传输音频；</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4.具有麦克风开/关按键和解锁触摸按键；</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kern w:val="0"/>
                <w:szCs w:val="21"/>
              </w:rPr>
              <w:t>5.无线麦克风充电座内置电子锁，可通过手机扫码或RS232等接口连接中控主机，解锁无线麦克风，方便管理，避免丢失</w:t>
            </w:r>
            <w:r>
              <w:rPr>
                <w:rFonts w:hint="eastAsia" w:ascii="仿宋" w:hAnsi="仿宋" w:eastAsia="仿宋" w:cs="仿宋"/>
                <w:b/>
                <w:bCs/>
                <w:color w:val="auto"/>
                <w:kern w:val="0"/>
                <w:szCs w:val="21"/>
              </w:rPr>
              <w:t>。</w:t>
            </w:r>
          </w:p>
        </w:tc>
        <w:tc>
          <w:tcPr>
            <w:tcW w:w="875" w:type="dxa"/>
            <w:vAlign w:val="center"/>
          </w:tcPr>
          <w:p>
            <w:pPr>
              <w:widowControl/>
              <w:shd w:val="clear"/>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82台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43" w:type="dxa"/>
            <w:vAlign w:val="center"/>
          </w:tcPr>
          <w:p>
            <w:pPr>
              <w:widowControl/>
              <w:shd w:val="clear"/>
              <w:spacing w:line="240" w:lineRule="exact"/>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物联网关</w:t>
            </w:r>
          </w:p>
        </w:tc>
        <w:tc>
          <w:tcPr>
            <w:tcW w:w="7189" w:type="dxa"/>
            <w:vAlign w:val="center"/>
          </w:tcPr>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1.支持可按需接入物联网板卡，可按需进行多协议物联网组网覆盖，例如1、Zigbee、LoRa、LoRaWAN协议通信协议；</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2.可与LoRaWan、Zigbee标准化传感器快速组网，可实现部署简单，降低部署成本；</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3.支持与部分AP组网上线实现整体组网部署，组网更简单；</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4.2个板卡接口，Mini-PCIe接口，可接入物联网板卡；</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5.支持链式组网，实现大规模物联网组网，最大支持5个链式单元组网；</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kern w:val="0"/>
                <w:szCs w:val="21"/>
              </w:rPr>
              <w:t>6.支持多种传感器接入，包括智能插座、温湿传感器、数据采集器、智能红外遥控装置、智能门锁、智能开关等传感器</w:t>
            </w:r>
            <w:r>
              <w:rPr>
                <w:rFonts w:hint="eastAsia" w:ascii="仿宋" w:hAnsi="仿宋" w:eastAsia="仿宋" w:cs="仿宋"/>
                <w:b/>
                <w:bCs/>
                <w:color w:val="auto"/>
                <w:kern w:val="0"/>
                <w:szCs w:val="21"/>
              </w:rPr>
              <w:t>（提供相关功能截图证明）</w:t>
            </w:r>
            <w:r>
              <w:rPr>
                <w:rFonts w:hint="eastAsia" w:ascii="仿宋" w:hAnsi="仿宋" w:eastAsia="仿宋" w:cs="仿宋"/>
                <w:color w:val="auto"/>
                <w:kern w:val="0"/>
                <w:szCs w:val="21"/>
              </w:rPr>
              <w:t>。</w:t>
            </w:r>
          </w:p>
        </w:tc>
        <w:tc>
          <w:tcPr>
            <w:tcW w:w="875" w:type="dxa"/>
            <w:vAlign w:val="center"/>
          </w:tcPr>
          <w:p>
            <w:pPr>
              <w:widowControl/>
              <w:shd w:val="clear"/>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82台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43" w:type="dxa"/>
            <w:vAlign w:val="center"/>
          </w:tcPr>
          <w:p>
            <w:pPr>
              <w:widowControl/>
              <w:shd w:val="clear"/>
              <w:spacing w:line="240" w:lineRule="exact"/>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三路单火智能触摸开关</w:t>
            </w:r>
          </w:p>
        </w:tc>
        <w:tc>
          <w:tcPr>
            <w:tcW w:w="7189" w:type="dxa"/>
            <w:vAlign w:val="center"/>
          </w:tcPr>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1.支持ZigBee自组网通信协议；</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2.3键；</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3.单火线供电</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4.≥10W，适用于传统的灯具，如：LED灯、节能灯、电子镇流器日光灯；</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5.支持触摸面板上的按键本地控制开关状态；支持Web端、APP端远程控制开关状态；支持定时自动控制开关、设备联动控制开关；</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kern w:val="0"/>
                <w:szCs w:val="21"/>
              </w:rPr>
              <w:t>6.支持在物联网平台设置定时策略，如晚上9点自动关闭大楼灯光设备，无需人工手动关闭。</w:t>
            </w:r>
          </w:p>
        </w:tc>
        <w:tc>
          <w:tcPr>
            <w:tcW w:w="875" w:type="dxa"/>
            <w:vAlign w:val="center"/>
          </w:tcPr>
          <w:p>
            <w:pPr>
              <w:widowControl/>
              <w:shd w:val="clear"/>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164个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43" w:type="dxa"/>
            <w:vAlign w:val="center"/>
          </w:tcPr>
          <w:p>
            <w:pPr>
              <w:widowControl/>
              <w:shd w:val="clear"/>
              <w:spacing w:line="240" w:lineRule="exact"/>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情景面板</w:t>
            </w:r>
          </w:p>
        </w:tc>
        <w:tc>
          <w:tcPr>
            <w:tcW w:w="7189" w:type="dxa"/>
            <w:vAlign w:val="center"/>
          </w:tcPr>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1.采用标准Zigbee无线通讯协议，支持与物联网网关、物联网平台联动通讯，形成整体解决方案；</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2.采用86盒入墙安装方式，可适应传统墙面的安装方式；</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3.220V有线供电；</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4.6键，按键即触发情景模式；</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kern w:val="0"/>
                <w:szCs w:val="21"/>
              </w:rPr>
              <w:t>5.支持与照明、窗帘、空调、投影仪等各种传感器结合，实现智能化场景模式，可针对性设定上课、下课控制模式。</w:t>
            </w:r>
          </w:p>
        </w:tc>
        <w:tc>
          <w:tcPr>
            <w:tcW w:w="875" w:type="dxa"/>
            <w:vAlign w:val="center"/>
          </w:tcPr>
          <w:p>
            <w:pPr>
              <w:widowControl/>
              <w:shd w:val="clear"/>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82台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43" w:type="dxa"/>
            <w:vAlign w:val="center"/>
          </w:tcPr>
          <w:p>
            <w:pPr>
              <w:widowControl/>
              <w:shd w:val="clear"/>
              <w:spacing w:line="240" w:lineRule="exact"/>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红外遥控器</w:t>
            </w:r>
          </w:p>
        </w:tc>
        <w:tc>
          <w:tcPr>
            <w:tcW w:w="7189" w:type="dxa"/>
            <w:vAlign w:val="center"/>
          </w:tcPr>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1.支持远程遥控立柜空调、壁挂空调、电视机、电视机顶盒、投影仪、幕布、音响、空气净化器、DVD、风扇、智能灯等常见的红外电器设备；</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2.支持Zigbee通信协议，支持学习和控制红外终端；</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3.红外频率38KHz，标准NEC协议，内置红外接收管；</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4.标配红外延长线来提高遥控稳定性，实现1对2控制；</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5.自带电流互感器，支持对电器工作状态进行检测；</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6.低功耗设计，超低功耗设计，待机&lt;1W，峰值&lt;5W；</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kern w:val="0"/>
                <w:szCs w:val="21"/>
              </w:rPr>
              <w:t>7.支持与物联网平台、传感器实现联动效果。</w:t>
            </w:r>
          </w:p>
        </w:tc>
        <w:tc>
          <w:tcPr>
            <w:tcW w:w="875" w:type="dxa"/>
            <w:vAlign w:val="center"/>
          </w:tcPr>
          <w:p>
            <w:pPr>
              <w:widowControl/>
              <w:shd w:val="clear"/>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83台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43" w:type="dxa"/>
            <w:vAlign w:val="center"/>
          </w:tcPr>
          <w:p>
            <w:pPr>
              <w:widowControl/>
              <w:shd w:val="clear"/>
              <w:spacing w:line="240" w:lineRule="exact"/>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智慧纳米黑板（核心产品）</w:t>
            </w:r>
          </w:p>
        </w:tc>
        <w:tc>
          <w:tcPr>
            <w:tcW w:w="7189" w:type="dxa"/>
            <w:vAlign w:val="center"/>
          </w:tcPr>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一、整体设计</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整机采用一体设计，无推拉式结构，外部无任何可见内部功能模块连接线，主副屏过渡平滑并在同一平面，中间无单独边框阻隔。主屏支持普通粉笔直接书写。两侧副屏可支持以下媒介（普通粉笔、液体粉笔、成膜笔）进行板书书写。副屏支持磁吸附功能，可以满足带有磁吸的板擦等教具进行吸附在副屏上。</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★2.整机采用≥86英寸超高清液晶屏，显示比例16:9，分辨率达3840×2160，支持色彩空间可选，至少包含标准模式和sRGB模式，在sRGB模式下可做到高色准△E≤1.0，钢化玻璃表面硬度≥9H。</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3.整机背光系统可支持DC调光方式，多级亮度调节，支持白颜色背景下最暗亮度≤100nit，用于提升显示对比度。</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4.整机内置2.2声道扬声器，位于设备上边框，顶置朝前发声，前朝向10W高音扬声器2个，上朝向20W中低音扬声器2个，额定总功率60W。</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5.整机内置非独立外扩展的8阵列麦克风，拾音角度≥180°，可用于对教室环境音频进行采集，拾音距离≥12m。</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▲6.整机上边框内置非独立式摄像头，采用一体化集成设计，摄像头数量≥4个。</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7.智能拼接摄像头部分：整机上边框内置非独立式≥3个智能拼接摄像头，支持清晰度TV lines≥1600 lines。视场角≥141度且水平视场角≥139度，可拍摄≥1600万像素的照片，支持输出8192×2048分辨率的照片和视频，支持画面畸变矫正功能。</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8.广角摄像头部分：整机上边框内置非独立式广角高清摄像头，视场角≥142度且水平视场角≥121度，支持输出4:3、16:9比例的图片和视频；在清晰度为2592 x 1944分辨率下，支持30帧的视频输出。</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9.整机上边框内置非独式广角摄像头和智能拼接摄像头， 均支持 3D 降噪算法和数字宽动态范围成像WDR 技术，支持输出 MJPG、 H.264 视频格式。</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▲10.整机内置双WiFi6无线网卡（不接受外接），在Android和Windows系统下，可实现Wi-Fi无线上网连接、AP无线热点发射，在Android下支持无线设备同时连接数量≥32个，在Windows系统下支持无线设备同时连接≥8个。</w:t>
            </w:r>
            <w:r>
              <w:rPr>
                <w:rFonts w:hint="eastAsia" w:ascii="仿宋" w:hAnsi="仿宋" w:eastAsia="仿宋" w:cs="仿宋"/>
                <w:b/>
                <w:bCs/>
                <w:color w:val="auto"/>
                <w:szCs w:val="21"/>
              </w:rPr>
              <w:t>（提供封面具有CMA标志的第三方检测机构出具的检测报告或官网截图（功能截图）或产品说明书功能截图）</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11.整机支持蓝牙Bluetooth 5.4标准与Wi-Fi6</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12.整机支持发出频率为18kHz-22kHz超声波信号，智能手机通过麦克风接收后，智能手机与整机无需在同一局域网内，可实现配对，一键投屏，用户无需手动输入投屏码或扫码获取投屏码。</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13.整机Windows通道支持文件传输应用，支持多人同时将手机文件传输到整机上；支持通过扫码、wifi直联、超声方式与手机进行握手连接等，实现文件传输功能，传输方式支持公网传输、局域网传输、WiFi 直连传输。</w:t>
            </w:r>
            <w:r>
              <w:rPr>
                <w:rFonts w:hint="eastAsia" w:ascii="仿宋" w:hAnsi="仿宋" w:eastAsia="仿宋" w:cs="仿宋"/>
                <w:b/>
                <w:bCs/>
                <w:color w:val="auto"/>
                <w:szCs w:val="21"/>
              </w:rPr>
              <w:t>（提供封面具有CMA标志的第三方检测机构出具的检测报告或官网截图（功能截图）或产品说明书功能截图）</w:t>
            </w:r>
          </w:p>
          <w:p>
            <w:pPr>
              <w:widowControl/>
              <w:shd w:val="clear"/>
              <w:spacing w:line="280" w:lineRule="exact"/>
              <w:jc w:val="left"/>
              <w:textAlignment w:val="center"/>
              <w:rPr>
                <w:rFonts w:hint="eastAsia" w:ascii="仿宋" w:hAnsi="仿宋" w:eastAsia="仿宋" w:cs="仿宋"/>
                <w:b/>
                <w:bCs/>
                <w:color w:val="auto"/>
                <w:szCs w:val="21"/>
              </w:rPr>
            </w:pPr>
            <w:r>
              <w:rPr>
                <w:rFonts w:hint="eastAsia" w:ascii="仿宋" w:hAnsi="仿宋" w:eastAsia="仿宋" w:cs="仿宋"/>
                <w:color w:val="auto"/>
                <w:szCs w:val="21"/>
              </w:rPr>
              <w:t>14.设备支持≥5个自定义前置按键，如“设置”、“音量-”，“音量+”，“录屏”，“护眼”按键，可通过自定义设置实现前置面板功能按键一键启用任一全局小工具（批注、截屏、计时、降半屏、放大镜、倒数日、日历）、快捷开关（节能模式、纸质护眼模式、经典护眼模式、自动亮度模式）、课堂智能反馈。</w:t>
            </w:r>
            <w:r>
              <w:rPr>
                <w:rFonts w:hint="eastAsia" w:ascii="仿宋" w:hAnsi="仿宋" w:eastAsia="仿宋" w:cs="仿宋"/>
                <w:b/>
                <w:bCs/>
                <w:color w:val="auto"/>
                <w:szCs w:val="21"/>
              </w:rPr>
              <w:t>（提供封面具有CMA标志的第三方检测机构出具的检测报告或官网截图（功能截图）或产品说明书功能截图）</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15.整机接口：侧置输入接口具备≥2路HDMI、≥1路RS232、≥1路USB接口；侧置输出接口具备≥1路音频输出、≥1路触控USB输出；前置输入接口具备≥3路USB接口（包含1路Type-C、2路USB）。</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16.整机关机状态下，通过长按电源键等方式进入设置界面后，可点击屏幕选择恢复Android系统及Windows操作系统到出厂默认状态，无需额外工具辅助。</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17.嵌入式系统版本不低于Android 13，内存≥2GB，存储空间≥8GB。</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18.采用红外触控方式，支持Windows系统中进行40点或以上触控，支持在Android系统中进行40点或以上触控。</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19.整机支持手笔分离，通过提笔即写唤醒批注功能后，可进行手笔分离功能，使用笔正常书写，使用手指可以操作应用，进行点击操作。</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★20.屏幕</w:t>
            </w:r>
            <w:r>
              <w:rPr>
                <w:rFonts w:hint="eastAsia" w:ascii="仿宋" w:hAnsi="仿宋" w:eastAsia="仿宋" w:cs="仿宋"/>
                <w:b/>
                <w:bCs/>
                <w:color w:val="auto"/>
                <w:szCs w:val="21"/>
              </w:rPr>
              <w:t>提供节能产品认证证书</w:t>
            </w:r>
            <w:r>
              <w:rPr>
                <w:rFonts w:hint="eastAsia" w:ascii="仿宋" w:hAnsi="仿宋" w:eastAsia="仿宋" w:cs="仿宋"/>
                <w:color w:val="auto"/>
                <w:szCs w:val="21"/>
              </w:rPr>
              <w:t>。</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二、OPS主机</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21.CPU：性能配置要求≥8处理核心，≥12线程，主频不低于2GHz，最高睿频不低于4.4GHz。内存：16GB DDR4笔记本内存或以上配置。硬盘：256GB或以上SSD固态硬盘。</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22.采用按压式卡扣，无需工具就可快速拆卸电脑模块。和整机的连接采用万兆级接口，传输速率≥10Gbps。</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23.模块接口设有≥1路HDMI ，USB接口：≥3路USB。</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三、课堂教学互动软件</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24.支持学生端通过输入连接码与扫描二维码两种方式，进入课堂，同步完成考勤签到。</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25.具备公网互动反馈功能，将所有学生端和教师端连接一起构建成互动反馈系统，在系统里面教师可以单选，多选，判断，抢答，抽选，观点云词，提问箱，文件下发，批注下发，随堂测验。</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26.教师播放课件时，提供授课小工具，包括画笔、橡皮擦、板中板、放大镜和批注分享功能，同时支持计时器、截图推送功能。</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27.支持老师一键调起黑板进行板书书写，书写支持笔锋书写，同时支持把老师书写的笔记转换成文字；书写笔记支持背手擦除，一键扫码打走，保存云端，发送给学生。</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28.支持在教师端一键开启主流视频会议软件，支持视频直播与互动。</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29.当教师在全屏播放课件的时候，学生端也会同时播放课件，支持小程序访问，老师翻页学生端也会一起翻页，保证课堂课件同步展示。</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四、集中控制系统</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30.支持远程批量清理设备磁盘，保障设备磁盘可用空间最大化，从而提升设备运行流畅性、桌面整洁性；支持清理指定磁盘的指定文件夹；支持清理系统盘备份、缓存、日志等垃圾文件；支持迁移系统盘视频、音乐、图片、文档等空间占用较大的文件；支持格式化非系统盘磁盘。</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31.支持用户自主上传官方正版软件，经过人工封装软件后，批量将软件发送至班班通设备安装，整个安装过程完全无感，不影响正常教学。</w:t>
            </w:r>
          </w:p>
          <w:p>
            <w:pPr>
              <w:widowControl/>
              <w:shd w:val="clear"/>
              <w:spacing w:line="280" w:lineRule="exact"/>
              <w:jc w:val="left"/>
              <w:textAlignment w:val="center"/>
              <w:rPr>
                <w:rFonts w:hint="eastAsia" w:ascii="仿宋" w:hAnsi="仿宋" w:eastAsia="仿宋" w:cs="仿宋"/>
                <w:color w:val="auto"/>
              </w:rPr>
            </w:pPr>
            <w:r>
              <w:rPr>
                <w:rFonts w:hint="eastAsia" w:ascii="仿宋" w:hAnsi="仿宋" w:eastAsia="仿宋" w:cs="仿宋"/>
                <w:color w:val="auto"/>
                <w:szCs w:val="21"/>
              </w:rPr>
              <w:t>32.支持一键开启全校班班通设备的不良弹窗AI拦截过滤能力，设备辅助管理软件实时监测弹出窗口，当有窗口弹出时，会自动使用“不良弹窗AI模型”判断，判断为不良弹窗时，自动拦截该窗口，以保证课堂教学稳定进行。</w:t>
            </w:r>
          </w:p>
        </w:tc>
        <w:tc>
          <w:tcPr>
            <w:tcW w:w="875" w:type="dxa"/>
            <w:vAlign w:val="center"/>
          </w:tcPr>
          <w:p>
            <w:pPr>
              <w:widowControl/>
              <w:shd w:val="clear"/>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16套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43" w:type="dxa"/>
            <w:vAlign w:val="center"/>
          </w:tcPr>
          <w:p>
            <w:pPr>
              <w:widowControl/>
              <w:shd w:val="clear"/>
              <w:spacing w:line="240" w:lineRule="exact"/>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控制显示设备1（核心产品）</w:t>
            </w:r>
          </w:p>
        </w:tc>
        <w:tc>
          <w:tcPr>
            <w:tcW w:w="7189" w:type="dxa"/>
            <w:vAlign w:val="center"/>
          </w:tcPr>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一、整体设计</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1.整机采用一体设计，外部无任何可见内部功能模块连接线。整机采用全金属外壳设计，边角采用弧形设计，表面无尖锐边缘或凸起。</w:t>
            </w:r>
          </w:p>
          <w:p>
            <w:pPr>
              <w:widowControl/>
              <w:shd w:val="clear"/>
              <w:spacing w:line="280" w:lineRule="exact"/>
              <w:jc w:val="left"/>
              <w:textAlignment w:val="center"/>
              <w:rPr>
                <w:rFonts w:hint="eastAsia" w:ascii="仿宋" w:hAnsi="仿宋" w:eastAsia="仿宋" w:cs="仿宋"/>
                <w:b/>
                <w:bCs/>
                <w:color w:val="auto"/>
                <w:szCs w:val="21"/>
              </w:rPr>
            </w:pPr>
            <w:r>
              <w:rPr>
                <w:rFonts w:hint="eastAsia" w:ascii="仿宋" w:hAnsi="仿宋" w:eastAsia="仿宋" w:cs="仿宋"/>
                <w:color w:val="auto"/>
                <w:szCs w:val="21"/>
              </w:rPr>
              <w:t>★2.整机采用≥90英寸超高清液晶屏，显示比例16:9，分辨率达3840×2160，支持色彩空间可选，至少包含标准模式和sRGB模式，在sRGB模式下可做到高色准△E≤1.0，钢化玻璃表面硬度≥9H。</w:t>
            </w:r>
            <w:r>
              <w:rPr>
                <w:rFonts w:hint="eastAsia" w:ascii="仿宋" w:hAnsi="仿宋" w:eastAsia="仿宋" w:cs="仿宋"/>
                <w:b/>
                <w:bCs/>
                <w:color w:val="auto"/>
                <w:szCs w:val="21"/>
              </w:rPr>
              <w:t>（提供封面具有CMA标志的第三方检测机构出具的检测报告或官网截图（功能截图）或产品说明书功能截图）</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3.整机内置2.2声道扬声器，位于设备上边框，顶置朝前发声，前朝向10W高音扬声器2个，上朝向20W中低音扬声器2个，额定总功率60W。</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4.整机内置非独立外扩展的8阵列麦克风，拾音角度≥180°，可用于对教室环境音频进行采集，拾音距离≥12m。</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▲5.整机上边框内置非独立式摄像头，采用一体化集成设计，摄像头数量≥4个。</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6.整机上边框内置非独立式≥3个智能拼接摄像头，支持清晰度TV lines≥1600 lines。视场角≥141度且水平视场角≥139度，可拍摄≥1600万像素的照片，支持输出8192×2048分辨率的照片和视频，支持画面畸变矫正功能。</w:t>
            </w:r>
            <w:r>
              <w:rPr>
                <w:rFonts w:hint="eastAsia" w:ascii="仿宋" w:hAnsi="仿宋" w:eastAsia="仿宋" w:cs="仿宋"/>
                <w:b/>
                <w:bCs/>
                <w:color w:val="auto"/>
                <w:szCs w:val="21"/>
              </w:rPr>
              <w:t>（提供封面具有CMA标志的第三方检测机构出具的检测报告或官网截图（功能截图）或产品说明书功能截图）</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7.整机上边框内置非独立式广角高清摄像头，视场角≥142度且水平视场角≥121度，支持输出4:3、16:9比例的图片和视频；在清晰度为2592 x 1944分辨率下，支持30帧的视频输出。</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8.整机上边框内置非独式广角摄像头和智能拼接摄像头， 均支持 3D 降噪算法和数字宽动态范围成像WDR 技术，支持输出 MJPG、 H.264 视频格式。</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9.整机支持上边框内置非独立摄像头模组，同时输出至少 3 路视频流，同时支持课堂远程巡课、课堂教学数据采集、本地画面预览（拍照或视频录制）。</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10.整机内置双WiFi6无线网卡（不接受外接），在Android和Windows系统下，可实现Wi-Fi无线上网连接、AP无线热点发射，在Android下支持无线设备同时连接数量≥32个，在Windows系统下支持无线设备同时连接≥8个。</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11.整机支持Wi-Fi6与蓝牙Bluetooth 5.4标准。</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▲12、整机支持发出频率为18kHz-22kHz超声波信号，智能手机通过麦克风接收后，智能手机与整机无需在同一局域网内，可实现配对，一键投屏，用户无需手动输入投屏码或扫码获取投屏码。</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13.整机Windows通道支持文件传输应用，支持多人同时将手机文件传输到整机上；支持通过扫码、wifi直联、超声三种方式与手机进行握手连接，实现文件传输功能，传输方式支持公网传输、局域网传输、WiFi 直连传输。</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14.设备支持≥5个自定义前置按键，如“设置”、“音量-”，“音量+”，“录屏”，“护眼”按键，可通过自定义设置实现前置面板功能按键一键启用任一全局小工具（批注、截屏、计时、降半屏、放大镜、倒数日、日历）、快捷开关（节能模式、纸质护眼模式、经典护眼模式、自动亮度模式）、课堂智能反馈。</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15.整机具备智能手势识别功能，在整机全信号源通道下均可识别五指上、下、左、右方向手势，五指画 O、画~、左右晃动、缩/放方向手势滑动并调用相应功能。支持将各手势滑动方向自定义设置为无操作、熄屏、批注、桌面、半屏模式。</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16.嵌入式系统版本不低于Android 13，内存≥2GB，存储空间≥8GB。</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17.采用红外触控方式，支持Windows系统中进行40点或以上触控，支持在Android系统中进行40点或以上触控。</w:t>
            </w:r>
          </w:p>
          <w:p>
            <w:pPr>
              <w:widowControl/>
              <w:shd w:val="clear"/>
              <w:spacing w:line="280" w:lineRule="exact"/>
              <w:jc w:val="left"/>
              <w:textAlignment w:val="center"/>
              <w:rPr>
                <w:rFonts w:hint="eastAsia" w:ascii="仿宋" w:hAnsi="仿宋" w:eastAsia="仿宋" w:cs="仿宋"/>
                <w:b/>
                <w:bCs/>
                <w:color w:val="auto"/>
                <w:szCs w:val="21"/>
              </w:rPr>
            </w:pPr>
            <w:r>
              <w:rPr>
                <w:rFonts w:hint="eastAsia" w:ascii="仿宋" w:hAnsi="仿宋" w:eastAsia="仿宋" w:cs="仿宋"/>
                <w:color w:val="auto"/>
                <w:szCs w:val="21"/>
              </w:rPr>
              <w:t>▲18.整机支持手笔分离，通过提笔即写唤醒批注功能后，可进行手笔分离功能，使用笔正常书写，使用手指可以操作应用，进行点击操作。</w:t>
            </w:r>
            <w:r>
              <w:rPr>
                <w:rFonts w:hint="eastAsia" w:ascii="仿宋" w:hAnsi="仿宋" w:eastAsia="仿宋" w:cs="仿宋"/>
                <w:b/>
                <w:bCs/>
                <w:color w:val="auto"/>
                <w:szCs w:val="21"/>
              </w:rPr>
              <w:t>（提供封面具有CMA标志的第三方检测机构出具的检测报告或官网截图（功能截图）或产品说明书功能截图）</w:t>
            </w:r>
          </w:p>
          <w:p>
            <w:pPr>
              <w:widowControl/>
              <w:numPr>
                <w:ilvl w:val="0"/>
                <w:numId w:val="7"/>
              </w:numPr>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整机支持通过人脸识别进行登录账号，并且可查看到教学日程和云端校本资源库课件。</w:t>
            </w:r>
          </w:p>
          <w:p>
            <w:pPr>
              <w:widowControl/>
              <w:numPr>
                <w:ilvl w:val="255"/>
                <w:numId w:val="0"/>
              </w:numPr>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★20.屏幕</w:t>
            </w:r>
            <w:r>
              <w:rPr>
                <w:rFonts w:hint="eastAsia" w:ascii="仿宋" w:hAnsi="仿宋" w:eastAsia="仿宋" w:cs="仿宋"/>
                <w:b/>
                <w:bCs/>
                <w:color w:val="auto"/>
                <w:szCs w:val="21"/>
              </w:rPr>
              <w:t>提供节能产品认证证书</w:t>
            </w:r>
            <w:r>
              <w:rPr>
                <w:rFonts w:hint="eastAsia" w:ascii="仿宋" w:hAnsi="仿宋" w:eastAsia="仿宋" w:cs="仿宋"/>
                <w:color w:val="auto"/>
                <w:szCs w:val="21"/>
              </w:rPr>
              <w:t>。</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二、OPS主机</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21. CPU：性能配置要求≥8处理核心，≥12线程，主频不低于2GHz，最高睿频不低于4.4GHz。内存：16GB DDR4笔记本内存或以上配置。硬盘：256GB或以上SSD固态硬盘。</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22.采用按压式卡扣，无需工具就可快速拆卸电脑模块。和整机的连接采用万兆级接口，传输速率≥10Gbps。</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23.模块接口设有≥1路HDMI ，USB接口：≥3路USB。</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三、课堂教学互动软件</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24.支持学生端通过输入连接码与扫描二维码两种方式，进入课堂，同步完成考勤签到。</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25.具备公网互动反馈功能，将所有学生端和教师端连接一起构建成互动反馈系统，在系统里面教师可以单选，多选，判断，抢答，抽选，观点云词，提问箱，文件下发，批注下发，随堂测验。</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26.教师播放课件时，提供授课小工具，包括画笔、橡皮擦、板中板、放大镜和批注分享功能，同时支持计时器、截图推送功能。。</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27.支持老师一键调起黑板进行板书书写，书写支持笔锋书写，同时支持把老师书写的笔记转换成文字；书写笔记支持背手擦除，一键扫码打走，保存云端，发送给学生。</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28.支持在教师端一键开启主流视频会议软件，支持视频直播与互动。</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29.当教师在全屏播放课件的时候，学生端也会同时播放课件，支持小程序访问，老师翻页学生端也会一起翻页，保证课堂课件同步展示。</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四、集中控制系统</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30.支持远程批量清理设备磁盘，保障设备磁盘可用空间最大化，从而提升设备运行流畅性、桌面整洁性；支持清理指定磁盘的指定文件夹；支持清理系统盘备份、缓存、日志等垃圾文件；支持迁移系统盘视频、音乐、图片、文档等空间占用较大的文件；支持格式化非系统盘磁盘。</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31.支持用户自主上传官方正版软件，经过人工封装软件后，批量将软件发送至班班通设备安装，整个安装过程完全无感，不影响正常教学。</w:t>
            </w:r>
          </w:p>
          <w:p>
            <w:pPr>
              <w:widowControl/>
              <w:shd w:val="clear"/>
              <w:spacing w:line="280" w:lineRule="exact"/>
              <w:jc w:val="left"/>
              <w:textAlignment w:val="center"/>
              <w:rPr>
                <w:rFonts w:hint="eastAsia" w:ascii="仿宋" w:hAnsi="仿宋" w:eastAsia="仿宋" w:cs="仿宋"/>
                <w:color w:val="auto"/>
              </w:rPr>
            </w:pPr>
            <w:r>
              <w:rPr>
                <w:rFonts w:hint="eastAsia" w:ascii="仿宋" w:hAnsi="仿宋" w:eastAsia="仿宋" w:cs="仿宋"/>
                <w:color w:val="auto"/>
                <w:szCs w:val="21"/>
              </w:rPr>
              <w:t>32.支持一键开启全校班班通设备的不良弹窗AI拦截过滤能力，设备辅助管理软件实时监测弹出窗口，当有窗口弹出时，会自动使用“不良弹窗AI模型”判断，判断为不良弹窗时，自动拦截该窗口，以保证课堂教学稳定进行。</w:t>
            </w:r>
          </w:p>
        </w:tc>
        <w:tc>
          <w:tcPr>
            <w:tcW w:w="875" w:type="dxa"/>
            <w:vAlign w:val="center"/>
          </w:tcPr>
          <w:p>
            <w:pPr>
              <w:widowControl/>
              <w:shd w:val="clear"/>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46台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43" w:type="dxa"/>
            <w:vAlign w:val="center"/>
          </w:tcPr>
          <w:p>
            <w:pPr>
              <w:widowControl/>
              <w:shd w:val="clear"/>
              <w:spacing w:line="240" w:lineRule="exact"/>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点触显示设备1（核心产品）</w:t>
            </w:r>
          </w:p>
        </w:tc>
        <w:tc>
          <w:tcPr>
            <w:tcW w:w="7189" w:type="dxa"/>
            <w:vAlign w:val="center"/>
          </w:tcPr>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1.整机采用一体设计，外部无任何可见内部功能模块连接线。整机采用全金属外壳设计，边角采用弧形设计，表面无尖锐边缘或凸起。</w:t>
            </w:r>
          </w:p>
          <w:p>
            <w:pPr>
              <w:widowControl/>
              <w:shd w:val="clear"/>
              <w:spacing w:line="280" w:lineRule="exact"/>
              <w:jc w:val="left"/>
              <w:textAlignment w:val="center"/>
              <w:rPr>
                <w:rFonts w:hint="eastAsia" w:ascii="仿宋" w:hAnsi="仿宋" w:eastAsia="仿宋" w:cs="仿宋"/>
                <w:b/>
                <w:bCs/>
                <w:color w:val="auto"/>
                <w:szCs w:val="21"/>
              </w:rPr>
            </w:pPr>
            <w:r>
              <w:rPr>
                <w:rFonts w:hint="eastAsia" w:ascii="仿宋" w:hAnsi="仿宋" w:eastAsia="仿宋" w:cs="仿宋"/>
                <w:color w:val="auto"/>
                <w:kern w:val="0"/>
                <w:szCs w:val="21"/>
              </w:rPr>
              <w:t>▲</w:t>
            </w:r>
            <w:r>
              <w:rPr>
                <w:rFonts w:hint="eastAsia" w:ascii="仿宋" w:hAnsi="仿宋" w:eastAsia="仿宋" w:cs="仿宋"/>
                <w:color w:val="auto"/>
                <w:szCs w:val="21"/>
              </w:rPr>
              <w:t>2.整机采用≥90英寸超高清液晶屏，显示比例16:9，分辨率3840×2160，支持色彩空间可选，至少包含标准模式和sRGB模式，在sRGB模式下可做到高色准△E≤1.0，钢化玻璃表面硬度≥9H。</w:t>
            </w:r>
            <w:r>
              <w:rPr>
                <w:rFonts w:hint="eastAsia" w:ascii="仿宋" w:hAnsi="仿宋" w:eastAsia="仿宋" w:cs="仿宋"/>
                <w:b/>
                <w:bCs/>
                <w:color w:val="auto"/>
                <w:szCs w:val="21"/>
              </w:rPr>
              <w:t>（提供封面具有CMA标志的第三方检测机构出具的检测报告或官网截图（功能截图）或产品说明书功能截图）</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3.整机内置2.2声道扬声器，位于设备上边框，顶置朝前发声，前朝向10W高音扬声器2个，上朝向20W中低音扬声器2个，额定总功率60W。</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4、整机内置非独立外扩展的8阵列麦克风，拾音角度≥180°，可用于对教室环境音频进行采集，拾音距离≥12m。</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▲5.整机上边框内置非独立式摄像头，采用一体化集成设计，摄像头数量≥4个。</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6.整机上边框内置非独立式≥3个智能拼接摄像头，支持清晰度TV lines≥1600 lines。视场角≥141度且水平视场角≥139度，可拍摄≥1600万像素的照片，支持输出8192×2048分辨率的照片和视频，支持画面畸变矫正功能。</w:t>
            </w:r>
            <w:r>
              <w:rPr>
                <w:rFonts w:hint="eastAsia" w:ascii="仿宋" w:hAnsi="仿宋" w:eastAsia="仿宋" w:cs="仿宋"/>
                <w:b/>
                <w:bCs/>
                <w:color w:val="auto"/>
                <w:szCs w:val="21"/>
              </w:rPr>
              <w:t>（提供封面具有CMA标志的第三方检测机构出具的检测报告或官网截图（功能截图）或产品说明书功能截图）</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7.整机上边框内置非独立式广角高清摄像头，视场角≥142度且水平视场角≥121度，支持输出4:3、16:9比例的图片和视频；在清晰度为2592 x 1944分辨率下，支持30帧的视频输出。</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8.整机上边框内置非独式广角摄像头和智能拼接摄像头， 均支持 3D 降噪算法和数字宽动态范围成像WDR 技术，支持输出 MJPG、 H.264 视频格式。</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9.整机支持上边框内置非独立摄像头模组，同时输出至少 3 路视频流，同时支持课堂远程巡课、课堂教学数据采集、本地画面预览（拍照或视频录制）。</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10.整机内置双WiFi6无线网卡（不接受外接），在Android和Windows系统下，可实现Wi-Fi无线上网连接、AP无线热点发射，在Android下支持无线设备同时连接数量≥32个，在Windows系统下支持无线设备同时连接≥8个。</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11.整机支持Wi-Fi6与蓝牙Bluetooth 5.4标准。</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▲12.整机支持发出频率为18kHz-22kHz超声波信号，智能手机通过麦克风接收后，智能手机与整机无需在同一局域网内，可实现配对，一键投屏，用户无需手动输入投屏码或扫码获取投屏码。</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13.整机Windows通道支持文件传输应用，支持多人同时将手机文件传输到整机上；支持通过扫码、wifi直联、超声三种方式与手机进行握手连接，实现文件传输功能，传输方式支持公网传输、局域网传输、WiFi 直连传输。</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14.设备支持≥5个自定义前置按键，如“设置”、“音量-”，“音量+”，“录屏”，“护眼”按键，可通过自定义设置实现前置面板功能按键一键启用任一全局小工具（批注、截屏、计时、降半屏、放大镜、倒数日、日历）、快捷开关（节能模式、纸质护眼模式、经典护眼模式、自动亮度模式）、课堂智能反馈。</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15.整机具备智能手势识别功能，在整机全信号源通道下均可识别五指上、下、左、右方向手势，五指画 O、画~、左右晃动、缩/放方向手势滑动并调用相应功能。支持将各手势滑动方向自定义设置为无操作、熄屏、批注、桌面、半屏模式。</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16.嵌入式系统版本不低于Android 13，内存≥2GB，存储空间≥8GB。</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17.采用红外触控方式，支持Windows系统中进行40点或以上触控，支持在Android系统中进行40点或以上触控。</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▲18.整机支持手笔分离，通过提笔即写唤醒批注功能后，可进行手笔分离功能，使用笔正常书写，使用手指可以操作应用，进行点击操作。</w:t>
            </w:r>
          </w:p>
          <w:p>
            <w:pPr>
              <w:widowControl/>
              <w:numPr>
                <w:ilvl w:val="255"/>
                <w:numId w:val="0"/>
              </w:numPr>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19.整机支持通过人脸识别进行登录账号，并且可查看到教学日程和云端校本资源库课件。</w:t>
            </w:r>
          </w:p>
          <w:p>
            <w:pPr>
              <w:widowControl/>
              <w:shd w:val="clear"/>
              <w:spacing w:line="280" w:lineRule="exact"/>
              <w:jc w:val="left"/>
              <w:textAlignment w:val="center"/>
              <w:rPr>
                <w:rFonts w:hint="eastAsia" w:ascii="仿宋" w:hAnsi="仿宋" w:eastAsia="仿宋" w:cs="仿宋"/>
                <w:color w:val="auto"/>
              </w:rPr>
            </w:pPr>
            <w:r>
              <w:rPr>
                <w:rFonts w:hint="eastAsia" w:ascii="仿宋" w:hAnsi="仿宋" w:eastAsia="仿宋" w:cs="仿宋"/>
                <w:color w:val="auto"/>
                <w:szCs w:val="21"/>
              </w:rPr>
              <w:t>★</w:t>
            </w:r>
            <w:r>
              <w:rPr>
                <w:rFonts w:hint="eastAsia" w:ascii="仿宋" w:hAnsi="仿宋" w:eastAsia="仿宋" w:cs="仿宋"/>
                <w:b/>
                <w:bCs/>
                <w:color w:val="auto"/>
                <w:szCs w:val="21"/>
              </w:rPr>
              <w:t>20.屏幕提供节能产品认证证书。</w:t>
            </w:r>
          </w:p>
        </w:tc>
        <w:tc>
          <w:tcPr>
            <w:tcW w:w="875" w:type="dxa"/>
            <w:vAlign w:val="center"/>
          </w:tcPr>
          <w:p>
            <w:pPr>
              <w:widowControl/>
              <w:shd w:val="clear"/>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35台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43" w:type="dxa"/>
            <w:vAlign w:val="center"/>
          </w:tcPr>
          <w:p>
            <w:pPr>
              <w:widowControl/>
              <w:shd w:val="clear"/>
              <w:spacing w:line="240" w:lineRule="exact"/>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绿板</w:t>
            </w:r>
          </w:p>
        </w:tc>
        <w:tc>
          <w:tcPr>
            <w:tcW w:w="7189" w:type="dxa"/>
            <w:vAlign w:val="center"/>
          </w:tcPr>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1.绿板，可书写粉笔材质，坚固耐磨</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2.结构：固定书写绿板与一体机正面平齐；</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3.可根据所配电子产品适当调整，确保与电子产品的有效配套；</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4.与一体机配套做一体式包边</w:t>
            </w:r>
          </w:p>
          <w:p>
            <w:pPr>
              <w:widowControl/>
              <w:shd w:val="clear"/>
              <w:spacing w:line="280" w:lineRule="exact"/>
              <w:jc w:val="left"/>
              <w:textAlignment w:val="center"/>
              <w:rPr>
                <w:rFonts w:hint="eastAsia" w:ascii="仿宋" w:hAnsi="仿宋" w:eastAsia="仿宋" w:cs="仿宋"/>
                <w:color w:val="auto"/>
              </w:rPr>
            </w:pPr>
            <w:r>
              <w:rPr>
                <w:rFonts w:hint="eastAsia" w:ascii="仿宋" w:hAnsi="仿宋" w:eastAsia="仿宋" w:cs="仿宋"/>
                <w:color w:val="auto"/>
                <w:szCs w:val="21"/>
              </w:rPr>
              <w:t>5.带控制和点触显示设备配套的单屏外框</w:t>
            </w:r>
          </w:p>
        </w:tc>
        <w:tc>
          <w:tcPr>
            <w:tcW w:w="875" w:type="dxa"/>
            <w:vAlign w:val="center"/>
          </w:tcPr>
          <w:p>
            <w:pPr>
              <w:widowControl/>
              <w:shd w:val="clear"/>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11台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43" w:type="dxa"/>
            <w:vAlign w:val="center"/>
          </w:tcPr>
          <w:p>
            <w:pPr>
              <w:widowControl/>
              <w:shd w:val="clear"/>
              <w:spacing w:line="240" w:lineRule="exact"/>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控制显示设备2（核心产品）</w:t>
            </w:r>
          </w:p>
        </w:tc>
        <w:tc>
          <w:tcPr>
            <w:tcW w:w="7189" w:type="dxa"/>
            <w:vAlign w:val="center"/>
          </w:tcPr>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一、整体设计</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1.整机采用一体设计，外部无任何可见内部功能模块连接线。整机采用全金属外壳设计，边角采用弧形设计，表面无尖锐边缘或凸起。</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kern w:val="0"/>
                <w:szCs w:val="21"/>
              </w:rPr>
              <w:t>▲</w:t>
            </w:r>
            <w:r>
              <w:rPr>
                <w:rFonts w:hint="eastAsia" w:ascii="仿宋" w:hAnsi="仿宋" w:eastAsia="仿宋" w:cs="仿宋"/>
                <w:color w:val="auto"/>
                <w:szCs w:val="21"/>
              </w:rPr>
              <w:t>2.整机采用≥86英寸超高清液晶屏，显示比例16:9，分辨率3840×2160，支持色彩空间可选，至少包含标准模式和sRGB模式，在sRGB模式下可做到高色准△E≤1.0，钢化玻璃表面硬度≥9H。</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3.整机内置2.2声道扬声器，位于设备上边框，顶置朝前发声，前朝向10W高音扬声器2个，上朝向20W中低音扬声器2个，额定总功率60W。</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▲4.整机内置非独立外扩展的8阵列麦克风，拾音角度≥180°，可用于对教室环境音频进行采集，拾音距离≥12m。</w:t>
            </w:r>
            <w:r>
              <w:rPr>
                <w:rFonts w:hint="eastAsia" w:ascii="仿宋" w:hAnsi="仿宋" w:eastAsia="仿宋" w:cs="仿宋"/>
                <w:b/>
                <w:bCs/>
                <w:color w:val="auto"/>
                <w:szCs w:val="21"/>
              </w:rPr>
              <w:t>（提供封面具有CMA标志的第三方检测机构出具的检测报告或官网截图（功能截图）或产品说明书功能截图）</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▲5.整机上边框内置非独立式摄像头，采用一体化集成设计，摄像头数量≥4个。</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6.整机上边框内置非独立式≥3个智能拼接摄像头，支持清晰度TV lines≥1600 lines。视场角≥141度且水平视场角≥139度，可拍摄≥1600万像素的照片，支持输出8192×2048分辨率的照片和视频，支持画面畸变矫正功能。</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7.整机上边框内置非独立式广角高清摄像头，视场角≥142度且水平视场角≥121度，支持输出4:3、16:9比例的图片和视频；在清晰度为2592 x 1944分辨率下，支持30帧的视频输出。</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8.整机上边框内置非独式广角摄像头和智能拼接摄像头， 均支持 3D 降噪算法和数字宽动态范围成像WDR 技术，支持输出 MJPG、 H.264 视频格式。</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9.整机支持上边框内置非独立摄像头模组，同时输出至少 3 路视频流，同时支持课堂远程巡课、课堂教学数据采集、本地画面预览（拍照或视频录制）。</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10.整机内置双WiFi6无线网卡（不接受外接），在Android和Windows系统下，可实现Wi-Fi无线上网连接、AP无线热点发射，在Android下支持无线设备同时连接数量≥32个，在Windows系统下支持无线设备同时连接≥8个。</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11.整机支持Wi-Fi6与蓝牙Bluetooth 5.4标准。</w:t>
            </w:r>
          </w:p>
          <w:p>
            <w:pPr>
              <w:widowControl/>
              <w:shd w:val="clear"/>
              <w:spacing w:line="280" w:lineRule="exact"/>
              <w:jc w:val="left"/>
              <w:textAlignment w:val="center"/>
              <w:rPr>
                <w:rFonts w:hint="eastAsia" w:ascii="仿宋" w:hAnsi="仿宋" w:eastAsia="仿宋" w:cs="仿宋"/>
                <w:b/>
                <w:bCs/>
                <w:color w:val="auto"/>
                <w:szCs w:val="21"/>
              </w:rPr>
            </w:pPr>
            <w:r>
              <w:rPr>
                <w:rFonts w:hint="eastAsia" w:ascii="仿宋" w:hAnsi="仿宋" w:eastAsia="仿宋" w:cs="仿宋"/>
                <w:color w:val="auto"/>
                <w:szCs w:val="21"/>
              </w:rPr>
              <w:t>12.整机支持发出频率为18kHz-22kHz超声波信号，智能手机通过麦克风接收后，智能手机与整机无需在同一局域网内，可实现配对，一键投屏，用户无需手动输入投屏码或扫码获取投屏码。</w:t>
            </w:r>
            <w:r>
              <w:rPr>
                <w:rFonts w:hint="eastAsia" w:ascii="仿宋" w:hAnsi="仿宋" w:eastAsia="仿宋" w:cs="仿宋"/>
                <w:b/>
                <w:bCs/>
                <w:color w:val="auto"/>
                <w:szCs w:val="21"/>
              </w:rPr>
              <w:t>（提供封面具有CMA标志的第三方检测机构出具的检测报告或官网截图（功能截图）或产品说明书功能截图）</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13.整机Windows通道支持文件传输应用，支持多人同时将手机文件传输到整机上；支持通过扫码、wifi直联、超声三种方式与手机进行握手连接，实现文件传输功能，传输方式支持公网传输、局域网传输、WiFi 直连传输。</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14.设备支持≥5个自定义前置按键，如“设置”、“音量-”，“音量+”，“录屏”，“护眼”按键，可通过自定义设置实现前置面板功能按键一键启用任一全局小工具（批注、截屏、计时、降半屏、放大镜、倒数日、日历）、快捷开关（节能模式、纸质护眼模式、经典护眼模式、自动亮度模式）、课堂智能反馈。</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15.整机具备智能手势识别功能，在整机全信号源通道下均可识别五指上、下、左、右方向手势，五指画 O、画~、左右晃动、缩/放方向手势滑动并调用相应功能。支持将各手势滑动方向自定义设置为无操作、熄屏、批注、桌面、半屏模式。</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16.嵌入式系统版本不低于Android 13，内存≥2GB，存储空间≥8GB。</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17.采用红外触控方式，支持Windows系统中进行40点或以上触控，支持在Android系统中进行40点或以上触控。</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18.整机支持手笔分离，通过提笔即写唤醒批注功能后，可进行手笔分离功能，使用笔正常书写，使用手指可以操作应用，进行点击操作。</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19.整机支持通过人脸识别进行登录账号，并且可查看到教学日程和云端校本资源库课件。</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b/>
                <w:bCs/>
                <w:color w:val="auto"/>
                <w:szCs w:val="21"/>
              </w:rPr>
              <w:t>20.屏幕提供节能产品认证证书。</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二、OPS主机</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21. CPU：性能配置要求≥8处理核心，≥12线程，主频不低于2GHz，最高睿频不低于4.4GHz。内存：16GB DDR4笔记本内存或以上配置。硬盘：256GB或以上SSD固态硬盘。</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22.采用按压式卡扣，无需工具就可快速拆卸电脑模块。和整机的连接采用万兆级接口，传输速率≥10Gbps。</w:t>
            </w:r>
            <w:r>
              <w:rPr>
                <w:rFonts w:hint="eastAsia" w:ascii="仿宋" w:hAnsi="仿宋" w:eastAsia="仿宋" w:cs="仿宋"/>
                <w:b/>
                <w:bCs/>
                <w:color w:val="auto"/>
                <w:szCs w:val="21"/>
              </w:rPr>
              <w:t>（提供封面具有CMA标志的第三方检测机构出具的检测报告或官网截图（功能截图）或产品说明书功能截图）</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23.模块接口设有≥1路HDMI ，USB接口：≥3路USB。</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三、课堂教学互动软件</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24.支持学生端通过输入连接码与扫描二维码两种方式，进入课堂，同步完成考勤签到。</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25.具备公网互动反馈功能，将所有学生端和教师端连接一起构建成互动反馈系统，在系统里面教师可以单选，多选，判断，抢答，抽选，观点云词，提问箱，文件下发，批注下发，随堂测验。</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26.教师播放课件时，提供授课小工具，包括画笔、橡皮擦、板中板、放大镜和批注分享功能，同时支持计时器、截图推送功能。。</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27.支持老师一键调起黑板进行板书书写，书写支持笔锋书写，同时支持把老师书写的笔记转换成文字；书写笔记支持背手擦除，一键扫码打走，保存云端，发送给学生。</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28.支持在教师端一键开启主流视频会议软件，支持视频直播与互动。</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29.当教师在全屏播放课件的时候，学生端也会同时播放课件，支持小程序访问，老师翻页学生端也会一起翻页，保证课堂课件同步展示。</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四、集中控制系统</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30.支持远程批量清理设备磁盘，保障设备磁盘可用空间最大化，从而提升设备运行流畅性、桌面整洁性；支持清理指定磁盘的指定文件夹；支持清理系统盘备份、缓存、日志等垃圾文件；支持迁移系统盘视频、音乐、图片、文档等空间占用较大的文件；支持格式化非系统盘磁盘。</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31.支持用户自主上传官方正版软件，经过人工封装软件后，批量将软件发送至班班通设备安装，整个安装过程完全无感，不影响正常教学。</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32.支持一键开启全校班班通设备的不良弹窗AI拦截过滤能力，设备辅助管理软件实时监测弹出窗口，当有窗口弹出时，会自动使用“不良弹窗AI模型”判断，判断为不良弹窗时，自动拦截该窗口，以保证课堂教学稳定进行。</w:t>
            </w:r>
          </w:p>
          <w:p>
            <w:pPr>
              <w:widowControl/>
              <w:shd w:val="clear"/>
              <w:spacing w:line="280" w:lineRule="exact"/>
              <w:jc w:val="left"/>
              <w:textAlignment w:val="center"/>
              <w:rPr>
                <w:rFonts w:hint="eastAsia" w:ascii="仿宋" w:hAnsi="仿宋" w:eastAsia="仿宋" w:cs="仿宋"/>
                <w:color w:val="auto"/>
              </w:rPr>
            </w:pPr>
            <w:r>
              <w:rPr>
                <w:rFonts w:hint="eastAsia" w:ascii="仿宋" w:hAnsi="仿宋" w:eastAsia="仿宋" w:cs="仿宋"/>
                <w:color w:val="auto"/>
                <w:szCs w:val="21"/>
              </w:rPr>
              <w:t>33.可以对巡视教室锁屏、发布消息、远程实时喊话、实现教学评价等，可保留历史记录。</w:t>
            </w:r>
          </w:p>
        </w:tc>
        <w:tc>
          <w:tcPr>
            <w:tcW w:w="875" w:type="dxa"/>
            <w:vAlign w:val="center"/>
          </w:tcPr>
          <w:p>
            <w:pPr>
              <w:widowControl/>
              <w:shd w:val="clear"/>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14台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43" w:type="dxa"/>
            <w:vAlign w:val="center"/>
          </w:tcPr>
          <w:p>
            <w:pPr>
              <w:widowControl/>
              <w:shd w:val="clear"/>
              <w:spacing w:line="240" w:lineRule="exact"/>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点触显示设备2（核心产品）</w:t>
            </w:r>
          </w:p>
        </w:tc>
        <w:tc>
          <w:tcPr>
            <w:tcW w:w="7189" w:type="dxa"/>
            <w:vAlign w:val="center"/>
          </w:tcPr>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1.整机采用一体设计，外部无任何可见内部功能模块连接线。整机采用全金属外壳设计，边角采用弧形设计，表面无尖锐边缘或凸起。</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▲2.整机采用≥86英寸超高清液晶屏，显示比例16:9，分辨率3840×2160，支持色彩空间可选，至少包含标准模式和sRGB模式，在sRGB模式下可做到高色准△E≤1.0，钢化玻璃表面硬度≥9H。</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3.整机内置2.2声道扬声器，位于设备上边框，顶置朝前发声，前朝向10W高音扬声器2个，上朝向20W中低音扬声器2个，额定总功率60W。</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▲4.整机内置非独立外扩展的8阵列麦克风，拾音角度≥180°，可用于对教室环境音频进行采集，拾音距离≥12m。</w:t>
            </w:r>
            <w:r>
              <w:rPr>
                <w:rFonts w:hint="eastAsia" w:ascii="仿宋" w:hAnsi="仿宋" w:eastAsia="仿宋" w:cs="仿宋"/>
                <w:b/>
                <w:bCs/>
                <w:color w:val="auto"/>
                <w:szCs w:val="21"/>
              </w:rPr>
              <w:t>（提供封面具有CMA标志的第三方检测机构出具的检测报告或官网截图（功能截图）或产品说明书功能截图）</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▲5.整机上边框内置非独立式摄像头，采用一体化集成设计，摄像头数量≥4个。</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6.整机上边框内置非独立式≥3个智能拼接摄像头，支持清晰度TV lines≥1600 lines。视场角≥141度且水平视场角≥139度，可拍摄≥1600万像素的照片，支持输出8192×2048分辨率的照片和视频，支持画面畸变矫正功能。</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7.整机上边框内置非独立式广角高清摄像头，视场角≥142度且水平视场角≥121度，支持输出4:3、16:9比例的图片和视频；在清晰度为2592 x 1944分辨率下，支持30帧的视频输出。</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8.整机上边框内置非独式广角摄像头和智能拼接摄像头， 均支持 3D 降噪算法和数字宽动态范围成像WDR 技术，支持输出 MJPG、 H.264 视频格式。</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9.整机支持上边框内置非独立摄像头模组，同时输出至少 3 路视频流，同时支持课堂远程巡课、课堂教学数据采集、本地画面预览（拍照或视频录制）。</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10.整机内置双WiFi6无线网卡（不接受外接），在Android和Windows系统下，可实现Wi-Fi无线上网连接、AP无线热点发射，在Android下支持无线设备同时连接数量≥32个，在Windows系统下支持无线设备同时连接≥8个。</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11.整机支持Wi-Fi6与蓝牙Bluetooth 5.4标准。</w:t>
            </w:r>
          </w:p>
          <w:p>
            <w:pPr>
              <w:widowControl/>
              <w:shd w:val="clear"/>
              <w:spacing w:line="280" w:lineRule="exact"/>
              <w:jc w:val="left"/>
              <w:textAlignment w:val="center"/>
              <w:rPr>
                <w:rFonts w:hint="eastAsia" w:ascii="仿宋" w:hAnsi="仿宋" w:eastAsia="仿宋" w:cs="仿宋"/>
                <w:b/>
                <w:bCs/>
                <w:color w:val="auto"/>
                <w:szCs w:val="21"/>
              </w:rPr>
            </w:pPr>
            <w:r>
              <w:rPr>
                <w:rFonts w:hint="eastAsia" w:ascii="仿宋" w:hAnsi="仿宋" w:eastAsia="仿宋" w:cs="仿宋"/>
                <w:color w:val="auto"/>
                <w:szCs w:val="21"/>
              </w:rPr>
              <w:t>▲12.整机支持发出频率为18kHz-22kHz超声波信号，智能手机通过麦克风接收后，智能手机与整机无需在同一局域网内，可实现配对，一键投屏，用户无需手动输入投屏码或扫码获取投屏码。</w:t>
            </w:r>
            <w:r>
              <w:rPr>
                <w:rFonts w:hint="eastAsia" w:ascii="仿宋" w:hAnsi="仿宋" w:eastAsia="仿宋" w:cs="仿宋"/>
                <w:b/>
                <w:bCs/>
                <w:color w:val="auto"/>
                <w:szCs w:val="21"/>
              </w:rPr>
              <w:t>（提供封面具有CMA标志的第三方检测机构出具的检测报告或官网截图（功能截图）或产品说明书功能截图）</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13.整机Windows通道支持文件传输应用，支持多人同时将手机文件传输到整机上；支持通过扫码、wifi直联、超声三种方式与手机进行握手连接，实现文件传输功能，传输方式支持公网传输、局域网传输、WiFi 直连传输。</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14.设备支持≥5个自定义前置按键，如“设置”、“音量-”，“音量+”，“录屏”，“护眼”按键，可通过自定义设置实现前置面板功能按键一键启用任一全局小工具（批注、截屏、计时、降半屏、放大镜、倒数日、日历）、快捷开关（节能模式、纸质护眼模式、经典护眼模式、自动亮度模式）、课堂智能反馈。</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15.整机具备智能手势识别功能，在整机全信号源通道下均可识别五指上、下、左、右方向手势，五指画 O、画~、左右晃动、缩/放方向手势滑动并调用相应功能。支持将各手势滑动方向自定义设置为无操作、熄屏、批注、桌面、半屏模式。</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16.嵌入式系统版本不低于Android 13，内存≥2GB，存储空间≥8GB。</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17.采用红外触控方式，支持Windows系统中进行40点或以上触控，支持在Android系统中进行40点或以上触控。</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18.整机支持手笔分离，通过提笔即写唤醒批注功能后，可进行手笔分离功能，使用笔正常书写，使用手指可以操作应用，进行点击操作。</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19.整机支持通过人脸识别进行登录账号，并且可查看到教学日程和云端校本资源库课件。</w:t>
            </w:r>
          </w:p>
          <w:p>
            <w:pPr>
              <w:widowControl/>
              <w:shd w:val="clear"/>
              <w:spacing w:line="280" w:lineRule="exact"/>
              <w:jc w:val="left"/>
              <w:textAlignment w:val="center"/>
              <w:rPr>
                <w:rFonts w:hint="eastAsia" w:ascii="仿宋" w:hAnsi="仿宋" w:eastAsia="仿宋" w:cs="仿宋"/>
                <w:color w:val="auto"/>
              </w:rPr>
            </w:pPr>
            <w:r>
              <w:rPr>
                <w:rFonts w:hint="eastAsia" w:ascii="仿宋" w:hAnsi="仿宋" w:eastAsia="仿宋" w:cs="仿宋"/>
                <w:color w:val="auto"/>
                <w:szCs w:val="21"/>
              </w:rPr>
              <w:t>★</w:t>
            </w:r>
            <w:r>
              <w:rPr>
                <w:rFonts w:hint="eastAsia" w:ascii="仿宋" w:hAnsi="仿宋" w:eastAsia="仿宋" w:cs="仿宋"/>
                <w:b/>
                <w:bCs/>
                <w:color w:val="auto"/>
                <w:szCs w:val="21"/>
              </w:rPr>
              <w:t>20.屏幕提供节能产品认证证书。</w:t>
            </w:r>
          </w:p>
        </w:tc>
        <w:tc>
          <w:tcPr>
            <w:tcW w:w="875" w:type="dxa"/>
            <w:vAlign w:val="center"/>
          </w:tcPr>
          <w:p>
            <w:pPr>
              <w:widowControl/>
              <w:shd w:val="clear"/>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14台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43" w:type="dxa"/>
            <w:vAlign w:val="center"/>
          </w:tcPr>
          <w:p>
            <w:pPr>
              <w:widowControl/>
              <w:shd w:val="clear"/>
              <w:spacing w:line="240" w:lineRule="exact"/>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双联显示设备</w:t>
            </w:r>
          </w:p>
        </w:tc>
        <w:tc>
          <w:tcPr>
            <w:tcW w:w="7189" w:type="dxa"/>
            <w:vAlign w:val="center"/>
          </w:tcPr>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由两台≥90寸智能交互设备，搭配一台OPS主机与双屏互动软件组成。</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一、整体设计</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1.整机采用一体设计，外部无任何可见内部功能模块连接线。整机采用全金属外壳设计，边角采用弧形设计，表面无尖锐边缘或凸起。</w:t>
            </w:r>
          </w:p>
          <w:p>
            <w:pPr>
              <w:widowControl/>
              <w:shd w:val="clear"/>
              <w:spacing w:line="280" w:lineRule="exact"/>
              <w:jc w:val="left"/>
              <w:textAlignment w:val="center"/>
              <w:rPr>
                <w:rFonts w:hint="eastAsia" w:ascii="仿宋" w:hAnsi="仿宋" w:eastAsia="仿宋" w:cs="仿宋"/>
                <w:b/>
                <w:bCs/>
                <w:color w:val="auto"/>
                <w:szCs w:val="21"/>
              </w:rPr>
            </w:pPr>
            <w:r>
              <w:rPr>
                <w:rFonts w:hint="eastAsia" w:ascii="仿宋" w:hAnsi="仿宋" w:eastAsia="仿宋" w:cs="仿宋"/>
                <w:color w:val="auto"/>
                <w:szCs w:val="21"/>
              </w:rPr>
              <w:t>▲2.整机采用≥90英寸超高清液晶屏，显示比例16:9，分辨率3840×2160，支持色彩空间可选，至少包含标准模式和sRGB模式，在sRGB模式下可做到高色准△E≤1.0，钢化玻璃表面硬度≥9H。</w:t>
            </w:r>
            <w:r>
              <w:rPr>
                <w:rFonts w:hint="eastAsia" w:ascii="仿宋" w:hAnsi="仿宋" w:eastAsia="仿宋" w:cs="仿宋"/>
                <w:b/>
                <w:bCs/>
                <w:color w:val="auto"/>
                <w:szCs w:val="21"/>
              </w:rPr>
              <w:t>（提供封面具有CMA标志的第三方检测机构出具的检测报告或官网截图（功能截图）或产品说明书功能截图）</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3.整机内置2.2声道扬声器，位于设备上边框，顶置朝前发声，前朝向10W高音扬声器2个，上朝向20W中低音扬声器2个，额定总功率60W。</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4.整机内置非独立外扩展的8阵列麦克风，拾音角度≥180°，可用于对教室环境音频进行采集，拾音距离≥12m。</w:t>
            </w:r>
            <w:r>
              <w:rPr>
                <w:rFonts w:hint="eastAsia" w:ascii="仿宋" w:hAnsi="仿宋" w:eastAsia="仿宋" w:cs="仿宋"/>
                <w:b/>
                <w:bCs/>
                <w:color w:val="auto"/>
                <w:szCs w:val="21"/>
              </w:rPr>
              <w:t>（提供封面具有CMA标志的第三方检测机构出具的检测报告或官网截图（功能截图）或产品说明书功能截图）</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▲5.整机上边框内置非独立式摄像头，采用一体化集成设计，摄像头数量≥4个。</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6.整机上边框内置非独立式≥3个智能拼接摄像头，支持清晰度TV lines≥1600 lines。视场角≥141度且水平视场角≥139度，可拍摄≥1600万像素的照片，支持输出8192×2048分辨率的照片和视频，支持画面畸变矫正功能。</w:t>
            </w:r>
            <w:r>
              <w:rPr>
                <w:rFonts w:hint="eastAsia" w:ascii="仿宋" w:hAnsi="仿宋" w:eastAsia="仿宋" w:cs="仿宋"/>
                <w:b/>
                <w:bCs/>
                <w:color w:val="auto"/>
                <w:szCs w:val="21"/>
              </w:rPr>
              <w:t>（提供封面具有CMA标志的第三方检测机构出具的检测报告或官网截图（功能截图）或产品说明书功能截图）</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7.整机上边框内置非独立式广角高清摄像头，视场角≥142度且水平视场角≥121度，支持输出4:3、16:9比例的图片和视频；在清晰度为2592 x 1944分辨率下，支持30帧的视频输出。</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▲8.整机上边框内置非独式广角摄像头和智能拼接摄像头， 均支持 3D 降噪算法和数字宽动态范围成像WDR 技术，支持输出 MJPG、 H.264 视频格式。</w:t>
            </w:r>
            <w:r>
              <w:rPr>
                <w:rFonts w:hint="eastAsia" w:ascii="仿宋" w:hAnsi="仿宋" w:eastAsia="仿宋" w:cs="仿宋"/>
                <w:b/>
                <w:bCs/>
                <w:color w:val="auto"/>
                <w:szCs w:val="21"/>
              </w:rPr>
              <w:t>（提供封面具有CMA标志的第三方检测机构出具的检测报告或官网截图（功能截图）或产品说明书功能截图）</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9.整机支持上边框内置非独立摄像头模组，同时输出至少 3 路视频流，同时支持课堂远程巡课、课堂教学数据采集、本地画面预览（拍照或视频录制）。</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10.整机内置双WiFi6无线网卡（不接受外接），在Android和Windows系统下，可实现Wi-Fi无线上网连接、AP无线热点发射，在Android下支持无线设备同时连接数量≥32个，在Windows系统下支持无线设备同时连接≥8个。</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11.整机支持Wi-Fi6与蓝牙Bluetooth 5.4标准。</w:t>
            </w:r>
          </w:p>
          <w:p>
            <w:pPr>
              <w:widowControl/>
              <w:shd w:val="clear"/>
              <w:spacing w:line="280" w:lineRule="exact"/>
              <w:jc w:val="left"/>
              <w:textAlignment w:val="center"/>
              <w:rPr>
                <w:rFonts w:hint="eastAsia" w:ascii="仿宋" w:hAnsi="仿宋" w:eastAsia="仿宋" w:cs="仿宋"/>
                <w:b/>
                <w:bCs/>
                <w:color w:val="auto"/>
                <w:szCs w:val="21"/>
              </w:rPr>
            </w:pPr>
            <w:r>
              <w:rPr>
                <w:rFonts w:hint="eastAsia" w:ascii="仿宋" w:hAnsi="仿宋" w:eastAsia="仿宋" w:cs="仿宋"/>
                <w:color w:val="auto"/>
                <w:szCs w:val="21"/>
              </w:rPr>
              <w:t>12.整机支持发出频率为18kHz-22kHz超声波信号，智能手机通过麦克风接收后，智能手机与整机无需在同一局域网内，可实现配对，一键投屏，用户无需手动输入投屏码或扫码获取投屏码。</w:t>
            </w:r>
            <w:r>
              <w:rPr>
                <w:rFonts w:hint="eastAsia" w:ascii="仿宋" w:hAnsi="仿宋" w:eastAsia="仿宋" w:cs="仿宋"/>
                <w:b/>
                <w:bCs/>
                <w:color w:val="auto"/>
                <w:szCs w:val="21"/>
              </w:rPr>
              <w:t>（提供封面具有CMA标志的第三方检测机构出具的检测报告或官网截图（功能截图）或产品说明书功能截图）</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13.整机Windows通道支持文件传输应用，支持多人同时将手机文件传输到整机上；支持通过扫码、wifi直联、超声三种方式与手机进行握手连接，实现文件传输功能，传输方式支持公网传输、局域网传输、WiFi 直连传输。</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14.设备支持≥5个自定义前置按键，如“设置”、“音量-”，“音量+”，“录屏”，“护眼”按键，可通过自定义设置实现前置面板功能按键一键启用任一全局小工具（批注、截屏、计时、降半屏、放大镜、倒数日、日历）、快捷开关（节能模式、纸质护眼模式、经典护眼模式、自动亮度模式）、课堂智能反馈。</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15.整机具备智能手势识别功能，在整机全信号源通道下均可识别五指上、下、左、右方向手势，五指画 O、画~、左右晃动、缩/放方向手势滑动并调用相应功能。支持将各手势滑动方向自定义设置为无操作、熄屏、批注、桌面、半屏模式。</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16.嵌入式系统版本不低于Android 13，内存≥2GB，存储空间≥8GB。</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17.采用红外触控方式，支持Windows系统中进行40点或以上触控，支持在Android系统中进行40点或以上触控。</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18.整机支持手笔分离，通过提笔即写唤醒批注功能后，可进行手笔分离功能，使用笔正常书写，使用手指可以操作应用，进行点击操作。</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19.整机支持通过人脸识别进行登录账号，并且可查看到教学日程和云端校本资源库课件。</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b/>
                <w:bCs/>
                <w:color w:val="auto"/>
                <w:szCs w:val="21"/>
              </w:rPr>
              <w:t>20.屏幕提供节能产品认证证书。</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二、OPS主机</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21. CPU：性能配置要求≥8处理核心，≥12线程，主频不低于2GHz，最高睿频不低于4.4GHz。内存：16GB DDR4笔记本内存或以上配置。硬盘：256GB或以上SSD固态硬盘。带独立显卡。</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22.采用按压式卡扣，无需工具就可快速拆卸电脑模块。和整机的连接采用万兆级接口，传输速率≥10Gbps。</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23.模块接口设有≥1路HDMI ，USB接口：≥3路USB。</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三、集中控制系统</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24.支持远程批量清理设备磁盘，保障设备磁盘可用空间最大化，从而提升设备运行流畅性、桌面整洁性；支持清理指定磁盘的指定文件夹；支持清理系统盘备份、缓存、日志等垃圾文件；支持迁移系统盘视频、图片、音乐、文档等空间占用较大的文件；支持格式化非系统盘磁盘。</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25.支持用户自主上传官方正版软件，经过人工封装软件后，批量将软件发送至班班通设备安装，整个安装过程完全无感，不影响正常教学。</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26.支持一键开启全校班班通设备的不良弹窗AI拦截过滤能力，设备辅助管理软件实时监测弹出窗口，当有窗口弹出时，会自动使用“不良弹窗AI模型”判断，判断为不良弹窗时，自动拦截该窗口，以保证课堂教学稳定进行。</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四、双屏互动软件</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27.支持学生端通过输入连接码与扫描二维码两种方式，进入课堂，同步完成考勤签到。</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28.具备公网互动反馈功能，将所有学生端和教师端连接一起构建成互动反馈系统，在系统里面教师可以单选，多选，判断，抢答，抽选，观点云词，提问箱，文件下发，批注下发，随堂测验。</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29.教师播放课件时，提供授课小工具，包括画笔、橡皮擦、板中板、放大镜和批注分享功能，同时支持计时器、截图推送功能。。</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30.支持老师一键调起黑板进行板书书写，书写支持笔锋书写，同时支持把老师书写的笔记转换成文字；书写笔记支持背手擦除，一键扫码打走，保存云端，发送给学生。</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31.支持在教师端一键开启主流视频会议软件，支持视频直播与互动。</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32.当教师在全屏播放课件的时候，学生端也会同时播放课件，支持小程序访问，老师翻页学生端也会一起翻页，保证课堂课件同步展示。</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33.同时在主屏和扩展屏上都有互动教学软件的侧边栏老师可以对任意的侧边栏进行操作。</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34.支持在一边的屏幕上打开课件，一边的屏幕上打开黑板，实现课件的板书同步展示。</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35.支持一边的屏幕使用无线传屏投屏上来笔记本画面，一边的屏幕播放一体机本地的教学素材。</w:t>
            </w:r>
          </w:p>
          <w:p>
            <w:pPr>
              <w:widowControl/>
              <w:shd w:val="clear"/>
              <w:spacing w:line="280" w:lineRule="exact"/>
              <w:jc w:val="left"/>
              <w:textAlignment w:val="center"/>
              <w:rPr>
                <w:rFonts w:hint="eastAsia" w:ascii="仿宋" w:hAnsi="仿宋" w:eastAsia="仿宋" w:cs="仿宋"/>
                <w:b/>
                <w:bCs/>
                <w:color w:val="auto"/>
                <w:szCs w:val="21"/>
              </w:rPr>
            </w:pPr>
            <w:r>
              <w:rPr>
                <w:rFonts w:hint="eastAsia" w:ascii="仿宋" w:hAnsi="仿宋" w:eastAsia="仿宋" w:cs="仿宋"/>
                <w:color w:val="auto"/>
                <w:szCs w:val="21"/>
              </w:rPr>
              <w:t>▲36.支持课件上下页联动放映，一边屏幕放映当前课件页面，另外一边屏幕放映课件上一页面。</w:t>
            </w:r>
            <w:r>
              <w:rPr>
                <w:rFonts w:hint="eastAsia" w:ascii="仿宋" w:hAnsi="仿宋" w:eastAsia="仿宋" w:cs="仿宋"/>
                <w:b/>
                <w:bCs/>
                <w:color w:val="auto"/>
                <w:szCs w:val="21"/>
              </w:rPr>
              <w:t>（提供封面具有CMA标志的第三方检测机构出具的检测报告或官网截图（功能截图）或产品说明书功能截图）</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37.支持双屏同步放映课件，增加课件内容的可视角，让学生看得更加清楚。</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38.支持把文件窗口从一边的屏幕滑动甩到另外一边的屏幕，支持打开多种类型的文件，或者一个文件打开多次进行多视窗教学。</w:t>
            </w:r>
          </w:p>
          <w:p>
            <w:pPr>
              <w:widowControl/>
              <w:shd w:val="clear"/>
              <w:spacing w:line="280" w:lineRule="exact"/>
              <w:jc w:val="left"/>
              <w:textAlignment w:val="center"/>
              <w:rPr>
                <w:rFonts w:hint="eastAsia" w:ascii="仿宋" w:hAnsi="仿宋" w:eastAsia="仿宋" w:cs="仿宋"/>
                <w:color w:val="auto"/>
              </w:rPr>
            </w:pPr>
            <w:r>
              <w:rPr>
                <w:rFonts w:hint="eastAsia" w:ascii="仿宋" w:hAnsi="仿宋" w:eastAsia="仿宋" w:cs="仿宋"/>
                <w:color w:val="auto"/>
                <w:szCs w:val="21"/>
              </w:rPr>
              <w:t>39.支持打开双屏一体化黑板，两块屏幕都变成一体化的黑板，支持书写，书写书别，扫码带走，保存云端，发送给学生。</w:t>
            </w:r>
          </w:p>
        </w:tc>
        <w:tc>
          <w:tcPr>
            <w:tcW w:w="875" w:type="dxa"/>
            <w:vAlign w:val="center"/>
          </w:tcPr>
          <w:p>
            <w:pPr>
              <w:widowControl/>
              <w:shd w:val="clear"/>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5套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43" w:type="dxa"/>
            <w:vAlign w:val="center"/>
          </w:tcPr>
          <w:p>
            <w:pPr>
              <w:widowControl/>
              <w:shd w:val="clear"/>
              <w:spacing w:line="240" w:lineRule="exact"/>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带90寸及以上外框绿板</w:t>
            </w:r>
          </w:p>
        </w:tc>
        <w:tc>
          <w:tcPr>
            <w:tcW w:w="7189" w:type="dxa"/>
            <w:vAlign w:val="center"/>
          </w:tcPr>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1.结构：固定书写板与一体机正面平齐；</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2.可根据所配电子产品适当调整，确保与电子产品的有效配套；</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3.与一体机配套做一体式包边</w:t>
            </w:r>
          </w:p>
          <w:p>
            <w:pPr>
              <w:widowControl/>
              <w:shd w:val="clear"/>
              <w:spacing w:line="280" w:lineRule="exact"/>
              <w:jc w:val="left"/>
              <w:textAlignment w:val="center"/>
              <w:rPr>
                <w:rFonts w:hint="eastAsia" w:ascii="仿宋" w:hAnsi="仿宋" w:eastAsia="仿宋" w:cs="仿宋"/>
                <w:color w:val="auto"/>
              </w:rPr>
            </w:pPr>
            <w:r>
              <w:rPr>
                <w:rFonts w:hint="eastAsia" w:ascii="仿宋" w:hAnsi="仿宋" w:eastAsia="仿宋" w:cs="仿宋"/>
                <w:color w:val="auto"/>
                <w:kern w:val="0"/>
                <w:szCs w:val="21"/>
              </w:rPr>
              <w:t>4.带控制和点触显示设备配套的双屏外框</w:t>
            </w:r>
          </w:p>
        </w:tc>
        <w:tc>
          <w:tcPr>
            <w:tcW w:w="875" w:type="dxa"/>
            <w:vAlign w:val="center"/>
          </w:tcPr>
          <w:p>
            <w:pPr>
              <w:widowControl/>
              <w:shd w:val="clear"/>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5台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43" w:type="dxa"/>
            <w:vAlign w:val="center"/>
          </w:tcPr>
          <w:p>
            <w:pPr>
              <w:widowControl/>
              <w:shd w:val="clear"/>
              <w:spacing w:line="240" w:lineRule="exact"/>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显示屏含桌面改造</w:t>
            </w:r>
          </w:p>
        </w:tc>
        <w:tc>
          <w:tcPr>
            <w:tcW w:w="7189" w:type="dxa"/>
            <w:vAlign w:val="center"/>
          </w:tcPr>
          <w:p>
            <w:pPr>
              <w:pStyle w:val="59"/>
              <w:shd w:val="clear"/>
              <w:spacing w:before="0" w:beforeAutospacing="0" w:after="0" w:afterAutospacing="0" w:line="280" w:lineRule="exact"/>
              <w:jc w:val="both"/>
              <w:rPr>
                <w:rFonts w:hint="eastAsia" w:ascii="仿宋" w:hAnsi="仿宋" w:eastAsia="仿宋" w:cs="仿宋"/>
                <w:color w:val="auto"/>
                <w:kern w:val="2"/>
                <w:sz w:val="21"/>
                <w:szCs w:val="21"/>
              </w:rPr>
            </w:pPr>
            <w:r>
              <w:rPr>
                <w:rFonts w:hint="eastAsia" w:ascii="仿宋" w:hAnsi="仿宋" w:eastAsia="仿宋" w:cs="仿宋"/>
                <w:color w:val="auto"/>
                <w:kern w:val="2"/>
                <w:sz w:val="21"/>
                <w:szCs w:val="21"/>
              </w:rPr>
              <w:t xml:space="preserve">1.面板尺寸 : </w:t>
            </w:r>
            <w:r>
              <w:rPr>
                <w:rFonts w:hint="eastAsia" w:ascii="仿宋" w:hAnsi="仿宋" w:eastAsia="仿宋" w:cs="仿宋"/>
                <w:color w:val="auto"/>
                <w:sz w:val="21"/>
                <w:szCs w:val="21"/>
              </w:rPr>
              <w:t>≥</w:t>
            </w:r>
            <w:r>
              <w:rPr>
                <w:rFonts w:hint="eastAsia" w:ascii="仿宋" w:hAnsi="仿宋" w:eastAsia="仿宋" w:cs="仿宋"/>
                <w:color w:val="auto"/>
                <w:kern w:val="2"/>
                <w:sz w:val="21"/>
                <w:szCs w:val="21"/>
              </w:rPr>
              <w:t>19.5 英寸</w:t>
            </w:r>
          </w:p>
          <w:p>
            <w:pPr>
              <w:pStyle w:val="59"/>
              <w:shd w:val="clear"/>
              <w:spacing w:before="0" w:beforeAutospacing="0" w:after="0" w:afterAutospacing="0" w:line="280" w:lineRule="exact"/>
              <w:jc w:val="both"/>
              <w:rPr>
                <w:rFonts w:hint="eastAsia" w:ascii="仿宋" w:hAnsi="仿宋" w:eastAsia="仿宋" w:cs="仿宋"/>
                <w:color w:val="auto"/>
                <w:kern w:val="2"/>
                <w:sz w:val="21"/>
                <w:szCs w:val="21"/>
              </w:rPr>
            </w:pPr>
            <w:r>
              <w:rPr>
                <w:rFonts w:hint="eastAsia" w:ascii="仿宋" w:hAnsi="仿宋" w:eastAsia="仿宋" w:cs="仿宋"/>
                <w:color w:val="auto"/>
                <w:kern w:val="2"/>
                <w:sz w:val="21"/>
                <w:szCs w:val="21"/>
              </w:rPr>
              <w:t>2.可视角度：90°/65°</w:t>
            </w:r>
          </w:p>
          <w:p>
            <w:pPr>
              <w:pStyle w:val="59"/>
              <w:shd w:val="clear"/>
              <w:spacing w:before="0" w:beforeAutospacing="0" w:after="0" w:afterAutospacing="0" w:line="280" w:lineRule="exact"/>
              <w:jc w:val="both"/>
              <w:rPr>
                <w:rFonts w:hint="eastAsia" w:ascii="仿宋" w:hAnsi="仿宋" w:eastAsia="仿宋" w:cs="仿宋"/>
                <w:color w:val="auto"/>
                <w:kern w:val="2"/>
                <w:sz w:val="21"/>
                <w:szCs w:val="21"/>
              </w:rPr>
            </w:pPr>
            <w:r>
              <w:rPr>
                <w:rFonts w:hint="eastAsia" w:ascii="仿宋" w:hAnsi="仿宋" w:eastAsia="仿宋" w:cs="仿宋"/>
                <w:color w:val="auto"/>
                <w:kern w:val="2"/>
                <w:sz w:val="21"/>
                <w:szCs w:val="21"/>
              </w:rPr>
              <w:t>3.响应时间：</w:t>
            </w:r>
            <w:r>
              <w:rPr>
                <w:rFonts w:hint="eastAsia" w:ascii="仿宋" w:hAnsi="仿宋" w:eastAsia="仿宋" w:cs="仿宋"/>
                <w:color w:val="auto"/>
                <w:sz w:val="21"/>
                <w:szCs w:val="21"/>
              </w:rPr>
              <w:t>≤</w:t>
            </w:r>
            <w:r>
              <w:rPr>
                <w:rFonts w:hint="eastAsia" w:ascii="仿宋" w:hAnsi="仿宋" w:eastAsia="仿宋" w:cs="仿宋"/>
                <w:color w:val="auto"/>
                <w:kern w:val="2"/>
                <w:sz w:val="21"/>
                <w:szCs w:val="21"/>
              </w:rPr>
              <w:t>5毫秒</w:t>
            </w:r>
          </w:p>
          <w:p>
            <w:pPr>
              <w:pStyle w:val="59"/>
              <w:shd w:val="clear"/>
              <w:spacing w:before="0" w:beforeAutospacing="0" w:after="0" w:afterAutospacing="0" w:line="280" w:lineRule="exact"/>
              <w:jc w:val="both"/>
              <w:rPr>
                <w:rFonts w:hint="eastAsia" w:ascii="仿宋" w:hAnsi="仿宋" w:eastAsia="仿宋" w:cs="仿宋"/>
                <w:color w:val="auto"/>
                <w:kern w:val="2"/>
                <w:sz w:val="21"/>
                <w:szCs w:val="21"/>
              </w:rPr>
            </w:pPr>
            <w:r>
              <w:rPr>
                <w:rFonts w:hint="eastAsia" w:ascii="仿宋" w:hAnsi="仿宋" w:eastAsia="仿宋" w:cs="仿宋"/>
                <w:color w:val="auto"/>
                <w:kern w:val="2"/>
                <w:sz w:val="21"/>
                <w:szCs w:val="21"/>
              </w:rPr>
              <w:t>4.亮度：250cd/m2</w:t>
            </w:r>
          </w:p>
          <w:p>
            <w:pPr>
              <w:pStyle w:val="59"/>
              <w:shd w:val="clear"/>
              <w:spacing w:before="0" w:beforeAutospacing="0" w:after="0" w:afterAutospacing="0" w:line="280" w:lineRule="exact"/>
              <w:jc w:val="both"/>
              <w:rPr>
                <w:rFonts w:hint="eastAsia" w:ascii="仿宋" w:hAnsi="仿宋" w:eastAsia="仿宋" w:cs="仿宋"/>
                <w:color w:val="auto"/>
                <w:kern w:val="2"/>
                <w:sz w:val="21"/>
                <w:szCs w:val="21"/>
              </w:rPr>
            </w:pPr>
            <w:r>
              <w:rPr>
                <w:rFonts w:hint="eastAsia" w:ascii="仿宋" w:hAnsi="仿宋" w:eastAsia="仿宋" w:cs="仿宋"/>
                <w:color w:val="auto"/>
                <w:kern w:val="2"/>
                <w:sz w:val="21"/>
                <w:szCs w:val="21"/>
              </w:rPr>
              <w:t>5.静态对比度：600:1</w:t>
            </w:r>
          </w:p>
          <w:p>
            <w:pPr>
              <w:pStyle w:val="59"/>
              <w:shd w:val="clear"/>
              <w:spacing w:before="0" w:beforeAutospacing="0" w:after="0" w:afterAutospacing="0" w:line="280" w:lineRule="exact"/>
              <w:jc w:val="both"/>
              <w:rPr>
                <w:rFonts w:hint="eastAsia" w:ascii="仿宋" w:hAnsi="仿宋" w:eastAsia="仿宋" w:cs="仿宋"/>
                <w:color w:val="auto"/>
                <w:kern w:val="2"/>
                <w:sz w:val="21"/>
                <w:szCs w:val="21"/>
              </w:rPr>
            </w:pPr>
            <w:r>
              <w:rPr>
                <w:rFonts w:hint="eastAsia" w:ascii="仿宋" w:hAnsi="仿宋" w:eastAsia="仿宋" w:cs="仿宋"/>
                <w:color w:val="auto"/>
                <w:kern w:val="2"/>
                <w:sz w:val="21"/>
                <w:szCs w:val="21"/>
              </w:rPr>
              <w:t>6.输入接口：至少含VGA和HDMI</w:t>
            </w:r>
          </w:p>
          <w:p>
            <w:pPr>
              <w:pStyle w:val="59"/>
              <w:shd w:val="clear"/>
              <w:spacing w:before="0" w:beforeAutospacing="0" w:after="0" w:afterAutospacing="0" w:line="280" w:lineRule="exact"/>
              <w:jc w:val="both"/>
              <w:rPr>
                <w:rFonts w:hint="eastAsia" w:ascii="仿宋" w:hAnsi="仿宋" w:eastAsia="仿宋" w:cs="仿宋"/>
                <w:color w:val="auto"/>
                <w:kern w:val="2"/>
                <w:sz w:val="21"/>
                <w:szCs w:val="21"/>
              </w:rPr>
            </w:pPr>
            <w:r>
              <w:rPr>
                <w:rFonts w:hint="eastAsia" w:ascii="仿宋" w:hAnsi="仿宋" w:eastAsia="仿宋" w:cs="仿宋"/>
                <w:color w:val="auto"/>
                <w:kern w:val="2"/>
                <w:sz w:val="21"/>
                <w:szCs w:val="21"/>
              </w:rPr>
              <w:t>7.HDMI最高分辨率 : 1920 x 1080 @ 75 Hz</w:t>
            </w:r>
          </w:p>
          <w:p>
            <w:pPr>
              <w:widowControl/>
              <w:numPr>
                <w:ilvl w:val="255"/>
                <w:numId w:val="0"/>
              </w:numPr>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kern w:val="0"/>
                <w:szCs w:val="21"/>
              </w:rPr>
              <w:t>8.改装现有讲台桌面使之符合中控面板的安装尺寸。</w:t>
            </w:r>
          </w:p>
        </w:tc>
        <w:tc>
          <w:tcPr>
            <w:tcW w:w="875" w:type="dxa"/>
            <w:vAlign w:val="center"/>
          </w:tcPr>
          <w:p>
            <w:pPr>
              <w:widowControl/>
              <w:shd w:val="clear"/>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81套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43" w:type="dxa"/>
            <w:vAlign w:val="center"/>
          </w:tcPr>
          <w:p>
            <w:pPr>
              <w:widowControl/>
              <w:shd w:val="clear"/>
              <w:spacing w:line="240" w:lineRule="exact"/>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讲桌显示</w:t>
            </w:r>
          </w:p>
        </w:tc>
        <w:tc>
          <w:tcPr>
            <w:tcW w:w="7189" w:type="dxa"/>
            <w:vAlign w:val="center"/>
          </w:tcPr>
          <w:p>
            <w:pPr>
              <w:pStyle w:val="35"/>
              <w:widowControl/>
              <w:shd w:val="clear"/>
              <w:spacing w:line="280" w:lineRule="exact"/>
              <w:rPr>
                <w:rFonts w:hint="eastAsia" w:ascii="仿宋" w:hAnsi="仿宋" w:eastAsia="仿宋" w:cs="仿宋"/>
                <w:color w:val="auto"/>
                <w:szCs w:val="21"/>
              </w:rPr>
            </w:pPr>
            <w:r>
              <w:rPr>
                <w:rFonts w:hint="eastAsia" w:ascii="仿宋" w:hAnsi="仿宋" w:eastAsia="仿宋" w:cs="仿宋"/>
                <w:color w:val="auto"/>
                <w:szCs w:val="21"/>
              </w:rPr>
              <w:t xml:space="preserve">1.面板尺寸 :≥23.8 英寸 </w:t>
            </w:r>
          </w:p>
          <w:p>
            <w:pPr>
              <w:pStyle w:val="35"/>
              <w:widowControl/>
              <w:shd w:val="clear"/>
              <w:spacing w:line="280" w:lineRule="exact"/>
              <w:rPr>
                <w:rFonts w:hint="eastAsia" w:ascii="仿宋" w:hAnsi="仿宋" w:eastAsia="仿宋" w:cs="仿宋"/>
                <w:color w:val="auto"/>
                <w:szCs w:val="21"/>
              </w:rPr>
            </w:pPr>
            <w:r>
              <w:rPr>
                <w:rFonts w:hint="eastAsia" w:ascii="仿宋" w:hAnsi="仿宋" w:eastAsia="仿宋" w:cs="仿宋"/>
                <w:color w:val="auto"/>
                <w:szCs w:val="21"/>
              </w:rPr>
              <w:t>2.HDMI最高分辨率 : 1920 x 1080 @ 75 Hz</w:t>
            </w:r>
          </w:p>
          <w:p>
            <w:pPr>
              <w:pStyle w:val="35"/>
              <w:widowControl/>
              <w:shd w:val="clear"/>
              <w:spacing w:line="280" w:lineRule="exact"/>
              <w:rPr>
                <w:rFonts w:hint="eastAsia" w:ascii="仿宋" w:hAnsi="仿宋" w:eastAsia="仿宋" w:cs="仿宋"/>
                <w:color w:val="auto"/>
                <w:szCs w:val="21"/>
              </w:rPr>
            </w:pPr>
            <w:r>
              <w:rPr>
                <w:rFonts w:hint="eastAsia" w:ascii="仿宋" w:hAnsi="仿宋" w:eastAsia="仿宋" w:cs="仿宋"/>
                <w:color w:val="auto"/>
                <w:szCs w:val="21"/>
              </w:rPr>
              <w:t>3.宽高比 : 16:9</w:t>
            </w:r>
          </w:p>
          <w:p>
            <w:pPr>
              <w:pStyle w:val="35"/>
              <w:widowControl/>
              <w:shd w:val="clear"/>
              <w:spacing w:line="280" w:lineRule="exact"/>
              <w:rPr>
                <w:rFonts w:hint="eastAsia" w:ascii="仿宋" w:hAnsi="仿宋" w:eastAsia="仿宋" w:cs="仿宋"/>
                <w:color w:val="auto"/>
                <w:szCs w:val="21"/>
              </w:rPr>
            </w:pPr>
            <w:r>
              <w:rPr>
                <w:rFonts w:hint="eastAsia" w:ascii="仿宋" w:hAnsi="仿宋" w:eastAsia="仿宋" w:cs="仿宋"/>
                <w:color w:val="auto"/>
                <w:szCs w:val="21"/>
              </w:rPr>
              <w:t>4.像素密度 : 93 PPI</w:t>
            </w:r>
          </w:p>
          <w:p>
            <w:pPr>
              <w:pStyle w:val="35"/>
              <w:widowControl/>
              <w:shd w:val="clear"/>
              <w:spacing w:line="280" w:lineRule="exact"/>
              <w:rPr>
                <w:rFonts w:hint="eastAsia" w:ascii="仿宋" w:hAnsi="仿宋" w:eastAsia="仿宋" w:cs="仿宋"/>
                <w:color w:val="auto"/>
                <w:szCs w:val="21"/>
              </w:rPr>
            </w:pPr>
            <w:r>
              <w:rPr>
                <w:rFonts w:hint="eastAsia" w:ascii="仿宋" w:hAnsi="仿宋" w:eastAsia="仿宋" w:cs="仿宋"/>
                <w:color w:val="auto"/>
                <w:szCs w:val="21"/>
              </w:rPr>
              <w:t>5.响应时间 （标准） : ≤4 毫秒</w:t>
            </w:r>
          </w:p>
          <w:p>
            <w:pPr>
              <w:pStyle w:val="35"/>
              <w:widowControl/>
              <w:shd w:val="clear"/>
              <w:spacing w:line="280" w:lineRule="exact"/>
              <w:rPr>
                <w:rFonts w:hint="eastAsia" w:ascii="仿宋" w:hAnsi="仿宋" w:eastAsia="仿宋" w:cs="仿宋"/>
                <w:color w:val="auto"/>
                <w:szCs w:val="21"/>
              </w:rPr>
            </w:pPr>
            <w:r>
              <w:rPr>
                <w:rFonts w:hint="eastAsia" w:ascii="仿宋" w:hAnsi="仿宋" w:eastAsia="仿宋" w:cs="仿宋"/>
                <w:color w:val="auto"/>
                <w:szCs w:val="21"/>
              </w:rPr>
              <w:t>6.亮度 : 250 cd/m2</w:t>
            </w:r>
          </w:p>
          <w:p>
            <w:pPr>
              <w:pStyle w:val="35"/>
              <w:widowControl/>
              <w:shd w:val="clear"/>
              <w:spacing w:line="280" w:lineRule="exact"/>
              <w:rPr>
                <w:rFonts w:hint="eastAsia" w:ascii="仿宋" w:hAnsi="仿宋" w:eastAsia="仿宋" w:cs="仿宋"/>
                <w:color w:val="auto"/>
                <w:szCs w:val="21"/>
              </w:rPr>
            </w:pPr>
            <w:r>
              <w:rPr>
                <w:rFonts w:hint="eastAsia" w:ascii="仿宋" w:hAnsi="仿宋" w:eastAsia="仿宋" w:cs="仿宋"/>
                <w:color w:val="auto"/>
                <w:szCs w:val="21"/>
              </w:rPr>
              <w:t>7.对比度 （标准） : 3000:1</w:t>
            </w:r>
          </w:p>
          <w:p>
            <w:pPr>
              <w:pStyle w:val="35"/>
              <w:widowControl/>
              <w:shd w:val="clear"/>
              <w:spacing w:line="280" w:lineRule="exact"/>
              <w:rPr>
                <w:rFonts w:hint="eastAsia" w:ascii="仿宋" w:hAnsi="仿宋" w:eastAsia="仿宋" w:cs="仿宋"/>
                <w:color w:val="auto"/>
                <w:szCs w:val="21"/>
              </w:rPr>
            </w:pPr>
            <w:r>
              <w:rPr>
                <w:rFonts w:hint="eastAsia" w:ascii="仿宋" w:hAnsi="仿宋" w:eastAsia="仿宋" w:cs="仿宋"/>
                <w:color w:val="auto"/>
                <w:szCs w:val="21"/>
              </w:rPr>
              <w:t>8.SmartContrast: 50,000,000:1</w:t>
            </w:r>
          </w:p>
          <w:p>
            <w:pPr>
              <w:pStyle w:val="35"/>
              <w:widowControl/>
              <w:shd w:val="clear"/>
              <w:spacing w:line="280" w:lineRule="exact"/>
              <w:rPr>
                <w:rFonts w:hint="eastAsia" w:ascii="仿宋" w:hAnsi="仿宋" w:eastAsia="仿宋" w:cs="仿宋"/>
                <w:color w:val="auto"/>
                <w:szCs w:val="21"/>
              </w:rPr>
            </w:pPr>
            <w:r>
              <w:rPr>
                <w:rFonts w:hint="eastAsia" w:ascii="仿宋" w:hAnsi="仿宋" w:eastAsia="仿宋" w:cs="仿宋"/>
                <w:color w:val="auto"/>
                <w:szCs w:val="21"/>
              </w:rPr>
              <w:t>9.像素间距 : 0.2745 x 0.2745 毫米</w:t>
            </w:r>
          </w:p>
          <w:p>
            <w:pPr>
              <w:pStyle w:val="35"/>
              <w:widowControl/>
              <w:shd w:val="clear"/>
              <w:spacing w:line="280" w:lineRule="exact"/>
              <w:rPr>
                <w:rFonts w:hint="eastAsia" w:ascii="仿宋" w:hAnsi="仿宋" w:eastAsia="仿宋" w:cs="仿宋"/>
                <w:color w:val="auto"/>
                <w:szCs w:val="21"/>
              </w:rPr>
            </w:pPr>
            <w:r>
              <w:rPr>
                <w:rFonts w:hint="eastAsia" w:ascii="仿宋" w:hAnsi="仿宋" w:eastAsia="仿宋" w:cs="仿宋"/>
                <w:color w:val="auto"/>
                <w:szCs w:val="21"/>
              </w:rPr>
              <w:t>10.视角 : 178°（水平） /178° （垂直） , @ C/R &gt;10</w:t>
            </w:r>
          </w:p>
          <w:p>
            <w:pPr>
              <w:pStyle w:val="35"/>
              <w:widowControl/>
              <w:shd w:val="clear"/>
              <w:spacing w:line="280" w:lineRule="exact"/>
              <w:rPr>
                <w:rFonts w:hint="eastAsia" w:ascii="仿宋" w:hAnsi="仿宋" w:eastAsia="仿宋" w:cs="仿宋"/>
                <w:color w:val="auto"/>
                <w:szCs w:val="21"/>
              </w:rPr>
            </w:pPr>
            <w:r>
              <w:rPr>
                <w:rFonts w:hint="eastAsia" w:ascii="仿宋" w:hAnsi="仿宋" w:eastAsia="仿宋" w:cs="仿宋"/>
                <w:color w:val="auto"/>
                <w:szCs w:val="21"/>
              </w:rPr>
              <w:t>扫描频率 : 30 - 85 千赫 （水平） /48 - 75 赫兹（垂直）</w:t>
            </w:r>
          </w:p>
          <w:p>
            <w:pPr>
              <w:pStyle w:val="35"/>
              <w:widowControl/>
              <w:numPr>
                <w:ilvl w:val="0"/>
                <w:numId w:val="8"/>
              </w:numPr>
              <w:shd w:val="clear"/>
              <w:spacing w:line="280" w:lineRule="exact"/>
              <w:rPr>
                <w:rFonts w:hint="eastAsia" w:ascii="仿宋" w:hAnsi="仿宋" w:eastAsia="仿宋" w:cs="仿宋"/>
                <w:color w:val="auto"/>
                <w:szCs w:val="21"/>
              </w:rPr>
            </w:pPr>
            <w:r>
              <w:rPr>
                <w:rFonts w:hint="eastAsia" w:ascii="仿宋" w:hAnsi="仿宋" w:eastAsia="仿宋" w:cs="仿宋"/>
                <w:color w:val="auto"/>
                <w:szCs w:val="21"/>
              </w:rPr>
              <w:t>输入接口：至少含VGA和HDMI</w:t>
            </w:r>
          </w:p>
          <w:p>
            <w:pPr>
              <w:pStyle w:val="35"/>
              <w:widowControl/>
              <w:numPr>
                <w:ilvl w:val="255"/>
                <w:numId w:val="0"/>
              </w:numPr>
              <w:shd w:val="clear"/>
              <w:spacing w:line="280" w:lineRule="exact"/>
              <w:rPr>
                <w:rFonts w:hint="eastAsia" w:ascii="仿宋" w:hAnsi="仿宋" w:eastAsia="仿宋" w:cs="仿宋"/>
                <w:color w:val="auto"/>
                <w:szCs w:val="21"/>
              </w:rPr>
            </w:pPr>
            <w:r>
              <w:rPr>
                <w:rFonts w:hint="eastAsia" w:ascii="仿宋" w:hAnsi="仿宋" w:eastAsia="仿宋" w:cs="仿宋"/>
                <w:color w:val="auto"/>
                <w:szCs w:val="21"/>
              </w:rPr>
              <w:t>★12.</w:t>
            </w:r>
            <w:r>
              <w:rPr>
                <w:rFonts w:hint="eastAsia" w:ascii="仿宋" w:hAnsi="仿宋" w:eastAsia="仿宋" w:cs="仿宋"/>
                <w:b/>
                <w:bCs/>
                <w:color w:val="auto"/>
                <w:szCs w:val="21"/>
              </w:rPr>
              <w:t>提供节能产品认证证书</w:t>
            </w:r>
          </w:p>
        </w:tc>
        <w:tc>
          <w:tcPr>
            <w:tcW w:w="875" w:type="dxa"/>
            <w:vAlign w:val="center"/>
          </w:tcPr>
          <w:p>
            <w:pPr>
              <w:widowControl/>
              <w:shd w:val="clear"/>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43" w:type="dxa"/>
            <w:vAlign w:val="center"/>
          </w:tcPr>
          <w:p>
            <w:pPr>
              <w:widowControl/>
              <w:shd w:val="clear"/>
              <w:spacing w:line="240" w:lineRule="exact"/>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教师讲台</w:t>
            </w:r>
          </w:p>
        </w:tc>
        <w:tc>
          <w:tcPr>
            <w:tcW w:w="7189" w:type="dxa"/>
            <w:vAlign w:val="center"/>
          </w:tcPr>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1.讲台尺寸为：≥1200mm*650mm*900-1050mm(左右*前后*桌面/外围高度)，环抱教师式设计，根据人体力学设计，讲台桌面高度合适教师放置教学用品。</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2.采用冷轧钢板桌体，钢板厚度≥1.2mm，边角采用R100的圆弧式设计，钣金全部通过酸洗磷化喷涂后再进行高温烘烤，防锈，喷涂工艺符合GB22374-2018 涂装材料标准。</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3.桌面立面包围处采用汽车内衬加工工艺，高端大气，桌面为12mm厚E1级的三聚氰胺板，尺寸约1165*629.5*12mm：，颜色为浅木纹色：桌面防静电，全封闭设计，整体外观流线型设计，无菱角处理，受到冲击时不易倾倒，保护师生安全。</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4.讲台背板（面向学生方向）为钢木结构，中间位置采用12mm厚E1三聚氰胺板材质，尺寸约1030*629.5*12mm：，内置隐藏式螺丝安装，两侧为冷轧钢板桌体，每侧尺寸约为1030*350mm：</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5.讲台具备可放显示器仰角架，显示器与桌面仰角≥18°，可适配23.8英寸显示器，同步显示一体机画面，老师讲课无需转身背对学生，提高授课效率。</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6.讲台正面预留键盘、鼠标抽屉，可满足不同尺寸键鼠的存放，尺寸约572*216mm：。</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7.讲台箱体左侧预留电脑主机开关门，无需打开箱体的情况下也能正常开关操作电脑主机，且仅需一把钥匙即可打开所有教室讲台门锁，箱体预留功放主机、电脑主机、中控主机安装位置。</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kern w:val="0"/>
                <w:szCs w:val="21"/>
              </w:rPr>
              <w:t>8.讲台在讲桌正面配备安装检修门（面向黑板方向），方便打开设备柜进行维护工作，设备线活动处做好防护套，便于检修。</w:t>
            </w:r>
          </w:p>
        </w:tc>
        <w:tc>
          <w:tcPr>
            <w:tcW w:w="875" w:type="dxa"/>
            <w:vAlign w:val="center"/>
          </w:tcPr>
          <w:p>
            <w:pPr>
              <w:widowControl/>
              <w:shd w:val="clear"/>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43" w:type="dxa"/>
            <w:vAlign w:val="center"/>
          </w:tcPr>
          <w:p>
            <w:pPr>
              <w:widowControl/>
              <w:shd w:val="clear"/>
              <w:spacing w:line="240" w:lineRule="exact"/>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集显大屏终端</w:t>
            </w:r>
          </w:p>
        </w:tc>
        <w:tc>
          <w:tcPr>
            <w:tcW w:w="7189" w:type="dxa"/>
            <w:vAlign w:val="center"/>
          </w:tcPr>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技术要求：</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1.像素间距≤2mm；像素密度≥250000点/㎡；SMD 1515黑灯；</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2.整屏尺寸：宽≥3.75m，高≥2.4m，显示面积≥9㎡，分辨率≥1920×1200；</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3.采用原厂整机出厂方式供货，不接受市场组装机，采用原厂整机出厂方式供货安装；</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4.箱体可裁剪，裁切后可与标准箱体上下拼接，实现模组级尺寸调整，匹配不同屏体尺寸需求；</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5.亮度≥500nit（0-100%无级可调），最高对比度≥10000:1，刷新频率≥3840HZ；提供相关产品证明并显著标记</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6.灰度等级16bit；支持低亮高灰，采用PMW灰阶控制技术提升低灰视觉效果；支持0-100%亮度时，8-16bits灰度自定义设置；</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7.屏体正面为黑色亚光处理，反光率≤1.5%；样品在10Lux/5600K照度下，对屏幕表面进行光反射率试验，屏幕表面光反射率(单位面积反射亮度)＜3cd/m²；</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8.模组支持双电压DC2.8V/DC3.8V或单电压DC4.2V~DC5V供电方式 ；免工具维护，同时有防呆设计，预防接错电源线短路而导致的烧毁模组行为；</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9.支持摩尔纹抑制功能，减轻摩尔纹视觉主观效果80%及以上；；</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▲10.平均功耗≤110W/㎡；峰值功耗≤330W/㎡，采用节能驱动技术设计；单箱功率≤49W，显示屏黑屏不点亮时功耗≤42W/㎡；</w:t>
            </w:r>
            <w:r>
              <w:rPr>
                <w:rFonts w:hint="eastAsia" w:ascii="仿宋" w:hAnsi="仿宋" w:eastAsia="仿宋" w:cs="仿宋"/>
                <w:b/>
                <w:bCs/>
                <w:color w:val="auto"/>
                <w:szCs w:val="21"/>
              </w:rPr>
              <w:t>（提供封面具有CMA标志的第三方检测机构出具的检测报告或官网截图（功能截图）或产品说明书功能截图）</w:t>
            </w:r>
            <w:r>
              <w:rPr>
                <w:rFonts w:hint="eastAsia" w:ascii="仿宋" w:hAnsi="仿宋" w:eastAsia="仿宋" w:cs="仿宋"/>
                <w:color w:val="auto"/>
                <w:szCs w:val="21"/>
              </w:rPr>
              <w:t>；</w:t>
            </w:r>
          </w:p>
          <w:p>
            <w:pPr>
              <w:widowControl/>
              <w:numPr>
                <w:ilvl w:val="255"/>
                <w:numId w:val="0"/>
              </w:numPr>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带有智能（黑屏）节电功能，开启智能节电功能比没有开启节能50%以上，能源效率值≥3cd/W，睡眠模式功率密度值≤125W/㎡；</w:t>
            </w:r>
          </w:p>
          <w:p>
            <w:pPr>
              <w:widowControl/>
              <w:numPr>
                <w:ilvl w:val="255"/>
                <w:numId w:val="0"/>
              </w:numPr>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显示屏采用无风扇静音设计，在距离屏幕1米处前、后、左、右方工作噪声声压不超过3.5dBA；</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13.采用低转折节能技术，具有4档可调节恒流拐点电压；</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14.显示屏通过稳定性测试，设备在正常工作条件下，连续工作240h，不出现电、机械或，操作系统的故障；使用寿命≥100000小时；平均故障恢复时间≤1分钟；</w:t>
            </w:r>
          </w:p>
          <w:p>
            <w:pPr>
              <w:widowControl/>
              <w:shd w:val="clear"/>
              <w:spacing w:line="280" w:lineRule="exact"/>
              <w:jc w:val="left"/>
              <w:textAlignment w:val="center"/>
              <w:rPr>
                <w:rFonts w:hint="eastAsia" w:ascii="仿宋" w:hAnsi="仿宋" w:eastAsia="仿宋" w:cs="仿宋"/>
                <w:color w:val="auto"/>
              </w:rPr>
            </w:pPr>
            <w:r>
              <w:rPr>
                <w:rFonts w:hint="eastAsia" w:ascii="仿宋" w:hAnsi="仿宋" w:eastAsia="仿宋" w:cs="仿宋"/>
                <w:color w:val="auto"/>
                <w:szCs w:val="21"/>
              </w:rPr>
              <w:t>15.显示屏通过电快速瞬变脉冲群测试、工频磁场测试、浪涌测试、电压暂降和短时中断测试、击穿电压测试、跌落测试；</w:t>
            </w:r>
          </w:p>
        </w:tc>
        <w:tc>
          <w:tcPr>
            <w:tcW w:w="875" w:type="dxa"/>
            <w:vAlign w:val="center"/>
          </w:tcPr>
          <w:p>
            <w:pPr>
              <w:widowControl/>
              <w:shd w:val="clear"/>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9平米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43" w:type="dxa"/>
            <w:vAlign w:val="center"/>
          </w:tcPr>
          <w:p>
            <w:pPr>
              <w:widowControl/>
              <w:shd w:val="clear"/>
              <w:spacing w:line="240" w:lineRule="exact"/>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处理器</w:t>
            </w:r>
          </w:p>
        </w:tc>
        <w:tc>
          <w:tcPr>
            <w:tcW w:w="7189" w:type="dxa"/>
            <w:vAlign w:val="center"/>
          </w:tcPr>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1.视频输入接口：1 路 HDMI，1 路 DVI 。</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2.支持 6 路网口输出，带载高达 390万像素，最大宽度4096像素，最大高度4096像素。</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3.支持USB接口控制，可级联多台进行统一控制。</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4.支持窗口位置、大小调整及窗口截取功能，；</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5.支持画面一键全屏缩放、点对点显示、自定义缩放三种缩放模式；</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6.前面板带LCD屏，用于显示设备当前状态，以及设置菜单。</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7.支持场景预设，最多可创建 6个用户场景作为模板保存，可直接调用，方便使用。</w:t>
            </w:r>
          </w:p>
        </w:tc>
        <w:tc>
          <w:tcPr>
            <w:tcW w:w="875" w:type="dxa"/>
            <w:vAlign w:val="center"/>
          </w:tcPr>
          <w:p>
            <w:pPr>
              <w:widowControl/>
              <w:shd w:val="clear"/>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43" w:type="dxa"/>
            <w:vAlign w:val="center"/>
          </w:tcPr>
          <w:p>
            <w:pPr>
              <w:widowControl/>
              <w:shd w:val="clear"/>
              <w:spacing w:line="240" w:lineRule="exact"/>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配电箱</w:t>
            </w:r>
          </w:p>
        </w:tc>
        <w:tc>
          <w:tcPr>
            <w:tcW w:w="7189" w:type="dxa"/>
            <w:vAlign w:val="center"/>
          </w:tcPr>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1.功率≥15kw；</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2.具备防雷、过压、过流、欠压、短路、断路以及漏电保护措施；</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3.具有漏电保护开关、空气开关、熔断器、延时启动接触器、电源防雷器等；</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4.配电柜门上具有配备各支路手动开关和状态指示灯等；</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5.配电系统具有电源监视，温度，烟雾监控报警功能；</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6.支持网络及串口控制，可通过PLC实现远程开关控制。</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7.采用分步顺序启动；</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kern w:val="0"/>
                <w:szCs w:val="21"/>
              </w:rPr>
              <w:t>8.支持定时控制功能；</w:t>
            </w:r>
          </w:p>
        </w:tc>
        <w:tc>
          <w:tcPr>
            <w:tcW w:w="875" w:type="dxa"/>
            <w:vAlign w:val="center"/>
          </w:tcPr>
          <w:p>
            <w:pPr>
              <w:widowControl/>
              <w:shd w:val="clear"/>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43" w:type="dxa"/>
            <w:vAlign w:val="center"/>
          </w:tcPr>
          <w:p>
            <w:pPr>
              <w:widowControl/>
              <w:shd w:val="clear"/>
              <w:spacing w:line="240" w:lineRule="exact"/>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大屏显示终端（带吊架）</w:t>
            </w:r>
          </w:p>
        </w:tc>
        <w:tc>
          <w:tcPr>
            <w:tcW w:w="7189" w:type="dxa"/>
            <w:vAlign w:val="center"/>
          </w:tcPr>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1.物理分辨率：最高分辨率可达3840×2160；</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2.屏幕比例：16:9；</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3.光源类型：D-LED；</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4.WiFi模块：2.4GHz WiFi；</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5.内存：≥1.5GB；</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6.存储：≥8GB；</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7.整机功率：110W；</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8.待机功耗：≤0.5W ；</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9.支持数字格式：2160/1080P/1080i/720P/480P；</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10.视频制式：PAL NTSC；</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11.能效等级：三级；</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12.输入接口：有线\天线输入×1，USB2.0×2，音视频输入×1，HDMI2.0(ARC)×1，HDMI2.0×1，网口×1；</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13.输出接口：数字音频输出（同轴）×1。</w:t>
            </w:r>
          </w:p>
          <w:p>
            <w:pPr>
              <w:widowControl/>
              <w:shd w:val="clear"/>
              <w:spacing w:line="280" w:lineRule="exact"/>
              <w:jc w:val="left"/>
              <w:textAlignment w:val="center"/>
              <w:rPr>
                <w:rFonts w:hint="eastAsia" w:ascii="仿宋" w:hAnsi="仿宋" w:eastAsia="仿宋" w:cs="仿宋"/>
                <w:color w:val="auto"/>
              </w:rPr>
            </w:pPr>
            <w:r>
              <w:rPr>
                <w:rFonts w:hint="eastAsia" w:ascii="仿宋" w:hAnsi="仿宋" w:eastAsia="仿宋" w:cs="仿宋"/>
                <w:color w:val="auto"/>
                <w:szCs w:val="21"/>
              </w:rPr>
              <w:t>★</w:t>
            </w:r>
            <w:r>
              <w:rPr>
                <w:rFonts w:hint="eastAsia" w:ascii="仿宋" w:hAnsi="仿宋" w:eastAsia="仿宋" w:cs="仿宋"/>
                <w:color w:val="auto"/>
                <w:kern w:val="0"/>
                <w:szCs w:val="21"/>
              </w:rPr>
              <w:t>14.</w:t>
            </w:r>
            <w:r>
              <w:rPr>
                <w:rFonts w:hint="eastAsia" w:ascii="仿宋" w:hAnsi="仿宋" w:eastAsia="仿宋" w:cs="仿宋"/>
                <w:b/>
                <w:bCs/>
                <w:color w:val="auto"/>
                <w:kern w:val="0"/>
                <w:szCs w:val="21"/>
              </w:rPr>
              <w:t>提供节能产品认证证书</w:t>
            </w:r>
          </w:p>
        </w:tc>
        <w:tc>
          <w:tcPr>
            <w:tcW w:w="875" w:type="dxa"/>
            <w:vAlign w:val="center"/>
          </w:tcPr>
          <w:p>
            <w:pPr>
              <w:widowControl/>
              <w:shd w:val="clear"/>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10台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43" w:type="dxa"/>
            <w:vAlign w:val="center"/>
          </w:tcPr>
          <w:p>
            <w:pPr>
              <w:widowControl/>
              <w:shd w:val="clear"/>
              <w:spacing w:line="240" w:lineRule="exact"/>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路由器</w:t>
            </w:r>
          </w:p>
        </w:tc>
        <w:tc>
          <w:tcPr>
            <w:tcW w:w="7189" w:type="dxa"/>
            <w:vAlign w:val="center"/>
          </w:tcPr>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1.双核CPU，256MB DDRIII高速内存；</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2.5个千兆网口和1个千兆SFP口，3.1WAN+3WAN/LAN+2LAN</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kern w:val="0"/>
                <w:szCs w:val="21"/>
              </w:rPr>
              <w:t>3.远程通信：IPSec/PPTP/L2TP VPN，</w:t>
            </w:r>
          </w:p>
        </w:tc>
        <w:tc>
          <w:tcPr>
            <w:tcW w:w="875" w:type="dxa"/>
            <w:vAlign w:val="center"/>
          </w:tcPr>
          <w:p>
            <w:pPr>
              <w:widowControl/>
              <w:shd w:val="clear"/>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82台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43" w:type="dxa"/>
            <w:vAlign w:val="center"/>
          </w:tcPr>
          <w:p>
            <w:pPr>
              <w:widowControl/>
              <w:shd w:val="clear"/>
              <w:spacing w:line="240" w:lineRule="exact"/>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交换机</w:t>
            </w:r>
          </w:p>
        </w:tc>
        <w:tc>
          <w:tcPr>
            <w:tcW w:w="7189" w:type="dxa"/>
            <w:vAlign w:val="center"/>
          </w:tcPr>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1.16个10/100/1000Base-T电口(包含两个uplink口，可作为上行口)</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kern w:val="0"/>
                <w:szCs w:val="21"/>
              </w:rPr>
              <w:t>2.2个1000Base-X SFP 光口，交换容量：36Gbps，包转发率：27Mpps，支持PoE+整机最大输出：225W</w:t>
            </w:r>
          </w:p>
        </w:tc>
        <w:tc>
          <w:tcPr>
            <w:tcW w:w="875" w:type="dxa"/>
            <w:vAlign w:val="center"/>
          </w:tcPr>
          <w:p>
            <w:pPr>
              <w:widowControl/>
              <w:shd w:val="clear"/>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82台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43" w:type="dxa"/>
            <w:vAlign w:val="center"/>
          </w:tcPr>
          <w:p>
            <w:pPr>
              <w:widowControl/>
              <w:shd w:val="clear"/>
              <w:spacing w:line="240" w:lineRule="exact"/>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桌面工作台</w:t>
            </w:r>
          </w:p>
        </w:tc>
        <w:tc>
          <w:tcPr>
            <w:tcW w:w="7189" w:type="dxa"/>
            <w:vAlign w:val="center"/>
          </w:tcPr>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 xml:space="preserve">1.CPU：不低于14核心；二十线程；主频不低于2.5GHz；最高睿频不低于4.8GHz /内存≥8G*2/固态硬盘≥256G  </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2.具有一个HDMI 端口可连接电视、外部显示器或其他已启用 HDMI 输入的设备。提供了视频和音频输出。</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3.至少具有一个VGA 端口连接外部显示器或投影仪。</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kern w:val="0"/>
                <w:szCs w:val="21"/>
              </w:rPr>
              <w:t>4.具有4个及以上USB 2.0 端口</w:t>
            </w:r>
          </w:p>
        </w:tc>
        <w:tc>
          <w:tcPr>
            <w:tcW w:w="875" w:type="dxa"/>
            <w:vAlign w:val="center"/>
          </w:tcPr>
          <w:p>
            <w:pPr>
              <w:widowControl/>
              <w:shd w:val="clear"/>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43" w:type="dxa"/>
            <w:vAlign w:val="center"/>
          </w:tcPr>
          <w:p>
            <w:pPr>
              <w:widowControl/>
              <w:shd w:val="clear"/>
              <w:spacing w:line="240" w:lineRule="exact"/>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设备网络机柜</w:t>
            </w:r>
          </w:p>
        </w:tc>
        <w:tc>
          <w:tcPr>
            <w:tcW w:w="7189" w:type="dxa"/>
            <w:vAlign w:val="center"/>
          </w:tcPr>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kern w:val="0"/>
                <w:szCs w:val="21"/>
              </w:rPr>
              <w:t>1.前玻璃后网孔铁门，尺寸：约600x600x800MM。</w:t>
            </w:r>
          </w:p>
        </w:tc>
        <w:tc>
          <w:tcPr>
            <w:tcW w:w="875" w:type="dxa"/>
            <w:vAlign w:val="center"/>
          </w:tcPr>
          <w:p>
            <w:pPr>
              <w:widowControl/>
              <w:shd w:val="clear"/>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43" w:type="dxa"/>
            <w:vAlign w:val="center"/>
          </w:tcPr>
          <w:p>
            <w:pPr>
              <w:widowControl/>
              <w:shd w:val="clear"/>
              <w:spacing w:line="240" w:lineRule="exact"/>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门禁</w:t>
            </w:r>
          </w:p>
        </w:tc>
        <w:tc>
          <w:tcPr>
            <w:tcW w:w="7189" w:type="dxa"/>
            <w:vAlign w:val="center"/>
          </w:tcPr>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1.支持刷卡、密码、开门按钮等多种开门方式</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2.自带STN显示屏，用于显示时间</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kern w:val="0"/>
                <w:szCs w:val="21"/>
              </w:rPr>
              <w:t>3.IP级风方式对接</w:t>
            </w:r>
          </w:p>
        </w:tc>
        <w:tc>
          <w:tcPr>
            <w:tcW w:w="875" w:type="dxa"/>
            <w:vAlign w:val="center"/>
          </w:tcPr>
          <w:p>
            <w:pPr>
              <w:widowControl/>
              <w:shd w:val="clear"/>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82套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43" w:type="dxa"/>
            <w:vAlign w:val="center"/>
          </w:tcPr>
          <w:p>
            <w:pPr>
              <w:widowControl/>
              <w:shd w:val="clear"/>
              <w:spacing w:line="240" w:lineRule="exact"/>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双人桌</w:t>
            </w:r>
          </w:p>
        </w:tc>
        <w:tc>
          <w:tcPr>
            <w:tcW w:w="7189" w:type="dxa"/>
            <w:vAlign w:val="center"/>
          </w:tcPr>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1.桌面：25mm厚MFC板，四周倒圆。</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2.桌架采用优质钢架，满焊焊接而成，表面采用高温粉体烤漆，耐腐蚀，不易生锈，不含有害物质；下脚模具冲压一体成型，壁厚2.0mm</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3.尺寸根据实际场景定制</w:t>
            </w:r>
          </w:p>
          <w:p>
            <w:pPr>
              <w:widowControl/>
              <w:shd w:val="clear"/>
              <w:spacing w:line="280" w:lineRule="exact"/>
              <w:jc w:val="left"/>
              <w:textAlignment w:val="center"/>
              <w:rPr>
                <w:rFonts w:hint="eastAsia" w:ascii="仿宋" w:hAnsi="仿宋" w:eastAsia="仿宋" w:cs="仿宋"/>
                <w:color w:val="auto"/>
              </w:rPr>
            </w:pPr>
            <w:r>
              <w:rPr>
                <w:rFonts w:hint="eastAsia" w:ascii="仿宋" w:hAnsi="仿宋" w:eastAsia="仿宋" w:cs="仿宋"/>
                <w:color w:val="auto"/>
                <w:kern w:val="0"/>
                <w:szCs w:val="21"/>
              </w:rPr>
              <w:t>4.提供双人桌产品截图且作材质描述。</w:t>
            </w:r>
          </w:p>
        </w:tc>
        <w:tc>
          <w:tcPr>
            <w:tcW w:w="875" w:type="dxa"/>
            <w:vAlign w:val="center"/>
          </w:tcPr>
          <w:p>
            <w:pPr>
              <w:widowControl/>
              <w:shd w:val="clear"/>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1530张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43" w:type="dxa"/>
            <w:vAlign w:val="center"/>
          </w:tcPr>
          <w:p>
            <w:pPr>
              <w:widowControl/>
              <w:shd w:val="clear"/>
              <w:spacing w:line="240" w:lineRule="exact"/>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学生座椅</w:t>
            </w:r>
          </w:p>
        </w:tc>
        <w:tc>
          <w:tcPr>
            <w:tcW w:w="7189" w:type="dxa"/>
            <w:vAlign w:val="center"/>
          </w:tcPr>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 xml:space="preserve">1.椅背：PVC塑料材质                                        </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 xml:space="preserve">2.架子：钢管电镀架子 </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3.座垫：软垫，颜色可选</w:t>
            </w:r>
          </w:p>
          <w:p>
            <w:pPr>
              <w:widowControl/>
              <w:shd w:val="clear"/>
              <w:spacing w:line="280" w:lineRule="exact"/>
              <w:jc w:val="left"/>
              <w:textAlignment w:val="center"/>
              <w:rPr>
                <w:rFonts w:hint="eastAsia" w:ascii="仿宋" w:hAnsi="仿宋" w:eastAsia="仿宋" w:cs="仿宋"/>
                <w:color w:val="auto"/>
              </w:rPr>
            </w:pPr>
            <w:r>
              <w:rPr>
                <w:rFonts w:hint="eastAsia" w:ascii="仿宋" w:hAnsi="仿宋" w:eastAsia="仿宋" w:cs="仿宋"/>
                <w:color w:val="auto"/>
                <w:kern w:val="0"/>
                <w:szCs w:val="21"/>
              </w:rPr>
              <w:t>4.提供座椅产品截图且作材质描述。</w:t>
            </w:r>
          </w:p>
        </w:tc>
        <w:tc>
          <w:tcPr>
            <w:tcW w:w="875" w:type="dxa"/>
            <w:vAlign w:val="center"/>
          </w:tcPr>
          <w:p>
            <w:pPr>
              <w:widowControl/>
              <w:shd w:val="clear"/>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3060把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43" w:type="dxa"/>
            <w:vAlign w:val="center"/>
          </w:tcPr>
          <w:p>
            <w:pPr>
              <w:widowControl/>
              <w:shd w:val="clear"/>
              <w:spacing w:line="240" w:lineRule="exact"/>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物联网平台（含411节点授权）</w:t>
            </w:r>
          </w:p>
        </w:tc>
        <w:tc>
          <w:tcPr>
            <w:tcW w:w="7189" w:type="dxa"/>
            <w:vAlign w:val="center"/>
          </w:tcPr>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1.支持私有云或公有云部署部署方式</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2.可直接兼容VMware、超融合虚拟机环境等</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3.设备可接入数量≥1000</w:t>
            </w:r>
          </w:p>
          <w:p>
            <w:pPr>
              <w:widowControl/>
              <w:shd w:val="clear"/>
              <w:spacing w:line="280" w:lineRule="exact"/>
              <w:jc w:val="left"/>
              <w:textAlignment w:val="center"/>
              <w:rPr>
                <w:rFonts w:hint="eastAsia" w:ascii="仿宋" w:hAnsi="仿宋" w:eastAsia="仿宋" w:cs="仿宋"/>
                <w:b/>
                <w:bCs/>
                <w:color w:val="auto"/>
                <w:kern w:val="0"/>
                <w:szCs w:val="21"/>
              </w:rPr>
            </w:pPr>
            <w:r>
              <w:rPr>
                <w:rFonts w:hint="eastAsia" w:ascii="仿宋" w:hAnsi="仿宋" w:eastAsia="仿宋" w:cs="仿宋"/>
                <w:color w:val="auto"/>
                <w:kern w:val="0"/>
                <w:szCs w:val="21"/>
              </w:rPr>
              <w:t>▲4.支持接入LoRa物联网网关、数据采集器、Zigbee网关、智能插座、温湿度传感器、智能红外遥控装置、智能开关、智能门锁等传感器设备</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通过丰富的传感器库，便于整体场景的传感器扩容，该传感器库可兼容多类不同厂家的传感器，如水表、电表、ups、精密空调、一体机、蓄电池监测传感器、噪音传感器等</w:t>
            </w:r>
          </w:p>
          <w:p>
            <w:pPr>
              <w:widowControl/>
              <w:shd w:val="clear"/>
              <w:spacing w:line="280" w:lineRule="exact"/>
              <w:jc w:val="left"/>
              <w:textAlignment w:val="center"/>
              <w:rPr>
                <w:rFonts w:hint="eastAsia" w:ascii="仿宋" w:hAnsi="仿宋" w:eastAsia="仿宋" w:cs="仿宋"/>
                <w:b/>
                <w:bCs/>
                <w:color w:val="auto"/>
                <w:kern w:val="0"/>
                <w:szCs w:val="21"/>
              </w:rPr>
            </w:pPr>
            <w:r>
              <w:rPr>
                <w:rFonts w:hint="eastAsia" w:ascii="仿宋" w:hAnsi="仿宋" w:eastAsia="仿宋" w:cs="仿宋"/>
                <w:color w:val="auto"/>
                <w:kern w:val="0"/>
                <w:szCs w:val="21"/>
              </w:rPr>
              <w:t>5.支持用电安全系统、空间节能系统、环境分析系统、智能门禁系统、智能视频监控对接系统等，可同一平台直接添加所需子系统；</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6.支持个性化设置，包括对顶部LOGO、浏览器标题、背景图片、底部信息能个性化设置修改，同时开第三方API接口，便于二次开发；</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7.支持移动APP运维，通过手机APP即可进行空间查看、场景情景策略一键执行、设备远程管理与控制、数据分析查看、巡检任务、空间异常告警提醒与确认处理，简化运维工作量；</w:t>
            </w:r>
            <w:r>
              <w:rPr>
                <w:rFonts w:hint="eastAsia" w:ascii="仿宋" w:hAnsi="仿宋" w:eastAsia="仿宋" w:cs="仿宋"/>
                <w:b/>
                <w:bCs/>
                <w:color w:val="auto"/>
                <w:kern w:val="0"/>
                <w:szCs w:val="21"/>
              </w:rPr>
              <w:t>（提供相关截图证明）</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8.支持巡检策略设定，记录并存储巡检报告，比如平台定时对全部设备进行巡检，及时发现异常设备，消除隐患；</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9.支持管理员分权分级，不同的管理员拥有不同的管辖权限，方便平台的维护管理；</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kern w:val="0"/>
                <w:szCs w:val="21"/>
              </w:rPr>
              <w:t>10.大屏展示，</w:t>
            </w:r>
            <w:r>
              <w:rPr>
                <w:rFonts w:hint="eastAsia" w:ascii="仿宋" w:hAnsi="仿宋" w:eastAsia="仿宋" w:cs="仿宋"/>
                <w:color w:val="auto"/>
                <w:szCs w:val="21"/>
              </w:rPr>
              <w:t>支持内置3D智能引擎，</w:t>
            </w:r>
            <w:r>
              <w:rPr>
                <w:rFonts w:hint="eastAsia" w:ascii="仿宋" w:hAnsi="仿宋" w:eastAsia="仿宋" w:cs="仿宋"/>
                <w:color w:val="auto"/>
                <w:kern w:val="0"/>
                <w:szCs w:val="21"/>
              </w:rPr>
              <w:t>直观向管理人员展示整体物联网设备运行状态，包括场景设备应用情况、用电安全、告警情况等信息，数据通过友好的大屏直观呈现展示，可直接编辑大屏自行选择最关注的数据，实现管理可视化</w:t>
            </w:r>
            <w:r>
              <w:rPr>
                <w:rFonts w:hint="eastAsia" w:ascii="仿宋" w:hAnsi="仿宋" w:eastAsia="仿宋" w:cs="仿宋"/>
                <w:b/>
                <w:bCs/>
                <w:color w:val="auto"/>
                <w:kern w:val="0"/>
                <w:szCs w:val="21"/>
              </w:rPr>
              <w:t>（提供相关截图证明）</w:t>
            </w:r>
          </w:p>
        </w:tc>
        <w:tc>
          <w:tcPr>
            <w:tcW w:w="875" w:type="dxa"/>
            <w:vAlign w:val="center"/>
          </w:tcPr>
          <w:p>
            <w:pPr>
              <w:widowControl/>
              <w:shd w:val="clear"/>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43" w:type="dxa"/>
            <w:vAlign w:val="center"/>
          </w:tcPr>
          <w:p>
            <w:pPr>
              <w:widowControl/>
              <w:shd w:val="clear"/>
              <w:spacing w:line="240" w:lineRule="exact"/>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综合运维管控平台</w:t>
            </w:r>
          </w:p>
        </w:tc>
        <w:tc>
          <w:tcPr>
            <w:tcW w:w="7189" w:type="dxa"/>
            <w:vAlign w:val="center"/>
          </w:tcPr>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1.系统采用B/S架构，同时最大可支持260间教室的设备集中控制与管理；</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2.系统支持Windows Server、Linux、MacOS Server等服务器环境；</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3.可支持与其他系统的对接，如一卡通系统、教务系统等，可支持用户数据的同步；</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4.平台支持智慧教室建设情况、即时使用状态、运维情况的展示；可适配大屏展示设备；</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5.管理员可远程集中控制教室多媒体设备、物联网设备、录播设备的开关，远程控制教室电脑画面，并可实时显示投影机状态、电脑状态、面板权限状态、录制、直播、灯光、窗帘、空调、电子班牌等设备的状态，并可显示使用该教室的教师姓名，课程信息等；</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6.配套硬件实现个人云空间，实现图片、视频、PPT、PDF等教学资源文件的快速上传和下载；</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7.具备完善的分级管理功能，系统管理员角色可添加用户和角色，可赋予不同角色不同权限；可按楼层分配协管员角色，协管员分配允许管理的教室或教学楼范围，也可为用户指定观察员角色，可观看所有信息，但不具有操作权限，一个用户允许有多个角色；</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8.系统具有资产管理功能，可将教室设备入库，可详细了解教室设备信息情况，便于后期维护使用；</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9.管理人员在资产管理中可对教室常用设备进行统一入库管理，某些常用设备在其寿命即将到期时会通过系统消息上报提醒管理人员，以便后续的设备更新；</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10.使用教室的老师、管理员、或者工作人员发现设备故障可通过移动端用文字描述、图片上传、语音留言等形式上报故障，管理员也可在管理平台的可视对讲中提交故障，故障上报后，系统会根据预设的管理权限自动派送给对应协管员或学校管理员；</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kern w:val="0"/>
                <w:szCs w:val="21"/>
              </w:rPr>
              <w:t>11.每次故障处理或处理人变更都会形成记录，处理完成后会通知相应报障人以及对应管理员。并形成该教室的历史故障记录，以便技术人员了解该教室的设备历史情况，对设备故障做出更精确的判断。</w:t>
            </w:r>
          </w:p>
        </w:tc>
        <w:tc>
          <w:tcPr>
            <w:tcW w:w="875" w:type="dxa"/>
            <w:vAlign w:val="center"/>
          </w:tcPr>
          <w:p>
            <w:pPr>
              <w:widowControl/>
              <w:shd w:val="clear"/>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43" w:type="dxa"/>
            <w:vAlign w:val="center"/>
          </w:tcPr>
          <w:p>
            <w:pPr>
              <w:widowControl/>
              <w:shd w:val="clear"/>
              <w:spacing w:line="240" w:lineRule="exact"/>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吸顶空调</w:t>
            </w:r>
          </w:p>
        </w:tc>
        <w:tc>
          <w:tcPr>
            <w:tcW w:w="7189" w:type="dxa"/>
            <w:vAlign w:val="center"/>
          </w:tcPr>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1.分体天花机(变频2级及2级以下)；</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2.额定制冷量：≥12.65kw；</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3.额定制热量：≥14.2kw；</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4.额定制冷耗电量：≤4.7kw；</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5.额定制热耗电量：≤4.6kw；</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6.室内机运转音：≤48/59dB (A)；</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7.APF：≥3.3；</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8.5P变频吸顶空调</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9.含安装及相关辅材</w:t>
            </w:r>
          </w:p>
          <w:p>
            <w:pPr>
              <w:widowControl/>
              <w:shd w:val="clear"/>
              <w:spacing w:line="280" w:lineRule="exact"/>
              <w:jc w:val="left"/>
              <w:textAlignment w:val="center"/>
              <w:rPr>
                <w:rFonts w:hint="eastAsia" w:ascii="仿宋" w:hAnsi="仿宋" w:eastAsia="仿宋" w:cs="仿宋"/>
                <w:color w:val="auto"/>
              </w:rPr>
            </w:pPr>
            <w:r>
              <w:rPr>
                <w:rFonts w:hint="eastAsia" w:ascii="仿宋" w:hAnsi="仿宋" w:eastAsia="仿宋" w:cs="仿宋"/>
                <w:color w:val="auto"/>
                <w:szCs w:val="21"/>
              </w:rPr>
              <w:t>★10.</w:t>
            </w:r>
            <w:r>
              <w:rPr>
                <w:rFonts w:hint="eastAsia" w:ascii="仿宋" w:hAnsi="仿宋" w:eastAsia="仿宋" w:cs="仿宋"/>
                <w:b/>
                <w:bCs/>
                <w:color w:val="auto"/>
                <w:szCs w:val="21"/>
              </w:rPr>
              <w:t>提供节能产品认证证书</w:t>
            </w:r>
          </w:p>
        </w:tc>
        <w:tc>
          <w:tcPr>
            <w:tcW w:w="875" w:type="dxa"/>
            <w:vAlign w:val="center"/>
          </w:tcPr>
          <w:p>
            <w:pPr>
              <w:widowControl/>
              <w:shd w:val="clear"/>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90台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43" w:type="dxa"/>
            <w:vAlign w:val="center"/>
          </w:tcPr>
          <w:p>
            <w:pPr>
              <w:widowControl/>
              <w:shd w:val="clear"/>
              <w:spacing w:line="240" w:lineRule="exact"/>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窗帘和窗帘杆小</w:t>
            </w:r>
          </w:p>
        </w:tc>
        <w:tc>
          <w:tcPr>
            <w:tcW w:w="7189" w:type="dxa"/>
            <w:vAlign w:val="center"/>
          </w:tcPr>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1.材质：麻布材质，耐脏；</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2.尺寸：根据学校梅山/镜湖校区施工60平左右的教室定制；</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3.功能：左右拉伸，遮光良好；</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kern w:val="0"/>
                <w:szCs w:val="21"/>
              </w:rPr>
              <w:t>4.配件：配窗帘杆；</w:t>
            </w:r>
          </w:p>
        </w:tc>
        <w:tc>
          <w:tcPr>
            <w:tcW w:w="875" w:type="dxa"/>
            <w:vAlign w:val="center"/>
          </w:tcPr>
          <w:p>
            <w:pPr>
              <w:widowControl/>
              <w:shd w:val="clear"/>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60套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43" w:type="dxa"/>
            <w:vAlign w:val="center"/>
          </w:tcPr>
          <w:p>
            <w:pPr>
              <w:widowControl/>
              <w:shd w:val="clear"/>
              <w:spacing w:line="240" w:lineRule="exact"/>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窗帘和窗帘杆大</w:t>
            </w:r>
          </w:p>
        </w:tc>
        <w:tc>
          <w:tcPr>
            <w:tcW w:w="7189" w:type="dxa"/>
            <w:vAlign w:val="center"/>
          </w:tcPr>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1.材质：麻布材质，耐脏；</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2.尺寸：根据学校；梅山校区施工120平左右的教室定制；</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3.功能：左右拉伸，遮光良好；</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kern w:val="0"/>
                <w:szCs w:val="21"/>
              </w:rPr>
              <w:t>4.配件：配窗帘杆；</w:t>
            </w:r>
          </w:p>
        </w:tc>
        <w:tc>
          <w:tcPr>
            <w:tcW w:w="875" w:type="dxa"/>
            <w:vAlign w:val="center"/>
          </w:tcPr>
          <w:p>
            <w:pPr>
              <w:widowControl/>
              <w:shd w:val="clear"/>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5套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43" w:type="dxa"/>
            <w:vAlign w:val="center"/>
          </w:tcPr>
          <w:p>
            <w:pPr>
              <w:widowControl/>
              <w:shd w:val="clear"/>
              <w:spacing w:line="240" w:lineRule="exact"/>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阶梯教室窗帘和窗帘杆</w:t>
            </w:r>
          </w:p>
        </w:tc>
        <w:tc>
          <w:tcPr>
            <w:tcW w:w="7189" w:type="dxa"/>
            <w:vAlign w:val="center"/>
          </w:tcPr>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1.材质：麻布材质，耐脏；</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2.尺寸：根据学校镜湖校区施工300平左右的阶梯教室定制；</w:t>
            </w:r>
          </w:p>
          <w:p>
            <w:pPr>
              <w:widowControl/>
              <w:shd w:val="clear"/>
              <w:spacing w:line="280" w:lineRule="exact"/>
              <w:jc w:val="left"/>
              <w:textAlignment w:val="center"/>
              <w:rPr>
                <w:rFonts w:hint="eastAsia" w:ascii="仿宋" w:hAnsi="仿宋" w:eastAsia="仿宋" w:cs="仿宋"/>
                <w:color w:val="auto"/>
                <w:kern w:val="0"/>
                <w:szCs w:val="21"/>
              </w:rPr>
            </w:pPr>
            <w:r>
              <w:rPr>
                <w:rFonts w:hint="eastAsia" w:ascii="仿宋" w:hAnsi="仿宋" w:eastAsia="仿宋" w:cs="仿宋"/>
                <w:color w:val="auto"/>
                <w:kern w:val="0"/>
                <w:szCs w:val="21"/>
              </w:rPr>
              <w:t>3.功能：左右拉伸，遮光良好；</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kern w:val="0"/>
                <w:szCs w:val="21"/>
              </w:rPr>
              <w:t>4.配件：配窗帘杆；</w:t>
            </w:r>
          </w:p>
        </w:tc>
        <w:tc>
          <w:tcPr>
            <w:tcW w:w="875" w:type="dxa"/>
            <w:vAlign w:val="center"/>
          </w:tcPr>
          <w:p>
            <w:pPr>
              <w:widowControl/>
              <w:shd w:val="clear"/>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43" w:type="dxa"/>
            <w:vAlign w:val="center"/>
          </w:tcPr>
          <w:p>
            <w:pPr>
              <w:widowControl/>
              <w:shd w:val="clear"/>
              <w:spacing w:line="240" w:lineRule="exact"/>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巡课相机（教师）</w:t>
            </w:r>
          </w:p>
        </w:tc>
        <w:tc>
          <w:tcPr>
            <w:tcW w:w="7189" w:type="dxa"/>
            <w:vAlign w:val="center"/>
          </w:tcPr>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1.教师特写：支持实时模式和动态模式，可获取教师全景画面、教师特写画面以及板书特写画面；</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2.板书特写功能，当教师背向镜头时，摄像机可使监控画面自动切换为板书特写画面</w:t>
            </w:r>
            <w:r>
              <w:rPr>
                <w:rFonts w:hint="eastAsia" w:ascii="仿宋" w:hAnsi="仿宋" w:eastAsia="仿宋" w:cs="仿宋"/>
                <w:b/>
                <w:bCs/>
                <w:color w:val="auto"/>
                <w:szCs w:val="21"/>
              </w:rPr>
              <w:t>（</w:t>
            </w:r>
            <w:r>
              <w:rPr>
                <w:rFonts w:hint="eastAsia" w:ascii="仿宋" w:hAnsi="仿宋" w:eastAsia="仿宋" w:cs="仿宋"/>
                <w:b/>
                <w:bCs/>
                <w:color w:val="auto"/>
                <w:kern w:val="0"/>
                <w:szCs w:val="21"/>
              </w:rPr>
              <w:t>提供相关功能截图证明</w:t>
            </w:r>
            <w:r>
              <w:rPr>
                <w:rFonts w:hint="eastAsia" w:ascii="仿宋" w:hAnsi="仿宋" w:eastAsia="仿宋" w:cs="仿宋"/>
                <w:b/>
                <w:bCs/>
                <w:color w:val="auto"/>
                <w:szCs w:val="21"/>
              </w:rPr>
              <w:t>）</w:t>
            </w:r>
            <w:r>
              <w:rPr>
                <w:rFonts w:hint="eastAsia" w:ascii="仿宋" w:hAnsi="仿宋" w:eastAsia="仿宋" w:cs="仿宋"/>
                <w:color w:val="auto"/>
                <w:szCs w:val="21"/>
              </w:rPr>
              <w:t>；</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3.教师智能检测：a. 单人授课状态报警、多人授课报警、离开讲台报警、下讲台报警、板书状态报警；b. 支持板书动作检测；图像相关：最高分辨率可达800万像素（3840 × 2160），并在此分辨率下可输出30 fps实时图像，支持宽动态120 dB；</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4.smart功能：支持报警触发，移动侦测等，支持遮挡报警，IP地址冲突，非法访问等；</w:t>
            </w:r>
            <w:r>
              <w:rPr>
                <w:rFonts w:hint="eastAsia" w:ascii="仿宋" w:hAnsi="仿宋" w:eastAsia="仿宋" w:cs="仿宋"/>
                <w:b/>
                <w:bCs/>
                <w:color w:val="auto"/>
                <w:szCs w:val="21"/>
              </w:rPr>
              <w:t>（</w:t>
            </w:r>
            <w:r>
              <w:rPr>
                <w:rFonts w:hint="eastAsia" w:ascii="仿宋" w:hAnsi="仿宋" w:eastAsia="仿宋" w:cs="仿宋"/>
                <w:b/>
                <w:bCs/>
                <w:color w:val="auto"/>
                <w:kern w:val="0"/>
                <w:szCs w:val="21"/>
              </w:rPr>
              <w:t>提供相关功能截图证明</w:t>
            </w:r>
            <w:r>
              <w:rPr>
                <w:rFonts w:hint="eastAsia" w:ascii="仿宋" w:hAnsi="仿宋" w:eastAsia="仿宋" w:cs="仿宋"/>
                <w:b/>
                <w:bCs/>
                <w:color w:val="auto"/>
                <w:szCs w:val="21"/>
              </w:rPr>
              <w:t>）</w:t>
            </w:r>
            <w:r>
              <w:rPr>
                <w:rFonts w:hint="eastAsia" w:ascii="仿宋" w:hAnsi="仿宋" w:eastAsia="仿宋" w:cs="仿宋"/>
                <w:color w:val="auto"/>
                <w:szCs w:val="21"/>
              </w:rPr>
              <w:t>；</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5.传感器类型 1/1.8"  CMOS；最大图像尺寸 3840 × 2160；黑白：0.0002 Lux @（F1.2，AGC ON）；日夜切换模式 ICR红外滤片式；调节角度 安装支架：水平：± 35°，垂直：5~30°；镜头焦距 2.8~12 mm；最低照度试验不高于0.005lx，能基本分辨被摄目标的轮廓特征和色彩；</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6.支持2个内置麦克风，可以覆盖10米范围；支持1路音频输入，可外接拾音器；支持1路RS-485；</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7.电源供应：指示灯：支持电源上电指示，白色长亮；</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8.支持两电源输入，分别为DC：12 V ± 20%，支持防反接保护；PoE：802.3af，Class 3。支持电源输出：DC12 V，200 mA，用于外接拾音器。</w:t>
            </w:r>
          </w:p>
        </w:tc>
        <w:tc>
          <w:tcPr>
            <w:tcW w:w="875" w:type="dxa"/>
            <w:vAlign w:val="center"/>
          </w:tcPr>
          <w:p>
            <w:pPr>
              <w:widowControl/>
              <w:shd w:val="clear"/>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82台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43" w:type="dxa"/>
            <w:vAlign w:val="center"/>
          </w:tcPr>
          <w:p>
            <w:pPr>
              <w:widowControl/>
              <w:shd w:val="clear"/>
              <w:spacing w:line="240" w:lineRule="exact"/>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巡课相机（学生）</w:t>
            </w:r>
          </w:p>
        </w:tc>
        <w:tc>
          <w:tcPr>
            <w:tcW w:w="7189" w:type="dxa"/>
            <w:vAlign w:val="center"/>
          </w:tcPr>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800万半球型网络摄像机</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1.采用深度学习硬件及算法，支持区域入侵侦测，越界侦测，进入区域侦测和离开区域侦测，支持人脸抓拍；可对出现在监控场景内的两眼瞳距不小于32像素的人脸进行检验，并叠加目标提示框。</w:t>
            </w:r>
            <w:r>
              <w:rPr>
                <w:rFonts w:hint="eastAsia" w:ascii="仿宋" w:hAnsi="仿宋" w:eastAsia="仿宋" w:cs="仿宋"/>
                <w:b/>
                <w:bCs/>
                <w:color w:val="auto"/>
                <w:szCs w:val="21"/>
              </w:rPr>
              <w:t>（</w:t>
            </w:r>
            <w:r>
              <w:rPr>
                <w:rFonts w:hint="eastAsia" w:ascii="仿宋" w:hAnsi="仿宋" w:eastAsia="仿宋" w:cs="仿宋"/>
                <w:b/>
                <w:bCs/>
                <w:color w:val="auto"/>
                <w:kern w:val="0"/>
                <w:szCs w:val="21"/>
              </w:rPr>
              <w:t>提供相关功能截图证明</w:t>
            </w:r>
            <w:r>
              <w:rPr>
                <w:rFonts w:hint="eastAsia" w:ascii="仿宋" w:hAnsi="仿宋" w:eastAsia="仿宋" w:cs="仿宋"/>
                <w:b/>
                <w:bCs/>
                <w:color w:val="auto"/>
                <w:szCs w:val="21"/>
              </w:rPr>
              <w:t>）</w:t>
            </w:r>
            <w:r>
              <w:rPr>
                <w:rFonts w:hint="eastAsia" w:ascii="仿宋" w:hAnsi="仿宋" w:eastAsia="仿宋" w:cs="仿宋"/>
                <w:color w:val="auto"/>
                <w:szCs w:val="21"/>
              </w:rPr>
              <w:t>；</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2.最高分辨率可达3840 × 2160 @25 fps，支持H.265/H.264/MJPEG视频压缩算法，支持多级别视频质量配置、编码复杂度设置，支持背光补偿，强光抑制，3D数字降噪，120 dB宽动态，透雾；</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3.传感器类型：1/1.8"  CMOS</w:t>
            </w:r>
          </w:p>
          <w:p>
            <w:pPr>
              <w:widowControl/>
              <w:shd w:val="clear"/>
              <w:spacing w:line="280" w:lineRule="exact"/>
              <w:jc w:val="left"/>
              <w:textAlignment w:val="center"/>
              <w:rPr>
                <w:rFonts w:hint="eastAsia" w:ascii="仿宋" w:hAnsi="仿宋" w:eastAsia="仿宋" w:cs="仿宋"/>
                <w:color w:val="auto"/>
                <w:szCs w:val="21"/>
              </w:rPr>
            </w:pPr>
            <w:r>
              <w:rPr>
                <w:rFonts w:hint="eastAsia" w:ascii="仿宋" w:hAnsi="仿宋" w:eastAsia="仿宋" w:cs="仿宋"/>
                <w:color w:val="auto"/>
                <w:szCs w:val="21"/>
              </w:rPr>
              <w:t xml:space="preserve"> 最低照度：彩色：0.002 Lux @（F1.2，AGC ON），0 Lux with IR；宽动态：120 dB；调节角度：水平：0°~355°，垂直：0°~75°，旋转：0°~355°   ；焦距：2.7~12 mm，光灯类型：红外灯；最大图像尺寸：3840 × 2160；支持不小于4倍电动变焦、自动聚焦、变焦过程不会完全虚焦。</w:t>
            </w:r>
            <w:r>
              <w:rPr>
                <w:rFonts w:hint="eastAsia" w:ascii="仿宋" w:hAnsi="仿宋" w:eastAsia="仿宋" w:cs="仿宋"/>
                <w:b/>
                <w:bCs/>
                <w:color w:val="auto"/>
                <w:szCs w:val="21"/>
              </w:rPr>
              <w:t>（</w:t>
            </w:r>
            <w:r>
              <w:rPr>
                <w:rFonts w:hint="eastAsia" w:ascii="仿宋" w:hAnsi="仿宋" w:eastAsia="仿宋" w:cs="仿宋"/>
                <w:b/>
                <w:bCs/>
                <w:color w:val="auto"/>
                <w:kern w:val="0"/>
                <w:szCs w:val="21"/>
              </w:rPr>
              <w:t>提供相关功能截图证明</w:t>
            </w:r>
            <w:r>
              <w:rPr>
                <w:rFonts w:hint="eastAsia" w:ascii="仿宋" w:hAnsi="仿宋" w:eastAsia="仿宋" w:cs="仿宋"/>
                <w:b/>
                <w:bCs/>
                <w:color w:val="auto"/>
                <w:szCs w:val="21"/>
              </w:rPr>
              <w:t>）。</w:t>
            </w:r>
          </w:p>
        </w:tc>
        <w:tc>
          <w:tcPr>
            <w:tcW w:w="875" w:type="dxa"/>
            <w:vAlign w:val="center"/>
          </w:tcPr>
          <w:p>
            <w:pPr>
              <w:widowControl/>
              <w:shd w:val="clear"/>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82台</w:t>
            </w:r>
          </w:p>
        </w:tc>
      </w:tr>
    </w:tbl>
    <w:p>
      <w:pPr>
        <w:numPr>
          <w:ilvl w:val="0"/>
          <w:numId w:val="6"/>
        </w:numPr>
        <w:shd w:val="clear"/>
        <w:rPr>
          <w:rFonts w:hint="eastAsia" w:ascii="仿宋" w:hAnsi="仿宋" w:eastAsia="仿宋" w:cs="仿宋"/>
          <w:b/>
          <w:bCs/>
          <w:color w:val="auto"/>
          <w:sz w:val="24"/>
        </w:rPr>
      </w:pPr>
      <w:r>
        <w:rPr>
          <w:rFonts w:hint="eastAsia" w:ascii="仿宋" w:hAnsi="仿宋" w:eastAsia="仿宋" w:cs="仿宋"/>
          <w:b/>
          <w:bCs/>
          <w:color w:val="auto"/>
          <w:sz w:val="24"/>
        </w:rPr>
        <w:t>其他要求</w:t>
      </w:r>
    </w:p>
    <w:p>
      <w:pPr>
        <w:shd w:val="clear"/>
        <w:rPr>
          <w:rFonts w:hint="eastAsia" w:ascii="仿宋" w:hAnsi="仿宋" w:eastAsia="仿宋" w:cs="仿宋"/>
          <w:color w:val="auto"/>
          <w:sz w:val="24"/>
        </w:rPr>
      </w:pPr>
      <w:r>
        <w:rPr>
          <w:rFonts w:hint="eastAsia" w:ascii="仿宋" w:hAnsi="仿宋" w:eastAsia="仿宋" w:cs="仿宋"/>
          <w:color w:val="auto"/>
          <w:sz w:val="24"/>
        </w:rPr>
        <w:t>9.1中标人在中标后需提供网络多媒体中控、智慧纳米黑板、控制显示设备、点触显示设备原厂授权质保函。</w:t>
      </w:r>
    </w:p>
    <w:p>
      <w:pPr>
        <w:shd w:val="clear"/>
        <w:rPr>
          <w:rFonts w:hint="eastAsia" w:ascii="仿宋" w:hAnsi="仿宋" w:eastAsia="仿宋" w:cs="仿宋"/>
          <w:color w:val="auto"/>
          <w:sz w:val="24"/>
        </w:rPr>
      </w:pPr>
      <w:r>
        <w:rPr>
          <w:rFonts w:hint="eastAsia" w:ascii="仿宋" w:hAnsi="仿宋" w:eastAsia="仿宋" w:cs="仿宋"/>
          <w:color w:val="auto"/>
          <w:sz w:val="24"/>
        </w:rPr>
        <w:t>9.2中标人需承诺后期免费开放相关设备接口，便于学校其他系统对接。</w:t>
      </w:r>
    </w:p>
    <w:p>
      <w:pPr>
        <w:shd w:val="clear"/>
        <w:rPr>
          <w:rFonts w:hint="eastAsia" w:ascii="仿宋" w:hAnsi="仿宋" w:eastAsia="仿宋" w:cs="仿宋"/>
          <w:color w:val="auto"/>
          <w:sz w:val="24"/>
        </w:rPr>
      </w:pPr>
      <w:r>
        <w:rPr>
          <w:rFonts w:hint="eastAsia" w:ascii="仿宋" w:hAnsi="仿宋" w:eastAsia="仿宋" w:cs="仿宋"/>
          <w:color w:val="auto"/>
          <w:sz w:val="24"/>
        </w:rPr>
        <w:t>9.3中标人需在中标后30天内供货并安装。</w:t>
      </w:r>
    </w:p>
    <w:p>
      <w:pPr>
        <w:shd w:val="clear"/>
        <w:tabs>
          <w:tab w:val="left" w:pos="1365"/>
        </w:tabs>
        <w:spacing w:line="288" w:lineRule="auto"/>
        <w:jc w:val="left"/>
        <w:rPr>
          <w:rFonts w:hint="eastAsia" w:ascii="仿宋" w:hAnsi="仿宋" w:eastAsia="仿宋" w:cs="仿宋"/>
          <w:b/>
          <w:bCs/>
          <w:color w:val="auto"/>
          <w:sz w:val="24"/>
        </w:rPr>
      </w:pPr>
      <w:r>
        <w:rPr>
          <w:rFonts w:hint="eastAsia" w:ascii="仿宋" w:hAnsi="仿宋" w:eastAsia="仿宋" w:cs="仿宋"/>
          <w:color w:val="auto"/>
          <w:sz w:val="24"/>
        </w:rPr>
        <w:t>9.4项目涉及梅山和镜湖两个校区。</w:t>
      </w:r>
    </w:p>
    <w:p>
      <w:pPr>
        <w:shd w:val="clear"/>
        <w:tabs>
          <w:tab w:val="left" w:pos="1365"/>
        </w:tabs>
        <w:spacing w:line="288" w:lineRule="auto"/>
        <w:jc w:val="left"/>
        <w:rPr>
          <w:rFonts w:hint="eastAsia" w:ascii="仿宋" w:hAnsi="仿宋" w:eastAsia="仿宋" w:cs="仿宋"/>
          <w:color w:val="auto"/>
          <w:sz w:val="24"/>
        </w:rPr>
      </w:pPr>
      <w:r>
        <w:rPr>
          <w:rFonts w:hint="eastAsia" w:ascii="仿宋" w:hAnsi="仿宋" w:eastAsia="仿宋" w:cs="仿宋"/>
          <w:color w:val="auto"/>
          <w:sz w:val="24"/>
        </w:rPr>
        <w:t>9.5安全实施要求：项目实施过程中需要严格贯彻落实国家有关生产现场安全作业的法规和管理规定，发生事故必须按规定及时上报，并严格按“四不放过”的原则进行处理，认真落实防范措施，杜绝同类事故的再次发生。由中标人造成的安全事故，以及中标人人员在实施项目工作过程中造成的财产损失和人身伤亡，由中标人承担事故责任和经济责任，并对实际发包人造成的各种损失须进行赔偿。</w:t>
      </w:r>
    </w:p>
    <w:p>
      <w:pPr>
        <w:shd w:val="clear"/>
        <w:autoSpaceDE w:val="0"/>
        <w:autoSpaceDN w:val="0"/>
        <w:adjustRightInd w:val="0"/>
        <w:spacing w:line="400" w:lineRule="exact"/>
        <w:ind w:firstLine="241"/>
        <w:rPr>
          <w:rFonts w:hint="eastAsia" w:ascii="仿宋" w:hAnsi="仿宋" w:eastAsia="仿宋" w:cs="仿宋"/>
          <w:b/>
          <w:bCs/>
          <w:color w:val="auto"/>
          <w:kern w:val="0"/>
          <w:sz w:val="24"/>
        </w:rPr>
      </w:pPr>
      <w:r>
        <w:rPr>
          <w:rFonts w:hint="eastAsia" w:ascii="仿宋" w:hAnsi="仿宋" w:eastAsia="仿宋" w:cs="仿宋"/>
          <w:b/>
          <w:bCs/>
          <w:color w:val="auto"/>
          <w:kern w:val="0"/>
          <w:sz w:val="24"/>
        </w:rPr>
        <w:t>10、履约保证金：</w:t>
      </w:r>
      <w:r>
        <w:rPr>
          <w:rFonts w:hint="eastAsia" w:ascii="仿宋" w:hAnsi="仿宋" w:eastAsia="仿宋" w:cs="仿宋"/>
          <w:color w:val="auto"/>
          <w:sz w:val="24"/>
        </w:rPr>
        <w:t>采购人在签订合同时，按规定向中标人收取中标额的1%的履约保证金，项目验收结束后，采购人退还履约保证金。</w:t>
      </w:r>
    </w:p>
    <w:p>
      <w:pPr>
        <w:shd w:val="clear"/>
        <w:autoSpaceDE w:val="0"/>
        <w:autoSpaceDN w:val="0"/>
        <w:adjustRightInd w:val="0"/>
        <w:spacing w:line="400" w:lineRule="exact"/>
        <w:ind w:firstLine="241"/>
        <w:rPr>
          <w:rFonts w:hint="eastAsia" w:ascii="仿宋" w:hAnsi="仿宋" w:eastAsia="仿宋" w:cs="仿宋"/>
          <w:b/>
          <w:bCs/>
          <w:color w:val="auto"/>
          <w:kern w:val="0"/>
          <w:sz w:val="24"/>
        </w:rPr>
      </w:pPr>
      <w:r>
        <w:rPr>
          <w:rFonts w:hint="eastAsia" w:ascii="仿宋" w:hAnsi="仿宋" w:eastAsia="仿宋" w:cs="仿宋"/>
          <w:b/>
          <w:bCs/>
          <w:color w:val="auto"/>
          <w:kern w:val="0"/>
          <w:sz w:val="24"/>
        </w:rPr>
        <w:t>11、付款方式：</w:t>
      </w:r>
      <w:r>
        <w:rPr>
          <w:rFonts w:hint="eastAsia" w:ascii="仿宋" w:hAnsi="仿宋" w:eastAsia="仿宋" w:cs="仿宋"/>
          <w:color w:val="auto"/>
          <w:kern w:val="0"/>
          <w:sz w:val="24"/>
        </w:rPr>
        <w:t>按《浙江省财政厅关于进一步发挥政府采购政策 功能全力推动经济稳进提质的通知》（浙财采监〔2022〕3号）等文件要求执行，具体付款方式由双方协商后在合同中明确。</w:t>
      </w:r>
    </w:p>
    <w:p>
      <w:pPr>
        <w:shd w:val="clear"/>
        <w:autoSpaceDE w:val="0"/>
        <w:autoSpaceDN w:val="0"/>
        <w:adjustRightInd w:val="0"/>
        <w:spacing w:line="400" w:lineRule="exact"/>
        <w:ind w:firstLine="241"/>
        <w:rPr>
          <w:rFonts w:hint="eastAsia" w:ascii="仿宋" w:hAnsi="仿宋" w:eastAsia="仿宋" w:cs="仿宋"/>
          <w:b/>
          <w:bCs/>
          <w:color w:val="auto"/>
          <w:kern w:val="0"/>
          <w:sz w:val="24"/>
        </w:rPr>
      </w:pPr>
    </w:p>
    <w:bookmarkEnd w:id="4"/>
    <w:bookmarkEnd w:id="5"/>
    <w:bookmarkEnd w:id="6"/>
    <w:p>
      <w:pPr>
        <w:pageBreakBefore/>
        <w:shd w:val="clear"/>
        <w:spacing w:line="360" w:lineRule="auto"/>
        <w:ind w:left="720" w:leftChars="343" w:firstLine="1084" w:firstLineChars="300"/>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第四部分  拟签订的合同文本</w:t>
      </w:r>
    </w:p>
    <w:p>
      <w:pPr>
        <w:shd w:val="clear"/>
        <w:rPr>
          <w:rFonts w:hint="eastAsia" w:ascii="仿宋" w:hAnsi="仿宋" w:eastAsia="仿宋" w:cs="仿宋"/>
          <w:color w:val="auto"/>
          <w:sz w:val="24"/>
          <w:u w:val="single"/>
        </w:rPr>
      </w:pPr>
      <w:r>
        <w:rPr>
          <w:rFonts w:hint="eastAsia" w:ascii="仿宋" w:hAnsi="仿宋" w:eastAsia="仿宋" w:cs="仿宋"/>
          <w:color w:val="auto"/>
          <w:sz w:val="24"/>
        </w:rPr>
        <w:t>合同编号：</w:t>
      </w:r>
    </w:p>
    <w:p>
      <w:pPr>
        <w:shd w:val="clear"/>
        <w:spacing w:line="480" w:lineRule="auto"/>
        <w:jc w:val="center"/>
        <w:rPr>
          <w:rFonts w:hint="eastAsia" w:ascii="仿宋" w:hAnsi="仿宋" w:eastAsia="仿宋" w:cs="仿宋"/>
          <w:b/>
          <w:color w:val="auto"/>
          <w:sz w:val="28"/>
          <w:szCs w:val="28"/>
        </w:rPr>
      </w:pPr>
    </w:p>
    <w:p>
      <w:pPr>
        <w:shd w:val="clear"/>
        <w:spacing w:line="480" w:lineRule="auto"/>
        <w:jc w:val="center"/>
        <w:rPr>
          <w:rFonts w:hint="eastAsia" w:ascii="仿宋" w:hAnsi="仿宋" w:eastAsia="仿宋" w:cs="仿宋"/>
          <w:b/>
          <w:color w:val="auto"/>
          <w:sz w:val="24"/>
        </w:rPr>
      </w:pPr>
    </w:p>
    <w:p>
      <w:pPr>
        <w:shd w:val="clear"/>
        <w:spacing w:line="480" w:lineRule="auto"/>
        <w:jc w:val="center"/>
        <w:rPr>
          <w:rFonts w:hint="eastAsia" w:ascii="仿宋" w:hAnsi="仿宋" w:eastAsia="仿宋" w:cs="仿宋"/>
          <w:b/>
          <w:color w:val="auto"/>
          <w:sz w:val="24"/>
        </w:rPr>
      </w:pPr>
    </w:p>
    <w:p>
      <w:pPr>
        <w:shd w:val="clea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pPr>
        <w:shd w:val="clea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（货物类）</w:t>
      </w:r>
    </w:p>
    <w:p>
      <w:pPr>
        <w:pStyle w:val="312"/>
        <w:shd w:val="clear"/>
        <w:ind w:left="0" w:leftChars="0" w:firstLine="0" w:firstLineChars="0"/>
        <w:rPr>
          <w:rFonts w:hint="eastAsia" w:ascii="仿宋" w:hAnsi="仿宋" w:eastAsia="仿宋" w:cs="仿宋"/>
          <w:color w:val="auto"/>
          <w:szCs w:val="24"/>
        </w:rPr>
      </w:pPr>
    </w:p>
    <w:p>
      <w:pPr>
        <w:pStyle w:val="312"/>
        <w:shd w:val="clear"/>
        <w:jc w:val="center"/>
        <w:rPr>
          <w:rFonts w:hint="eastAsia" w:ascii="仿宋" w:hAnsi="仿宋" w:eastAsia="仿宋" w:cs="仿宋"/>
          <w:color w:val="auto"/>
          <w:szCs w:val="24"/>
        </w:rPr>
      </w:pPr>
    </w:p>
    <w:p>
      <w:pPr>
        <w:pStyle w:val="312"/>
        <w:shd w:val="clear"/>
        <w:ind w:firstLine="2843" w:firstLineChars="1180"/>
        <w:rPr>
          <w:rFonts w:hint="eastAsia" w:ascii="仿宋" w:hAnsi="仿宋" w:eastAsia="仿宋" w:cs="仿宋"/>
          <w:b/>
          <w:color w:val="auto"/>
          <w:szCs w:val="24"/>
        </w:rPr>
      </w:pPr>
      <w:r>
        <w:rPr>
          <w:rFonts w:hint="eastAsia" w:ascii="仿宋" w:hAnsi="仿宋" w:eastAsia="仿宋" w:cs="仿宋"/>
          <w:b/>
          <w:color w:val="auto"/>
          <w:szCs w:val="24"/>
        </w:rPr>
        <w:t>第一部分 合同书</w:t>
      </w:r>
    </w:p>
    <w:p>
      <w:pPr>
        <w:pStyle w:val="312"/>
        <w:shd w:val="clear"/>
        <w:rPr>
          <w:rFonts w:hint="eastAsia" w:ascii="仿宋" w:hAnsi="仿宋" w:eastAsia="仿宋" w:cs="仿宋"/>
          <w:color w:val="auto"/>
          <w:szCs w:val="24"/>
        </w:rPr>
      </w:pPr>
    </w:p>
    <w:p>
      <w:pPr>
        <w:pStyle w:val="312"/>
        <w:shd w:val="clear"/>
        <w:rPr>
          <w:rFonts w:hint="eastAsia" w:ascii="仿宋" w:hAnsi="仿宋" w:eastAsia="仿宋" w:cs="仿宋"/>
          <w:color w:val="auto"/>
          <w:szCs w:val="24"/>
        </w:rPr>
      </w:pPr>
    </w:p>
    <w:p>
      <w:pPr>
        <w:shd w:val="clear"/>
        <w:spacing w:before="120" w:line="22" w:lineRule="atLeast"/>
        <w:rPr>
          <w:rFonts w:hint="eastAsia" w:ascii="仿宋" w:hAnsi="仿宋" w:eastAsia="仿宋" w:cs="仿宋"/>
          <w:color w:val="auto"/>
          <w:sz w:val="24"/>
        </w:rPr>
      </w:pPr>
    </w:p>
    <w:p>
      <w:pPr>
        <w:shd w:val="clear"/>
        <w:spacing w:before="120" w:line="22" w:lineRule="atLeast"/>
        <w:ind w:left="960" w:firstLine="480" w:firstLineChars="200"/>
        <w:rPr>
          <w:rFonts w:hint="eastAsia" w:ascii="仿宋" w:hAnsi="仿宋" w:eastAsia="仿宋" w:cs="仿宋"/>
          <w:color w:val="auto"/>
          <w:sz w:val="24"/>
        </w:rPr>
      </w:pPr>
      <w:r>
        <w:rPr>
          <w:rFonts w:hint="eastAsia" w:ascii="仿宋" w:hAnsi="仿宋" w:eastAsia="仿宋" w:cs="仿宋"/>
          <w:color w:val="auto"/>
          <w:sz w:val="24"/>
        </w:rPr>
        <w:t>项目名称：</w:t>
      </w:r>
    </w:p>
    <w:p>
      <w:pPr>
        <w:pStyle w:val="311"/>
        <w:shd w:val="clear"/>
        <w:spacing w:before="120" w:line="22" w:lineRule="atLeast"/>
        <w:rPr>
          <w:rFonts w:hint="eastAsia" w:ascii="仿宋" w:hAnsi="仿宋" w:eastAsia="仿宋" w:cs="仿宋"/>
          <w:color w:val="auto"/>
          <w:szCs w:val="24"/>
        </w:rPr>
      </w:pPr>
    </w:p>
    <w:p>
      <w:pPr>
        <w:pStyle w:val="311"/>
        <w:shd w:val="clear"/>
        <w:spacing w:before="120" w:line="22" w:lineRule="atLeast"/>
        <w:rPr>
          <w:rFonts w:hint="eastAsia" w:ascii="仿宋" w:hAnsi="仿宋" w:eastAsia="仿宋" w:cs="仿宋"/>
          <w:color w:val="auto"/>
          <w:szCs w:val="24"/>
        </w:rPr>
      </w:pPr>
    </w:p>
    <w:p>
      <w:pPr>
        <w:shd w:val="clear"/>
        <w:rPr>
          <w:rFonts w:hint="eastAsia" w:ascii="仿宋" w:hAnsi="仿宋" w:eastAsia="仿宋" w:cs="仿宋"/>
          <w:color w:val="auto"/>
          <w:sz w:val="24"/>
        </w:rPr>
      </w:pPr>
    </w:p>
    <w:p>
      <w:pPr>
        <w:shd w:val="clear"/>
        <w:spacing w:before="120" w:line="22" w:lineRule="atLeast"/>
        <w:ind w:left="960"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甲方：</w:t>
      </w:r>
    </w:p>
    <w:p>
      <w:pPr>
        <w:shd w:val="clear"/>
        <w:spacing w:before="120" w:line="22" w:lineRule="atLeast"/>
        <w:rPr>
          <w:rFonts w:hint="eastAsia" w:ascii="仿宋" w:hAnsi="仿宋" w:eastAsia="仿宋" w:cs="仿宋"/>
          <w:color w:val="auto"/>
          <w:sz w:val="24"/>
        </w:rPr>
      </w:pPr>
    </w:p>
    <w:p>
      <w:pPr>
        <w:shd w:val="clear"/>
        <w:spacing w:before="120" w:line="22" w:lineRule="atLeast"/>
        <w:ind w:left="960"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乙方：</w:t>
      </w:r>
    </w:p>
    <w:p>
      <w:pPr>
        <w:shd w:val="clear"/>
        <w:spacing w:before="120" w:line="22" w:lineRule="atLeast"/>
        <w:rPr>
          <w:rFonts w:hint="eastAsia" w:ascii="仿宋" w:hAnsi="仿宋" w:eastAsia="仿宋" w:cs="仿宋"/>
          <w:color w:val="auto"/>
          <w:sz w:val="24"/>
        </w:rPr>
      </w:pPr>
    </w:p>
    <w:p>
      <w:pPr>
        <w:shd w:val="clear"/>
        <w:spacing w:before="120" w:line="22" w:lineRule="atLeast"/>
        <w:ind w:firstLine="1440" w:firstLineChars="600"/>
        <w:rPr>
          <w:rFonts w:hint="eastAsia" w:ascii="仿宋" w:hAnsi="仿宋" w:eastAsia="仿宋" w:cs="仿宋"/>
          <w:color w:val="auto"/>
          <w:sz w:val="24"/>
          <w:u w:val="single"/>
        </w:rPr>
      </w:pPr>
      <w:r>
        <w:rPr>
          <w:rFonts w:hint="eastAsia" w:ascii="仿宋" w:hAnsi="仿宋" w:eastAsia="仿宋" w:cs="仿宋"/>
          <w:color w:val="auto"/>
          <w:sz w:val="24"/>
        </w:rPr>
        <w:t>签订地：</w:t>
      </w:r>
    </w:p>
    <w:p>
      <w:pPr>
        <w:shd w:val="clear"/>
        <w:spacing w:before="120" w:line="22" w:lineRule="atLeast"/>
        <w:rPr>
          <w:rFonts w:hint="eastAsia" w:ascii="仿宋" w:hAnsi="仿宋" w:eastAsia="仿宋" w:cs="仿宋"/>
          <w:color w:val="auto"/>
          <w:sz w:val="24"/>
        </w:rPr>
      </w:pPr>
    </w:p>
    <w:p>
      <w:pPr>
        <w:shd w:val="clear"/>
        <w:spacing w:before="120" w:line="22" w:lineRule="atLeast"/>
        <w:ind w:firstLine="1440" w:firstLineChars="600"/>
        <w:rPr>
          <w:rFonts w:hint="eastAsia" w:ascii="仿宋" w:hAnsi="仿宋" w:eastAsia="仿宋" w:cs="仿宋"/>
          <w:color w:val="auto"/>
          <w:sz w:val="24"/>
          <w:u w:val="single"/>
        </w:rPr>
      </w:pPr>
      <w:r>
        <w:rPr>
          <w:rFonts w:hint="eastAsia" w:ascii="仿宋" w:hAnsi="仿宋" w:eastAsia="仿宋" w:cs="仿宋"/>
          <w:color w:val="auto"/>
          <w:sz w:val="24"/>
        </w:rPr>
        <w:t>签订日期：年月日</w:t>
      </w:r>
    </w:p>
    <w:p>
      <w:pPr>
        <w:widowControl/>
        <w:shd w:val="clear"/>
        <w:jc w:val="left"/>
        <w:rPr>
          <w:rFonts w:hint="eastAsia" w:ascii="仿宋" w:hAnsi="仿宋" w:eastAsia="仿宋" w:cs="仿宋"/>
          <w:color w:val="auto"/>
          <w:kern w:val="0"/>
          <w:sz w:val="24"/>
        </w:rPr>
        <w:sectPr>
          <w:headerReference r:id="rId3" w:type="default"/>
          <w:footerReference r:id="rId4" w:type="default"/>
          <w:pgSz w:w="11907" w:h="16840"/>
          <w:pgMar w:top="1814" w:right="1474" w:bottom="1814" w:left="1474" w:header="851" w:footer="851" w:gutter="0"/>
          <w:cols w:space="720" w:num="1"/>
          <w:titlePg/>
          <w:docGrid w:linePitch="286" w:charSpace="0"/>
        </w:sectPr>
      </w:pPr>
    </w:p>
    <w:p>
      <w:pPr>
        <w:shd w:val="clea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lang w:val="zh-CN"/>
        </w:rPr>
        <w:t>年月日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（项目名称、编号）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w:t>
      </w:r>
      <w:r>
        <w:rPr>
          <w:rFonts w:hint="eastAsia" w:ascii="仿宋" w:hAnsi="仿宋" w:eastAsia="仿宋" w:cs="仿宋"/>
          <w:color w:val="auto"/>
          <w:sz w:val="24"/>
        </w:rPr>
        <w:t>为该项目中标或者成交供应商。现于中标或者成交通知书发出之日起10个工作日内，按照采购文件等确定的事项签订本合同。</w:t>
      </w:r>
    </w:p>
    <w:p>
      <w:pPr>
        <w:shd w:val="clea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pPr>
        <w:shd w:val="clear"/>
        <w:spacing w:line="560" w:lineRule="exact"/>
        <w:ind w:firstLine="482" w:firstLineChars="200"/>
        <w:outlineLvl w:val="0"/>
        <w:rPr>
          <w:rFonts w:hint="eastAsia" w:ascii="仿宋" w:hAnsi="仿宋" w:eastAsia="仿宋" w:cs="仿宋"/>
          <w:b/>
          <w:color w:val="auto"/>
          <w:sz w:val="24"/>
        </w:rPr>
      </w:pPr>
      <w:bookmarkStart w:id="11" w:name="_Toc24059"/>
      <w:bookmarkStart w:id="12" w:name="_Toc2232"/>
      <w:bookmarkStart w:id="13" w:name="_Toc3029"/>
      <w:r>
        <w:rPr>
          <w:rFonts w:hint="eastAsia" w:ascii="仿宋" w:hAnsi="仿宋" w:eastAsia="仿宋" w:cs="仿宋"/>
          <w:b/>
          <w:color w:val="auto"/>
          <w:sz w:val="24"/>
        </w:rPr>
        <w:t>1.1 合同组成部分</w:t>
      </w:r>
      <w:bookmarkEnd w:id="11"/>
      <w:bookmarkEnd w:id="12"/>
      <w:bookmarkEnd w:id="13"/>
    </w:p>
    <w:p>
      <w:pPr>
        <w:shd w:val="clea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hd w:val="clea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1.1.1 本合同及其补充合同、变更协议；</w:t>
      </w:r>
    </w:p>
    <w:p>
      <w:pPr>
        <w:shd w:val="clea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1.1.2 中标或者成交通知书；</w:t>
      </w:r>
    </w:p>
    <w:p>
      <w:pPr>
        <w:shd w:val="clea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1.1.3 投标或者响应文件（含澄清或者说明文件）；</w:t>
      </w:r>
    </w:p>
    <w:p>
      <w:pPr>
        <w:shd w:val="clea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1.1.4 采购文件（含澄清或者修改文件）；</w:t>
      </w:r>
    </w:p>
    <w:p>
      <w:pPr>
        <w:shd w:val="clea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1.1.5 其他相关采购文件。</w:t>
      </w:r>
    </w:p>
    <w:p>
      <w:pPr>
        <w:shd w:val="clear"/>
        <w:spacing w:line="560" w:lineRule="exact"/>
        <w:ind w:firstLine="482" w:firstLineChars="200"/>
        <w:outlineLvl w:val="0"/>
        <w:rPr>
          <w:rFonts w:hint="eastAsia" w:ascii="仿宋" w:hAnsi="仿宋" w:eastAsia="仿宋" w:cs="仿宋"/>
          <w:b/>
          <w:color w:val="auto"/>
          <w:sz w:val="24"/>
        </w:rPr>
      </w:pPr>
      <w:bookmarkStart w:id="14" w:name="_Toc21295"/>
      <w:bookmarkStart w:id="15" w:name="_Toc27126"/>
      <w:bookmarkStart w:id="16" w:name="_Toc24300"/>
      <w:r>
        <w:rPr>
          <w:rFonts w:hint="eastAsia" w:ascii="仿宋" w:hAnsi="仿宋" w:eastAsia="仿宋" w:cs="仿宋"/>
          <w:b/>
          <w:color w:val="auto"/>
          <w:sz w:val="24"/>
        </w:rPr>
        <w:t>1.2 货物</w:t>
      </w:r>
      <w:bookmarkEnd w:id="14"/>
      <w:bookmarkEnd w:id="15"/>
      <w:bookmarkEnd w:id="16"/>
    </w:p>
    <w:p>
      <w:pPr>
        <w:shd w:val="clea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1.2.1 货物名称、品牌、规格型号、花色：；</w:t>
      </w:r>
    </w:p>
    <w:p>
      <w:pPr>
        <w:shd w:val="clea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1.2.2 货物数量：；</w:t>
      </w:r>
    </w:p>
    <w:p>
      <w:pPr>
        <w:shd w:val="clea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1.2.3 货物质量：</w:t>
      </w:r>
      <w:r>
        <w:rPr>
          <w:rFonts w:hint="eastAsia" w:ascii="仿宋" w:hAnsi="仿宋" w:eastAsia="仿宋" w:cs="仿宋"/>
          <w:color w:val="auto"/>
          <w:sz w:val="24"/>
          <w:u w:val="single"/>
        </w:rPr>
        <w:t>　　　　　　　　　                      　      ；</w:t>
      </w:r>
    </w:p>
    <w:p>
      <w:pPr>
        <w:shd w:val="clear"/>
        <w:spacing w:line="560" w:lineRule="exact"/>
        <w:ind w:firstLine="482" w:firstLineChars="200"/>
        <w:outlineLvl w:val="0"/>
        <w:rPr>
          <w:rFonts w:hint="eastAsia" w:ascii="仿宋" w:hAnsi="仿宋" w:eastAsia="仿宋" w:cs="仿宋"/>
          <w:b/>
          <w:color w:val="auto"/>
          <w:sz w:val="24"/>
        </w:rPr>
      </w:pPr>
      <w:bookmarkStart w:id="17" w:name="_Toc23292"/>
      <w:bookmarkStart w:id="18" w:name="_Toc21631"/>
      <w:bookmarkStart w:id="19" w:name="_Toc21551"/>
      <w:r>
        <w:rPr>
          <w:rFonts w:hint="eastAsia" w:ascii="仿宋" w:hAnsi="仿宋" w:eastAsia="仿宋" w:cs="仿宋"/>
          <w:b/>
          <w:color w:val="auto"/>
          <w:sz w:val="24"/>
        </w:rPr>
        <w:t>1.3 价款</w:t>
      </w:r>
      <w:bookmarkEnd w:id="17"/>
      <w:bookmarkEnd w:id="18"/>
      <w:bookmarkEnd w:id="19"/>
    </w:p>
    <w:p>
      <w:pPr>
        <w:shd w:val="clea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本合同总价（含税）为：￥元（大写：元人民币）。</w:t>
      </w:r>
    </w:p>
    <w:p>
      <w:pPr>
        <w:shd w:val="clea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10"/>
              <w:shd w:val="clear"/>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210"/>
              <w:shd w:val="clear"/>
              <w:spacing w:line="560" w:lineRule="exact"/>
              <w:ind w:firstLine="200"/>
              <w:jc w:val="center"/>
              <w:rPr>
                <w:rFonts w:hint="eastAsia"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210"/>
              <w:shd w:val="clear"/>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10"/>
              <w:shd w:val="clear"/>
              <w:spacing w:line="560" w:lineRule="exact"/>
              <w:ind w:firstLine="200"/>
              <w:jc w:val="center"/>
              <w:rPr>
                <w:rFonts w:hint="eastAsia"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10"/>
              <w:shd w:val="clear"/>
              <w:spacing w:line="560" w:lineRule="exact"/>
              <w:ind w:firstLine="200"/>
              <w:jc w:val="center"/>
              <w:rPr>
                <w:rFonts w:hint="eastAsia"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10"/>
              <w:shd w:val="clear"/>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10"/>
              <w:shd w:val="clear"/>
              <w:spacing w:line="560" w:lineRule="exact"/>
              <w:ind w:firstLine="200"/>
              <w:jc w:val="center"/>
              <w:rPr>
                <w:rFonts w:hint="eastAsia"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10"/>
              <w:shd w:val="clear"/>
              <w:spacing w:line="560" w:lineRule="exact"/>
              <w:ind w:firstLine="200"/>
              <w:jc w:val="center"/>
              <w:rPr>
                <w:rFonts w:hint="eastAsia"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10"/>
              <w:shd w:val="clear"/>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10"/>
              <w:shd w:val="clear"/>
              <w:spacing w:line="560" w:lineRule="exact"/>
              <w:ind w:firstLine="200"/>
              <w:jc w:val="center"/>
              <w:rPr>
                <w:rFonts w:hint="eastAsia"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10"/>
              <w:shd w:val="clear"/>
              <w:spacing w:line="560" w:lineRule="exact"/>
              <w:ind w:firstLine="200"/>
              <w:jc w:val="center"/>
              <w:rPr>
                <w:rFonts w:hint="eastAsia"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10"/>
              <w:shd w:val="clear"/>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10"/>
              <w:shd w:val="clear"/>
              <w:spacing w:line="560" w:lineRule="exact"/>
              <w:ind w:firstLine="200"/>
              <w:jc w:val="center"/>
              <w:rPr>
                <w:rFonts w:hint="eastAsia"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10"/>
              <w:shd w:val="clear"/>
              <w:spacing w:line="560" w:lineRule="exact"/>
              <w:ind w:firstLine="200"/>
              <w:jc w:val="center"/>
              <w:rPr>
                <w:rFonts w:hint="eastAsia"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10"/>
              <w:shd w:val="clear"/>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210"/>
              <w:shd w:val="clear"/>
              <w:spacing w:line="560" w:lineRule="exact"/>
              <w:ind w:firstLine="200"/>
              <w:jc w:val="center"/>
              <w:rPr>
                <w:rFonts w:hint="eastAsia"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210"/>
              <w:shd w:val="clear"/>
              <w:spacing w:line="560" w:lineRule="exact"/>
              <w:ind w:firstLine="200"/>
              <w:jc w:val="center"/>
              <w:rPr>
                <w:rFonts w:hint="eastAsia" w:ascii="仿宋" w:hAnsi="仿宋" w:eastAsia="仿宋" w:cs="仿宋"/>
                <w:color w:val="auto"/>
                <w:sz w:val="24"/>
                <w:szCs w:val="24"/>
              </w:rPr>
            </w:pPr>
          </w:p>
        </w:tc>
      </w:tr>
    </w:tbl>
    <w:p>
      <w:pPr>
        <w:pStyle w:val="313"/>
        <w:shd w:val="clear"/>
        <w:spacing w:before="0" w:beforeAutospacing="0" w:after="0" w:afterAutospacing="0" w:line="360" w:lineRule="auto"/>
        <w:ind w:firstLine="480"/>
        <w:rPr>
          <w:rFonts w:hint="eastAsia" w:ascii="仿宋" w:hAnsi="仿宋" w:eastAsia="仿宋" w:cs="仿宋"/>
          <w:b/>
          <w:color w:val="auto"/>
        </w:rPr>
      </w:pPr>
      <w:bookmarkStart w:id="20" w:name="_Toc22618"/>
      <w:bookmarkStart w:id="21" w:name="_Toc10340"/>
      <w:bookmarkStart w:id="22" w:name="_Toc1814"/>
      <w:r>
        <w:rPr>
          <w:rFonts w:hint="eastAsia" w:ascii="仿宋" w:hAnsi="仿宋" w:eastAsia="仿宋" w:cs="仿宋"/>
          <w:b/>
          <w:color w:val="auto"/>
        </w:rPr>
        <w:t>1.4履约保证金</w:t>
      </w:r>
    </w:p>
    <w:p>
      <w:pPr>
        <w:pStyle w:val="313"/>
        <w:shd w:val="clear"/>
        <w:spacing w:before="0" w:beforeAutospacing="0" w:after="0" w:afterAutospacing="0" w:line="360" w:lineRule="auto"/>
        <w:ind w:firstLine="480"/>
        <w:rPr>
          <w:rFonts w:hint="eastAsia" w:ascii="仿宋" w:hAnsi="仿宋" w:eastAsia="仿宋" w:cs="仿宋"/>
          <w:color w:val="auto"/>
        </w:rPr>
      </w:pPr>
      <w:r>
        <w:rPr>
          <w:rFonts w:hint="eastAsia" w:ascii="仿宋" w:hAnsi="仿宋" w:eastAsia="仿宋" w:cs="仿宋"/>
          <w:color w:val="auto"/>
        </w:rPr>
        <w:t>乙方（是/否）需要支付履约保证金。若需要支付履约保证金的，则：</w:t>
      </w:r>
    </w:p>
    <w:p>
      <w:pPr>
        <w:shd w:val="clear"/>
        <w:spacing w:line="560" w:lineRule="exact"/>
        <w:ind w:firstLine="480" w:firstLineChars="200"/>
        <w:outlineLvl w:val="0"/>
        <w:rPr>
          <w:rFonts w:hint="eastAsia" w:ascii="仿宋" w:hAnsi="仿宋" w:eastAsia="仿宋" w:cs="仿宋"/>
          <w:color w:val="auto"/>
          <w:kern w:val="0"/>
          <w:sz w:val="24"/>
        </w:rPr>
      </w:pPr>
      <w:r>
        <w:rPr>
          <w:rFonts w:hint="eastAsia" w:ascii="仿宋" w:hAnsi="仿宋" w:eastAsia="仿宋" w:cs="仿宋"/>
          <w:color w:val="auto"/>
          <w:kern w:val="0"/>
          <w:sz w:val="24"/>
        </w:rPr>
        <w:t>1.4.1履约保证金的比例为合同金额的%；</w:t>
      </w:r>
    </w:p>
    <w:p>
      <w:pPr>
        <w:shd w:val="clear"/>
        <w:spacing w:line="560" w:lineRule="exact"/>
        <w:ind w:firstLine="480" w:firstLineChars="200"/>
        <w:outlineLvl w:val="0"/>
        <w:rPr>
          <w:rFonts w:hint="eastAsia" w:ascii="仿宋" w:hAnsi="仿宋" w:eastAsia="仿宋" w:cs="仿宋"/>
          <w:color w:val="auto"/>
          <w:kern w:val="0"/>
          <w:sz w:val="24"/>
        </w:rPr>
      </w:pPr>
      <w:r>
        <w:rPr>
          <w:rFonts w:hint="eastAsia" w:ascii="仿宋" w:hAnsi="仿宋" w:eastAsia="仿宋" w:cs="仿宋"/>
          <w:color w:val="auto"/>
          <w:kern w:val="0"/>
          <w:sz w:val="24"/>
        </w:rPr>
        <w:t>1.4.2履约保证金支付方式详见</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rPr>
        <w:t>；</w:t>
      </w:r>
    </w:p>
    <w:p>
      <w:pPr>
        <w:shd w:val="clear"/>
        <w:spacing w:line="560" w:lineRule="exact"/>
        <w:ind w:firstLine="480" w:firstLineChars="200"/>
        <w:outlineLvl w:val="0"/>
        <w:rPr>
          <w:rFonts w:hint="eastAsia" w:ascii="仿宋" w:hAnsi="仿宋" w:eastAsia="仿宋" w:cs="仿宋"/>
          <w:color w:val="auto"/>
          <w:kern w:val="0"/>
          <w:sz w:val="24"/>
        </w:rPr>
      </w:pPr>
      <w:r>
        <w:rPr>
          <w:rFonts w:hint="eastAsia" w:ascii="仿宋" w:hAnsi="仿宋" w:eastAsia="仿宋" w:cs="仿宋"/>
          <w:color w:val="auto"/>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hd w:val="clear"/>
        <w:spacing w:line="560" w:lineRule="exact"/>
        <w:ind w:firstLine="480" w:firstLineChars="200"/>
        <w:outlineLvl w:val="0"/>
        <w:rPr>
          <w:rFonts w:hint="eastAsia" w:ascii="仿宋" w:hAnsi="仿宋" w:eastAsia="仿宋" w:cs="仿宋"/>
          <w:color w:val="auto"/>
        </w:rPr>
      </w:pPr>
      <w:r>
        <w:rPr>
          <w:rFonts w:hint="eastAsia" w:ascii="仿宋" w:hAnsi="仿宋" w:eastAsia="仿宋" w:cs="仿宋"/>
          <w:color w:val="auto"/>
          <w:kern w:val="0"/>
          <w:sz w:val="24"/>
        </w:rPr>
        <w:t>1.4.4 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pPr>
        <w:shd w:val="clear"/>
        <w:spacing w:line="560" w:lineRule="exact"/>
        <w:ind w:firstLine="482" w:firstLineChars="200"/>
        <w:outlineLvl w:val="0"/>
        <w:rPr>
          <w:rFonts w:hint="eastAsia" w:ascii="仿宋" w:hAnsi="仿宋" w:eastAsia="仿宋" w:cs="仿宋"/>
          <w:b/>
          <w:color w:val="auto"/>
          <w:sz w:val="24"/>
        </w:rPr>
      </w:pPr>
      <w:r>
        <w:rPr>
          <w:rFonts w:hint="eastAsia" w:ascii="仿宋" w:hAnsi="仿宋" w:eastAsia="仿宋" w:cs="仿宋"/>
          <w:b/>
          <w:color w:val="auto"/>
          <w:sz w:val="24"/>
        </w:rPr>
        <w:t>1.5</w:t>
      </w:r>
      <w:bookmarkEnd w:id="20"/>
      <w:bookmarkEnd w:id="21"/>
      <w:bookmarkEnd w:id="22"/>
      <w:r>
        <w:rPr>
          <w:rFonts w:hint="eastAsia" w:ascii="仿宋" w:hAnsi="仿宋" w:eastAsia="仿宋" w:cs="仿宋"/>
          <w:b/>
          <w:color w:val="auto"/>
          <w:sz w:val="24"/>
        </w:rPr>
        <w:t>预付款</w:t>
      </w:r>
    </w:p>
    <w:p>
      <w:pPr>
        <w:pStyle w:val="313"/>
        <w:shd w:val="clear"/>
        <w:spacing w:before="0" w:beforeAutospacing="0" w:after="0" w:afterAutospacing="0" w:line="360" w:lineRule="auto"/>
        <w:ind w:firstLine="480"/>
        <w:rPr>
          <w:rFonts w:hint="eastAsia" w:ascii="仿宋" w:hAnsi="仿宋" w:eastAsia="仿宋" w:cs="仿宋"/>
          <w:color w:val="auto"/>
        </w:rPr>
      </w:pPr>
      <w:r>
        <w:rPr>
          <w:rFonts w:hint="eastAsia" w:ascii="仿宋" w:hAnsi="仿宋" w:eastAsia="仿宋" w:cs="仿宋"/>
          <w:color w:val="auto"/>
        </w:rPr>
        <w:t>甲方（是/否）需要支付预付款。若需要支付预付款的，则：</w:t>
      </w:r>
    </w:p>
    <w:p>
      <w:pPr>
        <w:shd w:val="clear"/>
        <w:spacing w:line="56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1.5.1预付款比例、支付方式、时间详见</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rPr>
        <w:t>；</w:t>
      </w:r>
    </w:p>
    <w:p>
      <w:pPr>
        <w:pStyle w:val="313"/>
        <w:shd w:val="clear"/>
        <w:spacing w:before="0" w:beforeAutospacing="0" w:after="0" w:afterAutospacing="0" w:line="360" w:lineRule="auto"/>
        <w:ind w:firstLine="480"/>
        <w:rPr>
          <w:rFonts w:hint="eastAsia" w:ascii="仿宋" w:hAnsi="仿宋" w:eastAsia="仿宋" w:cs="仿宋"/>
          <w:color w:val="auto"/>
        </w:rPr>
      </w:pPr>
      <w:r>
        <w:rPr>
          <w:rFonts w:hint="eastAsia" w:ascii="仿宋" w:hAnsi="仿宋" w:eastAsia="仿宋" w:cs="仿宋"/>
          <w:color w:val="auto"/>
        </w:rPr>
        <w:t>1.5.2预付款的扣回方式详见</w:t>
      </w:r>
      <w:r>
        <w:rPr>
          <w:rFonts w:hint="eastAsia" w:ascii="仿宋" w:hAnsi="仿宋" w:eastAsia="仿宋" w:cs="仿宋"/>
          <w:b/>
          <w:i/>
          <w:color w:val="auto"/>
          <w:u w:val="single"/>
        </w:rPr>
        <w:t>合同专用条款</w:t>
      </w:r>
      <w:r>
        <w:rPr>
          <w:rFonts w:hint="eastAsia" w:ascii="仿宋" w:hAnsi="仿宋" w:eastAsia="仿宋" w:cs="仿宋"/>
          <w:color w:val="auto"/>
        </w:rPr>
        <w:t>；</w:t>
      </w:r>
    </w:p>
    <w:p>
      <w:pPr>
        <w:pStyle w:val="313"/>
        <w:shd w:val="clear"/>
        <w:spacing w:before="0" w:beforeAutospacing="0" w:after="0" w:afterAutospacing="0" w:line="360" w:lineRule="auto"/>
        <w:ind w:firstLine="480"/>
        <w:rPr>
          <w:rFonts w:hint="eastAsia" w:ascii="仿宋" w:hAnsi="仿宋" w:eastAsia="仿宋" w:cs="仿宋"/>
          <w:color w:val="auto"/>
          <w:u w:val="single"/>
        </w:rPr>
      </w:pPr>
      <w:r>
        <w:rPr>
          <w:rFonts w:hint="eastAsia" w:ascii="仿宋" w:hAnsi="仿宋" w:eastAsia="仿宋" w:cs="仿宋"/>
          <w:color w:val="auto"/>
        </w:rPr>
        <w:t>1.5.3预付款的担保措施详见</w:t>
      </w:r>
      <w:r>
        <w:rPr>
          <w:rFonts w:hint="eastAsia" w:ascii="仿宋" w:hAnsi="仿宋" w:eastAsia="仿宋" w:cs="仿宋"/>
          <w:b/>
          <w:i/>
          <w:color w:val="auto"/>
          <w:u w:val="single"/>
        </w:rPr>
        <w:t>合同专用条款</w:t>
      </w:r>
      <w:r>
        <w:rPr>
          <w:rFonts w:hint="eastAsia" w:ascii="仿宋" w:hAnsi="仿宋" w:eastAsia="仿宋" w:cs="仿宋"/>
          <w:color w:val="auto"/>
        </w:rPr>
        <w:t>。</w:t>
      </w:r>
    </w:p>
    <w:p>
      <w:pPr>
        <w:pStyle w:val="313"/>
        <w:shd w:val="clear"/>
        <w:spacing w:before="0" w:beforeAutospacing="0" w:after="0" w:afterAutospacing="0" w:line="360" w:lineRule="auto"/>
        <w:ind w:firstLine="480"/>
        <w:rPr>
          <w:rFonts w:hint="eastAsia" w:ascii="仿宋" w:hAnsi="仿宋" w:eastAsia="仿宋" w:cs="仿宋"/>
          <w:b/>
          <w:bCs/>
          <w:color w:val="auto"/>
        </w:rPr>
      </w:pPr>
      <w:r>
        <w:rPr>
          <w:rFonts w:hint="eastAsia" w:ascii="仿宋" w:hAnsi="仿宋" w:eastAsia="仿宋" w:cs="仿宋"/>
          <w:b/>
          <w:bCs/>
          <w:color w:val="auto"/>
        </w:rPr>
        <w:t>1.6资金支付</w:t>
      </w:r>
    </w:p>
    <w:p>
      <w:pPr>
        <w:pStyle w:val="313"/>
        <w:shd w:val="clear"/>
        <w:spacing w:before="0" w:beforeAutospacing="0" w:after="0" w:afterAutospacing="0" w:line="360" w:lineRule="auto"/>
        <w:ind w:firstLine="480"/>
        <w:rPr>
          <w:rFonts w:hint="eastAsia" w:ascii="仿宋" w:hAnsi="仿宋" w:eastAsia="仿宋" w:cs="仿宋"/>
          <w:color w:val="auto"/>
        </w:rPr>
      </w:pPr>
      <w:r>
        <w:rPr>
          <w:rFonts w:hint="eastAsia" w:ascii="仿宋" w:hAnsi="仿宋" w:eastAsia="仿宋" w:cs="仿宋"/>
          <w:color w:val="auto"/>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hd w:val="clear"/>
        <w:spacing w:line="560" w:lineRule="exact"/>
        <w:ind w:firstLine="480" w:firstLineChars="200"/>
        <w:outlineLvl w:val="0"/>
        <w:rPr>
          <w:rFonts w:hint="eastAsia" w:ascii="仿宋" w:hAnsi="仿宋" w:eastAsia="仿宋" w:cs="仿宋"/>
          <w:color w:val="auto"/>
          <w:sz w:val="24"/>
        </w:rPr>
      </w:pPr>
      <w:r>
        <w:rPr>
          <w:rFonts w:hint="eastAsia" w:ascii="仿宋" w:hAnsi="仿宋" w:eastAsia="仿宋" w:cs="仿宋"/>
          <w:color w:val="auto"/>
          <w:sz w:val="24"/>
        </w:rPr>
        <w:t>1.6.2资金支付的方式、时间和条件详见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hd w:val="clear"/>
        <w:spacing w:line="560" w:lineRule="exact"/>
        <w:ind w:firstLine="482" w:firstLineChars="200"/>
        <w:outlineLvl w:val="0"/>
        <w:rPr>
          <w:rFonts w:hint="eastAsia" w:ascii="仿宋" w:hAnsi="仿宋" w:eastAsia="仿宋" w:cs="仿宋"/>
          <w:b/>
          <w:color w:val="auto"/>
          <w:sz w:val="24"/>
        </w:rPr>
      </w:pPr>
      <w:bookmarkStart w:id="23" w:name="_Toc19304"/>
      <w:bookmarkStart w:id="24" w:name="_Toc32071"/>
      <w:bookmarkStart w:id="25" w:name="_Toc2846"/>
      <w:r>
        <w:rPr>
          <w:rFonts w:hint="eastAsia" w:ascii="仿宋" w:hAnsi="仿宋" w:eastAsia="仿宋" w:cs="仿宋"/>
          <w:b/>
          <w:color w:val="auto"/>
          <w:sz w:val="24"/>
        </w:rPr>
        <w:t>1.7货物交付期限、地点和方式</w:t>
      </w:r>
      <w:bookmarkEnd w:id="23"/>
      <w:bookmarkEnd w:id="24"/>
      <w:bookmarkEnd w:id="25"/>
    </w:p>
    <w:p>
      <w:pPr>
        <w:shd w:val="clea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1.7.1 交付期限：详见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hd w:val="clea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1.7.2 交付地点：</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hd w:val="clea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1.7.3 交付方式：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hd w:val="clear"/>
        <w:spacing w:line="560" w:lineRule="exact"/>
        <w:ind w:firstLine="482" w:firstLineChars="200"/>
        <w:outlineLvl w:val="0"/>
        <w:rPr>
          <w:rFonts w:hint="eastAsia" w:ascii="仿宋" w:hAnsi="仿宋" w:eastAsia="仿宋" w:cs="仿宋"/>
          <w:b/>
          <w:color w:val="auto"/>
          <w:sz w:val="24"/>
        </w:rPr>
      </w:pPr>
      <w:bookmarkStart w:id="26" w:name="_Toc21423"/>
      <w:bookmarkStart w:id="27" w:name="_Toc19554"/>
      <w:bookmarkStart w:id="28" w:name="_Toc27250"/>
      <w:r>
        <w:rPr>
          <w:rFonts w:hint="eastAsia" w:ascii="仿宋" w:hAnsi="仿宋" w:eastAsia="仿宋" w:cs="仿宋"/>
          <w:b/>
          <w:color w:val="auto"/>
          <w:sz w:val="24"/>
        </w:rPr>
        <w:t>1.8违约责任</w:t>
      </w:r>
      <w:bookmarkEnd w:id="26"/>
      <w:bookmarkEnd w:id="27"/>
      <w:bookmarkEnd w:id="28"/>
    </w:p>
    <w:p>
      <w:pPr>
        <w:shd w:val="clea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1.8.1 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pPr>
        <w:shd w:val="clea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1.8.2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hd w:val="clea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hd w:val="clea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hd w:val="clea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1.8.5如果出现政府采购监督管理部门在处理投诉事项期间，书面通知甲方暂停采购活动的情形，或者询问或质疑事项可能影响中标或者成交结果的，导致甲方中止履行合同的情形，均不视为甲方违约。</w:t>
      </w:r>
    </w:p>
    <w:p>
      <w:pPr>
        <w:shd w:val="clear"/>
        <w:spacing w:line="560" w:lineRule="exact"/>
        <w:ind w:left="-420" w:leftChars="-200" w:right="-420" w:rightChars="-200" w:firstLine="960" w:firstLineChars="400"/>
        <w:rPr>
          <w:rFonts w:hint="eastAsia" w:ascii="仿宋" w:hAnsi="仿宋" w:eastAsia="仿宋" w:cs="仿宋"/>
          <w:color w:val="auto"/>
        </w:rPr>
      </w:pPr>
      <w:r>
        <w:rPr>
          <w:rFonts w:hint="eastAsia" w:ascii="仿宋" w:hAnsi="仿宋" w:eastAsia="仿宋" w:cs="仿宋"/>
          <w:color w:val="auto"/>
          <w:sz w:val="24"/>
        </w:rPr>
        <w:t>1.8.6违约责任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p>
      <w:pPr>
        <w:shd w:val="clear"/>
        <w:spacing w:line="560" w:lineRule="exact"/>
        <w:ind w:firstLine="482" w:firstLineChars="200"/>
        <w:outlineLvl w:val="0"/>
        <w:rPr>
          <w:rFonts w:hint="eastAsia" w:ascii="仿宋" w:hAnsi="仿宋" w:eastAsia="仿宋" w:cs="仿宋"/>
          <w:b/>
          <w:color w:val="auto"/>
          <w:sz w:val="24"/>
        </w:rPr>
      </w:pPr>
      <w:bookmarkStart w:id="29" w:name="_Toc16021"/>
      <w:bookmarkStart w:id="30" w:name="_Toc28375"/>
      <w:bookmarkStart w:id="31" w:name="_Toc15583"/>
      <w:bookmarkStart w:id="32" w:name="_Toc11173"/>
      <w:bookmarkStart w:id="33" w:name="_Toc15322"/>
      <w:bookmarkStart w:id="34" w:name="_Toc7245"/>
      <w:r>
        <w:rPr>
          <w:rFonts w:hint="eastAsia" w:ascii="仿宋" w:hAnsi="仿宋" w:eastAsia="仿宋" w:cs="仿宋"/>
          <w:b/>
          <w:color w:val="auto"/>
          <w:sz w:val="24"/>
        </w:rPr>
        <w:t>1.9合同争议的解决</w:t>
      </w:r>
      <w:bookmarkEnd w:id="29"/>
      <w:bookmarkEnd w:id="30"/>
      <w:bookmarkEnd w:id="31"/>
    </w:p>
    <w:p>
      <w:pPr>
        <w:shd w:val="clear"/>
        <w:spacing w:line="560" w:lineRule="exact"/>
        <w:ind w:left="-61" w:leftChars="-29" w:right="-420" w:rightChars="-200" w:firstLine="240" w:firstLineChars="100"/>
        <w:rPr>
          <w:rFonts w:hint="eastAsia" w:ascii="仿宋" w:hAnsi="仿宋" w:eastAsia="仿宋" w:cs="仿宋"/>
          <w:color w:val="auto"/>
          <w:sz w:val="24"/>
        </w:rPr>
      </w:pPr>
      <w:r>
        <w:rPr>
          <w:rFonts w:hint="eastAsia" w:ascii="仿宋" w:hAnsi="仿宋" w:eastAsia="仿宋" w:cs="仿宋"/>
          <w:color w:val="auto"/>
          <w:sz w:val="24"/>
        </w:rPr>
        <w:t xml:space="preserve">  本合同履行过程中发生的任何争议，双方当事人均可通过和解或者调解解决；不愿和解、调解或者和解、调解不成的，将争议提交绍兴市仲裁委员会仲裁。</w:t>
      </w:r>
    </w:p>
    <w:p>
      <w:pPr>
        <w:shd w:val="clear"/>
        <w:spacing w:line="560" w:lineRule="exact"/>
        <w:ind w:firstLine="482" w:firstLineChars="200"/>
        <w:outlineLvl w:val="0"/>
        <w:rPr>
          <w:rFonts w:hint="eastAsia" w:ascii="仿宋" w:hAnsi="仿宋" w:eastAsia="仿宋" w:cs="仿宋"/>
          <w:b/>
          <w:color w:val="auto"/>
          <w:sz w:val="24"/>
        </w:rPr>
      </w:pPr>
      <w:r>
        <w:rPr>
          <w:rFonts w:hint="eastAsia" w:ascii="仿宋" w:hAnsi="仿宋" w:eastAsia="仿宋" w:cs="仿宋"/>
          <w:b/>
          <w:color w:val="auto"/>
          <w:sz w:val="24"/>
        </w:rPr>
        <w:t>2.0 合同生效</w:t>
      </w:r>
      <w:bookmarkEnd w:id="32"/>
      <w:bookmarkEnd w:id="33"/>
      <w:bookmarkEnd w:id="34"/>
    </w:p>
    <w:p>
      <w:pPr>
        <w:shd w:val="clear"/>
        <w:spacing w:line="56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本合同自双方当事人盖章签字时生效。</w:t>
      </w:r>
    </w:p>
    <w:p>
      <w:pPr>
        <w:shd w:val="clear"/>
        <w:autoSpaceDE w:val="0"/>
        <w:autoSpaceDN w:val="0"/>
        <w:spacing w:line="560" w:lineRule="exact"/>
        <w:rPr>
          <w:rFonts w:hint="eastAsia" w:ascii="仿宋" w:hAnsi="仿宋" w:eastAsia="仿宋" w:cs="仿宋"/>
          <w:color w:val="auto"/>
          <w:sz w:val="24"/>
          <w:lang w:val="zh-CN"/>
        </w:rPr>
      </w:pPr>
    </w:p>
    <w:p>
      <w:pPr>
        <w:shd w:val="clea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 xml:space="preserve">：                             </w:t>
      </w:r>
      <w:r>
        <w:rPr>
          <w:rFonts w:hint="eastAsia" w:ascii="仿宋" w:hAnsi="仿宋" w:eastAsia="仿宋" w:cs="仿宋"/>
          <w:b/>
          <w:color w:val="auto"/>
          <w:sz w:val="24"/>
          <w:lang w:val="zh-CN"/>
        </w:rPr>
        <w:t xml:space="preserve">      乙方</w:t>
      </w:r>
      <w:r>
        <w:rPr>
          <w:rFonts w:hint="eastAsia" w:ascii="仿宋" w:hAnsi="仿宋" w:eastAsia="仿宋" w:cs="仿宋"/>
          <w:color w:val="auto"/>
          <w:sz w:val="24"/>
          <w:lang w:val="zh-CN"/>
        </w:rPr>
        <w:t>：</w:t>
      </w:r>
    </w:p>
    <w:p>
      <w:pPr>
        <w:shd w:val="clea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统一社会信用代码：                        统一社会信用代码或身份证号码：</w:t>
      </w:r>
    </w:p>
    <w:p>
      <w:pPr>
        <w:shd w:val="clear"/>
        <w:autoSpaceDE w:val="0"/>
        <w:autoSpaceDN w:val="0"/>
        <w:spacing w:line="560" w:lineRule="exact"/>
        <w:rPr>
          <w:rFonts w:hint="eastAsia" w:ascii="仿宋" w:hAnsi="仿宋" w:eastAsia="仿宋" w:cs="仿宋"/>
          <w:color w:val="auto"/>
          <w:sz w:val="24"/>
          <w:lang w:val="zh-CN"/>
        </w:rPr>
      </w:pPr>
    </w:p>
    <w:p>
      <w:pPr>
        <w:shd w:val="clea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住所：                                   住所：</w:t>
      </w:r>
    </w:p>
    <w:p>
      <w:pPr>
        <w:shd w:val="clea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法定代表人或                             法定代表人</w:t>
      </w:r>
    </w:p>
    <w:p>
      <w:pPr>
        <w:shd w:val="clea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授权代表（签字）：                        或授权代表（签字）: </w:t>
      </w:r>
    </w:p>
    <w:p>
      <w:pPr>
        <w:shd w:val="clea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联系人：                                 联系人：</w:t>
      </w:r>
    </w:p>
    <w:p>
      <w:pPr>
        <w:shd w:val="clea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约定送达地址：                           约定送达地址：</w:t>
      </w:r>
    </w:p>
    <w:p>
      <w:pPr>
        <w:shd w:val="clea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邮政编码：                               邮政编码：</w:t>
      </w:r>
    </w:p>
    <w:p>
      <w:pPr>
        <w:shd w:val="clea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pPr>
        <w:shd w:val="clea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传真:                                    传真:</w:t>
      </w:r>
    </w:p>
    <w:p>
      <w:pPr>
        <w:shd w:val="clea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lang w:val="zh-CN"/>
        </w:rPr>
        <w:t>电子邮箱：                               电子邮箱：</w:t>
      </w:r>
    </w:p>
    <w:p>
      <w:pPr>
        <w:shd w:val="clea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rPr>
        <w:t xml:space="preserve">开户银行：                               开户银行： </w:t>
      </w:r>
    </w:p>
    <w:p>
      <w:pPr>
        <w:shd w:val="clea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rPr>
        <w:t xml:space="preserve">开户名称：                               开户名称： </w:t>
      </w:r>
    </w:p>
    <w:p>
      <w:pPr>
        <w:shd w:val="clea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rPr>
        <w:t>开户账号：开户账号：</w:t>
      </w:r>
    </w:p>
    <w:p>
      <w:pPr>
        <w:pStyle w:val="312"/>
        <w:shd w:val="clear"/>
        <w:spacing w:line="560" w:lineRule="exact"/>
        <w:ind w:firstLine="482"/>
        <w:jc w:val="center"/>
        <w:rPr>
          <w:rFonts w:hint="eastAsia" w:ascii="仿宋" w:hAnsi="仿宋" w:eastAsia="仿宋" w:cs="仿宋"/>
          <w:b/>
          <w:color w:val="auto"/>
          <w:szCs w:val="24"/>
        </w:rPr>
      </w:pPr>
    </w:p>
    <w:p>
      <w:pPr>
        <w:pStyle w:val="312"/>
        <w:shd w:val="clear"/>
        <w:spacing w:line="560" w:lineRule="exact"/>
        <w:ind w:firstLine="482"/>
        <w:jc w:val="center"/>
        <w:rPr>
          <w:rFonts w:hint="eastAsia" w:ascii="仿宋" w:hAnsi="仿宋" w:eastAsia="仿宋" w:cs="仿宋"/>
          <w:b/>
          <w:color w:val="auto"/>
          <w:szCs w:val="24"/>
        </w:rPr>
      </w:pPr>
      <w:r>
        <w:rPr>
          <w:rFonts w:hint="eastAsia" w:ascii="仿宋" w:hAnsi="仿宋" w:eastAsia="仿宋" w:cs="仿宋"/>
          <w:b/>
          <w:color w:val="auto"/>
          <w:szCs w:val="24"/>
        </w:rPr>
        <w:t>第二部分 合同一般条款</w:t>
      </w:r>
    </w:p>
    <w:p>
      <w:pPr>
        <w:shd w:val="clear"/>
        <w:spacing w:line="560" w:lineRule="exact"/>
        <w:ind w:firstLine="482" w:firstLineChars="200"/>
        <w:outlineLvl w:val="0"/>
        <w:rPr>
          <w:rFonts w:hint="eastAsia" w:ascii="仿宋" w:hAnsi="仿宋" w:eastAsia="仿宋" w:cs="仿宋"/>
          <w:b/>
          <w:color w:val="auto"/>
          <w:sz w:val="24"/>
        </w:rPr>
      </w:pPr>
      <w:bookmarkStart w:id="35" w:name="_Ref467379094"/>
      <w:bookmarkStart w:id="36" w:name="_Ref467379195"/>
      <w:bookmarkStart w:id="37" w:name="_Toc259093669"/>
      <w:bookmarkStart w:id="38" w:name="_Ref467378463"/>
      <w:bookmarkStart w:id="39" w:name="_Toc279701240"/>
      <w:bookmarkStart w:id="40" w:name="_Ref467379214"/>
      <w:bookmarkStart w:id="41" w:name="_Toc487900349"/>
      <w:bookmarkStart w:id="42" w:name="_Toc16917"/>
      <w:bookmarkStart w:id="43" w:name="_Ref467379101"/>
      <w:bookmarkStart w:id="44" w:name="_Ref467379109"/>
      <w:bookmarkStart w:id="45" w:name="_Ref467379205"/>
      <w:bookmarkStart w:id="46" w:name="_Toc19614"/>
      <w:bookmarkStart w:id="47" w:name="_Ref467379225"/>
      <w:bookmarkStart w:id="48" w:name="_Ref467378404"/>
      <w:bookmarkStart w:id="49" w:name="_Ref467378499"/>
      <w:bookmarkStart w:id="50" w:name="_Toc28763"/>
      <w:r>
        <w:rPr>
          <w:rFonts w:hint="eastAsia" w:ascii="仿宋" w:hAnsi="仿宋" w:eastAsia="仿宋" w:cs="仿宋"/>
          <w:b/>
          <w:color w:val="auto"/>
          <w:sz w:val="24"/>
        </w:rPr>
        <w:t>2.1 定义</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pPr>
        <w:shd w:val="clea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本合同中的下列词语应按以下内容进行解释：</w:t>
      </w:r>
    </w:p>
    <w:p>
      <w:pPr>
        <w:shd w:val="clea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 “合同”系指采购人和中标或成交供应商签订的载明双方当事人所达成的协议，并包括所有的附件、附录和构成合同的其他文件。</w:t>
      </w:r>
    </w:p>
    <w:p>
      <w:pPr>
        <w:shd w:val="clea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 “合同价”系指根据合同约定，中标或成交供应商在完全履行合同义务后，采购人应支付给中标或成交供应商的价格。</w:t>
      </w:r>
    </w:p>
    <w:p>
      <w:pPr>
        <w:shd w:val="clea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2.1.3 “货物”系指中标或成交供应商根据合同约定应向采购人交付的一切各种形态和种类的物品，包括原材料、燃料、设备、机械、仪表、备件、计算机软件、产品等，并包括工具、手册等其他相关资料。</w:t>
      </w:r>
    </w:p>
    <w:p>
      <w:pPr>
        <w:shd w:val="clear"/>
        <w:spacing w:line="560" w:lineRule="exact"/>
        <w:ind w:firstLine="480" w:firstLineChars="200"/>
        <w:rPr>
          <w:rFonts w:hint="eastAsia" w:ascii="仿宋" w:hAnsi="仿宋" w:eastAsia="仿宋" w:cs="仿宋"/>
          <w:color w:val="auto"/>
          <w:sz w:val="24"/>
        </w:rPr>
      </w:pPr>
      <w:bookmarkStart w:id="51" w:name="_Ref467378840"/>
      <w:r>
        <w:rPr>
          <w:rFonts w:hint="eastAsia" w:ascii="仿宋" w:hAnsi="仿宋" w:eastAsia="仿宋" w:cs="仿宋"/>
          <w:color w:val="auto"/>
          <w:sz w:val="24"/>
        </w:rPr>
        <w:t>2.1.4 “甲方”系指与中标或成交供应商签署合同的采购人</w:t>
      </w:r>
      <w:bookmarkEnd w:id="51"/>
      <w:r>
        <w:rPr>
          <w:rFonts w:hint="eastAsia" w:ascii="仿宋" w:hAnsi="仿宋" w:eastAsia="仿宋" w:cs="仿宋"/>
          <w:color w:val="auto"/>
          <w:sz w:val="24"/>
        </w:rPr>
        <w:t>；采购人委托采购代理机构代表其与乙方签订合同的，采购人的授权委托书作为合同附件。</w:t>
      </w:r>
    </w:p>
    <w:p>
      <w:pPr>
        <w:shd w:val="clear"/>
        <w:spacing w:line="560" w:lineRule="exact"/>
        <w:ind w:firstLine="480" w:firstLineChars="200"/>
        <w:rPr>
          <w:rFonts w:hint="eastAsia" w:ascii="仿宋" w:hAnsi="仿宋" w:eastAsia="仿宋" w:cs="仿宋"/>
          <w:color w:val="auto"/>
          <w:sz w:val="24"/>
        </w:rPr>
      </w:pPr>
      <w:bookmarkStart w:id="52" w:name="_Ref467379400"/>
      <w:r>
        <w:rPr>
          <w:rFonts w:hint="eastAsia" w:ascii="仿宋" w:hAnsi="仿宋" w:eastAsia="仿宋" w:cs="仿宋"/>
          <w:color w:val="auto"/>
          <w:sz w:val="24"/>
        </w:rPr>
        <w:t>2.1.5 “乙方”系指根据合同约定交付货物的中标或成交供应商</w:t>
      </w:r>
      <w:bookmarkEnd w:id="52"/>
      <w:r>
        <w:rPr>
          <w:rFonts w:hint="eastAsia" w:ascii="仿宋" w:hAnsi="仿宋" w:eastAsia="仿宋" w:cs="仿宋"/>
          <w:color w:val="auto"/>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hd w:val="clear"/>
        <w:spacing w:line="560" w:lineRule="exact"/>
        <w:ind w:firstLine="480" w:firstLineChars="200"/>
        <w:rPr>
          <w:rFonts w:hint="eastAsia" w:ascii="仿宋" w:hAnsi="仿宋" w:eastAsia="仿宋" w:cs="仿宋"/>
          <w:color w:val="auto"/>
          <w:sz w:val="24"/>
        </w:rPr>
      </w:pPr>
      <w:bookmarkStart w:id="53" w:name="_Ref467379436"/>
      <w:r>
        <w:rPr>
          <w:rFonts w:hint="eastAsia" w:ascii="仿宋" w:hAnsi="仿宋" w:eastAsia="仿宋" w:cs="仿宋"/>
          <w:color w:val="auto"/>
          <w:sz w:val="24"/>
        </w:rPr>
        <w:t>2.1.6 “现场”系指合同约定货物将要运至或者安装的地点。</w:t>
      </w:r>
      <w:bookmarkEnd w:id="53"/>
    </w:p>
    <w:p>
      <w:pPr>
        <w:shd w:val="clear"/>
        <w:spacing w:line="560" w:lineRule="exact"/>
        <w:ind w:firstLine="482" w:firstLineChars="200"/>
        <w:outlineLvl w:val="0"/>
        <w:rPr>
          <w:rFonts w:hint="eastAsia" w:ascii="仿宋" w:hAnsi="仿宋" w:eastAsia="仿宋" w:cs="仿宋"/>
          <w:b/>
          <w:color w:val="auto"/>
          <w:sz w:val="24"/>
        </w:rPr>
      </w:pPr>
      <w:bookmarkStart w:id="54" w:name="_Toc279701241"/>
      <w:bookmarkStart w:id="55" w:name="_Toc487900350"/>
      <w:bookmarkStart w:id="56" w:name="_Toc259093670"/>
      <w:bookmarkStart w:id="57" w:name="_Toc27635"/>
      <w:bookmarkStart w:id="58" w:name="_Toc32504"/>
      <w:bookmarkStart w:id="59" w:name="_Toc13336"/>
      <w:r>
        <w:rPr>
          <w:rFonts w:hint="eastAsia" w:ascii="仿宋" w:hAnsi="仿宋" w:eastAsia="仿宋" w:cs="仿宋"/>
          <w:b/>
          <w:color w:val="auto"/>
          <w:sz w:val="24"/>
        </w:rPr>
        <w:t>2.2 技术规范</w:t>
      </w:r>
      <w:bookmarkEnd w:id="54"/>
      <w:bookmarkEnd w:id="55"/>
      <w:bookmarkEnd w:id="56"/>
      <w:bookmarkEnd w:id="57"/>
      <w:bookmarkEnd w:id="58"/>
      <w:bookmarkEnd w:id="59"/>
    </w:p>
    <w:p>
      <w:pPr>
        <w:shd w:val="clea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hd w:val="clear"/>
        <w:spacing w:line="560" w:lineRule="exact"/>
        <w:ind w:firstLine="482" w:firstLineChars="200"/>
        <w:outlineLvl w:val="0"/>
        <w:rPr>
          <w:rFonts w:hint="eastAsia" w:ascii="仿宋" w:hAnsi="仿宋" w:eastAsia="仿宋" w:cs="仿宋"/>
          <w:b/>
          <w:color w:val="auto"/>
          <w:sz w:val="24"/>
        </w:rPr>
      </w:pPr>
      <w:bookmarkStart w:id="60" w:name="_Toc27853"/>
      <w:bookmarkStart w:id="61" w:name="_Toc259093671"/>
      <w:bookmarkStart w:id="62" w:name="_Toc487900351"/>
      <w:bookmarkStart w:id="63" w:name="_Toc9829"/>
      <w:bookmarkStart w:id="64" w:name="_Toc31634"/>
      <w:bookmarkStart w:id="65" w:name="_Toc279701242"/>
      <w:r>
        <w:rPr>
          <w:rFonts w:hint="eastAsia" w:ascii="仿宋" w:hAnsi="仿宋" w:eastAsia="仿宋" w:cs="仿宋"/>
          <w:b/>
          <w:color w:val="auto"/>
          <w:sz w:val="24"/>
        </w:rPr>
        <w:t>2.3 知识产权</w:t>
      </w:r>
      <w:bookmarkEnd w:id="60"/>
      <w:bookmarkEnd w:id="61"/>
      <w:bookmarkEnd w:id="62"/>
      <w:bookmarkEnd w:id="63"/>
      <w:bookmarkEnd w:id="64"/>
      <w:bookmarkEnd w:id="65"/>
    </w:p>
    <w:p>
      <w:pPr>
        <w:shd w:val="clea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hd w:val="clea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2.3.2具有知识产权的计算机软件等货物的知识产权归属，详见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hd w:val="clear"/>
        <w:spacing w:line="560" w:lineRule="exact"/>
        <w:ind w:firstLine="482" w:firstLineChars="200"/>
        <w:outlineLvl w:val="0"/>
        <w:rPr>
          <w:rFonts w:hint="eastAsia" w:ascii="仿宋" w:hAnsi="仿宋" w:eastAsia="仿宋" w:cs="仿宋"/>
          <w:b/>
          <w:color w:val="auto"/>
          <w:sz w:val="24"/>
        </w:rPr>
      </w:pPr>
      <w:bookmarkStart w:id="66" w:name="_Toc11932"/>
      <w:bookmarkStart w:id="67" w:name="_Toc29149"/>
      <w:bookmarkStart w:id="68" w:name="_Toc4194"/>
      <w:r>
        <w:rPr>
          <w:rFonts w:hint="eastAsia" w:ascii="仿宋" w:hAnsi="仿宋" w:eastAsia="仿宋" w:cs="仿宋"/>
          <w:b/>
          <w:color w:val="auto"/>
          <w:sz w:val="24"/>
        </w:rPr>
        <w:t>2.4 包装和装运</w:t>
      </w:r>
      <w:bookmarkEnd w:id="66"/>
      <w:bookmarkEnd w:id="67"/>
      <w:bookmarkEnd w:id="68"/>
    </w:p>
    <w:p>
      <w:pPr>
        <w:shd w:val="clea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2.4.1除</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hd w:val="clea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hd w:val="clea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2.4.3 装运货物的要求和通知，详见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hd w:val="clear"/>
        <w:spacing w:line="560" w:lineRule="exact"/>
        <w:ind w:firstLine="482" w:firstLineChars="200"/>
        <w:outlineLvl w:val="0"/>
        <w:rPr>
          <w:rFonts w:hint="eastAsia" w:ascii="仿宋" w:hAnsi="仿宋" w:eastAsia="仿宋" w:cs="仿宋"/>
          <w:b/>
          <w:color w:val="auto"/>
          <w:sz w:val="24"/>
        </w:rPr>
      </w:pPr>
      <w:bookmarkStart w:id="69" w:name="_Ref467379527"/>
      <w:bookmarkStart w:id="70" w:name="_Ref467379542"/>
      <w:bookmarkStart w:id="71" w:name="_Ref467379536"/>
      <w:bookmarkStart w:id="72" w:name="_Toc279701245"/>
      <w:bookmarkStart w:id="73" w:name="_Ref467378541"/>
      <w:bookmarkStart w:id="74" w:name="_Ref467378591"/>
      <w:bookmarkStart w:id="75" w:name="_Toc487900354"/>
      <w:bookmarkStart w:id="76" w:name="_Toc259093674"/>
      <w:bookmarkStart w:id="77" w:name="_Toc26182"/>
      <w:bookmarkStart w:id="78" w:name="_Toc30272"/>
      <w:bookmarkStart w:id="79" w:name="_Toc19074"/>
      <w:r>
        <w:rPr>
          <w:rFonts w:hint="eastAsia" w:ascii="仿宋" w:hAnsi="仿宋" w:eastAsia="仿宋" w:cs="仿宋"/>
          <w:b/>
          <w:color w:val="auto"/>
          <w:sz w:val="24"/>
        </w:rPr>
        <w:t>2.</w:t>
      </w:r>
      <w:bookmarkEnd w:id="69"/>
      <w:bookmarkEnd w:id="70"/>
      <w:bookmarkEnd w:id="71"/>
      <w:bookmarkEnd w:id="72"/>
      <w:bookmarkEnd w:id="73"/>
      <w:bookmarkEnd w:id="74"/>
      <w:bookmarkEnd w:id="75"/>
      <w:bookmarkEnd w:id="76"/>
      <w:r>
        <w:rPr>
          <w:rFonts w:hint="eastAsia" w:ascii="仿宋" w:hAnsi="仿宋" w:eastAsia="仿宋" w:cs="仿宋"/>
          <w:b/>
          <w:color w:val="auto"/>
          <w:sz w:val="24"/>
        </w:rPr>
        <w:t>5 履约检查和问题反馈</w:t>
      </w:r>
      <w:bookmarkEnd w:id="77"/>
      <w:bookmarkEnd w:id="78"/>
      <w:bookmarkEnd w:id="79"/>
    </w:p>
    <w:p>
      <w:pPr>
        <w:shd w:val="clear"/>
        <w:spacing w:line="560" w:lineRule="exact"/>
        <w:ind w:firstLine="480" w:firstLineChars="200"/>
        <w:rPr>
          <w:rFonts w:hint="eastAsia" w:ascii="仿宋" w:hAnsi="仿宋" w:eastAsia="仿宋" w:cs="仿宋"/>
          <w:color w:val="auto"/>
          <w:sz w:val="24"/>
        </w:rPr>
      </w:pPr>
      <w:bookmarkStart w:id="80" w:name="_Ref467379657"/>
      <w:r>
        <w:rPr>
          <w:rFonts w:hint="eastAsia" w:ascii="仿宋" w:hAnsi="仿宋" w:eastAsia="仿宋" w:cs="仿宋"/>
          <w:color w:val="auto"/>
          <w:sz w:val="24"/>
        </w:rPr>
        <w:t>2.5.1</w:t>
      </w:r>
      <w:bookmarkEnd w:id="80"/>
      <w:bookmarkStart w:id="81" w:name="_Toc186431854"/>
      <w:bookmarkStart w:id="82" w:name="_Ref467379807"/>
      <w:bookmarkStart w:id="83" w:name="_Ref467379793"/>
      <w:bookmarkStart w:id="84" w:name="_Toc279701247"/>
      <w:bookmarkStart w:id="85" w:name="_Toc259093676"/>
      <w:bookmarkStart w:id="86" w:name="_Toc487900357"/>
      <w:r>
        <w:rPr>
          <w:rFonts w:hint="eastAsia" w:ascii="仿宋" w:hAnsi="仿宋" w:eastAsia="仿宋" w:cs="仿宋"/>
          <w:color w:val="auto"/>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hd w:val="clea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2.5.2 合同履行期间，甲方有权将履行过程中出现的问题反馈给乙方，双方当事人应以书面形式约定需要完善和改进的内容</w:t>
      </w:r>
      <w:bookmarkEnd w:id="81"/>
      <w:bookmarkStart w:id="87" w:name="_Toc186431855"/>
      <w:r>
        <w:rPr>
          <w:rFonts w:hint="eastAsia" w:ascii="仿宋" w:hAnsi="仿宋" w:eastAsia="仿宋" w:cs="仿宋"/>
          <w:color w:val="auto"/>
          <w:sz w:val="24"/>
        </w:rPr>
        <w:t>。</w:t>
      </w:r>
    </w:p>
    <w:bookmarkEnd w:id="82"/>
    <w:bookmarkEnd w:id="83"/>
    <w:bookmarkEnd w:id="84"/>
    <w:bookmarkEnd w:id="85"/>
    <w:bookmarkEnd w:id="86"/>
    <w:bookmarkEnd w:id="87"/>
    <w:p>
      <w:pPr>
        <w:shd w:val="clear"/>
        <w:spacing w:line="560" w:lineRule="exact"/>
        <w:ind w:firstLine="482" w:firstLineChars="200"/>
        <w:outlineLvl w:val="0"/>
        <w:rPr>
          <w:rFonts w:hint="eastAsia" w:ascii="仿宋" w:hAnsi="仿宋" w:eastAsia="仿宋" w:cs="仿宋"/>
          <w:b/>
          <w:color w:val="auto"/>
          <w:sz w:val="24"/>
        </w:rPr>
      </w:pPr>
      <w:bookmarkStart w:id="88" w:name="_Ref467379863"/>
      <w:bookmarkStart w:id="89" w:name="_Toc279701248"/>
      <w:bookmarkStart w:id="90" w:name="_Ref467379923"/>
      <w:bookmarkStart w:id="91" w:name="_Toc259093677"/>
      <w:bookmarkStart w:id="92" w:name="_Ref467379852"/>
      <w:bookmarkStart w:id="93" w:name="_Toc487900358"/>
      <w:bookmarkStart w:id="94" w:name="_Toc774"/>
      <w:bookmarkStart w:id="95" w:name="_Toc3225"/>
      <w:bookmarkStart w:id="96" w:name="_Toc16110"/>
      <w:r>
        <w:rPr>
          <w:rFonts w:hint="eastAsia" w:ascii="仿宋" w:hAnsi="仿宋" w:eastAsia="仿宋" w:cs="仿宋"/>
          <w:b/>
          <w:color w:val="auto"/>
          <w:sz w:val="24"/>
        </w:rPr>
        <w:t>2.6 技术资料</w:t>
      </w:r>
      <w:bookmarkEnd w:id="88"/>
      <w:bookmarkEnd w:id="89"/>
      <w:bookmarkEnd w:id="90"/>
      <w:bookmarkEnd w:id="91"/>
      <w:bookmarkEnd w:id="92"/>
      <w:bookmarkEnd w:id="93"/>
      <w:r>
        <w:rPr>
          <w:rFonts w:hint="eastAsia" w:ascii="仿宋" w:hAnsi="仿宋" w:eastAsia="仿宋" w:cs="仿宋"/>
          <w:b/>
          <w:color w:val="auto"/>
          <w:sz w:val="24"/>
        </w:rPr>
        <w:t>和保密义务</w:t>
      </w:r>
      <w:bookmarkEnd w:id="94"/>
      <w:bookmarkEnd w:id="95"/>
      <w:bookmarkEnd w:id="96"/>
    </w:p>
    <w:p>
      <w:pPr>
        <w:shd w:val="clea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2.6.1 乙方有权依据合同约定和项目需要，向甲方了解有关情况，调阅有关资料等，甲方应予积极配合；</w:t>
      </w:r>
    </w:p>
    <w:p>
      <w:pPr>
        <w:shd w:val="clea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2.6.2 乙方有义务妥善保管和保护由甲方提供的前款信息和资料等；</w:t>
      </w:r>
    </w:p>
    <w:p>
      <w:pPr>
        <w:shd w:val="clea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hd w:val="clear"/>
        <w:spacing w:line="560" w:lineRule="exact"/>
        <w:ind w:firstLine="482" w:firstLineChars="200"/>
        <w:outlineLvl w:val="0"/>
        <w:rPr>
          <w:rFonts w:hint="eastAsia" w:ascii="仿宋" w:hAnsi="仿宋" w:eastAsia="仿宋" w:cs="仿宋"/>
          <w:b/>
          <w:color w:val="auto"/>
          <w:sz w:val="24"/>
        </w:rPr>
      </w:pPr>
      <w:bookmarkStart w:id="97" w:name="_Toc7860"/>
      <w:r>
        <w:rPr>
          <w:rFonts w:hint="eastAsia" w:ascii="仿宋" w:hAnsi="仿宋" w:eastAsia="仿宋" w:cs="仿宋"/>
          <w:b/>
          <w:color w:val="auto"/>
          <w:sz w:val="24"/>
        </w:rPr>
        <w:t>2.7 质量保证</w:t>
      </w:r>
      <w:bookmarkEnd w:id="97"/>
    </w:p>
    <w:p>
      <w:pPr>
        <w:shd w:val="clea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2.7.1 乙方应建立和完善履行合同的内部质量保证体系，并提供相关内部规章制度给甲方，以便甲方进行监督检查；</w:t>
      </w:r>
    </w:p>
    <w:p>
      <w:pPr>
        <w:shd w:val="clea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2.7.2 乙方应保证履行合同的人员数量和素质、软件和硬件设备的配置、场地、环境和设施等满足全面履行合同的要求，并应接受甲方的监督检查。</w:t>
      </w:r>
    </w:p>
    <w:p>
      <w:pPr>
        <w:shd w:val="clear"/>
        <w:spacing w:line="560" w:lineRule="exact"/>
        <w:ind w:firstLine="482" w:firstLineChars="200"/>
        <w:outlineLvl w:val="0"/>
        <w:rPr>
          <w:rFonts w:hint="eastAsia" w:ascii="仿宋" w:hAnsi="仿宋" w:eastAsia="仿宋" w:cs="仿宋"/>
          <w:b/>
          <w:color w:val="auto"/>
          <w:sz w:val="24"/>
        </w:rPr>
      </w:pPr>
      <w:bookmarkStart w:id="98" w:name="_Toc17244"/>
      <w:bookmarkStart w:id="99" w:name="_Toc279701252"/>
      <w:bookmarkStart w:id="100" w:name="_Toc487900362"/>
      <w:bookmarkStart w:id="101" w:name="_Toc259093681"/>
      <w:r>
        <w:rPr>
          <w:rFonts w:hint="eastAsia" w:ascii="仿宋" w:hAnsi="仿宋" w:eastAsia="仿宋" w:cs="仿宋"/>
          <w:b/>
          <w:color w:val="auto"/>
          <w:sz w:val="24"/>
        </w:rPr>
        <w:t>2.8 货物的风险负担</w:t>
      </w:r>
      <w:bookmarkEnd w:id="98"/>
    </w:p>
    <w:p>
      <w:pPr>
        <w:shd w:val="clear"/>
        <w:spacing w:line="56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货物或者在途货物或者交付给第一承运人后的货物毁损、灭失的风险负担详见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hd w:val="clear"/>
        <w:spacing w:line="560" w:lineRule="exact"/>
        <w:ind w:firstLine="482" w:firstLineChars="200"/>
        <w:outlineLvl w:val="0"/>
        <w:rPr>
          <w:rFonts w:hint="eastAsia" w:ascii="仿宋" w:hAnsi="仿宋" w:eastAsia="仿宋" w:cs="仿宋"/>
          <w:b/>
          <w:color w:val="auto"/>
          <w:sz w:val="24"/>
        </w:rPr>
      </w:pPr>
      <w:bookmarkStart w:id="102" w:name="_Toc14055"/>
      <w:r>
        <w:rPr>
          <w:rFonts w:hint="eastAsia" w:ascii="仿宋" w:hAnsi="仿宋" w:eastAsia="仿宋" w:cs="仿宋"/>
          <w:b/>
          <w:color w:val="auto"/>
          <w:sz w:val="24"/>
        </w:rPr>
        <w:t>2.9 延迟交货</w:t>
      </w:r>
      <w:bookmarkEnd w:id="99"/>
      <w:bookmarkEnd w:id="100"/>
      <w:bookmarkEnd w:id="101"/>
      <w:bookmarkEnd w:id="102"/>
    </w:p>
    <w:p>
      <w:pPr>
        <w:shd w:val="clea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hd w:val="clear"/>
        <w:spacing w:line="560" w:lineRule="exact"/>
        <w:ind w:firstLine="482" w:firstLineChars="200"/>
        <w:outlineLvl w:val="0"/>
        <w:rPr>
          <w:rFonts w:hint="eastAsia" w:ascii="仿宋" w:hAnsi="仿宋" w:eastAsia="仿宋" w:cs="仿宋"/>
          <w:b/>
          <w:color w:val="auto"/>
          <w:sz w:val="24"/>
        </w:rPr>
      </w:pPr>
      <w:bookmarkStart w:id="103" w:name="_Toc7502"/>
      <w:bookmarkStart w:id="104" w:name="_Toc279701254"/>
      <w:bookmarkStart w:id="105" w:name="_Toc487900364"/>
      <w:bookmarkStart w:id="106" w:name="_Toc259093683"/>
      <w:bookmarkStart w:id="107" w:name="_Ref467378121"/>
      <w:r>
        <w:rPr>
          <w:rFonts w:hint="eastAsia" w:ascii="仿宋" w:hAnsi="仿宋" w:eastAsia="仿宋" w:cs="仿宋"/>
          <w:b/>
          <w:color w:val="auto"/>
          <w:sz w:val="24"/>
        </w:rPr>
        <w:t>2.10 合同变更</w:t>
      </w:r>
      <w:bookmarkEnd w:id="103"/>
    </w:p>
    <w:p>
      <w:pPr>
        <w:shd w:val="clea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bookmarkStart w:id="108" w:name="_Toc279701259"/>
      <w:bookmarkStart w:id="109" w:name="_Toc487900369"/>
      <w:bookmarkStart w:id="110" w:name="_Toc259093688"/>
    </w:p>
    <w:p>
      <w:pPr>
        <w:shd w:val="clear"/>
        <w:spacing w:line="560" w:lineRule="exact"/>
        <w:ind w:firstLine="482" w:firstLineChars="200"/>
        <w:outlineLvl w:val="0"/>
        <w:rPr>
          <w:rFonts w:hint="eastAsia" w:ascii="仿宋" w:hAnsi="仿宋" w:eastAsia="仿宋" w:cs="仿宋"/>
          <w:b/>
          <w:color w:val="auto"/>
          <w:sz w:val="24"/>
        </w:rPr>
      </w:pPr>
      <w:bookmarkStart w:id="111" w:name="_Toc22955"/>
      <w:bookmarkStart w:id="112" w:name="_Toc15237"/>
      <w:bookmarkStart w:id="113" w:name="_Toc10366"/>
      <w:r>
        <w:rPr>
          <w:rFonts w:hint="eastAsia" w:ascii="仿宋" w:hAnsi="仿宋" w:eastAsia="仿宋" w:cs="仿宋"/>
          <w:b/>
          <w:color w:val="auto"/>
          <w:sz w:val="24"/>
        </w:rPr>
        <w:t>2.11 合同转让</w:t>
      </w:r>
      <w:bookmarkEnd w:id="108"/>
      <w:bookmarkEnd w:id="109"/>
      <w:bookmarkEnd w:id="110"/>
      <w:r>
        <w:rPr>
          <w:rFonts w:hint="eastAsia" w:ascii="仿宋" w:hAnsi="仿宋" w:eastAsia="仿宋" w:cs="仿宋"/>
          <w:b/>
          <w:color w:val="auto"/>
          <w:sz w:val="24"/>
        </w:rPr>
        <w:t>和分包</w:t>
      </w:r>
      <w:bookmarkEnd w:id="111"/>
      <w:bookmarkEnd w:id="112"/>
      <w:bookmarkEnd w:id="113"/>
    </w:p>
    <w:p>
      <w:pPr>
        <w:shd w:val="clea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hd w:val="clea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2.11.2乙方采取分包方式履行合同的，甲方可直接向分包供应商支付款项。</w:t>
      </w:r>
    </w:p>
    <w:p>
      <w:pPr>
        <w:shd w:val="clear"/>
        <w:spacing w:line="560" w:lineRule="exact"/>
        <w:ind w:firstLine="482" w:firstLineChars="200"/>
        <w:outlineLvl w:val="0"/>
        <w:rPr>
          <w:rFonts w:hint="eastAsia" w:ascii="仿宋" w:hAnsi="仿宋" w:eastAsia="仿宋" w:cs="仿宋"/>
          <w:b/>
          <w:color w:val="auto"/>
          <w:sz w:val="24"/>
        </w:rPr>
      </w:pPr>
      <w:bookmarkStart w:id="114" w:name="_Toc14066"/>
      <w:bookmarkStart w:id="115" w:name="_Toc13566"/>
      <w:bookmarkStart w:id="116" w:name="_Toc16508"/>
      <w:r>
        <w:rPr>
          <w:rFonts w:hint="eastAsia" w:ascii="仿宋" w:hAnsi="仿宋" w:eastAsia="仿宋" w:cs="仿宋"/>
          <w:b/>
          <w:color w:val="auto"/>
          <w:sz w:val="24"/>
        </w:rPr>
        <w:t>2.12 不可抗力</w:t>
      </w:r>
      <w:bookmarkEnd w:id="114"/>
      <w:bookmarkEnd w:id="115"/>
      <w:bookmarkEnd w:id="116"/>
    </w:p>
    <w:p>
      <w:pPr>
        <w:shd w:val="clea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2.12.1如果任何一方遭遇法律规定的不可抗力，致使合同履行受阻时，履行合同的期限应予延长，延长的期限应相当于不可抗力所影响的时间；</w:t>
      </w:r>
    </w:p>
    <w:p>
      <w:pPr>
        <w:shd w:val="clea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2.12.2 因不可抗力致使不能实现合同目的的，当事人可以解除合同；</w:t>
      </w:r>
    </w:p>
    <w:p>
      <w:pPr>
        <w:shd w:val="clea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2.12.3 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pPr>
        <w:shd w:val="clea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pPr>
        <w:shd w:val="clear"/>
        <w:spacing w:line="560" w:lineRule="exact"/>
        <w:ind w:firstLine="482" w:firstLineChars="200"/>
        <w:outlineLvl w:val="0"/>
        <w:rPr>
          <w:rFonts w:hint="eastAsia" w:ascii="仿宋" w:hAnsi="仿宋" w:eastAsia="仿宋" w:cs="仿宋"/>
          <w:b/>
          <w:color w:val="auto"/>
          <w:sz w:val="24"/>
        </w:rPr>
      </w:pPr>
      <w:bookmarkStart w:id="117" w:name="_Toc689"/>
      <w:bookmarkStart w:id="118" w:name="_Toc259093684"/>
      <w:bookmarkStart w:id="119" w:name="_Toc487900365"/>
      <w:bookmarkStart w:id="120" w:name="_Toc30676"/>
      <w:bookmarkStart w:id="121" w:name="_Toc6969"/>
      <w:bookmarkStart w:id="122" w:name="_Toc279701255"/>
      <w:r>
        <w:rPr>
          <w:rFonts w:hint="eastAsia" w:ascii="仿宋" w:hAnsi="仿宋" w:eastAsia="仿宋" w:cs="仿宋"/>
          <w:b/>
          <w:color w:val="auto"/>
          <w:sz w:val="24"/>
        </w:rPr>
        <w:t>2.13 税费</w:t>
      </w:r>
      <w:bookmarkEnd w:id="117"/>
      <w:bookmarkEnd w:id="118"/>
      <w:bookmarkEnd w:id="119"/>
      <w:bookmarkEnd w:id="120"/>
      <w:bookmarkEnd w:id="121"/>
      <w:bookmarkEnd w:id="122"/>
    </w:p>
    <w:p>
      <w:pPr>
        <w:shd w:val="clea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w:t>
      </w:r>
    </w:p>
    <w:p>
      <w:pPr>
        <w:shd w:val="clear"/>
        <w:spacing w:line="560" w:lineRule="exact"/>
        <w:ind w:firstLine="482" w:firstLineChars="200"/>
        <w:outlineLvl w:val="0"/>
        <w:rPr>
          <w:rFonts w:hint="eastAsia" w:ascii="仿宋" w:hAnsi="仿宋" w:eastAsia="仿宋" w:cs="仿宋"/>
          <w:b/>
          <w:color w:val="auto"/>
          <w:sz w:val="24"/>
        </w:rPr>
      </w:pPr>
      <w:bookmarkStart w:id="123" w:name="_Toc487900368"/>
      <w:bookmarkStart w:id="124" w:name="_Toc7102"/>
      <w:bookmarkStart w:id="125" w:name="_Toc259093687"/>
      <w:bookmarkStart w:id="126" w:name="_Toc8298"/>
      <w:bookmarkStart w:id="127" w:name="_Toc279701258"/>
      <w:bookmarkStart w:id="128" w:name="_Toc16959"/>
      <w:r>
        <w:rPr>
          <w:rFonts w:hint="eastAsia" w:ascii="仿宋" w:hAnsi="仿宋" w:eastAsia="仿宋" w:cs="仿宋"/>
          <w:b/>
          <w:color w:val="auto"/>
          <w:sz w:val="24"/>
        </w:rPr>
        <w:t>2.14乙方破产</w:t>
      </w:r>
      <w:bookmarkEnd w:id="123"/>
      <w:bookmarkEnd w:id="124"/>
      <w:bookmarkEnd w:id="125"/>
      <w:bookmarkEnd w:id="126"/>
      <w:bookmarkEnd w:id="127"/>
      <w:bookmarkEnd w:id="128"/>
    </w:p>
    <w:p>
      <w:pPr>
        <w:shd w:val="clea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hd w:val="clear"/>
        <w:spacing w:line="560" w:lineRule="exact"/>
        <w:ind w:firstLine="482" w:firstLineChars="200"/>
        <w:outlineLvl w:val="0"/>
        <w:rPr>
          <w:rFonts w:hint="eastAsia" w:ascii="仿宋" w:hAnsi="仿宋" w:eastAsia="仿宋" w:cs="仿宋"/>
          <w:b/>
          <w:color w:val="auto"/>
          <w:sz w:val="24"/>
        </w:rPr>
      </w:pPr>
      <w:bookmarkStart w:id="129" w:name="_Toc6134"/>
      <w:bookmarkStart w:id="130" w:name="_Toc15387"/>
      <w:bookmarkStart w:id="131" w:name="_Toc29333"/>
      <w:r>
        <w:rPr>
          <w:rFonts w:hint="eastAsia" w:ascii="仿宋" w:hAnsi="仿宋" w:eastAsia="仿宋" w:cs="仿宋"/>
          <w:b/>
          <w:color w:val="auto"/>
          <w:sz w:val="24"/>
        </w:rPr>
        <w:t>2.15 合同中止、终止</w:t>
      </w:r>
      <w:bookmarkEnd w:id="129"/>
      <w:bookmarkEnd w:id="130"/>
      <w:bookmarkEnd w:id="131"/>
    </w:p>
    <w:p>
      <w:pPr>
        <w:shd w:val="clea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2.15.1 双方当事人不得擅自中止或者终止合同；</w:t>
      </w:r>
    </w:p>
    <w:p>
      <w:pPr>
        <w:shd w:val="clea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2.15.2合同继续履行将损害国家利益和社会公共利益的，双方当事人应当中止或者终止合同。有过错的一方应当承担赔偿责任，双方当事人都有过错的，各自承担相应的责任。</w:t>
      </w:r>
    </w:p>
    <w:p>
      <w:pPr>
        <w:shd w:val="clear"/>
        <w:spacing w:line="560" w:lineRule="exact"/>
        <w:ind w:firstLine="482" w:firstLineChars="200"/>
        <w:outlineLvl w:val="0"/>
        <w:rPr>
          <w:rFonts w:hint="eastAsia" w:ascii="仿宋" w:hAnsi="仿宋" w:eastAsia="仿宋" w:cs="仿宋"/>
          <w:b/>
          <w:color w:val="auto"/>
          <w:sz w:val="24"/>
        </w:rPr>
      </w:pPr>
      <w:bookmarkStart w:id="132" w:name="_Toc6596"/>
      <w:bookmarkStart w:id="133" w:name="_Toc1125"/>
      <w:bookmarkStart w:id="134" w:name="_Toc14563"/>
      <w:r>
        <w:rPr>
          <w:rFonts w:hint="eastAsia" w:ascii="仿宋" w:hAnsi="仿宋" w:eastAsia="仿宋" w:cs="仿宋"/>
          <w:b/>
          <w:color w:val="auto"/>
          <w:sz w:val="24"/>
        </w:rPr>
        <w:t>2.16检验和验收</w:t>
      </w:r>
      <w:bookmarkEnd w:id="132"/>
      <w:bookmarkEnd w:id="133"/>
      <w:bookmarkEnd w:id="134"/>
    </w:p>
    <w:p>
      <w:pPr>
        <w:shd w:val="clea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约定时间内组织验收，并可依法邀请相关方参加，验收应出具验收书。</w:t>
      </w:r>
    </w:p>
    <w:p>
      <w:pPr>
        <w:shd w:val="clea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shd w:val="clea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2.16.3 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bookmarkEnd w:id="104"/>
    <w:bookmarkEnd w:id="105"/>
    <w:bookmarkEnd w:id="106"/>
    <w:bookmarkEnd w:id="107"/>
    <w:p>
      <w:pPr>
        <w:shd w:val="clear"/>
        <w:spacing w:line="560" w:lineRule="exact"/>
        <w:ind w:firstLine="482" w:firstLineChars="200"/>
        <w:outlineLvl w:val="0"/>
        <w:rPr>
          <w:rFonts w:hint="eastAsia" w:ascii="仿宋" w:hAnsi="仿宋" w:eastAsia="仿宋" w:cs="仿宋"/>
          <w:b/>
          <w:color w:val="auto"/>
          <w:sz w:val="24"/>
        </w:rPr>
      </w:pPr>
      <w:bookmarkStart w:id="135" w:name="_Toc259093690"/>
      <w:bookmarkStart w:id="136" w:name="_Toc487900371"/>
      <w:bookmarkStart w:id="137" w:name="_Toc279701261"/>
      <w:bookmarkStart w:id="138" w:name="_Toc25182"/>
      <w:bookmarkStart w:id="139" w:name="_Toc11284"/>
      <w:bookmarkStart w:id="140" w:name="_Toc19604"/>
      <w:r>
        <w:rPr>
          <w:rFonts w:hint="eastAsia" w:ascii="仿宋" w:hAnsi="仿宋" w:eastAsia="仿宋" w:cs="仿宋"/>
          <w:b/>
          <w:color w:val="auto"/>
          <w:sz w:val="24"/>
        </w:rPr>
        <w:t>2.17 通知</w:t>
      </w:r>
      <w:bookmarkEnd w:id="135"/>
      <w:bookmarkEnd w:id="136"/>
      <w:bookmarkEnd w:id="137"/>
      <w:r>
        <w:rPr>
          <w:rFonts w:hint="eastAsia" w:ascii="仿宋" w:hAnsi="仿宋" w:eastAsia="仿宋" w:cs="仿宋"/>
          <w:b/>
          <w:color w:val="auto"/>
          <w:sz w:val="24"/>
        </w:rPr>
        <w:t>和送达</w:t>
      </w:r>
      <w:bookmarkEnd w:id="138"/>
      <w:bookmarkEnd w:id="139"/>
      <w:bookmarkEnd w:id="140"/>
    </w:p>
    <w:p>
      <w:pPr>
        <w:shd w:val="clear"/>
        <w:spacing w:line="560" w:lineRule="exact"/>
        <w:ind w:firstLine="480" w:firstLineChars="200"/>
        <w:rPr>
          <w:rFonts w:hint="eastAsia" w:ascii="仿宋" w:hAnsi="仿宋" w:eastAsia="仿宋" w:cs="仿宋"/>
          <w:color w:val="auto"/>
          <w:sz w:val="24"/>
        </w:rPr>
      </w:pPr>
      <w:bookmarkStart w:id="141" w:name="_Toc3135"/>
      <w:bookmarkStart w:id="142" w:name="_Toc6698"/>
      <w:bookmarkStart w:id="143" w:name="_Toc279701262"/>
      <w:bookmarkStart w:id="144" w:name="_Toc259093691"/>
      <w:bookmarkStart w:id="145" w:name="_Toc487900372"/>
      <w:r>
        <w:rPr>
          <w:rFonts w:hint="eastAsia" w:ascii="仿宋" w:hAnsi="仿宋" w:eastAsia="仿宋" w:cs="仿宋"/>
          <w:color w:val="auto"/>
          <w:sz w:val="24"/>
        </w:rPr>
        <w:t>2.17.1任何一方因履行合同而以合同第一部分尾部所列明的传真或电子邮件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color w:val="auto"/>
          <w:sz w:val="24"/>
          <w:u w:val="single"/>
        </w:rPr>
        <w:t>3</w:t>
      </w:r>
      <w:r>
        <w:rPr>
          <w:rFonts w:hint="eastAsia" w:ascii="仿宋" w:hAnsi="仿宋" w:eastAsia="仿宋" w:cs="仿宋"/>
          <w:color w:val="auto"/>
          <w:sz w:val="24"/>
        </w:rPr>
        <w:t>个工作日内书面通知对方当事人，在对方当事人收到有关变更通知之前，变更前的约定送达方式或者地址仍视为有效。</w:t>
      </w:r>
      <w:bookmarkEnd w:id="141"/>
      <w:bookmarkEnd w:id="142"/>
    </w:p>
    <w:p>
      <w:pPr>
        <w:shd w:val="clear"/>
        <w:spacing w:line="560" w:lineRule="exact"/>
        <w:ind w:firstLine="480" w:firstLineChars="200"/>
        <w:rPr>
          <w:rFonts w:hint="eastAsia" w:ascii="仿宋" w:hAnsi="仿宋" w:eastAsia="仿宋" w:cs="仿宋"/>
          <w:color w:val="auto"/>
          <w:sz w:val="24"/>
        </w:rPr>
      </w:pPr>
      <w:bookmarkStart w:id="146" w:name="_Toc23128"/>
      <w:bookmarkStart w:id="147" w:name="_Toc23294"/>
      <w:r>
        <w:rPr>
          <w:rFonts w:hint="eastAsia" w:ascii="仿宋" w:hAnsi="仿宋" w:eastAsia="仿宋" w:cs="仿宋"/>
          <w:color w:val="auto"/>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6"/>
      <w:bookmarkEnd w:id="147"/>
    </w:p>
    <w:p>
      <w:pPr>
        <w:shd w:val="clear"/>
        <w:spacing w:line="560" w:lineRule="exact"/>
        <w:ind w:firstLine="482" w:firstLineChars="200"/>
        <w:outlineLvl w:val="0"/>
        <w:rPr>
          <w:rFonts w:hint="eastAsia" w:ascii="仿宋" w:hAnsi="仿宋" w:eastAsia="仿宋" w:cs="仿宋"/>
          <w:b/>
          <w:color w:val="auto"/>
          <w:sz w:val="24"/>
        </w:rPr>
      </w:pPr>
      <w:bookmarkStart w:id="148" w:name="_Toc30599"/>
      <w:bookmarkStart w:id="149" w:name="_Toc18540"/>
      <w:bookmarkStart w:id="150" w:name="_Toc4355"/>
      <w:r>
        <w:rPr>
          <w:rFonts w:hint="eastAsia" w:ascii="仿宋" w:hAnsi="仿宋" w:eastAsia="仿宋" w:cs="仿宋"/>
          <w:b/>
          <w:color w:val="auto"/>
          <w:sz w:val="24"/>
        </w:rPr>
        <w:t>2.18 计量单位</w:t>
      </w:r>
      <w:bookmarkEnd w:id="143"/>
      <w:bookmarkEnd w:id="144"/>
      <w:bookmarkEnd w:id="145"/>
      <w:bookmarkEnd w:id="148"/>
      <w:bookmarkEnd w:id="149"/>
      <w:bookmarkEnd w:id="150"/>
    </w:p>
    <w:p>
      <w:pPr>
        <w:shd w:val="clea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pPr>
        <w:shd w:val="clear"/>
        <w:spacing w:line="560" w:lineRule="exact"/>
        <w:ind w:firstLine="482" w:firstLineChars="200"/>
        <w:outlineLvl w:val="0"/>
        <w:rPr>
          <w:rFonts w:hint="eastAsia" w:ascii="仿宋" w:hAnsi="仿宋" w:eastAsia="仿宋" w:cs="仿宋"/>
          <w:b/>
          <w:color w:val="auto"/>
          <w:sz w:val="24"/>
        </w:rPr>
      </w:pPr>
      <w:bookmarkStart w:id="151" w:name="_Toc18567"/>
      <w:bookmarkStart w:id="152" w:name="_Toc487900373"/>
      <w:bookmarkStart w:id="153" w:name="_Toc12773"/>
      <w:bookmarkStart w:id="154" w:name="_Toc279701263"/>
      <w:bookmarkStart w:id="155" w:name="_Toc10330"/>
      <w:bookmarkStart w:id="156" w:name="_Toc259093692"/>
      <w:r>
        <w:rPr>
          <w:rFonts w:hint="eastAsia" w:ascii="仿宋" w:hAnsi="仿宋" w:eastAsia="仿宋" w:cs="仿宋"/>
          <w:b/>
          <w:color w:val="auto"/>
          <w:sz w:val="24"/>
        </w:rPr>
        <w:t>2.19 合同使用的文字和适用的法律</w:t>
      </w:r>
      <w:bookmarkEnd w:id="151"/>
      <w:bookmarkEnd w:id="152"/>
      <w:bookmarkEnd w:id="153"/>
      <w:bookmarkEnd w:id="154"/>
      <w:bookmarkEnd w:id="155"/>
      <w:bookmarkEnd w:id="156"/>
    </w:p>
    <w:p>
      <w:pPr>
        <w:shd w:val="clea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2.19.1 合同使用汉语书就、变更和解释；</w:t>
      </w:r>
    </w:p>
    <w:p>
      <w:pPr>
        <w:shd w:val="clea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2.19.2 合同适用中华人民共和国法律。</w:t>
      </w:r>
    </w:p>
    <w:p>
      <w:pPr>
        <w:shd w:val="clear"/>
        <w:spacing w:line="560" w:lineRule="exact"/>
        <w:ind w:firstLine="482" w:firstLineChars="200"/>
        <w:outlineLvl w:val="0"/>
        <w:rPr>
          <w:rFonts w:hint="eastAsia" w:ascii="仿宋" w:hAnsi="仿宋" w:eastAsia="仿宋" w:cs="仿宋"/>
          <w:b/>
          <w:color w:val="auto"/>
          <w:sz w:val="24"/>
        </w:rPr>
      </w:pPr>
      <w:bookmarkStart w:id="157" w:name="_Toc6885"/>
      <w:bookmarkStart w:id="158" w:name="_Toc19890"/>
      <w:bookmarkStart w:id="159" w:name="_Toc14001"/>
      <w:r>
        <w:rPr>
          <w:rFonts w:hint="eastAsia" w:ascii="仿宋" w:hAnsi="仿宋" w:eastAsia="仿宋" w:cs="仿宋"/>
          <w:b/>
          <w:color w:val="auto"/>
          <w:sz w:val="24"/>
        </w:rPr>
        <w:t>2.20 合同份数</w:t>
      </w:r>
      <w:bookmarkEnd w:id="157"/>
      <w:bookmarkEnd w:id="158"/>
      <w:bookmarkEnd w:id="159"/>
    </w:p>
    <w:p>
      <w:pPr>
        <w:shd w:val="clea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pPr>
        <w:shd w:val="clear"/>
        <w:spacing w:line="360" w:lineRule="auto"/>
        <w:ind w:firstLine="480" w:firstLineChars="200"/>
        <w:jc w:val="center"/>
        <w:outlineLvl w:val="0"/>
        <w:rPr>
          <w:rFonts w:hint="eastAsia" w:ascii="仿宋" w:hAnsi="仿宋" w:eastAsia="仿宋" w:cs="仿宋"/>
          <w:b/>
          <w:color w:val="auto"/>
        </w:rPr>
      </w:pPr>
      <w:r>
        <w:rPr>
          <w:rFonts w:hint="eastAsia" w:ascii="仿宋" w:hAnsi="仿宋" w:eastAsia="仿宋" w:cs="仿宋"/>
          <w:color w:val="auto"/>
          <w:sz w:val="24"/>
        </w:rPr>
        <w:br w:type="page"/>
      </w:r>
      <w:r>
        <w:rPr>
          <w:rFonts w:hint="eastAsia" w:ascii="仿宋" w:hAnsi="仿宋" w:eastAsia="仿宋" w:cs="仿宋"/>
          <w:b/>
          <w:color w:val="auto"/>
          <w:sz w:val="24"/>
        </w:rPr>
        <w:t>第三部分  合同专用条款</w:t>
      </w:r>
    </w:p>
    <w:p>
      <w:pPr>
        <w:shd w:val="clear"/>
        <w:spacing w:line="560" w:lineRule="exact"/>
        <w:ind w:left="-420" w:leftChars="-200" w:right="-420" w:rightChars="-200" w:firstLine="480" w:firstLineChars="200"/>
        <w:rPr>
          <w:rFonts w:hint="eastAsia"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hd w:val="clea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条款号</w:t>
            </w:r>
          </w:p>
        </w:tc>
        <w:tc>
          <w:tcPr>
            <w:tcW w:w="8176" w:type="dxa"/>
            <w:vAlign w:val="center"/>
          </w:tcPr>
          <w:p>
            <w:pPr>
              <w:shd w:val="clea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hd w:val="clear"/>
              <w:spacing w:line="360" w:lineRule="auto"/>
              <w:rPr>
                <w:rFonts w:hint="eastAsia" w:ascii="仿宋" w:hAnsi="仿宋" w:eastAsia="仿宋" w:cs="仿宋"/>
                <w:color w:val="auto"/>
                <w:sz w:val="24"/>
              </w:rPr>
            </w:pPr>
            <w:r>
              <w:rPr>
                <w:rFonts w:hint="eastAsia" w:ascii="仿宋" w:hAnsi="仿宋" w:eastAsia="仿宋" w:cs="仿宋"/>
                <w:color w:val="auto"/>
                <w:sz w:val="24"/>
              </w:rPr>
              <w:t>1.4.2</w:t>
            </w:r>
          </w:p>
        </w:tc>
        <w:tc>
          <w:tcPr>
            <w:tcW w:w="8176" w:type="dxa"/>
            <w:vAlign w:val="center"/>
          </w:tcPr>
          <w:p>
            <w:pPr>
              <w:shd w:val="clea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hd w:val="clear"/>
              <w:spacing w:line="360" w:lineRule="auto"/>
              <w:rPr>
                <w:rFonts w:hint="eastAsia" w:ascii="仿宋" w:hAnsi="仿宋" w:eastAsia="仿宋" w:cs="仿宋"/>
                <w:color w:val="auto"/>
                <w:sz w:val="24"/>
              </w:rPr>
            </w:pPr>
            <w:r>
              <w:rPr>
                <w:rFonts w:hint="eastAsia" w:ascii="仿宋" w:hAnsi="仿宋" w:eastAsia="仿宋" w:cs="仿宋"/>
                <w:color w:val="auto"/>
                <w:sz w:val="24"/>
              </w:rPr>
              <w:t>1.5.1</w:t>
            </w:r>
          </w:p>
        </w:tc>
        <w:tc>
          <w:tcPr>
            <w:tcW w:w="8176" w:type="dxa"/>
            <w:vAlign w:val="center"/>
          </w:tcPr>
          <w:p>
            <w:pPr>
              <w:shd w:val="clea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hd w:val="clea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1.5.2 </w:t>
            </w:r>
          </w:p>
        </w:tc>
        <w:tc>
          <w:tcPr>
            <w:tcW w:w="8176" w:type="dxa"/>
            <w:vAlign w:val="center"/>
          </w:tcPr>
          <w:p>
            <w:pPr>
              <w:shd w:val="clea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hd w:val="clear"/>
              <w:spacing w:line="360" w:lineRule="auto"/>
              <w:rPr>
                <w:rFonts w:hint="eastAsia" w:ascii="仿宋" w:hAnsi="仿宋" w:eastAsia="仿宋" w:cs="仿宋"/>
                <w:color w:val="auto"/>
                <w:sz w:val="24"/>
              </w:rPr>
            </w:pPr>
            <w:r>
              <w:rPr>
                <w:rFonts w:hint="eastAsia" w:ascii="仿宋" w:hAnsi="仿宋" w:eastAsia="仿宋" w:cs="仿宋"/>
                <w:color w:val="auto"/>
                <w:sz w:val="24"/>
              </w:rPr>
              <w:t>1.5.3</w:t>
            </w:r>
          </w:p>
        </w:tc>
        <w:tc>
          <w:tcPr>
            <w:tcW w:w="8176" w:type="dxa"/>
            <w:vAlign w:val="center"/>
          </w:tcPr>
          <w:p>
            <w:pPr>
              <w:shd w:val="clea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hd w:val="clear"/>
              <w:spacing w:line="360" w:lineRule="auto"/>
              <w:rPr>
                <w:rFonts w:hint="eastAsia" w:ascii="仿宋" w:hAnsi="仿宋" w:eastAsia="仿宋" w:cs="仿宋"/>
                <w:color w:val="auto"/>
                <w:sz w:val="24"/>
              </w:rPr>
            </w:pPr>
            <w:r>
              <w:rPr>
                <w:rFonts w:hint="eastAsia" w:ascii="仿宋" w:hAnsi="仿宋" w:eastAsia="仿宋" w:cs="仿宋"/>
                <w:color w:val="auto"/>
                <w:sz w:val="24"/>
              </w:rPr>
              <w:t>1.6.2</w:t>
            </w:r>
          </w:p>
        </w:tc>
        <w:tc>
          <w:tcPr>
            <w:tcW w:w="8176" w:type="dxa"/>
            <w:vAlign w:val="center"/>
          </w:tcPr>
          <w:p>
            <w:pPr>
              <w:shd w:val="clea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hd w:val="clear"/>
              <w:spacing w:line="360" w:lineRule="auto"/>
              <w:rPr>
                <w:rFonts w:hint="eastAsia" w:ascii="仿宋" w:hAnsi="仿宋" w:eastAsia="仿宋" w:cs="仿宋"/>
                <w:color w:val="auto"/>
                <w:sz w:val="24"/>
              </w:rPr>
            </w:pPr>
            <w:r>
              <w:rPr>
                <w:rFonts w:hint="eastAsia" w:ascii="仿宋" w:hAnsi="仿宋" w:eastAsia="仿宋" w:cs="仿宋"/>
                <w:color w:val="auto"/>
                <w:sz w:val="24"/>
              </w:rPr>
              <w:t>1.7.1</w:t>
            </w:r>
          </w:p>
        </w:tc>
        <w:tc>
          <w:tcPr>
            <w:tcW w:w="8176" w:type="dxa"/>
            <w:vAlign w:val="center"/>
          </w:tcPr>
          <w:p>
            <w:pPr>
              <w:shd w:val="clea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hd w:val="clear"/>
              <w:spacing w:line="360" w:lineRule="auto"/>
              <w:rPr>
                <w:rFonts w:hint="eastAsia" w:ascii="仿宋" w:hAnsi="仿宋" w:eastAsia="仿宋" w:cs="仿宋"/>
                <w:color w:val="auto"/>
                <w:sz w:val="24"/>
              </w:rPr>
            </w:pPr>
            <w:r>
              <w:rPr>
                <w:rFonts w:hint="eastAsia" w:ascii="仿宋" w:hAnsi="仿宋" w:eastAsia="仿宋" w:cs="仿宋"/>
                <w:color w:val="auto"/>
                <w:sz w:val="24"/>
              </w:rPr>
              <w:t>1.7.2</w:t>
            </w:r>
          </w:p>
        </w:tc>
        <w:tc>
          <w:tcPr>
            <w:tcW w:w="8176" w:type="dxa"/>
            <w:vAlign w:val="center"/>
          </w:tcPr>
          <w:p>
            <w:pPr>
              <w:shd w:val="clea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hd w:val="clear"/>
              <w:spacing w:line="360" w:lineRule="auto"/>
              <w:rPr>
                <w:rFonts w:hint="eastAsia" w:ascii="仿宋" w:hAnsi="仿宋" w:eastAsia="仿宋" w:cs="仿宋"/>
                <w:color w:val="auto"/>
                <w:sz w:val="24"/>
              </w:rPr>
            </w:pPr>
            <w:r>
              <w:rPr>
                <w:rFonts w:hint="eastAsia" w:ascii="仿宋" w:hAnsi="仿宋" w:eastAsia="仿宋" w:cs="仿宋"/>
                <w:color w:val="auto"/>
                <w:sz w:val="24"/>
              </w:rPr>
              <w:t>1.7.3</w:t>
            </w:r>
          </w:p>
        </w:tc>
        <w:tc>
          <w:tcPr>
            <w:tcW w:w="8176" w:type="dxa"/>
            <w:vAlign w:val="center"/>
          </w:tcPr>
          <w:p>
            <w:pPr>
              <w:shd w:val="clea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hd w:val="clear"/>
              <w:spacing w:line="360" w:lineRule="auto"/>
              <w:rPr>
                <w:rFonts w:hint="eastAsia" w:ascii="仿宋" w:hAnsi="仿宋" w:eastAsia="仿宋" w:cs="仿宋"/>
                <w:color w:val="auto"/>
                <w:sz w:val="24"/>
              </w:rPr>
            </w:pPr>
            <w:r>
              <w:rPr>
                <w:rFonts w:hint="eastAsia" w:ascii="仿宋" w:hAnsi="仿宋" w:eastAsia="仿宋" w:cs="仿宋"/>
                <w:color w:val="auto"/>
                <w:sz w:val="24"/>
              </w:rPr>
              <w:t>1.8.6</w:t>
            </w:r>
          </w:p>
        </w:tc>
        <w:tc>
          <w:tcPr>
            <w:tcW w:w="8176" w:type="dxa"/>
            <w:vAlign w:val="center"/>
          </w:tcPr>
          <w:p>
            <w:pPr>
              <w:shd w:val="clea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hd w:val="clear"/>
              <w:spacing w:line="360" w:lineRule="auto"/>
              <w:rPr>
                <w:rFonts w:hint="eastAsia" w:ascii="仿宋" w:hAnsi="仿宋" w:eastAsia="仿宋" w:cs="仿宋"/>
                <w:color w:val="auto"/>
                <w:sz w:val="24"/>
              </w:rPr>
            </w:pPr>
            <w:r>
              <w:rPr>
                <w:rFonts w:hint="eastAsia" w:ascii="仿宋" w:hAnsi="仿宋" w:eastAsia="仿宋" w:cs="仿宋"/>
                <w:color w:val="auto"/>
                <w:sz w:val="24"/>
              </w:rPr>
              <w:t>2.3.2</w:t>
            </w:r>
          </w:p>
        </w:tc>
        <w:tc>
          <w:tcPr>
            <w:tcW w:w="8176" w:type="dxa"/>
            <w:vAlign w:val="center"/>
          </w:tcPr>
          <w:p>
            <w:pPr>
              <w:shd w:val="clear"/>
              <w:spacing w:line="360" w:lineRule="auto"/>
              <w:ind w:left="-420" w:leftChars="-200" w:right="-420" w:rightChars="-200" w:firstLine="480" w:firstLineChars="200"/>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hd w:val="clear"/>
              <w:spacing w:line="360" w:lineRule="auto"/>
              <w:rPr>
                <w:rFonts w:hint="eastAsia" w:ascii="仿宋" w:hAnsi="仿宋" w:eastAsia="仿宋" w:cs="仿宋"/>
                <w:color w:val="auto"/>
                <w:sz w:val="24"/>
              </w:rPr>
            </w:pPr>
            <w:r>
              <w:rPr>
                <w:rFonts w:hint="eastAsia" w:ascii="仿宋" w:hAnsi="仿宋" w:eastAsia="仿宋" w:cs="仿宋"/>
                <w:color w:val="auto"/>
                <w:sz w:val="24"/>
              </w:rPr>
              <w:t>2.4.1</w:t>
            </w:r>
          </w:p>
        </w:tc>
        <w:tc>
          <w:tcPr>
            <w:tcW w:w="8176" w:type="dxa"/>
            <w:vAlign w:val="center"/>
          </w:tcPr>
          <w:p>
            <w:pPr>
              <w:shd w:val="clear"/>
              <w:spacing w:line="360" w:lineRule="auto"/>
              <w:ind w:left="-420" w:leftChars="-200" w:right="-420" w:rightChars="-200" w:firstLine="480" w:firstLineChars="200"/>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hd w:val="clear"/>
              <w:spacing w:line="360" w:lineRule="auto"/>
              <w:rPr>
                <w:rFonts w:hint="eastAsia" w:ascii="仿宋" w:hAnsi="仿宋" w:eastAsia="仿宋" w:cs="仿宋"/>
                <w:color w:val="auto"/>
                <w:sz w:val="24"/>
              </w:rPr>
            </w:pPr>
            <w:r>
              <w:rPr>
                <w:rFonts w:hint="eastAsia" w:ascii="仿宋" w:hAnsi="仿宋" w:eastAsia="仿宋" w:cs="仿宋"/>
                <w:color w:val="auto"/>
                <w:sz w:val="24"/>
              </w:rPr>
              <w:t>2.4.3</w:t>
            </w:r>
          </w:p>
        </w:tc>
        <w:tc>
          <w:tcPr>
            <w:tcW w:w="8176" w:type="dxa"/>
            <w:vAlign w:val="center"/>
          </w:tcPr>
          <w:p>
            <w:pPr>
              <w:shd w:val="clea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hd w:val="clea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2.8 </w:t>
            </w:r>
          </w:p>
        </w:tc>
        <w:tc>
          <w:tcPr>
            <w:tcW w:w="8176" w:type="dxa"/>
          </w:tcPr>
          <w:p>
            <w:pPr>
              <w:shd w:val="clea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hd w:val="clear"/>
              <w:spacing w:line="360" w:lineRule="auto"/>
              <w:rPr>
                <w:rFonts w:hint="eastAsia" w:ascii="仿宋" w:hAnsi="仿宋" w:eastAsia="仿宋" w:cs="仿宋"/>
                <w:color w:val="auto"/>
                <w:sz w:val="24"/>
              </w:rPr>
            </w:pPr>
            <w:r>
              <w:rPr>
                <w:rFonts w:hint="eastAsia" w:ascii="仿宋" w:hAnsi="仿宋" w:eastAsia="仿宋" w:cs="仿宋"/>
                <w:color w:val="auto"/>
                <w:sz w:val="24"/>
              </w:rPr>
              <w:t>2.12.3</w:t>
            </w:r>
          </w:p>
        </w:tc>
        <w:tc>
          <w:tcPr>
            <w:tcW w:w="8176" w:type="dxa"/>
            <w:vAlign w:val="center"/>
          </w:tcPr>
          <w:p>
            <w:pPr>
              <w:shd w:val="clea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hd w:val="clear"/>
              <w:spacing w:line="360" w:lineRule="auto"/>
              <w:rPr>
                <w:rFonts w:hint="eastAsia" w:ascii="仿宋" w:hAnsi="仿宋" w:eastAsia="仿宋" w:cs="仿宋"/>
                <w:color w:val="auto"/>
                <w:sz w:val="24"/>
              </w:rPr>
            </w:pPr>
            <w:r>
              <w:rPr>
                <w:rFonts w:hint="eastAsia" w:ascii="仿宋" w:hAnsi="仿宋" w:eastAsia="仿宋" w:cs="仿宋"/>
                <w:color w:val="auto"/>
                <w:sz w:val="24"/>
              </w:rPr>
              <w:t>2.12.4</w:t>
            </w:r>
          </w:p>
        </w:tc>
        <w:tc>
          <w:tcPr>
            <w:tcW w:w="8176" w:type="dxa"/>
            <w:vAlign w:val="center"/>
          </w:tcPr>
          <w:p>
            <w:pPr>
              <w:shd w:val="clea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hd w:val="clear"/>
              <w:spacing w:line="360" w:lineRule="auto"/>
              <w:rPr>
                <w:rFonts w:hint="eastAsia" w:ascii="仿宋" w:hAnsi="仿宋" w:eastAsia="仿宋" w:cs="仿宋"/>
                <w:color w:val="auto"/>
                <w:sz w:val="24"/>
              </w:rPr>
            </w:pPr>
            <w:r>
              <w:rPr>
                <w:rFonts w:hint="eastAsia" w:ascii="仿宋" w:hAnsi="仿宋" w:eastAsia="仿宋" w:cs="仿宋"/>
                <w:color w:val="auto"/>
                <w:sz w:val="24"/>
              </w:rPr>
              <w:t>2.16.1</w:t>
            </w:r>
          </w:p>
        </w:tc>
        <w:tc>
          <w:tcPr>
            <w:tcW w:w="8176" w:type="dxa"/>
            <w:vAlign w:val="center"/>
          </w:tcPr>
          <w:p>
            <w:pPr>
              <w:shd w:val="clea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hd w:val="clear"/>
              <w:spacing w:line="360" w:lineRule="auto"/>
              <w:rPr>
                <w:rFonts w:hint="eastAsia" w:ascii="仿宋" w:hAnsi="仿宋" w:eastAsia="仿宋" w:cs="仿宋"/>
                <w:color w:val="auto"/>
                <w:sz w:val="24"/>
              </w:rPr>
            </w:pPr>
            <w:r>
              <w:rPr>
                <w:rFonts w:hint="eastAsia" w:ascii="仿宋" w:hAnsi="仿宋" w:eastAsia="仿宋" w:cs="仿宋"/>
                <w:color w:val="auto"/>
                <w:sz w:val="24"/>
              </w:rPr>
              <w:t>2.16.3</w:t>
            </w:r>
          </w:p>
        </w:tc>
        <w:tc>
          <w:tcPr>
            <w:tcW w:w="8176" w:type="dxa"/>
            <w:vAlign w:val="center"/>
          </w:tcPr>
          <w:p>
            <w:pPr>
              <w:shd w:val="clea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hd w:val="clear"/>
              <w:spacing w:line="360" w:lineRule="auto"/>
              <w:ind w:left="-420" w:leftChars="-200" w:right="-420" w:rightChars="-200" w:firstLine="480" w:firstLineChars="200"/>
              <w:outlineLvl w:val="0"/>
              <w:rPr>
                <w:rFonts w:hint="eastAsia" w:ascii="仿宋" w:hAnsi="仿宋" w:eastAsia="仿宋" w:cs="仿宋"/>
                <w:color w:val="auto"/>
                <w:sz w:val="24"/>
              </w:rPr>
            </w:pPr>
            <w:r>
              <w:rPr>
                <w:rFonts w:hint="eastAsia" w:ascii="仿宋" w:hAnsi="仿宋" w:eastAsia="仿宋" w:cs="仿宋"/>
                <w:color w:val="auto"/>
                <w:sz w:val="24"/>
              </w:rPr>
              <w:t xml:space="preserve">2.20 </w:t>
            </w:r>
          </w:p>
        </w:tc>
        <w:tc>
          <w:tcPr>
            <w:tcW w:w="8176" w:type="dxa"/>
            <w:vAlign w:val="center"/>
          </w:tcPr>
          <w:p>
            <w:pPr>
              <w:shd w:val="clear"/>
              <w:spacing w:line="360" w:lineRule="auto"/>
              <w:rPr>
                <w:rFonts w:hint="eastAsia" w:ascii="仿宋" w:hAnsi="仿宋" w:eastAsia="仿宋" w:cs="仿宋"/>
                <w:color w:val="auto"/>
                <w:sz w:val="24"/>
              </w:rPr>
            </w:pPr>
          </w:p>
        </w:tc>
      </w:tr>
    </w:tbl>
    <w:p>
      <w:pPr>
        <w:shd w:val="clear"/>
        <w:rPr>
          <w:rFonts w:hint="eastAsia" w:ascii="仿宋" w:hAnsi="仿宋" w:eastAsia="仿宋" w:cs="仿宋"/>
          <w:color w:val="auto"/>
        </w:rPr>
      </w:pPr>
    </w:p>
    <w:p>
      <w:pPr>
        <w:pStyle w:val="35"/>
        <w:pageBreakBefore/>
        <w:shd w:val="clear"/>
        <w:spacing w:line="800" w:lineRule="exact"/>
        <w:ind w:firstLine="726"/>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hd w:val="clea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1、评标方法：</w:t>
      </w:r>
    </w:p>
    <w:p>
      <w:pPr>
        <w:shd w:val="clea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hd w:val="clear"/>
        <w:spacing w:line="440" w:lineRule="exact"/>
        <w:ind w:firstLine="472" w:firstLineChars="196"/>
        <w:jc w:val="left"/>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hd w:val="clear"/>
        <w:spacing w:line="440" w:lineRule="exact"/>
        <w:ind w:firstLine="482" w:firstLineChars="200"/>
        <w:jc w:val="left"/>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pPr>
        <w:shd w:val="clear"/>
        <w:spacing w:line="440" w:lineRule="exact"/>
        <w:rPr>
          <w:rFonts w:hint="eastAsia" w:ascii="仿宋" w:hAnsi="仿宋" w:eastAsia="仿宋" w:cs="仿宋"/>
          <w:color w:val="auto"/>
          <w:sz w:val="24"/>
        </w:rPr>
      </w:pPr>
      <w:r>
        <w:rPr>
          <w:rFonts w:hint="eastAsia" w:ascii="仿宋" w:hAnsi="仿宋" w:eastAsia="仿宋" w:cs="仿宋"/>
          <w:b/>
          <w:color w:val="auto"/>
          <w:sz w:val="24"/>
        </w:rPr>
        <w:t>评分标准：</w:t>
      </w:r>
      <w:r>
        <w:rPr>
          <w:rFonts w:hint="eastAsia" w:ascii="仿宋" w:hAnsi="仿宋" w:eastAsia="仿宋" w:cs="仿宋"/>
          <w:color w:val="auto"/>
          <w:sz w:val="24"/>
        </w:rPr>
        <w:t>共100分，其中商务技术分60分，价格分40分。评分依下述所列为评标打分依据，分值如下（计算分值时，按其算术平均值保留小数2位）。</w:t>
      </w:r>
    </w:p>
    <w:p>
      <w:pPr>
        <w:shd w:val="clear"/>
        <w:spacing w:line="440" w:lineRule="exact"/>
        <w:rPr>
          <w:rFonts w:hint="eastAsia" w:ascii="仿宋" w:hAnsi="仿宋" w:eastAsia="仿宋" w:cs="仿宋"/>
          <w:color w:val="auto"/>
        </w:rPr>
      </w:pPr>
      <w:r>
        <w:rPr>
          <w:rFonts w:hint="eastAsia" w:ascii="仿宋" w:hAnsi="仿宋" w:eastAsia="仿宋" w:cs="仿宋"/>
          <w:b/>
          <w:bCs/>
          <w:iCs/>
          <w:color w:val="auto"/>
          <w:sz w:val="24"/>
        </w:rPr>
        <w:t>2.1商务技术分（60分）</w:t>
      </w:r>
    </w:p>
    <w:tbl>
      <w:tblPr>
        <w:tblStyle w:val="63"/>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583"/>
        <w:gridCol w:w="6246"/>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11" w:type="dxa"/>
            <w:vAlign w:val="center"/>
          </w:tcPr>
          <w:p>
            <w:pPr>
              <w:widowControl/>
              <w:shd w:val="clear"/>
              <w:snapToGrid w:val="0"/>
              <w:spacing w:line="440" w:lineRule="exact"/>
              <w:jc w:val="center"/>
              <w:rPr>
                <w:rFonts w:hint="eastAsia" w:ascii="仿宋" w:hAnsi="仿宋" w:eastAsia="仿宋" w:cs="仿宋"/>
                <w:b/>
                <w:bCs/>
                <w:color w:val="auto"/>
                <w:kern w:val="0"/>
                <w:sz w:val="24"/>
              </w:rPr>
            </w:pPr>
            <w:r>
              <w:rPr>
                <w:rFonts w:hint="eastAsia" w:ascii="仿宋" w:hAnsi="仿宋" w:eastAsia="仿宋" w:cs="仿宋"/>
                <w:b/>
                <w:bCs/>
                <w:color w:val="auto"/>
                <w:kern w:val="0"/>
                <w:sz w:val="24"/>
              </w:rPr>
              <w:t>序号</w:t>
            </w:r>
          </w:p>
        </w:tc>
        <w:tc>
          <w:tcPr>
            <w:tcW w:w="1583" w:type="dxa"/>
            <w:vAlign w:val="center"/>
          </w:tcPr>
          <w:p>
            <w:pPr>
              <w:widowControl/>
              <w:shd w:val="clear"/>
              <w:snapToGrid w:val="0"/>
              <w:spacing w:line="440" w:lineRule="exact"/>
              <w:jc w:val="center"/>
              <w:rPr>
                <w:rFonts w:hint="eastAsia" w:ascii="仿宋" w:hAnsi="仿宋" w:eastAsia="仿宋" w:cs="仿宋"/>
                <w:b/>
                <w:bCs/>
                <w:color w:val="auto"/>
                <w:kern w:val="0"/>
                <w:sz w:val="24"/>
              </w:rPr>
            </w:pPr>
            <w:r>
              <w:rPr>
                <w:rFonts w:hint="eastAsia" w:ascii="仿宋" w:hAnsi="仿宋" w:eastAsia="仿宋" w:cs="仿宋"/>
                <w:b/>
                <w:bCs/>
                <w:color w:val="auto"/>
                <w:kern w:val="0"/>
                <w:sz w:val="24"/>
              </w:rPr>
              <w:t>评分项</w:t>
            </w:r>
          </w:p>
        </w:tc>
        <w:tc>
          <w:tcPr>
            <w:tcW w:w="6246" w:type="dxa"/>
            <w:vAlign w:val="center"/>
          </w:tcPr>
          <w:p>
            <w:pPr>
              <w:widowControl/>
              <w:shd w:val="clear"/>
              <w:snapToGrid w:val="0"/>
              <w:spacing w:line="440" w:lineRule="exact"/>
              <w:jc w:val="center"/>
              <w:rPr>
                <w:rFonts w:hint="eastAsia" w:ascii="仿宋" w:hAnsi="仿宋" w:eastAsia="仿宋" w:cs="仿宋"/>
                <w:b/>
                <w:bCs/>
                <w:color w:val="auto"/>
                <w:kern w:val="0"/>
                <w:sz w:val="24"/>
              </w:rPr>
            </w:pPr>
            <w:r>
              <w:rPr>
                <w:rFonts w:hint="eastAsia" w:ascii="仿宋" w:hAnsi="仿宋" w:eastAsia="仿宋" w:cs="仿宋"/>
                <w:b/>
                <w:bCs/>
                <w:color w:val="auto"/>
                <w:kern w:val="0"/>
                <w:sz w:val="24"/>
              </w:rPr>
              <w:t>评审依据及标准</w:t>
            </w:r>
          </w:p>
        </w:tc>
        <w:tc>
          <w:tcPr>
            <w:tcW w:w="786" w:type="dxa"/>
            <w:vAlign w:val="center"/>
          </w:tcPr>
          <w:p>
            <w:pPr>
              <w:widowControl/>
              <w:shd w:val="clear"/>
              <w:snapToGrid w:val="0"/>
              <w:spacing w:line="440" w:lineRule="exact"/>
              <w:jc w:val="center"/>
              <w:rPr>
                <w:rFonts w:hint="eastAsia" w:ascii="仿宋" w:hAnsi="仿宋" w:eastAsia="仿宋" w:cs="仿宋"/>
                <w:b/>
                <w:bCs/>
                <w:color w:val="auto"/>
                <w:kern w:val="0"/>
                <w:sz w:val="24"/>
              </w:rPr>
            </w:pPr>
            <w:r>
              <w:rPr>
                <w:rFonts w:hint="eastAsia" w:ascii="仿宋" w:hAnsi="仿宋" w:eastAsia="仿宋" w:cs="仿宋"/>
                <w:b/>
                <w:bCs/>
                <w:color w:val="auto"/>
                <w:kern w:val="0"/>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811" w:type="dxa"/>
            <w:vAlign w:val="center"/>
          </w:tcPr>
          <w:p>
            <w:pPr>
              <w:shd w:val="clear"/>
              <w:spacing w:line="440" w:lineRule="exact"/>
              <w:jc w:val="center"/>
              <w:rPr>
                <w:rFonts w:hint="eastAsia" w:ascii="仿宋" w:hAnsi="仿宋" w:eastAsia="仿宋" w:cs="仿宋"/>
                <w:bCs/>
                <w:iCs/>
                <w:color w:val="auto"/>
                <w:sz w:val="24"/>
              </w:rPr>
            </w:pPr>
            <w:r>
              <w:rPr>
                <w:rFonts w:hint="eastAsia" w:ascii="仿宋" w:hAnsi="仿宋" w:eastAsia="仿宋" w:cs="仿宋"/>
                <w:bCs/>
                <w:iCs/>
                <w:color w:val="auto"/>
                <w:sz w:val="24"/>
              </w:rPr>
              <w:t>1</w:t>
            </w:r>
          </w:p>
        </w:tc>
        <w:tc>
          <w:tcPr>
            <w:tcW w:w="1583" w:type="dxa"/>
            <w:vAlign w:val="center"/>
          </w:tcPr>
          <w:p>
            <w:pPr>
              <w:shd w:val="clear"/>
              <w:spacing w:line="440" w:lineRule="exact"/>
              <w:jc w:val="center"/>
              <w:rPr>
                <w:rFonts w:hint="eastAsia" w:ascii="仿宋" w:hAnsi="仿宋" w:eastAsia="仿宋" w:cs="仿宋"/>
                <w:color w:val="auto"/>
                <w:sz w:val="24"/>
              </w:rPr>
            </w:pPr>
            <w:r>
              <w:rPr>
                <w:rFonts w:hint="eastAsia" w:ascii="仿宋" w:hAnsi="仿宋" w:eastAsia="仿宋" w:cs="仿宋"/>
                <w:color w:val="auto"/>
                <w:sz w:val="22"/>
                <w:szCs w:val="22"/>
              </w:rPr>
              <w:t>技术参数</w:t>
            </w:r>
          </w:p>
        </w:tc>
        <w:tc>
          <w:tcPr>
            <w:tcW w:w="6246" w:type="dxa"/>
            <w:vAlign w:val="center"/>
          </w:tcPr>
          <w:p>
            <w:pPr>
              <w:shd w:val="clear"/>
              <w:rPr>
                <w:rFonts w:hint="eastAsia" w:ascii="仿宋" w:hAnsi="仿宋" w:eastAsia="仿宋" w:cs="仿宋"/>
                <w:color w:val="auto"/>
                <w:szCs w:val="21"/>
              </w:rPr>
            </w:pPr>
            <w:r>
              <w:rPr>
                <w:rFonts w:hint="eastAsia" w:ascii="仿宋" w:hAnsi="仿宋" w:eastAsia="仿宋" w:cs="仿宋"/>
                <w:color w:val="auto"/>
                <w:szCs w:val="21"/>
              </w:rPr>
              <w:t>技术参数响应情况：详细技术参数，完全满足指标参数得18分。打“★”号的性能指标为实质性指标，若出现负偏离作无效标处理；打“▲”为主要性能指标，每有一项负偏离扣2分；其他指标，每有一项负偏离扣1分，扣完为止。</w:t>
            </w:r>
          </w:p>
          <w:p>
            <w:pPr>
              <w:shd w:val="clear"/>
              <w:rPr>
                <w:rFonts w:hint="eastAsia" w:ascii="仿宋" w:hAnsi="仿宋" w:eastAsia="仿宋" w:cs="仿宋"/>
                <w:color w:val="auto"/>
              </w:rPr>
            </w:pPr>
            <w:r>
              <w:rPr>
                <w:rFonts w:hint="eastAsia" w:ascii="仿宋" w:hAnsi="仿宋" w:eastAsia="仿宋" w:cs="仿宋"/>
                <w:color w:val="auto"/>
                <w:szCs w:val="21"/>
              </w:rPr>
              <w:t>注：所有需提供证明等相关材料的技术参数中未提供或提供材料不符合要求的该项视为负偏离。</w:t>
            </w:r>
          </w:p>
        </w:tc>
        <w:tc>
          <w:tcPr>
            <w:tcW w:w="786" w:type="dxa"/>
            <w:vAlign w:val="center"/>
          </w:tcPr>
          <w:p>
            <w:pPr>
              <w:shd w:val="clear"/>
              <w:jc w:val="center"/>
              <w:rPr>
                <w:rFonts w:hint="eastAsia" w:ascii="仿宋" w:hAnsi="仿宋" w:eastAsia="仿宋" w:cs="仿宋"/>
                <w:bCs/>
                <w:iCs/>
                <w:color w:val="auto"/>
                <w:sz w:val="24"/>
              </w:rPr>
            </w:pPr>
            <w:r>
              <w:rPr>
                <w:rFonts w:hint="eastAsia" w:ascii="仿宋" w:hAnsi="仿宋" w:eastAsia="仿宋" w:cs="仿宋"/>
                <w:color w:val="auto"/>
                <w:sz w:val="24"/>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811" w:type="dxa"/>
            <w:vAlign w:val="center"/>
          </w:tcPr>
          <w:p>
            <w:pPr>
              <w:shd w:val="clear"/>
              <w:spacing w:line="440" w:lineRule="exact"/>
              <w:jc w:val="center"/>
              <w:rPr>
                <w:rFonts w:hint="eastAsia" w:ascii="仿宋" w:hAnsi="仿宋" w:eastAsia="仿宋" w:cs="仿宋"/>
                <w:bCs/>
                <w:iCs/>
                <w:color w:val="auto"/>
                <w:sz w:val="24"/>
              </w:rPr>
            </w:pPr>
            <w:r>
              <w:rPr>
                <w:rFonts w:hint="eastAsia" w:ascii="仿宋" w:hAnsi="仿宋" w:eastAsia="仿宋" w:cs="仿宋"/>
                <w:bCs/>
                <w:iCs/>
                <w:color w:val="auto"/>
                <w:sz w:val="24"/>
              </w:rPr>
              <w:t>2</w:t>
            </w:r>
          </w:p>
        </w:tc>
        <w:tc>
          <w:tcPr>
            <w:tcW w:w="1583" w:type="dxa"/>
            <w:vAlign w:val="center"/>
          </w:tcPr>
          <w:p>
            <w:pPr>
              <w:shd w:val="clear"/>
              <w:spacing w:line="440" w:lineRule="exact"/>
              <w:jc w:val="center"/>
              <w:rPr>
                <w:rFonts w:hint="eastAsia" w:ascii="仿宋" w:hAnsi="仿宋" w:eastAsia="仿宋" w:cs="仿宋"/>
                <w:color w:val="auto"/>
                <w:sz w:val="24"/>
              </w:rPr>
            </w:pPr>
            <w:r>
              <w:rPr>
                <w:rFonts w:hint="eastAsia" w:ascii="仿宋" w:hAnsi="仿宋" w:eastAsia="仿宋" w:cs="仿宋"/>
                <w:color w:val="auto"/>
                <w:sz w:val="22"/>
                <w:szCs w:val="22"/>
              </w:rPr>
              <w:t>类似业绩</w:t>
            </w:r>
          </w:p>
        </w:tc>
        <w:tc>
          <w:tcPr>
            <w:tcW w:w="6246" w:type="dxa"/>
            <w:vAlign w:val="center"/>
          </w:tcPr>
          <w:p>
            <w:pPr>
              <w:shd w:val="clear"/>
              <w:rPr>
                <w:rFonts w:hint="eastAsia" w:ascii="仿宋" w:hAnsi="仿宋" w:eastAsia="仿宋" w:cs="仿宋"/>
                <w:color w:val="auto"/>
                <w:szCs w:val="21"/>
              </w:rPr>
            </w:pPr>
            <w:r>
              <w:rPr>
                <w:rFonts w:hint="eastAsia" w:ascii="仿宋" w:hAnsi="仿宋" w:eastAsia="仿宋" w:cs="仿宋"/>
                <w:color w:val="auto"/>
                <w:szCs w:val="21"/>
              </w:rPr>
              <w:t>投标人自2021年1月1日以来（以合同签订时间为准）完成的同类案例，每有一个得1分，最高得4分。</w:t>
            </w:r>
          </w:p>
          <w:p>
            <w:pPr>
              <w:shd w:val="clear"/>
              <w:rPr>
                <w:rFonts w:hint="eastAsia" w:ascii="仿宋" w:hAnsi="仿宋" w:eastAsia="仿宋" w:cs="仿宋"/>
                <w:color w:val="auto"/>
                <w:sz w:val="24"/>
              </w:rPr>
            </w:pPr>
            <w:r>
              <w:rPr>
                <w:rFonts w:hint="eastAsia" w:ascii="仿宋" w:hAnsi="仿宋" w:eastAsia="仿宋" w:cs="仿宋"/>
                <w:color w:val="auto"/>
                <w:szCs w:val="21"/>
              </w:rPr>
              <w:t>注：每个案例提供合同复印件加盖投标人公章。</w:t>
            </w:r>
          </w:p>
        </w:tc>
        <w:tc>
          <w:tcPr>
            <w:tcW w:w="786" w:type="dxa"/>
            <w:vAlign w:val="center"/>
          </w:tcPr>
          <w:p>
            <w:pPr>
              <w:shd w:val="clear"/>
              <w:jc w:val="center"/>
              <w:rPr>
                <w:rFonts w:hint="eastAsia" w:ascii="仿宋" w:hAnsi="仿宋" w:eastAsia="仿宋" w:cs="仿宋"/>
                <w:bCs/>
                <w:iCs/>
                <w:color w:val="auto"/>
                <w:sz w:val="24"/>
              </w:rPr>
            </w:pPr>
            <w:r>
              <w:rPr>
                <w:rFonts w:hint="eastAsia" w:ascii="仿宋" w:hAnsi="仿宋" w:eastAsia="仿宋" w:cs="仿宋"/>
                <w:color w:val="auto"/>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811" w:type="dxa"/>
            <w:vAlign w:val="center"/>
          </w:tcPr>
          <w:p>
            <w:pPr>
              <w:shd w:val="clear"/>
              <w:spacing w:line="440" w:lineRule="exact"/>
              <w:jc w:val="center"/>
              <w:rPr>
                <w:rFonts w:hint="eastAsia" w:ascii="仿宋" w:hAnsi="仿宋" w:eastAsia="仿宋" w:cs="仿宋"/>
                <w:bCs/>
                <w:iCs/>
                <w:color w:val="auto"/>
                <w:sz w:val="24"/>
              </w:rPr>
            </w:pPr>
            <w:r>
              <w:rPr>
                <w:rFonts w:hint="eastAsia" w:ascii="仿宋" w:hAnsi="仿宋" w:eastAsia="仿宋" w:cs="仿宋"/>
                <w:bCs/>
                <w:iCs/>
                <w:color w:val="auto"/>
                <w:sz w:val="24"/>
              </w:rPr>
              <w:t>3</w:t>
            </w:r>
          </w:p>
        </w:tc>
        <w:tc>
          <w:tcPr>
            <w:tcW w:w="1583" w:type="dxa"/>
            <w:vAlign w:val="center"/>
          </w:tcPr>
          <w:p>
            <w:pPr>
              <w:shd w:val="clear"/>
              <w:spacing w:line="440" w:lineRule="exact"/>
              <w:jc w:val="center"/>
              <w:rPr>
                <w:rFonts w:hint="eastAsia" w:ascii="仿宋" w:hAnsi="仿宋" w:eastAsia="仿宋" w:cs="仿宋"/>
                <w:color w:val="auto"/>
                <w:sz w:val="24"/>
              </w:rPr>
            </w:pPr>
            <w:r>
              <w:rPr>
                <w:rFonts w:hint="eastAsia" w:ascii="仿宋" w:hAnsi="仿宋" w:eastAsia="仿宋" w:cs="仿宋"/>
                <w:color w:val="auto"/>
                <w:sz w:val="22"/>
                <w:szCs w:val="22"/>
              </w:rPr>
              <w:t>项目实施方案</w:t>
            </w:r>
          </w:p>
        </w:tc>
        <w:tc>
          <w:tcPr>
            <w:tcW w:w="6246" w:type="dxa"/>
            <w:vAlign w:val="center"/>
          </w:tcPr>
          <w:p>
            <w:pPr>
              <w:shd w:val="clear"/>
              <w:rPr>
                <w:rFonts w:hint="eastAsia" w:ascii="仿宋" w:hAnsi="仿宋" w:eastAsia="仿宋" w:cs="仿宋"/>
                <w:color w:val="auto"/>
                <w:sz w:val="24"/>
              </w:rPr>
            </w:pPr>
            <w:r>
              <w:rPr>
                <w:rFonts w:hint="eastAsia" w:ascii="仿宋" w:hAnsi="仿宋" w:eastAsia="仿宋" w:cs="仿宋"/>
                <w:color w:val="auto"/>
                <w:szCs w:val="21"/>
              </w:rPr>
              <w:t>实施方案科学、合理、可操作：包括系统图、设备点位布线图、施工进度计划、安装、调试、验收计划；具有保障货物供应实施措施、排期计划、资源投入状况的详细完整内容等，满分5分。</w:t>
            </w:r>
          </w:p>
        </w:tc>
        <w:tc>
          <w:tcPr>
            <w:tcW w:w="786" w:type="dxa"/>
            <w:vAlign w:val="center"/>
          </w:tcPr>
          <w:p>
            <w:pPr>
              <w:shd w:val="clear"/>
              <w:jc w:val="center"/>
              <w:rPr>
                <w:rFonts w:hint="eastAsia" w:ascii="仿宋" w:hAnsi="仿宋" w:eastAsia="仿宋" w:cs="仿宋"/>
                <w:bCs/>
                <w:iCs/>
                <w:color w:val="auto"/>
                <w:sz w:val="24"/>
              </w:rPr>
            </w:pPr>
            <w:r>
              <w:rPr>
                <w:rFonts w:hint="eastAsia" w:ascii="仿宋" w:hAnsi="仿宋" w:eastAsia="仿宋" w:cs="仿宋"/>
                <w:color w:val="auto"/>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11" w:type="dxa"/>
            <w:vAlign w:val="center"/>
          </w:tcPr>
          <w:p>
            <w:pPr>
              <w:shd w:val="clear"/>
              <w:spacing w:line="440" w:lineRule="exact"/>
              <w:jc w:val="center"/>
              <w:rPr>
                <w:rFonts w:hint="eastAsia" w:ascii="仿宋" w:hAnsi="仿宋" w:eastAsia="仿宋" w:cs="仿宋"/>
                <w:bCs/>
                <w:iCs/>
                <w:color w:val="auto"/>
                <w:sz w:val="24"/>
              </w:rPr>
            </w:pPr>
            <w:r>
              <w:rPr>
                <w:rFonts w:hint="eastAsia" w:ascii="仿宋" w:hAnsi="仿宋" w:eastAsia="仿宋" w:cs="仿宋"/>
                <w:bCs/>
                <w:iCs/>
                <w:color w:val="auto"/>
                <w:sz w:val="24"/>
              </w:rPr>
              <w:t>4</w:t>
            </w:r>
          </w:p>
        </w:tc>
        <w:tc>
          <w:tcPr>
            <w:tcW w:w="1583" w:type="dxa"/>
            <w:vAlign w:val="center"/>
          </w:tcPr>
          <w:p>
            <w:pPr>
              <w:shd w:val="clear"/>
              <w:spacing w:line="440" w:lineRule="exact"/>
              <w:jc w:val="center"/>
              <w:rPr>
                <w:rFonts w:hint="eastAsia" w:ascii="仿宋" w:hAnsi="仿宋" w:eastAsia="仿宋" w:cs="仿宋"/>
                <w:color w:val="auto"/>
                <w:kern w:val="0"/>
                <w:sz w:val="24"/>
              </w:rPr>
            </w:pPr>
            <w:r>
              <w:rPr>
                <w:rFonts w:hint="eastAsia" w:ascii="仿宋" w:hAnsi="仿宋" w:eastAsia="仿宋" w:cs="仿宋"/>
                <w:color w:val="auto"/>
                <w:sz w:val="22"/>
                <w:szCs w:val="22"/>
              </w:rPr>
              <w:t>技术力量和人力资源方案</w:t>
            </w:r>
          </w:p>
        </w:tc>
        <w:tc>
          <w:tcPr>
            <w:tcW w:w="6246" w:type="dxa"/>
            <w:vAlign w:val="center"/>
          </w:tcPr>
          <w:p>
            <w:pPr>
              <w:shd w:val="clear"/>
              <w:rPr>
                <w:rFonts w:hint="eastAsia" w:ascii="仿宋" w:hAnsi="仿宋" w:eastAsia="仿宋" w:cs="仿宋"/>
                <w:color w:val="auto"/>
                <w:sz w:val="24"/>
              </w:rPr>
            </w:pPr>
            <w:r>
              <w:rPr>
                <w:rFonts w:hint="eastAsia" w:ascii="仿宋" w:hAnsi="仿宋" w:eastAsia="仿宋" w:cs="仿宋"/>
                <w:color w:val="auto"/>
                <w:szCs w:val="21"/>
              </w:rPr>
              <w:t>由评审小组根据投标人提供的技术力量和人力资源的匹配程度进行综合评审，满分5分。（提供相关资质证书、社保证明等材料。）</w:t>
            </w:r>
          </w:p>
        </w:tc>
        <w:tc>
          <w:tcPr>
            <w:tcW w:w="786" w:type="dxa"/>
            <w:vAlign w:val="center"/>
          </w:tcPr>
          <w:p>
            <w:pPr>
              <w:shd w:val="clear"/>
              <w:jc w:val="center"/>
              <w:rPr>
                <w:rFonts w:hint="eastAsia" w:ascii="仿宋" w:hAnsi="仿宋" w:eastAsia="仿宋" w:cs="仿宋"/>
                <w:bCs/>
                <w:iCs/>
                <w:color w:val="auto"/>
                <w:sz w:val="24"/>
              </w:rPr>
            </w:pPr>
            <w:r>
              <w:rPr>
                <w:rFonts w:hint="eastAsia" w:ascii="仿宋" w:hAnsi="仿宋" w:eastAsia="仿宋" w:cs="仿宋"/>
                <w:color w:val="auto"/>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11" w:type="dxa"/>
            <w:vMerge w:val="restart"/>
            <w:vAlign w:val="center"/>
          </w:tcPr>
          <w:p>
            <w:pPr>
              <w:shd w:val="clear"/>
              <w:spacing w:line="440" w:lineRule="exact"/>
              <w:jc w:val="center"/>
              <w:rPr>
                <w:rFonts w:hint="eastAsia" w:ascii="仿宋" w:hAnsi="仿宋" w:eastAsia="仿宋" w:cs="仿宋"/>
                <w:bCs/>
                <w:iCs/>
                <w:color w:val="auto"/>
                <w:sz w:val="24"/>
              </w:rPr>
            </w:pPr>
            <w:r>
              <w:rPr>
                <w:rFonts w:hint="eastAsia" w:ascii="仿宋" w:hAnsi="仿宋" w:eastAsia="仿宋" w:cs="仿宋"/>
                <w:bCs/>
                <w:iCs/>
                <w:color w:val="auto"/>
                <w:sz w:val="24"/>
              </w:rPr>
              <w:t>5</w:t>
            </w:r>
          </w:p>
        </w:tc>
        <w:tc>
          <w:tcPr>
            <w:tcW w:w="1583" w:type="dxa"/>
            <w:vMerge w:val="restart"/>
            <w:vAlign w:val="center"/>
          </w:tcPr>
          <w:p>
            <w:pPr>
              <w:shd w:val="clear"/>
              <w:spacing w:line="440" w:lineRule="exact"/>
              <w:jc w:val="center"/>
              <w:rPr>
                <w:rFonts w:hint="eastAsia" w:ascii="仿宋" w:hAnsi="仿宋" w:eastAsia="仿宋" w:cs="仿宋"/>
                <w:color w:val="auto"/>
                <w:sz w:val="24"/>
              </w:rPr>
            </w:pPr>
            <w:r>
              <w:rPr>
                <w:rFonts w:hint="eastAsia" w:ascii="仿宋" w:hAnsi="仿宋" w:eastAsia="仿宋" w:cs="仿宋"/>
                <w:color w:val="auto"/>
                <w:sz w:val="22"/>
                <w:szCs w:val="22"/>
              </w:rPr>
              <w:t>售后服务</w:t>
            </w:r>
          </w:p>
        </w:tc>
        <w:tc>
          <w:tcPr>
            <w:tcW w:w="6246" w:type="dxa"/>
            <w:vAlign w:val="center"/>
          </w:tcPr>
          <w:p>
            <w:pPr>
              <w:shd w:val="clear"/>
              <w:rPr>
                <w:rFonts w:hint="eastAsia" w:ascii="仿宋" w:hAnsi="仿宋" w:eastAsia="仿宋" w:cs="仿宋"/>
                <w:color w:val="auto"/>
                <w:sz w:val="24"/>
              </w:rPr>
            </w:pPr>
            <w:r>
              <w:rPr>
                <w:rFonts w:hint="eastAsia" w:ascii="仿宋" w:hAnsi="仿宋" w:eastAsia="仿宋" w:cs="仿宋"/>
                <w:color w:val="auto"/>
                <w:szCs w:val="21"/>
              </w:rPr>
              <w:t>投标人售后服务承诺的可行性、完整性，包括但不限于详细的售后服务方案、质保方案、质保期后的保修承诺、定期巡检、售后服务人员的配备、解决问题的能力、紧急故障处理预案、响应时间、维修时间、售后服务保障等，满分4分。</w:t>
            </w:r>
          </w:p>
        </w:tc>
        <w:tc>
          <w:tcPr>
            <w:tcW w:w="786" w:type="dxa"/>
            <w:vAlign w:val="center"/>
          </w:tcPr>
          <w:p>
            <w:pPr>
              <w:shd w:val="clear"/>
              <w:jc w:val="center"/>
              <w:rPr>
                <w:rFonts w:hint="eastAsia" w:ascii="仿宋" w:hAnsi="仿宋" w:eastAsia="仿宋" w:cs="仿宋"/>
                <w:color w:val="auto"/>
                <w:sz w:val="24"/>
              </w:rPr>
            </w:pPr>
            <w:r>
              <w:rPr>
                <w:rFonts w:hint="eastAsia" w:ascii="仿宋" w:hAnsi="仿宋" w:eastAsia="仿宋" w:cs="仿宋"/>
                <w:color w:val="auto"/>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11" w:type="dxa"/>
            <w:vMerge w:val="continue"/>
            <w:vAlign w:val="center"/>
          </w:tcPr>
          <w:p>
            <w:pPr>
              <w:shd w:val="clear"/>
              <w:spacing w:line="440" w:lineRule="exact"/>
              <w:jc w:val="center"/>
              <w:rPr>
                <w:rFonts w:hint="eastAsia" w:ascii="仿宋" w:hAnsi="仿宋" w:eastAsia="仿宋" w:cs="仿宋"/>
                <w:bCs/>
                <w:iCs/>
                <w:color w:val="auto"/>
                <w:sz w:val="24"/>
              </w:rPr>
            </w:pPr>
          </w:p>
        </w:tc>
        <w:tc>
          <w:tcPr>
            <w:tcW w:w="1583" w:type="dxa"/>
            <w:vMerge w:val="continue"/>
            <w:vAlign w:val="center"/>
          </w:tcPr>
          <w:p>
            <w:pPr>
              <w:shd w:val="clear"/>
              <w:spacing w:line="440" w:lineRule="exact"/>
              <w:jc w:val="center"/>
              <w:rPr>
                <w:rFonts w:hint="eastAsia" w:ascii="仿宋" w:hAnsi="仿宋" w:eastAsia="仿宋" w:cs="仿宋"/>
                <w:color w:val="auto"/>
                <w:sz w:val="22"/>
                <w:szCs w:val="22"/>
              </w:rPr>
            </w:pPr>
          </w:p>
        </w:tc>
        <w:tc>
          <w:tcPr>
            <w:tcW w:w="6246" w:type="dxa"/>
            <w:vAlign w:val="center"/>
          </w:tcPr>
          <w:p>
            <w:pPr>
              <w:shd w:val="clear"/>
              <w:rPr>
                <w:rFonts w:hint="eastAsia" w:ascii="仿宋" w:hAnsi="仿宋" w:eastAsia="仿宋" w:cs="仿宋"/>
                <w:color w:val="auto"/>
                <w:szCs w:val="21"/>
              </w:rPr>
            </w:pPr>
            <w:r>
              <w:rPr>
                <w:rFonts w:hint="eastAsia" w:ascii="仿宋" w:hAnsi="仿宋" w:eastAsia="仿宋" w:cs="仿宋"/>
                <w:color w:val="auto"/>
                <w:szCs w:val="21"/>
              </w:rPr>
              <w:t>投标人承诺所投产品质保期为3年不得分，每延长一年得1分，满分1分。提供承诺函并加盖公章</w:t>
            </w:r>
          </w:p>
        </w:tc>
        <w:tc>
          <w:tcPr>
            <w:tcW w:w="786" w:type="dxa"/>
            <w:vAlign w:val="center"/>
          </w:tcPr>
          <w:p>
            <w:pPr>
              <w:shd w:val="clear"/>
              <w:jc w:val="center"/>
              <w:rPr>
                <w:rFonts w:hint="eastAsia" w:ascii="仿宋" w:hAnsi="仿宋" w:eastAsia="仿宋" w:cs="仿宋"/>
                <w:color w:val="auto"/>
                <w:sz w:val="24"/>
              </w:rPr>
            </w:pPr>
            <w:r>
              <w:rPr>
                <w:rFonts w:hint="eastAsia" w:ascii="仿宋" w:hAnsi="仿宋" w:eastAsia="仿宋" w:cs="仿宋"/>
                <w:color w:val="auto"/>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811" w:type="dxa"/>
            <w:vAlign w:val="center"/>
          </w:tcPr>
          <w:p>
            <w:pPr>
              <w:shd w:val="clear"/>
              <w:spacing w:line="440" w:lineRule="exact"/>
              <w:jc w:val="center"/>
              <w:rPr>
                <w:rFonts w:hint="eastAsia" w:ascii="仿宋" w:hAnsi="仿宋" w:eastAsia="仿宋" w:cs="仿宋"/>
                <w:bCs/>
                <w:iCs/>
                <w:color w:val="auto"/>
                <w:sz w:val="24"/>
              </w:rPr>
            </w:pPr>
            <w:r>
              <w:rPr>
                <w:rFonts w:hint="eastAsia" w:ascii="仿宋" w:hAnsi="仿宋" w:eastAsia="仿宋" w:cs="仿宋"/>
                <w:bCs/>
                <w:iCs/>
                <w:color w:val="auto"/>
                <w:sz w:val="24"/>
              </w:rPr>
              <w:t>6</w:t>
            </w:r>
          </w:p>
        </w:tc>
        <w:tc>
          <w:tcPr>
            <w:tcW w:w="1583" w:type="dxa"/>
            <w:vAlign w:val="center"/>
          </w:tcPr>
          <w:p>
            <w:pPr>
              <w:shd w:val="clear"/>
              <w:spacing w:line="440" w:lineRule="exact"/>
              <w:jc w:val="center"/>
              <w:rPr>
                <w:rFonts w:hint="eastAsia" w:ascii="仿宋" w:hAnsi="仿宋" w:eastAsia="仿宋" w:cs="仿宋"/>
                <w:color w:val="auto"/>
                <w:sz w:val="24"/>
              </w:rPr>
            </w:pPr>
            <w:r>
              <w:rPr>
                <w:rFonts w:hint="eastAsia" w:ascii="仿宋" w:hAnsi="仿宋" w:eastAsia="仿宋" w:cs="仿宋"/>
                <w:color w:val="auto"/>
                <w:sz w:val="22"/>
                <w:szCs w:val="22"/>
              </w:rPr>
              <w:t>提升方案</w:t>
            </w:r>
          </w:p>
        </w:tc>
        <w:tc>
          <w:tcPr>
            <w:tcW w:w="6246" w:type="dxa"/>
            <w:vAlign w:val="center"/>
          </w:tcPr>
          <w:p>
            <w:pPr>
              <w:shd w:val="clear"/>
              <w:rPr>
                <w:rFonts w:hint="eastAsia" w:ascii="仿宋" w:hAnsi="仿宋" w:eastAsia="仿宋" w:cs="仿宋"/>
                <w:color w:val="auto"/>
                <w:sz w:val="24"/>
              </w:rPr>
            </w:pPr>
            <w:r>
              <w:rPr>
                <w:rFonts w:hint="eastAsia" w:ascii="仿宋" w:hAnsi="仿宋" w:eastAsia="仿宋" w:cs="仿宋"/>
                <w:color w:val="auto"/>
                <w:szCs w:val="21"/>
              </w:rPr>
              <w:t>根据投标人针对本项目提供的设备、材料、服务、等各类提升措施进行综合评分，得5-0分。</w:t>
            </w:r>
          </w:p>
        </w:tc>
        <w:tc>
          <w:tcPr>
            <w:tcW w:w="786" w:type="dxa"/>
            <w:vAlign w:val="center"/>
          </w:tcPr>
          <w:p>
            <w:pPr>
              <w:shd w:val="clear"/>
              <w:jc w:val="center"/>
              <w:rPr>
                <w:rFonts w:hint="eastAsia" w:ascii="仿宋" w:hAnsi="仿宋" w:eastAsia="仿宋" w:cs="仿宋"/>
                <w:color w:val="auto"/>
                <w:sz w:val="24"/>
              </w:rPr>
            </w:pPr>
            <w:r>
              <w:rPr>
                <w:rFonts w:hint="eastAsia" w:ascii="仿宋" w:hAnsi="仿宋" w:eastAsia="仿宋" w:cs="仿宋"/>
                <w:color w:val="auto"/>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shd w:val="clear"/>
              <w:spacing w:line="440" w:lineRule="exact"/>
              <w:jc w:val="center"/>
              <w:rPr>
                <w:rFonts w:hint="eastAsia" w:ascii="仿宋" w:hAnsi="仿宋" w:eastAsia="仿宋" w:cs="仿宋"/>
                <w:bCs/>
                <w:iCs/>
                <w:color w:val="auto"/>
                <w:sz w:val="24"/>
              </w:rPr>
            </w:pPr>
            <w:r>
              <w:rPr>
                <w:rFonts w:hint="eastAsia" w:ascii="仿宋" w:hAnsi="仿宋" w:eastAsia="仿宋" w:cs="仿宋"/>
                <w:bCs/>
                <w:iCs/>
                <w:color w:val="auto"/>
                <w:sz w:val="24"/>
              </w:rPr>
              <w:t>7</w:t>
            </w:r>
          </w:p>
        </w:tc>
        <w:tc>
          <w:tcPr>
            <w:tcW w:w="1583" w:type="dxa"/>
            <w:vAlign w:val="center"/>
          </w:tcPr>
          <w:p>
            <w:pPr>
              <w:shd w:val="clear"/>
              <w:spacing w:line="440" w:lineRule="exact"/>
              <w:jc w:val="center"/>
              <w:rPr>
                <w:rFonts w:hint="eastAsia" w:ascii="仿宋" w:hAnsi="仿宋" w:eastAsia="仿宋" w:cs="仿宋"/>
                <w:color w:val="auto"/>
                <w:sz w:val="24"/>
              </w:rPr>
            </w:pPr>
            <w:r>
              <w:rPr>
                <w:rFonts w:hint="eastAsia" w:ascii="仿宋" w:hAnsi="仿宋" w:eastAsia="仿宋" w:cs="仿宋"/>
                <w:color w:val="auto"/>
                <w:sz w:val="22"/>
                <w:szCs w:val="22"/>
              </w:rPr>
              <w:t>学生桌椅设计方案</w:t>
            </w:r>
          </w:p>
        </w:tc>
        <w:tc>
          <w:tcPr>
            <w:tcW w:w="6246" w:type="dxa"/>
            <w:vAlign w:val="center"/>
          </w:tcPr>
          <w:p>
            <w:pPr>
              <w:shd w:val="clear"/>
              <w:rPr>
                <w:rFonts w:hint="eastAsia" w:ascii="仿宋" w:hAnsi="仿宋" w:eastAsia="仿宋" w:cs="仿宋"/>
                <w:color w:val="auto"/>
                <w:sz w:val="24"/>
              </w:rPr>
            </w:pPr>
            <w:r>
              <w:rPr>
                <w:rFonts w:hint="eastAsia" w:ascii="仿宋" w:hAnsi="仿宋" w:eastAsia="仿宋" w:cs="仿宋"/>
                <w:color w:val="auto"/>
                <w:szCs w:val="21"/>
              </w:rPr>
              <w:t>根据投标人提供的双人桌和学生座椅的产品功能、美观度、材质、工艺质量、教室桌椅布局设计图等进行综合评分，2-0。提供产品样图等相关证明材料</w:t>
            </w:r>
          </w:p>
        </w:tc>
        <w:tc>
          <w:tcPr>
            <w:tcW w:w="786" w:type="dxa"/>
            <w:vAlign w:val="center"/>
          </w:tcPr>
          <w:p>
            <w:pPr>
              <w:shd w:val="clear"/>
              <w:jc w:val="center"/>
              <w:rPr>
                <w:rFonts w:hint="eastAsia" w:ascii="仿宋" w:hAnsi="仿宋" w:eastAsia="仿宋" w:cs="仿宋"/>
                <w:color w:val="auto"/>
                <w:sz w:val="24"/>
              </w:rPr>
            </w:pPr>
            <w:r>
              <w:rPr>
                <w:rFonts w:hint="eastAsia" w:ascii="仿宋" w:hAnsi="仿宋" w:eastAsia="仿宋" w:cs="仿宋"/>
                <w:color w:val="auto"/>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shd w:val="clear"/>
              <w:spacing w:line="440" w:lineRule="exact"/>
              <w:jc w:val="center"/>
              <w:rPr>
                <w:rFonts w:hint="eastAsia" w:ascii="仿宋" w:hAnsi="仿宋" w:eastAsia="仿宋" w:cs="仿宋"/>
                <w:bCs/>
                <w:iCs/>
                <w:color w:val="auto"/>
                <w:sz w:val="24"/>
              </w:rPr>
            </w:pPr>
            <w:r>
              <w:rPr>
                <w:rFonts w:hint="eastAsia" w:ascii="仿宋" w:hAnsi="仿宋" w:eastAsia="仿宋" w:cs="仿宋"/>
                <w:bCs/>
                <w:iCs/>
                <w:color w:val="auto"/>
                <w:sz w:val="24"/>
              </w:rPr>
              <w:t>8</w:t>
            </w:r>
          </w:p>
        </w:tc>
        <w:tc>
          <w:tcPr>
            <w:tcW w:w="1583" w:type="dxa"/>
            <w:vAlign w:val="center"/>
          </w:tcPr>
          <w:p>
            <w:pPr>
              <w:shd w:val="clear"/>
              <w:spacing w:line="440" w:lineRule="exact"/>
              <w:jc w:val="center"/>
              <w:rPr>
                <w:rFonts w:hint="eastAsia" w:ascii="仿宋" w:hAnsi="仿宋" w:eastAsia="仿宋" w:cs="仿宋"/>
                <w:color w:val="auto"/>
                <w:sz w:val="24"/>
              </w:rPr>
            </w:pPr>
            <w:r>
              <w:rPr>
                <w:rFonts w:hint="eastAsia" w:ascii="仿宋" w:hAnsi="仿宋" w:eastAsia="仿宋" w:cs="仿宋"/>
                <w:color w:val="auto"/>
                <w:sz w:val="22"/>
                <w:szCs w:val="22"/>
              </w:rPr>
              <w:t>现场功能演示</w:t>
            </w:r>
          </w:p>
        </w:tc>
        <w:tc>
          <w:tcPr>
            <w:tcW w:w="6246" w:type="dxa"/>
            <w:vAlign w:val="center"/>
          </w:tcPr>
          <w:p>
            <w:pPr>
              <w:shd w:val="clear"/>
              <w:rPr>
                <w:rFonts w:hint="eastAsia" w:ascii="仿宋" w:hAnsi="仿宋" w:eastAsia="仿宋" w:cs="仿宋"/>
                <w:color w:val="auto"/>
                <w:szCs w:val="21"/>
              </w:rPr>
            </w:pPr>
            <w:bookmarkStart w:id="166" w:name="_GoBack"/>
            <w:r>
              <w:rPr>
                <w:rFonts w:hint="eastAsia" w:ascii="仿宋" w:hAnsi="仿宋" w:eastAsia="仿宋" w:cs="仿宋"/>
                <w:color w:val="auto"/>
                <w:szCs w:val="21"/>
              </w:rPr>
              <w:t>具体演示要求详见前附表，根据投标人的演示情况打分，</w:t>
            </w:r>
            <w:r>
              <w:rPr>
                <w:rFonts w:hint="eastAsia" w:ascii="仿宋" w:hAnsi="仿宋" w:eastAsia="仿宋" w:cs="仿宋"/>
                <w:b/>
                <w:bCs/>
                <w:color w:val="auto"/>
                <w:szCs w:val="21"/>
              </w:rPr>
              <w:t>（仅以PPT/Word形式演示的不得分）</w:t>
            </w:r>
            <w:r>
              <w:rPr>
                <w:rFonts w:hint="eastAsia" w:ascii="仿宋" w:hAnsi="仿宋" w:eastAsia="仿宋" w:cs="仿宋"/>
                <w:color w:val="auto"/>
                <w:szCs w:val="21"/>
              </w:rPr>
              <w:t>。</w:t>
            </w:r>
          </w:p>
          <w:p>
            <w:pPr>
              <w:shd w:val="clear"/>
              <w:rPr>
                <w:rFonts w:hint="eastAsia" w:ascii="仿宋" w:hAnsi="仿宋" w:eastAsia="仿宋" w:cs="仿宋"/>
                <w:color w:val="auto"/>
                <w:szCs w:val="21"/>
              </w:rPr>
            </w:pPr>
            <w:r>
              <w:rPr>
                <w:rFonts w:hint="eastAsia" w:ascii="仿宋" w:hAnsi="仿宋" w:eastAsia="仿宋" w:cs="仿宋"/>
                <w:color w:val="auto"/>
                <w:szCs w:val="21"/>
              </w:rPr>
              <w:t>具体演示内容如下：</w:t>
            </w:r>
          </w:p>
          <w:p>
            <w:pPr>
              <w:shd w:val="clear"/>
              <w:rPr>
                <w:rFonts w:hint="eastAsia" w:ascii="仿宋" w:hAnsi="仿宋" w:eastAsia="仿宋" w:cs="仿宋"/>
                <w:b/>
                <w:bCs/>
                <w:color w:val="auto"/>
                <w:szCs w:val="21"/>
              </w:rPr>
            </w:pPr>
            <w:r>
              <w:rPr>
                <w:rFonts w:hint="eastAsia" w:ascii="仿宋" w:hAnsi="仿宋" w:eastAsia="仿宋" w:cs="仿宋"/>
                <w:b/>
                <w:bCs/>
                <w:color w:val="auto"/>
                <w:szCs w:val="21"/>
              </w:rPr>
              <w:t>控制设备及音频系统功能演示：</w:t>
            </w:r>
          </w:p>
          <w:p>
            <w:pPr>
              <w:shd w:val="clear"/>
              <w:rPr>
                <w:rFonts w:hint="eastAsia" w:ascii="仿宋" w:hAnsi="仿宋" w:eastAsia="仿宋" w:cs="仿宋"/>
                <w:color w:val="auto"/>
                <w:szCs w:val="21"/>
              </w:rPr>
            </w:pPr>
            <w:r>
              <w:rPr>
                <w:rFonts w:hint="eastAsia" w:ascii="仿宋" w:hAnsi="仿宋" w:eastAsia="仿宋" w:cs="仿宋"/>
                <w:color w:val="auto"/>
                <w:szCs w:val="21"/>
              </w:rPr>
              <w:t>1、演示</w:t>
            </w:r>
            <w:r>
              <w:rPr>
                <w:rFonts w:hint="eastAsia" w:ascii="仿宋" w:hAnsi="仿宋" w:eastAsia="仿宋" w:cs="仿宋"/>
                <w:color w:val="auto"/>
                <w:kern w:val="0"/>
                <w:szCs w:val="21"/>
              </w:rPr>
              <w:t>教育控制器设备</w:t>
            </w:r>
            <w:r>
              <w:rPr>
                <w:rFonts w:hint="eastAsia" w:ascii="仿宋" w:hAnsi="仿宋" w:eastAsia="仿宋" w:cs="仿宋"/>
                <w:color w:val="auto"/>
                <w:szCs w:val="21"/>
              </w:rPr>
              <w:t>、数字红外无线麦克风和充电底座的管理和使用，在开机和关机操作时面板具备语音播报功能，面板开机时，自动解锁充电底座话筒锁；话筒开启后，面板上能实时显示无线话筒的连接状态和电量，并在低电量情况下可显示提醒信息；在关机时语音提醒老师把话筒插入充电底座充电；</w:t>
            </w:r>
            <w:r>
              <w:rPr>
                <w:rFonts w:hint="eastAsia" w:ascii="仿宋" w:hAnsi="仿宋" w:eastAsia="仿宋" w:cs="仿宋"/>
                <w:color w:val="auto"/>
                <w:kern w:val="0"/>
                <w:szCs w:val="21"/>
              </w:rPr>
              <w:t>控制面板</w:t>
            </w:r>
            <w:r>
              <w:rPr>
                <w:rFonts w:hint="eastAsia" w:ascii="仿宋" w:hAnsi="仿宋" w:eastAsia="仿宋" w:cs="仿宋"/>
                <w:color w:val="auto"/>
                <w:szCs w:val="21"/>
              </w:rPr>
              <w:t>输入密码，可呼出配置界面，可设置开关机语音提示，可调节音量大小，此功能无需额外软件实现。（全部满足得2分，部分满足不得分）</w:t>
            </w:r>
          </w:p>
          <w:p>
            <w:pPr>
              <w:shd w:val="clear"/>
              <w:rPr>
                <w:rFonts w:hint="eastAsia" w:ascii="仿宋" w:hAnsi="仿宋" w:eastAsia="仿宋" w:cs="仿宋"/>
                <w:color w:val="auto"/>
                <w:szCs w:val="21"/>
              </w:rPr>
            </w:pPr>
            <w:r>
              <w:rPr>
                <w:rFonts w:hint="eastAsia" w:ascii="仿宋" w:hAnsi="仿宋" w:eastAsia="仿宋" w:cs="仿宋"/>
                <w:color w:val="auto"/>
                <w:szCs w:val="21"/>
              </w:rPr>
              <w:t>2、演示数字红外无线麦克风，按住呼叫按钮开启话筒，松开后话筒即关闭，支持PPT翻页功能和激光笔功能，且在开机状态下直接放入充电底座内，自动关机并进行充电，底座自动闭锁。（全部满足得2分，部分满足不得分）</w:t>
            </w:r>
          </w:p>
          <w:p>
            <w:pPr>
              <w:shd w:val="clear"/>
              <w:rPr>
                <w:rFonts w:hint="eastAsia" w:ascii="仿宋" w:hAnsi="仿宋" w:eastAsia="仿宋" w:cs="仿宋"/>
                <w:b/>
                <w:bCs/>
                <w:color w:val="auto"/>
                <w:szCs w:val="21"/>
              </w:rPr>
            </w:pPr>
            <w:r>
              <w:rPr>
                <w:rFonts w:hint="eastAsia" w:ascii="仿宋" w:hAnsi="仿宋" w:eastAsia="仿宋" w:cs="仿宋"/>
                <w:b/>
                <w:bCs/>
                <w:color w:val="auto"/>
                <w:szCs w:val="21"/>
              </w:rPr>
              <w:t>物联网平台功能演示：</w:t>
            </w:r>
          </w:p>
          <w:p>
            <w:pPr>
              <w:shd w:val="clear"/>
              <w:rPr>
                <w:rFonts w:hint="eastAsia" w:ascii="仿宋" w:hAnsi="仿宋" w:eastAsia="仿宋" w:cs="仿宋"/>
                <w:color w:val="auto"/>
                <w:szCs w:val="21"/>
              </w:rPr>
            </w:pPr>
            <w:r>
              <w:rPr>
                <w:rFonts w:hint="eastAsia" w:ascii="仿宋" w:hAnsi="仿宋" w:eastAsia="仿宋" w:cs="仿宋"/>
                <w:color w:val="auto"/>
                <w:szCs w:val="21"/>
              </w:rPr>
              <w:t>3、为便于查看可视化大屏，支持内置3D智能引擎，可以基于校园真实情况，通过拖拽式真实还原，实现所画即所得，包含设备应用情况、用电安全、警告等功能。（全部满足得2分，部分满足不得分）</w:t>
            </w:r>
          </w:p>
          <w:p>
            <w:pPr>
              <w:shd w:val="clear"/>
              <w:rPr>
                <w:rFonts w:hint="eastAsia" w:ascii="仿宋" w:hAnsi="仿宋" w:eastAsia="仿宋" w:cs="仿宋"/>
                <w:b/>
                <w:bCs/>
                <w:color w:val="auto"/>
                <w:szCs w:val="21"/>
              </w:rPr>
            </w:pPr>
            <w:r>
              <w:rPr>
                <w:rFonts w:hint="eastAsia" w:ascii="仿宋" w:hAnsi="仿宋" w:eastAsia="仿宋" w:cs="仿宋"/>
                <w:b/>
                <w:bCs/>
                <w:color w:val="auto"/>
                <w:szCs w:val="21"/>
              </w:rPr>
              <w:t>综合运维管控平台功能演示：</w:t>
            </w:r>
          </w:p>
          <w:p>
            <w:pPr>
              <w:shd w:val="clear"/>
              <w:rPr>
                <w:rFonts w:hint="eastAsia" w:ascii="仿宋" w:hAnsi="仿宋" w:eastAsia="仿宋" w:cs="仿宋"/>
                <w:color w:val="auto"/>
                <w:szCs w:val="21"/>
              </w:rPr>
            </w:pPr>
            <w:r>
              <w:rPr>
                <w:rFonts w:hint="eastAsia" w:ascii="仿宋" w:hAnsi="仿宋" w:eastAsia="仿宋" w:cs="仿宋"/>
                <w:color w:val="auto"/>
                <w:szCs w:val="21"/>
              </w:rPr>
              <w:t>4、演示综合运维管控平台，管理员可在同一个界面上进行远程集中控制教室多媒体设备、物联网设备、录播设备的开关，远程控制教室电脑画面，电子班牌的远程重启、关闭，并可实时显示投影机状态、电脑状态、面板权限状态、录制、直播、灯光、窗帘、空调、电子班牌等设备的状态，并可显示使用该教室的教师姓名，课程信息等；（全部满足得2分，部分满足不得分）</w:t>
            </w:r>
          </w:p>
          <w:p>
            <w:pPr>
              <w:shd w:val="clear"/>
              <w:rPr>
                <w:rFonts w:hint="eastAsia" w:ascii="仿宋" w:hAnsi="仿宋" w:eastAsia="仿宋" w:cs="仿宋"/>
                <w:b/>
                <w:bCs/>
                <w:color w:val="auto"/>
                <w:szCs w:val="21"/>
              </w:rPr>
            </w:pPr>
            <w:r>
              <w:rPr>
                <w:rFonts w:hint="eastAsia" w:ascii="仿宋" w:hAnsi="仿宋" w:eastAsia="仿宋" w:cs="仿宋"/>
                <w:b/>
                <w:bCs/>
                <w:color w:val="auto"/>
                <w:kern w:val="0"/>
                <w:szCs w:val="21"/>
              </w:rPr>
              <w:t>控制显示设备</w:t>
            </w:r>
            <w:r>
              <w:rPr>
                <w:rFonts w:hint="eastAsia" w:ascii="仿宋" w:hAnsi="仿宋" w:eastAsia="仿宋" w:cs="仿宋"/>
                <w:b/>
                <w:bCs/>
                <w:color w:val="auto"/>
                <w:szCs w:val="21"/>
              </w:rPr>
              <w:t>功能演示：</w:t>
            </w:r>
          </w:p>
          <w:p>
            <w:pPr>
              <w:shd w:val="clear"/>
              <w:rPr>
                <w:rFonts w:hint="eastAsia" w:ascii="仿宋" w:hAnsi="仿宋" w:eastAsia="仿宋" w:cs="仿宋"/>
                <w:color w:val="auto"/>
                <w:szCs w:val="21"/>
              </w:rPr>
            </w:pPr>
            <w:r>
              <w:rPr>
                <w:rFonts w:hint="eastAsia" w:ascii="仿宋" w:hAnsi="仿宋" w:eastAsia="仿宋" w:cs="仿宋"/>
                <w:color w:val="auto"/>
                <w:szCs w:val="21"/>
              </w:rPr>
              <w:t>5、演示</w:t>
            </w:r>
            <w:r>
              <w:rPr>
                <w:rFonts w:hint="eastAsia" w:ascii="仿宋" w:hAnsi="仿宋" w:eastAsia="仿宋" w:cs="仿宋"/>
                <w:color w:val="auto"/>
                <w:kern w:val="0"/>
                <w:szCs w:val="21"/>
              </w:rPr>
              <w:t>控制显示设备</w:t>
            </w:r>
            <w:r>
              <w:rPr>
                <w:rFonts w:hint="eastAsia" w:ascii="仿宋" w:hAnsi="仿宋" w:eastAsia="仿宋" w:cs="仿宋"/>
                <w:color w:val="auto"/>
                <w:szCs w:val="21"/>
              </w:rPr>
              <w:t>巡课：演示管理员通过管控平台对学校教室进行巡视，巡课画面包括教室全景、设备画面（均有水印，避免画面非法传播）及声音；可以对巡视教室锁屏、发布消息、远程实时喊话、实现教学评价等，可保留历史记录。（全部满足得2分，部分满足不得分）</w:t>
            </w:r>
          </w:p>
          <w:p>
            <w:pPr>
              <w:shd w:val="clear"/>
              <w:rPr>
                <w:rFonts w:hint="eastAsia" w:ascii="仿宋" w:hAnsi="仿宋" w:eastAsia="仿宋" w:cs="仿宋"/>
                <w:color w:val="auto"/>
                <w:szCs w:val="21"/>
              </w:rPr>
            </w:pPr>
            <w:r>
              <w:rPr>
                <w:rFonts w:hint="eastAsia" w:ascii="仿宋" w:hAnsi="仿宋" w:eastAsia="仿宋" w:cs="仿宋"/>
                <w:color w:val="auto"/>
                <w:szCs w:val="21"/>
              </w:rPr>
              <w:t>6、演示</w:t>
            </w:r>
            <w:r>
              <w:rPr>
                <w:rFonts w:hint="eastAsia" w:ascii="仿宋" w:hAnsi="仿宋" w:eastAsia="仿宋" w:cs="仿宋"/>
                <w:color w:val="auto"/>
                <w:kern w:val="0"/>
                <w:szCs w:val="21"/>
              </w:rPr>
              <w:t>控制显示设备</w:t>
            </w:r>
            <w:r>
              <w:rPr>
                <w:rFonts w:hint="eastAsia" w:ascii="仿宋" w:hAnsi="仿宋" w:eastAsia="仿宋" w:cs="仿宋"/>
                <w:color w:val="auto"/>
                <w:szCs w:val="21"/>
              </w:rPr>
              <w:t>前置物理按键自定义：为方便教师快速调用教学工具，演示对不少于5个前置按键自定义，功能包括但不限于批注、截屏、计时、降半屏、放大镜、倒数日、日历、纸质护眼模式自动亮度模式等。（全部满足得2分，部分满足不得分）</w:t>
            </w:r>
          </w:p>
          <w:p>
            <w:pPr>
              <w:shd w:val="clear"/>
              <w:rPr>
                <w:rFonts w:hint="eastAsia" w:ascii="仿宋" w:hAnsi="仿宋" w:eastAsia="仿宋" w:cs="仿宋"/>
                <w:color w:val="auto"/>
                <w:szCs w:val="21"/>
              </w:rPr>
            </w:pPr>
            <w:r>
              <w:rPr>
                <w:rFonts w:hint="eastAsia" w:ascii="仿宋" w:hAnsi="仿宋" w:eastAsia="仿宋" w:cs="仿宋"/>
                <w:color w:val="auto"/>
                <w:szCs w:val="21"/>
              </w:rPr>
              <w:t>7、演示</w:t>
            </w:r>
            <w:r>
              <w:rPr>
                <w:rFonts w:hint="eastAsia" w:ascii="仿宋" w:hAnsi="仿宋" w:eastAsia="仿宋" w:cs="仿宋"/>
                <w:color w:val="auto"/>
                <w:kern w:val="0"/>
                <w:szCs w:val="21"/>
              </w:rPr>
              <w:t>控制显示设备</w:t>
            </w:r>
            <w:r>
              <w:rPr>
                <w:rFonts w:hint="eastAsia" w:ascii="仿宋" w:hAnsi="仿宋" w:eastAsia="仿宋" w:cs="仿宋"/>
                <w:color w:val="auto"/>
                <w:szCs w:val="21"/>
              </w:rPr>
              <w:t>超声传输：演示公网下通过超声快速搜索周边多媒体设备并完成配对，配对后可将手机内教学图片、视频素材以及微信聊天记录中的文件、图片视频等资源传输到多媒体，还能实现手机投屏等操作。（全部满足得2分，部分满足不得分）</w:t>
            </w:r>
          </w:p>
          <w:p>
            <w:pPr>
              <w:shd w:val="clear"/>
              <w:rPr>
                <w:rFonts w:hint="eastAsia" w:ascii="仿宋" w:hAnsi="仿宋" w:eastAsia="仿宋" w:cs="仿宋"/>
                <w:color w:val="auto"/>
                <w:sz w:val="24"/>
              </w:rPr>
            </w:pPr>
            <w:r>
              <w:rPr>
                <w:rFonts w:hint="eastAsia" w:ascii="仿宋" w:hAnsi="仿宋" w:eastAsia="仿宋" w:cs="仿宋"/>
                <w:color w:val="auto"/>
                <w:szCs w:val="21"/>
              </w:rPr>
              <w:t>8、演示</w:t>
            </w:r>
            <w:r>
              <w:rPr>
                <w:rFonts w:hint="eastAsia" w:ascii="仿宋" w:hAnsi="仿宋" w:eastAsia="仿宋" w:cs="仿宋"/>
                <w:color w:val="auto"/>
                <w:kern w:val="0"/>
                <w:szCs w:val="21"/>
              </w:rPr>
              <w:t>控制显示设备</w:t>
            </w:r>
            <w:r>
              <w:rPr>
                <w:rFonts w:hint="eastAsia" w:ascii="仿宋" w:hAnsi="仿宋" w:eastAsia="仿宋" w:cs="仿宋"/>
                <w:color w:val="auto"/>
                <w:szCs w:val="21"/>
              </w:rPr>
              <w:t>智能手势识别功能:演示智慧黑板在任意信号源通道下可识别五指上、下、左、右方向手势滑动，五指画O，五指画~，五指晃动，五指聚拢，五指展开等操作调用相应功能，支持将各手势自定义设置为无操作、熄屏、批注、桌面、半屏模式等基础功能。（全部满足得2分，部分满足不得分）</w:t>
            </w:r>
            <w:bookmarkEnd w:id="166"/>
          </w:p>
        </w:tc>
        <w:tc>
          <w:tcPr>
            <w:tcW w:w="786" w:type="dxa"/>
            <w:vAlign w:val="center"/>
          </w:tcPr>
          <w:p>
            <w:pPr>
              <w:shd w:val="clear"/>
              <w:jc w:val="center"/>
              <w:rPr>
                <w:rFonts w:hint="eastAsia" w:ascii="仿宋" w:hAnsi="仿宋" w:eastAsia="仿宋" w:cs="仿宋"/>
                <w:color w:val="auto"/>
                <w:sz w:val="24"/>
              </w:rPr>
            </w:pPr>
            <w:r>
              <w:rPr>
                <w:rFonts w:hint="eastAsia" w:ascii="仿宋" w:hAnsi="仿宋" w:eastAsia="仿宋" w:cs="仿宋"/>
                <w:color w:val="auto"/>
                <w:sz w:val="24"/>
              </w:rPr>
              <w:t>16</w:t>
            </w:r>
          </w:p>
        </w:tc>
      </w:tr>
    </w:tbl>
    <w:p>
      <w:pPr>
        <w:shd w:val="clear"/>
        <w:snapToGrid w:val="0"/>
        <w:spacing w:line="440" w:lineRule="exact"/>
        <w:rPr>
          <w:rFonts w:hint="eastAsia" w:ascii="仿宋" w:hAnsi="仿宋" w:eastAsia="仿宋" w:cs="仿宋"/>
          <w:color w:val="auto"/>
          <w:sz w:val="24"/>
        </w:rPr>
      </w:pPr>
      <w:r>
        <w:rPr>
          <w:rFonts w:hint="eastAsia" w:ascii="仿宋" w:hAnsi="仿宋" w:eastAsia="仿宋" w:cs="仿宋"/>
          <w:color w:val="auto"/>
          <w:sz w:val="20"/>
          <w:szCs w:val="20"/>
          <w:shd w:val="clear" w:color="auto" w:fill="FFFFFF"/>
        </w:rPr>
        <w:t> </w:t>
      </w:r>
      <w:r>
        <w:rPr>
          <w:rFonts w:hint="eastAsia" w:ascii="仿宋" w:hAnsi="仿宋" w:eastAsia="仿宋" w:cs="仿宋"/>
          <w:b/>
          <w:color w:val="auto"/>
          <w:sz w:val="24"/>
        </w:rPr>
        <w:t>备注：</w:t>
      </w:r>
      <w:r>
        <w:rPr>
          <w:rFonts w:hint="eastAsia" w:ascii="仿宋" w:hAnsi="仿宋" w:eastAsia="仿宋" w:cs="仿宋"/>
          <w:color w:val="auto"/>
          <w:sz w:val="24"/>
        </w:rPr>
        <w:t>投标人编制投标文件（商务技术文件部分）时，建议按此目录（序号和内容）提供评标标准相应的商务技术资料。 </w:t>
      </w:r>
    </w:p>
    <w:p>
      <w:pPr>
        <w:shd w:val="clear"/>
        <w:spacing w:line="440" w:lineRule="exact"/>
        <w:rPr>
          <w:rFonts w:hint="eastAsia" w:ascii="仿宋" w:hAnsi="仿宋" w:eastAsia="仿宋" w:cs="仿宋"/>
          <w:b/>
          <w:bCs/>
          <w:iCs/>
          <w:color w:val="auto"/>
          <w:sz w:val="24"/>
        </w:rPr>
      </w:pPr>
      <w:r>
        <w:rPr>
          <w:rFonts w:hint="eastAsia" w:ascii="仿宋" w:hAnsi="仿宋" w:eastAsia="仿宋" w:cs="仿宋"/>
          <w:b/>
          <w:bCs/>
          <w:iCs/>
          <w:color w:val="auto"/>
          <w:sz w:val="24"/>
        </w:rPr>
        <w:t>2.2价格分（40分）</w:t>
      </w:r>
    </w:p>
    <w:p>
      <w:pPr>
        <w:shd w:val="clear"/>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2.2.1评标基准价：即满足招标文件要求且投标价格最低的投标报价为评标基准价，其价格分为满分。</w:t>
      </w:r>
    </w:p>
    <w:p>
      <w:pPr>
        <w:shd w:val="clear"/>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2.2.2其他投标人的价格分统一按照下列公式计算：</w:t>
      </w:r>
    </w:p>
    <w:p>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投标报价得分=(评标基准价／投标报价)×价格权值×100</w:t>
      </w:r>
    </w:p>
    <w:p>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
          <w:color w:val="auto"/>
          <w:sz w:val="36"/>
          <w:szCs w:val="20"/>
        </w:rPr>
      </w:pPr>
      <w:r>
        <w:rPr>
          <w:rFonts w:hint="eastAsia" w:ascii="仿宋" w:hAnsi="仿宋" w:eastAsia="仿宋" w:cs="仿宋"/>
          <w:bCs/>
          <w:iCs/>
          <w:color w:val="auto"/>
          <w:sz w:val="24"/>
        </w:rPr>
        <w:t>即：投标报价得分=(评标基准价／投标报价)×</w:t>
      </w:r>
      <w:bookmarkEnd w:id="7"/>
      <w:bookmarkEnd w:id="8"/>
      <w:bookmarkEnd w:id="9"/>
      <w:bookmarkEnd w:id="10"/>
      <w:r>
        <w:rPr>
          <w:rFonts w:hint="eastAsia" w:ascii="仿宋" w:hAnsi="仿宋" w:eastAsia="仿宋" w:cs="仿宋"/>
          <w:bCs/>
          <w:iCs/>
          <w:color w:val="auto"/>
          <w:sz w:val="24"/>
        </w:rPr>
        <w:t>40</w:t>
      </w:r>
    </w:p>
    <w:p>
      <w:pPr>
        <w:pageBreakBefore/>
        <w:shd w:val="clear"/>
        <w:snapToGrid w:val="0"/>
        <w:spacing w:line="360" w:lineRule="auto"/>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   投标文件及其附件格式</w:t>
      </w:r>
    </w:p>
    <w:p>
      <w:pPr>
        <w:shd w:val="clear"/>
        <w:spacing w:line="360" w:lineRule="auto"/>
        <w:ind w:firstLine="480" w:firstLineChars="200"/>
        <w:outlineLvl w:val="0"/>
        <w:rPr>
          <w:rFonts w:hint="eastAsia" w:ascii="仿宋" w:hAnsi="仿宋" w:eastAsia="仿宋" w:cs="仿宋"/>
          <w:color w:val="auto"/>
          <w:sz w:val="24"/>
        </w:rPr>
      </w:pPr>
    </w:p>
    <w:p>
      <w:pPr>
        <w:shd w:val="clear"/>
        <w:adjustRightInd w:val="0"/>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pPr>
        <w:shd w:val="clear"/>
        <w:adjustRightInd w:val="0"/>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pPr>
        <w:shd w:val="clear"/>
        <w:adjustRightInd w:val="0"/>
        <w:spacing w:line="360" w:lineRule="auto"/>
        <w:jc w:val="center"/>
        <w:outlineLvl w:val="0"/>
        <w:rPr>
          <w:rFonts w:hint="eastAsia" w:ascii="仿宋" w:hAnsi="仿宋" w:eastAsia="仿宋" w:cs="仿宋"/>
          <w:b/>
          <w:color w:val="auto"/>
          <w:kern w:val="0"/>
          <w:sz w:val="36"/>
          <w:szCs w:val="36"/>
        </w:rPr>
      </w:pPr>
    </w:p>
    <w:p>
      <w:pPr>
        <w:shd w:val="clear"/>
        <w:adjustRightInd w:val="0"/>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pPr>
        <w:shd w:val="clear"/>
        <w:adjustRightInd w:val="0"/>
        <w:snapToGrid w:val="0"/>
        <w:spacing w:line="360" w:lineRule="auto"/>
        <w:rPr>
          <w:rFonts w:hint="eastAsia"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pPr>
        <w:shd w:val="clear"/>
        <w:autoSpaceDE w:val="0"/>
        <w:autoSpaceDN w:val="0"/>
        <w:adjustRightInd w:val="0"/>
        <w:spacing w:line="360" w:lineRule="auto"/>
        <w:rPr>
          <w:rFonts w:hint="eastAsia" w:ascii="仿宋" w:hAnsi="仿宋" w:eastAsia="仿宋" w:cs="仿宋"/>
          <w:snapToGrid w:val="0"/>
          <w:color w:val="auto"/>
          <w:sz w:val="24"/>
          <w:szCs w:val="21"/>
          <w:lang w:val="zh-CN"/>
        </w:rPr>
      </w:pPr>
      <w:r>
        <w:rPr>
          <w:rFonts w:hint="eastAsia" w:ascii="仿宋" w:hAnsi="仿宋" w:eastAsia="仿宋" w:cs="仿宋"/>
          <w:snapToGrid w:val="0"/>
          <w:color w:val="auto"/>
          <w:sz w:val="24"/>
          <w:szCs w:val="21"/>
          <w:lang w:val="zh-CN"/>
        </w:rPr>
        <w:t>（3）分包协议………………………………………………………………（页码）</w:t>
      </w:r>
    </w:p>
    <w:p>
      <w:pPr>
        <w:shd w:val="clear"/>
        <w:adjustRightInd w:val="0"/>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（4）落实政府采购政策需满足的资格要求………………………………（页码）</w:t>
      </w:r>
    </w:p>
    <w:p>
      <w:pPr>
        <w:shd w:val="clear"/>
        <w:adjustRightInd w:val="0"/>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（5）本项目的特定资格要求………………………………………………（页码）</w:t>
      </w:r>
    </w:p>
    <w:p>
      <w:pPr>
        <w:shd w:val="clear"/>
        <w:spacing w:line="360" w:lineRule="auto"/>
        <w:ind w:firstLine="480" w:firstLineChars="200"/>
        <w:outlineLvl w:val="0"/>
        <w:rPr>
          <w:rFonts w:hint="eastAsia" w:ascii="仿宋" w:hAnsi="仿宋" w:eastAsia="仿宋" w:cs="仿宋"/>
          <w:color w:val="auto"/>
          <w:sz w:val="24"/>
        </w:rPr>
      </w:pPr>
    </w:p>
    <w:p>
      <w:pPr>
        <w:pStyle w:val="27"/>
        <w:shd w:val="clear"/>
        <w:spacing w:line="800" w:lineRule="atLeast"/>
        <w:ind w:left="0" w:leftChars="0"/>
        <w:rPr>
          <w:rFonts w:hint="eastAsia" w:ascii="仿宋" w:hAnsi="仿宋" w:eastAsia="仿宋" w:cs="仿宋"/>
          <w:b/>
          <w:color w:val="auto"/>
          <w:sz w:val="36"/>
          <w:szCs w:val="36"/>
        </w:rPr>
      </w:pPr>
    </w:p>
    <w:p>
      <w:pPr>
        <w:pStyle w:val="27"/>
        <w:shd w:val="clear"/>
        <w:spacing w:line="800" w:lineRule="atLeast"/>
        <w:ind w:left="0" w:leftChars="0"/>
        <w:rPr>
          <w:rFonts w:hint="eastAsia" w:ascii="仿宋" w:hAnsi="仿宋" w:eastAsia="仿宋" w:cs="仿宋"/>
          <w:b/>
          <w:color w:val="auto"/>
          <w:sz w:val="36"/>
          <w:szCs w:val="36"/>
        </w:rPr>
      </w:pPr>
    </w:p>
    <w:p>
      <w:pPr>
        <w:shd w:val="clear"/>
        <w:rPr>
          <w:rFonts w:hint="eastAsia" w:ascii="仿宋" w:hAnsi="仿宋" w:eastAsia="仿宋" w:cs="仿宋"/>
          <w:b/>
          <w:color w:val="auto"/>
          <w:sz w:val="30"/>
          <w:szCs w:val="30"/>
        </w:rPr>
      </w:pPr>
    </w:p>
    <w:p>
      <w:pPr>
        <w:shd w:val="clear"/>
        <w:rPr>
          <w:rFonts w:hint="eastAsia" w:ascii="仿宋" w:hAnsi="仿宋" w:eastAsia="仿宋" w:cs="仿宋"/>
          <w:b/>
          <w:color w:val="auto"/>
          <w:sz w:val="30"/>
          <w:szCs w:val="30"/>
        </w:rPr>
      </w:pPr>
    </w:p>
    <w:p>
      <w:pPr>
        <w:shd w:val="clear"/>
        <w:snapToGrid w:val="0"/>
        <w:spacing w:line="440" w:lineRule="exact"/>
        <w:rPr>
          <w:rFonts w:hint="eastAsia" w:ascii="仿宋" w:hAnsi="仿宋" w:eastAsia="仿宋" w:cs="仿宋"/>
          <w:color w:val="auto"/>
          <w:sz w:val="24"/>
        </w:rPr>
      </w:pPr>
    </w:p>
    <w:p>
      <w:pPr>
        <w:shd w:val="clear"/>
        <w:snapToGrid w:val="0"/>
        <w:spacing w:line="440" w:lineRule="exact"/>
        <w:rPr>
          <w:rFonts w:hint="eastAsia" w:ascii="仿宋" w:hAnsi="仿宋" w:eastAsia="仿宋" w:cs="仿宋"/>
          <w:color w:val="auto"/>
          <w:sz w:val="24"/>
        </w:rPr>
      </w:pPr>
    </w:p>
    <w:p>
      <w:pPr>
        <w:shd w:val="clear"/>
        <w:snapToGrid w:val="0"/>
        <w:spacing w:line="440" w:lineRule="exact"/>
        <w:rPr>
          <w:rFonts w:hint="eastAsia" w:ascii="仿宋" w:hAnsi="仿宋" w:eastAsia="仿宋" w:cs="仿宋"/>
          <w:color w:val="auto"/>
          <w:sz w:val="24"/>
        </w:rPr>
      </w:pPr>
    </w:p>
    <w:p>
      <w:pPr>
        <w:shd w:val="clear"/>
        <w:snapToGrid w:val="0"/>
        <w:spacing w:line="440" w:lineRule="exact"/>
        <w:rPr>
          <w:rFonts w:hint="eastAsia" w:ascii="仿宋" w:hAnsi="仿宋" w:eastAsia="仿宋" w:cs="仿宋"/>
          <w:color w:val="auto"/>
          <w:sz w:val="24"/>
        </w:rPr>
      </w:pPr>
    </w:p>
    <w:p>
      <w:pPr>
        <w:shd w:val="clear"/>
        <w:snapToGrid w:val="0"/>
        <w:spacing w:line="440" w:lineRule="exact"/>
        <w:rPr>
          <w:rFonts w:hint="eastAsia" w:ascii="仿宋" w:hAnsi="仿宋" w:eastAsia="仿宋" w:cs="仿宋"/>
          <w:color w:val="auto"/>
          <w:sz w:val="24"/>
        </w:rPr>
      </w:pPr>
    </w:p>
    <w:p>
      <w:pPr>
        <w:shd w:val="clear"/>
        <w:snapToGrid w:val="0"/>
        <w:spacing w:line="440" w:lineRule="exact"/>
        <w:rPr>
          <w:rFonts w:hint="eastAsia" w:ascii="仿宋" w:hAnsi="仿宋" w:eastAsia="仿宋" w:cs="仿宋"/>
          <w:color w:val="auto"/>
          <w:sz w:val="24"/>
        </w:rPr>
      </w:pPr>
    </w:p>
    <w:p>
      <w:pPr>
        <w:shd w:val="clear"/>
        <w:snapToGrid w:val="0"/>
        <w:spacing w:line="440" w:lineRule="exact"/>
        <w:rPr>
          <w:rFonts w:hint="eastAsia" w:ascii="仿宋" w:hAnsi="仿宋" w:eastAsia="仿宋" w:cs="仿宋"/>
          <w:color w:val="auto"/>
          <w:sz w:val="24"/>
        </w:rPr>
      </w:pPr>
    </w:p>
    <w:p>
      <w:pPr>
        <w:shd w:val="clear"/>
        <w:snapToGrid w:val="0"/>
        <w:spacing w:line="440" w:lineRule="exact"/>
        <w:rPr>
          <w:rFonts w:hint="eastAsia" w:ascii="仿宋" w:hAnsi="仿宋" w:eastAsia="仿宋" w:cs="仿宋"/>
          <w:color w:val="auto"/>
          <w:sz w:val="24"/>
        </w:rPr>
      </w:pPr>
    </w:p>
    <w:p>
      <w:pPr>
        <w:shd w:val="clear"/>
        <w:snapToGrid w:val="0"/>
        <w:spacing w:line="440" w:lineRule="exact"/>
        <w:rPr>
          <w:rFonts w:hint="eastAsia" w:ascii="仿宋" w:hAnsi="仿宋" w:eastAsia="仿宋" w:cs="仿宋"/>
          <w:color w:val="auto"/>
          <w:sz w:val="24"/>
        </w:rPr>
      </w:pPr>
    </w:p>
    <w:p>
      <w:pPr>
        <w:shd w:val="clear"/>
        <w:snapToGrid w:val="0"/>
        <w:spacing w:line="440" w:lineRule="exact"/>
        <w:rPr>
          <w:rFonts w:hint="eastAsia" w:ascii="仿宋" w:hAnsi="仿宋" w:eastAsia="仿宋" w:cs="仿宋"/>
          <w:color w:val="auto"/>
          <w:sz w:val="24"/>
        </w:rPr>
      </w:pPr>
    </w:p>
    <w:p>
      <w:pPr>
        <w:shd w:val="clear"/>
        <w:snapToGrid w:val="0"/>
        <w:spacing w:line="440" w:lineRule="exact"/>
        <w:rPr>
          <w:rFonts w:hint="eastAsia" w:ascii="仿宋" w:hAnsi="仿宋" w:eastAsia="仿宋" w:cs="仿宋"/>
          <w:color w:val="auto"/>
          <w:sz w:val="24"/>
        </w:rPr>
      </w:pPr>
      <w:r>
        <w:rPr>
          <w:rFonts w:hint="eastAsia" w:ascii="仿宋" w:hAnsi="仿宋" w:eastAsia="仿宋" w:cs="仿宋"/>
          <w:b/>
          <w:color w:val="auto"/>
          <w:kern w:val="0"/>
          <w:sz w:val="32"/>
          <w:szCs w:val="32"/>
        </w:rPr>
        <w:t>一、 符合参加政府采购活动应当具备的一般条件的承诺函</w:t>
      </w:r>
    </w:p>
    <w:p>
      <w:pPr>
        <w:shd w:val="clear"/>
        <w:snapToGrid w:val="0"/>
        <w:spacing w:line="440" w:lineRule="exact"/>
        <w:rPr>
          <w:rFonts w:hint="eastAsia" w:ascii="仿宋" w:hAnsi="仿宋" w:eastAsia="仿宋" w:cs="仿宋"/>
          <w:color w:val="auto"/>
          <w:sz w:val="24"/>
        </w:rPr>
      </w:pPr>
    </w:p>
    <w:p>
      <w:pPr>
        <w:shd w:val="clea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浙江工业职业技术学院、浙江天源工程管理咨询有限公司：</w:t>
      </w:r>
    </w:p>
    <w:p>
      <w:pPr>
        <w:shd w:val="clea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我方参与浙江工业职业技术学院智慧教室改造项目（招标编号: ）政府采购活动，郑重承诺：</w:t>
      </w:r>
    </w:p>
    <w:p>
      <w:pPr>
        <w:shd w:val="clea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pPr>
        <w:shd w:val="clea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hd w:val="clea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pPr>
        <w:shd w:val="clea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w:t>
      </w:r>
    </w:p>
    <w:p>
      <w:pPr>
        <w:shd w:val="clea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4、有依法缴纳税收和社会保障资金的良好记录；</w:t>
      </w:r>
    </w:p>
    <w:p>
      <w:pPr>
        <w:shd w:val="clea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pPr>
        <w:shd w:val="clea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6、具有法律、行政法规规定的其他条件。</w:t>
      </w:r>
    </w:p>
    <w:p>
      <w:pPr>
        <w:shd w:val="clea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pPr>
        <w:shd w:val="clea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pPr>
        <w:shd w:val="clea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pPr>
        <w:shd w:val="clea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pPr>
        <w:shd w:val="clea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pPr>
        <w:shd w:val="clea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hd w:val="clear"/>
        <w:snapToGrid w:val="0"/>
        <w:spacing w:line="440" w:lineRule="exact"/>
        <w:rPr>
          <w:rFonts w:hint="eastAsia" w:ascii="仿宋" w:hAnsi="仿宋" w:eastAsia="仿宋" w:cs="仿宋"/>
          <w:color w:val="auto"/>
          <w:sz w:val="24"/>
        </w:rPr>
      </w:pPr>
    </w:p>
    <w:p>
      <w:pPr>
        <w:shd w:val="clear"/>
        <w:snapToGrid w:val="0"/>
        <w:spacing w:line="440" w:lineRule="exact"/>
        <w:rPr>
          <w:rFonts w:hint="eastAsia" w:ascii="仿宋" w:hAnsi="仿宋" w:eastAsia="仿宋" w:cs="仿宋"/>
          <w:color w:val="auto"/>
          <w:sz w:val="24"/>
        </w:rPr>
      </w:pPr>
    </w:p>
    <w:p>
      <w:pPr>
        <w:widowControl/>
        <w:shd w:val="clear"/>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pPr>
        <w:widowControl/>
        <w:shd w:val="clear"/>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pPr>
        <w:pStyle w:val="80"/>
        <w:shd w:val="clear"/>
        <w:rPr>
          <w:rFonts w:hint="eastAsia" w:ascii="仿宋" w:hAnsi="仿宋" w:eastAsia="仿宋" w:cs="仿宋"/>
          <w:color w:val="auto"/>
        </w:rPr>
      </w:pPr>
    </w:p>
    <w:p>
      <w:pPr>
        <w:shd w:val="clea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pPr>
        <w:widowControl/>
        <w:shd w:val="clear"/>
        <w:spacing w:line="360" w:lineRule="auto"/>
        <w:ind w:firstLine="361" w:firstLineChars="150"/>
        <w:jc w:val="left"/>
        <w:rPr>
          <w:rFonts w:hint="eastAsia"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pPr>
        <w:shd w:val="clear"/>
        <w:snapToGrid w:val="0"/>
        <w:spacing w:line="360" w:lineRule="auto"/>
        <w:ind w:right="480"/>
        <w:jc w:val="center"/>
        <w:rPr>
          <w:rFonts w:hint="eastAsia" w:ascii="仿宋" w:hAnsi="仿宋" w:eastAsia="仿宋" w:cs="仿宋"/>
          <w:b/>
          <w:color w:val="auto"/>
          <w:kern w:val="0"/>
          <w:sz w:val="32"/>
          <w:szCs w:val="32"/>
        </w:rPr>
      </w:pPr>
    </w:p>
    <w:p>
      <w:pPr>
        <w:shd w:val="clea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四、落实政府采购政策需满足的资格要求</w:t>
      </w:r>
    </w:p>
    <w:p>
      <w:pPr>
        <w:shd w:val="clear"/>
        <w:spacing w:line="360" w:lineRule="auto"/>
        <w:rPr>
          <w:rFonts w:hint="eastAsia"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pPr>
        <w:shd w:val="clear"/>
        <w:snapToGrid w:val="0"/>
        <w:spacing w:before="50" w:after="50"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.专门面向中小企业，货物全部由符合政策要求的中小企业（或小微企业）制造的，提供相应的中小企业声明函（附件7）。 </w:t>
      </w:r>
    </w:p>
    <w:p>
      <w:pPr>
        <w:widowControl/>
        <w:shd w:val="clear"/>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p>
    <w:p>
      <w:pPr>
        <w:shd w:val="clea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pPr>
        <w:widowControl/>
        <w:shd w:val="clear"/>
        <w:spacing w:line="360" w:lineRule="auto"/>
        <w:ind w:left="150"/>
        <w:jc w:val="center"/>
        <w:rPr>
          <w:rFonts w:hint="eastAsia" w:ascii="仿宋" w:hAnsi="仿宋" w:eastAsia="仿宋" w:cs="仿宋"/>
          <w:b/>
          <w:color w:val="auto"/>
          <w:kern w:val="0"/>
          <w:sz w:val="32"/>
          <w:szCs w:val="32"/>
        </w:rPr>
      </w:pPr>
    </w:p>
    <w:p>
      <w:pPr>
        <w:widowControl/>
        <w:shd w:val="clear"/>
        <w:spacing w:line="360" w:lineRule="auto"/>
        <w:ind w:left="15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五、本项目的特定资格要求</w:t>
      </w:r>
    </w:p>
    <w:p>
      <w:pPr>
        <w:shd w:val="clea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pPr>
        <w:shd w:val="clear"/>
        <w:spacing w:line="336" w:lineRule="auto"/>
        <w:jc w:val="center"/>
        <w:rPr>
          <w:rFonts w:hint="eastAsia" w:ascii="仿宋" w:hAnsi="仿宋" w:eastAsia="仿宋" w:cs="仿宋"/>
          <w:b/>
          <w:color w:val="auto"/>
          <w:kern w:val="0"/>
          <w:sz w:val="36"/>
          <w:szCs w:val="36"/>
        </w:rPr>
      </w:pPr>
    </w:p>
    <w:p>
      <w:pPr>
        <w:shd w:val="clear"/>
        <w:spacing w:line="336" w:lineRule="auto"/>
        <w:jc w:val="center"/>
        <w:rPr>
          <w:rFonts w:hint="eastAsia" w:ascii="仿宋" w:hAnsi="仿宋" w:eastAsia="仿宋" w:cs="仿宋"/>
          <w:b/>
          <w:color w:val="auto"/>
          <w:kern w:val="0"/>
          <w:sz w:val="36"/>
          <w:szCs w:val="36"/>
        </w:rPr>
      </w:pPr>
    </w:p>
    <w:p>
      <w:pPr>
        <w:shd w:val="clear"/>
        <w:spacing w:line="336" w:lineRule="auto"/>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pPr>
        <w:shd w:val="clear"/>
        <w:spacing w:line="336" w:lineRule="auto"/>
        <w:jc w:val="center"/>
        <w:outlineLvl w:val="0"/>
        <w:rPr>
          <w:rFonts w:hint="eastAsia" w:ascii="仿宋" w:hAnsi="仿宋" w:eastAsia="仿宋" w:cs="仿宋"/>
          <w:b/>
          <w:color w:val="auto"/>
          <w:kern w:val="0"/>
          <w:sz w:val="24"/>
        </w:rPr>
      </w:pPr>
    </w:p>
    <w:p>
      <w:pPr>
        <w:shd w:val="clear"/>
        <w:spacing w:line="336" w:lineRule="auto"/>
        <w:jc w:val="center"/>
        <w:outlineLvl w:val="0"/>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pPr>
        <w:pStyle w:val="223"/>
        <w:shd w:val="clear"/>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（1）投标函……………………………………………………………………… （页码）</w:t>
      </w:r>
    </w:p>
    <w:p>
      <w:pPr>
        <w:pStyle w:val="223"/>
        <w:shd w:val="clear"/>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（2）法定代表人授权书………………………………………………………… （页码）</w:t>
      </w:r>
    </w:p>
    <w:p>
      <w:pPr>
        <w:pStyle w:val="223"/>
        <w:shd w:val="clear"/>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（3）授权代表社保证明………………………………………………………… （页码）</w:t>
      </w:r>
    </w:p>
    <w:p>
      <w:pPr>
        <w:pStyle w:val="223"/>
        <w:shd w:val="clear"/>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（4）法定代表人及其授权代表身份证复印件（复印件）…………………… （页码）</w:t>
      </w:r>
    </w:p>
    <w:p>
      <w:pPr>
        <w:pStyle w:val="223"/>
        <w:shd w:val="clear"/>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（5）法定代表人身份证明书…………………………………………………… （页码）</w:t>
      </w:r>
    </w:p>
    <w:p>
      <w:pPr>
        <w:pStyle w:val="223"/>
        <w:shd w:val="clear"/>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（6）商务技术偏离表…………………………………………………………… （页码）</w:t>
      </w:r>
    </w:p>
    <w:p>
      <w:pPr>
        <w:pStyle w:val="223"/>
        <w:shd w:val="clear"/>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（7）</w:t>
      </w:r>
      <w:r>
        <w:rPr>
          <w:rFonts w:hint="eastAsia" w:ascii="仿宋" w:hAnsi="仿宋" w:eastAsia="仿宋" w:cs="仿宋"/>
          <w:color w:val="auto"/>
          <w:lang w:val="zh-CN"/>
        </w:rPr>
        <w:t>政府采购供应商廉洁自律承诺书</w:t>
      </w:r>
      <w:r>
        <w:rPr>
          <w:rFonts w:hint="eastAsia" w:ascii="仿宋" w:hAnsi="仿宋" w:eastAsia="仿宋" w:cs="仿宋"/>
          <w:color w:val="auto"/>
        </w:rPr>
        <w:t>………………………………………… （页码）</w:t>
      </w:r>
    </w:p>
    <w:p>
      <w:pPr>
        <w:shd w:val="clea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zh-CN"/>
        </w:rPr>
        <w:t>主要业绩证明…………………………………………………</w:t>
      </w:r>
      <w:r>
        <w:rPr>
          <w:rFonts w:hint="eastAsia" w:ascii="仿宋" w:hAnsi="仿宋" w:eastAsia="仿宋" w:cs="仿宋"/>
          <w:color w:val="auto"/>
          <w:sz w:val="24"/>
        </w:rPr>
        <w:t>…………… （页码）</w:t>
      </w:r>
    </w:p>
    <w:p>
      <w:pPr>
        <w:shd w:val="clea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（9）技术解决方案…………………………………………………</w:t>
      </w:r>
      <w:r>
        <w:rPr>
          <w:rFonts w:hint="eastAsia" w:ascii="仿宋" w:hAnsi="仿宋" w:eastAsia="仿宋" w:cs="仿宋"/>
          <w:color w:val="auto"/>
          <w:sz w:val="24"/>
        </w:rPr>
        <w:t xml:space="preserve">…………… </w:t>
      </w:r>
      <w:r>
        <w:rPr>
          <w:rFonts w:hint="eastAsia" w:ascii="仿宋" w:hAnsi="仿宋" w:eastAsia="仿宋" w:cs="仿宋"/>
          <w:color w:val="auto"/>
          <w:kern w:val="0"/>
          <w:sz w:val="24"/>
        </w:rPr>
        <w:t>（页码）</w:t>
      </w:r>
    </w:p>
    <w:p>
      <w:pPr>
        <w:shd w:val="clea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（10）组织实施方案……………………………………………</w:t>
      </w:r>
      <w:r>
        <w:rPr>
          <w:rFonts w:hint="eastAsia" w:ascii="仿宋" w:hAnsi="仿宋" w:eastAsia="仿宋" w:cs="仿宋"/>
          <w:color w:val="auto"/>
          <w:sz w:val="24"/>
        </w:rPr>
        <w:t xml:space="preserve">………………… </w:t>
      </w:r>
      <w:r>
        <w:rPr>
          <w:rFonts w:hint="eastAsia" w:ascii="仿宋" w:hAnsi="仿宋" w:eastAsia="仿宋" w:cs="仿宋"/>
          <w:color w:val="auto"/>
          <w:kern w:val="0"/>
          <w:sz w:val="24"/>
        </w:rPr>
        <w:t>（页码）</w:t>
      </w:r>
    </w:p>
    <w:p>
      <w:pPr>
        <w:shd w:val="clea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（11）售后服务方案……………………………………………</w:t>
      </w:r>
      <w:r>
        <w:rPr>
          <w:rFonts w:hint="eastAsia" w:ascii="仿宋" w:hAnsi="仿宋" w:eastAsia="仿宋" w:cs="仿宋"/>
          <w:color w:val="auto"/>
          <w:sz w:val="24"/>
        </w:rPr>
        <w:t>…………………</w:t>
      </w:r>
      <w:r>
        <w:rPr>
          <w:rFonts w:hint="eastAsia" w:ascii="仿宋" w:hAnsi="仿宋" w:eastAsia="仿宋" w:cs="仿宋"/>
          <w:color w:val="auto"/>
          <w:kern w:val="0"/>
          <w:sz w:val="24"/>
        </w:rPr>
        <w:t>（页码）</w:t>
      </w:r>
    </w:p>
    <w:p>
      <w:pPr>
        <w:shd w:val="clea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（12）供应商售后服务证明材料…………………………………………………（页码）</w:t>
      </w:r>
    </w:p>
    <w:p>
      <w:pPr>
        <w:shd w:val="clea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（13）项目小组人员名单………………………………………</w:t>
      </w:r>
      <w:r>
        <w:rPr>
          <w:rFonts w:hint="eastAsia" w:ascii="仿宋" w:hAnsi="仿宋" w:eastAsia="仿宋" w:cs="仿宋"/>
          <w:color w:val="auto"/>
          <w:sz w:val="24"/>
        </w:rPr>
        <w:t>…………………</w:t>
      </w:r>
      <w:r>
        <w:rPr>
          <w:rFonts w:hint="eastAsia" w:ascii="仿宋" w:hAnsi="仿宋" w:eastAsia="仿宋" w:cs="仿宋"/>
          <w:color w:val="auto"/>
          <w:kern w:val="0"/>
          <w:sz w:val="24"/>
        </w:rPr>
        <w:t>（页码）</w:t>
      </w:r>
    </w:p>
    <w:p>
      <w:pPr>
        <w:shd w:val="clea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（14）</w:t>
      </w:r>
      <w:r>
        <w:rPr>
          <w:rFonts w:hint="eastAsia" w:ascii="仿宋" w:hAnsi="仿宋" w:eastAsia="仿宋" w:cs="仿宋"/>
          <w:color w:val="auto"/>
          <w:kern w:val="0"/>
          <w:sz w:val="24"/>
          <w:lang w:val="zh-CN"/>
        </w:rPr>
        <w:t>优惠条件及特殊承诺…………………………………</w:t>
      </w:r>
      <w:r>
        <w:rPr>
          <w:rFonts w:hint="eastAsia" w:ascii="仿宋" w:hAnsi="仿宋" w:eastAsia="仿宋" w:cs="仿宋"/>
          <w:color w:val="auto"/>
          <w:sz w:val="24"/>
        </w:rPr>
        <w:t>……………………</w:t>
      </w:r>
      <w:r>
        <w:rPr>
          <w:rFonts w:hint="eastAsia" w:ascii="仿宋" w:hAnsi="仿宋" w:eastAsia="仿宋" w:cs="仿宋"/>
          <w:color w:val="auto"/>
          <w:kern w:val="0"/>
          <w:sz w:val="24"/>
        </w:rPr>
        <w:t>（页码）</w:t>
      </w:r>
    </w:p>
    <w:p>
      <w:pPr>
        <w:shd w:val="clea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（15）</w:t>
      </w:r>
      <w:r>
        <w:rPr>
          <w:rFonts w:hint="eastAsia" w:ascii="仿宋" w:hAnsi="仿宋" w:eastAsia="仿宋" w:cs="仿宋"/>
          <w:color w:val="auto"/>
          <w:kern w:val="0"/>
          <w:sz w:val="24"/>
          <w:lang w:val="zh-CN"/>
        </w:rPr>
        <w:t>备品备件及供选择的配套零部件清单…………………</w:t>
      </w:r>
      <w:r>
        <w:rPr>
          <w:rFonts w:hint="eastAsia" w:ascii="仿宋" w:hAnsi="仿宋" w:eastAsia="仿宋" w:cs="仿宋"/>
          <w:color w:val="auto"/>
          <w:sz w:val="24"/>
        </w:rPr>
        <w:t>…………………</w:t>
      </w:r>
      <w:r>
        <w:rPr>
          <w:rFonts w:hint="eastAsia" w:ascii="仿宋" w:hAnsi="仿宋" w:eastAsia="仿宋" w:cs="仿宋"/>
          <w:color w:val="auto"/>
          <w:kern w:val="0"/>
          <w:sz w:val="24"/>
        </w:rPr>
        <w:t>（页码）</w:t>
      </w:r>
    </w:p>
    <w:p>
      <w:pPr>
        <w:shd w:val="clea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（16）</w:t>
      </w:r>
      <w:r>
        <w:rPr>
          <w:rFonts w:hint="eastAsia" w:ascii="仿宋" w:hAnsi="仿宋" w:eastAsia="仿宋" w:cs="仿宋"/>
          <w:color w:val="auto"/>
          <w:kern w:val="0"/>
          <w:sz w:val="24"/>
          <w:lang w:val="zh-CN"/>
        </w:rPr>
        <w:t>培训计划…………………………………………</w:t>
      </w:r>
      <w:r>
        <w:rPr>
          <w:rFonts w:hint="eastAsia" w:ascii="仿宋" w:hAnsi="仿宋" w:eastAsia="仿宋" w:cs="仿宋"/>
          <w:color w:val="auto"/>
          <w:sz w:val="24"/>
        </w:rPr>
        <w:t>…………………………</w:t>
      </w:r>
      <w:r>
        <w:rPr>
          <w:rFonts w:hint="eastAsia" w:ascii="仿宋" w:hAnsi="仿宋" w:eastAsia="仿宋" w:cs="仿宋"/>
          <w:color w:val="auto"/>
          <w:kern w:val="0"/>
          <w:sz w:val="24"/>
        </w:rPr>
        <w:t>（页码）</w:t>
      </w:r>
    </w:p>
    <w:p>
      <w:pPr>
        <w:shd w:val="clea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（17）</w:t>
      </w:r>
      <w:r>
        <w:rPr>
          <w:rFonts w:hint="eastAsia" w:ascii="仿宋" w:hAnsi="仿宋" w:eastAsia="仿宋" w:cs="仿宋"/>
          <w:color w:val="auto"/>
          <w:kern w:val="0"/>
          <w:sz w:val="24"/>
          <w:lang w:val="zh-CN"/>
        </w:rPr>
        <w:t>验收方案…………………………………………</w:t>
      </w:r>
      <w:r>
        <w:rPr>
          <w:rFonts w:hint="eastAsia" w:ascii="仿宋" w:hAnsi="仿宋" w:eastAsia="仿宋" w:cs="仿宋"/>
          <w:color w:val="auto"/>
          <w:sz w:val="24"/>
        </w:rPr>
        <w:t>…………………………</w:t>
      </w:r>
      <w:r>
        <w:rPr>
          <w:rFonts w:hint="eastAsia" w:ascii="仿宋" w:hAnsi="仿宋" w:eastAsia="仿宋" w:cs="仿宋"/>
          <w:color w:val="auto"/>
          <w:kern w:val="0"/>
          <w:sz w:val="24"/>
        </w:rPr>
        <w:t>（页码）</w:t>
      </w:r>
    </w:p>
    <w:p>
      <w:pPr>
        <w:shd w:val="clear"/>
        <w:spacing w:line="360" w:lineRule="auto"/>
        <w:ind w:right="-368" w:rightChars="-175"/>
        <w:rPr>
          <w:rFonts w:hint="eastAsia" w:ascii="仿宋" w:hAnsi="仿宋" w:eastAsia="仿宋" w:cs="仿宋"/>
          <w:b/>
          <w:bCs/>
          <w:color w:val="auto"/>
          <w:sz w:val="24"/>
        </w:rPr>
      </w:pPr>
      <w:r>
        <w:rPr>
          <w:rFonts w:hint="eastAsia" w:ascii="仿宋" w:hAnsi="仿宋" w:eastAsia="仿宋" w:cs="仿宋"/>
          <w:color w:val="auto"/>
          <w:kern w:val="0"/>
          <w:sz w:val="24"/>
        </w:rPr>
        <w:t>（18）</w:t>
      </w:r>
      <w:r>
        <w:rPr>
          <w:rFonts w:hint="eastAsia" w:ascii="仿宋" w:hAnsi="仿宋" w:eastAsia="仿宋" w:cs="仿宋"/>
          <w:color w:val="auto"/>
          <w:kern w:val="0"/>
          <w:sz w:val="24"/>
          <w:lang w:val="zh-CN"/>
        </w:rPr>
        <w:t>认为需要的其他商务技术（资信）文件或说明………</w:t>
      </w:r>
      <w:r>
        <w:rPr>
          <w:rFonts w:hint="eastAsia" w:ascii="仿宋" w:hAnsi="仿宋" w:eastAsia="仿宋" w:cs="仿宋"/>
          <w:color w:val="auto"/>
          <w:sz w:val="24"/>
        </w:rPr>
        <w:t>…………………</w:t>
      </w:r>
      <w:r>
        <w:rPr>
          <w:rFonts w:hint="eastAsia" w:ascii="仿宋" w:hAnsi="仿宋" w:eastAsia="仿宋" w:cs="仿宋"/>
          <w:color w:val="auto"/>
          <w:kern w:val="0"/>
          <w:sz w:val="24"/>
        </w:rPr>
        <w:t>（页码）</w:t>
      </w:r>
    </w:p>
    <w:p>
      <w:pPr>
        <w:shd w:val="clear"/>
        <w:snapToGrid w:val="0"/>
        <w:spacing w:line="360" w:lineRule="auto"/>
        <w:ind w:firstLine="3855" w:firstLineChars="1200"/>
        <w:outlineLvl w:val="0"/>
        <w:rPr>
          <w:rFonts w:hint="eastAsia" w:ascii="仿宋" w:hAnsi="仿宋" w:eastAsia="仿宋" w:cs="仿宋"/>
          <w:b/>
          <w:color w:val="auto"/>
          <w:kern w:val="0"/>
          <w:sz w:val="32"/>
          <w:szCs w:val="32"/>
        </w:rPr>
      </w:pPr>
    </w:p>
    <w:p>
      <w:pPr>
        <w:shd w:val="clear"/>
        <w:snapToGrid w:val="0"/>
        <w:spacing w:line="360" w:lineRule="auto"/>
        <w:ind w:firstLine="3855" w:firstLineChars="1200"/>
        <w:outlineLvl w:val="0"/>
        <w:rPr>
          <w:rFonts w:hint="eastAsia" w:ascii="仿宋" w:hAnsi="仿宋" w:eastAsia="仿宋" w:cs="仿宋"/>
          <w:b/>
          <w:color w:val="auto"/>
          <w:kern w:val="0"/>
          <w:sz w:val="32"/>
          <w:szCs w:val="32"/>
        </w:rPr>
      </w:pPr>
    </w:p>
    <w:p>
      <w:pPr>
        <w:shd w:val="clear"/>
        <w:snapToGrid w:val="0"/>
        <w:spacing w:line="360" w:lineRule="auto"/>
        <w:ind w:firstLine="3855" w:firstLineChars="1200"/>
        <w:outlineLvl w:val="0"/>
        <w:rPr>
          <w:rFonts w:hint="eastAsia" w:ascii="仿宋" w:hAnsi="仿宋" w:eastAsia="仿宋" w:cs="仿宋"/>
          <w:b/>
          <w:color w:val="auto"/>
          <w:kern w:val="0"/>
          <w:sz w:val="32"/>
          <w:szCs w:val="32"/>
        </w:rPr>
      </w:pPr>
    </w:p>
    <w:p>
      <w:pPr>
        <w:shd w:val="clear"/>
        <w:snapToGrid w:val="0"/>
        <w:spacing w:line="360" w:lineRule="auto"/>
        <w:ind w:firstLine="3855" w:firstLineChars="1200"/>
        <w:outlineLvl w:val="0"/>
        <w:rPr>
          <w:rFonts w:hint="eastAsia" w:ascii="仿宋" w:hAnsi="仿宋" w:eastAsia="仿宋" w:cs="仿宋"/>
          <w:b/>
          <w:color w:val="auto"/>
          <w:kern w:val="0"/>
          <w:sz w:val="32"/>
          <w:szCs w:val="32"/>
        </w:rPr>
      </w:pPr>
    </w:p>
    <w:p>
      <w:pPr>
        <w:shd w:val="clear"/>
        <w:snapToGrid w:val="0"/>
        <w:spacing w:line="360" w:lineRule="auto"/>
        <w:ind w:firstLine="3855" w:firstLineChars="1200"/>
        <w:outlineLvl w:val="0"/>
        <w:rPr>
          <w:rFonts w:hint="eastAsia" w:ascii="仿宋" w:hAnsi="仿宋" w:eastAsia="仿宋" w:cs="仿宋"/>
          <w:b/>
          <w:color w:val="auto"/>
          <w:kern w:val="0"/>
          <w:sz w:val="32"/>
          <w:szCs w:val="32"/>
        </w:rPr>
      </w:pPr>
    </w:p>
    <w:p>
      <w:pPr>
        <w:shd w:val="clear"/>
        <w:snapToGrid w:val="0"/>
        <w:spacing w:line="360" w:lineRule="auto"/>
        <w:ind w:firstLine="3855" w:firstLineChars="1200"/>
        <w:outlineLvl w:val="0"/>
        <w:rPr>
          <w:rFonts w:hint="eastAsia" w:ascii="仿宋" w:hAnsi="仿宋" w:eastAsia="仿宋" w:cs="仿宋"/>
          <w:b/>
          <w:color w:val="auto"/>
          <w:kern w:val="0"/>
          <w:sz w:val="32"/>
          <w:szCs w:val="32"/>
        </w:rPr>
      </w:pPr>
    </w:p>
    <w:p>
      <w:pPr>
        <w:shd w:val="clear"/>
        <w:snapToGrid w:val="0"/>
        <w:spacing w:line="360" w:lineRule="auto"/>
        <w:ind w:firstLine="3855" w:firstLineChars="1200"/>
        <w:outlineLvl w:val="0"/>
        <w:rPr>
          <w:rFonts w:hint="eastAsia"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pPr>
        <w:pStyle w:val="100"/>
        <w:shd w:val="clear"/>
        <w:spacing w:after="120" w:line="336" w:lineRule="auto"/>
        <w:ind w:firstLine="0" w:firstLineChars="0"/>
        <w:rPr>
          <w:rFonts w:hint="eastAsia" w:ascii="仿宋" w:hAnsi="仿宋" w:eastAsia="仿宋" w:cs="仿宋"/>
          <w:color w:val="auto"/>
          <w:szCs w:val="24"/>
        </w:rPr>
      </w:pPr>
      <w:r>
        <w:rPr>
          <w:rFonts w:hint="eastAsia" w:ascii="仿宋" w:hAnsi="仿宋" w:eastAsia="仿宋" w:cs="仿宋"/>
          <w:color w:val="auto"/>
          <w:szCs w:val="24"/>
        </w:rPr>
        <w:t>致：</w:t>
      </w:r>
      <w:r>
        <w:rPr>
          <w:rFonts w:hint="eastAsia" w:ascii="仿宋" w:hAnsi="仿宋" w:eastAsia="仿宋" w:cs="仿宋"/>
          <w:color w:val="auto"/>
          <w:szCs w:val="24"/>
          <w:u w:val="single"/>
        </w:rPr>
        <w:t>浙江工业职业技术学院、浙江天源工程管理咨询有限公司</w:t>
      </w:r>
    </w:p>
    <w:p>
      <w:pPr>
        <w:pStyle w:val="100"/>
        <w:shd w:val="clear"/>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pPr>
        <w:pStyle w:val="100"/>
        <w:shd w:val="clear"/>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pPr>
        <w:pStyle w:val="14"/>
        <w:shd w:val="clear"/>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1.我方同意在投标人</w:t>
      </w:r>
      <w:r>
        <w:rPr>
          <w:rFonts w:hint="eastAsia" w:ascii="仿宋" w:hAnsi="仿宋" w:eastAsia="仿宋" w:cs="仿宋"/>
          <w:color w:val="auto"/>
          <w:kern w:val="44"/>
          <w:szCs w:val="24"/>
        </w:rPr>
        <w:t>须知</w:t>
      </w:r>
      <w:r>
        <w:rPr>
          <w:rFonts w:hint="eastAsia" w:ascii="仿宋" w:hAnsi="仿宋" w:eastAsia="仿宋" w:cs="仿宋"/>
          <w:color w:val="auto"/>
          <w:szCs w:val="24"/>
        </w:rPr>
        <w:t>规定的开标日期起遵守本投标文件中的承诺且在投标有效期满之前均具有约束力。</w:t>
      </w:r>
    </w:p>
    <w:p>
      <w:pPr>
        <w:pStyle w:val="100"/>
        <w:shd w:val="clear"/>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pPr>
        <w:pStyle w:val="100"/>
        <w:shd w:val="clear"/>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100"/>
        <w:shd w:val="clear"/>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pPr>
        <w:pStyle w:val="14"/>
        <w:shd w:val="clear"/>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5.本投标自开标之日（投标截止之日）起90天内有效。</w:t>
      </w:r>
    </w:p>
    <w:p>
      <w:pPr>
        <w:pStyle w:val="100"/>
        <w:shd w:val="clear"/>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hd w:val="clea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a)提供虚假材料谋取中标、成交的；</w:t>
      </w:r>
    </w:p>
    <w:p>
      <w:pPr>
        <w:shd w:val="clea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b)采取不正当手段诋毁、排挤其他供应商的；</w:t>
      </w:r>
    </w:p>
    <w:p>
      <w:pPr>
        <w:shd w:val="clea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pPr>
        <w:shd w:val="clea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pPr>
        <w:shd w:val="clea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e)在招标采购过程中与采购人进行协商谈判的；</w:t>
      </w:r>
    </w:p>
    <w:p>
      <w:pPr>
        <w:shd w:val="clea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f)拒绝有关部门监督检查或提供虚假情况的。</w:t>
      </w:r>
    </w:p>
    <w:p>
      <w:pPr>
        <w:shd w:val="clea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pPr>
        <w:pStyle w:val="100"/>
        <w:shd w:val="clear"/>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地址：　　　　　　　　　　　　　　　邮政编码：</w:t>
      </w:r>
    </w:p>
    <w:p>
      <w:pPr>
        <w:pStyle w:val="100"/>
        <w:shd w:val="clear"/>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电话：                              传真：</w:t>
      </w:r>
    </w:p>
    <w:p>
      <w:pPr>
        <w:pStyle w:val="100"/>
        <w:shd w:val="clear"/>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开户银行：                          帐号：</w:t>
      </w:r>
    </w:p>
    <w:p>
      <w:pPr>
        <w:pStyle w:val="100"/>
        <w:shd w:val="clear"/>
        <w:spacing w:after="120" w:line="336" w:lineRule="auto"/>
        <w:ind w:firstLine="480"/>
        <w:rPr>
          <w:rFonts w:hint="eastAsia" w:ascii="仿宋" w:hAnsi="仿宋" w:eastAsia="仿宋" w:cs="仿宋"/>
          <w:color w:val="auto"/>
          <w:szCs w:val="24"/>
        </w:rPr>
      </w:pPr>
    </w:p>
    <w:p>
      <w:pPr>
        <w:pStyle w:val="100"/>
        <w:shd w:val="clear"/>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法定代表人或其授权代表(签字或盖章)：</w:t>
      </w:r>
    </w:p>
    <w:p>
      <w:pPr>
        <w:shd w:val="clear"/>
        <w:snapToGrid w:val="0"/>
        <w:spacing w:line="336" w:lineRule="auto"/>
        <w:ind w:firstLine="480" w:firstLineChars="200"/>
        <w:jc w:val="left"/>
        <w:rPr>
          <w:rFonts w:hint="eastAsia" w:ascii="仿宋" w:hAnsi="仿宋" w:eastAsia="仿宋" w:cs="仿宋"/>
          <w:color w:val="auto"/>
          <w:sz w:val="24"/>
        </w:rPr>
      </w:pPr>
    </w:p>
    <w:p>
      <w:pPr>
        <w:shd w:val="clear"/>
        <w:snapToGrid w:val="0"/>
        <w:spacing w:line="336" w:lineRule="auto"/>
        <w:ind w:firstLine="480" w:firstLineChars="200"/>
        <w:jc w:val="left"/>
        <w:rPr>
          <w:rFonts w:hint="eastAsia" w:ascii="仿宋" w:hAnsi="仿宋" w:eastAsia="仿宋" w:cs="仿宋"/>
          <w:b/>
          <w:color w:val="auto"/>
          <w:kern w:val="0"/>
          <w:sz w:val="32"/>
          <w:szCs w:val="32"/>
        </w:rPr>
      </w:pPr>
      <w:r>
        <w:rPr>
          <w:rFonts w:hint="eastAsia" w:ascii="仿宋" w:hAnsi="仿宋" w:eastAsia="仿宋" w:cs="仿宋"/>
          <w:color w:val="auto"/>
          <w:sz w:val="24"/>
        </w:rPr>
        <w:t xml:space="preserve">投标人(电子签章)：　　　　　　　　　日期：  </w:t>
      </w:r>
    </w:p>
    <w:p>
      <w:pPr>
        <w:shd w:val="clear"/>
        <w:snapToGrid w:val="0"/>
        <w:spacing w:line="360" w:lineRule="auto"/>
        <w:jc w:val="center"/>
        <w:rPr>
          <w:rFonts w:hint="eastAsia" w:ascii="仿宋" w:hAnsi="仿宋" w:eastAsia="仿宋" w:cs="仿宋"/>
          <w:b/>
          <w:color w:val="auto"/>
          <w:kern w:val="0"/>
          <w:sz w:val="32"/>
          <w:szCs w:val="32"/>
        </w:rPr>
      </w:pPr>
    </w:p>
    <w:p>
      <w:pPr>
        <w:shd w:val="clear"/>
        <w:spacing w:line="360" w:lineRule="auto"/>
        <w:jc w:val="center"/>
        <w:rPr>
          <w:rFonts w:hint="eastAsia" w:ascii="仿宋" w:hAnsi="仿宋" w:eastAsia="仿宋" w:cs="仿宋"/>
          <w:b/>
          <w:color w:val="auto"/>
          <w:sz w:val="24"/>
        </w:rPr>
      </w:pPr>
    </w:p>
    <w:p>
      <w:pPr>
        <w:shd w:val="clear"/>
        <w:spacing w:line="360" w:lineRule="auto"/>
        <w:jc w:val="center"/>
        <w:rPr>
          <w:rFonts w:hint="eastAsia" w:ascii="仿宋" w:hAnsi="仿宋" w:eastAsia="仿宋" w:cs="仿宋"/>
          <w:b/>
          <w:bCs/>
          <w:color w:val="auto"/>
          <w:sz w:val="32"/>
          <w:szCs w:val="32"/>
        </w:rPr>
      </w:pPr>
    </w:p>
    <w:p>
      <w:pPr>
        <w:shd w:val="clear"/>
        <w:spacing w:line="360" w:lineRule="auto"/>
        <w:jc w:val="center"/>
        <w:rPr>
          <w:rFonts w:hint="eastAsia" w:ascii="仿宋" w:hAnsi="仿宋" w:eastAsia="仿宋" w:cs="仿宋"/>
          <w:b/>
          <w:bCs/>
          <w:color w:val="auto"/>
          <w:sz w:val="32"/>
          <w:szCs w:val="32"/>
        </w:rPr>
      </w:pPr>
    </w:p>
    <w:p>
      <w:pPr>
        <w:shd w:val="clear"/>
        <w:spacing w:line="360" w:lineRule="auto"/>
        <w:jc w:val="center"/>
        <w:rPr>
          <w:rFonts w:hint="eastAsia" w:ascii="仿宋" w:hAnsi="仿宋" w:eastAsia="仿宋" w:cs="仿宋"/>
          <w:b/>
          <w:bCs/>
          <w:color w:val="auto"/>
          <w:sz w:val="32"/>
          <w:szCs w:val="32"/>
        </w:rPr>
      </w:pPr>
    </w:p>
    <w:p>
      <w:pPr>
        <w:shd w:val="clear"/>
        <w:spacing w:line="360" w:lineRule="auto"/>
        <w:jc w:val="center"/>
        <w:rPr>
          <w:rFonts w:hint="eastAsia" w:ascii="仿宋" w:hAnsi="仿宋" w:eastAsia="仿宋" w:cs="仿宋"/>
          <w:b/>
          <w:bCs/>
          <w:color w:val="auto"/>
          <w:sz w:val="32"/>
          <w:szCs w:val="32"/>
        </w:rPr>
      </w:pPr>
    </w:p>
    <w:p>
      <w:pPr>
        <w:shd w:val="clear"/>
        <w:spacing w:line="360" w:lineRule="auto"/>
        <w:jc w:val="center"/>
        <w:rPr>
          <w:rFonts w:hint="eastAsia" w:ascii="仿宋" w:hAnsi="仿宋" w:eastAsia="仿宋" w:cs="仿宋"/>
          <w:b/>
          <w:bCs/>
          <w:color w:val="auto"/>
          <w:sz w:val="32"/>
          <w:szCs w:val="32"/>
        </w:rPr>
      </w:pPr>
    </w:p>
    <w:p>
      <w:pPr>
        <w:shd w:val="clear"/>
        <w:spacing w:line="360" w:lineRule="auto"/>
        <w:jc w:val="center"/>
        <w:rPr>
          <w:rFonts w:hint="eastAsia" w:ascii="仿宋" w:hAnsi="仿宋" w:eastAsia="仿宋" w:cs="仿宋"/>
          <w:b/>
          <w:bCs/>
          <w:color w:val="auto"/>
          <w:sz w:val="32"/>
          <w:szCs w:val="32"/>
        </w:rPr>
      </w:pPr>
    </w:p>
    <w:p>
      <w:pPr>
        <w:shd w:val="clear"/>
        <w:spacing w:line="360" w:lineRule="auto"/>
        <w:jc w:val="center"/>
        <w:rPr>
          <w:rFonts w:hint="eastAsia" w:ascii="仿宋" w:hAnsi="仿宋" w:eastAsia="仿宋" w:cs="仿宋"/>
          <w:b/>
          <w:bCs/>
          <w:color w:val="auto"/>
          <w:sz w:val="32"/>
          <w:szCs w:val="32"/>
        </w:rPr>
      </w:pPr>
    </w:p>
    <w:p>
      <w:pPr>
        <w:shd w:val="clear"/>
        <w:spacing w:line="360" w:lineRule="auto"/>
        <w:jc w:val="center"/>
        <w:rPr>
          <w:rFonts w:hint="eastAsia" w:ascii="仿宋" w:hAnsi="仿宋" w:eastAsia="仿宋" w:cs="仿宋"/>
          <w:b/>
          <w:bCs/>
          <w:color w:val="auto"/>
          <w:sz w:val="32"/>
          <w:szCs w:val="32"/>
        </w:rPr>
      </w:pPr>
    </w:p>
    <w:p>
      <w:pPr>
        <w:shd w:val="clear"/>
        <w:spacing w:line="360" w:lineRule="auto"/>
        <w:jc w:val="center"/>
        <w:rPr>
          <w:rFonts w:hint="eastAsia" w:ascii="仿宋" w:hAnsi="仿宋" w:eastAsia="仿宋" w:cs="仿宋"/>
          <w:b/>
          <w:bCs/>
          <w:color w:val="auto"/>
          <w:sz w:val="32"/>
          <w:szCs w:val="32"/>
        </w:rPr>
      </w:pPr>
    </w:p>
    <w:p>
      <w:pPr>
        <w:shd w:val="clear"/>
        <w:spacing w:line="360" w:lineRule="auto"/>
        <w:jc w:val="center"/>
        <w:rPr>
          <w:rFonts w:hint="eastAsia" w:ascii="仿宋" w:hAnsi="仿宋" w:eastAsia="仿宋" w:cs="仿宋"/>
          <w:b/>
          <w:bCs/>
          <w:color w:val="auto"/>
          <w:sz w:val="32"/>
          <w:szCs w:val="32"/>
        </w:rPr>
      </w:pPr>
    </w:p>
    <w:p>
      <w:pPr>
        <w:shd w:val="clear"/>
        <w:spacing w:line="360" w:lineRule="auto"/>
        <w:jc w:val="center"/>
        <w:rPr>
          <w:rFonts w:hint="eastAsia" w:ascii="仿宋" w:hAnsi="仿宋" w:eastAsia="仿宋" w:cs="仿宋"/>
          <w:b/>
          <w:bCs/>
          <w:color w:val="auto"/>
          <w:sz w:val="32"/>
          <w:szCs w:val="32"/>
        </w:rPr>
      </w:pPr>
    </w:p>
    <w:p>
      <w:pPr>
        <w:widowControl/>
        <w:shd w:val="clear"/>
        <w:jc w:val="center"/>
        <w:rPr>
          <w:rFonts w:hint="eastAsia" w:ascii="仿宋" w:hAnsi="仿宋" w:eastAsia="仿宋" w:cs="仿宋"/>
          <w:b/>
          <w:color w:val="auto"/>
          <w:sz w:val="30"/>
          <w:szCs w:val="30"/>
        </w:rPr>
      </w:pPr>
    </w:p>
    <w:p>
      <w:pPr>
        <w:widowControl/>
        <w:shd w:val="clear"/>
        <w:jc w:val="center"/>
        <w:rPr>
          <w:rFonts w:hint="eastAsia" w:ascii="仿宋" w:hAnsi="仿宋" w:eastAsia="仿宋" w:cs="仿宋"/>
          <w:b/>
          <w:color w:val="auto"/>
          <w:sz w:val="30"/>
          <w:szCs w:val="30"/>
        </w:rPr>
      </w:pPr>
    </w:p>
    <w:p>
      <w:pPr>
        <w:widowControl/>
        <w:shd w:val="clear"/>
        <w:jc w:val="center"/>
        <w:rPr>
          <w:rFonts w:hint="eastAsia" w:ascii="仿宋" w:hAnsi="仿宋" w:eastAsia="仿宋" w:cs="仿宋"/>
          <w:b/>
          <w:color w:val="auto"/>
          <w:sz w:val="30"/>
          <w:szCs w:val="30"/>
        </w:rPr>
      </w:pPr>
    </w:p>
    <w:p>
      <w:pPr>
        <w:widowControl/>
        <w:shd w:val="clear"/>
        <w:jc w:val="center"/>
        <w:rPr>
          <w:rFonts w:hint="eastAsia" w:ascii="仿宋" w:hAnsi="仿宋" w:eastAsia="仿宋" w:cs="仿宋"/>
          <w:b/>
          <w:color w:val="auto"/>
          <w:sz w:val="30"/>
          <w:szCs w:val="30"/>
        </w:rPr>
      </w:pPr>
    </w:p>
    <w:p>
      <w:pPr>
        <w:widowControl/>
        <w:shd w:val="clear"/>
        <w:jc w:val="center"/>
        <w:rPr>
          <w:rFonts w:hint="eastAsia" w:ascii="仿宋" w:hAnsi="仿宋" w:eastAsia="仿宋" w:cs="仿宋"/>
          <w:b/>
          <w:color w:val="auto"/>
          <w:sz w:val="30"/>
          <w:szCs w:val="30"/>
        </w:rPr>
      </w:pPr>
    </w:p>
    <w:p>
      <w:pPr>
        <w:widowControl/>
        <w:shd w:val="clear"/>
        <w:jc w:val="center"/>
        <w:rPr>
          <w:rFonts w:hint="eastAsia" w:ascii="仿宋" w:hAnsi="仿宋" w:eastAsia="仿宋" w:cs="仿宋"/>
          <w:b/>
          <w:color w:val="auto"/>
          <w:sz w:val="30"/>
          <w:szCs w:val="30"/>
        </w:rPr>
      </w:pPr>
    </w:p>
    <w:p>
      <w:pPr>
        <w:widowControl/>
        <w:shd w:val="clear"/>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二、法定代表人授权委托书（格式） </w:t>
      </w:r>
      <w:r>
        <w:rPr>
          <w:rFonts w:hint="eastAsia" w:ascii="仿宋" w:hAnsi="仿宋" w:eastAsia="仿宋" w:cs="仿宋"/>
          <w:b/>
          <w:color w:val="auto"/>
          <w:kern w:val="0"/>
          <w:sz w:val="32"/>
          <w:szCs w:val="32"/>
          <w:lang w:val="zh-CN"/>
        </w:rPr>
        <w:t>（适用于非联合体投标）</w:t>
      </w:r>
    </w:p>
    <w:p>
      <w:pPr>
        <w:shd w:val="clear"/>
        <w:jc w:val="center"/>
        <w:rPr>
          <w:rFonts w:hint="eastAsia" w:ascii="仿宋" w:hAnsi="仿宋" w:eastAsia="仿宋" w:cs="仿宋"/>
          <w:b/>
          <w:color w:val="auto"/>
          <w:sz w:val="24"/>
        </w:rPr>
      </w:pPr>
    </w:p>
    <w:p>
      <w:pPr>
        <w:shd w:val="clea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w:t>
      </w:r>
      <w:r>
        <w:rPr>
          <w:rFonts w:hint="eastAsia" w:ascii="仿宋" w:hAnsi="仿宋" w:eastAsia="仿宋" w:cs="仿宋"/>
          <w:color w:val="auto"/>
          <w:sz w:val="24"/>
          <w:u w:val="single"/>
        </w:rPr>
        <w:t>浙江工业职业技术学院、浙江天源工程管理咨询有限公司</w:t>
      </w:r>
      <w:r>
        <w:rPr>
          <w:rFonts w:hint="eastAsia" w:ascii="仿宋" w:hAnsi="仿宋" w:eastAsia="仿宋" w:cs="仿宋"/>
          <w:color w:val="auto"/>
          <w:sz w:val="24"/>
        </w:rPr>
        <w:t>组织的</w:t>
      </w:r>
      <w:r>
        <w:rPr>
          <w:rFonts w:hint="eastAsia" w:ascii="仿宋" w:hAnsi="仿宋" w:eastAsia="仿宋" w:cs="仿宋"/>
          <w:color w:val="auto"/>
          <w:sz w:val="24"/>
          <w:u w:val="single"/>
        </w:rPr>
        <w:t>浙江工业职业技术学院智慧教室改造项目（招标编号:     ）</w:t>
      </w:r>
      <w:r>
        <w:rPr>
          <w:rFonts w:hint="eastAsia" w:ascii="仿宋" w:hAnsi="仿宋" w:eastAsia="仿宋" w:cs="仿宋"/>
          <w:color w:val="auto"/>
          <w:sz w:val="24"/>
        </w:rPr>
        <w:t>投标活动。授权代表在开标、评标、合同谈判过程中所签署的一切文件和处理与之有关的一切事务，我均予以承认。</w:t>
      </w:r>
    </w:p>
    <w:p>
      <w:pPr>
        <w:shd w:val="clea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pPr>
        <w:shd w:val="clea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pPr>
        <w:shd w:val="clear"/>
        <w:snapToGrid w:val="0"/>
        <w:spacing w:line="600" w:lineRule="exact"/>
        <w:jc w:val="left"/>
        <w:rPr>
          <w:rFonts w:hint="eastAsia" w:ascii="仿宋" w:hAnsi="仿宋" w:eastAsia="仿宋" w:cs="仿宋"/>
          <w:color w:val="auto"/>
          <w:sz w:val="24"/>
        </w:rPr>
      </w:pPr>
    </w:p>
    <w:p>
      <w:pPr>
        <w:shd w:val="clea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pPr>
        <w:shd w:val="clear"/>
        <w:spacing w:line="360" w:lineRule="exact"/>
        <w:rPr>
          <w:rFonts w:hint="eastAsia" w:ascii="仿宋" w:hAnsi="仿宋" w:eastAsia="仿宋" w:cs="仿宋"/>
          <w:color w:val="auto"/>
          <w:sz w:val="24"/>
        </w:rPr>
      </w:pPr>
    </w:p>
    <w:p>
      <w:pPr>
        <w:shd w:val="clea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pPr>
        <w:shd w:val="clear"/>
        <w:spacing w:line="360" w:lineRule="exact"/>
        <w:rPr>
          <w:rFonts w:hint="eastAsia" w:ascii="仿宋" w:hAnsi="仿宋" w:eastAsia="仿宋" w:cs="仿宋"/>
          <w:color w:val="auto"/>
          <w:sz w:val="24"/>
        </w:rPr>
      </w:pPr>
    </w:p>
    <w:p>
      <w:pPr>
        <w:widowControl/>
        <w:shd w:val="clear"/>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pPr>
        <w:shd w:val="clear"/>
        <w:spacing w:line="360" w:lineRule="exact"/>
        <w:rPr>
          <w:rFonts w:hint="eastAsia" w:ascii="仿宋" w:hAnsi="仿宋" w:eastAsia="仿宋" w:cs="仿宋"/>
          <w:color w:val="auto"/>
          <w:sz w:val="24"/>
        </w:rPr>
      </w:pPr>
    </w:p>
    <w:p>
      <w:pPr>
        <w:shd w:val="clear"/>
        <w:spacing w:line="360" w:lineRule="exact"/>
        <w:rPr>
          <w:rFonts w:hint="eastAsia" w:ascii="仿宋" w:hAnsi="仿宋" w:eastAsia="仿宋" w:cs="仿宋"/>
          <w:color w:val="auto"/>
          <w:sz w:val="24"/>
        </w:rPr>
      </w:pPr>
    </w:p>
    <w:p>
      <w:pPr>
        <w:shd w:val="clea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pPr>
        <w:shd w:val="clear"/>
        <w:spacing w:line="360" w:lineRule="exact"/>
        <w:rPr>
          <w:rFonts w:hint="eastAsia" w:ascii="仿宋" w:hAnsi="仿宋" w:eastAsia="仿宋" w:cs="仿宋"/>
          <w:color w:val="auto"/>
          <w:sz w:val="24"/>
        </w:rPr>
      </w:pPr>
    </w:p>
    <w:p>
      <w:pPr>
        <w:shd w:val="clear"/>
        <w:spacing w:line="360" w:lineRule="exact"/>
        <w:rPr>
          <w:rFonts w:hint="eastAsia" w:ascii="仿宋" w:hAnsi="仿宋" w:eastAsia="仿宋" w:cs="仿宋"/>
          <w:color w:val="auto"/>
          <w:sz w:val="24"/>
        </w:rPr>
      </w:pPr>
    </w:p>
    <w:p>
      <w:pPr>
        <w:shd w:val="clea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pPr>
        <w:shd w:val="clear"/>
        <w:spacing w:line="360" w:lineRule="exact"/>
        <w:rPr>
          <w:rFonts w:hint="eastAsia" w:ascii="仿宋" w:hAnsi="仿宋" w:eastAsia="仿宋" w:cs="仿宋"/>
          <w:color w:val="auto"/>
          <w:sz w:val="24"/>
        </w:rPr>
      </w:pPr>
    </w:p>
    <w:p>
      <w:pPr>
        <w:shd w:val="clear"/>
        <w:spacing w:line="360" w:lineRule="exact"/>
        <w:rPr>
          <w:rFonts w:hint="eastAsia" w:ascii="仿宋" w:hAnsi="仿宋" w:eastAsia="仿宋" w:cs="仿宋"/>
          <w:color w:val="auto"/>
          <w:sz w:val="24"/>
        </w:rPr>
      </w:pPr>
    </w:p>
    <w:p>
      <w:pPr>
        <w:shd w:val="clea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pPr>
        <w:shd w:val="clear"/>
        <w:ind w:firstLine="4920" w:firstLineChars="2050"/>
        <w:jc w:val="left"/>
        <w:rPr>
          <w:rFonts w:hint="eastAsia" w:ascii="仿宋" w:hAnsi="仿宋" w:eastAsia="仿宋" w:cs="仿宋"/>
          <w:color w:val="auto"/>
          <w:sz w:val="24"/>
        </w:rPr>
      </w:pPr>
    </w:p>
    <w:p>
      <w:pPr>
        <w:shd w:val="clear"/>
        <w:spacing w:line="800" w:lineRule="exact"/>
        <w:rPr>
          <w:rFonts w:hint="eastAsia" w:ascii="仿宋" w:hAnsi="仿宋" w:eastAsia="仿宋" w:cs="仿宋"/>
          <w:b/>
          <w:color w:val="auto"/>
          <w:sz w:val="24"/>
        </w:rPr>
      </w:pPr>
    </w:p>
    <w:p>
      <w:pPr>
        <w:pageBreakBefore/>
        <w:shd w:val="clea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pPr>
        <w:shd w:val="clear"/>
        <w:jc w:val="center"/>
        <w:rPr>
          <w:rFonts w:hint="eastAsia" w:ascii="仿宋" w:hAnsi="仿宋" w:eastAsia="仿宋" w:cs="仿宋"/>
          <w:b/>
          <w:color w:val="auto"/>
          <w:sz w:val="24"/>
        </w:rPr>
      </w:pPr>
    </w:p>
    <w:p>
      <w:pPr>
        <w:shd w:val="clea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pPr>
        <w:shd w:val="clea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w:t>
      </w:r>
      <w:r>
        <w:rPr>
          <w:rFonts w:hint="eastAsia" w:ascii="仿宋" w:hAnsi="仿宋" w:eastAsia="仿宋" w:cs="仿宋"/>
          <w:color w:val="auto"/>
          <w:sz w:val="24"/>
          <w:u w:val="single"/>
        </w:rPr>
        <w:t xml:space="preserve">               浙江工业职业技术学院、浙江天源工程管理咨询有限公司</w:t>
      </w:r>
      <w:r>
        <w:rPr>
          <w:rFonts w:hint="eastAsia" w:ascii="仿宋" w:hAnsi="仿宋" w:eastAsia="仿宋" w:cs="仿宋"/>
          <w:color w:val="auto"/>
          <w:sz w:val="24"/>
        </w:rPr>
        <w:t>组织的</w:t>
      </w:r>
      <w:r>
        <w:rPr>
          <w:rFonts w:hint="eastAsia" w:ascii="仿宋" w:hAnsi="仿宋" w:eastAsia="仿宋" w:cs="仿宋"/>
          <w:color w:val="auto"/>
          <w:sz w:val="24"/>
          <w:u w:val="single"/>
        </w:rPr>
        <w:t>浙江工业职业技术学院智慧教室改造项目（招标编号:   ）</w:t>
      </w:r>
      <w:r>
        <w:rPr>
          <w:rFonts w:hint="eastAsia" w:ascii="仿宋" w:hAnsi="仿宋" w:eastAsia="仿宋" w:cs="仿宋"/>
          <w:color w:val="auto"/>
          <w:sz w:val="24"/>
        </w:rPr>
        <w:t>投标活动。授权代表在开标、评标、合同谈判过程中所签署的一切文件和处理与之有关的一切事务，我均予以承认。</w:t>
      </w:r>
    </w:p>
    <w:p>
      <w:pPr>
        <w:shd w:val="clea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pPr>
        <w:shd w:val="clea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pPr>
        <w:shd w:val="clear"/>
        <w:snapToGrid w:val="0"/>
        <w:spacing w:line="600" w:lineRule="exact"/>
        <w:jc w:val="left"/>
        <w:rPr>
          <w:rFonts w:hint="eastAsia" w:ascii="仿宋" w:hAnsi="仿宋" w:eastAsia="仿宋" w:cs="仿宋"/>
          <w:color w:val="auto"/>
          <w:sz w:val="24"/>
        </w:rPr>
      </w:pPr>
    </w:p>
    <w:p>
      <w:pPr>
        <w:shd w:val="clea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pPr>
        <w:shd w:val="clear"/>
        <w:spacing w:line="360" w:lineRule="exact"/>
        <w:rPr>
          <w:rFonts w:hint="eastAsia" w:ascii="仿宋" w:hAnsi="仿宋" w:eastAsia="仿宋" w:cs="仿宋"/>
          <w:color w:val="auto"/>
          <w:sz w:val="24"/>
        </w:rPr>
      </w:pPr>
    </w:p>
    <w:p>
      <w:pPr>
        <w:shd w:val="clea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pPr>
        <w:shd w:val="clear"/>
        <w:spacing w:line="360" w:lineRule="exact"/>
        <w:rPr>
          <w:rFonts w:hint="eastAsia" w:ascii="仿宋" w:hAnsi="仿宋" w:eastAsia="仿宋" w:cs="仿宋"/>
          <w:color w:val="auto"/>
          <w:sz w:val="24"/>
        </w:rPr>
      </w:pPr>
    </w:p>
    <w:p>
      <w:pPr>
        <w:widowControl/>
        <w:shd w:val="clear"/>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pPr>
        <w:shd w:val="clear"/>
        <w:spacing w:line="360" w:lineRule="exact"/>
        <w:rPr>
          <w:rFonts w:hint="eastAsia" w:ascii="仿宋" w:hAnsi="仿宋" w:eastAsia="仿宋" w:cs="仿宋"/>
          <w:color w:val="auto"/>
          <w:sz w:val="24"/>
        </w:rPr>
      </w:pPr>
    </w:p>
    <w:p>
      <w:pPr>
        <w:shd w:val="clear"/>
        <w:spacing w:line="360" w:lineRule="exact"/>
        <w:rPr>
          <w:rFonts w:hint="eastAsia" w:ascii="仿宋" w:hAnsi="仿宋" w:eastAsia="仿宋" w:cs="仿宋"/>
          <w:color w:val="auto"/>
          <w:sz w:val="24"/>
        </w:rPr>
      </w:pPr>
    </w:p>
    <w:p>
      <w:pPr>
        <w:shd w:val="clear"/>
        <w:jc w:val="center"/>
        <w:rPr>
          <w:rFonts w:hint="eastAsia" w:ascii="仿宋" w:hAnsi="仿宋" w:eastAsia="仿宋" w:cs="仿宋"/>
          <w:b/>
          <w:color w:val="auto"/>
          <w:kern w:val="0"/>
          <w:sz w:val="32"/>
          <w:szCs w:val="32"/>
        </w:rPr>
      </w:pPr>
    </w:p>
    <w:p>
      <w:pPr>
        <w:shd w:val="clear"/>
        <w:rPr>
          <w:rFonts w:hint="eastAsia" w:ascii="仿宋" w:hAnsi="仿宋" w:eastAsia="仿宋" w:cs="仿宋"/>
          <w:color w:val="auto"/>
        </w:rPr>
      </w:pPr>
    </w:p>
    <w:p>
      <w:pPr>
        <w:shd w:val="clea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hd w:val="clea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hd w:val="clea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pPr>
        <w:shd w:val="clea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shd w:val="clear"/>
        <w:autoSpaceDE w:val="0"/>
        <w:autoSpaceDN w:val="0"/>
        <w:spacing w:line="360" w:lineRule="auto"/>
        <w:jc w:val="center"/>
        <w:rPr>
          <w:rFonts w:hint="eastAsia" w:ascii="仿宋" w:hAnsi="仿宋" w:eastAsia="仿宋" w:cs="仿宋"/>
          <w:b/>
          <w:color w:val="auto"/>
          <w:kern w:val="0"/>
          <w:sz w:val="32"/>
          <w:szCs w:val="32"/>
          <w:lang w:val="zh-CN"/>
        </w:rPr>
      </w:pPr>
    </w:p>
    <w:p>
      <w:pPr>
        <w:pageBreakBefore/>
        <w:shd w:val="clear"/>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三、授权代表社保证明（复印件）</w:t>
      </w:r>
    </w:p>
    <w:p>
      <w:pPr>
        <w:shd w:val="clear"/>
        <w:spacing w:line="800" w:lineRule="exact"/>
        <w:ind w:firstLine="480" w:firstLineChars="200"/>
        <w:rPr>
          <w:rFonts w:hint="eastAsia" w:ascii="仿宋" w:hAnsi="仿宋" w:eastAsia="仿宋" w:cs="仿宋"/>
          <w:b/>
          <w:color w:val="auto"/>
          <w:sz w:val="30"/>
          <w:szCs w:val="30"/>
        </w:rPr>
      </w:pPr>
      <w:r>
        <w:rPr>
          <w:rFonts w:hint="eastAsia" w:ascii="仿宋" w:hAnsi="仿宋" w:eastAsia="仿宋" w:cs="仿宋"/>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shd w:val="clear"/>
        <w:spacing w:line="800" w:lineRule="exact"/>
        <w:ind w:firstLine="602" w:firstLineChars="200"/>
        <w:rPr>
          <w:rFonts w:hint="eastAsia" w:ascii="仿宋" w:hAnsi="仿宋" w:eastAsia="仿宋" w:cs="仿宋"/>
          <w:b/>
          <w:color w:val="auto"/>
          <w:sz w:val="30"/>
          <w:szCs w:val="30"/>
        </w:rPr>
      </w:pPr>
    </w:p>
    <w:p>
      <w:pPr>
        <w:pageBreakBefore/>
        <w:shd w:val="clea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四、法定代表人及其授权代表身份证复印件（正反面）</w:t>
      </w:r>
    </w:p>
    <w:p>
      <w:pPr>
        <w:shd w:val="clear"/>
        <w:spacing w:line="800" w:lineRule="exact"/>
        <w:rPr>
          <w:rFonts w:hint="eastAsia" w:ascii="仿宋" w:hAnsi="仿宋" w:eastAsia="仿宋" w:cs="仿宋"/>
          <w:b/>
          <w:color w:val="auto"/>
          <w:sz w:val="24"/>
        </w:rPr>
      </w:pPr>
    </w:p>
    <w:p>
      <w:pPr>
        <w:shd w:val="clear"/>
        <w:spacing w:line="800" w:lineRule="exact"/>
        <w:rPr>
          <w:rFonts w:hint="eastAsia" w:ascii="仿宋" w:hAnsi="仿宋" w:eastAsia="仿宋" w:cs="仿宋"/>
          <w:b/>
          <w:color w:val="auto"/>
          <w:sz w:val="24"/>
        </w:rPr>
      </w:pPr>
    </w:p>
    <w:p>
      <w:pPr>
        <w:shd w:val="clea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五、法定代表人身份证明书(格式)</w:t>
      </w:r>
    </w:p>
    <w:p>
      <w:pPr>
        <w:shd w:val="clea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p>
    <w:p>
      <w:pPr>
        <w:shd w:val="clea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p>
    <w:p>
      <w:pPr>
        <w:shd w:val="clea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p>
    <w:p>
      <w:pPr>
        <w:shd w:val="clea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p>
    <w:p>
      <w:pPr>
        <w:shd w:val="clea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p>
    <w:p>
      <w:pPr>
        <w:shd w:val="clea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pPr>
        <w:shd w:val="clea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pPr>
        <w:shd w:val="clear"/>
        <w:spacing w:line="440" w:lineRule="exact"/>
        <w:rPr>
          <w:rFonts w:hint="eastAsia" w:ascii="仿宋" w:hAnsi="仿宋" w:eastAsia="仿宋" w:cs="仿宋"/>
          <w:color w:val="auto"/>
          <w:sz w:val="24"/>
        </w:rPr>
      </w:pPr>
    </w:p>
    <w:p>
      <w:pPr>
        <w:shd w:val="clear"/>
        <w:spacing w:line="440" w:lineRule="exact"/>
        <w:rPr>
          <w:rFonts w:hint="eastAsia" w:ascii="仿宋" w:hAnsi="仿宋" w:eastAsia="仿宋" w:cs="仿宋"/>
          <w:color w:val="auto"/>
          <w:sz w:val="24"/>
        </w:rPr>
      </w:pPr>
      <w:r>
        <w:rPr>
          <w:rFonts w:hint="eastAsia" w:ascii="仿宋" w:hAnsi="仿宋" w:eastAsia="仿宋" w:cs="仿宋"/>
          <w:color w:val="auto"/>
          <w:sz w:val="24"/>
        </w:rPr>
        <w:t>投标人名称：                             （电子签章）</w:t>
      </w:r>
    </w:p>
    <w:p>
      <w:pPr>
        <w:shd w:val="clear"/>
        <w:spacing w:line="440" w:lineRule="exact"/>
        <w:ind w:right="480"/>
        <w:rPr>
          <w:rFonts w:hint="eastAsia" w:ascii="仿宋" w:hAnsi="仿宋" w:eastAsia="仿宋" w:cs="仿宋"/>
          <w:color w:val="auto"/>
          <w:sz w:val="24"/>
        </w:rPr>
      </w:pPr>
    </w:p>
    <w:p>
      <w:pPr>
        <w:shd w:val="clear"/>
        <w:spacing w:line="440" w:lineRule="exact"/>
        <w:ind w:right="720"/>
        <w:jc w:val="right"/>
        <w:rPr>
          <w:rFonts w:hint="eastAsia" w:ascii="仿宋" w:hAnsi="仿宋" w:eastAsia="仿宋" w:cs="仿宋"/>
          <w:color w:val="auto"/>
          <w:sz w:val="24"/>
        </w:rPr>
      </w:pPr>
      <w:r>
        <w:rPr>
          <w:rFonts w:hint="eastAsia" w:ascii="仿宋" w:hAnsi="仿宋" w:eastAsia="仿宋" w:cs="仿宋"/>
          <w:color w:val="auto"/>
          <w:sz w:val="24"/>
        </w:rPr>
        <w:t>年   月   日</w:t>
      </w:r>
    </w:p>
    <w:p>
      <w:pPr>
        <w:shd w:val="clear"/>
        <w:jc w:val="center"/>
        <w:rPr>
          <w:rFonts w:hint="eastAsia" w:ascii="仿宋" w:hAnsi="仿宋" w:eastAsia="仿宋" w:cs="仿宋"/>
          <w:b/>
          <w:color w:val="auto"/>
          <w:kern w:val="0"/>
          <w:sz w:val="32"/>
          <w:szCs w:val="32"/>
        </w:rPr>
      </w:pPr>
    </w:p>
    <w:p>
      <w:pPr>
        <w:shd w:val="clear"/>
        <w:jc w:val="center"/>
        <w:rPr>
          <w:rFonts w:hint="eastAsia" w:ascii="仿宋" w:hAnsi="仿宋" w:eastAsia="仿宋" w:cs="仿宋"/>
          <w:b/>
          <w:color w:val="auto"/>
          <w:kern w:val="0"/>
          <w:sz w:val="32"/>
          <w:szCs w:val="32"/>
        </w:rPr>
      </w:pPr>
    </w:p>
    <w:p>
      <w:pPr>
        <w:shd w:val="clear"/>
        <w:rPr>
          <w:rFonts w:hint="eastAsia" w:ascii="仿宋" w:hAnsi="仿宋" w:eastAsia="仿宋" w:cs="仿宋"/>
          <w:color w:val="auto"/>
        </w:rPr>
      </w:pPr>
    </w:p>
    <w:p>
      <w:pPr>
        <w:shd w:val="clear"/>
        <w:jc w:val="center"/>
        <w:rPr>
          <w:rFonts w:hint="eastAsia" w:ascii="仿宋" w:hAnsi="仿宋" w:eastAsia="仿宋" w:cs="仿宋"/>
          <w:b/>
          <w:color w:val="auto"/>
          <w:kern w:val="0"/>
          <w:sz w:val="32"/>
          <w:szCs w:val="32"/>
        </w:rPr>
      </w:pPr>
    </w:p>
    <w:p>
      <w:pPr>
        <w:shd w:val="clea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六、商务技术偏离表</w:t>
      </w: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trPr>
        <w:tc>
          <w:tcPr>
            <w:tcW w:w="950" w:type="dxa"/>
            <w:vAlign w:val="center"/>
          </w:tcPr>
          <w:p>
            <w:pPr>
              <w:shd w:val="clear"/>
              <w:jc w:val="center"/>
              <w:rPr>
                <w:rFonts w:hint="eastAsia" w:ascii="仿宋" w:hAnsi="仿宋" w:eastAsia="仿宋" w:cs="仿宋"/>
                <w:b/>
                <w:color w:val="auto"/>
              </w:rPr>
            </w:pPr>
            <w:r>
              <w:rPr>
                <w:rFonts w:hint="eastAsia" w:ascii="仿宋" w:hAnsi="仿宋" w:eastAsia="仿宋" w:cs="仿宋"/>
                <w:b/>
                <w:color w:val="auto"/>
              </w:rPr>
              <w:t>序号</w:t>
            </w:r>
          </w:p>
        </w:tc>
        <w:tc>
          <w:tcPr>
            <w:tcW w:w="3650" w:type="dxa"/>
            <w:vAlign w:val="center"/>
          </w:tcPr>
          <w:p>
            <w:pPr>
              <w:shd w:val="clear"/>
              <w:jc w:val="center"/>
              <w:rPr>
                <w:rFonts w:hint="eastAsia" w:ascii="仿宋" w:hAnsi="仿宋" w:eastAsia="仿宋" w:cs="仿宋"/>
                <w:b/>
                <w:color w:val="auto"/>
              </w:rPr>
            </w:pPr>
            <w:r>
              <w:rPr>
                <w:rFonts w:hint="eastAsia" w:ascii="仿宋" w:hAnsi="仿宋" w:eastAsia="仿宋" w:cs="仿宋"/>
                <w:b/>
                <w:color w:val="auto"/>
              </w:rPr>
              <w:t>招标文件章节及具体内容</w:t>
            </w:r>
          </w:p>
        </w:tc>
        <w:tc>
          <w:tcPr>
            <w:tcW w:w="3514" w:type="dxa"/>
            <w:vAlign w:val="center"/>
          </w:tcPr>
          <w:p>
            <w:pPr>
              <w:shd w:val="clear"/>
              <w:jc w:val="center"/>
              <w:rPr>
                <w:rFonts w:hint="eastAsia" w:ascii="仿宋" w:hAnsi="仿宋" w:eastAsia="仿宋" w:cs="仿宋"/>
                <w:b/>
                <w:color w:val="auto"/>
              </w:rPr>
            </w:pPr>
            <w:r>
              <w:rPr>
                <w:rFonts w:hint="eastAsia" w:ascii="仿宋" w:hAnsi="仿宋" w:eastAsia="仿宋" w:cs="仿宋"/>
                <w:b/>
                <w:color w:val="auto"/>
              </w:rPr>
              <w:t>投标文件章节及具体内容</w:t>
            </w:r>
          </w:p>
        </w:tc>
        <w:tc>
          <w:tcPr>
            <w:tcW w:w="1265" w:type="dxa"/>
            <w:vAlign w:val="center"/>
          </w:tcPr>
          <w:p>
            <w:pPr>
              <w:shd w:val="clear"/>
              <w:jc w:val="center"/>
              <w:rPr>
                <w:rFonts w:hint="eastAsia" w:ascii="仿宋" w:hAnsi="仿宋" w:eastAsia="仿宋" w:cs="仿宋"/>
                <w:b/>
                <w:color w:val="auto"/>
              </w:rPr>
            </w:pPr>
            <w:r>
              <w:rPr>
                <w:rFonts w:hint="eastAsia" w:ascii="仿宋" w:hAnsi="仿宋" w:eastAsia="仿宋" w:cs="仿宋"/>
                <w:b/>
                <w:color w:val="auto"/>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shd w:val="clear"/>
              <w:jc w:val="center"/>
              <w:rPr>
                <w:rFonts w:hint="eastAsia" w:ascii="仿宋" w:hAnsi="仿宋" w:eastAsia="仿宋" w:cs="仿宋"/>
                <w:b/>
                <w:color w:val="auto"/>
              </w:rPr>
            </w:pPr>
            <w:r>
              <w:rPr>
                <w:rFonts w:hint="eastAsia" w:ascii="仿宋" w:hAnsi="仿宋" w:eastAsia="仿宋" w:cs="仿宋"/>
                <w:b/>
                <w:color w:val="auto"/>
              </w:rPr>
              <w:t>1</w:t>
            </w:r>
          </w:p>
        </w:tc>
        <w:tc>
          <w:tcPr>
            <w:tcW w:w="3650" w:type="dxa"/>
            <w:vAlign w:val="center"/>
          </w:tcPr>
          <w:p>
            <w:pPr>
              <w:shd w:val="clear"/>
              <w:jc w:val="center"/>
              <w:rPr>
                <w:rFonts w:hint="eastAsia" w:ascii="仿宋" w:hAnsi="仿宋" w:eastAsia="仿宋" w:cs="仿宋"/>
                <w:b/>
                <w:color w:val="auto"/>
              </w:rPr>
            </w:pPr>
          </w:p>
        </w:tc>
        <w:tc>
          <w:tcPr>
            <w:tcW w:w="3514" w:type="dxa"/>
            <w:vAlign w:val="center"/>
          </w:tcPr>
          <w:p>
            <w:pPr>
              <w:shd w:val="clear"/>
              <w:jc w:val="center"/>
              <w:rPr>
                <w:rFonts w:hint="eastAsia" w:ascii="仿宋" w:hAnsi="仿宋" w:eastAsia="仿宋" w:cs="仿宋"/>
                <w:b/>
                <w:color w:val="auto"/>
              </w:rPr>
            </w:pPr>
          </w:p>
        </w:tc>
        <w:tc>
          <w:tcPr>
            <w:tcW w:w="1265" w:type="dxa"/>
            <w:vAlign w:val="center"/>
          </w:tcPr>
          <w:p>
            <w:pPr>
              <w:shd w:val="clear"/>
              <w:jc w:val="center"/>
              <w:rPr>
                <w:rFonts w:hint="eastAsia" w:ascii="仿宋" w:hAnsi="仿宋" w:eastAsia="仿宋" w:cs="仿宋"/>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shd w:val="clear"/>
              <w:jc w:val="center"/>
              <w:rPr>
                <w:rFonts w:hint="eastAsia" w:ascii="仿宋" w:hAnsi="仿宋" w:eastAsia="仿宋" w:cs="仿宋"/>
                <w:b/>
                <w:color w:val="auto"/>
              </w:rPr>
            </w:pPr>
            <w:r>
              <w:rPr>
                <w:rFonts w:hint="eastAsia" w:ascii="仿宋" w:hAnsi="仿宋" w:eastAsia="仿宋" w:cs="仿宋"/>
                <w:b/>
                <w:color w:val="auto"/>
              </w:rPr>
              <w:t>2</w:t>
            </w:r>
          </w:p>
        </w:tc>
        <w:tc>
          <w:tcPr>
            <w:tcW w:w="3650" w:type="dxa"/>
            <w:vAlign w:val="center"/>
          </w:tcPr>
          <w:p>
            <w:pPr>
              <w:shd w:val="clear"/>
              <w:jc w:val="center"/>
              <w:rPr>
                <w:rFonts w:hint="eastAsia" w:ascii="仿宋" w:hAnsi="仿宋" w:eastAsia="仿宋" w:cs="仿宋"/>
                <w:b/>
                <w:color w:val="auto"/>
              </w:rPr>
            </w:pPr>
          </w:p>
        </w:tc>
        <w:tc>
          <w:tcPr>
            <w:tcW w:w="3514" w:type="dxa"/>
            <w:vAlign w:val="center"/>
          </w:tcPr>
          <w:p>
            <w:pPr>
              <w:shd w:val="clear"/>
              <w:jc w:val="center"/>
              <w:rPr>
                <w:rFonts w:hint="eastAsia" w:ascii="仿宋" w:hAnsi="仿宋" w:eastAsia="仿宋" w:cs="仿宋"/>
                <w:b/>
                <w:color w:val="auto"/>
              </w:rPr>
            </w:pPr>
          </w:p>
        </w:tc>
        <w:tc>
          <w:tcPr>
            <w:tcW w:w="1265" w:type="dxa"/>
            <w:vAlign w:val="center"/>
          </w:tcPr>
          <w:p>
            <w:pPr>
              <w:shd w:val="clear"/>
              <w:jc w:val="center"/>
              <w:rPr>
                <w:rFonts w:hint="eastAsia" w:ascii="仿宋" w:hAnsi="仿宋" w:eastAsia="仿宋" w:cs="仿宋"/>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shd w:val="clear"/>
              <w:jc w:val="center"/>
              <w:rPr>
                <w:rFonts w:hint="eastAsia" w:ascii="仿宋" w:hAnsi="仿宋" w:eastAsia="仿宋" w:cs="仿宋"/>
                <w:b/>
                <w:color w:val="auto"/>
              </w:rPr>
            </w:pPr>
            <w:r>
              <w:rPr>
                <w:rFonts w:hint="eastAsia" w:ascii="仿宋" w:hAnsi="仿宋" w:eastAsia="仿宋" w:cs="仿宋"/>
                <w:b/>
                <w:color w:val="auto"/>
              </w:rPr>
              <w:t>……</w:t>
            </w:r>
          </w:p>
        </w:tc>
        <w:tc>
          <w:tcPr>
            <w:tcW w:w="3650" w:type="dxa"/>
            <w:vAlign w:val="center"/>
          </w:tcPr>
          <w:p>
            <w:pPr>
              <w:shd w:val="clear"/>
              <w:jc w:val="center"/>
              <w:rPr>
                <w:rFonts w:hint="eastAsia" w:ascii="仿宋" w:hAnsi="仿宋" w:eastAsia="仿宋" w:cs="仿宋"/>
                <w:b/>
                <w:color w:val="auto"/>
              </w:rPr>
            </w:pPr>
          </w:p>
        </w:tc>
        <w:tc>
          <w:tcPr>
            <w:tcW w:w="3514" w:type="dxa"/>
            <w:vAlign w:val="center"/>
          </w:tcPr>
          <w:p>
            <w:pPr>
              <w:shd w:val="clear"/>
              <w:jc w:val="center"/>
              <w:rPr>
                <w:rFonts w:hint="eastAsia" w:ascii="仿宋" w:hAnsi="仿宋" w:eastAsia="仿宋" w:cs="仿宋"/>
                <w:b/>
                <w:color w:val="auto"/>
              </w:rPr>
            </w:pPr>
          </w:p>
        </w:tc>
        <w:tc>
          <w:tcPr>
            <w:tcW w:w="1265" w:type="dxa"/>
            <w:vAlign w:val="center"/>
          </w:tcPr>
          <w:p>
            <w:pPr>
              <w:shd w:val="clear"/>
              <w:jc w:val="center"/>
              <w:rPr>
                <w:rFonts w:hint="eastAsia" w:ascii="仿宋" w:hAnsi="仿宋" w:eastAsia="仿宋" w:cs="仿宋"/>
                <w:b/>
                <w:color w:val="auto"/>
              </w:rPr>
            </w:pPr>
          </w:p>
        </w:tc>
      </w:tr>
    </w:tbl>
    <w:p>
      <w:pPr>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pPr>
        <w:shd w:val="clear"/>
        <w:jc w:val="center"/>
        <w:rPr>
          <w:rFonts w:hint="eastAsia" w:ascii="仿宋" w:hAnsi="仿宋" w:eastAsia="仿宋" w:cs="仿宋"/>
          <w:b/>
          <w:color w:val="auto"/>
          <w:kern w:val="0"/>
          <w:sz w:val="32"/>
          <w:szCs w:val="32"/>
        </w:rPr>
      </w:pPr>
    </w:p>
    <w:p>
      <w:pPr>
        <w:shd w:val="clea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pPr>
        <w:shd w:val="clear"/>
        <w:ind w:firstLine="1911" w:firstLineChars="595"/>
        <w:rPr>
          <w:rFonts w:hint="eastAsia" w:ascii="仿宋" w:hAnsi="仿宋" w:eastAsia="仿宋" w:cs="仿宋"/>
          <w:b/>
          <w:bCs/>
          <w:color w:val="auto"/>
          <w:sz w:val="32"/>
          <w:szCs w:val="32"/>
        </w:rPr>
      </w:pPr>
    </w:p>
    <w:p>
      <w:pPr>
        <w:widowControl/>
        <w:shd w:val="clear"/>
        <w:jc w:val="center"/>
        <w:rPr>
          <w:rFonts w:hint="eastAsia" w:ascii="仿宋" w:hAnsi="仿宋" w:eastAsia="仿宋" w:cs="仿宋"/>
          <w:b/>
          <w:color w:val="auto"/>
          <w:kern w:val="0"/>
          <w:sz w:val="32"/>
          <w:szCs w:val="32"/>
        </w:rPr>
      </w:pPr>
      <w:r>
        <w:rPr>
          <w:rFonts w:hint="eastAsia" w:ascii="仿宋" w:hAnsi="仿宋" w:eastAsia="仿宋" w:cs="仿宋"/>
          <w:b/>
          <w:bCs/>
          <w:color w:val="auto"/>
          <w:sz w:val="32"/>
          <w:szCs w:val="32"/>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pPr>
        <w:shd w:val="clear"/>
        <w:snapToGrid w:val="0"/>
        <w:spacing w:line="360" w:lineRule="auto"/>
        <w:rPr>
          <w:rFonts w:hint="eastAsia" w:ascii="仿宋" w:hAnsi="仿宋" w:eastAsia="仿宋" w:cs="仿宋"/>
          <w:color w:val="auto"/>
          <w:sz w:val="24"/>
        </w:rPr>
      </w:pPr>
    </w:p>
    <w:p>
      <w:pPr>
        <w:shd w:val="clea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浙江工业职业技术学院、浙江天源工程管理咨询有限公司</w:t>
      </w:r>
      <w:r>
        <w:rPr>
          <w:rFonts w:hint="eastAsia" w:ascii="仿宋" w:hAnsi="仿宋" w:eastAsia="仿宋" w:cs="仿宋"/>
          <w:color w:val="auto"/>
          <w:kern w:val="0"/>
          <w:sz w:val="24"/>
          <w:lang w:val="zh-CN"/>
        </w:rPr>
        <w:t>：</w:t>
      </w:r>
    </w:p>
    <w:p>
      <w:pPr>
        <w:shd w:val="clea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pPr>
        <w:shd w:val="clea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pPr>
        <w:shd w:val="clea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pPr>
        <w:shd w:val="clea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pPr>
        <w:shd w:val="clea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pPr>
        <w:shd w:val="clea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pPr>
        <w:shd w:val="clea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好处；</w:t>
      </w:r>
    </w:p>
    <w:p>
      <w:pPr>
        <w:shd w:val="clea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pPr>
        <w:shd w:val="clea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pPr>
        <w:shd w:val="clea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pPr>
        <w:shd w:val="clear"/>
        <w:autoSpaceDE w:val="0"/>
        <w:autoSpaceDN w:val="0"/>
        <w:spacing w:line="360" w:lineRule="auto"/>
        <w:ind w:left="2"/>
        <w:jc w:val="left"/>
        <w:rPr>
          <w:rFonts w:hint="eastAsia" w:ascii="仿宋" w:hAnsi="仿宋" w:eastAsia="仿宋" w:cs="仿宋"/>
          <w:color w:val="auto"/>
          <w:kern w:val="0"/>
          <w:sz w:val="24"/>
          <w:lang w:val="zh-CN"/>
        </w:rPr>
      </w:pPr>
    </w:p>
    <w:p>
      <w:pPr>
        <w:shd w:val="clear"/>
        <w:autoSpaceDE w:val="0"/>
        <w:autoSpaceDN w:val="0"/>
        <w:spacing w:line="360" w:lineRule="auto"/>
        <w:ind w:left="2"/>
        <w:jc w:val="left"/>
        <w:rPr>
          <w:rFonts w:hint="eastAsia" w:ascii="仿宋" w:hAnsi="仿宋" w:eastAsia="仿宋" w:cs="仿宋"/>
          <w:color w:val="auto"/>
          <w:kern w:val="0"/>
          <w:sz w:val="24"/>
          <w:lang w:val="zh-CN"/>
        </w:rPr>
      </w:pPr>
    </w:p>
    <w:p>
      <w:pPr>
        <w:shd w:val="clear"/>
        <w:autoSpaceDE w:val="0"/>
        <w:autoSpaceDN w:val="0"/>
        <w:spacing w:line="360" w:lineRule="auto"/>
        <w:ind w:left="2"/>
        <w:jc w:val="left"/>
        <w:rPr>
          <w:rFonts w:hint="eastAsia" w:ascii="仿宋" w:hAnsi="仿宋" w:eastAsia="仿宋" w:cs="仿宋"/>
          <w:color w:val="auto"/>
          <w:kern w:val="0"/>
          <w:sz w:val="24"/>
          <w:lang w:val="zh-CN"/>
        </w:rPr>
      </w:pPr>
    </w:p>
    <w:p>
      <w:pPr>
        <w:shd w:val="clea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pPr>
        <w:shd w:val="clea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pPr>
        <w:shd w:val="clear"/>
        <w:spacing w:line="360" w:lineRule="auto"/>
        <w:jc w:val="center"/>
        <w:rPr>
          <w:rFonts w:hint="eastAsia" w:ascii="仿宋" w:hAnsi="仿宋" w:eastAsia="仿宋" w:cs="仿宋"/>
          <w:b/>
          <w:bCs/>
          <w:color w:val="auto"/>
          <w:sz w:val="24"/>
        </w:rPr>
      </w:pPr>
    </w:p>
    <w:p>
      <w:pPr>
        <w:shd w:val="clea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pPr>
        <w:shd w:val="clear"/>
        <w:spacing w:line="360" w:lineRule="auto"/>
        <w:jc w:val="center"/>
        <w:rPr>
          <w:rFonts w:hint="eastAsia" w:ascii="仿宋" w:hAnsi="仿宋" w:eastAsia="仿宋" w:cs="仿宋"/>
          <w:b/>
          <w:color w:val="auto"/>
          <w:sz w:val="32"/>
          <w:szCs w:val="32"/>
        </w:rPr>
      </w:pPr>
    </w:p>
    <w:p>
      <w:pPr>
        <w:shd w:val="clear"/>
        <w:spacing w:line="360" w:lineRule="auto"/>
        <w:jc w:val="center"/>
        <w:rPr>
          <w:rFonts w:hint="eastAsia" w:ascii="仿宋" w:hAnsi="仿宋" w:eastAsia="仿宋" w:cs="仿宋"/>
          <w:b/>
          <w:color w:val="auto"/>
          <w:sz w:val="32"/>
          <w:szCs w:val="32"/>
        </w:rPr>
      </w:pPr>
    </w:p>
    <w:p>
      <w:pPr>
        <w:shd w:val="clear"/>
        <w:spacing w:line="360" w:lineRule="auto"/>
        <w:jc w:val="center"/>
        <w:rPr>
          <w:rFonts w:hint="eastAsia" w:ascii="仿宋" w:hAnsi="仿宋" w:eastAsia="仿宋" w:cs="仿宋"/>
          <w:b/>
          <w:bCs/>
          <w:color w:val="auto"/>
          <w:sz w:val="32"/>
          <w:szCs w:val="32"/>
        </w:rPr>
      </w:pPr>
      <w:r>
        <w:rPr>
          <w:rFonts w:hint="eastAsia" w:ascii="仿宋" w:hAnsi="仿宋" w:eastAsia="仿宋" w:cs="仿宋"/>
          <w:b/>
          <w:color w:val="auto"/>
          <w:sz w:val="32"/>
          <w:szCs w:val="32"/>
        </w:rPr>
        <w:t>八、</w:t>
      </w:r>
      <w:r>
        <w:rPr>
          <w:rFonts w:hint="eastAsia" w:ascii="仿宋" w:hAnsi="仿宋" w:eastAsia="仿宋" w:cs="仿宋"/>
          <w:b/>
          <w:color w:val="auto"/>
          <w:kern w:val="0"/>
          <w:sz w:val="32"/>
          <w:szCs w:val="32"/>
          <w:lang w:val="zh-CN"/>
        </w:rPr>
        <w:t>主要业绩证明</w:t>
      </w:r>
    </w:p>
    <w:p>
      <w:pPr>
        <w:shd w:val="clear"/>
        <w:autoSpaceDE w:val="0"/>
        <w:autoSpaceDN w:val="0"/>
        <w:spacing w:line="360" w:lineRule="auto"/>
        <w:ind w:firstLine="120"/>
        <w:rPr>
          <w:rFonts w:hint="eastAsia"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w:t>
            </w:r>
          </w:p>
          <w:p>
            <w:pPr>
              <w:shd w:val="clea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合同</w:t>
            </w:r>
          </w:p>
          <w:p>
            <w:pPr>
              <w:shd w:val="clea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金额</w:t>
            </w:r>
          </w:p>
          <w:p>
            <w:pPr>
              <w:shd w:val="clea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hint="eastAsia" w:ascii="仿宋" w:hAnsi="仿宋" w:eastAsia="仿宋" w:cs="仿宋"/>
                <w:color w:val="auto"/>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hint="eastAsia" w:ascii="仿宋" w:hAnsi="仿宋" w:eastAsia="仿宋" w:cs="仿宋"/>
                <w:color w:val="auto"/>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hint="eastAsia" w:ascii="仿宋" w:hAnsi="仿宋" w:eastAsia="仿宋" w:cs="仿宋"/>
                <w:color w:val="auto"/>
                <w:sz w:val="24"/>
              </w:rPr>
            </w:pPr>
          </w:p>
        </w:tc>
      </w:tr>
    </w:tbl>
    <w:p>
      <w:pPr>
        <w:shd w:val="clea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注：供应商可按上述的格式自行编制，须随表提交相应的合同复印件和用户单位验收证明并注明页码。</w:t>
      </w:r>
    </w:p>
    <w:p>
      <w:pPr>
        <w:shd w:val="clear"/>
        <w:autoSpaceDE w:val="0"/>
        <w:autoSpaceDN w:val="0"/>
        <w:spacing w:line="360" w:lineRule="auto"/>
        <w:rPr>
          <w:rFonts w:hint="eastAsia" w:ascii="仿宋" w:hAnsi="仿宋" w:eastAsia="仿宋" w:cs="仿宋"/>
          <w:b/>
          <w:color w:val="auto"/>
          <w:sz w:val="24"/>
        </w:rPr>
      </w:pPr>
    </w:p>
    <w:p>
      <w:pPr>
        <w:shd w:val="clear"/>
        <w:autoSpaceDE w:val="0"/>
        <w:autoSpaceDN w:val="0"/>
        <w:spacing w:line="360" w:lineRule="auto"/>
        <w:rPr>
          <w:rFonts w:hint="eastAsia" w:ascii="仿宋" w:hAnsi="仿宋" w:eastAsia="仿宋" w:cs="仿宋"/>
          <w:color w:val="auto"/>
          <w:sz w:val="24"/>
        </w:rPr>
      </w:pPr>
    </w:p>
    <w:p>
      <w:pPr>
        <w:shd w:val="clea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pPr>
        <w:shd w:val="clea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pStyle w:val="224"/>
        <w:shd w:val="clear"/>
        <w:ind w:firstLine="0"/>
        <w:jc w:val="both"/>
        <w:rPr>
          <w:rFonts w:hint="eastAsia" w:ascii="仿宋" w:hAnsi="仿宋" w:eastAsia="仿宋" w:cs="仿宋"/>
          <w:color w:val="auto"/>
        </w:rPr>
      </w:pPr>
    </w:p>
    <w:p>
      <w:pPr>
        <w:pageBreakBefore/>
        <w:shd w:val="clear"/>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九、技术解决方案</w:t>
      </w:r>
    </w:p>
    <w:p>
      <w:pPr>
        <w:shd w:val="clea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shd w:val="clear"/>
        <w:spacing w:line="360" w:lineRule="auto"/>
        <w:jc w:val="center"/>
        <w:rPr>
          <w:rFonts w:hint="eastAsia" w:ascii="仿宋" w:hAnsi="仿宋" w:eastAsia="仿宋" w:cs="仿宋"/>
          <w:color w:val="auto"/>
          <w:sz w:val="24"/>
        </w:rPr>
      </w:pPr>
    </w:p>
    <w:p>
      <w:pPr>
        <w:shd w:val="clear"/>
        <w:snapToGrid w:val="0"/>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hd w:val="clea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pPr>
              <w:shd w:val="clea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pPr>
              <w:shd w:val="clea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pPr>
              <w:shd w:val="clea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pPr>
              <w:shd w:val="clea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pPr>
              <w:shd w:val="clea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hd w:val="clea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pPr>
              <w:shd w:val="clear"/>
              <w:snapToGrid w:val="0"/>
              <w:spacing w:line="360" w:lineRule="auto"/>
              <w:jc w:val="center"/>
              <w:rPr>
                <w:rFonts w:hint="eastAsia" w:ascii="仿宋" w:hAnsi="仿宋" w:eastAsia="仿宋" w:cs="仿宋"/>
                <w:color w:val="auto"/>
                <w:sz w:val="24"/>
              </w:rPr>
            </w:pPr>
          </w:p>
        </w:tc>
        <w:tc>
          <w:tcPr>
            <w:tcW w:w="2160" w:type="dxa"/>
            <w:vAlign w:val="center"/>
          </w:tcPr>
          <w:p>
            <w:pPr>
              <w:shd w:val="clear"/>
              <w:snapToGrid w:val="0"/>
              <w:spacing w:line="360" w:lineRule="auto"/>
              <w:jc w:val="center"/>
              <w:rPr>
                <w:rFonts w:hint="eastAsia" w:ascii="仿宋" w:hAnsi="仿宋" w:eastAsia="仿宋" w:cs="仿宋"/>
                <w:color w:val="auto"/>
                <w:sz w:val="24"/>
              </w:rPr>
            </w:pPr>
          </w:p>
        </w:tc>
        <w:tc>
          <w:tcPr>
            <w:tcW w:w="2340" w:type="dxa"/>
            <w:vAlign w:val="center"/>
          </w:tcPr>
          <w:p>
            <w:pPr>
              <w:shd w:val="clear"/>
              <w:spacing w:line="360" w:lineRule="auto"/>
              <w:jc w:val="center"/>
              <w:rPr>
                <w:rFonts w:hint="eastAsia" w:ascii="仿宋" w:hAnsi="仿宋" w:eastAsia="仿宋" w:cs="仿宋"/>
                <w:color w:val="auto"/>
                <w:sz w:val="24"/>
              </w:rPr>
            </w:pPr>
          </w:p>
        </w:tc>
        <w:tc>
          <w:tcPr>
            <w:tcW w:w="1080" w:type="dxa"/>
            <w:vAlign w:val="center"/>
          </w:tcPr>
          <w:p>
            <w:pPr>
              <w:shd w:val="clear"/>
              <w:spacing w:line="360" w:lineRule="auto"/>
              <w:jc w:val="center"/>
              <w:rPr>
                <w:rFonts w:hint="eastAsia" w:ascii="仿宋" w:hAnsi="仿宋" w:eastAsia="仿宋" w:cs="仿宋"/>
                <w:color w:val="auto"/>
                <w:sz w:val="24"/>
              </w:rPr>
            </w:pPr>
          </w:p>
        </w:tc>
        <w:tc>
          <w:tcPr>
            <w:tcW w:w="1332" w:type="dxa"/>
            <w:vAlign w:val="center"/>
          </w:tcPr>
          <w:p>
            <w:pPr>
              <w:shd w:val="clea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hd w:val="clea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pPr>
              <w:shd w:val="clear"/>
              <w:snapToGrid w:val="0"/>
              <w:spacing w:line="360" w:lineRule="auto"/>
              <w:jc w:val="center"/>
              <w:rPr>
                <w:rFonts w:hint="eastAsia" w:ascii="仿宋" w:hAnsi="仿宋" w:eastAsia="仿宋" w:cs="仿宋"/>
                <w:color w:val="auto"/>
                <w:sz w:val="24"/>
              </w:rPr>
            </w:pPr>
          </w:p>
        </w:tc>
        <w:tc>
          <w:tcPr>
            <w:tcW w:w="2160" w:type="dxa"/>
            <w:vAlign w:val="center"/>
          </w:tcPr>
          <w:p>
            <w:pPr>
              <w:shd w:val="clear"/>
              <w:snapToGrid w:val="0"/>
              <w:spacing w:line="360" w:lineRule="auto"/>
              <w:jc w:val="center"/>
              <w:rPr>
                <w:rFonts w:hint="eastAsia" w:ascii="仿宋" w:hAnsi="仿宋" w:eastAsia="仿宋" w:cs="仿宋"/>
                <w:color w:val="auto"/>
                <w:sz w:val="24"/>
              </w:rPr>
            </w:pPr>
          </w:p>
        </w:tc>
        <w:tc>
          <w:tcPr>
            <w:tcW w:w="2340" w:type="dxa"/>
            <w:vAlign w:val="center"/>
          </w:tcPr>
          <w:p>
            <w:pPr>
              <w:shd w:val="clear"/>
              <w:spacing w:line="360" w:lineRule="auto"/>
              <w:jc w:val="center"/>
              <w:rPr>
                <w:rFonts w:hint="eastAsia" w:ascii="仿宋" w:hAnsi="仿宋" w:eastAsia="仿宋" w:cs="仿宋"/>
                <w:color w:val="auto"/>
                <w:sz w:val="24"/>
              </w:rPr>
            </w:pPr>
          </w:p>
        </w:tc>
        <w:tc>
          <w:tcPr>
            <w:tcW w:w="1080" w:type="dxa"/>
            <w:vAlign w:val="center"/>
          </w:tcPr>
          <w:p>
            <w:pPr>
              <w:shd w:val="clear"/>
              <w:spacing w:line="360" w:lineRule="auto"/>
              <w:jc w:val="center"/>
              <w:rPr>
                <w:rFonts w:hint="eastAsia" w:ascii="仿宋" w:hAnsi="仿宋" w:eastAsia="仿宋" w:cs="仿宋"/>
                <w:color w:val="auto"/>
                <w:sz w:val="24"/>
              </w:rPr>
            </w:pPr>
          </w:p>
        </w:tc>
        <w:tc>
          <w:tcPr>
            <w:tcW w:w="1332" w:type="dxa"/>
            <w:vAlign w:val="center"/>
          </w:tcPr>
          <w:p>
            <w:pPr>
              <w:shd w:val="clea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hd w:val="clea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pPr>
              <w:shd w:val="clear"/>
              <w:snapToGrid w:val="0"/>
              <w:spacing w:line="360" w:lineRule="auto"/>
              <w:jc w:val="center"/>
              <w:rPr>
                <w:rFonts w:hint="eastAsia" w:ascii="仿宋" w:hAnsi="仿宋" w:eastAsia="仿宋" w:cs="仿宋"/>
                <w:color w:val="auto"/>
                <w:sz w:val="24"/>
              </w:rPr>
            </w:pPr>
          </w:p>
        </w:tc>
        <w:tc>
          <w:tcPr>
            <w:tcW w:w="2160" w:type="dxa"/>
            <w:vAlign w:val="center"/>
          </w:tcPr>
          <w:p>
            <w:pPr>
              <w:shd w:val="clear"/>
              <w:snapToGrid w:val="0"/>
              <w:spacing w:line="360" w:lineRule="auto"/>
              <w:jc w:val="center"/>
              <w:rPr>
                <w:rFonts w:hint="eastAsia" w:ascii="仿宋" w:hAnsi="仿宋" w:eastAsia="仿宋" w:cs="仿宋"/>
                <w:color w:val="auto"/>
                <w:sz w:val="24"/>
              </w:rPr>
            </w:pPr>
          </w:p>
        </w:tc>
        <w:tc>
          <w:tcPr>
            <w:tcW w:w="2340" w:type="dxa"/>
            <w:vAlign w:val="center"/>
          </w:tcPr>
          <w:p>
            <w:pPr>
              <w:shd w:val="clear"/>
              <w:spacing w:line="360" w:lineRule="auto"/>
              <w:jc w:val="center"/>
              <w:rPr>
                <w:rFonts w:hint="eastAsia" w:ascii="仿宋" w:hAnsi="仿宋" w:eastAsia="仿宋" w:cs="仿宋"/>
                <w:color w:val="auto"/>
                <w:sz w:val="24"/>
              </w:rPr>
            </w:pPr>
          </w:p>
        </w:tc>
        <w:tc>
          <w:tcPr>
            <w:tcW w:w="1080" w:type="dxa"/>
            <w:vAlign w:val="center"/>
          </w:tcPr>
          <w:p>
            <w:pPr>
              <w:shd w:val="clear"/>
              <w:spacing w:line="360" w:lineRule="auto"/>
              <w:jc w:val="center"/>
              <w:rPr>
                <w:rFonts w:hint="eastAsia" w:ascii="仿宋" w:hAnsi="仿宋" w:eastAsia="仿宋" w:cs="仿宋"/>
                <w:color w:val="auto"/>
                <w:sz w:val="24"/>
              </w:rPr>
            </w:pPr>
          </w:p>
        </w:tc>
        <w:tc>
          <w:tcPr>
            <w:tcW w:w="1332" w:type="dxa"/>
            <w:vAlign w:val="center"/>
          </w:tcPr>
          <w:p>
            <w:pPr>
              <w:shd w:val="clea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hd w:val="clea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pPr>
              <w:shd w:val="clear"/>
              <w:snapToGrid w:val="0"/>
              <w:spacing w:line="360" w:lineRule="auto"/>
              <w:jc w:val="center"/>
              <w:rPr>
                <w:rFonts w:hint="eastAsia" w:ascii="仿宋" w:hAnsi="仿宋" w:eastAsia="仿宋" w:cs="仿宋"/>
                <w:color w:val="auto"/>
                <w:sz w:val="24"/>
              </w:rPr>
            </w:pPr>
          </w:p>
        </w:tc>
        <w:tc>
          <w:tcPr>
            <w:tcW w:w="2160" w:type="dxa"/>
            <w:vAlign w:val="center"/>
          </w:tcPr>
          <w:p>
            <w:pPr>
              <w:shd w:val="clear"/>
              <w:snapToGrid w:val="0"/>
              <w:spacing w:line="360" w:lineRule="auto"/>
              <w:jc w:val="center"/>
              <w:rPr>
                <w:rFonts w:hint="eastAsia" w:ascii="仿宋" w:hAnsi="仿宋" w:eastAsia="仿宋" w:cs="仿宋"/>
                <w:color w:val="auto"/>
                <w:sz w:val="24"/>
              </w:rPr>
            </w:pPr>
          </w:p>
        </w:tc>
        <w:tc>
          <w:tcPr>
            <w:tcW w:w="2340" w:type="dxa"/>
            <w:vAlign w:val="center"/>
          </w:tcPr>
          <w:p>
            <w:pPr>
              <w:shd w:val="clear"/>
              <w:spacing w:line="360" w:lineRule="auto"/>
              <w:jc w:val="center"/>
              <w:rPr>
                <w:rFonts w:hint="eastAsia" w:ascii="仿宋" w:hAnsi="仿宋" w:eastAsia="仿宋" w:cs="仿宋"/>
                <w:color w:val="auto"/>
                <w:sz w:val="24"/>
              </w:rPr>
            </w:pPr>
          </w:p>
        </w:tc>
        <w:tc>
          <w:tcPr>
            <w:tcW w:w="1080" w:type="dxa"/>
            <w:vAlign w:val="center"/>
          </w:tcPr>
          <w:p>
            <w:pPr>
              <w:shd w:val="clear"/>
              <w:spacing w:line="360" w:lineRule="auto"/>
              <w:jc w:val="center"/>
              <w:rPr>
                <w:rFonts w:hint="eastAsia" w:ascii="仿宋" w:hAnsi="仿宋" w:eastAsia="仿宋" w:cs="仿宋"/>
                <w:color w:val="auto"/>
                <w:sz w:val="24"/>
              </w:rPr>
            </w:pPr>
          </w:p>
        </w:tc>
        <w:tc>
          <w:tcPr>
            <w:tcW w:w="1332" w:type="dxa"/>
            <w:vAlign w:val="center"/>
          </w:tcPr>
          <w:p>
            <w:pPr>
              <w:shd w:val="clea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hd w:val="clea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pPr>
              <w:shd w:val="clear"/>
              <w:snapToGrid w:val="0"/>
              <w:spacing w:line="360" w:lineRule="auto"/>
              <w:jc w:val="center"/>
              <w:rPr>
                <w:rFonts w:hint="eastAsia" w:ascii="仿宋" w:hAnsi="仿宋" w:eastAsia="仿宋" w:cs="仿宋"/>
                <w:color w:val="auto"/>
                <w:sz w:val="24"/>
              </w:rPr>
            </w:pPr>
          </w:p>
        </w:tc>
        <w:tc>
          <w:tcPr>
            <w:tcW w:w="2160" w:type="dxa"/>
            <w:vAlign w:val="center"/>
          </w:tcPr>
          <w:p>
            <w:pPr>
              <w:shd w:val="clear"/>
              <w:snapToGrid w:val="0"/>
              <w:spacing w:line="360" w:lineRule="auto"/>
              <w:jc w:val="center"/>
              <w:rPr>
                <w:rFonts w:hint="eastAsia" w:ascii="仿宋" w:hAnsi="仿宋" w:eastAsia="仿宋" w:cs="仿宋"/>
                <w:color w:val="auto"/>
                <w:sz w:val="24"/>
              </w:rPr>
            </w:pPr>
          </w:p>
        </w:tc>
        <w:tc>
          <w:tcPr>
            <w:tcW w:w="2340" w:type="dxa"/>
            <w:vAlign w:val="center"/>
          </w:tcPr>
          <w:p>
            <w:pPr>
              <w:shd w:val="clear"/>
              <w:spacing w:line="360" w:lineRule="auto"/>
              <w:jc w:val="center"/>
              <w:rPr>
                <w:rFonts w:hint="eastAsia" w:ascii="仿宋" w:hAnsi="仿宋" w:eastAsia="仿宋" w:cs="仿宋"/>
                <w:color w:val="auto"/>
                <w:sz w:val="24"/>
              </w:rPr>
            </w:pPr>
          </w:p>
        </w:tc>
        <w:tc>
          <w:tcPr>
            <w:tcW w:w="1080" w:type="dxa"/>
            <w:vAlign w:val="center"/>
          </w:tcPr>
          <w:p>
            <w:pPr>
              <w:shd w:val="clear"/>
              <w:spacing w:line="360" w:lineRule="auto"/>
              <w:jc w:val="center"/>
              <w:rPr>
                <w:rFonts w:hint="eastAsia" w:ascii="仿宋" w:hAnsi="仿宋" w:eastAsia="仿宋" w:cs="仿宋"/>
                <w:color w:val="auto"/>
                <w:sz w:val="24"/>
              </w:rPr>
            </w:pPr>
          </w:p>
        </w:tc>
        <w:tc>
          <w:tcPr>
            <w:tcW w:w="1332" w:type="dxa"/>
            <w:vAlign w:val="center"/>
          </w:tcPr>
          <w:p>
            <w:pPr>
              <w:shd w:val="clear"/>
              <w:spacing w:line="360" w:lineRule="auto"/>
              <w:jc w:val="center"/>
              <w:rPr>
                <w:rFonts w:hint="eastAsia" w:ascii="仿宋" w:hAnsi="仿宋" w:eastAsia="仿宋" w:cs="仿宋"/>
                <w:color w:val="auto"/>
                <w:sz w:val="24"/>
              </w:rPr>
            </w:pPr>
          </w:p>
        </w:tc>
      </w:tr>
    </w:tbl>
    <w:p>
      <w:pPr>
        <w:shd w:val="clea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pPr>
        <w:shd w:val="clear"/>
        <w:autoSpaceDE w:val="0"/>
        <w:autoSpaceDN w:val="0"/>
        <w:spacing w:line="360" w:lineRule="auto"/>
        <w:rPr>
          <w:rFonts w:hint="eastAsia"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pPr>
        <w:shd w:val="clear"/>
        <w:autoSpaceDE w:val="0"/>
        <w:autoSpaceDN w:val="0"/>
        <w:spacing w:line="360" w:lineRule="auto"/>
        <w:rPr>
          <w:rFonts w:hint="eastAsia" w:ascii="仿宋" w:hAnsi="仿宋" w:eastAsia="仿宋" w:cs="仿宋"/>
          <w:b/>
          <w:color w:val="auto"/>
          <w:kern w:val="0"/>
          <w:sz w:val="24"/>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5" o:spt="75" type="#_x0000_t75" style="height:42pt;width:443.5pt;" o:ole="t" filled="f" o:preferrelative="t" stroked="f" coordsize="21600,21600">
            <v:path/>
            <v:fill on="f" focussize="0,0"/>
            <v:stroke on="f" joinstyle="miter"/>
            <v:imagedata r:id="rId13" o:title=""/>
            <o:lock v:ext="edit" aspectratio="t"/>
            <w10:wrap type="none"/>
            <w10:anchorlock/>
          </v:shape>
          <o:OLEObject Type="Embed" ProgID="Package" ShapeID="_x0000_i1025" DrawAspect="Content" ObjectID="_1468075725" r:id="rId12">
            <o:LockedField>false</o:LockedField>
          </o:OLEObject>
        </w:object>
      </w:r>
      <w:r>
        <w:rPr>
          <w:rFonts w:hint="eastAsia" w:ascii="仿宋" w:hAnsi="仿宋" w:eastAsia="仿宋" w:cs="仿宋"/>
          <w:b/>
          <w:color w:val="auto"/>
          <w:kern w:val="0"/>
          <w:sz w:val="28"/>
          <w:szCs w:val="28"/>
        </w:rPr>
        <w:object>
          <v:shape id="_x0000_i1026" o:spt="75" type="#_x0000_t75" style="height:42pt;width:441pt;" o:ole="t" filled="f" o:preferrelative="t" stroked="f" coordsize="21600,21600">
            <v:path/>
            <v:fill on="f" focussize="0,0"/>
            <v:stroke on="f" joinstyle="miter"/>
            <v:imagedata r:id="rId15" o:title=""/>
            <o:lock v:ext="edit" aspectratio="t"/>
            <w10:wrap type="none"/>
            <w10:anchorlock/>
          </v:shape>
          <o:OLEObject Type="Embed" ProgID="Package" ShapeID="_x0000_i1026" DrawAspect="Content" ObjectID="_1468075726" r:id="rId14">
            <o:LockedField>false</o:LockedField>
          </o:OLEObject>
        </w:object>
      </w:r>
    </w:p>
    <w:p>
      <w:pPr>
        <w:shd w:val="clear"/>
        <w:autoSpaceDE w:val="0"/>
        <w:autoSpaceDN w:val="0"/>
        <w:spacing w:line="360" w:lineRule="auto"/>
        <w:ind w:firstLine="4560" w:firstLineChars="1900"/>
        <w:rPr>
          <w:rFonts w:hint="eastAsia" w:ascii="仿宋" w:hAnsi="仿宋" w:eastAsia="仿宋" w:cs="仿宋"/>
          <w:color w:val="auto"/>
          <w:kern w:val="0"/>
          <w:sz w:val="24"/>
        </w:rPr>
      </w:pPr>
    </w:p>
    <w:p>
      <w:pPr>
        <w:shd w:val="clea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pPr>
        <w:shd w:val="clea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shd w:val="clea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pPr>
        <w:shd w:val="clea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pPr>
        <w:pageBreakBefore/>
        <w:shd w:val="clea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zh-CN"/>
        </w:rPr>
        <w:t>十、组织实施方案</w:t>
      </w:r>
    </w:p>
    <w:p>
      <w:pPr>
        <w:shd w:val="clea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pStyle w:val="80"/>
        <w:shd w:val="clear"/>
        <w:rPr>
          <w:rFonts w:hint="eastAsia" w:ascii="仿宋" w:hAnsi="仿宋" w:eastAsia="仿宋" w:cs="仿宋"/>
          <w:color w:val="auto"/>
        </w:rPr>
      </w:pPr>
    </w:p>
    <w:p>
      <w:pPr>
        <w:shd w:val="clea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trPr>
        <w:tc>
          <w:tcPr>
            <w:tcW w:w="1188" w:type="dxa"/>
            <w:tcBorders>
              <w:tl2br w:val="single" w:color="auto" w:sz="4" w:space="0"/>
            </w:tcBorders>
            <w:vAlign w:val="center"/>
          </w:tcPr>
          <w:p>
            <w:pPr>
              <w:shd w:val="clear"/>
              <w:rPr>
                <w:rFonts w:hint="eastAsia" w:ascii="仿宋" w:hAnsi="仿宋" w:eastAsia="仿宋" w:cs="仿宋"/>
                <w:color w:val="auto"/>
                <w:sz w:val="24"/>
              </w:rPr>
            </w:pPr>
            <w:r>
              <w:rPr>
                <w:rFonts w:hint="eastAsia" w:ascii="仿宋" w:hAnsi="仿宋" w:eastAsia="仿宋" w:cs="仿宋"/>
                <w:color w:val="auto"/>
                <w:sz w:val="24"/>
              </w:rPr>
              <w:t xml:space="preserve">  工作日</w:t>
            </w:r>
          </w:p>
          <w:p>
            <w:pPr>
              <w:shd w:val="clear"/>
              <w:rPr>
                <w:rFonts w:hint="eastAsia"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pPr>
              <w:shd w:val="clear"/>
              <w:rPr>
                <w:rFonts w:hint="eastAsia" w:ascii="仿宋" w:hAnsi="仿宋" w:eastAsia="仿宋" w:cs="仿宋"/>
                <w:color w:val="auto"/>
                <w:sz w:val="24"/>
              </w:rPr>
            </w:pPr>
            <w:r>
              <w:rPr>
                <w:rFonts w:hint="eastAsia" w:ascii="仿宋" w:hAnsi="仿宋" w:eastAsia="仿宋" w:cs="仿宋"/>
                <w:color w:val="auto"/>
                <w:sz w:val="24"/>
              </w:rPr>
              <w:t>1</w:t>
            </w:r>
          </w:p>
        </w:tc>
        <w:tc>
          <w:tcPr>
            <w:tcW w:w="552" w:type="dxa"/>
            <w:vAlign w:val="center"/>
          </w:tcPr>
          <w:p>
            <w:pPr>
              <w:shd w:val="clear"/>
              <w:rPr>
                <w:rFonts w:hint="eastAsia" w:ascii="仿宋" w:hAnsi="仿宋" w:eastAsia="仿宋" w:cs="仿宋"/>
                <w:color w:val="auto"/>
                <w:sz w:val="24"/>
              </w:rPr>
            </w:pPr>
            <w:r>
              <w:rPr>
                <w:rFonts w:hint="eastAsia" w:ascii="仿宋" w:hAnsi="仿宋" w:eastAsia="仿宋" w:cs="仿宋"/>
                <w:color w:val="auto"/>
                <w:sz w:val="24"/>
              </w:rPr>
              <w:t>2</w:t>
            </w:r>
          </w:p>
        </w:tc>
        <w:tc>
          <w:tcPr>
            <w:tcW w:w="552" w:type="dxa"/>
            <w:vAlign w:val="center"/>
          </w:tcPr>
          <w:p>
            <w:pPr>
              <w:shd w:val="clear"/>
              <w:rPr>
                <w:rFonts w:hint="eastAsia" w:ascii="仿宋" w:hAnsi="仿宋" w:eastAsia="仿宋" w:cs="仿宋"/>
                <w:color w:val="auto"/>
                <w:sz w:val="24"/>
              </w:rPr>
            </w:pPr>
            <w:r>
              <w:rPr>
                <w:rFonts w:hint="eastAsia" w:ascii="仿宋" w:hAnsi="仿宋" w:eastAsia="仿宋" w:cs="仿宋"/>
                <w:color w:val="auto"/>
                <w:sz w:val="24"/>
              </w:rPr>
              <w:t>3</w:t>
            </w:r>
          </w:p>
        </w:tc>
        <w:tc>
          <w:tcPr>
            <w:tcW w:w="552" w:type="dxa"/>
            <w:vAlign w:val="center"/>
          </w:tcPr>
          <w:p>
            <w:pPr>
              <w:shd w:val="clear"/>
              <w:rPr>
                <w:rFonts w:hint="eastAsia" w:ascii="仿宋" w:hAnsi="仿宋" w:eastAsia="仿宋" w:cs="仿宋"/>
                <w:color w:val="auto"/>
                <w:sz w:val="24"/>
              </w:rPr>
            </w:pPr>
            <w:r>
              <w:rPr>
                <w:rFonts w:hint="eastAsia" w:ascii="仿宋" w:hAnsi="仿宋" w:eastAsia="仿宋" w:cs="仿宋"/>
                <w:color w:val="auto"/>
                <w:sz w:val="24"/>
              </w:rPr>
              <w:t>4</w:t>
            </w:r>
          </w:p>
        </w:tc>
        <w:tc>
          <w:tcPr>
            <w:tcW w:w="552" w:type="dxa"/>
            <w:vAlign w:val="center"/>
          </w:tcPr>
          <w:p>
            <w:pPr>
              <w:shd w:val="clear"/>
              <w:rPr>
                <w:rFonts w:hint="eastAsia" w:ascii="仿宋" w:hAnsi="仿宋" w:eastAsia="仿宋" w:cs="仿宋"/>
                <w:color w:val="auto"/>
                <w:sz w:val="24"/>
              </w:rPr>
            </w:pPr>
            <w:r>
              <w:rPr>
                <w:rFonts w:hint="eastAsia" w:ascii="仿宋" w:hAnsi="仿宋" w:eastAsia="仿宋" w:cs="仿宋"/>
                <w:color w:val="auto"/>
                <w:sz w:val="24"/>
              </w:rPr>
              <w:t>5</w:t>
            </w:r>
          </w:p>
        </w:tc>
        <w:tc>
          <w:tcPr>
            <w:tcW w:w="552" w:type="dxa"/>
            <w:vAlign w:val="center"/>
          </w:tcPr>
          <w:p>
            <w:pPr>
              <w:shd w:val="clear"/>
              <w:rPr>
                <w:rFonts w:hint="eastAsia" w:ascii="仿宋" w:hAnsi="仿宋" w:eastAsia="仿宋" w:cs="仿宋"/>
                <w:color w:val="auto"/>
                <w:sz w:val="24"/>
              </w:rPr>
            </w:pPr>
            <w:r>
              <w:rPr>
                <w:rFonts w:hint="eastAsia" w:ascii="仿宋" w:hAnsi="仿宋" w:eastAsia="仿宋" w:cs="仿宋"/>
                <w:color w:val="auto"/>
                <w:sz w:val="24"/>
              </w:rPr>
              <w:t>6</w:t>
            </w:r>
          </w:p>
        </w:tc>
        <w:tc>
          <w:tcPr>
            <w:tcW w:w="553" w:type="dxa"/>
            <w:vAlign w:val="center"/>
          </w:tcPr>
          <w:p>
            <w:pPr>
              <w:shd w:val="clear"/>
              <w:rPr>
                <w:rFonts w:hint="eastAsia" w:ascii="仿宋" w:hAnsi="仿宋" w:eastAsia="仿宋" w:cs="仿宋"/>
                <w:color w:val="auto"/>
                <w:sz w:val="24"/>
              </w:rPr>
            </w:pPr>
            <w:r>
              <w:rPr>
                <w:rFonts w:hint="eastAsia" w:ascii="仿宋" w:hAnsi="仿宋" w:eastAsia="仿宋" w:cs="仿宋"/>
                <w:color w:val="auto"/>
                <w:sz w:val="24"/>
              </w:rPr>
              <w:t>7</w:t>
            </w:r>
          </w:p>
        </w:tc>
        <w:tc>
          <w:tcPr>
            <w:tcW w:w="553" w:type="dxa"/>
            <w:vAlign w:val="center"/>
          </w:tcPr>
          <w:p>
            <w:pPr>
              <w:shd w:val="clear"/>
              <w:rPr>
                <w:rFonts w:hint="eastAsia" w:ascii="仿宋" w:hAnsi="仿宋" w:eastAsia="仿宋" w:cs="仿宋"/>
                <w:color w:val="auto"/>
                <w:sz w:val="24"/>
              </w:rPr>
            </w:pPr>
            <w:r>
              <w:rPr>
                <w:rFonts w:hint="eastAsia" w:ascii="仿宋" w:hAnsi="仿宋" w:eastAsia="仿宋" w:cs="仿宋"/>
                <w:color w:val="auto"/>
                <w:sz w:val="24"/>
              </w:rPr>
              <w:t>8</w:t>
            </w:r>
          </w:p>
        </w:tc>
        <w:tc>
          <w:tcPr>
            <w:tcW w:w="553" w:type="dxa"/>
            <w:vAlign w:val="center"/>
          </w:tcPr>
          <w:p>
            <w:pPr>
              <w:shd w:val="clear"/>
              <w:rPr>
                <w:rFonts w:hint="eastAsia" w:ascii="仿宋" w:hAnsi="仿宋" w:eastAsia="仿宋" w:cs="仿宋"/>
                <w:color w:val="auto"/>
                <w:sz w:val="24"/>
              </w:rPr>
            </w:pPr>
            <w:r>
              <w:rPr>
                <w:rFonts w:hint="eastAsia" w:ascii="仿宋" w:hAnsi="仿宋" w:eastAsia="仿宋" w:cs="仿宋"/>
                <w:color w:val="auto"/>
                <w:sz w:val="24"/>
              </w:rPr>
              <w:t>9</w:t>
            </w:r>
          </w:p>
        </w:tc>
        <w:tc>
          <w:tcPr>
            <w:tcW w:w="553" w:type="dxa"/>
            <w:vAlign w:val="center"/>
          </w:tcPr>
          <w:p>
            <w:pPr>
              <w:shd w:val="clear"/>
              <w:rPr>
                <w:rFonts w:hint="eastAsia"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pPr>
              <w:shd w:val="clear"/>
              <w:rPr>
                <w:rFonts w:hint="eastAsia"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pPr>
              <w:shd w:val="clear"/>
              <w:rPr>
                <w:rFonts w:hint="eastAsia"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pPr>
              <w:shd w:val="clear"/>
              <w:rPr>
                <w:rFonts w:hint="eastAsia"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pPr>
              <w:shd w:val="clear"/>
              <w:rPr>
                <w:rFonts w:hint="eastAsia"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pPr>
              <w:shd w:val="clear"/>
              <w:rPr>
                <w:rFonts w:hint="eastAsia"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pPr>
              <w:shd w:val="clear"/>
              <w:rPr>
                <w:rFonts w:hint="eastAsia" w:ascii="仿宋" w:hAnsi="仿宋" w:eastAsia="仿宋" w:cs="仿宋"/>
                <w:color w:val="auto"/>
                <w:sz w:val="24"/>
              </w:rPr>
            </w:pPr>
            <w:r>
              <w:rPr>
                <w:rFonts w:hint="eastAsia" w:ascii="仿宋" w:hAnsi="仿宋" w:eastAsia="仿宋" w:cs="仿宋"/>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hd w:val="clear"/>
              <w:spacing w:line="360" w:lineRule="auto"/>
              <w:rPr>
                <w:rFonts w:hint="eastAsia" w:ascii="仿宋" w:hAnsi="仿宋" w:eastAsia="仿宋" w:cs="仿宋"/>
                <w:color w:val="auto"/>
                <w:sz w:val="24"/>
              </w:rPr>
            </w:pPr>
          </w:p>
        </w:tc>
        <w:tc>
          <w:tcPr>
            <w:tcW w:w="552" w:type="dxa"/>
          </w:tcPr>
          <w:p>
            <w:pPr>
              <w:shd w:val="clear"/>
              <w:spacing w:line="360" w:lineRule="auto"/>
              <w:rPr>
                <w:rFonts w:hint="eastAsia" w:ascii="仿宋" w:hAnsi="仿宋" w:eastAsia="仿宋" w:cs="仿宋"/>
                <w:color w:val="auto"/>
                <w:sz w:val="24"/>
              </w:rPr>
            </w:pPr>
          </w:p>
        </w:tc>
        <w:tc>
          <w:tcPr>
            <w:tcW w:w="552" w:type="dxa"/>
          </w:tcPr>
          <w:p>
            <w:pPr>
              <w:shd w:val="clear"/>
              <w:spacing w:line="360" w:lineRule="auto"/>
              <w:rPr>
                <w:rFonts w:hint="eastAsia" w:ascii="仿宋" w:hAnsi="仿宋" w:eastAsia="仿宋" w:cs="仿宋"/>
                <w:color w:val="auto"/>
                <w:sz w:val="24"/>
              </w:rPr>
            </w:pPr>
          </w:p>
        </w:tc>
        <w:tc>
          <w:tcPr>
            <w:tcW w:w="552" w:type="dxa"/>
          </w:tcPr>
          <w:p>
            <w:pPr>
              <w:shd w:val="clear"/>
              <w:spacing w:line="360" w:lineRule="auto"/>
              <w:rPr>
                <w:rFonts w:hint="eastAsia" w:ascii="仿宋" w:hAnsi="仿宋" w:eastAsia="仿宋" w:cs="仿宋"/>
                <w:color w:val="auto"/>
                <w:sz w:val="24"/>
              </w:rPr>
            </w:pPr>
          </w:p>
        </w:tc>
        <w:tc>
          <w:tcPr>
            <w:tcW w:w="552" w:type="dxa"/>
          </w:tcPr>
          <w:p>
            <w:pPr>
              <w:shd w:val="clear"/>
              <w:spacing w:line="360" w:lineRule="auto"/>
              <w:rPr>
                <w:rFonts w:hint="eastAsia" w:ascii="仿宋" w:hAnsi="仿宋" w:eastAsia="仿宋" w:cs="仿宋"/>
                <w:color w:val="auto"/>
                <w:sz w:val="24"/>
              </w:rPr>
            </w:pPr>
          </w:p>
        </w:tc>
        <w:tc>
          <w:tcPr>
            <w:tcW w:w="552" w:type="dxa"/>
          </w:tcPr>
          <w:p>
            <w:pPr>
              <w:shd w:val="clear"/>
              <w:spacing w:line="360" w:lineRule="auto"/>
              <w:rPr>
                <w:rFonts w:hint="eastAsia" w:ascii="仿宋" w:hAnsi="仿宋" w:eastAsia="仿宋" w:cs="仿宋"/>
                <w:color w:val="auto"/>
                <w:sz w:val="24"/>
              </w:rPr>
            </w:pPr>
          </w:p>
        </w:tc>
        <w:tc>
          <w:tcPr>
            <w:tcW w:w="552" w:type="dxa"/>
          </w:tcPr>
          <w:p>
            <w:pPr>
              <w:shd w:val="clear"/>
              <w:spacing w:line="360" w:lineRule="auto"/>
              <w:rPr>
                <w:rFonts w:hint="eastAsia" w:ascii="仿宋" w:hAnsi="仿宋" w:eastAsia="仿宋" w:cs="仿宋"/>
                <w:color w:val="auto"/>
                <w:sz w:val="24"/>
              </w:rPr>
            </w:pPr>
          </w:p>
        </w:tc>
        <w:tc>
          <w:tcPr>
            <w:tcW w:w="553" w:type="dxa"/>
          </w:tcPr>
          <w:p>
            <w:pPr>
              <w:shd w:val="clear"/>
              <w:spacing w:line="360" w:lineRule="auto"/>
              <w:rPr>
                <w:rFonts w:hint="eastAsia" w:ascii="仿宋" w:hAnsi="仿宋" w:eastAsia="仿宋" w:cs="仿宋"/>
                <w:color w:val="auto"/>
                <w:sz w:val="24"/>
              </w:rPr>
            </w:pPr>
          </w:p>
        </w:tc>
        <w:tc>
          <w:tcPr>
            <w:tcW w:w="553" w:type="dxa"/>
          </w:tcPr>
          <w:p>
            <w:pPr>
              <w:shd w:val="clear"/>
              <w:spacing w:line="360" w:lineRule="auto"/>
              <w:rPr>
                <w:rFonts w:hint="eastAsia" w:ascii="仿宋" w:hAnsi="仿宋" w:eastAsia="仿宋" w:cs="仿宋"/>
                <w:color w:val="auto"/>
                <w:sz w:val="24"/>
              </w:rPr>
            </w:pPr>
          </w:p>
        </w:tc>
        <w:tc>
          <w:tcPr>
            <w:tcW w:w="553" w:type="dxa"/>
          </w:tcPr>
          <w:p>
            <w:pPr>
              <w:shd w:val="clear"/>
              <w:spacing w:line="360" w:lineRule="auto"/>
              <w:rPr>
                <w:rFonts w:hint="eastAsia" w:ascii="仿宋" w:hAnsi="仿宋" w:eastAsia="仿宋" w:cs="仿宋"/>
                <w:color w:val="auto"/>
                <w:sz w:val="24"/>
              </w:rPr>
            </w:pPr>
          </w:p>
        </w:tc>
        <w:tc>
          <w:tcPr>
            <w:tcW w:w="553" w:type="dxa"/>
          </w:tcPr>
          <w:p>
            <w:pPr>
              <w:shd w:val="clear"/>
              <w:spacing w:line="360" w:lineRule="auto"/>
              <w:rPr>
                <w:rFonts w:hint="eastAsia" w:ascii="仿宋" w:hAnsi="仿宋" w:eastAsia="仿宋" w:cs="仿宋"/>
                <w:color w:val="auto"/>
                <w:sz w:val="24"/>
              </w:rPr>
            </w:pPr>
          </w:p>
        </w:tc>
        <w:tc>
          <w:tcPr>
            <w:tcW w:w="553" w:type="dxa"/>
          </w:tcPr>
          <w:p>
            <w:pPr>
              <w:shd w:val="clear"/>
              <w:spacing w:line="360" w:lineRule="auto"/>
              <w:rPr>
                <w:rFonts w:hint="eastAsia" w:ascii="仿宋" w:hAnsi="仿宋" w:eastAsia="仿宋" w:cs="仿宋"/>
                <w:color w:val="auto"/>
                <w:sz w:val="24"/>
              </w:rPr>
            </w:pPr>
          </w:p>
        </w:tc>
        <w:tc>
          <w:tcPr>
            <w:tcW w:w="553" w:type="dxa"/>
          </w:tcPr>
          <w:p>
            <w:pPr>
              <w:shd w:val="clear"/>
              <w:spacing w:line="360" w:lineRule="auto"/>
              <w:rPr>
                <w:rFonts w:hint="eastAsia" w:ascii="仿宋" w:hAnsi="仿宋" w:eastAsia="仿宋" w:cs="仿宋"/>
                <w:color w:val="auto"/>
                <w:sz w:val="24"/>
              </w:rPr>
            </w:pPr>
          </w:p>
        </w:tc>
        <w:tc>
          <w:tcPr>
            <w:tcW w:w="553" w:type="dxa"/>
          </w:tcPr>
          <w:p>
            <w:pPr>
              <w:shd w:val="clear"/>
              <w:spacing w:line="360" w:lineRule="auto"/>
              <w:rPr>
                <w:rFonts w:hint="eastAsia" w:ascii="仿宋" w:hAnsi="仿宋" w:eastAsia="仿宋" w:cs="仿宋"/>
                <w:color w:val="auto"/>
                <w:sz w:val="24"/>
              </w:rPr>
            </w:pPr>
          </w:p>
        </w:tc>
        <w:tc>
          <w:tcPr>
            <w:tcW w:w="553" w:type="dxa"/>
          </w:tcPr>
          <w:p>
            <w:pPr>
              <w:shd w:val="clear"/>
              <w:spacing w:line="360" w:lineRule="auto"/>
              <w:rPr>
                <w:rFonts w:hint="eastAsia" w:ascii="仿宋" w:hAnsi="仿宋" w:eastAsia="仿宋" w:cs="仿宋"/>
                <w:color w:val="auto"/>
                <w:sz w:val="24"/>
              </w:rPr>
            </w:pPr>
          </w:p>
        </w:tc>
        <w:tc>
          <w:tcPr>
            <w:tcW w:w="553" w:type="dxa"/>
          </w:tcPr>
          <w:p>
            <w:pPr>
              <w:shd w:val="clear"/>
              <w:spacing w:line="360" w:lineRule="auto"/>
              <w:rPr>
                <w:rFonts w:hint="eastAsia" w:ascii="仿宋" w:hAnsi="仿宋" w:eastAsia="仿宋" w:cs="仿宋"/>
                <w:color w:val="auto"/>
                <w:sz w:val="24"/>
              </w:rPr>
            </w:pPr>
          </w:p>
        </w:tc>
        <w:tc>
          <w:tcPr>
            <w:tcW w:w="553" w:type="dxa"/>
          </w:tcPr>
          <w:p>
            <w:pPr>
              <w:shd w:val="clear"/>
              <w:spacing w:line="360" w:lineRule="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hd w:val="clear"/>
              <w:spacing w:line="360" w:lineRule="auto"/>
              <w:rPr>
                <w:rFonts w:hint="eastAsia" w:ascii="仿宋" w:hAnsi="仿宋" w:eastAsia="仿宋" w:cs="仿宋"/>
                <w:color w:val="auto"/>
                <w:sz w:val="24"/>
              </w:rPr>
            </w:pPr>
          </w:p>
        </w:tc>
        <w:tc>
          <w:tcPr>
            <w:tcW w:w="552" w:type="dxa"/>
          </w:tcPr>
          <w:p>
            <w:pPr>
              <w:shd w:val="clear"/>
              <w:spacing w:line="360" w:lineRule="auto"/>
              <w:rPr>
                <w:rFonts w:hint="eastAsia" w:ascii="仿宋" w:hAnsi="仿宋" w:eastAsia="仿宋" w:cs="仿宋"/>
                <w:color w:val="auto"/>
                <w:sz w:val="24"/>
              </w:rPr>
            </w:pPr>
          </w:p>
        </w:tc>
        <w:tc>
          <w:tcPr>
            <w:tcW w:w="552" w:type="dxa"/>
          </w:tcPr>
          <w:p>
            <w:pPr>
              <w:shd w:val="clear"/>
              <w:spacing w:line="360" w:lineRule="auto"/>
              <w:rPr>
                <w:rFonts w:hint="eastAsia" w:ascii="仿宋" w:hAnsi="仿宋" w:eastAsia="仿宋" w:cs="仿宋"/>
                <w:color w:val="auto"/>
                <w:sz w:val="24"/>
              </w:rPr>
            </w:pPr>
          </w:p>
        </w:tc>
        <w:tc>
          <w:tcPr>
            <w:tcW w:w="552" w:type="dxa"/>
          </w:tcPr>
          <w:p>
            <w:pPr>
              <w:shd w:val="clear"/>
              <w:spacing w:line="360" w:lineRule="auto"/>
              <w:rPr>
                <w:rFonts w:hint="eastAsia" w:ascii="仿宋" w:hAnsi="仿宋" w:eastAsia="仿宋" w:cs="仿宋"/>
                <w:color w:val="auto"/>
                <w:sz w:val="24"/>
              </w:rPr>
            </w:pPr>
          </w:p>
        </w:tc>
        <w:tc>
          <w:tcPr>
            <w:tcW w:w="552" w:type="dxa"/>
          </w:tcPr>
          <w:p>
            <w:pPr>
              <w:shd w:val="clear"/>
              <w:spacing w:line="360" w:lineRule="auto"/>
              <w:rPr>
                <w:rFonts w:hint="eastAsia" w:ascii="仿宋" w:hAnsi="仿宋" w:eastAsia="仿宋" w:cs="仿宋"/>
                <w:color w:val="auto"/>
                <w:sz w:val="24"/>
              </w:rPr>
            </w:pPr>
          </w:p>
        </w:tc>
        <w:tc>
          <w:tcPr>
            <w:tcW w:w="552" w:type="dxa"/>
          </w:tcPr>
          <w:p>
            <w:pPr>
              <w:shd w:val="clear"/>
              <w:spacing w:line="360" w:lineRule="auto"/>
              <w:rPr>
                <w:rFonts w:hint="eastAsia" w:ascii="仿宋" w:hAnsi="仿宋" w:eastAsia="仿宋" w:cs="仿宋"/>
                <w:color w:val="auto"/>
                <w:sz w:val="24"/>
              </w:rPr>
            </w:pPr>
          </w:p>
        </w:tc>
        <w:tc>
          <w:tcPr>
            <w:tcW w:w="552" w:type="dxa"/>
          </w:tcPr>
          <w:p>
            <w:pPr>
              <w:shd w:val="clear"/>
              <w:spacing w:line="360" w:lineRule="auto"/>
              <w:rPr>
                <w:rFonts w:hint="eastAsia" w:ascii="仿宋" w:hAnsi="仿宋" w:eastAsia="仿宋" w:cs="仿宋"/>
                <w:color w:val="auto"/>
                <w:sz w:val="24"/>
              </w:rPr>
            </w:pPr>
          </w:p>
        </w:tc>
        <w:tc>
          <w:tcPr>
            <w:tcW w:w="553" w:type="dxa"/>
          </w:tcPr>
          <w:p>
            <w:pPr>
              <w:shd w:val="clear"/>
              <w:spacing w:line="360" w:lineRule="auto"/>
              <w:rPr>
                <w:rFonts w:hint="eastAsia" w:ascii="仿宋" w:hAnsi="仿宋" w:eastAsia="仿宋" w:cs="仿宋"/>
                <w:color w:val="auto"/>
                <w:sz w:val="24"/>
              </w:rPr>
            </w:pPr>
          </w:p>
        </w:tc>
        <w:tc>
          <w:tcPr>
            <w:tcW w:w="553" w:type="dxa"/>
          </w:tcPr>
          <w:p>
            <w:pPr>
              <w:shd w:val="clear"/>
              <w:spacing w:line="360" w:lineRule="auto"/>
              <w:rPr>
                <w:rFonts w:hint="eastAsia" w:ascii="仿宋" w:hAnsi="仿宋" w:eastAsia="仿宋" w:cs="仿宋"/>
                <w:color w:val="auto"/>
                <w:sz w:val="24"/>
              </w:rPr>
            </w:pPr>
          </w:p>
        </w:tc>
        <w:tc>
          <w:tcPr>
            <w:tcW w:w="553" w:type="dxa"/>
          </w:tcPr>
          <w:p>
            <w:pPr>
              <w:shd w:val="clear"/>
              <w:spacing w:line="360" w:lineRule="auto"/>
              <w:rPr>
                <w:rFonts w:hint="eastAsia" w:ascii="仿宋" w:hAnsi="仿宋" w:eastAsia="仿宋" w:cs="仿宋"/>
                <w:color w:val="auto"/>
                <w:sz w:val="24"/>
              </w:rPr>
            </w:pPr>
          </w:p>
        </w:tc>
        <w:tc>
          <w:tcPr>
            <w:tcW w:w="553" w:type="dxa"/>
          </w:tcPr>
          <w:p>
            <w:pPr>
              <w:shd w:val="clear"/>
              <w:spacing w:line="360" w:lineRule="auto"/>
              <w:rPr>
                <w:rFonts w:hint="eastAsia" w:ascii="仿宋" w:hAnsi="仿宋" w:eastAsia="仿宋" w:cs="仿宋"/>
                <w:color w:val="auto"/>
                <w:sz w:val="24"/>
              </w:rPr>
            </w:pPr>
          </w:p>
        </w:tc>
        <w:tc>
          <w:tcPr>
            <w:tcW w:w="553" w:type="dxa"/>
          </w:tcPr>
          <w:p>
            <w:pPr>
              <w:shd w:val="clear"/>
              <w:spacing w:line="360" w:lineRule="auto"/>
              <w:rPr>
                <w:rFonts w:hint="eastAsia" w:ascii="仿宋" w:hAnsi="仿宋" w:eastAsia="仿宋" w:cs="仿宋"/>
                <w:color w:val="auto"/>
                <w:sz w:val="24"/>
              </w:rPr>
            </w:pPr>
          </w:p>
        </w:tc>
        <w:tc>
          <w:tcPr>
            <w:tcW w:w="553" w:type="dxa"/>
          </w:tcPr>
          <w:p>
            <w:pPr>
              <w:shd w:val="clear"/>
              <w:spacing w:line="360" w:lineRule="auto"/>
              <w:rPr>
                <w:rFonts w:hint="eastAsia" w:ascii="仿宋" w:hAnsi="仿宋" w:eastAsia="仿宋" w:cs="仿宋"/>
                <w:color w:val="auto"/>
                <w:sz w:val="24"/>
              </w:rPr>
            </w:pPr>
          </w:p>
        </w:tc>
        <w:tc>
          <w:tcPr>
            <w:tcW w:w="553" w:type="dxa"/>
          </w:tcPr>
          <w:p>
            <w:pPr>
              <w:shd w:val="clear"/>
              <w:spacing w:line="360" w:lineRule="auto"/>
              <w:rPr>
                <w:rFonts w:hint="eastAsia" w:ascii="仿宋" w:hAnsi="仿宋" w:eastAsia="仿宋" w:cs="仿宋"/>
                <w:color w:val="auto"/>
                <w:sz w:val="24"/>
              </w:rPr>
            </w:pPr>
          </w:p>
        </w:tc>
        <w:tc>
          <w:tcPr>
            <w:tcW w:w="553" w:type="dxa"/>
          </w:tcPr>
          <w:p>
            <w:pPr>
              <w:shd w:val="clear"/>
              <w:spacing w:line="360" w:lineRule="auto"/>
              <w:rPr>
                <w:rFonts w:hint="eastAsia" w:ascii="仿宋" w:hAnsi="仿宋" w:eastAsia="仿宋" w:cs="仿宋"/>
                <w:color w:val="auto"/>
                <w:sz w:val="24"/>
              </w:rPr>
            </w:pPr>
          </w:p>
        </w:tc>
        <w:tc>
          <w:tcPr>
            <w:tcW w:w="553" w:type="dxa"/>
          </w:tcPr>
          <w:p>
            <w:pPr>
              <w:shd w:val="clear"/>
              <w:spacing w:line="360" w:lineRule="auto"/>
              <w:rPr>
                <w:rFonts w:hint="eastAsia" w:ascii="仿宋" w:hAnsi="仿宋" w:eastAsia="仿宋" w:cs="仿宋"/>
                <w:color w:val="auto"/>
                <w:sz w:val="24"/>
              </w:rPr>
            </w:pPr>
          </w:p>
        </w:tc>
        <w:tc>
          <w:tcPr>
            <w:tcW w:w="553" w:type="dxa"/>
          </w:tcPr>
          <w:p>
            <w:pPr>
              <w:shd w:val="clear"/>
              <w:spacing w:line="360" w:lineRule="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hd w:val="clear"/>
              <w:spacing w:line="360" w:lineRule="auto"/>
              <w:rPr>
                <w:rFonts w:hint="eastAsia" w:ascii="仿宋" w:hAnsi="仿宋" w:eastAsia="仿宋" w:cs="仿宋"/>
                <w:color w:val="auto"/>
                <w:sz w:val="24"/>
              </w:rPr>
            </w:pPr>
          </w:p>
        </w:tc>
        <w:tc>
          <w:tcPr>
            <w:tcW w:w="552" w:type="dxa"/>
          </w:tcPr>
          <w:p>
            <w:pPr>
              <w:shd w:val="clear"/>
              <w:spacing w:line="360" w:lineRule="auto"/>
              <w:rPr>
                <w:rFonts w:hint="eastAsia" w:ascii="仿宋" w:hAnsi="仿宋" w:eastAsia="仿宋" w:cs="仿宋"/>
                <w:color w:val="auto"/>
                <w:sz w:val="24"/>
              </w:rPr>
            </w:pPr>
          </w:p>
        </w:tc>
        <w:tc>
          <w:tcPr>
            <w:tcW w:w="552" w:type="dxa"/>
          </w:tcPr>
          <w:p>
            <w:pPr>
              <w:shd w:val="clear"/>
              <w:spacing w:line="360" w:lineRule="auto"/>
              <w:rPr>
                <w:rFonts w:hint="eastAsia" w:ascii="仿宋" w:hAnsi="仿宋" w:eastAsia="仿宋" w:cs="仿宋"/>
                <w:color w:val="auto"/>
                <w:sz w:val="24"/>
              </w:rPr>
            </w:pPr>
          </w:p>
        </w:tc>
        <w:tc>
          <w:tcPr>
            <w:tcW w:w="552" w:type="dxa"/>
          </w:tcPr>
          <w:p>
            <w:pPr>
              <w:shd w:val="clear"/>
              <w:spacing w:line="360" w:lineRule="auto"/>
              <w:rPr>
                <w:rFonts w:hint="eastAsia" w:ascii="仿宋" w:hAnsi="仿宋" w:eastAsia="仿宋" w:cs="仿宋"/>
                <w:color w:val="auto"/>
                <w:sz w:val="24"/>
              </w:rPr>
            </w:pPr>
          </w:p>
        </w:tc>
        <w:tc>
          <w:tcPr>
            <w:tcW w:w="552" w:type="dxa"/>
          </w:tcPr>
          <w:p>
            <w:pPr>
              <w:shd w:val="clear"/>
              <w:spacing w:line="360" w:lineRule="auto"/>
              <w:rPr>
                <w:rFonts w:hint="eastAsia" w:ascii="仿宋" w:hAnsi="仿宋" w:eastAsia="仿宋" w:cs="仿宋"/>
                <w:color w:val="auto"/>
                <w:sz w:val="24"/>
              </w:rPr>
            </w:pPr>
          </w:p>
        </w:tc>
        <w:tc>
          <w:tcPr>
            <w:tcW w:w="552" w:type="dxa"/>
          </w:tcPr>
          <w:p>
            <w:pPr>
              <w:shd w:val="clear"/>
              <w:spacing w:line="360" w:lineRule="auto"/>
              <w:rPr>
                <w:rFonts w:hint="eastAsia" w:ascii="仿宋" w:hAnsi="仿宋" w:eastAsia="仿宋" w:cs="仿宋"/>
                <w:color w:val="auto"/>
                <w:sz w:val="24"/>
              </w:rPr>
            </w:pPr>
          </w:p>
        </w:tc>
        <w:tc>
          <w:tcPr>
            <w:tcW w:w="552" w:type="dxa"/>
          </w:tcPr>
          <w:p>
            <w:pPr>
              <w:shd w:val="clear"/>
              <w:spacing w:line="360" w:lineRule="auto"/>
              <w:rPr>
                <w:rFonts w:hint="eastAsia" w:ascii="仿宋" w:hAnsi="仿宋" w:eastAsia="仿宋" w:cs="仿宋"/>
                <w:color w:val="auto"/>
                <w:sz w:val="24"/>
              </w:rPr>
            </w:pPr>
          </w:p>
        </w:tc>
        <w:tc>
          <w:tcPr>
            <w:tcW w:w="553" w:type="dxa"/>
          </w:tcPr>
          <w:p>
            <w:pPr>
              <w:shd w:val="clear"/>
              <w:spacing w:line="360" w:lineRule="auto"/>
              <w:rPr>
                <w:rFonts w:hint="eastAsia" w:ascii="仿宋" w:hAnsi="仿宋" w:eastAsia="仿宋" w:cs="仿宋"/>
                <w:color w:val="auto"/>
                <w:sz w:val="24"/>
              </w:rPr>
            </w:pPr>
          </w:p>
        </w:tc>
        <w:tc>
          <w:tcPr>
            <w:tcW w:w="553" w:type="dxa"/>
          </w:tcPr>
          <w:p>
            <w:pPr>
              <w:shd w:val="clear"/>
              <w:spacing w:line="360" w:lineRule="auto"/>
              <w:rPr>
                <w:rFonts w:hint="eastAsia" w:ascii="仿宋" w:hAnsi="仿宋" w:eastAsia="仿宋" w:cs="仿宋"/>
                <w:color w:val="auto"/>
                <w:sz w:val="24"/>
              </w:rPr>
            </w:pPr>
          </w:p>
        </w:tc>
        <w:tc>
          <w:tcPr>
            <w:tcW w:w="553" w:type="dxa"/>
          </w:tcPr>
          <w:p>
            <w:pPr>
              <w:shd w:val="clear"/>
              <w:spacing w:line="360" w:lineRule="auto"/>
              <w:rPr>
                <w:rFonts w:hint="eastAsia" w:ascii="仿宋" w:hAnsi="仿宋" w:eastAsia="仿宋" w:cs="仿宋"/>
                <w:color w:val="auto"/>
                <w:sz w:val="24"/>
              </w:rPr>
            </w:pPr>
          </w:p>
        </w:tc>
        <w:tc>
          <w:tcPr>
            <w:tcW w:w="553" w:type="dxa"/>
          </w:tcPr>
          <w:p>
            <w:pPr>
              <w:shd w:val="clear"/>
              <w:spacing w:line="360" w:lineRule="auto"/>
              <w:rPr>
                <w:rFonts w:hint="eastAsia" w:ascii="仿宋" w:hAnsi="仿宋" w:eastAsia="仿宋" w:cs="仿宋"/>
                <w:color w:val="auto"/>
                <w:sz w:val="24"/>
              </w:rPr>
            </w:pPr>
          </w:p>
        </w:tc>
        <w:tc>
          <w:tcPr>
            <w:tcW w:w="553" w:type="dxa"/>
          </w:tcPr>
          <w:p>
            <w:pPr>
              <w:shd w:val="clear"/>
              <w:spacing w:line="360" w:lineRule="auto"/>
              <w:rPr>
                <w:rFonts w:hint="eastAsia" w:ascii="仿宋" w:hAnsi="仿宋" w:eastAsia="仿宋" w:cs="仿宋"/>
                <w:color w:val="auto"/>
                <w:sz w:val="24"/>
              </w:rPr>
            </w:pPr>
          </w:p>
        </w:tc>
        <w:tc>
          <w:tcPr>
            <w:tcW w:w="553" w:type="dxa"/>
          </w:tcPr>
          <w:p>
            <w:pPr>
              <w:shd w:val="clear"/>
              <w:spacing w:line="360" w:lineRule="auto"/>
              <w:rPr>
                <w:rFonts w:hint="eastAsia" w:ascii="仿宋" w:hAnsi="仿宋" w:eastAsia="仿宋" w:cs="仿宋"/>
                <w:color w:val="auto"/>
                <w:sz w:val="24"/>
              </w:rPr>
            </w:pPr>
          </w:p>
        </w:tc>
        <w:tc>
          <w:tcPr>
            <w:tcW w:w="553" w:type="dxa"/>
          </w:tcPr>
          <w:p>
            <w:pPr>
              <w:shd w:val="clear"/>
              <w:spacing w:line="360" w:lineRule="auto"/>
              <w:rPr>
                <w:rFonts w:hint="eastAsia" w:ascii="仿宋" w:hAnsi="仿宋" w:eastAsia="仿宋" w:cs="仿宋"/>
                <w:color w:val="auto"/>
                <w:sz w:val="24"/>
              </w:rPr>
            </w:pPr>
          </w:p>
        </w:tc>
        <w:tc>
          <w:tcPr>
            <w:tcW w:w="553" w:type="dxa"/>
          </w:tcPr>
          <w:p>
            <w:pPr>
              <w:shd w:val="clear"/>
              <w:spacing w:line="360" w:lineRule="auto"/>
              <w:rPr>
                <w:rFonts w:hint="eastAsia" w:ascii="仿宋" w:hAnsi="仿宋" w:eastAsia="仿宋" w:cs="仿宋"/>
                <w:color w:val="auto"/>
                <w:sz w:val="24"/>
              </w:rPr>
            </w:pPr>
          </w:p>
        </w:tc>
        <w:tc>
          <w:tcPr>
            <w:tcW w:w="553" w:type="dxa"/>
          </w:tcPr>
          <w:p>
            <w:pPr>
              <w:shd w:val="clear"/>
              <w:spacing w:line="360" w:lineRule="auto"/>
              <w:rPr>
                <w:rFonts w:hint="eastAsia" w:ascii="仿宋" w:hAnsi="仿宋" w:eastAsia="仿宋" w:cs="仿宋"/>
                <w:color w:val="auto"/>
                <w:sz w:val="24"/>
              </w:rPr>
            </w:pPr>
          </w:p>
        </w:tc>
        <w:tc>
          <w:tcPr>
            <w:tcW w:w="553" w:type="dxa"/>
          </w:tcPr>
          <w:p>
            <w:pPr>
              <w:shd w:val="clear"/>
              <w:spacing w:line="360" w:lineRule="auto"/>
              <w:rPr>
                <w:rFonts w:hint="eastAsia" w:ascii="仿宋" w:hAnsi="仿宋" w:eastAsia="仿宋" w:cs="仿宋"/>
                <w:color w:val="auto"/>
                <w:sz w:val="24"/>
              </w:rPr>
            </w:pPr>
          </w:p>
        </w:tc>
      </w:tr>
    </w:tbl>
    <w:p>
      <w:pPr>
        <w:shd w:val="clear"/>
        <w:autoSpaceDE w:val="0"/>
        <w:autoSpaceDN w:val="0"/>
        <w:spacing w:line="360" w:lineRule="auto"/>
        <w:rPr>
          <w:rFonts w:hint="eastAsia"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pPr>
        <w:shd w:val="clea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pPr>
        <w:shd w:val="clea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shd w:val="clear"/>
        <w:spacing w:line="360" w:lineRule="auto"/>
        <w:rPr>
          <w:rFonts w:hint="eastAsia" w:ascii="仿宋" w:hAnsi="仿宋" w:eastAsia="仿宋" w:cs="仿宋"/>
          <w:color w:val="auto"/>
          <w:kern w:val="0"/>
          <w:sz w:val="24"/>
        </w:rPr>
      </w:pPr>
    </w:p>
    <w:p>
      <w:pPr>
        <w:shd w:val="clear"/>
        <w:spacing w:line="360" w:lineRule="auto"/>
        <w:jc w:val="center"/>
        <w:rPr>
          <w:rFonts w:hint="eastAsia" w:ascii="仿宋" w:hAnsi="仿宋" w:eastAsia="仿宋" w:cs="仿宋"/>
          <w:b/>
          <w:bCs/>
          <w:color w:val="auto"/>
          <w:sz w:val="32"/>
          <w:szCs w:val="32"/>
        </w:rPr>
      </w:pPr>
    </w:p>
    <w:p>
      <w:pPr>
        <w:shd w:val="clear"/>
        <w:spacing w:line="360" w:lineRule="auto"/>
        <w:jc w:val="center"/>
        <w:rPr>
          <w:rFonts w:hint="eastAsia" w:ascii="仿宋" w:hAnsi="仿宋" w:eastAsia="仿宋" w:cs="仿宋"/>
          <w:b/>
          <w:bCs/>
          <w:color w:val="auto"/>
          <w:sz w:val="32"/>
          <w:szCs w:val="32"/>
        </w:rPr>
      </w:pPr>
    </w:p>
    <w:p>
      <w:pPr>
        <w:shd w:val="clear"/>
        <w:spacing w:line="360" w:lineRule="auto"/>
        <w:jc w:val="center"/>
        <w:rPr>
          <w:rFonts w:hint="eastAsia" w:ascii="仿宋" w:hAnsi="仿宋" w:eastAsia="仿宋" w:cs="仿宋"/>
          <w:b/>
          <w:bCs/>
          <w:color w:val="auto"/>
          <w:sz w:val="32"/>
          <w:szCs w:val="32"/>
        </w:rPr>
      </w:pPr>
    </w:p>
    <w:p>
      <w:pPr>
        <w:shd w:val="clear"/>
        <w:spacing w:line="360" w:lineRule="auto"/>
        <w:jc w:val="center"/>
        <w:rPr>
          <w:rFonts w:hint="eastAsia" w:ascii="仿宋" w:hAnsi="仿宋" w:eastAsia="仿宋" w:cs="仿宋"/>
          <w:b/>
          <w:bCs/>
          <w:color w:val="auto"/>
          <w:sz w:val="32"/>
          <w:szCs w:val="32"/>
        </w:rPr>
      </w:pPr>
    </w:p>
    <w:p>
      <w:pPr>
        <w:shd w:val="clear"/>
        <w:spacing w:line="360" w:lineRule="auto"/>
        <w:jc w:val="center"/>
        <w:rPr>
          <w:rFonts w:hint="eastAsia" w:ascii="仿宋" w:hAnsi="仿宋" w:eastAsia="仿宋" w:cs="仿宋"/>
          <w:b/>
          <w:bCs/>
          <w:color w:val="auto"/>
          <w:sz w:val="32"/>
          <w:szCs w:val="32"/>
        </w:rPr>
      </w:pPr>
    </w:p>
    <w:p>
      <w:pPr>
        <w:shd w:val="clear"/>
        <w:spacing w:line="360" w:lineRule="auto"/>
        <w:jc w:val="center"/>
        <w:rPr>
          <w:rFonts w:hint="eastAsia" w:ascii="仿宋" w:hAnsi="仿宋" w:eastAsia="仿宋" w:cs="仿宋"/>
          <w:b/>
          <w:bCs/>
          <w:color w:val="auto"/>
          <w:sz w:val="32"/>
          <w:szCs w:val="32"/>
        </w:rPr>
      </w:pPr>
    </w:p>
    <w:p>
      <w:pPr>
        <w:shd w:val="clear"/>
        <w:spacing w:line="360" w:lineRule="auto"/>
        <w:jc w:val="center"/>
        <w:rPr>
          <w:rFonts w:hint="eastAsia" w:ascii="仿宋" w:hAnsi="仿宋" w:eastAsia="仿宋" w:cs="仿宋"/>
          <w:b/>
          <w:bCs/>
          <w:color w:val="auto"/>
          <w:sz w:val="32"/>
          <w:szCs w:val="32"/>
        </w:rPr>
      </w:pPr>
    </w:p>
    <w:p>
      <w:pPr>
        <w:shd w:val="clear"/>
        <w:spacing w:line="360" w:lineRule="auto"/>
        <w:jc w:val="center"/>
        <w:rPr>
          <w:rFonts w:hint="eastAsia" w:ascii="仿宋" w:hAnsi="仿宋" w:eastAsia="仿宋" w:cs="仿宋"/>
          <w:b/>
          <w:bCs/>
          <w:color w:val="auto"/>
          <w:sz w:val="32"/>
          <w:szCs w:val="32"/>
        </w:rPr>
      </w:pPr>
    </w:p>
    <w:p>
      <w:pPr>
        <w:shd w:val="clear"/>
        <w:spacing w:line="360" w:lineRule="auto"/>
        <w:jc w:val="center"/>
        <w:rPr>
          <w:rFonts w:hint="eastAsia" w:ascii="仿宋" w:hAnsi="仿宋" w:eastAsia="仿宋" w:cs="仿宋"/>
          <w:b/>
          <w:bCs/>
          <w:color w:val="auto"/>
          <w:sz w:val="32"/>
          <w:szCs w:val="32"/>
        </w:rPr>
      </w:pPr>
    </w:p>
    <w:p>
      <w:pPr>
        <w:shd w:val="clear"/>
        <w:spacing w:line="360" w:lineRule="auto"/>
        <w:jc w:val="center"/>
        <w:rPr>
          <w:rFonts w:hint="eastAsia" w:ascii="仿宋" w:hAnsi="仿宋" w:eastAsia="仿宋" w:cs="仿宋"/>
          <w:b/>
          <w:bCs/>
          <w:color w:val="auto"/>
          <w:sz w:val="32"/>
          <w:szCs w:val="32"/>
        </w:rPr>
      </w:pPr>
    </w:p>
    <w:p>
      <w:pPr>
        <w:shd w:val="clear"/>
        <w:spacing w:line="360" w:lineRule="auto"/>
        <w:jc w:val="center"/>
        <w:rPr>
          <w:rFonts w:hint="eastAsia" w:ascii="仿宋" w:hAnsi="仿宋" w:eastAsia="仿宋" w:cs="仿宋"/>
          <w:b/>
          <w:bCs/>
          <w:color w:val="auto"/>
          <w:sz w:val="32"/>
          <w:szCs w:val="32"/>
        </w:rPr>
      </w:pPr>
    </w:p>
    <w:p>
      <w:pPr>
        <w:shd w:val="clear"/>
        <w:spacing w:line="360" w:lineRule="auto"/>
        <w:jc w:val="center"/>
        <w:rPr>
          <w:rFonts w:hint="eastAsia" w:ascii="仿宋" w:hAnsi="仿宋" w:eastAsia="仿宋" w:cs="仿宋"/>
          <w:b/>
          <w:bCs/>
          <w:color w:val="auto"/>
          <w:sz w:val="32"/>
          <w:szCs w:val="32"/>
        </w:rPr>
      </w:pPr>
    </w:p>
    <w:p>
      <w:pPr>
        <w:shd w:val="clear"/>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十一、售后服务方案</w:t>
      </w:r>
    </w:p>
    <w:p>
      <w:pPr>
        <w:shd w:val="clea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pStyle w:val="80"/>
        <w:shd w:val="clear"/>
        <w:rPr>
          <w:rFonts w:hint="eastAsia" w:ascii="仿宋" w:hAnsi="仿宋" w:eastAsia="仿宋" w:cs="仿宋"/>
          <w:color w:val="auto"/>
        </w:rPr>
      </w:pPr>
    </w:p>
    <w:p>
      <w:pPr>
        <w:shd w:val="clea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828" w:type="dxa"/>
          </w:tcPr>
          <w:p>
            <w:pPr>
              <w:shd w:val="clea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2160" w:type="dxa"/>
          </w:tcPr>
          <w:p>
            <w:pPr>
              <w:shd w:val="clea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机构名称</w:t>
            </w:r>
          </w:p>
        </w:tc>
        <w:tc>
          <w:tcPr>
            <w:tcW w:w="1620" w:type="dxa"/>
          </w:tcPr>
          <w:p>
            <w:pPr>
              <w:shd w:val="clea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机构性质</w:t>
            </w:r>
          </w:p>
        </w:tc>
        <w:tc>
          <w:tcPr>
            <w:tcW w:w="1245" w:type="dxa"/>
          </w:tcPr>
          <w:p>
            <w:pPr>
              <w:shd w:val="clea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注册地址</w:t>
            </w:r>
          </w:p>
        </w:tc>
        <w:tc>
          <w:tcPr>
            <w:tcW w:w="2175" w:type="dxa"/>
          </w:tcPr>
          <w:p>
            <w:pPr>
              <w:shd w:val="clea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pPr>
              <w:shd w:val="clea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shd w:val="clear"/>
              <w:autoSpaceDE w:val="0"/>
              <w:autoSpaceDN w:val="0"/>
              <w:spacing w:line="360" w:lineRule="auto"/>
              <w:jc w:val="center"/>
              <w:rPr>
                <w:rFonts w:hint="eastAsia" w:ascii="仿宋" w:hAnsi="仿宋" w:eastAsia="仿宋" w:cs="仿宋"/>
                <w:color w:val="auto"/>
                <w:sz w:val="24"/>
              </w:rPr>
            </w:pPr>
          </w:p>
        </w:tc>
        <w:tc>
          <w:tcPr>
            <w:tcW w:w="2160" w:type="dxa"/>
          </w:tcPr>
          <w:p>
            <w:pPr>
              <w:shd w:val="clear"/>
              <w:autoSpaceDE w:val="0"/>
              <w:autoSpaceDN w:val="0"/>
              <w:spacing w:line="360" w:lineRule="auto"/>
              <w:jc w:val="center"/>
              <w:rPr>
                <w:rFonts w:hint="eastAsia" w:ascii="仿宋" w:hAnsi="仿宋" w:eastAsia="仿宋" w:cs="仿宋"/>
                <w:color w:val="auto"/>
                <w:sz w:val="24"/>
              </w:rPr>
            </w:pPr>
          </w:p>
        </w:tc>
        <w:tc>
          <w:tcPr>
            <w:tcW w:w="1620" w:type="dxa"/>
          </w:tcPr>
          <w:p>
            <w:pPr>
              <w:shd w:val="clear"/>
              <w:autoSpaceDE w:val="0"/>
              <w:autoSpaceDN w:val="0"/>
              <w:spacing w:line="360" w:lineRule="auto"/>
              <w:jc w:val="center"/>
              <w:rPr>
                <w:rFonts w:hint="eastAsia" w:ascii="仿宋" w:hAnsi="仿宋" w:eastAsia="仿宋" w:cs="仿宋"/>
                <w:color w:val="auto"/>
                <w:sz w:val="24"/>
              </w:rPr>
            </w:pPr>
          </w:p>
        </w:tc>
        <w:tc>
          <w:tcPr>
            <w:tcW w:w="1245" w:type="dxa"/>
          </w:tcPr>
          <w:p>
            <w:pPr>
              <w:shd w:val="clear"/>
              <w:autoSpaceDE w:val="0"/>
              <w:autoSpaceDN w:val="0"/>
              <w:spacing w:line="360" w:lineRule="auto"/>
              <w:jc w:val="center"/>
              <w:rPr>
                <w:rFonts w:hint="eastAsia" w:ascii="仿宋" w:hAnsi="仿宋" w:eastAsia="仿宋" w:cs="仿宋"/>
                <w:color w:val="auto"/>
                <w:sz w:val="24"/>
              </w:rPr>
            </w:pPr>
          </w:p>
        </w:tc>
        <w:tc>
          <w:tcPr>
            <w:tcW w:w="2175" w:type="dxa"/>
          </w:tcPr>
          <w:p>
            <w:pPr>
              <w:shd w:val="clear"/>
              <w:autoSpaceDE w:val="0"/>
              <w:autoSpaceDN w:val="0"/>
              <w:spacing w:line="360" w:lineRule="auto"/>
              <w:jc w:val="center"/>
              <w:rPr>
                <w:rFonts w:hint="eastAsia" w:ascii="仿宋" w:hAnsi="仿宋" w:eastAsia="仿宋" w:cs="仿宋"/>
                <w:color w:val="auto"/>
                <w:sz w:val="24"/>
              </w:rPr>
            </w:pPr>
          </w:p>
        </w:tc>
        <w:tc>
          <w:tcPr>
            <w:tcW w:w="1260" w:type="dxa"/>
          </w:tcPr>
          <w:p>
            <w:pPr>
              <w:shd w:val="clear"/>
              <w:autoSpaceDE w:val="0"/>
              <w:autoSpaceDN w:val="0"/>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shd w:val="clear"/>
              <w:autoSpaceDE w:val="0"/>
              <w:autoSpaceDN w:val="0"/>
              <w:spacing w:line="360" w:lineRule="auto"/>
              <w:jc w:val="center"/>
              <w:rPr>
                <w:rFonts w:hint="eastAsia" w:ascii="仿宋" w:hAnsi="仿宋" w:eastAsia="仿宋" w:cs="仿宋"/>
                <w:color w:val="auto"/>
                <w:sz w:val="24"/>
              </w:rPr>
            </w:pPr>
          </w:p>
        </w:tc>
        <w:tc>
          <w:tcPr>
            <w:tcW w:w="2160" w:type="dxa"/>
          </w:tcPr>
          <w:p>
            <w:pPr>
              <w:shd w:val="clear"/>
              <w:autoSpaceDE w:val="0"/>
              <w:autoSpaceDN w:val="0"/>
              <w:spacing w:line="360" w:lineRule="auto"/>
              <w:jc w:val="center"/>
              <w:rPr>
                <w:rFonts w:hint="eastAsia" w:ascii="仿宋" w:hAnsi="仿宋" w:eastAsia="仿宋" w:cs="仿宋"/>
                <w:color w:val="auto"/>
                <w:sz w:val="24"/>
              </w:rPr>
            </w:pPr>
          </w:p>
        </w:tc>
        <w:tc>
          <w:tcPr>
            <w:tcW w:w="1620" w:type="dxa"/>
          </w:tcPr>
          <w:p>
            <w:pPr>
              <w:shd w:val="clear"/>
              <w:autoSpaceDE w:val="0"/>
              <w:autoSpaceDN w:val="0"/>
              <w:spacing w:line="360" w:lineRule="auto"/>
              <w:jc w:val="center"/>
              <w:rPr>
                <w:rFonts w:hint="eastAsia" w:ascii="仿宋" w:hAnsi="仿宋" w:eastAsia="仿宋" w:cs="仿宋"/>
                <w:color w:val="auto"/>
                <w:sz w:val="24"/>
              </w:rPr>
            </w:pPr>
          </w:p>
        </w:tc>
        <w:tc>
          <w:tcPr>
            <w:tcW w:w="1245" w:type="dxa"/>
          </w:tcPr>
          <w:p>
            <w:pPr>
              <w:shd w:val="clear"/>
              <w:autoSpaceDE w:val="0"/>
              <w:autoSpaceDN w:val="0"/>
              <w:spacing w:line="360" w:lineRule="auto"/>
              <w:jc w:val="center"/>
              <w:rPr>
                <w:rFonts w:hint="eastAsia" w:ascii="仿宋" w:hAnsi="仿宋" w:eastAsia="仿宋" w:cs="仿宋"/>
                <w:color w:val="auto"/>
                <w:sz w:val="24"/>
              </w:rPr>
            </w:pPr>
          </w:p>
        </w:tc>
        <w:tc>
          <w:tcPr>
            <w:tcW w:w="2175" w:type="dxa"/>
          </w:tcPr>
          <w:p>
            <w:pPr>
              <w:shd w:val="clear"/>
              <w:autoSpaceDE w:val="0"/>
              <w:autoSpaceDN w:val="0"/>
              <w:spacing w:line="360" w:lineRule="auto"/>
              <w:jc w:val="center"/>
              <w:rPr>
                <w:rFonts w:hint="eastAsia" w:ascii="仿宋" w:hAnsi="仿宋" w:eastAsia="仿宋" w:cs="仿宋"/>
                <w:color w:val="auto"/>
                <w:sz w:val="24"/>
              </w:rPr>
            </w:pPr>
          </w:p>
        </w:tc>
        <w:tc>
          <w:tcPr>
            <w:tcW w:w="1260" w:type="dxa"/>
          </w:tcPr>
          <w:p>
            <w:pPr>
              <w:shd w:val="clear"/>
              <w:autoSpaceDE w:val="0"/>
              <w:autoSpaceDN w:val="0"/>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shd w:val="clear"/>
              <w:autoSpaceDE w:val="0"/>
              <w:autoSpaceDN w:val="0"/>
              <w:spacing w:line="360" w:lineRule="auto"/>
              <w:jc w:val="center"/>
              <w:rPr>
                <w:rFonts w:hint="eastAsia" w:ascii="仿宋" w:hAnsi="仿宋" w:eastAsia="仿宋" w:cs="仿宋"/>
                <w:color w:val="auto"/>
                <w:sz w:val="24"/>
              </w:rPr>
            </w:pPr>
          </w:p>
        </w:tc>
        <w:tc>
          <w:tcPr>
            <w:tcW w:w="2160" w:type="dxa"/>
          </w:tcPr>
          <w:p>
            <w:pPr>
              <w:shd w:val="clear"/>
              <w:autoSpaceDE w:val="0"/>
              <w:autoSpaceDN w:val="0"/>
              <w:spacing w:line="360" w:lineRule="auto"/>
              <w:jc w:val="center"/>
              <w:rPr>
                <w:rFonts w:hint="eastAsia" w:ascii="仿宋" w:hAnsi="仿宋" w:eastAsia="仿宋" w:cs="仿宋"/>
                <w:color w:val="auto"/>
                <w:sz w:val="24"/>
              </w:rPr>
            </w:pPr>
          </w:p>
        </w:tc>
        <w:tc>
          <w:tcPr>
            <w:tcW w:w="1620" w:type="dxa"/>
          </w:tcPr>
          <w:p>
            <w:pPr>
              <w:shd w:val="clear"/>
              <w:autoSpaceDE w:val="0"/>
              <w:autoSpaceDN w:val="0"/>
              <w:spacing w:line="360" w:lineRule="auto"/>
              <w:jc w:val="center"/>
              <w:rPr>
                <w:rFonts w:hint="eastAsia" w:ascii="仿宋" w:hAnsi="仿宋" w:eastAsia="仿宋" w:cs="仿宋"/>
                <w:color w:val="auto"/>
                <w:sz w:val="24"/>
              </w:rPr>
            </w:pPr>
          </w:p>
        </w:tc>
        <w:tc>
          <w:tcPr>
            <w:tcW w:w="1245" w:type="dxa"/>
          </w:tcPr>
          <w:p>
            <w:pPr>
              <w:shd w:val="clear"/>
              <w:autoSpaceDE w:val="0"/>
              <w:autoSpaceDN w:val="0"/>
              <w:spacing w:line="360" w:lineRule="auto"/>
              <w:jc w:val="center"/>
              <w:rPr>
                <w:rFonts w:hint="eastAsia" w:ascii="仿宋" w:hAnsi="仿宋" w:eastAsia="仿宋" w:cs="仿宋"/>
                <w:color w:val="auto"/>
                <w:sz w:val="24"/>
              </w:rPr>
            </w:pPr>
          </w:p>
        </w:tc>
        <w:tc>
          <w:tcPr>
            <w:tcW w:w="2175" w:type="dxa"/>
          </w:tcPr>
          <w:p>
            <w:pPr>
              <w:shd w:val="clear"/>
              <w:autoSpaceDE w:val="0"/>
              <w:autoSpaceDN w:val="0"/>
              <w:spacing w:line="360" w:lineRule="auto"/>
              <w:jc w:val="center"/>
              <w:rPr>
                <w:rFonts w:hint="eastAsia" w:ascii="仿宋" w:hAnsi="仿宋" w:eastAsia="仿宋" w:cs="仿宋"/>
                <w:color w:val="auto"/>
                <w:sz w:val="24"/>
              </w:rPr>
            </w:pPr>
          </w:p>
        </w:tc>
        <w:tc>
          <w:tcPr>
            <w:tcW w:w="1260" w:type="dxa"/>
          </w:tcPr>
          <w:p>
            <w:pPr>
              <w:shd w:val="clear"/>
              <w:autoSpaceDE w:val="0"/>
              <w:autoSpaceDN w:val="0"/>
              <w:spacing w:line="360" w:lineRule="auto"/>
              <w:jc w:val="center"/>
              <w:rPr>
                <w:rFonts w:hint="eastAsia" w:ascii="仿宋" w:hAnsi="仿宋" w:eastAsia="仿宋" w:cs="仿宋"/>
                <w:color w:val="auto"/>
                <w:sz w:val="24"/>
              </w:rPr>
            </w:pPr>
          </w:p>
        </w:tc>
      </w:tr>
    </w:tbl>
    <w:p>
      <w:pPr>
        <w:shd w:val="clear"/>
        <w:autoSpaceDE w:val="0"/>
        <w:autoSpaceDN w:val="0"/>
        <w:rPr>
          <w:rFonts w:hint="eastAsia"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pPr>
        <w:shd w:val="clear"/>
        <w:autoSpaceDE w:val="0"/>
        <w:autoSpaceDN w:val="0"/>
        <w:rPr>
          <w:rFonts w:hint="eastAsia"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shd w:val="clea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shd w:val="clea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ind w:left="-36" w:leftChars="-17" w:right="-181" w:rightChars="-86"/>
              <w:jc w:val="center"/>
              <w:rPr>
                <w:rFonts w:hint="eastAsia" w:ascii="仿宋" w:hAnsi="仿宋" w:eastAsia="仿宋" w:cs="仿宋"/>
                <w:color w:val="auto"/>
                <w:sz w:val="24"/>
              </w:rPr>
            </w:pPr>
            <w:r>
              <w:rPr>
                <w:rFonts w:hint="eastAsia" w:ascii="仿宋" w:hAnsi="仿宋" w:eastAsia="仿宋" w:cs="仿宋"/>
                <w:color w:val="auto"/>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shd w:val="clea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shd w:val="clea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hint="eastAsia" w:ascii="仿宋" w:hAnsi="仿宋" w:eastAsia="仿宋" w:cs="仿宋"/>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shd w:val="clea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shd w:val="clea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hint="eastAsia" w:ascii="仿宋" w:hAnsi="仿宋" w:eastAsia="仿宋" w:cs="仿宋"/>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shd w:val="clea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shd w:val="clea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hint="eastAsia" w:ascii="仿宋" w:hAnsi="仿宋" w:eastAsia="仿宋" w:cs="仿宋"/>
                <w:color w:val="auto"/>
                <w:sz w:val="24"/>
              </w:rPr>
            </w:pPr>
          </w:p>
        </w:tc>
      </w:tr>
    </w:tbl>
    <w:p>
      <w:pPr>
        <w:shd w:val="clear"/>
        <w:spacing w:line="360" w:lineRule="auto"/>
        <w:ind w:firstLine="480" w:firstLineChars="200"/>
        <w:rPr>
          <w:rFonts w:hint="eastAsia" w:ascii="仿宋" w:hAnsi="仿宋" w:eastAsia="仿宋" w:cs="仿宋"/>
          <w:color w:val="auto"/>
          <w:sz w:val="24"/>
          <w:szCs w:val="20"/>
        </w:rPr>
      </w:pPr>
    </w:p>
    <w:p>
      <w:pPr>
        <w:shd w:val="clea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pPr>
        <w:shd w:val="clea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shd w:val="clear"/>
        <w:spacing w:line="360" w:lineRule="auto"/>
        <w:rPr>
          <w:rFonts w:hint="eastAsia" w:ascii="仿宋" w:hAnsi="仿宋" w:eastAsia="仿宋" w:cs="仿宋"/>
          <w:b/>
          <w:color w:val="auto"/>
          <w:sz w:val="30"/>
          <w:szCs w:val="30"/>
        </w:rPr>
      </w:pPr>
    </w:p>
    <w:p>
      <w:pPr>
        <w:shd w:val="clear"/>
        <w:spacing w:line="360" w:lineRule="auto"/>
        <w:rPr>
          <w:rFonts w:hint="eastAsia" w:ascii="仿宋" w:hAnsi="仿宋" w:eastAsia="仿宋" w:cs="仿宋"/>
          <w:b/>
          <w:color w:val="auto"/>
          <w:sz w:val="30"/>
          <w:szCs w:val="30"/>
        </w:rPr>
      </w:pPr>
    </w:p>
    <w:p>
      <w:pPr>
        <w:shd w:val="clear"/>
        <w:spacing w:line="360" w:lineRule="auto"/>
        <w:rPr>
          <w:rFonts w:hint="eastAsia" w:ascii="仿宋" w:hAnsi="仿宋" w:eastAsia="仿宋" w:cs="仿宋"/>
          <w:b/>
          <w:color w:val="auto"/>
          <w:sz w:val="30"/>
          <w:szCs w:val="30"/>
        </w:rPr>
      </w:pPr>
    </w:p>
    <w:p>
      <w:pPr>
        <w:shd w:val="clear"/>
        <w:spacing w:line="360" w:lineRule="auto"/>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十二、投标人售后服务能力证明材料</w:t>
      </w:r>
    </w:p>
    <w:p>
      <w:pPr>
        <w:shd w:val="clea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（由投标人根据采购需求及磋商文件要求编制）</w:t>
      </w:r>
    </w:p>
    <w:p>
      <w:pPr>
        <w:shd w:val="clear"/>
        <w:spacing w:line="336" w:lineRule="auto"/>
        <w:ind w:firstLine="3600" w:firstLineChars="1500"/>
        <w:rPr>
          <w:rFonts w:hint="eastAsia" w:ascii="仿宋" w:hAnsi="仿宋" w:eastAsia="仿宋" w:cs="仿宋"/>
          <w:color w:val="auto"/>
          <w:sz w:val="24"/>
        </w:rPr>
      </w:pPr>
    </w:p>
    <w:p>
      <w:pPr>
        <w:pStyle w:val="80"/>
        <w:shd w:val="clear"/>
        <w:rPr>
          <w:rFonts w:hint="eastAsia" w:ascii="仿宋" w:hAnsi="仿宋" w:eastAsia="仿宋" w:cs="仿宋"/>
          <w:color w:val="auto"/>
        </w:rPr>
      </w:pPr>
    </w:p>
    <w:p>
      <w:pPr>
        <w:shd w:val="clea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pPr>
        <w:shd w:val="clea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pageBreakBefore/>
        <w:shd w:val="clear"/>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十三、项目小组人员名单</w:t>
      </w:r>
    </w:p>
    <w:p>
      <w:pPr>
        <w:shd w:val="clear"/>
        <w:spacing w:line="360" w:lineRule="auto"/>
        <w:jc w:val="center"/>
        <w:rPr>
          <w:rFonts w:hint="eastAsia"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pPr>
        <w:keepNext/>
        <w:shd w:val="clear"/>
        <w:autoSpaceDE w:val="0"/>
        <w:autoSpaceDN w:val="0"/>
        <w:spacing w:line="360" w:lineRule="auto"/>
        <w:ind w:firstLine="477"/>
        <w:rPr>
          <w:rFonts w:hint="eastAsia"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4" w:space="0"/>
              <w:left w:val="single" w:color="auto" w:sz="4" w:space="0"/>
              <w:bottom w:val="single" w:color="auto" w:sz="4" w:space="0"/>
              <w:right w:val="single" w:color="auto" w:sz="6" w:space="0"/>
            </w:tcBorders>
            <w:shd w:val="clear" w:color="auto" w:fill="FFFFFF" w:themeFill="background1"/>
            <w:vAlign w:val="center"/>
          </w:tcPr>
          <w:p>
            <w:pPr>
              <w:shd w:val="clear"/>
              <w:autoSpaceDE w:val="0"/>
              <w:autoSpaceDN w:val="0"/>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4" w:space="0"/>
              <w:left w:val="single" w:color="auto" w:sz="6" w:space="0"/>
              <w:bottom w:val="single" w:color="auto" w:sz="4" w:space="0"/>
              <w:right w:val="single" w:color="auto" w:sz="4" w:space="0"/>
            </w:tcBorders>
            <w:shd w:val="clear" w:color="auto" w:fill="FFFFFF" w:themeFill="background1"/>
            <w:vAlign w:val="center"/>
          </w:tcPr>
          <w:p>
            <w:pPr>
              <w:shd w:val="clear"/>
              <w:autoSpaceDE w:val="0"/>
              <w:autoSpaceDN w:val="0"/>
              <w:jc w:val="center"/>
              <w:rPr>
                <w:rFonts w:hint="eastAsia" w:ascii="仿宋" w:hAnsi="仿宋" w:eastAsia="仿宋" w:cs="仿宋"/>
                <w:color w:val="auto"/>
                <w:sz w:val="24"/>
              </w:rPr>
            </w:pPr>
          </w:p>
        </w:tc>
        <w:tc>
          <w:tcPr>
            <w:tcW w:w="126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hd w:val="clear"/>
              <w:autoSpaceDE w:val="0"/>
              <w:autoSpaceDN w:val="0"/>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4" w:space="0"/>
              <w:bottom w:val="single" w:color="auto" w:sz="6" w:space="0"/>
              <w:right w:val="single" w:color="auto" w:sz="6" w:space="0"/>
            </w:tcBorders>
            <w:vAlign w:val="center"/>
          </w:tcPr>
          <w:p>
            <w:pPr>
              <w:shd w:val="clear"/>
              <w:autoSpaceDE w:val="0"/>
              <w:autoSpaceDN w:val="0"/>
              <w:rPr>
                <w:rFonts w:hint="eastAsia"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4" w:space="0"/>
              <w:left w:val="single" w:color="auto" w:sz="6" w:space="0"/>
              <w:bottom w:val="single" w:color="auto" w:sz="6" w:space="0"/>
              <w:right w:val="single" w:color="auto" w:sz="6" w:space="0"/>
            </w:tcBorders>
            <w:shd w:val="clear" w:color="auto" w:fill="auto"/>
            <w:vAlign w:val="center"/>
          </w:tcPr>
          <w:p>
            <w:pPr>
              <w:shd w:val="clear"/>
              <w:autoSpaceDE w:val="0"/>
              <w:autoSpaceDN w:val="0"/>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4" w:space="0"/>
              <w:left w:val="single" w:color="auto" w:sz="6" w:space="0"/>
              <w:bottom w:val="single" w:color="auto" w:sz="6" w:space="0"/>
              <w:right w:val="single" w:color="auto" w:sz="4" w:space="0"/>
            </w:tcBorders>
            <w:shd w:val="clear" w:color="auto" w:fill="auto"/>
            <w:vAlign w:val="center"/>
          </w:tcPr>
          <w:p>
            <w:pPr>
              <w:shd w:val="clear"/>
              <w:autoSpaceDE w:val="0"/>
              <w:autoSpaceDN w:val="0"/>
              <w:jc w:val="center"/>
              <w:rPr>
                <w:rFonts w:hint="eastAsia" w:ascii="仿宋" w:hAnsi="仿宋" w:eastAsia="仿宋" w:cs="仿宋"/>
                <w:color w:val="auto"/>
                <w:sz w:val="24"/>
              </w:rPr>
            </w:pPr>
          </w:p>
        </w:tc>
        <w:tc>
          <w:tcPr>
            <w:tcW w:w="1260" w:type="dxa"/>
            <w:tcBorders>
              <w:top w:val="single" w:color="auto" w:sz="4" w:space="0"/>
              <w:left w:val="single" w:color="auto" w:sz="4" w:space="0"/>
              <w:bottom w:val="single" w:color="auto" w:sz="6" w:space="0"/>
              <w:right w:val="single" w:color="auto" w:sz="6" w:space="0"/>
            </w:tcBorders>
            <w:shd w:val="clear" w:color="auto" w:fill="auto"/>
            <w:vAlign w:val="center"/>
          </w:tcPr>
          <w:p>
            <w:pPr>
              <w:shd w:val="clear"/>
              <w:autoSpaceDE w:val="0"/>
              <w:autoSpaceDN w:val="0"/>
              <w:jc w:val="center"/>
              <w:rPr>
                <w:rFonts w:hint="eastAsia"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shd w:val="clear"/>
              <w:autoSpaceDE w:val="0"/>
              <w:autoSpaceDN w:val="0"/>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shd w:val="clear"/>
              <w:autoSpaceDE w:val="0"/>
              <w:autoSpaceDN w:val="0"/>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shd w:val="clear"/>
              <w:autoSpaceDE w:val="0"/>
              <w:autoSpaceDN w:val="0"/>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shd w:val="clear"/>
              <w:autoSpaceDE w:val="0"/>
              <w:autoSpaceDN w:val="0"/>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shd w:val="clear"/>
              <w:autoSpaceDE w:val="0"/>
              <w:autoSpaceDN w:val="0"/>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shd w:val="clear"/>
              <w:autoSpaceDE w:val="0"/>
              <w:autoSpaceDN w:val="0"/>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shd w:val="clear"/>
              <w:autoSpaceDE w:val="0"/>
              <w:autoSpaceDN w:val="0"/>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shd w:val="clear"/>
              <w:autoSpaceDE w:val="0"/>
              <w:autoSpaceDN w:val="0"/>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jc w:val="center"/>
              <w:rPr>
                <w:rFonts w:hint="eastAsia"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shd w:val="clear"/>
              <w:autoSpaceDE w:val="0"/>
              <w:autoSpaceDN w:val="0"/>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shd w:val="clear"/>
              <w:autoSpaceDE w:val="0"/>
              <w:autoSpaceDN w:val="0"/>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shd w:val="clear"/>
              <w:autoSpaceDE w:val="0"/>
              <w:autoSpaceDN w:val="0"/>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jc w:val="center"/>
              <w:rPr>
                <w:rFonts w:hint="eastAsia"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shd w:val="clear"/>
              <w:autoSpaceDE w:val="0"/>
              <w:autoSpaceDN w:val="0"/>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shd w:val="clear"/>
              <w:autoSpaceDE w:val="0"/>
              <w:autoSpaceDN w:val="0"/>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shd w:val="clear"/>
              <w:autoSpaceDE w:val="0"/>
              <w:autoSpaceDN w:val="0"/>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shd w:val="clear"/>
              <w:autoSpaceDE w:val="0"/>
              <w:autoSpaceDN w:val="0"/>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shd w:val="clear"/>
              <w:autoSpaceDE w:val="0"/>
              <w:autoSpaceDN w:val="0"/>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shd w:val="clear"/>
              <w:autoSpaceDE w:val="0"/>
              <w:autoSpaceDN w:val="0"/>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jc w:val="center"/>
              <w:rPr>
                <w:rFonts w:hint="eastAsia"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shd w:val="clear"/>
              <w:autoSpaceDE w:val="0"/>
              <w:autoSpaceDN w:val="0"/>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shd w:val="clear"/>
              <w:autoSpaceDE w:val="0"/>
              <w:autoSpaceDN w:val="0"/>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shd w:val="clear"/>
              <w:autoSpaceDE w:val="0"/>
              <w:autoSpaceDN w:val="0"/>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jc w:val="center"/>
              <w:rPr>
                <w:rFonts w:hint="eastAsia"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shd w:val="clear"/>
              <w:autoSpaceDE w:val="0"/>
              <w:autoSpaceDN w:val="0"/>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shd w:val="clear"/>
              <w:autoSpaceDE w:val="0"/>
              <w:autoSpaceDN w:val="0"/>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shd w:val="clear"/>
              <w:autoSpaceDE w:val="0"/>
              <w:autoSpaceDN w:val="0"/>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shd w:val="clear"/>
              <w:autoSpaceDE w:val="0"/>
              <w:autoSpaceDN w:val="0"/>
              <w:jc w:val="center"/>
              <w:rPr>
                <w:rFonts w:hint="eastAsia"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shd w:val="clear"/>
              <w:autoSpaceDE w:val="0"/>
              <w:autoSpaceDN w:val="0"/>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FFFFFF" w:themeFill="background1"/>
            <w:vAlign w:val="center"/>
          </w:tcPr>
          <w:p>
            <w:pPr>
              <w:shd w:val="clear"/>
              <w:autoSpaceDE w:val="0"/>
              <w:autoSpaceDN w:val="0"/>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shd w:val="clear"/>
              <w:autoSpaceDE w:val="0"/>
              <w:autoSpaceDN w:val="0"/>
              <w:jc w:val="center"/>
              <w:rPr>
                <w:rFonts w:hint="eastAsia" w:ascii="仿宋" w:hAnsi="仿宋" w:eastAsia="仿宋" w:cs="仿宋"/>
                <w:color w:val="auto"/>
                <w:sz w:val="24"/>
              </w:rPr>
            </w:pPr>
          </w:p>
        </w:tc>
      </w:tr>
    </w:tbl>
    <w:p>
      <w:pPr>
        <w:shd w:val="clea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pPr>
        <w:pStyle w:val="80"/>
        <w:shd w:val="clear"/>
        <w:rPr>
          <w:rFonts w:hint="eastAsia" w:ascii="仿宋" w:hAnsi="仿宋" w:eastAsia="仿宋" w:cs="仿宋"/>
          <w:color w:val="auto"/>
        </w:rPr>
      </w:pPr>
    </w:p>
    <w:p>
      <w:pPr>
        <w:shd w:val="clea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p>
            <w:pPr>
              <w:shd w:val="clea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专业</w:t>
            </w:r>
          </w:p>
          <w:p>
            <w:pPr>
              <w:shd w:val="clea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p>
            <w:pPr>
              <w:shd w:val="clea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hint="eastAsia" w:ascii="仿宋" w:hAnsi="仿宋" w:eastAsia="仿宋" w:cs="仿宋"/>
                <w:color w:val="auto"/>
                <w:sz w:val="24"/>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hint="eastAsia" w:ascii="仿宋" w:hAnsi="仿宋" w:eastAsia="仿宋" w:cs="仿宋"/>
                <w:color w:val="auto"/>
                <w:sz w:val="24"/>
              </w:rPr>
            </w:pPr>
          </w:p>
        </w:tc>
      </w:tr>
    </w:tbl>
    <w:p>
      <w:pPr>
        <w:shd w:val="clear"/>
        <w:spacing w:line="360" w:lineRule="auto"/>
        <w:rPr>
          <w:rFonts w:hint="eastAsia" w:ascii="仿宋" w:hAnsi="仿宋" w:eastAsia="仿宋" w:cs="仿宋"/>
          <w:b/>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pPr>
        <w:pStyle w:val="80"/>
        <w:shd w:val="clear"/>
        <w:rPr>
          <w:rFonts w:hint="eastAsia" w:ascii="仿宋" w:hAnsi="仿宋" w:eastAsia="仿宋" w:cs="仿宋"/>
          <w:color w:val="auto"/>
        </w:rPr>
      </w:pPr>
    </w:p>
    <w:p>
      <w:pPr>
        <w:shd w:val="clear"/>
        <w:spacing w:line="360" w:lineRule="auto"/>
        <w:rPr>
          <w:rFonts w:hint="eastAsia"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pPr>
        <w:shd w:val="clear"/>
        <w:spacing w:line="360" w:lineRule="auto"/>
        <w:ind w:firstLine="480" w:firstLineChars="200"/>
        <w:rPr>
          <w:rFonts w:hint="eastAsia" w:ascii="仿宋" w:hAnsi="仿宋" w:eastAsia="仿宋" w:cs="仿宋"/>
          <w:color w:val="auto"/>
          <w:sz w:val="24"/>
          <w:szCs w:val="20"/>
        </w:rPr>
      </w:pPr>
    </w:p>
    <w:p>
      <w:pPr>
        <w:shd w:val="clea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投标人名称（电子签名）：</w:t>
      </w:r>
    </w:p>
    <w:p>
      <w:pPr>
        <w:shd w:val="clea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shd w:val="clear"/>
        <w:snapToGrid w:val="0"/>
        <w:spacing w:line="360" w:lineRule="auto"/>
        <w:ind w:firstLine="6907" w:firstLineChars="2150"/>
        <w:rPr>
          <w:rFonts w:hint="eastAsia" w:ascii="仿宋" w:hAnsi="仿宋" w:eastAsia="仿宋" w:cs="仿宋"/>
          <w:b/>
          <w:bCs/>
          <w:color w:val="auto"/>
          <w:sz w:val="32"/>
          <w:szCs w:val="32"/>
        </w:rPr>
      </w:pPr>
    </w:p>
    <w:p>
      <w:pPr>
        <w:shd w:val="clear"/>
        <w:snapToGrid w:val="0"/>
        <w:spacing w:line="360" w:lineRule="auto"/>
        <w:ind w:right="960"/>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十四、</w:t>
      </w:r>
      <w:r>
        <w:rPr>
          <w:rFonts w:hint="eastAsia" w:ascii="仿宋" w:hAnsi="仿宋" w:eastAsia="仿宋" w:cs="仿宋"/>
          <w:b/>
          <w:color w:val="auto"/>
          <w:kern w:val="0"/>
          <w:sz w:val="32"/>
          <w:szCs w:val="32"/>
          <w:lang w:val="zh-CN"/>
        </w:rPr>
        <w:t>优惠条件及特殊承诺</w:t>
      </w:r>
    </w:p>
    <w:p>
      <w:pPr>
        <w:shd w:val="clea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hd w:val="clear"/>
        <w:spacing w:line="360" w:lineRule="auto"/>
        <w:rPr>
          <w:rFonts w:hint="eastAsia" w:ascii="仿宋" w:hAnsi="仿宋" w:eastAsia="仿宋" w:cs="仿宋"/>
          <w:color w:val="auto"/>
          <w:sz w:val="18"/>
          <w:szCs w:val="18"/>
        </w:rPr>
      </w:pPr>
    </w:p>
    <w:p>
      <w:pPr>
        <w:shd w:val="clea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pPr>
        <w:shd w:val="clea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shd w:val="clear"/>
        <w:spacing w:line="360" w:lineRule="auto"/>
        <w:rPr>
          <w:rFonts w:hint="eastAsia" w:ascii="仿宋" w:hAnsi="仿宋" w:eastAsia="仿宋" w:cs="仿宋"/>
          <w:b/>
          <w:bCs/>
          <w:color w:val="auto"/>
          <w:sz w:val="18"/>
          <w:szCs w:val="18"/>
        </w:rPr>
      </w:pPr>
    </w:p>
    <w:p>
      <w:pPr>
        <w:shd w:val="clear"/>
        <w:spacing w:line="360" w:lineRule="auto"/>
        <w:rPr>
          <w:rFonts w:hint="eastAsia" w:ascii="仿宋" w:hAnsi="仿宋" w:eastAsia="仿宋" w:cs="仿宋"/>
          <w:b/>
          <w:bCs/>
          <w:color w:val="auto"/>
          <w:sz w:val="32"/>
          <w:szCs w:val="32"/>
        </w:rPr>
      </w:pPr>
    </w:p>
    <w:p>
      <w:pPr>
        <w:shd w:val="clear"/>
        <w:spacing w:line="360" w:lineRule="auto"/>
        <w:rPr>
          <w:rFonts w:hint="eastAsia" w:ascii="仿宋" w:hAnsi="仿宋" w:eastAsia="仿宋" w:cs="仿宋"/>
          <w:b/>
          <w:bCs/>
          <w:color w:val="auto"/>
          <w:sz w:val="32"/>
          <w:szCs w:val="32"/>
        </w:rPr>
      </w:pPr>
    </w:p>
    <w:p>
      <w:pPr>
        <w:shd w:val="clear"/>
        <w:spacing w:line="360" w:lineRule="auto"/>
        <w:rPr>
          <w:rFonts w:hint="eastAsia" w:ascii="仿宋" w:hAnsi="仿宋" w:eastAsia="仿宋" w:cs="仿宋"/>
          <w:b/>
          <w:bCs/>
          <w:color w:val="auto"/>
          <w:sz w:val="32"/>
          <w:szCs w:val="32"/>
        </w:rPr>
      </w:pPr>
    </w:p>
    <w:p>
      <w:pPr>
        <w:shd w:val="clear"/>
        <w:spacing w:line="360" w:lineRule="auto"/>
        <w:rPr>
          <w:rFonts w:hint="eastAsia" w:ascii="仿宋" w:hAnsi="仿宋" w:eastAsia="仿宋" w:cs="仿宋"/>
          <w:b/>
          <w:bCs/>
          <w:color w:val="auto"/>
          <w:sz w:val="32"/>
          <w:szCs w:val="32"/>
        </w:rPr>
      </w:pPr>
    </w:p>
    <w:p>
      <w:pPr>
        <w:shd w:val="clear"/>
        <w:spacing w:line="360" w:lineRule="auto"/>
        <w:rPr>
          <w:rFonts w:hint="eastAsia" w:ascii="仿宋" w:hAnsi="仿宋" w:eastAsia="仿宋" w:cs="仿宋"/>
          <w:b/>
          <w:bCs/>
          <w:color w:val="auto"/>
          <w:sz w:val="32"/>
          <w:szCs w:val="32"/>
        </w:rPr>
      </w:pPr>
    </w:p>
    <w:p>
      <w:pPr>
        <w:shd w:val="clear"/>
        <w:spacing w:line="360" w:lineRule="auto"/>
        <w:rPr>
          <w:rFonts w:hint="eastAsia" w:ascii="仿宋" w:hAnsi="仿宋" w:eastAsia="仿宋" w:cs="仿宋"/>
          <w:b/>
          <w:bCs/>
          <w:color w:val="auto"/>
          <w:sz w:val="32"/>
          <w:szCs w:val="32"/>
        </w:rPr>
      </w:pPr>
    </w:p>
    <w:p>
      <w:pPr>
        <w:shd w:val="clear"/>
        <w:spacing w:line="360" w:lineRule="auto"/>
        <w:jc w:val="center"/>
        <w:rPr>
          <w:rFonts w:hint="eastAsia" w:ascii="仿宋" w:hAnsi="仿宋" w:eastAsia="仿宋" w:cs="仿宋"/>
          <w:b/>
          <w:bCs/>
          <w:color w:val="auto"/>
          <w:sz w:val="32"/>
          <w:szCs w:val="32"/>
        </w:rPr>
      </w:pPr>
    </w:p>
    <w:p>
      <w:pPr>
        <w:shd w:val="clea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十五、</w:t>
      </w:r>
      <w:r>
        <w:rPr>
          <w:rFonts w:hint="eastAsia" w:ascii="仿宋" w:hAnsi="仿宋" w:eastAsia="仿宋" w:cs="仿宋"/>
          <w:b/>
          <w:color w:val="auto"/>
          <w:kern w:val="0"/>
          <w:sz w:val="32"/>
          <w:szCs w:val="32"/>
          <w:lang w:val="zh-CN"/>
        </w:rPr>
        <w:t>备品备件及供选择的配套零部件清单</w:t>
      </w:r>
    </w:p>
    <w:p>
      <w:pPr>
        <w:shd w:val="clea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hd w:val="clear"/>
        <w:snapToGrid w:val="0"/>
        <w:spacing w:line="360" w:lineRule="auto"/>
        <w:ind w:right="960"/>
        <w:jc w:val="right"/>
        <w:rPr>
          <w:rFonts w:hint="eastAsia" w:ascii="仿宋" w:hAnsi="仿宋" w:eastAsia="仿宋" w:cs="仿宋"/>
          <w:color w:val="auto"/>
          <w:kern w:val="0"/>
          <w:sz w:val="24"/>
          <w:lang w:val="zh-CN"/>
        </w:rPr>
      </w:pPr>
    </w:p>
    <w:p>
      <w:pPr>
        <w:shd w:val="clear"/>
        <w:snapToGrid w:val="0"/>
        <w:spacing w:line="360" w:lineRule="auto"/>
        <w:ind w:right="960"/>
        <w:jc w:val="right"/>
        <w:rPr>
          <w:rFonts w:hint="eastAsia" w:ascii="仿宋" w:hAnsi="仿宋" w:eastAsia="仿宋" w:cs="仿宋"/>
          <w:color w:val="auto"/>
          <w:kern w:val="0"/>
          <w:sz w:val="24"/>
          <w:lang w:val="zh-CN"/>
        </w:rPr>
      </w:pPr>
    </w:p>
    <w:p>
      <w:pPr>
        <w:shd w:val="clear"/>
        <w:snapToGrid w:val="0"/>
        <w:spacing w:line="360" w:lineRule="auto"/>
        <w:ind w:right="960"/>
        <w:jc w:val="right"/>
        <w:rPr>
          <w:rFonts w:hint="eastAsia" w:ascii="仿宋" w:hAnsi="仿宋" w:eastAsia="仿宋" w:cs="仿宋"/>
          <w:color w:val="auto"/>
          <w:kern w:val="0"/>
          <w:sz w:val="24"/>
          <w:lang w:val="zh-CN"/>
        </w:rPr>
      </w:pPr>
    </w:p>
    <w:p>
      <w:pPr>
        <w:shd w:val="clear"/>
        <w:snapToGrid w:val="0"/>
        <w:spacing w:line="360" w:lineRule="auto"/>
        <w:ind w:right="960"/>
        <w:jc w:val="right"/>
        <w:rPr>
          <w:rFonts w:hint="eastAsia" w:ascii="仿宋" w:hAnsi="仿宋" w:eastAsia="仿宋" w:cs="仿宋"/>
          <w:color w:val="auto"/>
          <w:kern w:val="0"/>
          <w:sz w:val="24"/>
          <w:lang w:val="zh-CN"/>
        </w:rPr>
      </w:pPr>
    </w:p>
    <w:p>
      <w:pPr>
        <w:shd w:val="clea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pPr>
        <w:shd w:val="clea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shd w:val="clear"/>
        <w:spacing w:line="360" w:lineRule="auto"/>
        <w:jc w:val="center"/>
        <w:rPr>
          <w:rFonts w:hint="eastAsia" w:ascii="仿宋" w:hAnsi="仿宋" w:eastAsia="仿宋" w:cs="仿宋"/>
          <w:b/>
          <w:bCs/>
          <w:color w:val="auto"/>
          <w:sz w:val="32"/>
          <w:szCs w:val="32"/>
        </w:rPr>
      </w:pPr>
    </w:p>
    <w:p>
      <w:pPr>
        <w:shd w:val="clear"/>
        <w:spacing w:line="360" w:lineRule="auto"/>
        <w:jc w:val="center"/>
        <w:rPr>
          <w:rFonts w:hint="eastAsia" w:ascii="仿宋" w:hAnsi="仿宋" w:eastAsia="仿宋" w:cs="仿宋"/>
          <w:b/>
          <w:bCs/>
          <w:color w:val="auto"/>
          <w:sz w:val="32"/>
          <w:szCs w:val="32"/>
        </w:rPr>
      </w:pPr>
    </w:p>
    <w:p>
      <w:pPr>
        <w:shd w:val="clear"/>
        <w:spacing w:line="360" w:lineRule="auto"/>
        <w:jc w:val="center"/>
        <w:rPr>
          <w:rFonts w:hint="eastAsia" w:ascii="仿宋" w:hAnsi="仿宋" w:eastAsia="仿宋" w:cs="仿宋"/>
          <w:b/>
          <w:bCs/>
          <w:color w:val="auto"/>
          <w:sz w:val="32"/>
          <w:szCs w:val="32"/>
        </w:rPr>
      </w:pPr>
    </w:p>
    <w:p>
      <w:pPr>
        <w:shd w:val="clear"/>
        <w:spacing w:line="360" w:lineRule="auto"/>
        <w:jc w:val="center"/>
        <w:rPr>
          <w:rFonts w:hint="eastAsia" w:ascii="仿宋" w:hAnsi="仿宋" w:eastAsia="仿宋" w:cs="仿宋"/>
          <w:b/>
          <w:bCs/>
          <w:color w:val="auto"/>
          <w:sz w:val="32"/>
          <w:szCs w:val="32"/>
        </w:rPr>
      </w:pPr>
    </w:p>
    <w:p>
      <w:pPr>
        <w:shd w:val="clea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十六、</w:t>
      </w:r>
      <w:r>
        <w:rPr>
          <w:rFonts w:hint="eastAsia" w:ascii="仿宋" w:hAnsi="仿宋" w:eastAsia="仿宋" w:cs="仿宋"/>
          <w:b/>
          <w:color w:val="auto"/>
          <w:kern w:val="0"/>
          <w:sz w:val="32"/>
          <w:szCs w:val="32"/>
          <w:lang w:val="zh-CN"/>
        </w:rPr>
        <w:t>培训计划</w:t>
      </w:r>
    </w:p>
    <w:p>
      <w:pPr>
        <w:shd w:val="clea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keepNext/>
        <w:shd w:val="clear"/>
        <w:autoSpaceDE w:val="0"/>
        <w:autoSpaceDN w:val="0"/>
        <w:spacing w:line="360" w:lineRule="auto"/>
        <w:ind w:firstLine="477"/>
        <w:jc w:val="left"/>
        <w:rPr>
          <w:rFonts w:hint="eastAsia" w:ascii="仿宋" w:hAnsi="仿宋" w:eastAsia="仿宋" w:cs="仿宋"/>
          <w:b/>
          <w:color w:val="auto"/>
          <w:sz w:val="24"/>
        </w:rPr>
      </w:pPr>
      <w:r>
        <w:rPr>
          <w:rFonts w:hint="eastAsia" w:ascii="仿宋" w:hAnsi="仿宋" w:eastAsia="仿宋" w:cs="仿宋"/>
          <w:b/>
          <w:color w:val="auto"/>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shd w:val="clear"/>
              <w:tabs>
                <w:tab w:val="center" w:pos="169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shd w:val="clea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shd w:val="clea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pPr>
              <w:shd w:val="clear"/>
              <w:tabs>
                <w:tab w:val="center" w:pos="1028"/>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pPr>
              <w:shd w:val="clea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pPr>
              <w:shd w:val="clear"/>
              <w:tabs>
                <w:tab w:val="center" w:pos="52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hd w:val="clear"/>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nil"/>
              <w:right w:val="nil"/>
            </w:tcBorders>
          </w:tcPr>
          <w:p>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nil"/>
              <w:right w:val="nil"/>
            </w:tcBorders>
          </w:tcPr>
          <w:p>
            <w:pPr>
              <w:shd w:val="clea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nil"/>
              <w:right w:val="nil"/>
            </w:tcBorders>
          </w:tcPr>
          <w:p>
            <w:pPr>
              <w:shd w:val="clea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nil"/>
              <w:right w:val="nil"/>
            </w:tcBorders>
          </w:tcPr>
          <w:p>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pPr>
              <w:shd w:val="clear"/>
              <w:suppressAutoHyphens/>
              <w:autoSpaceDE w:val="0"/>
              <w:autoSpaceDN w:val="0"/>
              <w:spacing w:line="360" w:lineRule="auto"/>
              <w:rPr>
                <w:rFonts w:hint="eastAsia" w:ascii="仿宋" w:hAnsi="仿宋" w:eastAsia="仿宋" w:cs="仿宋"/>
                <w:color w:val="auto"/>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pPr>
              <w:shd w:val="clea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pPr>
              <w:shd w:val="clea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pPr>
              <w:shd w:val="clear"/>
              <w:tabs>
                <w:tab w:val="left" w:pos="7"/>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pPr>
              <w:shd w:val="clear"/>
              <w:suppressAutoHyphens/>
              <w:autoSpaceDE w:val="0"/>
              <w:autoSpaceDN w:val="0"/>
              <w:spacing w:line="360" w:lineRule="auto"/>
              <w:rPr>
                <w:rFonts w:hint="eastAsia" w:ascii="仿宋" w:hAnsi="仿宋" w:eastAsia="仿宋" w:cs="仿宋"/>
                <w:color w:val="auto"/>
                <w:sz w:val="24"/>
              </w:rPr>
            </w:pPr>
          </w:p>
        </w:tc>
      </w:tr>
    </w:tbl>
    <w:p>
      <w:pPr>
        <w:shd w:val="clea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pPr>
        <w:numPr>
          <w:ilvl w:val="0"/>
          <w:numId w:val="9"/>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课程概要</w:t>
      </w:r>
    </w:p>
    <w:p>
      <w:pPr>
        <w:numPr>
          <w:ilvl w:val="0"/>
          <w:numId w:val="9"/>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课程目的</w:t>
      </w:r>
    </w:p>
    <w:p>
      <w:pPr>
        <w:numPr>
          <w:ilvl w:val="0"/>
          <w:numId w:val="9"/>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教学方式</w:t>
      </w:r>
    </w:p>
    <w:p>
      <w:pPr>
        <w:numPr>
          <w:ilvl w:val="0"/>
          <w:numId w:val="9"/>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先决条件</w:t>
      </w:r>
    </w:p>
    <w:p>
      <w:pPr>
        <w:numPr>
          <w:ilvl w:val="0"/>
          <w:numId w:val="9"/>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教材目录</w:t>
      </w:r>
    </w:p>
    <w:p>
      <w:pPr>
        <w:shd w:val="clea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B  按照附表A提供授课教师的简历</w:t>
      </w:r>
    </w:p>
    <w:p>
      <w:pPr>
        <w:shd w:val="clea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pPr>
        <w:shd w:val="clear"/>
        <w:spacing w:line="360" w:lineRule="auto"/>
        <w:ind w:firstLine="480" w:firstLineChars="200"/>
        <w:rPr>
          <w:rFonts w:hint="eastAsia" w:ascii="仿宋" w:hAnsi="仿宋" w:eastAsia="仿宋" w:cs="仿宋"/>
          <w:color w:val="auto"/>
          <w:sz w:val="24"/>
          <w:szCs w:val="20"/>
        </w:rPr>
      </w:pPr>
    </w:p>
    <w:p>
      <w:pPr>
        <w:shd w:val="clea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pPr>
        <w:shd w:val="clea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pageBreakBefore/>
        <w:shd w:val="clear"/>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十七、验收方案</w:t>
      </w:r>
    </w:p>
    <w:p>
      <w:pPr>
        <w:shd w:val="clea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hd w:val="clear"/>
        <w:spacing w:line="360" w:lineRule="auto"/>
        <w:jc w:val="center"/>
        <w:rPr>
          <w:rFonts w:hint="eastAsia" w:ascii="仿宋" w:hAnsi="仿宋" w:eastAsia="仿宋" w:cs="仿宋"/>
          <w:color w:val="auto"/>
          <w:sz w:val="24"/>
        </w:rPr>
      </w:pPr>
    </w:p>
    <w:p>
      <w:pPr>
        <w:shd w:val="clea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pPr>
        <w:shd w:val="clea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shd w:val="clear"/>
        <w:spacing w:line="360" w:lineRule="auto"/>
        <w:jc w:val="center"/>
        <w:rPr>
          <w:rFonts w:hint="eastAsia" w:ascii="仿宋" w:hAnsi="仿宋" w:eastAsia="仿宋" w:cs="仿宋"/>
          <w:b/>
          <w:bCs/>
          <w:color w:val="auto"/>
          <w:sz w:val="30"/>
          <w:szCs w:val="30"/>
        </w:rPr>
      </w:pPr>
    </w:p>
    <w:p>
      <w:pPr>
        <w:shd w:val="clear"/>
        <w:spacing w:line="360" w:lineRule="auto"/>
        <w:jc w:val="center"/>
        <w:rPr>
          <w:rFonts w:hint="eastAsia" w:ascii="仿宋" w:hAnsi="仿宋" w:eastAsia="仿宋" w:cs="仿宋"/>
          <w:b/>
          <w:bCs/>
          <w:color w:val="auto"/>
          <w:sz w:val="30"/>
          <w:szCs w:val="30"/>
        </w:rPr>
      </w:pPr>
    </w:p>
    <w:p>
      <w:pPr>
        <w:shd w:val="clear"/>
        <w:spacing w:line="360" w:lineRule="auto"/>
        <w:jc w:val="center"/>
        <w:rPr>
          <w:rFonts w:hint="eastAsia" w:ascii="仿宋" w:hAnsi="仿宋" w:eastAsia="仿宋" w:cs="仿宋"/>
          <w:b/>
          <w:bCs/>
          <w:color w:val="auto"/>
          <w:sz w:val="24"/>
        </w:rPr>
      </w:pPr>
    </w:p>
    <w:p>
      <w:pPr>
        <w:shd w:val="clear"/>
        <w:spacing w:line="360" w:lineRule="auto"/>
        <w:jc w:val="center"/>
        <w:rPr>
          <w:rFonts w:hint="eastAsia" w:ascii="仿宋" w:hAnsi="仿宋" w:eastAsia="仿宋" w:cs="仿宋"/>
          <w:b/>
          <w:bCs/>
          <w:color w:val="auto"/>
          <w:sz w:val="24"/>
        </w:rPr>
      </w:pPr>
    </w:p>
    <w:p>
      <w:pPr>
        <w:shd w:val="clea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十八、认为需要的</w:t>
      </w:r>
      <w:r>
        <w:rPr>
          <w:rFonts w:hint="eastAsia" w:ascii="仿宋" w:hAnsi="仿宋" w:eastAsia="仿宋" w:cs="仿宋"/>
          <w:b/>
          <w:color w:val="auto"/>
          <w:kern w:val="0"/>
          <w:sz w:val="32"/>
          <w:szCs w:val="32"/>
          <w:lang w:val="zh-CN"/>
        </w:rPr>
        <w:t>其他商务技术（资信）文件或说明</w:t>
      </w:r>
    </w:p>
    <w:p>
      <w:pPr>
        <w:shd w:val="clea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hd w:val="clear"/>
        <w:spacing w:line="360" w:lineRule="auto"/>
        <w:rPr>
          <w:rFonts w:hint="eastAsia" w:ascii="仿宋" w:hAnsi="仿宋" w:eastAsia="仿宋" w:cs="仿宋"/>
          <w:color w:val="auto"/>
          <w:sz w:val="24"/>
        </w:rPr>
      </w:pPr>
    </w:p>
    <w:p>
      <w:pPr>
        <w:pStyle w:val="80"/>
        <w:shd w:val="clear"/>
        <w:rPr>
          <w:rFonts w:hint="eastAsia" w:ascii="仿宋" w:hAnsi="仿宋" w:eastAsia="仿宋" w:cs="仿宋"/>
          <w:color w:val="auto"/>
        </w:rPr>
      </w:pPr>
    </w:p>
    <w:p>
      <w:pPr>
        <w:shd w:val="clea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pPr>
        <w:shd w:val="clea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pStyle w:val="81"/>
        <w:shd w:val="clear"/>
        <w:rPr>
          <w:rFonts w:hint="eastAsia" w:ascii="仿宋" w:hAnsi="仿宋" w:eastAsia="仿宋" w:cs="仿宋"/>
          <w:color w:val="auto"/>
        </w:rPr>
        <w:sectPr>
          <w:footerReference r:id="rId6" w:type="first"/>
          <w:footerReference r:id="rId5" w:type="default"/>
          <w:pgSz w:w="11906" w:h="16838"/>
          <w:pgMar w:top="1814" w:right="1474" w:bottom="1814" w:left="1474" w:header="851" w:footer="992" w:gutter="0"/>
          <w:cols w:space="720" w:num="1"/>
          <w:docGrid w:linePitch="312" w:charSpace="0"/>
        </w:sectPr>
      </w:pPr>
    </w:p>
    <w:p>
      <w:pPr>
        <w:shd w:val="clea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pPr>
        <w:shd w:val="clea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pPr>
        <w:shd w:val="clear"/>
        <w:spacing w:line="360" w:lineRule="auto"/>
        <w:jc w:val="center"/>
        <w:outlineLvl w:val="0"/>
        <w:rPr>
          <w:rFonts w:hint="eastAsia" w:ascii="仿宋" w:hAnsi="仿宋" w:eastAsia="仿宋" w:cs="仿宋"/>
          <w:b/>
          <w:color w:val="auto"/>
          <w:kern w:val="0"/>
          <w:sz w:val="36"/>
          <w:szCs w:val="36"/>
        </w:rPr>
      </w:pPr>
    </w:p>
    <w:p>
      <w:pPr>
        <w:shd w:val="clea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（1）开标一览表（报价表）………………………………………………………（页码）</w:t>
      </w:r>
    </w:p>
    <w:p>
      <w:pPr>
        <w:shd w:val="clea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（2）中小企业声明函………………………………………………………………（页码）</w:t>
      </w:r>
    </w:p>
    <w:p>
      <w:pPr>
        <w:shd w:val="clea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（3）残疾人福利性单位声明函……………………………………………………（页码）</w:t>
      </w:r>
    </w:p>
    <w:p>
      <w:pPr>
        <w:shd w:val="clear"/>
        <w:snapToGrid w:val="0"/>
        <w:spacing w:line="360" w:lineRule="auto"/>
        <w:ind w:right="480"/>
        <w:jc w:val="center"/>
        <w:rPr>
          <w:rFonts w:hint="eastAsia" w:ascii="仿宋" w:hAnsi="仿宋" w:eastAsia="仿宋" w:cs="仿宋"/>
          <w:b/>
          <w:color w:val="auto"/>
          <w:kern w:val="0"/>
          <w:sz w:val="32"/>
          <w:szCs w:val="32"/>
        </w:rPr>
      </w:pPr>
    </w:p>
    <w:p>
      <w:pPr>
        <w:shd w:val="clear"/>
        <w:snapToGrid w:val="0"/>
        <w:spacing w:line="360" w:lineRule="auto"/>
        <w:ind w:right="480"/>
        <w:jc w:val="center"/>
        <w:rPr>
          <w:rFonts w:hint="eastAsia" w:ascii="仿宋" w:hAnsi="仿宋" w:eastAsia="仿宋" w:cs="仿宋"/>
          <w:b/>
          <w:color w:val="auto"/>
          <w:kern w:val="0"/>
          <w:sz w:val="32"/>
          <w:szCs w:val="32"/>
        </w:rPr>
      </w:pPr>
    </w:p>
    <w:p>
      <w:pPr>
        <w:shd w:val="clear"/>
        <w:snapToGrid w:val="0"/>
        <w:spacing w:line="360" w:lineRule="auto"/>
        <w:ind w:right="480"/>
        <w:jc w:val="center"/>
        <w:rPr>
          <w:rFonts w:hint="eastAsia" w:ascii="仿宋" w:hAnsi="仿宋" w:eastAsia="仿宋" w:cs="仿宋"/>
          <w:b/>
          <w:color w:val="auto"/>
          <w:kern w:val="0"/>
          <w:sz w:val="32"/>
          <w:szCs w:val="32"/>
        </w:rPr>
      </w:pPr>
    </w:p>
    <w:p>
      <w:pPr>
        <w:shd w:val="clear"/>
        <w:snapToGrid w:val="0"/>
        <w:spacing w:line="360" w:lineRule="auto"/>
        <w:ind w:right="480"/>
        <w:jc w:val="center"/>
        <w:rPr>
          <w:rFonts w:hint="eastAsia" w:ascii="仿宋" w:hAnsi="仿宋" w:eastAsia="仿宋" w:cs="仿宋"/>
          <w:b/>
          <w:color w:val="auto"/>
          <w:kern w:val="0"/>
          <w:sz w:val="32"/>
          <w:szCs w:val="32"/>
        </w:rPr>
      </w:pPr>
    </w:p>
    <w:p>
      <w:pPr>
        <w:shd w:val="clear"/>
        <w:snapToGrid w:val="0"/>
        <w:spacing w:line="360" w:lineRule="auto"/>
        <w:ind w:right="480"/>
        <w:jc w:val="center"/>
        <w:rPr>
          <w:rFonts w:hint="eastAsia" w:ascii="仿宋" w:hAnsi="仿宋" w:eastAsia="仿宋" w:cs="仿宋"/>
          <w:b/>
          <w:color w:val="auto"/>
          <w:kern w:val="0"/>
          <w:sz w:val="32"/>
          <w:szCs w:val="32"/>
        </w:rPr>
      </w:pPr>
    </w:p>
    <w:p>
      <w:pPr>
        <w:shd w:val="clear"/>
        <w:snapToGrid w:val="0"/>
        <w:spacing w:line="360" w:lineRule="auto"/>
        <w:ind w:right="480"/>
        <w:jc w:val="center"/>
        <w:rPr>
          <w:rFonts w:hint="eastAsia" w:ascii="仿宋" w:hAnsi="仿宋" w:eastAsia="仿宋" w:cs="仿宋"/>
          <w:b/>
          <w:color w:val="auto"/>
          <w:kern w:val="0"/>
          <w:sz w:val="32"/>
          <w:szCs w:val="32"/>
        </w:rPr>
      </w:pPr>
    </w:p>
    <w:p>
      <w:pPr>
        <w:shd w:val="clear"/>
        <w:snapToGrid w:val="0"/>
        <w:spacing w:line="360" w:lineRule="auto"/>
        <w:ind w:right="480"/>
        <w:jc w:val="center"/>
        <w:rPr>
          <w:rFonts w:hint="eastAsia" w:ascii="仿宋" w:hAnsi="仿宋" w:eastAsia="仿宋" w:cs="仿宋"/>
          <w:b/>
          <w:color w:val="auto"/>
          <w:kern w:val="0"/>
          <w:sz w:val="32"/>
          <w:szCs w:val="32"/>
        </w:rPr>
      </w:pPr>
    </w:p>
    <w:p>
      <w:pPr>
        <w:shd w:val="clear"/>
        <w:snapToGrid w:val="0"/>
        <w:spacing w:line="360" w:lineRule="auto"/>
        <w:ind w:right="480"/>
        <w:jc w:val="center"/>
        <w:rPr>
          <w:rFonts w:hint="eastAsia" w:ascii="仿宋" w:hAnsi="仿宋" w:eastAsia="仿宋" w:cs="仿宋"/>
          <w:b/>
          <w:color w:val="auto"/>
          <w:kern w:val="0"/>
          <w:sz w:val="32"/>
          <w:szCs w:val="32"/>
        </w:rPr>
      </w:pPr>
    </w:p>
    <w:p>
      <w:pPr>
        <w:shd w:val="clear"/>
        <w:snapToGrid w:val="0"/>
        <w:spacing w:line="360" w:lineRule="auto"/>
        <w:ind w:right="480"/>
        <w:jc w:val="center"/>
        <w:rPr>
          <w:rFonts w:hint="eastAsia" w:ascii="仿宋" w:hAnsi="仿宋" w:eastAsia="仿宋" w:cs="仿宋"/>
          <w:b/>
          <w:color w:val="auto"/>
          <w:kern w:val="0"/>
          <w:sz w:val="32"/>
          <w:szCs w:val="32"/>
        </w:rPr>
      </w:pPr>
    </w:p>
    <w:p>
      <w:pPr>
        <w:shd w:val="clear"/>
        <w:snapToGrid w:val="0"/>
        <w:spacing w:line="360" w:lineRule="auto"/>
        <w:ind w:right="480"/>
        <w:jc w:val="center"/>
        <w:rPr>
          <w:rFonts w:hint="eastAsia" w:ascii="仿宋" w:hAnsi="仿宋" w:eastAsia="仿宋" w:cs="仿宋"/>
          <w:b/>
          <w:color w:val="auto"/>
          <w:kern w:val="0"/>
          <w:sz w:val="32"/>
          <w:szCs w:val="32"/>
        </w:rPr>
      </w:pPr>
    </w:p>
    <w:p>
      <w:pPr>
        <w:shd w:val="clear"/>
        <w:snapToGrid w:val="0"/>
        <w:spacing w:line="360" w:lineRule="auto"/>
        <w:ind w:right="480"/>
        <w:jc w:val="center"/>
        <w:rPr>
          <w:rFonts w:hint="eastAsia" w:ascii="仿宋" w:hAnsi="仿宋" w:eastAsia="仿宋" w:cs="仿宋"/>
          <w:b/>
          <w:color w:val="auto"/>
          <w:kern w:val="0"/>
          <w:sz w:val="32"/>
          <w:szCs w:val="32"/>
        </w:rPr>
      </w:pPr>
    </w:p>
    <w:p>
      <w:pPr>
        <w:shd w:val="clear"/>
        <w:snapToGrid w:val="0"/>
        <w:spacing w:line="360" w:lineRule="auto"/>
        <w:ind w:right="480"/>
        <w:jc w:val="center"/>
        <w:rPr>
          <w:rFonts w:hint="eastAsia" w:ascii="仿宋" w:hAnsi="仿宋" w:eastAsia="仿宋" w:cs="仿宋"/>
          <w:b/>
          <w:color w:val="auto"/>
          <w:kern w:val="0"/>
          <w:sz w:val="32"/>
          <w:szCs w:val="32"/>
        </w:rPr>
      </w:pPr>
    </w:p>
    <w:p>
      <w:pPr>
        <w:shd w:val="clear"/>
        <w:snapToGrid w:val="0"/>
        <w:spacing w:line="360" w:lineRule="auto"/>
        <w:ind w:right="480"/>
        <w:rPr>
          <w:rFonts w:hint="eastAsia" w:ascii="仿宋" w:hAnsi="仿宋" w:eastAsia="仿宋" w:cs="仿宋"/>
          <w:b/>
          <w:color w:val="auto"/>
          <w:kern w:val="0"/>
          <w:sz w:val="32"/>
          <w:szCs w:val="32"/>
        </w:rPr>
      </w:pPr>
    </w:p>
    <w:p>
      <w:pPr>
        <w:pStyle w:val="220"/>
        <w:keepNext w:val="0"/>
        <w:pageBreakBefore w:val="0"/>
        <w:shd w:val="clear"/>
        <w:tabs>
          <w:tab w:val="clear" w:pos="720"/>
        </w:tabs>
        <w:snapToGrid w:val="0"/>
        <w:spacing w:before="120" w:after="120"/>
        <w:ind w:firstLine="643"/>
        <w:outlineLvl w:val="9"/>
        <w:rPr>
          <w:rFonts w:hint="eastAsia" w:ascii="仿宋" w:hAnsi="仿宋" w:eastAsia="仿宋" w:cs="仿宋"/>
          <w:color w:val="auto"/>
          <w:kern w:val="2"/>
          <w:sz w:val="32"/>
          <w:szCs w:val="32"/>
        </w:rPr>
        <w:sectPr>
          <w:footerReference r:id="rId8" w:type="first"/>
          <w:footerReference r:id="rId7" w:type="default"/>
          <w:pgSz w:w="11906" w:h="16838"/>
          <w:pgMar w:top="1814" w:right="1474" w:bottom="1814" w:left="1474" w:header="851" w:footer="992" w:gutter="0"/>
          <w:cols w:space="720" w:num="1"/>
          <w:docGrid w:linePitch="312" w:charSpace="0"/>
        </w:sectPr>
      </w:pPr>
    </w:p>
    <w:p>
      <w:pPr>
        <w:pStyle w:val="220"/>
        <w:keepNext w:val="0"/>
        <w:pageBreakBefore w:val="0"/>
        <w:shd w:val="clear"/>
        <w:tabs>
          <w:tab w:val="clear" w:pos="720"/>
        </w:tabs>
        <w:snapToGrid w:val="0"/>
        <w:spacing w:before="120" w:after="120"/>
        <w:ind w:firstLine="643"/>
        <w:outlineLvl w:val="9"/>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pPr>
        <w:shd w:val="clea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浙江工业职业技术学院、浙江天源工程管理咨询有限公司</w:t>
      </w:r>
      <w:r>
        <w:rPr>
          <w:rFonts w:hint="eastAsia" w:ascii="仿宋" w:hAnsi="仿宋" w:eastAsia="仿宋" w:cs="仿宋"/>
          <w:color w:val="auto"/>
          <w:kern w:val="0"/>
          <w:sz w:val="24"/>
          <w:lang w:val="zh-CN"/>
        </w:rPr>
        <w:t>：</w:t>
      </w:r>
    </w:p>
    <w:p>
      <w:pPr>
        <w:shd w:val="clea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u w:val="single"/>
        </w:rPr>
        <w:t>浙江工业职业技术学院智慧教室改造项目</w:t>
      </w:r>
      <w:r>
        <w:rPr>
          <w:rFonts w:hint="eastAsia" w:ascii="仿宋" w:hAnsi="仿宋" w:eastAsia="仿宋" w:cs="仿宋"/>
          <w:color w:val="auto"/>
          <w:sz w:val="24"/>
        </w:rPr>
        <w:t>（招标编号:   ）的实施</w:t>
      </w:r>
      <w:r>
        <w:rPr>
          <w:rFonts w:hint="eastAsia" w:ascii="仿宋" w:hAnsi="仿宋" w:eastAsia="仿宋" w:cs="仿宋"/>
          <w:color w:val="auto"/>
          <w:kern w:val="0"/>
          <w:sz w:val="24"/>
          <w:lang w:val="zh-CN"/>
        </w:rPr>
        <w:t>。</w:t>
      </w:r>
    </w:p>
    <w:p>
      <w:pPr>
        <w:shd w:val="clea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3"/>
        <w:tblW w:w="1474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17"/>
        <w:gridCol w:w="1843"/>
        <w:gridCol w:w="2693"/>
        <w:gridCol w:w="2410"/>
        <w:gridCol w:w="1843"/>
        <w:gridCol w:w="1701"/>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0" w:type="dxa"/>
            <w:vAlign w:val="center"/>
          </w:tcPr>
          <w:p>
            <w:pPr>
              <w:shd w:val="clea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417" w:type="dxa"/>
            <w:vAlign w:val="center"/>
          </w:tcPr>
          <w:p>
            <w:pPr>
              <w:shd w:val="clea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1843" w:type="dxa"/>
          </w:tcPr>
          <w:p>
            <w:pPr>
              <w:shd w:val="clear"/>
              <w:spacing w:line="360" w:lineRule="auto"/>
              <w:jc w:val="center"/>
              <w:rPr>
                <w:rFonts w:hint="eastAsia" w:ascii="仿宋" w:hAnsi="仿宋" w:eastAsia="仿宋" w:cs="仿宋"/>
                <w:b/>
                <w:color w:val="auto"/>
                <w:sz w:val="24"/>
              </w:rPr>
            </w:pPr>
          </w:p>
          <w:p>
            <w:pPr>
              <w:shd w:val="clea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服务范围</w:t>
            </w:r>
          </w:p>
        </w:tc>
        <w:tc>
          <w:tcPr>
            <w:tcW w:w="2693" w:type="dxa"/>
            <w:vAlign w:val="center"/>
          </w:tcPr>
          <w:p>
            <w:pPr>
              <w:shd w:val="clea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服务要求</w:t>
            </w:r>
          </w:p>
        </w:tc>
        <w:tc>
          <w:tcPr>
            <w:tcW w:w="2410" w:type="dxa"/>
            <w:vAlign w:val="center"/>
          </w:tcPr>
          <w:p>
            <w:pPr>
              <w:shd w:val="clea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服务时间</w:t>
            </w:r>
          </w:p>
        </w:tc>
        <w:tc>
          <w:tcPr>
            <w:tcW w:w="1843" w:type="dxa"/>
            <w:vAlign w:val="center"/>
          </w:tcPr>
          <w:p>
            <w:pPr>
              <w:shd w:val="clea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服务标准</w:t>
            </w:r>
          </w:p>
        </w:tc>
        <w:tc>
          <w:tcPr>
            <w:tcW w:w="1701" w:type="dxa"/>
          </w:tcPr>
          <w:p>
            <w:pPr>
              <w:shd w:val="clear"/>
              <w:spacing w:line="360" w:lineRule="auto"/>
              <w:jc w:val="center"/>
              <w:rPr>
                <w:rFonts w:hint="eastAsia" w:ascii="仿宋" w:hAnsi="仿宋" w:eastAsia="仿宋" w:cs="仿宋"/>
                <w:b/>
                <w:color w:val="auto"/>
                <w:sz w:val="24"/>
              </w:rPr>
            </w:pPr>
          </w:p>
          <w:p>
            <w:pPr>
              <w:shd w:val="clea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服务人数</w:t>
            </w:r>
          </w:p>
        </w:tc>
        <w:tc>
          <w:tcPr>
            <w:tcW w:w="2126" w:type="dxa"/>
            <w:vAlign w:val="center"/>
          </w:tcPr>
          <w:p>
            <w:pPr>
              <w:shd w:val="clear"/>
              <w:spacing w:line="360" w:lineRule="auto"/>
              <w:jc w:val="center"/>
              <w:rPr>
                <w:rFonts w:hint="eastAsia" w:ascii="仿宋" w:hAnsi="仿宋" w:eastAsia="仿宋" w:cs="仿宋"/>
                <w:b/>
                <w:color w:val="auto"/>
                <w:sz w:val="24"/>
              </w:rPr>
            </w:pPr>
          </w:p>
          <w:p>
            <w:pPr>
              <w:shd w:val="clea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备注（如果有）</w:t>
            </w:r>
          </w:p>
          <w:p>
            <w:pPr>
              <w:shd w:val="clear"/>
              <w:spacing w:line="360" w:lineRule="auto"/>
              <w:jc w:val="center"/>
              <w:rPr>
                <w:rFonts w:hint="eastAsia" w:ascii="仿宋" w:hAnsi="仿宋" w:eastAsia="仿宋" w:cs="仿宋"/>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0" w:type="dxa"/>
            <w:vAlign w:val="center"/>
          </w:tcPr>
          <w:p>
            <w:pPr>
              <w:shd w:val="clea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417" w:type="dxa"/>
            <w:vAlign w:val="center"/>
          </w:tcPr>
          <w:p>
            <w:pPr>
              <w:shd w:val="clea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pPr>
              <w:shd w:val="clear"/>
              <w:snapToGrid w:val="0"/>
              <w:spacing w:line="360" w:lineRule="auto"/>
              <w:jc w:val="center"/>
              <w:rPr>
                <w:rFonts w:hint="eastAsia" w:ascii="仿宋" w:hAnsi="仿宋" w:eastAsia="仿宋" w:cs="仿宋"/>
                <w:color w:val="auto"/>
                <w:sz w:val="24"/>
              </w:rPr>
            </w:pPr>
          </w:p>
        </w:tc>
        <w:tc>
          <w:tcPr>
            <w:tcW w:w="2693" w:type="dxa"/>
            <w:vAlign w:val="center"/>
          </w:tcPr>
          <w:p>
            <w:pPr>
              <w:shd w:val="clear"/>
              <w:snapToGrid w:val="0"/>
              <w:spacing w:line="360" w:lineRule="auto"/>
              <w:jc w:val="center"/>
              <w:rPr>
                <w:rFonts w:hint="eastAsia" w:ascii="仿宋" w:hAnsi="仿宋" w:eastAsia="仿宋" w:cs="仿宋"/>
                <w:color w:val="auto"/>
                <w:sz w:val="24"/>
              </w:rPr>
            </w:pPr>
          </w:p>
        </w:tc>
        <w:tc>
          <w:tcPr>
            <w:tcW w:w="2410" w:type="dxa"/>
            <w:vAlign w:val="center"/>
          </w:tcPr>
          <w:p>
            <w:pPr>
              <w:shd w:val="clear"/>
              <w:snapToGrid w:val="0"/>
              <w:spacing w:line="360" w:lineRule="auto"/>
              <w:jc w:val="center"/>
              <w:rPr>
                <w:rFonts w:hint="eastAsia" w:ascii="仿宋" w:hAnsi="仿宋" w:eastAsia="仿宋" w:cs="仿宋"/>
                <w:color w:val="auto"/>
                <w:sz w:val="24"/>
              </w:rPr>
            </w:pPr>
          </w:p>
        </w:tc>
        <w:tc>
          <w:tcPr>
            <w:tcW w:w="1843" w:type="dxa"/>
            <w:vAlign w:val="center"/>
          </w:tcPr>
          <w:p>
            <w:pPr>
              <w:shd w:val="clear"/>
              <w:spacing w:line="360" w:lineRule="auto"/>
              <w:jc w:val="center"/>
              <w:rPr>
                <w:rFonts w:hint="eastAsia" w:ascii="仿宋" w:hAnsi="仿宋" w:eastAsia="仿宋" w:cs="仿宋"/>
                <w:color w:val="auto"/>
                <w:sz w:val="24"/>
              </w:rPr>
            </w:pPr>
          </w:p>
        </w:tc>
        <w:tc>
          <w:tcPr>
            <w:tcW w:w="1701" w:type="dxa"/>
            <w:vAlign w:val="center"/>
          </w:tcPr>
          <w:p>
            <w:pPr>
              <w:shd w:val="clear"/>
              <w:spacing w:line="360" w:lineRule="auto"/>
              <w:jc w:val="center"/>
              <w:rPr>
                <w:rFonts w:hint="eastAsia" w:ascii="仿宋" w:hAnsi="仿宋" w:eastAsia="仿宋" w:cs="仿宋"/>
                <w:color w:val="auto"/>
                <w:sz w:val="24"/>
              </w:rPr>
            </w:pPr>
          </w:p>
        </w:tc>
        <w:tc>
          <w:tcPr>
            <w:tcW w:w="2126" w:type="dxa"/>
            <w:vAlign w:val="center"/>
          </w:tcPr>
          <w:p>
            <w:pPr>
              <w:shd w:val="clea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hd w:val="clea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417" w:type="dxa"/>
            <w:vAlign w:val="center"/>
          </w:tcPr>
          <w:p>
            <w:pPr>
              <w:shd w:val="clea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pPr>
              <w:shd w:val="clear"/>
              <w:snapToGrid w:val="0"/>
              <w:spacing w:line="360" w:lineRule="auto"/>
              <w:jc w:val="center"/>
              <w:rPr>
                <w:rFonts w:hint="eastAsia" w:ascii="仿宋" w:hAnsi="仿宋" w:eastAsia="仿宋" w:cs="仿宋"/>
                <w:color w:val="auto"/>
                <w:sz w:val="24"/>
              </w:rPr>
            </w:pPr>
          </w:p>
        </w:tc>
        <w:tc>
          <w:tcPr>
            <w:tcW w:w="2693" w:type="dxa"/>
            <w:vAlign w:val="center"/>
          </w:tcPr>
          <w:p>
            <w:pPr>
              <w:shd w:val="clear"/>
              <w:snapToGrid w:val="0"/>
              <w:spacing w:line="360" w:lineRule="auto"/>
              <w:jc w:val="center"/>
              <w:rPr>
                <w:rFonts w:hint="eastAsia" w:ascii="仿宋" w:hAnsi="仿宋" w:eastAsia="仿宋" w:cs="仿宋"/>
                <w:color w:val="auto"/>
                <w:sz w:val="24"/>
              </w:rPr>
            </w:pPr>
          </w:p>
        </w:tc>
        <w:tc>
          <w:tcPr>
            <w:tcW w:w="2410" w:type="dxa"/>
            <w:vAlign w:val="center"/>
          </w:tcPr>
          <w:p>
            <w:pPr>
              <w:shd w:val="clear"/>
              <w:snapToGrid w:val="0"/>
              <w:spacing w:line="360" w:lineRule="auto"/>
              <w:jc w:val="center"/>
              <w:rPr>
                <w:rFonts w:hint="eastAsia" w:ascii="仿宋" w:hAnsi="仿宋" w:eastAsia="仿宋" w:cs="仿宋"/>
                <w:color w:val="auto"/>
                <w:sz w:val="24"/>
              </w:rPr>
            </w:pPr>
          </w:p>
        </w:tc>
        <w:tc>
          <w:tcPr>
            <w:tcW w:w="1843" w:type="dxa"/>
            <w:vAlign w:val="center"/>
          </w:tcPr>
          <w:p>
            <w:pPr>
              <w:shd w:val="clear"/>
              <w:spacing w:line="360" w:lineRule="auto"/>
              <w:jc w:val="center"/>
              <w:rPr>
                <w:rFonts w:hint="eastAsia" w:ascii="仿宋" w:hAnsi="仿宋" w:eastAsia="仿宋" w:cs="仿宋"/>
                <w:color w:val="auto"/>
                <w:sz w:val="24"/>
              </w:rPr>
            </w:pPr>
          </w:p>
        </w:tc>
        <w:tc>
          <w:tcPr>
            <w:tcW w:w="1701" w:type="dxa"/>
            <w:vAlign w:val="center"/>
          </w:tcPr>
          <w:p>
            <w:pPr>
              <w:shd w:val="clear"/>
              <w:spacing w:line="360" w:lineRule="auto"/>
              <w:jc w:val="center"/>
              <w:rPr>
                <w:rFonts w:hint="eastAsia" w:ascii="仿宋" w:hAnsi="仿宋" w:eastAsia="仿宋" w:cs="仿宋"/>
                <w:color w:val="auto"/>
                <w:sz w:val="24"/>
              </w:rPr>
            </w:pPr>
          </w:p>
        </w:tc>
        <w:tc>
          <w:tcPr>
            <w:tcW w:w="2126" w:type="dxa"/>
            <w:vAlign w:val="center"/>
          </w:tcPr>
          <w:p>
            <w:pPr>
              <w:shd w:val="clea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hd w:val="clea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1417" w:type="dxa"/>
            <w:vAlign w:val="center"/>
          </w:tcPr>
          <w:p>
            <w:pPr>
              <w:shd w:val="clear"/>
              <w:snapToGrid w:val="0"/>
              <w:spacing w:line="360" w:lineRule="auto"/>
              <w:jc w:val="center"/>
              <w:rPr>
                <w:rFonts w:hint="eastAsia" w:ascii="仿宋" w:hAnsi="仿宋" w:eastAsia="仿宋" w:cs="仿宋"/>
                <w:color w:val="auto"/>
                <w:sz w:val="24"/>
              </w:rPr>
            </w:pPr>
          </w:p>
        </w:tc>
        <w:tc>
          <w:tcPr>
            <w:tcW w:w="1843" w:type="dxa"/>
            <w:vAlign w:val="center"/>
          </w:tcPr>
          <w:p>
            <w:pPr>
              <w:shd w:val="clear"/>
              <w:snapToGrid w:val="0"/>
              <w:spacing w:line="360" w:lineRule="auto"/>
              <w:jc w:val="center"/>
              <w:rPr>
                <w:rFonts w:hint="eastAsia" w:ascii="仿宋" w:hAnsi="仿宋" w:eastAsia="仿宋" w:cs="仿宋"/>
                <w:color w:val="auto"/>
                <w:sz w:val="24"/>
              </w:rPr>
            </w:pPr>
          </w:p>
        </w:tc>
        <w:tc>
          <w:tcPr>
            <w:tcW w:w="2693" w:type="dxa"/>
            <w:vAlign w:val="center"/>
          </w:tcPr>
          <w:p>
            <w:pPr>
              <w:shd w:val="clear"/>
              <w:snapToGrid w:val="0"/>
              <w:spacing w:line="360" w:lineRule="auto"/>
              <w:jc w:val="center"/>
              <w:rPr>
                <w:rFonts w:hint="eastAsia" w:ascii="仿宋" w:hAnsi="仿宋" w:eastAsia="仿宋" w:cs="仿宋"/>
                <w:color w:val="auto"/>
                <w:sz w:val="24"/>
              </w:rPr>
            </w:pPr>
          </w:p>
        </w:tc>
        <w:tc>
          <w:tcPr>
            <w:tcW w:w="2410" w:type="dxa"/>
            <w:vAlign w:val="center"/>
          </w:tcPr>
          <w:p>
            <w:pPr>
              <w:shd w:val="clear"/>
              <w:snapToGrid w:val="0"/>
              <w:spacing w:line="360" w:lineRule="auto"/>
              <w:jc w:val="center"/>
              <w:rPr>
                <w:rFonts w:hint="eastAsia" w:ascii="仿宋" w:hAnsi="仿宋" w:eastAsia="仿宋" w:cs="仿宋"/>
                <w:color w:val="auto"/>
                <w:sz w:val="24"/>
              </w:rPr>
            </w:pPr>
          </w:p>
        </w:tc>
        <w:tc>
          <w:tcPr>
            <w:tcW w:w="1843" w:type="dxa"/>
            <w:vAlign w:val="center"/>
          </w:tcPr>
          <w:p>
            <w:pPr>
              <w:shd w:val="clear"/>
              <w:spacing w:line="360" w:lineRule="auto"/>
              <w:jc w:val="center"/>
              <w:rPr>
                <w:rFonts w:hint="eastAsia" w:ascii="仿宋" w:hAnsi="仿宋" w:eastAsia="仿宋" w:cs="仿宋"/>
                <w:color w:val="auto"/>
                <w:sz w:val="24"/>
              </w:rPr>
            </w:pPr>
          </w:p>
        </w:tc>
        <w:tc>
          <w:tcPr>
            <w:tcW w:w="1701" w:type="dxa"/>
            <w:vAlign w:val="center"/>
          </w:tcPr>
          <w:p>
            <w:pPr>
              <w:shd w:val="clear"/>
              <w:spacing w:line="360" w:lineRule="auto"/>
              <w:jc w:val="center"/>
              <w:rPr>
                <w:rFonts w:hint="eastAsia" w:ascii="仿宋" w:hAnsi="仿宋" w:eastAsia="仿宋" w:cs="仿宋"/>
                <w:color w:val="auto"/>
                <w:sz w:val="24"/>
              </w:rPr>
            </w:pPr>
          </w:p>
        </w:tc>
        <w:tc>
          <w:tcPr>
            <w:tcW w:w="2126" w:type="dxa"/>
            <w:vAlign w:val="center"/>
          </w:tcPr>
          <w:p>
            <w:pPr>
              <w:shd w:val="clea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hd w:val="clear"/>
              <w:spacing w:line="360" w:lineRule="auto"/>
              <w:jc w:val="center"/>
              <w:rPr>
                <w:rFonts w:hint="eastAsia" w:ascii="仿宋" w:hAnsi="仿宋" w:eastAsia="仿宋" w:cs="仿宋"/>
                <w:color w:val="auto"/>
                <w:sz w:val="24"/>
              </w:rPr>
            </w:pPr>
          </w:p>
        </w:tc>
        <w:tc>
          <w:tcPr>
            <w:tcW w:w="1417" w:type="dxa"/>
            <w:vAlign w:val="center"/>
          </w:tcPr>
          <w:p>
            <w:pPr>
              <w:shd w:val="clear"/>
              <w:snapToGrid w:val="0"/>
              <w:spacing w:line="360" w:lineRule="auto"/>
              <w:jc w:val="center"/>
              <w:rPr>
                <w:rFonts w:hint="eastAsia" w:ascii="仿宋" w:hAnsi="仿宋" w:eastAsia="仿宋" w:cs="仿宋"/>
                <w:color w:val="auto"/>
                <w:sz w:val="24"/>
              </w:rPr>
            </w:pPr>
          </w:p>
        </w:tc>
        <w:tc>
          <w:tcPr>
            <w:tcW w:w="1843" w:type="dxa"/>
            <w:vAlign w:val="center"/>
          </w:tcPr>
          <w:p>
            <w:pPr>
              <w:shd w:val="clear"/>
              <w:snapToGrid w:val="0"/>
              <w:spacing w:line="360" w:lineRule="auto"/>
              <w:jc w:val="center"/>
              <w:rPr>
                <w:rFonts w:hint="eastAsia" w:ascii="仿宋" w:hAnsi="仿宋" w:eastAsia="仿宋" w:cs="仿宋"/>
                <w:color w:val="auto"/>
                <w:sz w:val="24"/>
              </w:rPr>
            </w:pPr>
          </w:p>
        </w:tc>
        <w:tc>
          <w:tcPr>
            <w:tcW w:w="2693" w:type="dxa"/>
            <w:vAlign w:val="center"/>
          </w:tcPr>
          <w:p>
            <w:pPr>
              <w:shd w:val="clear"/>
              <w:snapToGrid w:val="0"/>
              <w:spacing w:line="360" w:lineRule="auto"/>
              <w:jc w:val="center"/>
              <w:rPr>
                <w:rFonts w:hint="eastAsia" w:ascii="仿宋" w:hAnsi="仿宋" w:eastAsia="仿宋" w:cs="仿宋"/>
                <w:color w:val="auto"/>
                <w:sz w:val="24"/>
              </w:rPr>
            </w:pPr>
          </w:p>
        </w:tc>
        <w:tc>
          <w:tcPr>
            <w:tcW w:w="2410" w:type="dxa"/>
            <w:vAlign w:val="center"/>
          </w:tcPr>
          <w:p>
            <w:pPr>
              <w:shd w:val="clear"/>
              <w:snapToGrid w:val="0"/>
              <w:spacing w:line="360" w:lineRule="auto"/>
              <w:jc w:val="center"/>
              <w:rPr>
                <w:rFonts w:hint="eastAsia" w:ascii="仿宋" w:hAnsi="仿宋" w:eastAsia="仿宋" w:cs="仿宋"/>
                <w:color w:val="auto"/>
                <w:sz w:val="24"/>
              </w:rPr>
            </w:pPr>
          </w:p>
        </w:tc>
        <w:tc>
          <w:tcPr>
            <w:tcW w:w="1843" w:type="dxa"/>
            <w:vAlign w:val="center"/>
          </w:tcPr>
          <w:p>
            <w:pPr>
              <w:shd w:val="clear"/>
              <w:spacing w:line="360" w:lineRule="auto"/>
              <w:jc w:val="center"/>
              <w:rPr>
                <w:rFonts w:hint="eastAsia" w:ascii="仿宋" w:hAnsi="仿宋" w:eastAsia="仿宋" w:cs="仿宋"/>
                <w:color w:val="auto"/>
                <w:sz w:val="24"/>
              </w:rPr>
            </w:pPr>
          </w:p>
        </w:tc>
        <w:tc>
          <w:tcPr>
            <w:tcW w:w="1701" w:type="dxa"/>
            <w:vAlign w:val="center"/>
          </w:tcPr>
          <w:p>
            <w:pPr>
              <w:shd w:val="clear"/>
              <w:spacing w:line="360" w:lineRule="auto"/>
              <w:jc w:val="center"/>
              <w:rPr>
                <w:rFonts w:hint="eastAsia" w:ascii="仿宋" w:hAnsi="仿宋" w:eastAsia="仿宋" w:cs="仿宋"/>
                <w:color w:val="auto"/>
                <w:sz w:val="24"/>
              </w:rPr>
            </w:pPr>
          </w:p>
        </w:tc>
        <w:tc>
          <w:tcPr>
            <w:tcW w:w="2126" w:type="dxa"/>
            <w:vAlign w:val="center"/>
          </w:tcPr>
          <w:p>
            <w:pPr>
              <w:shd w:val="clea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663" w:type="dxa"/>
            <w:gridSpan w:val="4"/>
            <w:vAlign w:val="center"/>
          </w:tcPr>
          <w:p>
            <w:pPr>
              <w:shd w:val="clea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投标报价（小写）</w:t>
            </w:r>
          </w:p>
        </w:tc>
        <w:tc>
          <w:tcPr>
            <w:tcW w:w="8080" w:type="dxa"/>
            <w:gridSpan w:val="4"/>
            <w:vAlign w:val="center"/>
          </w:tcPr>
          <w:p>
            <w:pPr>
              <w:shd w:val="clea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663" w:type="dxa"/>
            <w:gridSpan w:val="4"/>
            <w:vAlign w:val="center"/>
          </w:tcPr>
          <w:p>
            <w:pPr>
              <w:shd w:val="clea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投标报价（大写）</w:t>
            </w:r>
          </w:p>
        </w:tc>
        <w:tc>
          <w:tcPr>
            <w:tcW w:w="8080" w:type="dxa"/>
            <w:gridSpan w:val="4"/>
            <w:vAlign w:val="center"/>
          </w:tcPr>
          <w:p>
            <w:pPr>
              <w:shd w:val="clear"/>
              <w:spacing w:line="360" w:lineRule="auto"/>
              <w:jc w:val="center"/>
              <w:rPr>
                <w:rFonts w:hint="eastAsia" w:ascii="仿宋" w:hAnsi="仿宋" w:eastAsia="仿宋" w:cs="仿宋"/>
                <w:color w:val="auto"/>
                <w:sz w:val="24"/>
              </w:rPr>
            </w:pPr>
          </w:p>
        </w:tc>
      </w:tr>
    </w:tbl>
    <w:p>
      <w:pPr>
        <w:shd w:val="clear"/>
        <w:snapToGrid w:val="0"/>
        <w:spacing w:line="360" w:lineRule="auto"/>
        <w:ind w:firstLine="482" w:firstLineChars="200"/>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pPr>
        <w:shd w:val="clear"/>
        <w:spacing w:line="360" w:lineRule="auto"/>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color w:val="auto"/>
          <w:kern w:val="0"/>
          <w:sz w:val="24"/>
          <w:lang w:val="zh-CN"/>
        </w:rPr>
        <w:t>。</w:t>
      </w:r>
    </w:p>
    <w:p>
      <w:pPr>
        <w:shd w:val="clea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pPr>
        <w:shd w:val="clea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3、特别提示：采购代理机构将对项目名称和项目编号，中标供应商名称、地址和中标金额，主要中标标的名称、品牌（如果有）、规格型号、数量、单价等予以公示。</w:t>
      </w:r>
    </w:p>
    <w:p>
      <w:pPr>
        <w:shd w:val="clear"/>
        <w:snapToGrid w:val="0"/>
        <w:spacing w:line="360" w:lineRule="auto"/>
        <w:ind w:firstLine="480" w:firstLineChars="200"/>
        <w:jc w:val="left"/>
        <w:rPr>
          <w:rFonts w:hint="eastAsia" w:ascii="仿宋" w:hAnsi="仿宋" w:eastAsia="仿宋" w:cs="仿宋"/>
          <w:color w:val="auto"/>
          <w:sz w:val="32"/>
          <w:szCs w:val="32"/>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pStyle w:val="220"/>
        <w:keepNext w:val="0"/>
        <w:pageBreakBefore w:val="0"/>
        <w:shd w:val="clear"/>
        <w:tabs>
          <w:tab w:val="clear" w:pos="720"/>
        </w:tabs>
        <w:snapToGrid w:val="0"/>
        <w:spacing w:before="120" w:after="120"/>
        <w:jc w:val="both"/>
        <w:outlineLvl w:val="9"/>
        <w:rPr>
          <w:rFonts w:hint="eastAsia" w:ascii="仿宋" w:hAnsi="仿宋" w:eastAsia="仿宋" w:cs="仿宋"/>
          <w:color w:val="auto"/>
          <w:kern w:val="2"/>
          <w:sz w:val="32"/>
          <w:szCs w:val="32"/>
        </w:rPr>
        <w:sectPr>
          <w:pgSz w:w="16838" w:h="11906" w:orient="landscape"/>
          <w:pgMar w:top="1814" w:right="1474" w:bottom="1814" w:left="1474" w:header="851" w:footer="992" w:gutter="0"/>
          <w:cols w:space="720" w:num="1"/>
          <w:docGrid w:linePitch="312" w:charSpace="0"/>
        </w:sectPr>
      </w:pPr>
    </w:p>
    <w:p>
      <w:pPr>
        <w:pStyle w:val="220"/>
        <w:keepNext w:val="0"/>
        <w:pageBreakBefore w:val="0"/>
        <w:shd w:val="clear"/>
        <w:tabs>
          <w:tab w:val="clear" w:pos="720"/>
        </w:tabs>
        <w:snapToGrid w:val="0"/>
        <w:spacing w:before="120" w:after="120"/>
        <w:ind w:firstLine="643"/>
        <w:outlineLvl w:val="9"/>
        <w:rPr>
          <w:rFonts w:hint="eastAsia" w:ascii="仿宋" w:hAnsi="仿宋" w:eastAsia="仿宋" w:cs="仿宋"/>
          <w:color w:val="auto"/>
          <w:kern w:val="2"/>
          <w:sz w:val="32"/>
          <w:szCs w:val="32"/>
        </w:rPr>
      </w:pPr>
    </w:p>
    <w:p>
      <w:pPr>
        <w:pStyle w:val="220"/>
        <w:keepNext w:val="0"/>
        <w:pageBreakBefore w:val="0"/>
        <w:shd w:val="clear"/>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w:t>
      </w:r>
      <w:bookmarkStart w:id="160" w:name="_Hlk101259491"/>
      <w:r>
        <w:rPr>
          <w:rFonts w:hint="eastAsia" w:ascii="仿宋" w:hAnsi="仿宋" w:eastAsia="仿宋" w:cs="仿宋"/>
          <w:color w:val="auto"/>
          <w:sz w:val="32"/>
          <w:szCs w:val="32"/>
        </w:rPr>
        <w:t>（如果有）</w:t>
      </w:r>
      <w:bookmarkEnd w:id="160"/>
    </w:p>
    <w:p>
      <w:pPr>
        <w:widowControl/>
        <w:shd w:val="clea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shd w:val="clear"/>
        <w:rPr>
          <w:rFonts w:hint="eastAsia" w:ascii="仿宋" w:hAnsi="仿宋" w:eastAsia="仿宋" w:cs="仿宋"/>
          <w:b/>
          <w:color w:val="auto"/>
        </w:rPr>
      </w:pPr>
    </w:p>
    <w:p>
      <w:pPr>
        <w:pStyle w:val="81"/>
        <w:shd w:val="clear"/>
        <w:rPr>
          <w:rFonts w:hint="eastAsia" w:ascii="仿宋" w:hAnsi="仿宋" w:eastAsia="仿宋" w:cs="仿宋"/>
          <w:b/>
          <w:color w:val="auto"/>
          <w:sz w:val="24"/>
        </w:rPr>
      </w:pPr>
    </w:p>
    <w:p>
      <w:pPr>
        <w:shd w:val="clear"/>
        <w:rPr>
          <w:rFonts w:hint="eastAsia" w:ascii="仿宋" w:hAnsi="仿宋" w:eastAsia="仿宋" w:cs="仿宋"/>
          <w:b/>
          <w:color w:val="auto"/>
          <w:sz w:val="24"/>
        </w:rPr>
      </w:pPr>
    </w:p>
    <w:p>
      <w:pPr>
        <w:pStyle w:val="80"/>
        <w:shd w:val="clear"/>
        <w:rPr>
          <w:rFonts w:hint="eastAsia" w:ascii="仿宋" w:hAnsi="仿宋" w:eastAsia="仿宋" w:cs="仿宋"/>
          <w:b/>
          <w:color w:val="auto"/>
        </w:rPr>
      </w:pPr>
    </w:p>
    <w:p>
      <w:pPr>
        <w:pStyle w:val="81"/>
        <w:shd w:val="clear"/>
        <w:rPr>
          <w:rFonts w:hint="eastAsia" w:ascii="仿宋" w:hAnsi="仿宋" w:eastAsia="仿宋" w:cs="仿宋"/>
          <w:color w:val="auto"/>
        </w:rPr>
      </w:pPr>
    </w:p>
    <w:p>
      <w:pPr>
        <w:pStyle w:val="81"/>
        <w:shd w:val="clear"/>
        <w:rPr>
          <w:rFonts w:hint="eastAsia" w:ascii="仿宋" w:hAnsi="仿宋" w:eastAsia="仿宋" w:cs="仿宋"/>
          <w:color w:val="auto"/>
        </w:rPr>
      </w:pPr>
    </w:p>
    <w:p>
      <w:pPr>
        <w:widowControl/>
        <w:shd w:val="clear"/>
        <w:spacing w:line="360" w:lineRule="auto"/>
        <w:ind w:firstLine="161" w:firstLineChars="50"/>
        <w:jc w:val="center"/>
        <w:rPr>
          <w:rFonts w:hint="eastAsia" w:ascii="仿宋" w:hAnsi="仿宋" w:eastAsia="仿宋" w:cs="仿宋"/>
          <w:b/>
          <w:color w:val="auto"/>
          <w:sz w:val="24"/>
        </w:rPr>
      </w:pPr>
      <w:r>
        <w:rPr>
          <w:rFonts w:hint="eastAsia" w:ascii="仿宋" w:hAnsi="仿宋" w:eastAsia="仿宋" w:cs="仿宋"/>
          <w:b/>
          <w:bCs/>
          <w:color w:val="auto"/>
          <w:sz w:val="32"/>
          <w:szCs w:val="32"/>
        </w:rPr>
        <w:t>三、残疾人福利性单位声明函（如果有）</w:t>
      </w:r>
    </w:p>
    <w:p>
      <w:pPr>
        <w:widowControl/>
        <w:shd w:val="clear"/>
        <w:autoSpaceDE w:val="0"/>
        <w:autoSpaceDN w:val="0"/>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bCs/>
          <w:snapToGrid w:val="0"/>
          <w:color w:val="auto"/>
          <w:sz w:val="24"/>
          <w:szCs w:val="21"/>
          <w:lang w:val="zh-CN"/>
        </w:rPr>
        <w:t>[符合条件的残疾人福利性单位，提供残疾人福利性单位声明函(附件</w:t>
      </w:r>
      <w:r>
        <w:rPr>
          <w:rFonts w:hint="eastAsia" w:ascii="仿宋" w:hAnsi="仿宋" w:eastAsia="仿宋" w:cs="仿宋"/>
          <w:b/>
          <w:bCs/>
          <w:snapToGrid w:val="0"/>
          <w:color w:val="auto"/>
          <w:sz w:val="24"/>
          <w:szCs w:val="21"/>
        </w:rPr>
        <w:t>6</w:t>
      </w:r>
      <w:r>
        <w:rPr>
          <w:rFonts w:hint="eastAsia" w:ascii="仿宋" w:hAnsi="仿宋" w:eastAsia="仿宋" w:cs="仿宋"/>
          <w:b/>
          <w:bCs/>
          <w:snapToGrid w:val="0"/>
          <w:color w:val="auto"/>
          <w:sz w:val="24"/>
          <w:szCs w:val="21"/>
          <w:lang w:val="zh-CN"/>
        </w:rPr>
        <w:t>)，否则不需要提供。]</w:t>
      </w:r>
    </w:p>
    <w:p>
      <w:pPr>
        <w:pStyle w:val="80"/>
        <w:widowControl/>
        <w:shd w:val="clear"/>
        <w:spacing w:line="360" w:lineRule="auto"/>
        <w:ind w:firstLine="120" w:firstLineChars="50"/>
        <w:rPr>
          <w:rFonts w:hint="eastAsia" w:ascii="仿宋" w:hAnsi="仿宋" w:eastAsia="仿宋" w:cs="仿宋"/>
          <w:b/>
          <w:color w:val="auto"/>
        </w:rPr>
      </w:pPr>
    </w:p>
    <w:p>
      <w:pPr>
        <w:pStyle w:val="81"/>
        <w:shd w:val="clear"/>
        <w:spacing w:line="360" w:lineRule="auto"/>
        <w:ind w:left="0" w:firstLine="120" w:firstLineChars="50"/>
        <w:jc w:val="left"/>
        <w:rPr>
          <w:rFonts w:hint="eastAsia" w:ascii="仿宋" w:hAnsi="仿宋" w:eastAsia="仿宋" w:cs="仿宋"/>
          <w:b/>
          <w:color w:val="auto"/>
          <w:sz w:val="24"/>
        </w:rPr>
      </w:pPr>
    </w:p>
    <w:p>
      <w:pPr>
        <w:pStyle w:val="220"/>
        <w:keepNext w:val="0"/>
        <w:pageBreakBefore w:val="0"/>
        <w:shd w:val="clear"/>
        <w:tabs>
          <w:tab w:val="clear" w:pos="720"/>
        </w:tabs>
        <w:snapToGrid w:val="0"/>
        <w:spacing w:before="120" w:after="120"/>
        <w:ind w:firstLine="643"/>
        <w:outlineLvl w:val="9"/>
        <w:rPr>
          <w:rFonts w:hint="eastAsia" w:ascii="仿宋" w:hAnsi="仿宋" w:eastAsia="仿宋" w:cs="仿宋"/>
          <w:b w:val="0"/>
          <w:color w:val="auto"/>
          <w:sz w:val="32"/>
          <w:szCs w:val="32"/>
        </w:rPr>
      </w:pPr>
    </w:p>
    <w:p>
      <w:pPr>
        <w:shd w:val="clear"/>
        <w:spacing w:line="360" w:lineRule="auto"/>
        <w:ind w:right="420" w:firstLine="3614" w:firstLineChars="1000"/>
        <w:rPr>
          <w:rFonts w:hint="eastAsia" w:ascii="仿宋" w:hAnsi="仿宋" w:eastAsia="仿宋" w:cs="仿宋"/>
          <w:b/>
          <w:color w:val="auto"/>
          <w:kern w:val="0"/>
          <w:sz w:val="36"/>
          <w:szCs w:val="36"/>
        </w:rPr>
      </w:pPr>
    </w:p>
    <w:p>
      <w:pPr>
        <w:shd w:val="clear"/>
        <w:spacing w:line="360" w:lineRule="auto"/>
        <w:ind w:right="420" w:firstLine="3614" w:firstLineChars="1000"/>
        <w:rPr>
          <w:rFonts w:hint="eastAsia" w:ascii="仿宋" w:hAnsi="仿宋" w:eastAsia="仿宋" w:cs="仿宋"/>
          <w:b/>
          <w:color w:val="auto"/>
          <w:kern w:val="0"/>
          <w:sz w:val="36"/>
          <w:szCs w:val="36"/>
        </w:rPr>
      </w:pPr>
    </w:p>
    <w:p>
      <w:pPr>
        <w:shd w:val="clear"/>
        <w:spacing w:line="360" w:lineRule="auto"/>
        <w:ind w:right="420" w:firstLine="3614" w:firstLineChars="1000"/>
        <w:rPr>
          <w:rFonts w:hint="eastAsia" w:ascii="仿宋" w:hAnsi="仿宋" w:eastAsia="仿宋" w:cs="仿宋"/>
          <w:b/>
          <w:color w:val="auto"/>
          <w:kern w:val="0"/>
          <w:sz w:val="36"/>
          <w:szCs w:val="36"/>
        </w:rPr>
      </w:pPr>
    </w:p>
    <w:p>
      <w:pPr>
        <w:shd w:val="clear"/>
        <w:spacing w:line="360" w:lineRule="auto"/>
        <w:ind w:right="420" w:firstLine="3614" w:firstLineChars="1000"/>
        <w:rPr>
          <w:rFonts w:hint="eastAsia" w:ascii="仿宋" w:hAnsi="仿宋" w:eastAsia="仿宋" w:cs="仿宋"/>
          <w:b/>
          <w:color w:val="auto"/>
          <w:kern w:val="0"/>
          <w:sz w:val="36"/>
          <w:szCs w:val="36"/>
        </w:rPr>
      </w:pPr>
    </w:p>
    <w:p>
      <w:pPr>
        <w:shd w:val="clear"/>
        <w:spacing w:line="360" w:lineRule="auto"/>
        <w:ind w:right="420" w:firstLine="3614" w:firstLineChars="1000"/>
        <w:rPr>
          <w:rFonts w:hint="eastAsia" w:ascii="仿宋" w:hAnsi="仿宋" w:eastAsia="仿宋" w:cs="仿宋"/>
          <w:b/>
          <w:color w:val="auto"/>
          <w:kern w:val="0"/>
          <w:sz w:val="36"/>
          <w:szCs w:val="36"/>
        </w:rPr>
      </w:pPr>
    </w:p>
    <w:p>
      <w:pPr>
        <w:shd w:val="clear"/>
        <w:spacing w:line="360" w:lineRule="auto"/>
        <w:ind w:right="420" w:firstLine="3614" w:firstLineChars="1000"/>
        <w:rPr>
          <w:rFonts w:hint="eastAsia" w:ascii="仿宋" w:hAnsi="仿宋" w:eastAsia="仿宋" w:cs="仿宋"/>
          <w:b/>
          <w:color w:val="auto"/>
          <w:kern w:val="0"/>
          <w:sz w:val="36"/>
          <w:szCs w:val="36"/>
        </w:rPr>
      </w:pPr>
    </w:p>
    <w:p>
      <w:pPr>
        <w:pStyle w:val="3"/>
        <w:keepNext w:val="0"/>
        <w:keepLines w:val="0"/>
        <w:pageBreakBefore/>
        <w:widowControl/>
        <w:numPr>
          <w:ilvl w:val="0"/>
          <w:numId w:val="0"/>
        </w:numPr>
        <w:shd w:val="clear"/>
        <w:spacing w:before="100" w:beforeAutospacing="1" w:after="100" w:afterAutospacing="1" w:line="360" w:lineRule="auto"/>
        <w:ind w:left="4382"/>
        <w:rPr>
          <w:rFonts w:hint="eastAsia" w:ascii="仿宋" w:hAnsi="仿宋" w:eastAsia="仿宋" w:cs="仿宋"/>
          <w:color w:val="auto"/>
        </w:rPr>
      </w:pPr>
      <w:bookmarkStart w:id="161" w:name="_Toc465665161"/>
      <w:r>
        <w:rPr>
          <w:rFonts w:hint="eastAsia" w:ascii="仿宋" w:hAnsi="仿宋" w:eastAsia="仿宋" w:cs="仿宋"/>
          <w:color w:val="auto"/>
        </w:rPr>
        <w:t>附件</w:t>
      </w:r>
      <w:bookmarkEnd w:id="161"/>
    </w:p>
    <w:p>
      <w:pPr>
        <w:shd w:val="clear"/>
        <w:spacing w:line="360" w:lineRule="auto"/>
        <w:rPr>
          <w:rFonts w:hint="eastAsia" w:ascii="仿宋" w:hAnsi="仿宋" w:eastAsia="仿宋" w:cs="仿宋"/>
          <w:b/>
          <w:color w:val="auto"/>
          <w:sz w:val="24"/>
        </w:rPr>
      </w:pPr>
    </w:p>
    <w:p>
      <w:pPr>
        <w:shd w:val="clea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pPr>
        <w:shd w:val="clea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pPr>
        <w:shd w:val="clear"/>
        <w:snapToGrid w:val="0"/>
        <w:spacing w:beforeLines="100" w:line="360" w:lineRule="auto"/>
        <w:rPr>
          <w:rFonts w:hint="eastAsia" w:ascii="仿宋" w:hAnsi="仿宋" w:eastAsia="仿宋" w:cs="仿宋"/>
          <w:bCs/>
          <w:color w:val="auto"/>
          <w:sz w:val="24"/>
        </w:rPr>
      </w:pPr>
      <w:r>
        <w:rPr>
          <w:rFonts w:hint="eastAsia" w:ascii="仿宋" w:hAnsi="仿宋" w:eastAsia="仿宋" w:cs="仿宋"/>
          <w:bCs/>
          <w:color w:val="auto"/>
          <w:sz w:val="24"/>
        </w:rPr>
        <w:t>一、质疑供应商基本信息</w:t>
      </w:r>
    </w:p>
    <w:p>
      <w:pPr>
        <w:shd w:val="clea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质疑供应商：</w:t>
      </w:r>
    </w:p>
    <w:p>
      <w:pPr>
        <w:shd w:val="clea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地址：邮编：</w:t>
      </w:r>
    </w:p>
    <w:p>
      <w:pPr>
        <w:shd w:val="clea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联系人：联系电话：</w:t>
      </w:r>
    </w:p>
    <w:p>
      <w:pPr>
        <w:shd w:val="clea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p>
    <w:p>
      <w:pPr>
        <w:shd w:val="clea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联系电话：</w:t>
      </w:r>
    </w:p>
    <w:p>
      <w:pPr>
        <w:shd w:val="clea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 邮编：</w:t>
      </w:r>
    </w:p>
    <w:p>
      <w:pPr>
        <w:shd w:val="clea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二、质疑项目基本情况</w:t>
      </w:r>
    </w:p>
    <w:p>
      <w:pPr>
        <w:shd w:val="clea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质疑项目的名称：</w:t>
      </w:r>
    </w:p>
    <w:p>
      <w:pPr>
        <w:shd w:val="clea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质疑项目的编号：包号：</w:t>
      </w:r>
    </w:p>
    <w:p>
      <w:pPr>
        <w:shd w:val="clea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采购人名称：</w:t>
      </w:r>
    </w:p>
    <w:p>
      <w:pPr>
        <w:shd w:val="clea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采购文件获取日期：</w:t>
      </w:r>
    </w:p>
    <w:p>
      <w:pPr>
        <w:shd w:val="clea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三、质疑事项具体内容</w:t>
      </w:r>
    </w:p>
    <w:p>
      <w:pPr>
        <w:shd w:val="clea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质疑事项1：</w:t>
      </w:r>
    </w:p>
    <w:p>
      <w:pPr>
        <w:shd w:val="clea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事实依据：</w:t>
      </w:r>
    </w:p>
    <w:p>
      <w:pPr>
        <w:shd w:val="clear"/>
        <w:snapToGrid w:val="0"/>
        <w:spacing w:line="360" w:lineRule="auto"/>
        <w:rPr>
          <w:rFonts w:hint="eastAsia" w:ascii="仿宋" w:hAnsi="仿宋" w:eastAsia="仿宋" w:cs="仿宋"/>
          <w:color w:val="auto"/>
          <w:sz w:val="24"/>
        </w:rPr>
      </w:pPr>
    </w:p>
    <w:p>
      <w:pPr>
        <w:shd w:val="clea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法律依据：</w:t>
      </w:r>
    </w:p>
    <w:p>
      <w:pPr>
        <w:shd w:val="clear"/>
        <w:snapToGrid w:val="0"/>
        <w:spacing w:line="360" w:lineRule="auto"/>
        <w:rPr>
          <w:rFonts w:hint="eastAsia" w:ascii="仿宋" w:hAnsi="仿宋" w:eastAsia="仿宋" w:cs="仿宋"/>
          <w:color w:val="auto"/>
          <w:sz w:val="24"/>
          <w:u w:val="dotted"/>
        </w:rPr>
      </w:pPr>
    </w:p>
    <w:p>
      <w:pPr>
        <w:shd w:val="clea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质疑事项2</w:t>
      </w:r>
    </w:p>
    <w:p>
      <w:pPr>
        <w:shd w:val="clea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p>
    <w:p>
      <w:pPr>
        <w:shd w:val="clea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四、与质疑事项相关的质疑请求</w:t>
      </w:r>
    </w:p>
    <w:p>
      <w:pPr>
        <w:shd w:val="clea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请求：</w:t>
      </w:r>
    </w:p>
    <w:p>
      <w:pPr>
        <w:shd w:val="clea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pPr>
        <w:shd w:val="clea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pPr>
        <w:shd w:val="clear"/>
        <w:spacing w:line="360" w:lineRule="auto"/>
        <w:jc w:val="center"/>
        <w:rPr>
          <w:rFonts w:hint="eastAsia" w:ascii="仿宋" w:hAnsi="仿宋" w:eastAsia="仿宋" w:cs="仿宋"/>
          <w:b/>
          <w:bCs/>
          <w:color w:val="auto"/>
          <w:sz w:val="24"/>
        </w:rPr>
      </w:pPr>
    </w:p>
    <w:p>
      <w:pPr>
        <w:shd w:val="clear"/>
        <w:spacing w:line="360" w:lineRule="auto"/>
        <w:rPr>
          <w:rFonts w:hint="eastAsia" w:ascii="仿宋" w:hAnsi="仿宋" w:eastAsia="仿宋" w:cs="仿宋"/>
          <w:b/>
          <w:color w:val="auto"/>
          <w:sz w:val="24"/>
        </w:rPr>
      </w:pPr>
    </w:p>
    <w:p>
      <w:pPr>
        <w:shd w:val="clear"/>
        <w:spacing w:line="360" w:lineRule="auto"/>
        <w:rPr>
          <w:rFonts w:hint="eastAsia" w:ascii="仿宋" w:hAnsi="仿宋" w:eastAsia="仿宋" w:cs="仿宋"/>
          <w:b/>
          <w:color w:val="auto"/>
          <w:sz w:val="24"/>
        </w:rPr>
      </w:pPr>
      <w:r>
        <w:rPr>
          <w:rFonts w:hint="eastAsia" w:ascii="仿宋" w:hAnsi="仿宋" w:eastAsia="仿宋" w:cs="仿宋"/>
          <w:b/>
          <w:color w:val="auto"/>
          <w:sz w:val="24"/>
        </w:rPr>
        <w:t>质疑函制作说明：</w:t>
      </w:r>
    </w:p>
    <w:p>
      <w:pPr>
        <w:widowControl/>
        <w:shd w:val="clea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pPr>
        <w:widowControl/>
        <w:shd w:val="clea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pPr>
        <w:widowControl/>
        <w:shd w:val="clea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pPr>
        <w:widowControl/>
        <w:shd w:val="clea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pPr>
        <w:widowControl/>
        <w:shd w:val="clea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5.质疑函的质疑请求应与质疑事项相关。</w:t>
      </w:r>
    </w:p>
    <w:p>
      <w:pPr>
        <w:widowControl/>
        <w:shd w:val="clea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pPr>
        <w:widowControl/>
        <w:shd w:val="clear"/>
        <w:spacing w:line="360" w:lineRule="auto"/>
        <w:ind w:firstLine="600" w:firstLineChars="200"/>
        <w:jc w:val="left"/>
        <w:rPr>
          <w:rFonts w:hint="eastAsia" w:ascii="仿宋" w:hAnsi="仿宋" w:eastAsia="仿宋" w:cs="仿宋"/>
          <w:color w:val="auto"/>
          <w:sz w:val="30"/>
          <w:szCs w:val="30"/>
        </w:rPr>
      </w:pPr>
    </w:p>
    <w:p>
      <w:pPr>
        <w:shd w:val="clear"/>
        <w:spacing w:line="360" w:lineRule="auto"/>
        <w:jc w:val="center"/>
        <w:rPr>
          <w:rFonts w:hint="eastAsia" w:ascii="仿宋" w:hAnsi="仿宋" w:eastAsia="仿宋" w:cs="仿宋"/>
          <w:b/>
          <w:color w:val="auto"/>
          <w:spacing w:val="6"/>
          <w:sz w:val="32"/>
          <w:szCs w:val="32"/>
        </w:rPr>
      </w:pPr>
    </w:p>
    <w:p>
      <w:pPr>
        <w:shd w:val="clear"/>
        <w:spacing w:line="360" w:lineRule="auto"/>
        <w:jc w:val="center"/>
        <w:rPr>
          <w:rFonts w:hint="eastAsia" w:ascii="仿宋" w:hAnsi="仿宋" w:eastAsia="仿宋" w:cs="仿宋"/>
          <w:b/>
          <w:color w:val="auto"/>
          <w:spacing w:val="6"/>
          <w:sz w:val="32"/>
          <w:szCs w:val="32"/>
        </w:rPr>
      </w:pPr>
    </w:p>
    <w:p>
      <w:pPr>
        <w:shd w:val="clear"/>
        <w:spacing w:line="360" w:lineRule="auto"/>
        <w:jc w:val="left"/>
        <w:rPr>
          <w:rFonts w:hint="eastAsia" w:ascii="仿宋" w:hAnsi="仿宋" w:eastAsia="仿宋" w:cs="仿宋"/>
          <w:b/>
          <w:color w:val="auto"/>
          <w:spacing w:val="6"/>
          <w:sz w:val="32"/>
          <w:szCs w:val="32"/>
        </w:rPr>
      </w:pPr>
    </w:p>
    <w:p>
      <w:pPr>
        <w:shd w:val="clear"/>
        <w:spacing w:line="360" w:lineRule="auto"/>
        <w:jc w:val="left"/>
        <w:rPr>
          <w:rFonts w:hint="eastAsia" w:ascii="仿宋" w:hAnsi="仿宋" w:eastAsia="仿宋" w:cs="仿宋"/>
          <w:b/>
          <w:color w:val="auto"/>
          <w:spacing w:val="6"/>
          <w:sz w:val="32"/>
          <w:szCs w:val="32"/>
        </w:rPr>
      </w:pPr>
    </w:p>
    <w:p>
      <w:pPr>
        <w:shd w:val="clear"/>
        <w:spacing w:line="360" w:lineRule="auto"/>
        <w:jc w:val="left"/>
        <w:rPr>
          <w:rFonts w:hint="eastAsia" w:ascii="仿宋" w:hAnsi="仿宋" w:eastAsia="仿宋" w:cs="仿宋"/>
          <w:b/>
          <w:color w:val="auto"/>
          <w:spacing w:val="6"/>
          <w:sz w:val="32"/>
          <w:szCs w:val="32"/>
        </w:rPr>
      </w:pPr>
    </w:p>
    <w:p>
      <w:pPr>
        <w:shd w:val="clear"/>
        <w:spacing w:line="360" w:lineRule="auto"/>
        <w:jc w:val="left"/>
        <w:rPr>
          <w:rFonts w:hint="eastAsia" w:ascii="仿宋" w:hAnsi="仿宋" w:eastAsia="仿宋" w:cs="仿宋"/>
          <w:b/>
          <w:color w:val="auto"/>
          <w:spacing w:val="6"/>
          <w:sz w:val="32"/>
          <w:szCs w:val="32"/>
        </w:rPr>
      </w:pPr>
    </w:p>
    <w:p>
      <w:pPr>
        <w:shd w:val="clear"/>
        <w:spacing w:line="360" w:lineRule="auto"/>
        <w:jc w:val="left"/>
        <w:rPr>
          <w:rFonts w:hint="eastAsia" w:ascii="仿宋" w:hAnsi="仿宋" w:eastAsia="仿宋" w:cs="仿宋"/>
          <w:b/>
          <w:color w:val="auto"/>
          <w:spacing w:val="6"/>
          <w:sz w:val="32"/>
          <w:szCs w:val="32"/>
        </w:rPr>
      </w:pPr>
    </w:p>
    <w:p>
      <w:pPr>
        <w:shd w:val="clear"/>
        <w:spacing w:line="360" w:lineRule="auto"/>
        <w:jc w:val="left"/>
        <w:rPr>
          <w:rFonts w:hint="eastAsia" w:ascii="仿宋" w:hAnsi="仿宋" w:eastAsia="仿宋" w:cs="仿宋"/>
          <w:b/>
          <w:color w:val="auto"/>
          <w:spacing w:val="6"/>
          <w:sz w:val="32"/>
          <w:szCs w:val="32"/>
        </w:rPr>
      </w:pPr>
    </w:p>
    <w:p>
      <w:pPr>
        <w:shd w:val="clear"/>
        <w:spacing w:line="360" w:lineRule="auto"/>
        <w:jc w:val="left"/>
        <w:rPr>
          <w:rFonts w:hint="eastAsia" w:ascii="仿宋" w:hAnsi="仿宋" w:eastAsia="仿宋" w:cs="仿宋"/>
          <w:b/>
          <w:color w:val="auto"/>
          <w:spacing w:val="6"/>
          <w:sz w:val="32"/>
          <w:szCs w:val="32"/>
        </w:rPr>
      </w:pPr>
    </w:p>
    <w:p>
      <w:pPr>
        <w:pageBreakBefore/>
        <w:shd w:val="clea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附件2：投诉书范本及制作说明</w:t>
      </w:r>
    </w:p>
    <w:p>
      <w:pPr>
        <w:shd w:val="clear"/>
        <w:spacing w:line="360" w:lineRule="auto"/>
        <w:jc w:val="center"/>
        <w:rPr>
          <w:rFonts w:hint="eastAsia" w:ascii="仿宋" w:hAnsi="仿宋" w:eastAsia="仿宋" w:cs="仿宋"/>
          <w:b/>
          <w:color w:val="auto"/>
          <w:sz w:val="24"/>
        </w:rPr>
      </w:pPr>
    </w:p>
    <w:p>
      <w:pPr>
        <w:shd w:val="clea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pPr>
        <w:shd w:val="clear"/>
        <w:spacing w:line="360" w:lineRule="auto"/>
        <w:rPr>
          <w:rFonts w:hint="eastAsia" w:ascii="仿宋" w:hAnsi="仿宋" w:eastAsia="仿宋" w:cs="仿宋"/>
          <w:color w:val="auto"/>
          <w:sz w:val="24"/>
        </w:rPr>
      </w:pPr>
      <w:r>
        <w:rPr>
          <w:rFonts w:hint="eastAsia" w:ascii="仿宋" w:hAnsi="仿宋" w:eastAsia="仿宋" w:cs="仿宋"/>
          <w:color w:val="auto"/>
          <w:sz w:val="24"/>
        </w:rPr>
        <w:t>一、投诉相关主体基本情况</w:t>
      </w:r>
    </w:p>
    <w:p>
      <w:pPr>
        <w:shd w:val="clea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投诉人：</w:t>
      </w:r>
    </w:p>
    <w:p>
      <w:pPr>
        <w:shd w:val="clea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pPr>
        <w:shd w:val="clear"/>
        <w:tabs>
          <w:tab w:val="left" w:pos="6510"/>
        </w:tabs>
        <w:spacing w:line="360" w:lineRule="auto"/>
        <w:jc w:val="left"/>
        <w:rPr>
          <w:rFonts w:hint="eastAsia" w:ascii="仿宋" w:hAnsi="仿宋" w:eastAsia="仿宋" w:cs="仿宋"/>
          <w:color w:val="auto"/>
          <w:sz w:val="24"/>
        </w:rPr>
      </w:pPr>
      <w:r>
        <w:rPr>
          <w:rFonts w:hint="eastAsia" w:ascii="仿宋" w:hAnsi="仿宋" w:eastAsia="仿宋" w:cs="仿宋"/>
          <w:color w:val="auto"/>
          <w:sz w:val="24"/>
        </w:rPr>
        <w:t>法定代表人/主要负责人：</w:t>
      </w:r>
    </w:p>
    <w:p>
      <w:pPr>
        <w:shd w:val="clear"/>
        <w:tabs>
          <w:tab w:val="left" w:pos="6510"/>
        </w:tabs>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联系电话：</w:t>
      </w:r>
    </w:p>
    <w:p>
      <w:pPr>
        <w:shd w:val="clea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授权代表：联系电话</w:t>
      </w:r>
      <w:r>
        <w:rPr>
          <w:rFonts w:hint="eastAsia" w:ascii="仿宋" w:hAnsi="仿宋" w:eastAsia="仿宋" w:cs="仿宋"/>
          <w:color w:val="auto"/>
          <w:sz w:val="24"/>
          <w:u w:val="dotted"/>
        </w:rPr>
        <w:t xml:space="preserve">：                  </w:t>
      </w:r>
    </w:p>
    <w:p>
      <w:pPr>
        <w:shd w:val="clea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址：邮编：</w:t>
      </w:r>
    </w:p>
    <w:p>
      <w:pPr>
        <w:shd w:val="clea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被投诉人1：</w:t>
      </w:r>
    </w:p>
    <w:p>
      <w:pPr>
        <w:shd w:val="clea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pPr>
        <w:shd w:val="clea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联系人：联系电话：</w:t>
      </w:r>
    </w:p>
    <w:p>
      <w:pPr>
        <w:shd w:val="clear"/>
        <w:spacing w:line="360" w:lineRule="auto"/>
        <w:rPr>
          <w:rFonts w:hint="eastAsia" w:ascii="仿宋" w:hAnsi="仿宋" w:eastAsia="仿宋" w:cs="仿宋"/>
          <w:color w:val="auto"/>
          <w:sz w:val="24"/>
        </w:rPr>
      </w:pPr>
      <w:r>
        <w:rPr>
          <w:rFonts w:hint="eastAsia" w:ascii="仿宋" w:hAnsi="仿宋" w:eastAsia="仿宋" w:cs="仿宋"/>
          <w:color w:val="auto"/>
          <w:sz w:val="24"/>
        </w:rPr>
        <w:t>被投诉人2</w:t>
      </w:r>
    </w:p>
    <w:p>
      <w:pPr>
        <w:shd w:val="clea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pPr>
        <w:shd w:val="clea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相关供应商：</w:t>
      </w:r>
    </w:p>
    <w:p>
      <w:pPr>
        <w:shd w:val="clea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pPr>
        <w:shd w:val="clea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联系人：联系电话：</w:t>
      </w:r>
    </w:p>
    <w:p>
      <w:pPr>
        <w:shd w:val="clear"/>
        <w:spacing w:line="360" w:lineRule="auto"/>
        <w:rPr>
          <w:rFonts w:hint="eastAsia" w:ascii="仿宋" w:hAnsi="仿宋" w:eastAsia="仿宋" w:cs="仿宋"/>
          <w:color w:val="auto"/>
          <w:sz w:val="24"/>
        </w:rPr>
      </w:pPr>
      <w:r>
        <w:rPr>
          <w:rFonts w:hint="eastAsia" w:ascii="仿宋" w:hAnsi="仿宋" w:eastAsia="仿宋" w:cs="仿宋"/>
          <w:color w:val="auto"/>
          <w:sz w:val="24"/>
        </w:rPr>
        <w:t>二、投诉项目基本情况</w:t>
      </w:r>
    </w:p>
    <w:p>
      <w:pPr>
        <w:shd w:val="clea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采购项目名称：</w:t>
      </w:r>
    </w:p>
    <w:p>
      <w:pPr>
        <w:shd w:val="clea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采购项目编号：包号：</w:t>
      </w:r>
    </w:p>
    <w:p>
      <w:pPr>
        <w:shd w:val="clear"/>
        <w:spacing w:line="360" w:lineRule="auto"/>
        <w:rPr>
          <w:rFonts w:hint="eastAsia" w:ascii="仿宋" w:hAnsi="仿宋" w:eastAsia="仿宋" w:cs="仿宋"/>
          <w:color w:val="auto"/>
          <w:sz w:val="24"/>
        </w:rPr>
      </w:pPr>
      <w:r>
        <w:rPr>
          <w:rFonts w:hint="eastAsia" w:ascii="仿宋" w:hAnsi="仿宋" w:eastAsia="仿宋" w:cs="仿宋"/>
          <w:color w:val="auto"/>
          <w:sz w:val="24"/>
        </w:rPr>
        <w:t>采购人名称：</w:t>
      </w:r>
    </w:p>
    <w:p>
      <w:pPr>
        <w:shd w:val="clea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代理机构名称：</w:t>
      </w:r>
    </w:p>
    <w:p>
      <w:pPr>
        <w:shd w:val="clea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pPr>
        <w:shd w:val="clea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pPr>
        <w:shd w:val="clear"/>
        <w:spacing w:line="360" w:lineRule="auto"/>
        <w:rPr>
          <w:rFonts w:hint="eastAsia" w:ascii="仿宋" w:hAnsi="仿宋" w:eastAsia="仿宋" w:cs="仿宋"/>
          <w:color w:val="auto"/>
          <w:sz w:val="24"/>
        </w:rPr>
      </w:pPr>
      <w:r>
        <w:rPr>
          <w:rFonts w:hint="eastAsia" w:ascii="仿宋" w:hAnsi="仿宋" w:eastAsia="仿宋" w:cs="仿宋"/>
          <w:color w:val="auto"/>
          <w:sz w:val="24"/>
        </w:rPr>
        <w:t>三、质疑基本情况</w:t>
      </w:r>
    </w:p>
    <w:p>
      <w:pPr>
        <w:shd w:val="clear"/>
        <w:spacing w:line="360" w:lineRule="auto"/>
        <w:ind w:firstLine="480" w:firstLineChars="200"/>
        <w:rPr>
          <w:rFonts w:hint="eastAsia" w:ascii="仿宋" w:hAnsi="仿宋" w:eastAsia="仿宋" w:cs="仿宋"/>
          <w:color w:val="auto"/>
          <w:sz w:val="24"/>
          <w:u w:val="dotted"/>
        </w:rPr>
      </w:pPr>
      <w:r>
        <w:rPr>
          <w:rFonts w:hint="eastAsia" w:ascii="仿宋" w:hAnsi="仿宋" w:eastAsia="仿宋" w:cs="仿宋"/>
          <w:color w:val="auto"/>
          <w:sz w:val="24"/>
        </w:rPr>
        <w:t>投诉人于年月日,向提出质疑，质疑事项为：</w:t>
      </w:r>
    </w:p>
    <w:p>
      <w:pPr>
        <w:shd w:val="clear"/>
        <w:spacing w:line="360" w:lineRule="auto"/>
        <w:rPr>
          <w:rFonts w:hint="eastAsia" w:ascii="仿宋" w:hAnsi="仿宋" w:eastAsia="仿宋" w:cs="仿宋"/>
          <w:color w:val="auto"/>
          <w:sz w:val="24"/>
          <w:u w:val="dotted"/>
        </w:rPr>
      </w:pPr>
    </w:p>
    <w:p>
      <w:pPr>
        <w:shd w:val="clear"/>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于年月日,就质疑事项作出了答复/没有在法定期限内作出答复。</w:t>
      </w:r>
    </w:p>
    <w:p>
      <w:pPr>
        <w:shd w:val="clear"/>
        <w:spacing w:line="360" w:lineRule="auto"/>
        <w:rPr>
          <w:rFonts w:hint="eastAsia" w:ascii="仿宋" w:hAnsi="仿宋" w:eastAsia="仿宋" w:cs="仿宋"/>
          <w:color w:val="auto"/>
          <w:sz w:val="24"/>
        </w:rPr>
      </w:pPr>
      <w:r>
        <w:rPr>
          <w:rFonts w:hint="eastAsia" w:ascii="仿宋" w:hAnsi="仿宋" w:eastAsia="仿宋" w:cs="仿宋"/>
          <w:color w:val="auto"/>
          <w:sz w:val="24"/>
        </w:rPr>
        <w:t>四、投诉事项具体内容</w:t>
      </w:r>
    </w:p>
    <w:p>
      <w:pPr>
        <w:shd w:val="clea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投诉事项 1：</w:t>
      </w:r>
    </w:p>
    <w:p>
      <w:pPr>
        <w:shd w:val="clear"/>
        <w:spacing w:line="360" w:lineRule="auto"/>
        <w:rPr>
          <w:rFonts w:hint="eastAsia" w:ascii="仿宋" w:hAnsi="仿宋" w:eastAsia="仿宋" w:cs="仿宋"/>
          <w:color w:val="auto"/>
          <w:sz w:val="24"/>
        </w:rPr>
      </w:pPr>
      <w:r>
        <w:rPr>
          <w:rFonts w:hint="eastAsia" w:ascii="仿宋" w:hAnsi="仿宋" w:eastAsia="仿宋" w:cs="仿宋"/>
          <w:color w:val="auto"/>
          <w:sz w:val="24"/>
        </w:rPr>
        <w:t>事实依据：</w:t>
      </w:r>
    </w:p>
    <w:p>
      <w:pPr>
        <w:shd w:val="clear"/>
        <w:spacing w:line="360" w:lineRule="auto"/>
        <w:rPr>
          <w:rFonts w:hint="eastAsia" w:ascii="仿宋" w:hAnsi="仿宋" w:eastAsia="仿宋" w:cs="仿宋"/>
          <w:color w:val="auto"/>
          <w:sz w:val="24"/>
          <w:u w:val="dotted"/>
        </w:rPr>
      </w:pPr>
    </w:p>
    <w:p>
      <w:pPr>
        <w:shd w:val="clea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法律依据：</w:t>
      </w:r>
    </w:p>
    <w:p>
      <w:pPr>
        <w:shd w:val="clear"/>
        <w:spacing w:line="360" w:lineRule="auto"/>
        <w:rPr>
          <w:rFonts w:hint="eastAsia" w:ascii="仿宋" w:hAnsi="仿宋" w:eastAsia="仿宋" w:cs="仿宋"/>
          <w:color w:val="auto"/>
          <w:sz w:val="24"/>
          <w:u w:val="dotted"/>
        </w:rPr>
      </w:pPr>
    </w:p>
    <w:p>
      <w:pPr>
        <w:shd w:val="clear"/>
        <w:spacing w:line="360" w:lineRule="auto"/>
        <w:rPr>
          <w:rFonts w:hint="eastAsia" w:ascii="仿宋" w:hAnsi="仿宋" w:eastAsia="仿宋" w:cs="仿宋"/>
          <w:color w:val="auto"/>
          <w:sz w:val="24"/>
        </w:rPr>
      </w:pPr>
      <w:r>
        <w:rPr>
          <w:rFonts w:hint="eastAsia" w:ascii="仿宋" w:hAnsi="仿宋" w:eastAsia="仿宋" w:cs="仿宋"/>
          <w:color w:val="auto"/>
          <w:sz w:val="24"/>
        </w:rPr>
        <w:t>投诉事项2</w:t>
      </w:r>
    </w:p>
    <w:p>
      <w:pPr>
        <w:shd w:val="clea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pPr>
        <w:shd w:val="clear"/>
        <w:spacing w:line="360" w:lineRule="auto"/>
        <w:rPr>
          <w:rFonts w:hint="eastAsia" w:ascii="仿宋" w:hAnsi="仿宋" w:eastAsia="仿宋" w:cs="仿宋"/>
          <w:color w:val="auto"/>
          <w:sz w:val="24"/>
        </w:rPr>
      </w:pPr>
      <w:r>
        <w:rPr>
          <w:rFonts w:hint="eastAsia" w:ascii="仿宋" w:hAnsi="仿宋" w:eastAsia="仿宋" w:cs="仿宋"/>
          <w:color w:val="auto"/>
          <w:sz w:val="24"/>
        </w:rPr>
        <w:t>五、与投诉事项相关的投诉请求</w:t>
      </w:r>
    </w:p>
    <w:p>
      <w:pPr>
        <w:shd w:val="clear"/>
        <w:spacing w:line="360" w:lineRule="auto"/>
        <w:rPr>
          <w:rFonts w:hint="eastAsia" w:ascii="仿宋" w:hAnsi="仿宋" w:eastAsia="仿宋" w:cs="仿宋"/>
          <w:color w:val="auto"/>
          <w:sz w:val="24"/>
        </w:rPr>
      </w:pPr>
      <w:r>
        <w:rPr>
          <w:rFonts w:hint="eastAsia" w:ascii="仿宋" w:hAnsi="仿宋" w:eastAsia="仿宋" w:cs="仿宋"/>
          <w:color w:val="auto"/>
          <w:sz w:val="24"/>
        </w:rPr>
        <w:t>请求：</w:t>
      </w:r>
    </w:p>
    <w:p>
      <w:pPr>
        <w:shd w:val="clear"/>
        <w:spacing w:line="360" w:lineRule="auto"/>
        <w:rPr>
          <w:rFonts w:hint="eastAsia" w:ascii="仿宋" w:hAnsi="仿宋" w:eastAsia="仿宋" w:cs="仿宋"/>
          <w:color w:val="auto"/>
          <w:sz w:val="24"/>
          <w:u w:val="single"/>
        </w:rPr>
      </w:pPr>
    </w:p>
    <w:p>
      <w:pPr>
        <w:shd w:val="clea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pPr>
        <w:shd w:val="clea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pPr>
        <w:shd w:val="clear"/>
        <w:spacing w:line="360" w:lineRule="auto"/>
        <w:rPr>
          <w:rFonts w:hint="eastAsia" w:ascii="仿宋" w:hAnsi="仿宋" w:eastAsia="仿宋" w:cs="仿宋"/>
          <w:b/>
          <w:color w:val="auto"/>
          <w:sz w:val="24"/>
        </w:rPr>
      </w:pPr>
    </w:p>
    <w:p>
      <w:pPr>
        <w:shd w:val="clear"/>
        <w:spacing w:line="360" w:lineRule="auto"/>
        <w:rPr>
          <w:rFonts w:hint="eastAsia" w:ascii="仿宋" w:hAnsi="仿宋" w:eastAsia="仿宋" w:cs="仿宋"/>
          <w:b/>
          <w:color w:val="auto"/>
          <w:sz w:val="24"/>
        </w:rPr>
      </w:pPr>
      <w:r>
        <w:rPr>
          <w:rFonts w:hint="eastAsia" w:ascii="仿宋" w:hAnsi="仿宋" w:eastAsia="仿宋" w:cs="仿宋"/>
          <w:b/>
          <w:color w:val="auto"/>
          <w:sz w:val="24"/>
        </w:rPr>
        <w:t>投诉书制作说明：</w:t>
      </w:r>
    </w:p>
    <w:p>
      <w:pPr>
        <w:widowControl/>
        <w:shd w:val="clea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pPr>
        <w:widowControl/>
        <w:shd w:val="clear"/>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pPr>
        <w:widowControl/>
        <w:shd w:val="clea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pPr>
        <w:widowControl/>
        <w:shd w:val="clea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pPr>
        <w:widowControl/>
        <w:shd w:val="clea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pPr>
        <w:widowControl/>
        <w:shd w:val="clea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6.投诉书的投诉请求应与投诉事项相关。</w:t>
      </w:r>
    </w:p>
    <w:p>
      <w:pPr>
        <w:widowControl/>
        <w:shd w:val="clear"/>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pPr>
        <w:pageBreakBefore/>
        <w:shd w:val="clea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附件3：业务专用章使用说明函</w:t>
      </w:r>
    </w:p>
    <w:p>
      <w:pPr>
        <w:shd w:val="clear"/>
        <w:spacing w:line="360" w:lineRule="auto"/>
        <w:rPr>
          <w:rFonts w:hint="eastAsia" w:ascii="仿宋" w:hAnsi="仿宋" w:eastAsia="仿宋" w:cs="仿宋"/>
          <w:color w:val="auto"/>
          <w:sz w:val="24"/>
          <w:u w:val="single"/>
        </w:rPr>
      </w:pPr>
    </w:p>
    <w:p>
      <w:pPr>
        <w:shd w:val="clear"/>
        <w:spacing w:line="360" w:lineRule="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pPr>
        <w:shd w:val="clea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pPr>
        <w:shd w:val="clea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特此说明。</w:t>
      </w:r>
    </w:p>
    <w:p>
      <w:pPr>
        <w:shd w:val="clear"/>
        <w:spacing w:line="360" w:lineRule="auto"/>
        <w:ind w:firstLine="494"/>
        <w:rPr>
          <w:rFonts w:hint="eastAsia" w:ascii="仿宋" w:hAnsi="仿宋" w:eastAsia="仿宋" w:cs="仿宋"/>
          <w:color w:val="auto"/>
          <w:sz w:val="24"/>
        </w:rPr>
      </w:pPr>
    </w:p>
    <w:p>
      <w:pPr>
        <w:shd w:val="clear"/>
        <w:spacing w:line="360" w:lineRule="auto"/>
        <w:ind w:firstLine="494"/>
        <w:rPr>
          <w:rFonts w:hint="eastAsia" w:ascii="仿宋" w:hAnsi="仿宋" w:eastAsia="仿宋" w:cs="仿宋"/>
          <w:color w:val="auto"/>
          <w:sz w:val="24"/>
        </w:rPr>
      </w:pPr>
    </w:p>
    <w:p>
      <w:pPr>
        <w:shd w:val="clear"/>
        <w:spacing w:line="360" w:lineRule="auto"/>
        <w:ind w:firstLine="494"/>
        <w:rPr>
          <w:rFonts w:hint="eastAsia" w:ascii="仿宋" w:hAnsi="仿宋" w:eastAsia="仿宋" w:cs="仿宋"/>
          <w:color w:val="auto"/>
          <w:sz w:val="24"/>
        </w:rPr>
      </w:pPr>
    </w:p>
    <w:p>
      <w:pPr>
        <w:shd w:val="clea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pPr>
        <w:shd w:val="clea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pStyle w:val="80"/>
        <w:shd w:val="clear"/>
        <w:rPr>
          <w:rFonts w:hint="eastAsia" w:ascii="仿宋" w:hAnsi="仿宋" w:eastAsia="仿宋" w:cs="仿宋"/>
          <w:color w:val="auto"/>
        </w:rPr>
      </w:pPr>
    </w:p>
    <w:p>
      <w:pPr>
        <w:shd w:val="clear"/>
        <w:rPr>
          <w:rFonts w:hint="eastAsia" w:ascii="仿宋" w:hAnsi="仿宋" w:eastAsia="仿宋" w:cs="仿宋"/>
          <w:color w:val="auto"/>
          <w:sz w:val="24"/>
        </w:rPr>
      </w:pPr>
      <w:r>
        <w:rPr>
          <w:rFonts w:hint="eastAsia" w:ascii="仿宋" w:hAnsi="仿宋" w:eastAsia="仿宋" w:cs="仿宋"/>
          <w:b/>
          <w:bCs/>
          <w:color w:val="auto"/>
          <w:sz w:val="24"/>
        </w:rPr>
        <w:t>附：</w:t>
      </w:r>
    </w:p>
    <w:p>
      <w:pPr>
        <w:shd w:val="clear"/>
        <w:spacing w:line="360" w:lineRule="auto"/>
        <w:rPr>
          <w:rFonts w:hint="eastAsia" w:ascii="仿宋" w:hAnsi="仿宋" w:eastAsia="仿宋" w:cs="仿宋"/>
          <w:bCs/>
          <w:color w:val="auto"/>
          <w:sz w:val="24"/>
        </w:rPr>
      </w:pPr>
      <w:r>
        <w:rPr>
          <w:rFonts w:hint="eastAsia" w:ascii="仿宋" w:hAnsi="仿宋" w:eastAsia="仿宋" w:cs="仿宋"/>
          <w:b/>
          <w:bCs/>
          <w:color w:val="auto"/>
          <w:sz w:val="24"/>
        </w:rPr>
        <w:pict>
          <v:rect id="Rectangle 17" o:spid="_x0000_s1026" o:spt="1" style="position:absolute;left:0pt;margin-left:238.9pt;margin-top:28.05pt;height:177.45pt;width:212.95pt;z-index:-251657216;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path/>
            <v:fill focussize="0,0"/>
            <v:stroke/>
            <v:imagedata o:title=""/>
            <o:lock v:ext="edit"/>
          </v:rect>
        </w:pict>
      </w:r>
      <w:r>
        <w:rPr>
          <w:rFonts w:hint="eastAsia" w:ascii="仿宋" w:hAnsi="仿宋" w:eastAsia="仿宋" w:cs="仿宋"/>
          <w:b/>
          <w:bCs/>
          <w:color w:val="auto"/>
          <w:sz w:val="24"/>
        </w:rPr>
        <w:pict>
          <v:rect id="Rectangle 16" o:spid="_x0000_s1027" o:spt="1" style="position:absolute;left:0pt;margin-left:-7.2pt;margin-top:30.3pt;height:177.45pt;width:208.5pt;z-index:-251656192;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path/>
            <v:fill focussize="0,0"/>
            <v:stroke/>
            <v:imagedata o:title=""/>
            <o:lock v:ext="edit"/>
          </v:rect>
        </w:pict>
      </w:r>
      <w:r>
        <w:rPr>
          <w:rFonts w:hint="eastAsia" w:ascii="仿宋" w:hAnsi="仿宋" w:eastAsia="仿宋" w:cs="仿宋"/>
          <w:color w:val="auto"/>
          <w:sz w:val="24"/>
        </w:rPr>
        <w:t>投标单位法定名称章（印模）                投标单位“XX专用章”（印模）</w:t>
      </w:r>
    </w:p>
    <w:p>
      <w:pPr>
        <w:shd w:val="clear"/>
        <w:autoSpaceDE w:val="0"/>
        <w:autoSpaceDN w:val="0"/>
        <w:jc w:val="center"/>
        <w:rPr>
          <w:rFonts w:hint="eastAsia" w:ascii="仿宋" w:hAnsi="仿宋" w:eastAsia="仿宋" w:cs="仿宋"/>
          <w:b/>
          <w:color w:val="auto"/>
          <w:spacing w:val="6"/>
          <w:sz w:val="32"/>
          <w:szCs w:val="32"/>
        </w:rPr>
      </w:pPr>
    </w:p>
    <w:p>
      <w:pPr>
        <w:shd w:val="clear"/>
        <w:autoSpaceDE w:val="0"/>
        <w:autoSpaceDN w:val="0"/>
        <w:jc w:val="center"/>
        <w:rPr>
          <w:rFonts w:hint="eastAsia" w:ascii="仿宋" w:hAnsi="仿宋" w:eastAsia="仿宋" w:cs="仿宋"/>
          <w:b/>
          <w:color w:val="auto"/>
          <w:spacing w:val="6"/>
          <w:sz w:val="32"/>
          <w:szCs w:val="32"/>
        </w:rPr>
      </w:pPr>
    </w:p>
    <w:p>
      <w:pPr>
        <w:shd w:val="clear"/>
        <w:autoSpaceDE w:val="0"/>
        <w:autoSpaceDN w:val="0"/>
        <w:jc w:val="center"/>
        <w:rPr>
          <w:rFonts w:hint="eastAsia" w:ascii="仿宋" w:hAnsi="仿宋" w:eastAsia="仿宋" w:cs="仿宋"/>
          <w:b/>
          <w:color w:val="auto"/>
          <w:spacing w:val="6"/>
          <w:sz w:val="32"/>
          <w:szCs w:val="32"/>
        </w:rPr>
      </w:pPr>
    </w:p>
    <w:p>
      <w:pPr>
        <w:shd w:val="clear"/>
        <w:autoSpaceDE w:val="0"/>
        <w:autoSpaceDN w:val="0"/>
        <w:jc w:val="center"/>
        <w:rPr>
          <w:rFonts w:hint="eastAsia" w:ascii="仿宋" w:hAnsi="仿宋" w:eastAsia="仿宋" w:cs="仿宋"/>
          <w:b/>
          <w:color w:val="auto"/>
          <w:spacing w:val="6"/>
          <w:sz w:val="32"/>
          <w:szCs w:val="32"/>
        </w:rPr>
      </w:pPr>
    </w:p>
    <w:p>
      <w:pPr>
        <w:shd w:val="clear"/>
        <w:autoSpaceDE w:val="0"/>
        <w:autoSpaceDN w:val="0"/>
        <w:jc w:val="center"/>
        <w:rPr>
          <w:rFonts w:hint="eastAsia" w:ascii="仿宋" w:hAnsi="仿宋" w:eastAsia="仿宋" w:cs="仿宋"/>
          <w:b/>
          <w:color w:val="auto"/>
          <w:spacing w:val="6"/>
          <w:sz w:val="32"/>
          <w:szCs w:val="32"/>
        </w:rPr>
      </w:pPr>
    </w:p>
    <w:p>
      <w:pPr>
        <w:shd w:val="clear"/>
        <w:autoSpaceDE w:val="0"/>
        <w:autoSpaceDN w:val="0"/>
        <w:jc w:val="center"/>
        <w:rPr>
          <w:rFonts w:hint="eastAsia" w:ascii="仿宋" w:hAnsi="仿宋" w:eastAsia="仿宋" w:cs="仿宋"/>
          <w:b/>
          <w:color w:val="auto"/>
          <w:spacing w:val="6"/>
          <w:sz w:val="32"/>
          <w:szCs w:val="32"/>
        </w:rPr>
      </w:pPr>
    </w:p>
    <w:p>
      <w:pPr>
        <w:shd w:val="clear"/>
        <w:autoSpaceDE w:val="0"/>
        <w:autoSpaceDN w:val="0"/>
        <w:jc w:val="center"/>
        <w:rPr>
          <w:rFonts w:hint="eastAsia" w:ascii="仿宋" w:hAnsi="仿宋" w:eastAsia="仿宋" w:cs="仿宋"/>
          <w:b/>
          <w:color w:val="auto"/>
          <w:spacing w:val="6"/>
          <w:sz w:val="32"/>
          <w:szCs w:val="32"/>
        </w:rPr>
      </w:pPr>
    </w:p>
    <w:p>
      <w:pPr>
        <w:shd w:val="clear"/>
        <w:autoSpaceDE w:val="0"/>
        <w:autoSpaceDN w:val="0"/>
        <w:jc w:val="center"/>
        <w:rPr>
          <w:rFonts w:hint="eastAsia" w:ascii="仿宋" w:hAnsi="仿宋" w:eastAsia="仿宋" w:cs="仿宋"/>
          <w:b/>
          <w:color w:val="auto"/>
          <w:spacing w:val="6"/>
          <w:sz w:val="32"/>
          <w:szCs w:val="32"/>
        </w:rPr>
      </w:pPr>
    </w:p>
    <w:p>
      <w:pPr>
        <w:shd w:val="clear"/>
        <w:autoSpaceDE w:val="0"/>
        <w:autoSpaceDN w:val="0"/>
        <w:jc w:val="center"/>
        <w:rPr>
          <w:rFonts w:hint="eastAsia" w:ascii="仿宋" w:hAnsi="仿宋" w:eastAsia="仿宋" w:cs="仿宋"/>
          <w:b/>
          <w:color w:val="auto"/>
          <w:spacing w:val="6"/>
          <w:sz w:val="32"/>
          <w:szCs w:val="32"/>
        </w:rPr>
      </w:pPr>
    </w:p>
    <w:p>
      <w:pPr>
        <w:shd w:val="clear"/>
        <w:autoSpaceDE w:val="0"/>
        <w:autoSpaceDN w:val="0"/>
        <w:jc w:val="center"/>
        <w:rPr>
          <w:rFonts w:hint="eastAsia" w:ascii="仿宋" w:hAnsi="仿宋" w:eastAsia="仿宋" w:cs="仿宋"/>
          <w:b/>
          <w:color w:val="auto"/>
          <w:spacing w:val="6"/>
          <w:sz w:val="32"/>
          <w:szCs w:val="32"/>
        </w:rPr>
      </w:pPr>
    </w:p>
    <w:p>
      <w:pPr>
        <w:shd w:val="clear"/>
        <w:autoSpaceDE w:val="0"/>
        <w:autoSpaceDN w:val="0"/>
        <w:jc w:val="center"/>
        <w:rPr>
          <w:rFonts w:hint="eastAsia" w:ascii="仿宋" w:hAnsi="仿宋" w:eastAsia="仿宋" w:cs="仿宋"/>
          <w:b/>
          <w:color w:val="auto"/>
          <w:spacing w:val="6"/>
          <w:sz w:val="32"/>
          <w:szCs w:val="32"/>
        </w:rPr>
      </w:pPr>
    </w:p>
    <w:p>
      <w:pPr>
        <w:shd w:val="clear"/>
        <w:autoSpaceDE w:val="0"/>
        <w:autoSpaceDN w:val="0"/>
        <w:jc w:val="center"/>
        <w:rPr>
          <w:rFonts w:hint="eastAsia" w:ascii="仿宋" w:hAnsi="仿宋" w:eastAsia="仿宋" w:cs="仿宋"/>
          <w:b/>
          <w:color w:val="auto"/>
          <w:spacing w:val="6"/>
          <w:sz w:val="32"/>
          <w:szCs w:val="32"/>
        </w:rPr>
      </w:pPr>
    </w:p>
    <w:p>
      <w:pPr>
        <w:shd w:val="clear"/>
        <w:autoSpaceDE w:val="0"/>
        <w:autoSpaceDN w:val="0"/>
        <w:jc w:val="center"/>
        <w:rPr>
          <w:rFonts w:hint="eastAsia" w:ascii="仿宋" w:hAnsi="仿宋" w:eastAsia="仿宋" w:cs="仿宋"/>
          <w:b/>
          <w:color w:val="auto"/>
          <w:spacing w:val="6"/>
          <w:sz w:val="32"/>
          <w:szCs w:val="32"/>
        </w:rPr>
      </w:pPr>
    </w:p>
    <w:p>
      <w:pPr>
        <w:shd w:val="clear"/>
        <w:autoSpaceDE w:val="0"/>
        <w:autoSpaceDN w:val="0"/>
        <w:jc w:val="center"/>
        <w:rPr>
          <w:rFonts w:hint="eastAsia" w:ascii="仿宋" w:hAnsi="仿宋" w:eastAsia="仿宋" w:cs="仿宋"/>
          <w:b/>
          <w:color w:val="auto"/>
          <w:spacing w:val="6"/>
          <w:sz w:val="32"/>
          <w:szCs w:val="32"/>
        </w:rPr>
      </w:pPr>
    </w:p>
    <w:p>
      <w:pPr>
        <w:shd w:val="clear"/>
        <w:autoSpaceDE w:val="0"/>
        <w:autoSpaceDN w:val="0"/>
        <w:jc w:val="center"/>
        <w:rPr>
          <w:rFonts w:hint="eastAsia" w:ascii="仿宋" w:hAnsi="仿宋" w:eastAsia="仿宋" w:cs="仿宋"/>
          <w:b/>
          <w:color w:val="auto"/>
          <w:spacing w:val="6"/>
          <w:sz w:val="32"/>
          <w:szCs w:val="32"/>
        </w:rPr>
      </w:pPr>
    </w:p>
    <w:p>
      <w:pPr>
        <w:pageBreakBefore/>
        <w:shd w:val="clear"/>
        <w:snapToGrid w:val="0"/>
        <w:spacing w:line="360" w:lineRule="auto"/>
        <w:jc w:val="center"/>
        <w:outlineLvl w:val="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附件4：联合协议</w:t>
      </w:r>
    </w:p>
    <w:p>
      <w:pPr>
        <w:widowControl/>
        <w:shd w:val="clear"/>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pPr>
        <w:shd w:val="clea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 xml:space="preserve">投标。 </w:t>
      </w:r>
    </w:p>
    <w:p>
      <w:pPr>
        <w:shd w:val="clea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pPr>
        <w:shd w:val="clea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pPr>
        <w:shd w:val="clea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pPr>
        <w:shd w:val="clear"/>
        <w:snapToGrid w:val="0"/>
        <w:spacing w:line="360" w:lineRule="auto"/>
        <w:ind w:firstLine="576"/>
        <w:rPr>
          <w:rFonts w:hint="eastAsia" w:ascii="仿宋" w:hAnsi="仿宋" w:eastAsia="仿宋" w:cs="仿宋"/>
          <w:color w:val="auto"/>
          <w:kern w:val="0"/>
          <w:sz w:val="24"/>
          <w:lang w:val="zh-CN"/>
        </w:rPr>
      </w:pPr>
      <w:bookmarkStart w:id="162" w:name="_Hlk101134295"/>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p>
    <w:p>
      <w:pPr>
        <w:shd w:val="clea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p>
    <w:p>
      <w:pPr>
        <w:shd w:val="clea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w:t>
      </w:r>
    </w:p>
    <w:bookmarkEnd w:id="162"/>
    <w:p>
      <w:pPr>
        <w:shd w:val="clea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pPr>
        <w:shd w:val="clea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（联合体成员X,……）</w:t>
      </w:r>
      <w:r>
        <w:rPr>
          <w:rFonts w:hint="eastAsia" w:ascii="仿宋" w:hAnsi="仿宋" w:eastAsia="仿宋" w:cs="仿宋"/>
          <w:color w:val="auto"/>
          <w:kern w:val="0"/>
          <w:sz w:val="24"/>
        </w:rPr>
        <w:t>提供的全部货物由小微企业制造，其合同份额占到合同总金额%以上；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pPr>
        <w:shd w:val="clea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sz w:val="24"/>
        </w:rPr>
        <w:t>2、中小企业合同金额达到%，其中小微企业合同金额达到%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p>
    <w:p>
      <w:pPr>
        <w:shd w:val="clea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pPr>
        <w:shd w:val="clea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pPr>
        <w:shd w:val="clea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pPr>
        <w:shd w:val="clea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pPr>
        <w:shd w:val="clea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pPr>
        <w:shd w:val="clea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hd w:val="clea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hd w:val="clear"/>
        <w:snapToGrid w:val="0"/>
        <w:spacing w:line="360" w:lineRule="auto"/>
        <w:ind w:right="960"/>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pPr>
        <w:shd w:val="clea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pPr>
        <w:shd w:val="clea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pPr>
        <w:shd w:val="clear"/>
        <w:autoSpaceDE w:val="0"/>
        <w:autoSpaceDN w:val="0"/>
        <w:jc w:val="center"/>
        <w:rPr>
          <w:rFonts w:hint="eastAsia" w:ascii="仿宋" w:hAnsi="仿宋" w:eastAsia="仿宋" w:cs="仿宋"/>
          <w:b/>
          <w:color w:val="auto"/>
          <w:spacing w:val="6"/>
          <w:sz w:val="32"/>
          <w:szCs w:val="32"/>
        </w:rPr>
      </w:pPr>
    </w:p>
    <w:p>
      <w:pPr>
        <w:shd w:val="clear"/>
        <w:autoSpaceDE w:val="0"/>
        <w:autoSpaceDN w:val="0"/>
        <w:jc w:val="center"/>
        <w:rPr>
          <w:rFonts w:hint="eastAsia" w:ascii="仿宋" w:hAnsi="仿宋" w:eastAsia="仿宋" w:cs="仿宋"/>
          <w:b/>
          <w:color w:val="auto"/>
          <w:spacing w:val="6"/>
          <w:sz w:val="32"/>
          <w:szCs w:val="32"/>
        </w:rPr>
      </w:pPr>
    </w:p>
    <w:p>
      <w:pPr>
        <w:shd w:val="clear"/>
        <w:autoSpaceDE w:val="0"/>
        <w:autoSpaceDN w:val="0"/>
        <w:jc w:val="center"/>
        <w:rPr>
          <w:rFonts w:hint="eastAsia" w:ascii="仿宋" w:hAnsi="仿宋" w:eastAsia="仿宋" w:cs="仿宋"/>
          <w:b/>
          <w:color w:val="auto"/>
          <w:spacing w:val="6"/>
          <w:sz w:val="32"/>
          <w:szCs w:val="32"/>
        </w:rPr>
      </w:pPr>
    </w:p>
    <w:p>
      <w:pPr>
        <w:shd w:val="clear"/>
        <w:autoSpaceDE w:val="0"/>
        <w:autoSpaceDN w:val="0"/>
        <w:jc w:val="center"/>
        <w:rPr>
          <w:rFonts w:hint="eastAsia" w:ascii="仿宋" w:hAnsi="仿宋" w:eastAsia="仿宋" w:cs="仿宋"/>
          <w:b/>
          <w:color w:val="auto"/>
          <w:spacing w:val="6"/>
          <w:sz w:val="32"/>
          <w:szCs w:val="32"/>
        </w:rPr>
      </w:pPr>
    </w:p>
    <w:p>
      <w:pPr>
        <w:shd w:val="clear"/>
        <w:autoSpaceDE w:val="0"/>
        <w:autoSpaceDN w:val="0"/>
        <w:jc w:val="center"/>
        <w:rPr>
          <w:rFonts w:hint="eastAsia" w:ascii="仿宋" w:hAnsi="仿宋" w:eastAsia="仿宋" w:cs="仿宋"/>
          <w:b/>
          <w:color w:val="auto"/>
          <w:spacing w:val="6"/>
          <w:sz w:val="32"/>
          <w:szCs w:val="32"/>
        </w:rPr>
      </w:pPr>
    </w:p>
    <w:p>
      <w:pPr>
        <w:shd w:val="clear"/>
        <w:autoSpaceDE w:val="0"/>
        <w:autoSpaceDN w:val="0"/>
        <w:jc w:val="center"/>
        <w:rPr>
          <w:rFonts w:hint="eastAsia" w:ascii="仿宋" w:hAnsi="仿宋" w:eastAsia="仿宋" w:cs="仿宋"/>
          <w:b/>
          <w:color w:val="auto"/>
          <w:spacing w:val="6"/>
          <w:sz w:val="32"/>
          <w:szCs w:val="32"/>
        </w:rPr>
      </w:pPr>
    </w:p>
    <w:p>
      <w:pPr>
        <w:shd w:val="clear"/>
        <w:autoSpaceDE w:val="0"/>
        <w:autoSpaceDN w:val="0"/>
        <w:jc w:val="center"/>
        <w:rPr>
          <w:rFonts w:hint="eastAsia" w:ascii="仿宋" w:hAnsi="仿宋" w:eastAsia="仿宋" w:cs="仿宋"/>
          <w:b/>
          <w:color w:val="auto"/>
          <w:spacing w:val="6"/>
          <w:sz w:val="32"/>
          <w:szCs w:val="32"/>
        </w:rPr>
      </w:pPr>
    </w:p>
    <w:p>
      <w:pPr>
        <w:shd w:val="clear"/>
        <w:autoSpaceDE w:val="0"/>
        <w:autoSpaceDN w:val="0"/>
        <w:jc w:val="center"/>
        <w:rPr>
          <w:rFonts w:hint="eastAsia" w:ascii="仿宋" w:hAnsi="仿宋" w:eastAsia="仿宋" w:cs="仿宋"/>
          <w:b/>
          <w:color w:val="auto"/>
          <w:spacing w:val="6"/>
          <w:sz w:val="32"/>
          <w:szCs w:val="32"/>
        </w:rPr>
      </w:pPr>
    </w:p>
    <w:p>
      <w:pPr>
        <w:shd w:val="clear"/>
        <w:autoSpaceDE w:val="0"/>
        <w:autoSpaceDN w:val="0"/>
        <w:jc w:val="center"/>
        <w:rPr>
          <w:rFonts w:hint="eastAsia" w:ascii="仿宋" w:hAnsi="仿宋" w:eastAsia="仿宋" w:cs="仿宋"/>
          <w:b/>
          <w:color w:val="auto"/>
          <w:spacing w:val="6"/>
          <w:sz w:val="32"/>
          <w:szCs w:val="32"/>
        </w:rPr>
      </w:pPr>
    </w:p>
    <w:p>
      <w:pPr>
        <w:shd w:val="clear"/>
        <w:autoSpaceDE w:val="0"/>
        <w:autoSpaceDN w:val="0"/>
        <w:jc w:val="center"/>
        <w:rPr>
          <w:rFonts w:hint="eastAsia" w:ascii="仿宋" w:hAnsi="仿宋" w:eastAsia="仿宋" w:cs="仿宋"/>
          <w:b/>
          <w:color w:val="auto"/>
          <w:spacing w:val="6"/>
          <w:sz w:val="32"/>
          <w:szCs w:val="32"/>
        </w:rPr>
      </w:pPr>
    </w:p>
    <w:p>
      <w:pPr>
        <w:shd w:val="clear"/>
        <w:autoSpaceDE w:val="0"/>
        <w:autoSpaceDN w:val="0"/>
        <w:jc w:val="center"/>
        <w:rPr>
          <w:rFonts w:hint="eastAsia" w:ascii="仿宋" w:hAnsi="仿宋" w:eastAsia="仿宋" w:cs="仿宋"/>
          <w:b/>
          <w:color w:val="auto"/>
          <w:spacing w:val="6"/>
          <w:sz w:val="32"/>
          <w:szCs w:val="32"/>
        </w:rPr>
      </w:pPr>
    </w:p>
    <w:p>
      <w:pPr>
        <w:shd w:val="clear"/>
        <w:autoSpaceDE w:val="0"/>
        <w:autoSpaceDN w:val="0"/>
        <w:jc w:val="center"/>
        <w:rPr>
          <w:rFonts w:hint="eastAsia" w:ascii="仿宋" w:hAnsi="仿宋" w:eastAsia="仿宋" w:cs="仿宋"/>
          <w:b/>
          <w:color w:val="auto"/>
          <w:spacing w:val="6"/>
          <w:sz w:val="32"/>
          <w:szCs w:val="32"/>
        </w:rPr>
      </w:pPr>
    </w:p>
    <w:p>
      <w:pPr>
        <w:shd w:val="clear"/>
        <w:autoSpaceDE w:val="0"/>
        <w:autoSpaceDN w:val="0"/>
        <w:jc w:val="center"/>
        <w:rPr>
          <w:rFonts w:hint="eastAsia" w:ascii="仿宋" w:hAnsi="仿宋" w:eastAsia="仿宋" w:cs="仿宋"/>
          <w:b/>
          <w:color w:val="auto"/>
          <w:spacing w:val="6"/>
          <w:sz w:val="32"/>
          <w:szCs w:val="32"/>
        </w:rPr>
      </w:pPr>
    </w:p>
    <w:p>
      <w:pPr>
        <w:shd w:val="clear"/>
        <w:autoSpaceDE w:val="0"/>
        <w:autoSpaceDN w:val="0"/>
        <w:jc w:val="center"/>
        <w:rPr>
          <w:rFonts w:hint="eastAsia" w:ascii="仿宋" w:hAnsi="仿宋" w:eastAsia="仿宋" w:cs="仿宋"/>
          <w:b/>
          <w:color w:val="auto"/>
          <w:spacing w:val="6"/>
          <w:sz w:val="32"/>
          <w:szCs w:val="32"/>
        </w:rPr>
      </w:pPr>
    </w:p>
    <w:p>
      <w:pPr>
        <w:shd w:val="clear"/>
        <w:autoSpaceDE w:val="0"/>
        <w:autoSpaceDN w:val="0"/>
        <w:jc w:val="center"/>
        <w:rPr>
          <w:rFonts w:hint="eastAsia" w:ascii="仿宋" w:hAnsi="仿宋" w:eastAsia="仿宋" w:cs="仿宋"/>
          <w:b/>
          <w:color w:val="auto"/>
          <w:spacing w:val="6"/>
          <w:sz w:val="32"/>
          <w:szCs w:val="32"/>
        </w:rPr>
      </w:pPr>
    </w:p>
    <w:p>
      <w:pPr>
        <w:shd w:val="clear"/>
        <w:autoSpaceDE w:val="0"/>
        <w:autoSpaceDN w:val="0"/>
        <w:jc w:val="center"/>
        <w:rPr>
          <w:rFonts w:hint="eastAsia" w:ascii="仿宋" w:hAnsi="仿宋" w:eastAsia="仿宋" w:cs="仿宋"/>
          <w:b/>
          <w:color w:val="auto"/>
          <w:spacing w:val="6"/>
          <w:sz w:val="32"/>
          <w:szCs w:val="32"/>
        </w:rPr>
      </w:pPr>
    </w:p>
    <w:p>
      <w:pPr>
        <w:shd w:val="clear"/>
        <w:snapToGrid w:val="0"/>
        <w:spacing w:line="360" w:lineRule="auto"/>
        <w:jc w:val="center"/>
        <w:outlineLvl w:val="0"/>
        <w:rPr>
          <w:rFonts w:hint="eastAsia" w:ascii="仿宋" w:hAnsi="仿宋" w:eastAsia="仿宋" w:cs="仿宋"/>
          <w:b/>
          <w:color w:val="auto"/>
          <w:kern w:val="0"/>
          <w:sz w:val="32"/>
          <w:szCs w:val="32"/>
        </w:rPr>
      </w:pPr>
    </w:p>
    <w:p>
      <w:pPr>
        <w:shd w:val="clear"/>
        <w:snapToGrid w:val="0"/>
        <w:spacing w:line="360" w:lineRule="auto"/>
        <w:jc w:val="center"/>
        <w:outlineLvl w:val="0"/>
        <w:rPr>
          <w:rFonts w:hint="eastAsia" w:ascii="仿宋" w:hAnsi="仿宋" w:eastAsia="仿宋" w:cs="仿宋"/>
          <w:b/>
          <w:color w:val="auto"/>
          <w:kern w:val="0"/>
          <w:sz w:val="32"/>
          <w:szCs w:val="32"/>
        </w:rPr>
      </w:pPr>
    </w:p>
    <w:p>
      <w:pPr>
        <w:shd w:val="clear"/>
        <w:snapToGrid w:val="0"/>
        <w:spacing w:line="360" w:lineRule="auto"/>
        <w:jc w:val="center"/>
        <w:outlineLvl w:val="0"/>
        <w:rPr>
          <w:rFonts w:hint="eastAsia" w:ascii="仿宋" w:hAnsi="仿宋" w:eastAsia="仿宋" w:cs="仿宋"/>
          <w:b/>
          <w:color w:val="auto"/>
          <w:kern w:val="0"/>
          <w:sz w:val="32"/>
          <w:szCs w:val="32"/>
        </w:rPr>
      </w:pPr>
    </w:p>
    <w:p>
      <w:pPr>
        <w:shd w:val="clear"/>
        <w:snapToGrid w:val="0"/>
        <w:spacing w:line="360" w:lineRule="auto"/>
        <w:jc w:val="center"/>
        <w:outlineLvl w:val="0"/>
        <w:rPr>
          <w:rFonts w:hint="eastAsia" w:ascii="仿宋" w:hAnsi="仿宋" w:eastAsia="仿宋" w:cs="仿宋"/>
          <w:b/>
          <w:color w:val="auto"/>
          <w:kern w:val="0"/>
          <w:sz w:val="32"/>
          <w:szCs w:val="32"/>
        </w:rPr>
      </w:pPr>
    </w:p>
    <w:p>
      <w:pPr>
        <w:pageBreakBefore/>
        <w:shd w:val="clear"/>
        <w:snapToGrid w:val="0"/>
        <w:spacing w:line="360" w:lineRule="auto"/>
        <w:jc w:val="center"/>
        <w:outlineLvl w:val="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附件5：分包意向协议</w:t>
      </w:r>
    </w:p>
    <w:p>
      <w:pPr>
        <w:widowControl/>
        <w:shd w:val="clear"/>
        <w:spacing w:line="360"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pPr>
        <w:shd w:val="clea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pPr>
        <w:shd w:val="clea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pPr>
        <w:shd w:val="clea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pPr>
        <w:shd w:val="clear"/>
        <w:snapToGrid w:val="0"/>
        <w:spacing w:line="360" w:lineRule="auto"/>
        <w:ind w:firstLine="576"/>
        <w:jc w:val="left"/>
        <w:rPr>
          <w:rFonts w:hint="eastAsia" w:ascii="仿宋" w:hAnsi="仿宋" w:eastAsia="仿宋" w:cs="仿宋"/>
          <w:color w:val="auto"/>
          <w:kern w:val="0"/>
          <w:sz w:val="24"/>
        </w:rPr>
      </w:pPr>
      <w:r>
        <w:rPr>
          <w:rFonts w:hint="eastAsia" w:ascii="仿宋" w:hAnsi="仿宋" w:eastAsia="仿宋" w:cs="仿宋"/>
          <w:color w:val="auto"/>
          <w:kern w:val="0"/>
          <w:sz w:val="24"/>
        </w:rPr>
        <w:t>……</w:t>
      </w:r>
    </w:p>
    <w:p>
      <w:pPr>
        <w:shd w:val="clea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pPr>
        <w:shd w:val="clea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（分包供应商X,……）提供的货物全部由小微企业制造，</w:t>
      </w:r>
      <w:r>
        <w:rPr>
          <w:rFonts w:hint="eastAsia" w:ascii="仿宋" w:hAnsi="仿宋" w:eastAsia="仿宋" w:cs="仿宋"/>
          <w:color w:val="auto"/>
          <w:kern w:val="0"/>
          <w:sz w:val="24"/>
        </w:rPr>
        <w:t>其合同份额占到合同总金额%以上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pPr>
        <w:shd w:val="clear"/>
        <w:spacing w:line="360" w:lineRule="auto"/>
        <w:ind w:firstLine="480" w:firstLineChars="200"/>
        <w:rPr>
          <w:rFonts w:hint="eastAsia" w:ascii="仿宋" w:hAnsi="仿宋" w:eastAsia="仿宋" w:cs="仿宋"/>
          <w:b/>
          <w:bCs/>
          <w:color w:val="auto"/>
          <w:kern w:val="0"/>
          <w:sz w:val="24"/>
          <w:lang w:val="zh-CN"/>
        </w:rPr>
      </w:pPr>
      <w:r>
        <w:rPr>
          <w:rFonts w:hint="eastAsia" w:ascii="仿宋" w:hAnsi="仿宋" w:eastAsia="仿宋" w:cs="仿宋"/>
          <w:color w:val="auto"/>
          <w:sz w:val="24"/>
        </w:rPr>
        <w:t>2、</w:t>
      </w:r>
      <w:bookmarkStart w:id="163" w:name="_Hlk101133173"/>
      <w:r>
        <w:rPr>
          <w:rFonts w:hint="eastAsia" w:ascii="仿宋" w:hAnsi="仿宋" w:eastAsia="仿宋" w:cs="仿宋"/>
          <w:color w:val="auto"/>
          <w:sz w:val="24"/>
        </w:rPr>
        <w:t>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bookmarkEnd w:id="163"/>
    </w:p>
    <w:p>
      <w:pPr>
        <w:shd w:val="clea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pPr>
        <w:shd w:val="clear"/>
        <w:snapToGrid w:val="0"/>
        <w:spacing w:line="360" w:lineRule="auto"/>
        <w:ind w:firstLine="576"/>
        <w:rPr>
          <w:rFonts w:hint="eastAsia" w:ascii="仿宋" w:hAnsi="仿宋" w:eastAsia="仿宋" w:cs="仿宋"/>
          <w:color w:val="auto"/>
          <w:u w:val="single"/>
        </w:rPr>
      </w:pPr>
    </w:p>
    <w:p>
      <w:pPr>
        <w:shd w:val="clea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pPr>
        <w:shd w:val="clear"/>
        <w:snapToGrid w:val="0"/>
        <w:spacing w:line="360" w:lineRule="auto"/>
        <w:ind w:firstLine="576"/>
        <w:rPr>
          <w:rFonts w:hint="eastAsia" w:ascii="仿宋" w:hAnsi="仿宋" w:eastAsia="仿宋" w:cs="仿宋"/>
          <w:color w:val="auto"/>
          <w:kern w:val="0"/>
          <w:sz w:val="24"/>
          <w:lang w:val="zh-CN"/>
        </w:rPr>
      </w:pPr>
    </w:p>
    <w:p>
      <w:pPr>
        <w:shd w:val="clea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pPr>
        <w:shd w:val="clear"/>
        <w:snapToGrid w:val="0"/>
        <w:spacing w:line="360" w:lineRule="auto"/>
        <w:ind w:left="573" w:leftChars="273"/>
        <w:rPr>
          <w:rFonts w:hint="eastAsia" w:ascii="仿宋" w:hAnsi="仿宋" w:eastAsia="仿宋" w:cs="仿宋"/>
          <w:color w:val="auto"/>
          <w:kern w:val="0"/>
          <w:sz w:val="24"/>
          <w:lang w:val="zh-CN"/>
        </w:rPr>
      </w:pPr>
    </w:p>
    <w:p>
      <w:pPr>
        <w:shd w:val="clea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pPr>
        <w:shd w:val="clear"/>
        <w:snapToGrid w:val="0"/>
        <w:spacing w:line="360" w:lineRule="auto"/>
        <w:ind w:firstLine="576"/>
        <w:rPr>
          <w:rFonts w:hint="eastAsia" w:ascii="仿宋" w:hAnsi="仿宋" w:eastAsia="仿宋" w:cs="仿宋"/>
          <w:color w:val="auto"/>
          <w:kern w:val="0"/>
          <w:sz w:val="24"/>
          <w:lang w:val="zh-CN"/>
        </w:rPr>
      </w:pPr>
    </w:p>
    <w:p>
      <w:pPr>
        <w:shd w:val="clea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pPr>
        <w:shd w:val="clear"/>
        <w:snapToGrid w:val="0"/>
        <w:spacing w:line="360" w:lineRule="auto"/>
        <w:ind w:firstLine="576"/>
        <w:rPr>
          <w:rFonts w:hint="eastAsia" w:ascii="仿宋" w:hAnsi="仿宋" w:eastAsia="仿宋" w:cs="仿宋"/>
          <w:color w:val="auto"/>
          <w:kern w:val="0"/>
          <w:sz w:val="24"/>
          <w:lang w:val="zh-CN"/>
        </w:rPr>
      </w:pPr>
    </w:p>
    <w:p>
      <w:pPr>
        <w:shd w:val="clear"/>
        <w:snapToGrid w:val="0"/>
        <w:spacing w:line="360" w:lineRule="auto"/>
        <w:ind w:left="5758" w:leftChars="342" w:hanging="5040" w:hanging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投标人名称(电子签名)：</w:t>
      </w:r>
    </w:p>
    <w:p>
      <w:pPr>
        <w:shd w:val="clea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pPr>
        <w:shd w:val="clea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pPr>
        <w:shd w:val="clear"/>
        <w:spacing w:line="360" w:lineRule="auto"/>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shd w:val="clea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pPr>
        <w:shd w:val="clear"/>
        <w:autoSpaceDE w:val="0"/>
        <w:autoSpaceDN w:val="0"/>
        <w:jc w:val="center"/>
        <w:rPr>
          <w:rFonts w:hint="eastAsia" w:ascii="仿宋" w:hAnsi="仿宋" w:eastAsia="仿宋" w:cs="仿宋"/>
          <w:b/>
          <w:color w:val="auto"/>
          <w:spacing w:val="6"/>
          <w:sz w:val="32"/>
          <w:szCs w:val="32"/>
        </w:rPr>
      </w:pPr>
    </w:p>
    <w:p>
      <w:pPr>
        <w:shd w:val="clear"/>
        <w:autoSpaceDE w:val="0"/>
        <w:autoSpaceDN w:val="0"/>
        <w:jc w:val="center"/>
        <w:rPr>
          <w:rFonts w:hint="eastAsia" w:ascii="仿宋" w:hAnsi="仿宋" w:eastAsia="仿宋" w:cs="仿宋"/>
          <w:b/>
          <w:color w:val="auto"/>
          <w:spacing w:val="6"/>
          <w:sz w:val="32"/>
          <w:szCs w:val="32"/>
        </w:rPr>
      </w:pPr>
    </w:p>
    <w:p>
      <w:pPr>
        <w:shd w:val="clear"/>
        <w:autoSpaceDE w:val="0"/>
        <w:autoSpaceDN w:val="0"/>
        <w:jc w:val="center"/>
        <w:rPr>
          <w:rFonts w:hint="eastAsia" w:ascii="仿宋" w:hAnsi="仿宋" w:eastAsia="仿宋" w:cs="仿宋"/>
          <w:b/>
          <w:color w:val="auto"/>
          <w:spacing w:val="6"/>
          <w:sz w:val="32"/>
          <w:szCs w:val="32"/>
        </w:rPr>
      </w:pPr>
    </w:p>
    <w:p>
      <w:pPr>
        <w:shd w:val="clear"/>
        <w:autoSpaceDE w:val="0"/>
        <w:autoSpaceDN w:val="0"/>
        <w:jc w:val="center"/>
        <w:rPr>
          <w:rFonts w:hint="eastAsia" w:ascii="仿宋" w:hAnsi="仿宋" w:eastAsia="仿宋" w:cs="仿宋"/>
          <w:b/>
          <w:color w:val="auto"/>
          <w:spacing w:val="6"/>
          <w:sz w:val="32"/>
          <w:szCs w:val="32"/>
        </w:rPr>
      </w:pPr>
    </w:p>
    <w:p>
      <w:pPr>
        <w:shd w:val="clear"/>
        <w:autoSpaceDE w:val="0"/>
        <w:autoSpaceDN w:val="0"/>
        <w:jc w:val="center"/>
        <w:rPr>
          <w:rFonts w:hint="eastAsia" w:ascii="仿宋" w:hAnsi="仿宋" w:eastAsia="仿宋" w:cs="仿宋"/>
          <w:b/>
          <w:color w:val="auto"/>
          <w:spacing w:val="6"/>
          <w:sz w:val="32"/>
          <w:szCs w:val="32"/>
        </w:rPr>
      </w:pPr>
    </w:p>
    <w:p>
      <w:pPr>
        <w:shd w:val="clear"/>
        <w:autoSpaceDE w:val="0"/>
        <w:autoSpaceDN w:val="0"/>
        <w:jc w:val="center"/>
        <w:rPr>
          <w:rFonts w:hint="eastAsia" w:ascii="仿宋" w:hAnsi="仿宋" w:eastAsia="仿宋" w:cs="仿宋"/>
          <w:b/>
          <w:color w:val="auto"/>
          <w:spacing w:val="6"/>
          <w:sz w:val="32"/>
          <w:szCs w:val="32"/>
        </w:rPr>
      </w:pPr>
    </w:p>
    <w:p>
      <w:pPr>
        <w:shd w:val="clear"/>
        <w:autoSpaceDE w:val="0"/>
        <w:autoSpaceDN w:val="0"/>
        <w:jc w:val="center"/>
        <w:rPr>
          <w:rFonts w:hint="eastAsia" w:ascii="仿宋" w:hAnsi="仿宋" w:eastAsia="仿宋" w:cs="仿宋"/>
          <w:b/>
          <w:color w:val="auto"/>
          <w:spacing w:val="6"/>
          <w:sz w:val="32"/>
          <w:szCs w:val="32"/>
        </w:rPr>
      </w:pPr>
    </w:p>
    <w:p>
      <w:pPr>
        <w:shd w:val="clear"/>
        <w:autoSpaceDE w:val="0"/>
        <w:autoSpaceDN w:val="0"/>
        <w:jc w:val="center"/>
        <w:rPr>
          <w:rFonts w:hint="eastAsia" w:ascii="仿宋" w:hAnsi="仿宋" w:eastAsia="仿宋" w:cs="仿宋"/>
          <w:b/>
          <w:color w:val="auto"/>
          <w:spacing w:val="6"/>
          <w:sz w:val="32"/>
          <w:szCs w:val="32"/>
        </w:rPr>
      </w:pPr>
    </w:p>
    <w:p>
      <w:pPr>
        <w:shd w:val="clear"/>
        <w:autoSpaceDE w:val="0"/>
        <w:autoSpaceDN w:val="0"/>
        <w:jc w:val="center"/>
        <w:rPr>
          <w:rFonts w:hint="eastAsia" w:ascii="仿宋" w:hAnsi="仿宋" w:eastAsia="仿宋" w:cs="仿宋"/>
          <w:b/>
          <w:color w:val="auto"/>
          <w:spacing w:val="6"/>
          <w:sz w:val="32"/>
          <w:szCs w:val="32"/>
        </w:rPr>
      </w:pPr>
    </w:p>
    <w:p>
      <w:pPr>
        <w:shd w:val="clear"/>
        <w:autoSpaceDE w:val="0"/>
        <w:autoSpaceDN w:val="0"/>
        <w:jc w:val="center"/>
        <w:rPr>
          <w:rFonts w:hint="eastAsia" w:ascii="仿宋" w:hAnsi="仿宋" w:eastAsia="仿宋" w:cs="仿宋"/>
          <w:b/>
          <w:color w:val="auto"/>
          <w:spacing w:val="6"/>
          <w:sz w:val="32"/>
          <w:szCs w:val="32"/>
        </w:rPr>
      </w:pPr>
    </w:p>
    <w:p>
      <w:pPr>
        <w:shd w:val="clear"/>
        <w:autoSpaceDE w:val="0"/>
        <w:autoSpaceDN w:val="0"/>
        <w:jc w:val="center"/>
        <w:rPr>
          <w:rFonts w:hint="eastAsia" w:ascii="仿宋" w:hAnsi="仿宋" w:eastAsia="仿宋" w:cs="仿宋"/>
          <w:b/>
          <w:color w:val="auto"/>
          <w:spacing w:val="6"/>
          <w:sz w:val="32"/>
          <w:szCs w:val="32"/>
        </w:rPr>
      </w:pPr>
    </w:p>
    <w:p>
      <w:pPr>
        <w:pStyle w:val="80"/>
        <w:shd w:val="clear"/>
        <w:rPr>
          <w:rFonts w:hint="eastAsia" w:ascii="仿宋" w:hAnsi="仿宋" w:eastAsia="仿宋" w:cs="仿宋"/>
          <w:b/>
          <w:color w:val="auto"/>
          <w:spacing w:val="6"/>
          <w:sz w:val="32"/>
          <w:szCs w:val="32"/>
        </w:rPr>
      </w:pPr>
    </w:p>
    <w:p>
      <w:pPr>
        <w:pStyle w:val="81"/>
        <w:shd w:val="clear"/>
        <w:rPr>
          <w:rFonts w:hint="eastAsia" w:ascii="仿宋" w:hAnsi="仿宋" w:eastAsia="仿宋" w:cs="仿宋"/>
          <w:b/>
          <w:color w:val="auto"/>
          <w:spacing w:val="6"/>
          <w:sz w:val="32"/>
          <w:szCs w:val="32"/>
        </w:rPr>
      </w:pPr>
    </w:p>
    <w:p>
      <w:pPr>
        <w:shd w:val="clear"/>
        <w:rPr>
          <w:rFonts w:hint="eastAsia" w:ascii="仿宋" w:hAnsi="仿宋" w:eastAsia="仿宋" w:cs="仿宋"/>
          <w:b/>
          <w:color w:val="auto"/>
          <w:spacing w:val="6"/>
          <w:sz w:val="32"/>
          <w:szCs w:val="32"/>
        </w:rPr>
      </w:pPr>
    </w:p>
    <w:p>
      <w:pPr>
        <w:pStyle w:val="80"/>
        <w:shd w:val="clear"/>
        <w:rPr>
          <w:rFonts w:hint="eastAsia" w:ascii="仿宋" w:hAnsi="仿宋" w:eastAsia="仿宋" w:cs="仿宋"/>
          <w:b/>
          <w:color w:val="auto"/>
          <w:spacing w:val="6"/>
          <w:sz w:val="32"/>
          <w:szCs w:val="32"/>
        </w:rPr>
      </w:pPr>
    </w:p>
    <w:p>
      <w:pPr>
        <w:pStyle w:val="81"/>
        <w:shd w:val="clear"/>
        <w:rPr>
          <w:rFonts w:hint="eastAsia" w:ascii="仿宋" w:hAnsi="仿宋" w:eastAsia="仿宋" w:cs="仿宋"/>
          <w:color w:val="auto"/>
        </w:rPr>
      </w:pPr>
    </w:p>
    <w:p>
      <w:pPr>
        <w:shd w:val="clear"/>
        <w:spacing w:line="360" w:lineRule="auto"/>
        <w:rPr>
          <w:rFonts w:hint="eastAsia" w:ascii="仿宋" w:hAnsi="仿宋" w:eastAsia="仿宋" w:cs="仿宋"/>
          <w:b/>
          <w:color w:val="auto"/>
          <w:spacing w:val="6"/>
          <w:sz w:val="32"/>
          <w:szCs w:val="32"/>
        </w:rPr>
      </w:pPr>
      <w:bookmarkStart w:id="164" w:name="OLE_LINK13"/>
      <w:bookmarkStart w:id="165" w:name="OLE_LINK14"/>
    </w:p>
    <w:p>
      <w:pPr>
        <w:pageBreakBefore/>
        <w:shd w:val="clear"/>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附件6：</w:t>
      </w:r>
    </w:p>
    <w:p>
      <w:pPr>
        <w:shd w:val="clea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残疾人福利性单位声明函</w:t>
      </w:r>
    </w:p>
    <w:bookmarkEnd w:id="164"/>
    <w:bookmarkEnd w:id="165"/>
    <w:p>
      <w:pPr>
        <w:shd w:val="clear"/>
        <w:spacing w:line="360" w:lineRule="auto"/>
        <w:rPr>
          <w:rFonts w:hint="eastAsia" w:ascii="仿宋" w:hAnsi="仿宋" w:eastAsia="仿宋" w:cs="仿宋"/>
          <w:b/>
          <w:color w:val="auto"/>
          <w:spacing w:val="6"/>
          <w:sz w:val="30"/>
          <w:szCs w:val="30"/>
        </w:rPr>
      </w:pPr>
    </w:p>
    <w:p>
      <w:pPr>
        <w:shd w:val="clea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pPr>
        <w:shd w:val="clea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pPr>
        <w:shd w:val="clear"/>
        <w:spacing w:line="360" w:lineRule="auto"/>
        <w:ind w:firstLine="480" w:firstLineChars="200"/>
        <w:rPr>
          <w:rFonts w:hint="eastAsia" w:ascii="仿宋" w:hAnsi="仿宋" w:eastAsia="仿宋" w:cs="仿宋"/>
          <w:color w:val="auto"/>
          <w:sz w:val="24"/>
        </w:rPr>
      </w:pPr>
    </w:p>
    <w:p>
      <w:pPr>
        <w:shd w:val="clear"/>
        <w:spacing w:line="360" w:lineRule="auto"/>
        <w:ind w:firstLine="480" w:firstLineChars="200"/>
        <w:rPr>
          <w:rFonts w:hint="eastAsia" w:ascii="仿宋" w:hAnsi="仿宋" w:eastAsia="仿宋" w:cs="仿宋"/>
          <w:color w:val="auto"/>
          <w:sz w:val="24"/>
        </w:rPr>
      </w:pPr>
    </w:p>
    <w:p>
      <w:pPr>
        <w:shd w:val="clea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pPr>
        <w:shd w:val="clea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日  期：</w:t>
      </w:r>
    </w:p>
    <w:p>
      <w:pPr>
        <w:shd w:val="clear"/>
        <w:autoSpaceDE w:val="0"/>
        <w:autoSpaceDN w:val="0"/>
        <w:jc w:val="center"/>
        <w:rPr>
          <w:rFonts w:hint="eastAsia" w:ascii="仿宋" w:hAnsi="仿宋" w:eastAsia="仿宋" w:cs="仿宋"/>
          <w:b/>
          <w:color w:val="auto"/>
          <w:spacing w:val="6"/>
          <w:sz w:val="32"/>
          <w:szCs w:val="32"/>
        </w:rPr>
      </w:pPr>
    </w:p>
    <w:p>
      <w:pPr>
        <w:shd w:val="clear"/>
        <w:autoSpaceDE w:val="0"/>
        <w:autoSpaceDN w:val="0"/>
        <w:jc w:val="center"/>
        <w:rPr>
          <w:rFonts w:hint="eastAsia" w:ascii="仿宋" w:hAnsi="仿宋" w:eastAsia="仿宋" w:cs="仿宋"/>
          <w:b/>
          <w:color w:val="auto"/>
          <w:spacing w:val="6"/>
          <w:sz w:val="32"/>
          <w:szCs w:val="32"/>
        </w:rPr>
      </w:pPr>
    </w:p>
    <w:p>
      <w:pPr>
        <w:shd w:val="clear"/>
        <w:autoSpaceDE w:val="0"/>
        <w:autoSpaceDN w:val="0"/>
        <w:jc w:val="center"/>
        <w:rPr>
          <w:rFonts w:hint="eastAsia" w:ascii="仿宋" w:hAnsi="仿宋" w:eastAsia="仿宋" w:cs="仿宋"/>
          <w:b/>
          <w:color w:val="auto"/>
          <w:spacing w:val="6"/>
          <w:sz w:val="32"/>
          <w:szCs w:val="32"/>
        </w:rPr>
      </w:pPr>
    </w:p>
    <w:p>
      <w:pPr>
        <w:shd w:val="clear"/>
        <w:autoSpaceDE w:val="0"/>
        <w:autoSpaceDN w:val="0"/>
        <w:jc w:val="center"/>
        <w:rPr>
          <w:rFonts w:hint="eastAsia" w:ascii="仿宋" w:hAnsi="仿宋" w:eastAsia="仿宋" w:cs="仿宋"/>
          <w:b/>
          <w:color w:val="auto"/>
          <w:spacing w:val="6"/>
          <w:sz w:val="32"/>
          <w:szCs w:val="32"/>
        </w:rPr>
      </w:pPr>
    </w:p>
    <w:p>
      <w:pPr>
        <w:shd w:val="clear"/>
        <w:autoSpaceDE w:val="0"/>
        <w:autoSpaceDN w:val="0"/>
        <w:jc w:val="center"/>
        <w:rPr>
          <w:rFonts w:hint="eastAsia" w:ascii="仿宋" w:hAnsi="仿宋" w:eastAsia="仿宋" w:cs="仿宋"/>
          <w:b/>
          <w:color w:val="auto"/>
          <w:spacing w:val="6"/>
          <w:sz w:val="32"/>
          <w:szCs w:val="32"/>
        </w:rPr>
      </w:pPr>
    </w:p>
    <w:p>
      <w:pPr>
        <w:shd w:val="clear"/>
        <w:autoSpaceDE w:val="0"/>
        <w:autoSpaceDN w:val="0"/>
        <w:jc w:val="center"/>
        <w:rPr>
          <w:rFonts w:hint="eastAsia" w:ascii="仿宋" w:hAnsi="仿宋" w:eastAsia="仿宋" w:cs="仿宋"/>
          <w:b/>
          <w:color w:val="auto"/>
          <w:spacing w:val="6"/>
          <w:sz w:val="32"/>
          <w:szCs w:val="32"/>
        </w:rPr>
      </w:pPr>
    </w:p>
    <w:p>
      <w:pPr>
        <w:shd w:val="clear"/>
        <w:autoSpaceDE w:val="0"/>
        <w:autoSpaceDN w:val="0"/>
        <w:jc w:val="center"/>
        <w:rPr>
          <w:rFonts w:hint="eastAsia" w:ascii="仿宋" w:hAnsi="仿宋" w:eastAsia="仿宋" w:cs="仿宋"/>
          <w:b/>
          <w:color w:val="auto"/>
          <w:spacing w:val="6"/>
          <w:sz w:val="32"/>
          <w:szCs w:val="32"/>
        </w:rPr>
      </w:pPr>
    </w:p>
    <w:p>
      <w:pPr>
        <w:shd w:val="clear"/>
        <w:autoSpaceDE w:val="0"/>
        <w:autoSpaceDN w:val="0"/>
        <w:jc w:val="center"/>
        <w:rPr>
          <w:rFonts w:hint="eastAsia" w:ascii="仿宋" w:hAnsi="仿宋" w:eastAsia="仿宋" w:cs="仿宋"/>
          <w:b/>
          <w:color w:val="auto"/>
          <w:spacing w:val="6"/>
          <w:sz w:val="32"/>
          <w:szCs w:val="32"/>
        </w:rPr>
      </w:pPr>
    </w:p>
    <w:p>
      <w:pPr>
        <w:shd w:val="clear"/>
        <w:autoSpaceDE w:val="0"/>
        <w:autoSpaceDN w:val="0"/>
        <w:jc w:val="center"/>
        <w:rPr>
          <w:rFonts w:hint="eastAsia" w:ascii="仿宋" w:hAnsi="仿宋" w:eastAsia="仿宋" w:cs="仿宋"/>
          <w:b/>
          <w:color w:val="auto"/>
          <w:spacing w:val="6"/>
          <w:sz w:val="32"/>
          <w:szCs w:val="32"/>
        </w:rPr>
      </w:pPr>
    </w:p>
    <w:p>
      <w:pPr>
        <w:shd w:val="clear"/>
        <w:autoSpaceDE w:val="0"/>
        <w:autoSpaceDN w:val="0"/>
        <w:jc w:val="center"/>
        <w:rPr>
          <w:rFonts w:hint="eastAsia" w:ascii="仿宋" w:hAnsi="仿宋" w:eastAsia="仿宋" w:cs="仿宋"/>
          <w:b/>
          <w:color w:val="auto"/>
          <w:spacing w:val="6"/>
          <w:sz w:val="32"/>
          <w:szCs w:val="32"/>
        </w:rPr>
      </w:pPr>
    </w:p>
    <w:p>
      <w:pPr>
        <w:shd w:val="clear"/>
        <w:autoSpaceDE w:val="0"/>
        <w:autoSpaceDN w:val="0"/>
        <w:jc w:val="center"/>
        <w:rPr>
          <w:rFonts w:hint="eastAsia" w:ascii="仿宋" w:hAnsi="仿宋" w:eastAsia="仿宋" w:cs="仿宋"/>
          <w:b/>
          <w:color w:val="auto"/>
          <w:spacing w:val="6"/>
          <w:sz w:val="32"/>
          <w:szCs w:val="32"/>
        </w:rPr>
      </w:pPr>
    </w:p>
    <w:p>
      <w:pPr>
        <w:shd w:val="clear"/>
        <w:autoSpaceDE w:val="0"/>
        <w:autoSpaceDN w:val="0"/>
        <w:jc w:val="center"/>
        <w:rPr>
          <w:rFonts w:hint="eastAsia" w:ascii="仿宋" w:hAnsi="仿宋" w:eastAsia="仿宋" w:cs="仿宋"/>
          <w:b/>
          <w:color w:val="auto"/>
          <w:spacing w:val="6"/>
          <w:sz w:val="32"/>
          <w:szCs w:val="32"/>
        </w:rPr>
      </w:pPr>
    </w:p>
    <w:p>
      <w:pPr>
        <w:shd w:val="clear"/>
        <w:autoSpaceDE w:val="0"/>
        <w:autoSpaceDN w:val="0"/>
        <w:jc w:val="center"/>
        <w:rPr>
          <w:rFonts w:hint="eastAsia" w:ascii="仿宋" w:hAnsi="仿宋" w:eastAsia="仿宋" w:cs="仿宋"/>
          <w:b/>
          <w:color w:val="auto"/>
          <w:spacing w:val="6"/>
          <w:sz w:val="32"/>
          <w:szCs w:val="32"/>
        </w:rPr>
      </w:pPr>
    </w:p>
    <w:p>
      <w:pPr>
        <w:shd w:val="clear"/>
        <w:autoSpaceDE w:val="0"/>
        <w:autoSpaceDN w:val="0"/>
        <w:jc w:val="center"/>
        <w:rPr>
          <w:rFonts w:hint="eastAsia" w:ascii="仿宋" w:hAnsi="仿宋" w:eastAsia="仿宋" w:cs="仿宋"/>
          <w:b/>
          <w:color w:val="auto"/>
          <w:spacing w:val="6"/>
          <w:sz w:val="32"/>
          <w:szCs w:val="32"/>
        </w:rPr>
      </w:pPr>
    </w:p>
    <w:p>
      <w:pPr>
        <w:pageBreakBefore/>
        <w:shd w:val="clear"/>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附件7：</w:t>
      </w:r>
    </w:p>
    <w:p>
      <w:pPr>
        <w:shd w:val="clear"/>
        <w:spacing w:line="360" w:lineRule="auto"/>
        <w:jc w:val="center"/>
        <w:rPr>
          <w:rFonts w:hint="eastAsia" w:ascii="仿宋" w:hAnsi="仿宋" w:eastAsia="仿宋" w:cs="仿宋"/>
          <w:color w:val="auto"/>
          <w:sz w:val="24"/>
          <w:u w:val="single"/>
        </w:rPr>
      </w:pPr>
    </w:p>
    <w:p>
      <w:pPr>
        <w:shd w:val="clea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中小企业声明函（货物）</w:t>
      </w:r>
    </w:p>
    <w:p>
      <w:pPr>
        <w:shd w:val="clea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 xml:space="preserve">的 </w:t>
      </w:r>
      <w:r>
        <w:rPr>
          <w:rFonts w:hint="eastAsia" w:ascii="仿宋" w:hAnsi="仿宋" w:eastAsia="仿宋" w:cs="仿宋"/>
          <w:color w:val="auto"/>
          <w:sz w:val="24"/>
          <w:u w:val="single"/>
        </w:rPr>
        <w:t>（项目名称）</w:t>
      </w:r>
      <w:r>
        <w:rPr>
          <w:rFonts w:hint="eastAsia" w:ascii="仿宋" w:hAnsi="仿宋" w:eastAsia="仿宋" w:cs="仿宋"/>
          <w:color w:val="auto"/>
          <w:sz w:val="24"/>
        </w:rPr>
        <w:t xml:space="preserve"> 采购活动，提供的货物全部由符合政策要求的中小企业制造。相关企业（含联合体中的中小企业、签订分包意向协议的中小企业）的具体情况如下：</w:t>
      </w:r>
    </w:p>
    <w:p>
      <w:pPr>
        <w:shd w:val="clea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hd w:val="clea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hd w:val="clea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w:t>
      </w:r>
    </w:p>
    <w:p>
      <w:pPr>
        <w:shd w:val="clea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hd w:val="clea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shd w:val="clear"/>
        <w:snapToGrid w:val="0"/>
        <w:spacing w:line="360" w:lineRule="auto"/>
        <w:ind w:firstLine="5160" w:firstLineChars="215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pPr>
        <w:shd w:val="clea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hd w:val="clear"/>
        <w:spacing w:line="360" w:lineRule="auto"/>
        <w:jc w:val="left"/>
        <w:rPr>
          <w:rFonts w:hint="eastAsia" w:ascii="仿宋" w:hAnsi="仿宋" w:eastAsia="仿宋" w:cs="仿宋"/>
          <w:color w:val="auto"/>
          <w:sz w:val="18"/>
          <w:szCs w:val="18"/>
        </w:rPr>
      </w:pPr>
      <w:r>
        <w:rPr>
          <w:rFonts w:hint="eastAsia" w:ascii="仿宋" w:hAnsi="仿宋" w:eastAsia="仿宋" w:cs="仿宋"/>
          <w:color w:val="auto"/>
          <w:sz w:val="18"/>
          <w:szCs w:val="18"/>
        </w:rPr>
        <w:t>从业人员、营业收入、资产总额填报上一年度数据，无上一年度数据的新成立企业可不填报。</w:t>
      </w:r>
    </w:p>
    <w:p>
      <w:pPr>
        <w:shd w:val="clea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注：</w:t>
      </w:r>
    </w:p>
    <w:p>
      <w:pPr>
        <w:shd w:val="clea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hd w:val="clea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hd w:val="clear"/>
        <w:spacing w:line="360" w:lineRule="auto"/>
        <w:jc w:val="center"/>
        <w:rPr>
          <w:rFonts w:hint="eastAsia" w:ascii="仿宋" w:hAnsi="仿宋" w:eastAsia="仿宋" w:cs="仿宋"/>
          <w:b/>
          <w:color w:val="auto"/>
          <w:sz w:val="32"/>
          <w:szCs w:val="32"/>
        </w:rPr>
      </w:pPr>
    </w:p>
    <w:p>
      <w:pPr>
        <w:shd w:val="clear"/>
        <w:spacing w:line="360" w:lineRule="auto"/>
        <w:jc w:val="center"/>
        <w:rPr>
          <w:rFonts w:hint="eastAsia" w:ascii="仿宋" w:hAnsi="仿宋" w:eastAsia="仿宋" w:cs="仿宋"/>
          <w:b/>
          <w:color w:val="auto"/>
          <w:sz w:val="32"/>
          <w:szCs w:val="32"/>
        </w:rPr>
      </w:pPr>
    </w:p>
    <w:p>
      <w:pPr>
        <w:shd w:val="clear"/>
        <w:spacing w:line="360" w:lineRule="auto"/>
        <w:jc w:val="center"/>
        <w:rPr>
          <w:rFonts w:hint="eastAsia" w:ascii="仿宋" w:hAnsi="仿宋" w:eastAsia="仿宋" w:cs="仿宋"/>
          <w:b/>
          <w:color w:val="auto"/>
          <w:sz w:val="32"/>
          <w:szCs w:val="32"/>
        </w:rPr>
      </w:pPr>
    </w:p>
    <w:p>
      <w:pPr>
        <w:shd w:val="clear"/>
        <w:spacing w:line="360" w:lineRule="auto"/>
        <w:jc w:val="center"/>
        <w:rPr>
          <w:rFonts w:hint="eastAsia" w:ascii="仿宋" w:hAnsi="仿宋" w:eastAsia="仿宋" w:cs="仿宋"/>
          <w:b/>
          <w:color w:val="auto"/>
          <w:sz w:val="32"/>
          <w:szCs w:val="32"/>
        </w:rPr>
      </w:pPr>
    </w:p>
    <w:p>
      <w:pPr>
        <w:shd w:val="clear"/>
        <w:spacing w:line="360" w:lineRule="auto"/>
        <w:jc w:val="center"/>
        <w:rPr>
          <w:rFonts w:hint="eastAsia" w:ascii="仿宋" w:hAnsi="仿宋" w:eastAsia="仿宋" w:cs="仿宋"/>
          <w:b/>
          <w:color w:val="auto"/>
          <w:sz w:val="32"/>
          <w:szCs w:val="32"/>
        </w:rPr>
      </w:pPr>
    </w:p>
    <w:p>
      <w:pPr>
        <w:shd w:val="clear"/>
        <w:spacing w:line="360" w:lineRule="auto"/>
        <w:jc w:val="center"/>
        <w:rPr>
          <w:rFonts w:hint="eastAsia" w:ascii="仿宋" w:hAnsi="仿宋" w:eastAsia="仿宋" w:cs="仿宋"/>
          <w:b/>
          <w:color w:val="auto"/>
          <w:sz w:val="32"/>
          <w:szCs w:val="32"/>
        </w:rPr>
      </w:pPr>
    </w:p>
    <w:p>
      <w:pPr>
        <w:shd w:val="clear"/>
        <w:spacing w:line="360" w:lineRule="auto"/>
        <w:jc w:val="center"/>
        <w:rPr>
          <w:rFonts w:hint="eastAsia" w:ascii="仿宋" w:hAnsi="仿宋" w:eastAsia="仿宋" w:cs="仿宋"/>
          <w:b/>
          <w:color w:val="auto"/>
          <w:sz w:val="32"/>
          <w:szCs w:val="32"/>
        </w:rPr>
      </w:pPr>
    </w:p>
    <w:p>
      <w:pPr>
        <w:shd w:val="clear"/>
        <w:spacing w:line="360" w:lineRule="auto"/>
        <w:jc w:val="center"/>
        <w:rPr>
          <w:rFonts w:hint="eastAsia" w:ascii="仿宋" w:hAnsi="仿宋" w:eastAsia="仿宋" w:cs="仿宋"/>
          <w:b/>
          <w:color w:val="auto"/>
          <w:sz w:val="32"/>
          <w:szCs w:val="32"/>
        </w:rPr>
      </w:pPr>
    </w:p>
    <w:p>
      <w:pPr>
        <w:shd w:val="clear"/>
        <w:spacing w:line="360" w:lineRule="auto"/>
        <w:jc w:val="center"/>
        <w:rPr>
          <w:rFonts w:hint="eastAsia" w:ascii="仿宋" w:hAnsi="仿宋" w:eastAsia="仿宋" w:cs="仿宋"/>
          <w:b/>
          <w:color w:val="auto"/>
          <w:sz w:val="32"/>
          <w:szCs w:val="32"/>
        </w:rPr>
      </w:pPr>
    </w:p>
    <w:p>
      <w:pPr>
        <w:shd w:val="clear"/>
        <w:spacing w:line="360" w:lineRule="auto"/>
        <w:jc w:val="center"/>
        <w:rPr>
          <w:rFonts w:hint="eastAsia" w:ascii="仿宋" w:hAnsi="仿宋" w:eastAsia="仿宋" w:cs="仿宋"/>
          <w:b/>
          <w:color w:val="auto"/>
          <w:sz w:val="32"/>
          <w:szCs w:val="32"/>
        </w:rPr>
      </w:pPr>
    </w:p>
    <w:p>
      <w:pPr>
        <w:shd w:val="clear"/>
        <w:spacing w:line="360" w:lineRule="auto"/>
        <w:jc w:val="center"/>
        <w:rPr>
          <w:rFonts w:hint="eastAsia" w:ascii="仿宋" w:hAnsi="仿宋" w:eastAsia="仿宋" w:cs="仿宋"/>
          <w:b/>
          <w:color w:val="auto"/>
          <w:sz w:val="32"/>
          <w:szCs w:val="32"/>
        </w:rPr>
      </w:pPr>
    </w:p>
    <w:p>
      <w:pPr>
        <w:pageBreakBefore/>
        <w:shd w:val="clear" w:color="auto"/>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pPr>
        <w:widowControl/>
        <w:shd w:val="clear" w:color="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pPr>
        <w:widowControl/>
        <w:shd w:val="clear" w:color="auto"/>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shd w:val="clear"/>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pPr>
        <w:widowControl/>
        <w:shd w:val="clear" w:color="auto"/>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pPr>
        <w:widowControl/>
        <w:shd w:val="clear" w:color="auto"/>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pPr>
        <w:pStyle w:val="24"/>
        <w:shd w:val="clear"/>
        <w:rPr>
          <w:rFonts w:hint="eastAsia" w:ascii="仿宋" w:hAnsi="仿宋" w:eastAsia="仿宋" w:cs="仿宋"/>
          <w:color w:val="auto"/>
        </w:rPr>
      </w:pPr>
    </w:p>
    <w:p>
      <w:pPr>
        <w:widowControl/>
        <w:shd w:val="clear" w:color="auto"/>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pPr>
        <w:widowControl/>
        <w:shd w:val="clear" w:color="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pPr>
        <w:widowControl/>
        <w:shd w:val="clear" w:color="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pPr>
        <w:widowControl/>
        <w:shd w:val="clear" w:color="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pPr>
        <w:widowControl/>
        <w:shd w:val="clear" w:color="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pPr>
        <w:widowControl/>
        <w:shd w:val="clear"/>
        <w:jc w:val="left"/>
        <w:rPr>
          <w:rFonts w:hint="eastAsia" w:ascii="仿宋" w:hAnsi="仿宋" w:eastAsia="仿宋" w:cs="仿宋"/>
          <w:color w:val="auto"/>
          <w:kern w:val="0"/>
          <w:sz w:val="24"/>
        </w:rPr>
      </w:pPr>
    </w:p>
    <w:p>
      <w:pPr>
        <w:widowControl/>
        <w:shd w:val="clear" w:color="auto"/>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shd w:val="clear"/>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pPr>
              <w:widowControl/>
              <w:shd w:val="clear"/>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pPr>
              <w:widowControl/>
              <w:shd w:val="clear"/>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pPr>
              <w:widowControl/>
              <w:shd w:val="clear"/>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pPr>
              <w:widowControl/>
              <w:shd w:val="clear"/>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pPr>
              <w:widowControl/>
              <w:shd w:val="clear"/>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pPr>
              <w:widowControl/>
              <w:shd w:val="clear"/>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shd w:val="clear"/>
              <w:jc w:val="left"/>
              <w:rPr>
                <w:rFonts w:hint="eastAsia" w:ascii="仿宋" w:hAnsi="仿宋" w:eastAsia="仿宋" w:cs="仿宋"/>
                <w:color w:val="auto"/>
                <w:kern w:val="0"/>
                <w:sz w:val="24"/>
              </w:rPr>
            </w:pPr>
          </w:p>
        </w:tc>
        <w:tc>
          <w:tcPr>
            <w:tcW w:w="156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hint="eastAsia" w:ascii="仿宋" w:hAnsi="仿宋" w:eastAsia="仿宋" w:cs="仿宋"/>
                <w:color w:val="auto"/>
                <w:kern w:val="0"/>
                <w:sz w:val="24"/>
              </w:rPr>
            </w:pPr>
          </w:p>
        </w:tc>
        <w:tc>
          <w:tcPr>
            <w:tcW w:w="156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shd w:val="clear"/>
              <w:jc w:val="left"/>
              <w:rPr>
                <w:rFonts w:hint="eastAsia" w:ascii="仿宋" w:hAnsi="仿宋" w:eastAsia="仿宋" w:cs="仿宋"/>
                <w:color w:val="auto"/>
                <w:kern w:val="0"/>
                <w:sz w:val="24"/>
              </w:rPr>
            </w:pPr>
          </w:p>
        </w:tc>
        <w:tc>
          <w:tcPr>
            <w:tcW w:w="156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hint="eastAsia" w:ascii="仿宋" w:hAnsi="仿宋" w:eastAsia="仿宋" w:cs="仿宋"/>
                <w:color w:val="auto"/>
                <w:kern w:val="0"/>
                <w:sz w:val="24"/>
              </w:rPr>
            </w:pPr>
          </w:p>
        </w:tc>
        <w:tc>
          <w:tcPr>
            <w:tcW w:w="156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shd w:val="clear"/>
              <w:jc w:val="left"/>
              <w:rPr>
                <w:rFonts w:hint="eastAsia" w:ascii="仿宋" w:hAnsi="仿宋" w:eastAsia="仿宋" w:cs="仿宋"/>
                <w:color w:val="auto"/>
                <w:kern w:val="0"/>
                <w:sz w:val="24"/>
              </w:rPr>
            </w:pPr>
          </w:p>
        </w:tc>
        <w:tc>
          <w:tcPr>
            <w:tcW w:w="156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hint="eastAsia" w:ascii="仿宋" w:hAnsi="仿宋" w:eastAsia="仿宋" w:cs="仿宋"/>
                <w:color w:val="auto"/>
                <w:kern w:val="0"/>
                <w:sz w:val="24"/>
              </w:rPr>
            </w:pPr>
          </w:p>
        </w:tc>
        <w:tc>
          <w:tcPr>
            <w:tcW w:w="156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shd w:val="clear"/>
              <w:jc w:val="left"/>
              <w:rPr>
                <w:rFonts w:hint="eastAsia" w:ascii="仿宋" w:hAnsi="仿宋" w:eastAsia="仿宋" w:cs="仿宋"/>
                <w:color w:val="auto"/>
                <w:kern w:val="0"/>
                <w:sz w:val="24"/>
              </w:rPr>
            </w:pPr>
          </w:p>
        </w:tc>
        <w:tc>
          <w:tcPr>
            <w:tcW w:w="156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hint="eastAsia" w:ascii="仿宋" w:hAnsi="仿宋" w:eastAsia="仿宋" w:cs="仿宋"/>
                <w:color w:val="auto"/>
                <w:kern w:val="0"/>
                <w:sz w:val="24"/>
              </w:rPr>
            </w:pPr>
          </w:p>
        </w:tc>
        <w:tc>
          <w:tcPr>
            <w:tcW w:w="156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shd w:val="clear"/>
              <w:jc w:val="left"/>
              <w:rPr>
                <w:rFonts w:hint="eastAsia" w:ascii="仿宋" w:hAnsi="仿宋" w:eastAsia="仿宋" w:cs="仿宋"/>
                <w:color w:val="auto"/>
                <w:kern w:val="0"/>
                <w:sz w:val="24"/>
              </w:rPr>
            </w:pPr>
          </w:p>
        </w:tc>
        <w:tc>
          <w:tcPr>
            <w:tcW w:w="156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hint="eastAsia" w:ascii="仿宋" w:hAnsi="仿宋" w:eastAsia="仿宋" w:cs="仿宋"/>
                <w:color w:val="auto"/>
                <w:kern w:val="0"/>
                <w:sz w:val="24"/>
              </w:rPr>
            </w:pPr>
          </w:p>
        </w:tc>
        <w:tc>
          <w:tcPr>
            <w:tcW w:w="156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shd w:val="clear"/>
              <w:jc w:val="left"/>
              <w:rPr>
                <w:rFonts w:hint="eastAsia" w:ascii="仿宋" w:hAnsi="仿宋" w:eastAsia="仿宋" w:cs="仿宋"/>
                <w:color w:val="auto"/>
                <w:kern w:val="0"/>
                <w:sz w:val="24"/>
              </w:rPr>
            </w:pPr>
          </w:p>
        </w:tc>
        <w:tc>
          <w:tcPr>
            <w:tcW w:w="156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hint="eastAsia" w:ascii="仿宋" w:hAnsi="仿宋" w:eastAsia="仿宋" w:cs="仿宋"/>
                <w:color w:val="auto"/>
                <w:kern w:val="0"/>
                <w:sz w:val="24"/>
              </w:rPr>
            </w:pPr>
          </w:p>
        </w:tc>
        <w:tc>
          <w:tcPr>
            <w:tcW w:w="156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shd w:val="clear"/>
              <w:jc w:val="left"/>
              <w:rPr>
                <w:rFonts w:hint="eastAsia" w:ascii="仿宋" w:hAnsi="仿宋" w:eastAsia="仿宋" w:cs="仿宋"/>
                <w:color w:val="auto"/>
                <w:kern w:val="0"/>
                <w:sz w:val="24"/>
              </w:rPr>
            </w:pPr>
          </w:p>
        </w:tc>
        <w:tc>
          <w:tcPr>
            <w:tcW w:w="156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hint="eastAsia" w:ascii="仿宋" w:hAnsi="仿宋" w:eastAsia="仿宋" w:cs="仿宋"/>
                <w:color w:val="auto"/>
                <w:kern w:val="0"/>
                <w:sz w:val="24"/>
              </w:rPr>
            </w:pPr>
          </w:p>
        </w:tc>
        <w:tc>
          <w:tcPr>
            <w:tcW w:w="156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p>
    <w:p>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pPr>
        <w:widowControl/>
        <w:shd w:val="clear"/>
        <w:jc w:val="left"/>
        <w:rPr>
          <w:rFonts w:hint="eastAsia" w:ascii="仿宋" w:hAnsi="仿宋" w:eastAsia="仿宋" w:cs="仿宋"/>
          <w:color w:val="auto"/>
          <w:kern w:val="0"/>
          <w:sz w:val="24"/>
        </w:rPr>
      </w:pPr>
    </w:p>
    <w:p>
      <w:pPr>
        <w:widowControl/>
        <w:shd w:val="clear"/>
        <w:jc w:val="left"/>
        <w:rPr>
          <w:rFonts w:hint="eastAsia" w:ascii="仿宋" w:hAnsi="仿宋" w:eastAsia="仿宋" w:cs="仿宋"/>
          <w:color w:val="auto"/>
          <w:kern w:val="0"/>
          <w:sz w:val="24"/>
        </w:rPr>
      </w:pPr>
    </w:p>
    <w:p>
      <w:pPr>
        <w:widowControl/>
        <w:shd w:val="clear" w:color="auto"/>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pPr>
        <w:widowControl/>
        <w:shd w:val="clear" w:color="auto"/>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pPr>
        <w:widowControl/>
        <w:shd w:val="clear" w:color="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pPr>
        <w:widowControl/>
        <w:shd w:val="clear" w:color="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pPr>
        <w:widowControl/>
        <w:shd w:val="clear" w:color="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pPr>
        <w:widowControl/>
        <w:shd w:val="clear"/>
        <w:jc w:val="left"/>
        <w:rPr>
          <w:rFonts w:hint="eastAsia" w:ascii="仿宋" w:hAnsi="仿宋" w:eastAsia="仿宋" w:cs="仿宋"/>
          <w:color w:val="auto"/>
          <w:kern w:val="0"/>
          <w:sz w:val="18"/>
          <w:szCs w:val="18"/>
        </w:rPr>
      </w:pPr>
    </w:p>
    <w:p>
      <w:pPr>
        <w:widowControl/>
        <w:shd w:val="clear"/>
        <w:jc w:val="left"/>
        <w:rPr>
          <w:rFonts w:hint="eastAsia" w:ascii="仿宋" w:hAnsi="仿宋" w:eastAsia="仿宋" w:cs="仿宋"/>
          <w:color w:val="auto"/>
          <w:kern w:val="0"/>
          <w:sz w:val="18"/>
          <w:szCs w:val="18"/>
        </w:rPr>
      </w:pPr>
    </w:p>
    <w:p>
      <w:pPr>
        <w:widowControl/>
        <w:shd w:val="clear"/>
        <w:jc w:val="left"/>
        <w:rPr>
          <w:rFonts w:hint="eastAsia" w:ascii="仿宋" w:hAnsi="仿宋" w:eastAsia="仿宋" w:cs="仿宋"/>
          <w:color w:val="auto"/>
          <w:kern w:val="0"/>
          <w:sz w:val="18"/>
          <w:szCs w:val="18"/>
        </w:rPr>
      </w:pPr>
    </w:p>
    <w:p>
      <w:pPr>
        <w:widowControl/>
        <w:shd w:val="clear" w:color="auto"/>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pPr>
        <w:widowControl/>
        <w:shd w:val="clear" w:color="auto"/>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pPr>
        <w:widowControl/>
        <w:shd w:val="clear" w:color="auto"/>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pPr>
        <w:widowControl/>
        <w:shd w:val="clear" w:color="auto"/>
        <w:spacing w:before="150" w:line="600" w:lineRule="atLeast"/>
        <w:jc w:val="center"/>
        <w:textAlignment w:val="baseline"/>
        <w:rPr>
          <w:rFonts w:hint="eastAsia" w:ascii="仿宋" w:hAnsi="仿宋" w:eastAsia="仿宋" w:cs="仿宋"/>
          <w:b/>
          <w:bCs/>
          <w:color w:val="auto"/>
          <w:kern w:val="0"/>
          <w:sz w:val="36"/>
          <w:szCs w:val="36"/>
        </w:rPr>
      </w:pPr>
    </w:p>
    <w:p>
      <w:pPr>
        <w:widowControl/>
        <w:shd w:val="clear" w:color="auto"/>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适用范围。本规定适用于从事《国民经济行业分类》(GB/T4754-2011)中J门类（金融业）活动的企业。</w:t>
      </w:r>
    </w:p>
    <w:p>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p>
    <w:p>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九、 融资担保公司参照本规定中“除贷款公司、小额贷款公司、典当行以外的其他金融机构”标准划型。</w:t>
      </w:r>
    </w:p>
    <w:p>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pPr>
        <w:widowControl/>
        <w:shd w:val="clear" w:color="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pPr>
        <w:widowControl/>
        <w:shd w:val="clear" w:color="auto"/>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shd w:val="clear"/>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pPr>
              <w:widowControl/>
              <w:shd w:val="clear"/>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pPr>
              <w:widowControl/>
              <w:shd w:val="clear"/>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pPr>
              <w:widowControl/>
              <w:shd w:val="clear"/>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hint="eastAsia" w:ascii="仿宋" w:hAnsi="仿宋" w:eastAsia="仿宋" w:cs="仿宋"/>
                <w:color w:val="auto"/>
                <w:kern w:val="0"/>
                <w:sz w:val="24"/>
              </w:rPr>
            </w:pPr>
          </w:p>
        </w:tc>
        <w:tc>
          <w:tcPr>
            <w:tcW w:w="1025" w:type="dxa"/>
            <w:vMerge w:val="continue"/>
            <w:vAlign w:val="center"/>
          </w:tcPr>
          <w:p>
            <w:pPr>
              <w:widowControl/>
              <w:shd w:val="clear"/>
              <w:jc w:val="left"/>
              <w:rPr>
                <w:rFonts w:hint="eastAsia" w:ascii="仿宋" w:hAnsi="仿宋" w:eastAsia="仿宋" w:cs="仿宋"/>
                <w:color w:val="auto"/>
                <w:kern w:val="0"/>
                <w:sz w:val="24"/>
              </w:rPr>
            </w:pPr>
          </w:p>
        </w:tc>
        <w:tc>
          <w:tcPr>
            <w:tcW w:w="2836" w:type="dxa"/>
            <w:vMerge w:val="continue"/>
            <w:vAlign w:val="center"/>
          </w:tcPr>
          <w:p>
            <w:pPr>
              <w:widowControl/>
              <w:shd w:val="clear"/>
              <w:jc w:val="left"/>
              <w:rPr>
                <w:rFonts w:hint="eastAsia" w:ascii="仿宋" w:hAnsi="仿宋" w:eastAsia="仿宋" w:cs="仿宋"/>
                <w:color w:val="auto"/>
                <w:kern w:val="0"/>
                <w:sz w:val="24"/>
              </w:rPr>
            </w:pPr>
          </w:p>
        </w:tc>
        <w:tc>
          <w:tcPr>
            <w:tcW w:w="606"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hint="eastAsia" w:ascii="仿宋" w:hAnsi="仿宋" w:eastAsia="仿宋" w:cs="仿宋"/>
                <w:color w:val="auto"/>
                <w:kern w:val="0"/>
                <w:sz w:val="24"/>
              </w:rPr>
            </w:pPr>
          </w:p>
        </w:tc>
        <w:tc>
          <w:tcPr>
            <w:tcW w:w="1025" w:type="dxa"/>
            <w:vMerge w:val="continue"/>
            <w:vAlign w:val="center"/>
          </w:tcPr>
          <w:p>
            <w:pPr>
              <w:widowControl/>
              <w:shd w:val="clear"/>
              <w:jc w:val="left"/>
              <w:rPr>
                <w:rFonts w:hint="eastAsia" w:ascii="仿宋" w:hAnsi="仿宋" w:eastAsia="仿宋" w:cs="仿宋"/>
                <w:color w:val="auto"/>
                <w:kern w:val="0"/>
                <w:sz w:val="24"/>
              </w:rPr>
            </w:pPr>
          </w:p>
        </w:tc>
        <w:tc>
          <w:tcPr>
            <w:tcW w:w="2836" w:type="dxa"/>
            <w:vMerge w:val="continue"/>
            <w:vAlign w:val="center"/>
          </w:tcPr>
          <w:p>
            <w:pPr>
              <w:widowControl/>
              <w:shd w:val="clear"/>
              <w:jc w:val="left"/>
              <w:rPr>
                <w:rFonts w:hint="eastAsia" w:ascii="仿宋" w:hAnsi="仿宋" w:eastAsia="仿宋" w:cs="仿宋"/>
                <w:color w:val="auto"/>
                <w:kern w:val="0"/>
                <w:sz w:val="24"/>
              </w:rPr>
            </w:pPr>
          </w:p>
        </w:tc>
        <w:tc>
          <w:tcPr>
            <w:tcW w:w="606"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hint="eastAsia" w:ascii="仿宋" w:hAnsi="仿宋" w:eastAsia="仿宋" w:cs="仿宋"/>
                <w:color w:val="auto"/>
                <w:kern w:val="0"/>
                <w:sz w:val="24"/>
              </w:rPr>
            </w:pPr>
          </w:p>
        </w:tc>
        <w:tc>
          <w:tcPr>
            <w:tcW w:w="1025" w:type="dxa"/>
            <w:vMerge w:val="restart"/>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hint="eastAsia" w:ascii="仿宋" w:hAnsi="仿宋" w:eastAsia="仿宋" w:cs="仿宋"/>
                <w:color w:val="auto"/>
                <w:kern w:val="0"/>
                <w:sz w:val="24"/>
              </w:rPr>
            </w:pPr>
          </w:p>
        </w:tc>
        <w:tc>
          <w:tcPr>
            <w:tcW w:w="1025" w:type="dxa"/>
            <w:vMerge w:val="continue"/>
            <w:vAlign w:val="center"/>
          </w:tcPr>
          <w:p>
            <w:pPr>
              <w:widowControl/>
              <w:shd w:val="clear"/>
              <w:jc w:val="left"/>
              <w:rPr>
                <w:rFonts w:hint="eastAsia" w:ascii="仿宋" w:hAnsi="仿宋" w:eastAsia="仿宋" w:cs="仿宋"/>
                <w:color w:val="auto"/>
                <w:kern w:val="0"/>
                <w:sz w:val="24"/>
              </w:rPr>
            </w:pPr>
          </w:p>
        </w:tc>
        <w:tc>
          <w:tcPr>
            <w:tcW w:w="2836" w:type="dxa"/>
            <w:vMerge w:val="continue"/>
            <w:vAlign w:val="center"/>
          </w:tcPr>
          <w:p>
            <w:pPr>
              <w:widowControl/>
              <w:shd w:val="clear"/>
              <w:jc w:val="left"/>
              <w:rPr>
                <w:rFonts w:hint="eastAsia" w:ascii="仿宋" w:hAnsi="仿宋" w:eastAsia="仿宋" w:cs="仿宋"/>
                <w:color w:val="auto"/>
                <w:kern w:val="0"/>
                <w:sz w:val="24"/>
              </w:rPr>
            </w:pPr>
          </w:p>
        </w:tc>
        <w:tc>
          <w:tcPr>
            <w:tcW w:w="606"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hint="eastAsia" w:ascii="仿宋" w:hAnsi="仿宋" w:eastAsia="仿宋" w:cs="仿宋"/>
                <w:color w:val="auto"/>
                <w:kern w:val="0"/>
                <w:sz w:val="24"/>
              </w:rPr>
            </w:pPr>
          </w:p>
        </w:tc>
        <w:tc>
          <w:tcPr>
            <w:tcW w:w="1025" w:type="dxa"/>
            <w:vMerge w:val="continue"/>
            <w:vAlign w:val="center"/>
          </w:tcPr>
          <w:p>
            <w:pPr>
              <w:widowControl/>
              <w:shd w:val="clear"/>
              <w:jc w:val="left"/>
              <w:rPr>
                <w:rFonts w:hint="eastAsia" w:ascii="仿宋" w:hAnsi="仿宋" w:eastAsia="仿宋" w:cs="仿宋"/>
                <w:color w:val="auto"/>
                <w:kern w:val="0"/>
                <w:sz w:val="24"/>
              </w:rPr>
            </w:pPr>
          </w:p>
        </w:tc>
        <w:tc>
          <w:tcPr>
            <w:tcW w:w="2836" w:type="dxa"/>
            <w:vMerge w:val="continue"/>
            <w:vAlign w:val="center"/>
          </w:tcPr>
          <w:p>
            <w:pPr>
              <w:widowControl/>
              <w:shd w:val="clear"/>
              <w:jc w:val="left"/>
              <w:rPr>
                <w:rFonts w:hint="eastAsia" w:ascii="仿宋" w:hAnsi="仿宋" w:eastAsia="仿宋" w:cs="仿宋"/>
                <w:color w:val="auto"/>
                <w:kern w:val="0"/>
                <w:sz w:val="24"/>
              </w:rPr>
            </w:pPr>
          </w:p>
        </w:tc>
        <w:tc>
          <w:tcPr>
            <w:tcW w:w="606"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hint="eastAsia" w:ascii="仿宋" w:hAnsi="仿宋" w:eastAsia="仿宋" w:cs="仿宋"/>
                <w:color w:val="auto"/>
                <w:kern w:val="0"/>
                <w:sz w:val="24"/>
              </w:rPr>
            </w:pPr>
          </w:p>
        </w:tc>
        <w:tc>
          <w:tcPr>
            <w:tcW w:w="1025" w:type="dxa"/>
            <w:vMerge w:val="continue"/>
            <w:vAlign w:val="center"/>
          </w:tcPr>
          <w:p>
            <w:pPr>
              <w:widowControl/>
              <w:shd w:val="clear"/>
              <w:jc w:val="left"/>
              <w:rPr>
                <w:rFonts w:hint="eastAsia" w:ascii="仿宋" w:hAnsi="仿宋" w:eastAsia="仿宋" w:cs="仿宋"/>
                <w:color w:val="auto"/>
                <w:kern w:val="0"/>
                <w:sz w:val="24"/>
              </w:rPr>
            </w:pPr>
          </w:p>
        </w:tc>
        <w:tc>
          <w:tcPr>
            <w:tcW w:w="2836" w:type="dxa"/>
            <w:vMerge w:val="restart"/>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hint="eastAsia" w:ascii="仿宋" w:hAnsi="仿宋" w:eastAsia="仿宋" w:cs="仿宋"/>
                <w:color w:val="auto"/>
                <w:kern w:val="0"/>
                <w:sz w:val="24"/>
              </w:rPr>
            </w:pPr>
          </w:p>
        </w:tc>
        <w:tc>
          <w:tcPr>
            <w:tcW w:w="1025" w:type="dxa"/>
            <w:vMerge w:val="continue"/>
            <w:vAlign w:val="center"/>
          </w:tcPr>
          <w:p>
            <w:pPr>
              <w:widowControl/>
              <w:shd w:val="clear"/>
              <w:jc w:val="left"/>
              <w:rPr>
                <w:rFonts w:hint="eastAsia" w:ascii="仿宋" w:hAnsi="仿宋" w:eastAsia="仿宋" w:cs="仿宋"/>
                <w:color w:val="auto"/>
                <w:kern w:val="0"/>
                <w:sz w:val="24"/>
              </w:rPr>
            </w:pPr>
          </w:p>
        </w:tc>
        <w:tc>
          <w:tcPr>
            <w:tcW w:w="2836" w:type="dxa"/>
            <w:vMerge w:val="continue"/>
            <w:vAlign w:val="center"/>
          </w:tcPr>
          <w:p>
            <w:pPr>
              <w:widowControl/>
              <w:shd w:val="clear"/>
              <w:jc w:val="left"/>
              <w:rPr>
                <w:rFonts w:hint="eastAsia" w:ascii="仿宋" w:hAnsi="仿宋" w:eastAsia="仿宋" w:cs="仿宋"/>
                <w:color w:val="auto"/>
                <w:kern w:val="0"/>
                <w:sz w:val="24"/>
              </w:rPr>
            </w:pPr>
          </w:p>
        </w:tc>
        <w:tc>
          <w:tcPr>
            <w:tcW w:w="606"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hint="eastAsia" w:ascii="仿宋" w:hAnsi="仿宋" w:eastAsia="仿宋" w:cs="仿宋"/>
                <w:color w:val="auto"/>
                <w:kern w:val="0"/>
                <w:sz w:val="24"/>
              </w:rPr>
            </w:pPr>
          </w:p>
        </w:tc>
        <w:tc>
          <w:tcPr>
            <w:tcW w:w="1025" w:type="dxa"/>
            <w:vMerge w:val="continue"/>
            <w:vAlign w:val="center"/>
          </w:tcPr>
          <w:p>
            <w:pPr>
              <w:widowControl/>
              <w:shd w:val="clear"/>
              <w:jc w:val="left"/>
              <w:rPr>
                <w:rFonts w:hint="eastAsia" w:ascii="仿宋" w:hAnsi="仿宋" w:eastAsia="仿宋" w:cs="仿宋"/>
                <w:color w:val="auto"/>
                <w:kern w:val="0"/>
                <w:sz w:val="24"/>
              </w:rPr>
            </w:pPr>
          </w:p>
        </w:tc>
        <w:tc>
          <w:tcPr>
            <w:tcW w:w="2836" w:type="dxa"/>
            <w:vMerge w:val="continue"/>
            <w:vAlign w:val="center"/>
          </w:tcPr>
          <w:p>
            <w:pPr>
              <w:widowControl/>
              <w:shd w:val="clear"/>
              <w:jc w:val="left"/>
              <w:rPr>
                <w:rFonts w:hint="eastAsia" w:ascii="仿宋" w:hAnsi="仿宋" w:eastAsia="仿宋" w:cs="仿宋"/>
                <w:color w:val="auto"/>
                <w:kern w:val="0"/>
                <w:sz w:val="24"/>
              </w:rPr>
            </w:pPr>
          </w:p>
        </w:tc>
        <w:tc>
          <w:tcPr>
            <w:tcW w:w="606"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shd w:val="clear"/>
              <w:jc w:val="left"/>
              <w:rPr>
                <w:rFonts w:hint="eastAsia" w:ascii="仿宋" w:hAnsi="仿宋" w:eastAsia="仿宋" w:cs="仿宋"/>
                <w:color w:val="auto"/>
                <w:kern w:val="0"/>
                <w:sz w:val="24"/>
              </w:rPr>
            </w:pPr>
          </w:p>
        </w:tc>
        <w:tc>
          <w:tcPr>
            <w:tcW w:w="2836" w:type="dxa"/>
            <w:vMerge w:val="continue"/>
            <w:vAlign w:val="center"/>
          </w:tcPr>
          <w:p>
            <w:pPr>
              <w:widowControl/>
              <w:shd w:val="clear"/>
              <w:jc w:val="left"/>
              <w:rPr>
                <w:rFonts w:hint="eastAsia" w:ascii="仿宋" w:hAnsi="仿宋" w:eastAsia="仿宋" w:cs="仿宋"/>
                <w:color w:val="auto"/>
                <w:kern w:val="0"/>
                <w:sz w:val="24"/>
              </w:rPr>
            </w:pPr>
          </w:p>
        </w:tc>
        <w:tc>
          <w:tcPr>
            <w:tcW w:w="606"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shd w:val="clear"/>
              <w:jc w:val="left"/>
              <w:rPr>
                <w:rFonts w:hint="eastAsia" w:ascii="仿宋" w:hAnsi="仿宋" w:eastAsia="仿宋" w:cs="仿宋"/>
                <w:color w:val="auto"/>
                <w:kern w:val="0"/>
                <w:sz w:val="24"/>
              </w:rPr>
            </w:pPr>
          </w:p>
        </w:tc>
        <w:tc>
          <w:tcPr>
            <w:tcW w:w="2836" w:type="dxa"/>
            <w:vMerge w:val="continue"/>
            <w:vAlign w:val="center"/>
          </w:tcPr>
          <w:p>
            <w:pPr>
              <w:widowControl/>
              <w:shd w:val="clear"/>
              <w:jc w:val="left"/>
              <w:rPr>
                <w:rFonts w:hint="eastAsia" w:ascii="仿宋" w:hAnsi="仿宋" w:eastAsia="仿宋" w:cs="仿宋"/>
                <w:color w:val="auto"/>
                <w:kern w:val="0"/>
                <w:sz w:val="24"/>
              </w:rPr>
            </w:pPr>
          </w:p>
        </w:tc>
        <w:tc>
          <w:tcPr>
            <w:tcW w:w="606"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shd w:val="clear"/>
              <w:jc w:val="left"/>
              <w:rPr>
                <w:rFonts w:hint="eastAsia" w:ascii="仿宋" w:hAnsi="仿宋" w:eastAsia="仿宋" w:cs="仿宋"/>
                <w:color w:val="auto"/>
                <w:kern w:val="0"/>
                <w:sz w:val="24"/>
              </w:rPr>
            </w:pPr>
          </w:p>
        </w:tc>
        <w:tc>
          <w:tcPr>
            <w:tcW w:w="2836" w:type="dxa"/>
            <w:vMerge w:val="continue"/>
            <w:vAlign w:val="center"/>
          </w:tcPr>
          <w:p>
            <w:pPr>
              <w:widowControl/>
              <w:shd w:val="clear"/>
              <w:jc w:val="left"/>
              <w:rPr>
                <w:rFonts w:hint="eastAsia" w:ascii="仿宋" w:hAnsi="仿宋" w:eastAsia="仿宋" w:cs="仿宋"/>
                <w:color w:val="auto"/>
                <w:kern w:val="0"/>
                <w:sz w:val="24"/>
              </w:rPr>
            </w:pPr>
          </w:p>
        </w:tc>
        <w:tc>
          <w:tcPr>
            <w:tcW w:w="606"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shd w:val="clear"/>
              <w:jc w:val="left"/>
              <w:rPr>
                <w:rFonts w:hint="eastAsia" w:ascii="仿宋" w:hAnsi="仿宋" w:eastAsia="仿宋" w:cs="仿宋"/>
                <w:color w:val="auto"/>
                <w:kern w:val="0"/>
                <w:sz w:val="24"/>
              </w:rPr>
            </w:pPr>
          </w:p>
        </w:tc>
        <w:tc>
          <w:tcPr>
            <w:tcW w:w="2836" w:type="dxa"/>
            <w:vMerge w:val="continue"/>
            <w:vAlign w:val="center"/>
          </w:tcPr>
          <w:p>
            <w:pPr>
              <w:widowControl/>
              <w:shd w:val="clear"/>
              <w:jc w:val="left"/>
              <w:rPr>
                <w:rFonts w:hint="eastAsia" w:ascii="仿宋" w:hAnsi="仿宋" w:eastAsia="仿宋" w:cs="仿宋"/>
                <w:color w:val="auto"/>
                <w:kern w:val="0"/>
                <w:sz w:val="24"/>
              </w:rPr>
            </w:pPr>
          </w:p>
        </w:tc>
        <w:tc>
          <w:tcPr>
            <w:tcW w:w="606"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hint="eastAsia" w:ascii="仿宋" w:hAnsi="仿宋" w:eastAsia="仿宋" w:cs="仿宋"/>
                <w:color w:val="auto"/>
                <w:kern w:val="0"/>
                <w:sz w:val="24"/>
              </w:rPr>
            </w:pPr>
          </w:p>
        </w:tc>
        <w:tc>
          <w:tcPr>
            <w:tcW w:w="1025" w:type="dxa"/>
            <w:vMerge w:val="continue"/>
            <w:vAlign w:val="center"/>
          </w:tcPr>
          <w:p>
            <w:pPr>
              <w:widowControl/>
              <w:shd w:val="clear"/>
              <w:jc w:val="left"/>
              <w:rPr>
                <w:rFonts w:hint="eastAsia" w:ascii="仿宋" w:hAnsi="仿宋" w:eastAsia="仿宋" w:cs="仿宋"/>
                <w:color w:val="auto"/>
                <w:kern w:val="0"/>
                <w:sz w:val="24"/>
              </w:rPr>
            </w:pPr>
          </w:p>
        </w:tc>
        <w:tc>
          <w:tcPr>
            <w:tcW w:w="2836" w:type="dxa"/>
            <w:vMerge w:val="continue"/>
            <w:vAlign w:val="center"/>
          </w:tcPr>
          <w:p>
            <w:pPr>
              <w:widowControl/>
              <w:shd w:val="clear"/>
              <w:jc w:val="left"/>
              <w:rPr>
                <w:rFonts w:hint="eastAsia" w:ascii="仿宋" w:hAnsi="仿宋" w:eastAsia="仿宋" w:cs="仿宋"/>
                <w:color w:val="auto"/>
                <w:kern w:val="0"/>
                <w:sz w:val="24"/>
              </w:rPr>
            </w:pPr>
          </w:p>
        </w:tc>
        <w:tc>
          <w:tcPr>
            <w:tcW w:w="606"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hint="eastAsia" w:ascii="仿宋" w:hAnsi="仿宋" w:eastAsia="仿宋" w:cs="仿宋"/>
                <w:color w:val="auto"/>
                <w:kern w:val="0"/>
                <w:sz w:val="24"/>
              </w:rPr>
            </w:pPr>
          </w:p>
        </w:tc>
        <w:tc>
          <w:tcPr>
            <w:tcW w:w="1025" w:type="dxa"/>
            <w:vMerge w:val="continue"/>
            <w:vAlign w:val="center"/>
          </w:tcPr>
          <w:p>
            <w:pPr>
              <w:widowControl/>
              <w:shd w:val="clear"/>
              <w:jc w:val="left"/>
              <w:rPr>
                <w:rFonts w:hint="eastAsia" w:ascii="仿宋" w:hAnsi="仿宋" w:eastAsia="仿宋" w:cs="仿宋"/>
                <w:color w:val="auto"/>
                <w:kern w:val="0"/>
                <w:sz w:val="24"/>
              </w:rPr>
            </w:pPr>
          </w:p>
        </w:tc>
        <w:tc>
          <w:tcPr>
            <w:tcW w:w="2836" w:type="dxa"/>
            <w:vMerge w:val="continue"/>
            <w:vAlign w:val="center"/>
          </w:tcPr>
          <w:p>
            <w:pPr>
              <w:widowControl/>
              <w:shd w:val="clear"/>
              <w:jc w:val="left"/>
              <w:rPr>
                <w:rFonts w:hint="eastAsia" w:ascii="仿宋" w:hAnsi="仿宋" w:eastAsia="仿宋" w:cs="仿宋"/>
                <w:color w:val="auto"/>
                <w:kern w:val="0"/>
                <w:sz w:val="24"/>
              </w:rPr>
            </w:pPr>
          </w:p>
        </w:tc>
        <w:tc>
          <w:tcPr>
            <w:tcW w:w="606"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hint="eastAsia" w:ascii="仿宋" w:hAnsi="仿宋" w:eastAsia="仿宋" w:cs="仿宋"/>
                <w:color w:val="auto"/>
                <w:kern w:val="0"/>
                <w:sz w:val="24"/>
              </w:rPr>
            </w:pPr>
          </w:p>
        </w:tc>
        <w:tc>
          <w:tcPr>
            <w:tcW w:w="1025" w:type="dxa"/>
            <w:vMerge w:val="restart"/>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hint="eastAsia" w:ascii="仿宋" w:hAnsi="仿宋" w:eastAsia="仿宋" w:cs="仿宋"/>
                <w:color w:val="auto"/>
                <w:kern w:val="0"/>
                <w:sz w:val="24"/>
              </w:rPr>
            </w:pPr>
          </w:p>
        </w:tc>
        <w:tc>
          <w:tcPr>
            <w:tcW w:w="1025" w:type="dxa"/>
            <w:vMerge w:val="continue"/>
            <w:vAlign w:val="center"/>
          </w:tcPr>
          <w:p>
            <w:pPr>
              <w:widowControl/>
              <w:shd w:val="clear"/>
              <w:jc w:val="left"/>
              <w:rPr>
                <w:rFonts w:hint="eastAsia" w:ascii="仿宋" w:hAnsi="仿宋" w:eastAsia="仿宋" w:cs="仿宋"/>
                <w:color w:val="auto"/>
                <w:kern w:val="0"/>
                <w:sz w:val="24"/>
              </w:rPr>
            </w:pPr>
          </w:p>
        </w:tc>
        <w:tc>
          <w:tcPr>
            <w:tcW w:w="2836" w:type="dxa"/>
            <w:vMerge w:val="continue"/>
            <w:vAlign w:val="center"/>
          </w:tcPr>
          <w:p>
            <w:pPr>
              <w:widowControl/>
              <w:shd w:val="clear"/>
              <w:jc w:val="left"/>
              <w:rPr>
                <w:rFonts w:hint="eastAsia" w:ascii="仿宋" w:hAnsi="仿宋" w:eastAsia="仿宋" w:cs="仿宋"/>
                <w:color w:val="auto"/>
                <w:kern w:val="0"/>
                <w:sz w:val="24"/>
              </w:rPr>
            </w:pPr>
          </w:p>
        </w:tc>
        <w:tc>
          <w:tcPr>
            <w:tcW w:w="606"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hint="eastAsia" w:ascii="仿宋" w:hAnsi="仿宋" w:eastAsia="仿宋" w:cs="仿宋"/>
                <w:color w:val="auto"/>
                <w:kern w:val="0"/>
                <w:sz w:val="24"/>
              </w:rPr>
            </w:pPr>
          </w:p>
        </w:tc>
        <w:tc>
          <w:tcPr>
            <w:tcW w:w="1025" w:type="dxa"/>
            <w:vMerge w:val="continue"/>
            <w:vAlign w:val="center"/>
          </w:tcPr>
          <w:p>
            <w:pPr>
              <w:widowControl/>
              <w:shd w:val="clear"/>
              <w:jc w:val="left"/>
              <w:rPr>
                <w:rFonts w:hint="eastAsia" w:ascii="仿宋" w:hAnsi="仿宋" w:eastAsia="仿宋" w:cs="仿宋"/>
                <w:color w:val="auto"/>
                <w:kern w:val="0"/>
                <w:sz w:val="24"/>
              </w:rPr>
            </w:pPr>
          </w:p>
        </w:tc>
        <w:tc>
          <w:tcPr>
            <w:tcW w:w="2836" w:type="dxa"/>
            <w:vMerge w:val="continue"/>
            <w:vAlign w:val="center"/>
          </w:tcPr>
          <w:p>
            <w:pPr>
              <w:widowControl/>
              <w:shd w:val="clear"/>
              <w:jc w:val="left"/>
              <w:rPr>
                <w:rFonts w:hint="eastAsia" w:ascii="仿宋" w:hAnsi="仿宋" w:eastAsia="仿宋" w:cs="仿宋"/>
                <w:color w:val="auto"/>
                <w:kern w:val="0"/>
                <w:sz w:val="24"/>
              </w:rPr>
            </w:pPr>
          </w:p>
        </w:tc>
        <w:tc>
          <w:tcPr>
            <w:tcW w:w="606"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hint="eastAsia" w:ascii="仿宋" w:hAnsi="仿宋" w:eastAsia="仿宋" w:cs="仿宋"/>
                <w:color w:val="auto"/>
                <w:kern w:val="0"/>
                <w:sz w:val="24"/>
              </w:rPr>
            </w:pPr>
          </w:p>
        </w:tc>
        <w:tc>
          <w:tcPr>
            <w:tcW w:w="1025" w:type="dxa"/>
            <w:vMerge w:val="restart"/>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hint="eastAsia" w:ascii="仿宋" w:hAnsi="仿宋" w:eastAsia="仿宋" w:cs="仿宋"/>
                <w:color w:val="auto"/>
                <w:kern w:val="0"/>
                <w:sz w:val="24"/>
              </w:rPr>
            </w:pPr>
          </w:p>
        </w:tc>
        <w:tc>
          <w:tcPr>
            <w:tcW w:w="1025" w:type="dxa"/>
            <w:vMerge w:val="continue"/>
            <w:vAlign w:val="center"/>
          </w:tcPr>
          <w:p>
            <w:pPr>
              <w:widowControl/>
              <w:shd w:val="clear"/>
              <w:jc w:val="left"/>
              <w:rPr>
                <w:rFonts w:hint="eastAsia" w:ascii="仿宋" w:hAnsi="仿宋" w:eastAsia="仿宋" w:cs="仿宋"/>
                <w:color w:val="auto"/>
                <w:kern w:val="0"/>
                <w:sz w:val="24"/>
              </w:rPr>
            </w:pPr>
          </w:p>
        </w:tc>
        <w:tc>
          <w:tcPr>
            <w:tcW w:w="2836" w:type="dxa"/>
            <w:vMerge w:val="continue"/>
            <w:vAlign w:val="center"/>
          </w:tcPr>
          <w:p>
            <w:pPr>
              <w:widowControl/>
              <w:shd w:val="clear"/>
              <w:jc w:val="left"/>
              <w:rPr>
                <w:rFonts w:hint="eastAsia" w:ascii="仿宋" w:hAnsi="仿宋" w:eastAsia="仿宋" w:cs="仿宋"/>
                <w:color w:val="auto"/>
                <w:kern w:val="0"/>
                <w:sz w:val="24"/>
              </w:rPr>
            </w:pPr>
          </w:p>
        </w:tc>
        <w:tc>
          <w:tcPr>
            <w:tcW w:w="606"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hint="eastAsia" w:ascii="仿宋" w:hAnsi="仿宋" w:eastAsia="仿宋" w:cs="仿宋"/>
                <w:color w:val="auto"/>
                <w:kern w:val="0"/>
                <w:sz w:val="24"/>
              </w:rPr>
            </w:pPr>
          </w:p>
        </w:tc>
        <w:tc>
          <w:tcPr>
            <w:tcW w:w="1025" w:type="dxa"/>
            <w:vMerge w:val="continue"/>
            <w:vAlign w:val="center"/>
          </w:tcPr>
          <w:p>
            <w:pPr>
              <w:widowControl/>
              <w:shd w:val="clear"/>
              <w:jc w:val="left"/>
              <w:rPr>
                <w:rFonts w:hint="eastAsia" w:ascii="仿宋" w:hAnsi="仿宋" w:eastAsia="仿宋" w:cs="仿宋"/>
                <w:color w:val="auto"/>
                <w:kern w:val="0"/>
                <w:sz w:val="24"/>
              </w:rPr>
            </w:pPr>
          </w:p>
        </w:tc>
        <w:tc>
          <w:tcPr>
            <w:tcW w:w="2836" w:type="dxa"/>
            <w:vMerge w:val="continue"/>
            <w:vAlign w:val="center"/>
          </w:tcPr>
          <w:p>
            <w:pPr>
              <w:widowControl/>
              <w:shd w:val="clear"/>
              <w:jc w:val="left"/>
              <w:rPr>
                <w:rFonts w:hint="eastAsia" w:ascii="仿宋" w:hAnsi="仿宋" w:eastAsia="仿宋" w:cs="仿宋"/>
                <w:color w:val="auto"/>
                <w:kern w:val="0"/>
                <w:sz w:val="24"/>
              </w:rPr>
            </w:pPr>
          </w:p>
        </w:tc>
        <w:tc>
          <w:tcPr>
            <w:tcW w:w="606"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shd w:val="clear"/>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pPr>
        <w:shd w:val="clear"/>
        <w:spacing w:line="360" w:lineRule="auto"/>
        <w:rPr>
          <w:rFonts w:hint="eastAsia" w:ascii="仿宋" w:hAnsi="仿宋" w:eastAsia="仿宋" w:cs="仿宋"/>
          <w:color w:val="auto"/>
          <w:sz w:val="24"/>
        </w:rPr>
      </w:pPr>
    </w:p>
    <w:sectPr>
      <w:footerReference r:id="rId9" w:type="default"/>
      <w:footerReference r:id="rId10"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Helvetica Neue">
    <w:altName w:val="微软雅黑"/>
    <w:panose1 w:val="00000000000000000000"/>
    <w:charset w:val="00"/>
    <w:family w:val="auto"/>
    <w:pitch w:val="default"/>
    <w:sig w:usb0="00000000" w:usb1="00000000" w:usb2="00000000" w:usb3="00000000" w:csb0="00000000" w:csb1="00000000"/>
  </w:font>
  <w:font w:name="等线">
    <w:altName w:val="微软雅黑"/>
    <w:panose1 w:val="02010600030101010101"/>
    <w:charset w:val="86"/>
    <w:family w:val="auto"/>
    <w:pitch w:val="default"/>
    <w:sig w:usb0="00000000" w:usb1="00000000"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10" w:usb3="00000000" w:csb0="0004009F" w:csb1="00000000"/>
  </w:font>
  <w:font w:name="MS Sans Serif">
    <w:altName w:val="Arial"/>
    <w:panose1 w:val="020B0500000000000000"/>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0000009F" w:csb1="00000000"/>
  </w:font>
  <w:font w:name="Aldine401 BT">
    <w:altName w:val="Arial"/>
    <w:panose1 w:val="00000000000000000000"/>
    <w:charset w:val="00"/>
    <w:family w:val="roman"/>
    <w:pitch w:val="default"/>
    <w:sig w:usb0="00000000" w:usb1="00000000" w:usb2="00000000" w:usb3="00000000" w:csb0="00000011"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108</w:t>
    </w:r>
    <w:r>
      <w:rPr>
        <w:rFonts w:hint="eastAsia" w:ascii="仿宋_GB2312" w:eastAsia="仿宋_GB2312"/>
        <w:kern w:val="0"/>
      </w:rPr>
      <w:fldChar w:fldCharType="end"/>
    </w:r>
    <w:r>
      <w:rPr>
        <w:rFonts w:hint="eastAsia" w:ascii="仿宋_GB2312" w:eastAsia="仿宋_GB2312"/>
        <w:kern w:val="0"/>
      </w:rPr>
      <w:t xml:space="preserve"> 页</w:t>
    </w:r>
  </w:p>
  <w:p>
    <w:pPr>
      <w:pStyle w:val="4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108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108</w:t>
    </w:r>
    <w:r>
      <w:rPr>
        <w:rFonts w:hint="eastAsia" w:ascii="仿宋_GB2312" w:eastAsia="仿宋_GB2312"/>
        <w:kern w:val="0"/>
      </w:rPr>
      <w:fldChar w:fldCharType="end"/>
    </w:r>
    <w:r>
      <w:rPr>
        <w:rFonts w:hint="eastAsia" w:ascii="仿宋_GB2312" w:eastAsia="仿宋_GB2312"/>
        <w:kern w:val="0"/>
      </w:rPr>
      <w:t xml:space="preserve"> 页</w:t>
    </w:r>
  </w:p>
  <w:p>
    <w:pPr>
      <w:pStyle w:val="4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42"/>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both"/>
    </w:pPr>
    <w:r>
      <w:rPr>
        <w:rFonts w:hint="eastAsia"/>
      </w:rPr>
      <w:t>浙江天源工程管理咨询有限公司                                 招标文件招标编号:CGSHZJ-2024-N001003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B95FFA"/>
    <w:multiLevelType w:val="singleLevel"/>
    <w:tmpl w:val="82B95FFA"/>
    <w:lvl w:ilvl="0" w:tentative="0">
      <w:start w:val="11"/>
      <w:numFmt w:val="decimal"/>
      <w:lvlText w:val="%1."/>
      <w:lvlJc w:val="left"/>
      <w:pPr>
        <w:tabs>
          <w:tab w:val="left" w:pos="312"/>
        </w:tabs>
      </w:pPr>
    </w:lvl>
  </w:abstractNum>
  <w:abstractNum w:abstractNumId="1">
    <w:nsid w:val="A23BA659"/>
    <w:multiLevelType w:val="singleLevel"/>
    <w:tmpl w:val="A23BA659"/>
    <w:lvl w:ilvl="0" w:tentative="0">
      <w:start w:val="8"/>
      <w:numFmt w:val="decimal"/>
      <w:lvlText w:val="%1."/>
      <w:lvlJc w:val="left"/>
      <w:pPr>
        <w:tabs>
          <w:tab w:val="left" w:pos="312"/>
        </w:tabs>
      </w:pPr>
    </w:lvl>
  </w:abstractNum>
  <w:abstractNum w:abstractNumId="2">
    <w:nsid w:val="FFFFFF7C"/>
    <w:multiLevelType w:val="singleLevel"/>
    <w:tmpl w:val="FFFFFF7C"/>
    <w:lvl w:ilvl="0" w:tentative="0">
      <w:start w:val="1"/>
      <w:numFmt w:val="decimal"/>
      <w:pStyle w:val="49"/>
      <w:lvlText w:val="%1."/>
      <w:lvlJc w:val="left"/>
      <w:pPr>
        <w:tabs>
          <w:tab w:val="left" w:pos="2040"/>
        </w:tabs>
        <w:ind w:left="2040" w:leftChars="800" w:hanging="360" w:hangingChars="200"/>
      </w:pPr>
    </w:lvl>
  </w:abstractNum>
  <w:abstractNum w:abstractNumId="3">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4">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5">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6">
    <w:nsid w:val="142D348A"/>
    <w:multiLevelType w:val="singleLevel"/>
    <w:tmpl w:val="142D348A"/>
    <w:lvl w:ilvl="0" w:tentative="0">
      <w:start w:val="19"/>
      <w:numFmt w:val="decimal"/>
      <w:lvlText w:val="%1."/>
      <w:lvlJc w:val="left"/>
      <w:pPr>
        <w:tabs>
          <w:tab w:val="left" w:pos="312"/>
        </w:tabs>
      </w:pPr>
    </w:lvl>
  </w:abstractNum>
  <w:abstractNum w:abstractNumId="7">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8">
    <w:nsid w:val="6A383B68"/>
    <w:multiLevelType w:val="singleLevel"/>
    <w:tmpl w:val="6A383B68"/>
    <w:lvl w:ilvl="0" w:tentative="0">
      <w:start w:val="1"/>
      <w:numFmt w:val="upperLetter"/>
      <w:pStyle w:val="8"/>
      <w:lvlText w:val="%1、"/>
      <w:lvlJc w:val="left"/>
      <w:pPr>
        <w:tabs>
          <w:tab w:val="left" w:pos="405"/>
        </w:tabs>
        <w:ind w:left="405" w:hanging="405"/>
      </w:pPr>
    </w:lvl>
  </w:abstractNum>
  <w:num w:numId="1">
    <w:abstractNumId w:val="7"/>
  </w:num>
  <w:num w:numId="2">
    <w:abstractNumId w:val="4"/>
  </w:num>
  <w:num w:numId="3">
    <w:abstractNumId w:val="3"/>
  </w:num>
  <w:num w:numId="4">
    <w:abstractNumId w:val="8"/>
  </w:num>
  <w:num w:numId="5">
    <w:abstractNumId w:val="2"/>
  </w:num>
  <w:num w:numId="6">
    <w:abstractNumId w:val="1"/>
  </w:num>
  <w:num w:numId="7">
    <w:abstractNumId w:val="6"/>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TU4OGY0ZmY4NWJhNGQ0YzkxNzcwMWU2M2I5NjQ0YjQifQ=="/>
    <w:docVar w:name="KSO_WPS_MARK_KEY" w:val="ab006813-1352-4aa8-bfd5-bf193501abc1"/>
  </w:docVars>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4535"/>
    <w:rsid w:val="00047118"/>
    <w:rsid w:val="00047D3B"/>
    <w:rsid w:val="00050658"/>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054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C541B"/>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4289"/>
    <w:rsid w:val="00307917"/>
    <w:rsid w:val="00310479"/>
    <w:rsid w:val="00310AA4"/>
    <w:rsid w:val="0031167A"/>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16EB"/>
    <w:rsid w:val="006E51D3"/>
    <w:rsid w:val="006E64A5"/>
    <w:rsid w:val="006E6C77"/>
    <w:rsid w:val="006E772C"/>
    <w:rsid w:val="006E797A"/>
    <w:rsid w:val="006F0A0C"/>
    <w:rsid w:val="006F1D8D"/>
    <w:rsid w:val="006F2510"/>
    <w:rsid w:val="006F2D1A"/>
    <w:rsid w:val="006F3A0F"/>
    <w:rsid w:val="007014C0"/>
    <w:rsid w:val="00702458"/>
    <w:rsid w:val="007040B6"/>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13E"/>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3C7"/>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4F6D"/>
    <w:rsid w:val="00A44FE5"/>
    <w:rsid w:val="00A4609C"/>
    <w:rsid w:val="00A472EC"/>
    <w:rsid w:val="00A47B3E"/>
    <w:rsid w:val="00A5358B"/>
    <w:rsid w:val="00A53D4A"/>
    <w:rsid w:val="00A55F87"/>
    <w:rsid w:val="00A56E2E"/>
    <w:rsid w:val="00A57196"/>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3B0E"/>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04E2"/>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3C03"/>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0E55"/>
    <w:rsid w:val="00E715C6"/>
    <w:rsid w:val="00E720E4"/>
    <w:rsid w:val="00E7370C"/>
    <w:rsid w:val="00E76C25"/>
    <w:rsid w:val="00E775D2"/>
    <w:rsid w:val="00E8010C"/>
    <w:rsid w:val="00E80AE9"/>
    <w:rsid w:val="00E85789"/>
    <w:rsid w:val="00E867A8"/>
    <w:rsid w:val="00E9005A"/>
    <w:rsid w:val="00E90688"/>
    <w:rsid w:val="00E91461"/>
    <w:rsid w:val="00E91B94"/>
    <w:rsid w:val="00E92329"/>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2B04F8D"/>
    <w:rsid w:val="044C53AD"/>
    <w:rsid w:val="05F175D3"/>
    <w:rsid w:val="074973EA"/>
    <w:rsid w:val="08020E14"/>
    <w:rsid w:val="088E1FC9"/>
    <w:rsid w:val="09B834A5"/>
    <w:rsid w:val="0B253438"/>
    <w:rsid w:val="0C8E2D93"/>
    <w:rsid w:val="0EE42636"/>
    <w:rsid w:val="0FB44892"/>
    <w:rsid w:val="107C242E"/>
    <w:rsid w:val="10DC40EA"/>
    <w:rsid w:val="12A3437B"/>
    <w:rsid w:val="12E533D6"/>
    <w:rsid w:val="1373560B"/>
    <w:rsid w:val="14557355"/>
    <w:rsid w:val="16014661"/>
    <w:rsid w:val="17EE6F4A"/>
    <w:rsid w:val="182D7DFF"/>
    <w:rsid w:val="185066BC"/>
    <w:rsid w:val="18E24FEA"/>
    <w:rsid w:val="19923DF0"/>
    <w:rsid w:val="19CF064A"/>
    <w:rsid w:val="19E41CD3"/>
    <w:rsid w:val="1C0B12BD"/>
    <w:rsid w:val="1C6662D9"/>
    <w:rsid w:val="1DA52E44"/>
    <w:rsid w:val="1F4648B6"/>
    <w:rsid w:val="20FB4C13"/>
    <w:rsid w:val="21401BF6"/>
    <w:rsid w:val="22C173DF"/>
    <w:rsid w:val="25866341"/>
    <w:rsid w:val="2610434A"/>
    <w:rsid w:val="26573321"/>
    <w:rsid w:val="26EE5740"/>
    <w:rsid w:val="27E05181"/>
    <w:rsid w:val="28F52A4A"/>
    <w:rsid w:val="2989420F"/>
    <w:rsid w:val="29A83F96"/>
    <w:rsid w:val="29D650D5"/>
    <w:rsid w:val="29FD7E91"/>
    <w:rsid w:val="2B127227"/>
    <w:rsid w:val="2C681621"/>
    <w:rsid w:val="2ED20E93"/>
    <w:rsid w:val="2EDA14AE"/>
    <w:rsid w:val="2F46768D"/>
    <w:rsid w:val="2FA54326"/>
    <w:rsid w:val="301A6BE2"/>
    <w:rsid w:val="30826BA6"/>
    <w:rsid w:val="31096084"/>
    <w:rsid w:val="32544137"/>
    <w:rsid w:val="33E03AA2"/>
    <w:rsid w:val="356D77B1"/>
    <w:rsid w:val="35E82F15"/>
    <w:rsid w:val="368054A0"/>
    <w:rsid w:val="36F21220"/>
    <w:rsid w:val="37E94320"/>
    <w:rsid w:val="385E026C"/>
    <w:rsid w:val="39681163"/>
    <w:rsid w:val="3B517DF8"/>
    <w:rsid w:val="3B9F68A3"/>
    <w:rsid w:val="3C183D01"/>
    <w:rsid w:val="3C2B435E"/>
    <w:rsid w:val="3D061495"/>
    <w:rsid w:val="3D560D28"/>
    <w:rsid w:val="411A3BC1"/>
    <w:rsid w:val="42B0106D"/>
    <w:rsid w:val="42CF3D60"/>
    <w:rsid w:val="43254089"/>
    <w:rsid w:val="44AF1AB6"/>
    <w:rsid w:val="44DA359B"/>
    <w:rsid w:val="477600E6"/>
    <w:rsid w:val="493A2D00"/>
    <w:rsid w:val="496E56AB"/>
    <w:rsid w:val="4B8439AB"/>
    <w:rsid w:val="4D0C6471"/>
    <w:rsid w:val="4D4D28DD"/>
    <w:rsid w:val="4D991AEF"/>
    <w:rsid w:val="51323AEC"/>
    <w:rsid w:val="5140605E"/>
    <w:rsid w:val="51944418"/>
    <w:rsid w:val="51C14C15"/>
    <w:rsid w:val="55C93236"/>
    <w:rsid w:val="55E61F42"/>
    <w:rsid w:val="55EE24D3"/>
    <w:rsid w:val="55F96877"/>
    <w:rsid w:val="568C74CD"/>
    <w:rsid w:val="56DF3CA2"/>
    <w:rsid w:val="57DD4F82"/>
    <w:rsid w:val="57DF67C5"/>
    <w:rsid w:val="580D25F6"/>
    <w:rsid w:val="59166000"/>
    <w:rsid w:val="5B0D544B"/>
    <w:rsid w:val="5B1357A9"/>
    <w:rsid w:val="5B175F26"/>
    <w:rsid w:val="5B430CB2"/>
    <w:rsid w:val="5B6D5D3E"/>
    <w:rsid w:val="5B983133"/>
    <w:rsid w:val="5C8E07AD"/>
    <w:rsid w:val="5CEB29E9"/>
    <w:rsid w:val="5D8E0EE5"/>
    <w:rsid w:val="5F576F4A"/>
    <w:rsid w:val="60617BB3"/>
    <w:rsid w:val="60F7609E"/>
    <w:rsid w:val="61EC06CE"/>
    <w:rsid w:val="620E34D3"/>
    <w:rsid w:val="637A2E45"/>
    <w:rsid w:val="63F5076C"/>
    <w:rsid w:val="659A2704"/>
    <w:rsid w:val="65B521A6"/>
    <w:rsid w:val="68B338EE"/>
    <w:rsid w:val="696D0D87"/>
    <w:rsid w:val="6A261A93"/>
    <w:rsid w:val="6A5F003F"/>
    <w:rsid w:val="6B321C23"/>
    <w:rsid w:val="6B39064B"/>
    <w:rsid w:val="6C457D74"/>
    <w:rsid w:val="6EDB63E4"/>
    <w:rsid w:val="6FB76299"/>
    <w:rsid w:val="701C7922"/>
    <w:rsid w:val="702B39D8"/>
    <w:rsid w:val="7080411D"/>
    <w:rsid w:val="71326918"/>
    <w:rsid w:val="72CC6E6D"/>
    <w:rsid w:val="72E87C49"/>
    <w:rsid w:val="7341725F"/>
    <w:rsid w:val="73993EB3"/>
    <w:rsid w:val="73C97E65"/>
    <w:rsid w:val="763A6BA5"/>
    <w:rsid w:val="76C96C40"/>
    <w:rsid w:val="78845551"/>
    <w:rsid w:val="791114DD"/>
    <w:rsid w:val="79584B55"/>
    <w:rsid w:val="7C335224"/>
    <w:rsid w:val="7DFBB8BB"/>
    <w:rsid w:val="7EDA621F"/>
    <w:rsid w:val="7F7061A1"/>
    <w:rsid w:val="7FD879C8"/>
    <w:rsid w:val="AEBA6020"/>
    <w:rsid w:val="F75EB7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3"/>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86"/>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1"/>
    <w:link w:val="87"/>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5"/>
    <w:link w:val="88"/>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5"/>
    <w:link w:val="89"/>
    <w:qFormat/>
    <w:uiPriority w:val="0"/>
    <w:pPr>
      <w:keepNext/>
      <w:widowControl/>
      <w:numPr>
        <w:ilvl w:val="0"/>
        <w:numId w:val="4"/>
      </w:numPr>
      <w:jc w:val="left"/>
      <w:outlineLvl w:val="4"/>
    </w:pPr>
    <w:rPr>
      <w:kern w:val="0"/>
      <w:sz w:val="24"/>
      <w:szCs w:val="20"/>
    </w:rPr>
  </w:style>
  <w:style w:type="paragraph" w:styleId="9">
    <w:name w:val="heading 6"/>
    <w:basedOn w:val="1"/>
    <w:next w:val="1"/>
    <w:link w:val="90"/>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91"/>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92"/>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93"/>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2">
    <w:name w:val="Subtitle"/>
    <w:basedOn w:val="1"/>
    <w:next w:val="1"/>
    <w:link w:val="322"/>
    <w:qFormat/>
    <w:uiPriority w:val="0"/>
    <w:pPr>
      <w:adjustRightInd w:val="0"/>
      <w:snapToGrid w:val="0"/>
      <w:spacing w:before="240" w:after="480"/>
      <w:jc w:val="center"/>
    </w:pPr>
    <w:rPr>
      <w:rFonts w:ascii="Arial" w:hAnsi="Arial" w:eastAsia="隶书"/>
      <w:b/>
      <w:bCs/>
      <w:kern w:val="28"/>
      <w:sz w:val="44"/>
      <w:szCs w:val="32"/>
    </w:rPr>
  </w:style>
  <w:style w:type="paragraph" w:styleId="5">
    <w:name w:val="Normal Indent"/>
    <w:basedOn w:val="1"/>
    <w:next w:val="1"/>
    <w:link w:val="84"/>
    <w:qFormat/>
    <w:uiPriority w:val="0"/>
    <w:pPr>
      <w:ind w:firstLine="420" w:firstLineChars="200"/>
    </w:pPr>
  </w:style>
  <w:style w:type="paragraph" w:styleId="13">
    <w:name w:val="toc 7"/>
    <w:basedOn w:val="1"/>
    <w:next w:val="1"/>
    <w:qFormat/>
    <w:uiPriority w:val="0"/>
    <w:pPr>
      <w:adjustRightInd w:val="0"/>
      <w:ind w:left="2520" w:leftChars="1200"/>
    </w:pPr>
  </w:style>
  <w:style w:type="paragraph" w:styleId="14">
    <w:name w:val="List Number 2"/>
    <w:basedOn w:val="1"/>
    <w:qFormat/>
    <w:uiPriority w:val="0"/>
    <w:pPr>
      <w:widowControl/>
      <w:tabs>
        <w:tab w:val="left" w:pos="1697"/>
      </w:tabs>
      <w:spacing w:afterLines="50"/>
      <w:ind w:left="1697" w:hanging="420"/>
      <w:jc w:val="left"/>
    </w:pPr>
    <w:rPr>
      <w:kern w:val="0"/>
      <w:sz w:val="24"/>
      <w:szCs w:val="20"/>
    </w:rPr>
  </w:style>
  <w:style w:type="paragraph" w:styleId="15">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454"/>
      </w:tabs>
      <w:spacing w:afterLines="50"/>
      <w:ind w:left="454" w:hanging="284"/>
      <w:jc w:val="left"/>
    </w:pPr>
    <w:rPr>
      <w:kern w:val="0"/>
      <w:sz w:val="24"/>
      <w:szCs w:val="20"/>
    </w:rPr>
  </w:style>
  <w:style w:type="paragraph" w:styleId="17">
    <w:name w:val="caption"/>
    <w:basedOn w:val="1"/>
    <w:next w:val="1"/>
    <w:link w:val="310"/>
    <w:qFormat/>
    <w:uiPriority w:val="0"/>
    <w:pPr>
      <w:spacing w:line="360" w:lineRule="auto"/>
      <w:jc w:val="center"/>
    </w:pPr>
    <w:rPr>
      <w:rFonts w:ascii="Calibri" w:hAnsi="Calibri"/>
      <w:sz w:val="20"/>
      <w:szCs w:val="20"/>
    </w:rPr>
  </w:style>
  <w:style w:type="paragraph" w:styleId="18">
    <w:name w:val="index 5"/>
    <w:basedOn w:val="1"/>
    <w:next w:val="1"/>
    <w:qFormat/>
    <w:uiPriority w:val="0"/>
    <w:pPr>
      <w:ind w:left="800" w:leftChars="800" w:firstLine="200" w:firstLineChars="200"/>
    </w:pPr>
  </w:style>
  <w:style w:type="paragraph" w:styleId="19">
    <w:name w:val="Document Map"/>
    <w:basedOn w:val="1"/>
    <w:link w:val="149"/>
    <w:qFormat/>
    <w:uiPriority w:val="0"/>
    <w:pPr>
      <w:shd w:val="clear" w:color="auto" w:fill="000080"/>
    </w:pPr>
  </w:style>
  <w:style w:type="paragraph" w:styleId="20">
    <w:name w:val="annotation text"/>
    <w:basedOn w:val="1"/>
    <w:link w:val="102"/>
    <w:qFormat/>
    <w:uiPriority w:val="99"/>
    <w:pPr>
      <w:jc w:val="left"/>
    </w:pPr>
  </w:style>
  <w:style w:type="paragraph" w:styleId="21">
    <w:name w:val="Salutation"/>
    <w:basedOn w:val="1"/>
    <w:next w:val="1"/>
    <w:link w:val="317"/>
    <w:qFormat/>
    <w:uiPriority w:val="0"/>
    <w:pPr>
      <w:adjustRightInd w:val="0"/>
    </w:pPr>
    <w:rPr>
      <w:rFonts w:ascii="仿宋_GB2312" w:eastAsia="仿宋_GB2312"/>
      <w:sz w:val="28"/>
      <w:szCs w:val="20"/>
    </w:rPr>
  </w:style>
  <w:style w:type="paragraph" w:styleId="22">
    <w:name w:val="Body Text 3"/>
    <w:basedOn w:val="1"/>
    <w:link w:val="318"/>
    <w:qFormat/>
    <w:uiPriority w:val="0"/>
    <w:pPr>
      <w:adjustRightInd w:val="0"/>
      <w:jc w:val="center"/>
    </w:pPr>
    <w:rPr>
      <w:szCs w:val="20"/>
    </w:rPr>
  </w:style>
  <w:style w:type="paragraph" w:styleId="23">
    <w:name w:val="List Bullet 3"/>
    <w:basedOn w:val="1"/>
    <w:qFormat/>
    <w:uiPriority w:val="0"/>
    <w:pPr>
      <w:adjustRightInd w:val="0"/>
      <w:snapToGrid w:val="0"/>
      <w:spacing w:line="360" w:lineRule="auto"/>
      <w:ind w:left="360" w:right="238" w:hanging="360"/>
      <w:contextualSpacing/>
    </w:pPr>
    <w:rPr>
      <w:sz w:val="24"/>
    </w:rPr>
  </w:style>
  <w:style w:type="paragraph" w:styleId="24">
    <w:name w:val="Body Text"/>
    <w:basedOn w:val="1"/>
    <w:next w:val="25"/>
    <w:link w:val="115"/>
    <w:qFormat/>
    <w:uiPriority w:val="0"/>
    <w:pPr>
      <w:spacing w:line="360" w:lineRule="auto"/>
    </w:pPr>
    <w:rPr>
      <w:rFonts w:eastAsia="仿宋_GB2312"/>
      <w:sz w:val="28"/>
    </w:rPr>
  </w:style>
  <w:style w:type="paragraph" w:styleId="25">
    <w:name w:val="Body Text First Indent"/>
    <w:basedOn w:val="24"/>
    <w:next w:val="26"/>
    <w:link w:val="232"/>
    <w:qFormat/>
    <w:uiPriority w:val="0"/>
    <w:pPr>
      <w:spacing w:after="120" w:line="240" w:lineRule="auto"/>
      <w:ind w:firstLine="420" w:firstLineChars="100"/>
    </w:pPr>
    <w:rPr>
      <w:rFonts w:eastAsia="宋体"/>
      <w:sz w:val="21"/>
    </w:rPr>
  </w:style>
  <w:style w:type="paragraph" w:styleId="26">
    <w:name w:val="toc 6"/>
    <w:basedOn w:val="1"/>
    <w:next w:val="1"/>
    <w:qFormat/>
    <w:uiPriority w:val="0"/>
    <w:pPr>
      <w:adjustRightInd w:val="0"/>
      <w:ind w:left="2100" w:leftChars="1000"/>
    </w:pPr>
  </w:style>
  <w:style w:type="paragraph" w:styleId="27">
    <w:name w:val="Body Text Indent"/>
    <w:basedOn w:val="1"/>
    <w:next w:val="1"/>
    <w:link w:val="96"/>
    <w:qFormat/>
    <w:uiPriority w:val="0"/>
    <w:pPr>
      <w:spacing w:after="120"/>
      <w:ind w:left="420" w:leftChars="200"/>
    </w:pPr>
  </w:style>
  <w:style w:type="paragraph" w:styleId="28">
    <w:name w:val="List Number 3"/>
    <w:basedOn w:val="1"/>
    <w:qFormat/>
    <w:uiPriority w:val="0"/>
    <w:pPr>
      <w:widowControl/>
      <w:tabs>
        <w:tab w:val="left" w:pos="482"/>
      </w:tabs>
      <w:spacing w:afterLines="50"/>
      <w:ind w:left="482" w:hanging="340"/>
      <w:jc w:val="left"/>
    </w:pPr>
    <w:rPr>
      <w:kern w:val="0"/>
      <w:sz w:val="24"/>
      <w:szCs w:val="20"/>
    </w:rPr>
  </w:style>
  <w:style w:type="paragraph" w:styleId="29">
    <w:name w:val="List 2"/>
    <w:basedOn w:val="1"/>
    <w:qFormat/>
    <w:uiPriority w:val="0"/>
    <w:pPr>
      <w:spacing w:line="360" w:lineRule="auto"/>
      <w:ind w:left="100" w:leftChars="200" w:hanging="200" w:hangingChars="200"/>
    </w:pPr>
    <w:rPr>
      <w:rFonts w:eastAsia="微软雅黑"/>
    </w:rPr>
  </w:style>
  <w:style w:type="paragraph" w:styleId="30">
    <w:name w:val="Block Text"/>
    <w:basedOn w:val="1"/>
    <w:qFormat/>
    <w:uiPriority w:val="0"/>
    <w:pPr>
      <w:spacing w:before="120" w:line="360" w:lineRule="auto"/>
      <w:ind w:left="824" w:right="202"/>
    </w:pPr>
    <w:rPr>
      <w:rFonts w:ascii="宋体" w:hAnsi="宋体"/>
      <w:sz w:val="24"/>
      <w:szCs w:val="21"/>
    </w:rPr>
  </w:style>
  <w:style w:type="paragraph" w:styleId="31">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2">
    <w:name w:val="HTML Address"/>
    <w:basedOn w:val="1"/>
    <w:link w:val="319"/>
    <w:qFormat/>
    <w:uiPriority w:val="0"/>
    <w:pPr>
      <w:widowControl/>
      <w:ind w:firstLine="200" w:firstLineChars="200"/>
      <w:jc w:val="left"/>
    </w:pPr>
    <w:rPr>
      <w:rFonts w:ascii="宋体" w:hAnsi="宋体"/>
      <w:i/>
      <w:iCs/>
      <w:kern w:val="0"/>
      <w:sz w:val="24"/>
    </w:rPr>
  </w:style>
  <w:style w:type="paragraph" w:styleId="33">
    <w:name w:val="toc 5"/>
    <w:basedOn w:val="1"/>
    <w:next w:val="1"/>
    <w:qFormat/>
    <w:uiPriority w:val="0"/>
    <w:pPr>
      <w:adjustRightInd w:val="0"/>
      <w:ind w:left="1680" w:leftChars="800"/>
    </w:pPr>
  </w:style>
  <w:style w:type="paragraph" w:styleId="34">
    <w:name w:val="toc 3"/>
    <w:basedOn w:val="1"/>
    <w:next w:val="1"/>
    <w:unhideWhenUsed/>
    <w:qFormat/>
    <w:uiPriority w:val="0"/>
    <w:pPr>
      <w:ind w:left="840" w:leftChars="400"/>
    </w:pPr>
    <w:rPr>
      <w:rFonts w:ascii="Calibri" w:hAnsi="Calibri"/>
      <w:szCs w:val="22"/>
    </w:rPr>
  </w:style>
  <w:style w:type="paragraph" w:styleId="35">
    <w:name w:val="Plain Text"/>
    <w:basedOn w:val="1"/>
    <w:next w:val="5"/>
    <w:link w:val="94"/>
    <w:qFormat/>
    <w:uiPriority w:val="0"/>
    <w:rPr>
      <w:rFonts w:ascii="宋体" w:hAnsi="Courier New"/>
      <w:szCs w:val="20"/>
    </w:rPr>
  </w:style>
  <w:style w:type="paragraph" w:styleId="36">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7">
    <w:name w:val="toc 8"/>
    <w:basedOn w:val="1"/>
    <w:next w:val="1"/>
    <w:qFormat/>
    <w:uiPriority w:val="0"/>
    <w:pPr>
      <w:adjustRightInd w:val="0"/>
      <w:ind w:left="2940" w:leftChars="1400"/>
    </w:pPr>
  </w:style>
  <w:style w:type="paragraph" w:styleId="38">
    <w:name w:val="Date"/>
    <w:basedOn w:val="1"/>
    <w:next w:val="1"/>
    <w:link w:val="97"/>
    <w:qFormat/>
    <w:uiPriority w:val="0"/>
    <w:rPr>
      <w:rFonts w:ascii="楷体_GB2312" w:eastAsia="楷体_GB2312"/>
      <w:b/>
      <w:sz w:val="28"/>
      <w:szCs w:val="20"/>
    </w:rPr>
  </w:style>
  <w:style w:type="paragraph" w:styleId="39">
    <w:name w:val="Body Text Indent 2"/>
    <w:basedOn w:val="1"/>
    <w:link w:val="111"/>
    <w:qFormat/>
    <w:uiPriority w:val="0"/>
    <w:pPr>
      <w:spacing w:after="120" w:line="480" w:lineRule="auto"/>
      <w:ind w:left="420" w:leftChars="200"/>
    </w:pPr>
  </w:style>
  <w:style w:type="paragraph" w:styleId="40">
    <w:name w:val="endnote text"/>
    <w:basedOn w:val="1"/>
    <w:link w:val="320"/>
    <w:qFormat/>
    <w:uiPriority w:val="0"/>
    <w:pPr>
      <w:adjustRightInd w:val="0"/>
    </w:pPr>
    <w:rPr>
      <w:lang w:val="zh-CN"/>
    </w:rPr>
  </w:style>
  <w:style w:type="paragraph" w:styleId="41">
    <w:name w:val="Balloon Text"/>
    <w:basedOn w:val="1"/>
    <w:link w:val="228"/>
    <w:qFormat/>
    <w:uiPriority w:val="0"/>
    <w:rPr>
      <w:sz w:val="18"/>
      <w:szCs w:val="18"/>
    </w:rPr>
  </w:style>
  <w:style w:type="paragraph" w:styleId="42">
    <w:name w:val="footer"/>
    <w:basedOn w:val="1"/>
    <w:link w:val="99"/>
    <w:qFormat/>
    <w:uiPriority w:val="99"/>
    <w:pPr>
      <w:tabs>
        <w:tab w:val="center" w:pos="4153"/>
        <w:tab w:val="right" w:pos="8306"/>
      </w:tabs>
      <w:snapToGrid w:val="0"/>
      <w:jc w:val="left"/>
    </w:pPr>
    <w:rPr>
      <w:sz w:val="18"/>
      <w:szCs w:val="18"/>
    </w:rPr>
  </w:style>
  <w:style w:type="paragraph" w:styleId="43">
    <w:name w:val="header"/>
    <w:basedOn w:val="1"/>
    <w:link w:val="98"/>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21"/>
    <w:qFormat/>
    <w:uiPriority w:val="0"/>
    <w:pPr>
      <w:adjustRightInd w:val="0"/>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tabs>
        <w:tab w:val="right" w:leader="dot" w:pos="8314"/>
      </w:tabs>
      <w:ind w:firstLine="588" w:firstLineChars="245"/>
    </w:pPr>
  </w:style>
  <w:style w:type="paragraph" w:styleId="47">
    <w:name w:val="index heading"/>
    <w:basedOn w:val="1"/>
    <w:next w:val="48"/>
    <w:qFormat/>
    <w:uiPriority w:val="0"/>
    <w:pPr>
      <w:ind w:firstLine="200" w:firstLineChars="200"/>
    </w:pPr>
  </w:style>
  <w:style w:type="paragraph" w:styleId="48">
    <w:name w:val="index 1"/>
    <w:basedOn w:val="1"/>
    <w:next w:val="1"/>
    <w:qFormat/>
    <w:uiPriority w:val="0"/>
    <w:pPr>
      <w:spacing w:line="320" w:lineRule="exact"/>
    </w:pPr>
    <w:rPr>
      <w:b/>
      <w:snapToGrid w:val="0"/>
      <w:color w:val="FF6600"/>
      <w:kern w:val="0"/>
      <w:sz w:val="18"/>
      <w:szCs w:val="21"/>
    </w:rPr>
  </w:style>
  <w:style w:type="paragraph" w:styleId="49">
    <w:name w:val="List Number 5"/>
    <w:basedOn w:val="1"/>
    <w:unhideWhenUsed/>
    <w:qFormat/>
    <w:uiPriority w:val="0"/>
    <w:pPr>
      <w:numPr>
        <w:ilvl w:val="0"/>
        <w:numId w:val="5"/>
      </w:numPr>
      <w:contextualSpacing/>
    </w:pPr>
  </w:style>
  <w:style w:type="paragraph" w:styleId="50">
    <w:name w:val="List"/>
    <w:basedOn w:val="1"/>
    <w:qFormat/>
    <w:uiPriority w:val="0"/>
    <w:pPr>
      <w:adjustRightInd w:val="0"/>
      <w:ind w:left="200" w:hanging="200" w:hangingChars="200"/>
    </w:pPr>
  </w:style>
  <w:style w:type="paragraph" w:styleId="51">
    <w:name w:val="footnote text"/>
    <w:basedOn w:val="5"/>
    <w:link w:val="323"/>
    <w:qFormat/>
    <w:uiPriority w:val="0"/>
    <w:pPr>
      <w:widowControl/>
      <w:spacing w:before="60" w:after="60" w:line="300" w:lineRule="exact"/>
      <w:ind w:firstLine="0" w:firstLineChars="0"/>
    </w:pPr>
    <w:rPr>
      <w:rFonts w:ascii="Calibri"/>
      <w:color w:val="0000FF"/>
      <w:kern w:val="0"/>
      <w:szCs w:val="20"/>
    </w:rPr>
  </w:style>
  <w:style w:type="paragraph" w:styleId="52">
    <w:name w:val="List 5"/>
    <w:basedOn w:val="1"/>
    <w:qFormat/>
    <w:uiPriority w:val="0"/>
    <w:pPr>
      <w:ind w:left="100" w:leftChars="800" w:hanging="200" w:hangingChars="200"/>
    </w:pPr>
  </w:style>
  <w:style w:type="paragraph" w:styleId="53">
    <w:name w:val="Body Text Indent 3"/>
    <w:basedOn w:val="1"/>
    <w:link w:val="229"/>
    <w:qFormat/>
    <w:uiPriority w:val="0"/>
    <w:pPr>
      <w:spacing w:after="120"/>
      <w:ind w:left="420" w:leftChars="200"/>
    </w:pPr>
    <w:rPr>
      <w:sz w:val="16"/>
      <w:szCs w:val="16"/>
    </w:rPr>
  </w:style>
  <w:style w:type="paragraph" w:styleId="54">
    <w:name w:val="toc 2"/>
    <w:basedOn w:val="1"/>
    <w:next w:val="1"/>
    <w:qFormat/>
    <w:uiPriority w:val="0"/>
    <w:pPr>
      <w:ind w:left="420" w:leftChars="200"/>
    </w:pPr>
  </w:style>
  <w:style w:type="paragraph" w:styleId="55">
    <w:name w:val="toc 9"/>
    <w:basedOn w:val="1"/>
    <w:next w:val="1"/>
    <w:qFormat/>
    <w:uiPriority w:val="0"/>
    <w:pPr>
      <w:adjustRightInd w:val="0"/>
      <w:ind w:left="3360" w:leftChars="1600"/>
    </w:pPr>
  </w:style>
  <w:style w:type="paragraph" w:styleId="56">
    <w:name w:val="Body Text 2"/>
    <w:basedOn w:val="1"/>
    <w:link w:val="103"/>
    <w:qFormat/>
    <w:uiPriority w:val="0"/>
    <w:pPr>
      <w:widowControl/>
      <w:spacing w:afterLines="50" w:line="216" w:lineRule="auto"/>
      <w:jc w:val="center"/>
    </w:pPr>
    <w:rPr>
      <w:rFonts w:ascii="隶书" w:eastAsia="隶书"/>
      <w:bCs/>
      <w:kern w:val="0"/>
      <w:sz w:val="72"/>
      <w:szCs w:val="84"/>
    </w:rPr>
  </w:style>
  <w:style w:type="paragraph" w:styleId="57">
    <w:name w:val="List Continue 2"/>
    <w:basedOn w:val="1"/>
    <w:qFormat/>
    <w:uiPriority w:val="0"/>
    <w:pPr>
      <w:spacing w:after="120"/>
      <w:ind w:left="840" w:leftChars="400"/>
    </w:pPr>
  </w:style>
  <w:style w:type="paragraph" w:styleId="58">
    <w:name w:val="HTML Preformatted"/>
    <w:basedOn w:val="1"/>
    <w:link w:val="23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9">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0">
    <w:name w:val="Title"/>
    <w:basedOn w:val="1"/>
    <w:next w:val="1"/>
    <w:link w:val="204"/>
    <w:qFormat/>
    <w:uiPriority w:val="10"/>
    <w:pPr>
      <w:adjustRightInd w:val="0"/>
      <w:spacing w:before="240" w:after="60"/>
      <w:jc w:val="center"/>
      <w:outlineLvl w:val="0"/>
    </w:pPr>
    <w:rPr>
      <w:rFonts w:ascii="Calibri Light" w:hAnsi="Calibri Light"/>
      <w:b/>
      <w:bCs/>
      <w:sz w:val="32"/>
      <w:szCs w:val="32"/>
    </w:rPr>
  </w:style>
  <w:style w:type="paragraph" w:styleId="61">
    <w:name w:val="annotation subject"/>
    <w:basedOn w:val="20"/>
    <w:next w:val="20"/>
    <w:link w:val="231"/>
    <w:qFormat/>
    <w:uiPriority w:val="0"/>
    <w:pPr>
      <w:widowControl/>
      <w:spacing w:afterLines="50"/>
    </w:pPr>
    <w:rPr>
      <w:b/>
      <w:bCs/>
      <w:kern w:val="0"/>
      <w:sz w:val="24"/>
      <w:szCs w:val="20"/>
    </w:rPr>
  </w:style>
  <w:style w:type="paragraph" w:styleId="62">
    <w:name w:val="Body Text First Indent 2"/>
    <w:basedOn w:val="27"/>
    <w:link w:val="233"/>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2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Default"/>
    <w:next w:val="81"/>
    <w:link w:val="316"/>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2">
    <w:name w:val="表格文字"/>
    <w:basedOn w:val="1"/>
    <w:next w:val="24"/>
    <w:qFormat/>
    <w:uiPriority w:val="0"/>
    <w:pPr>
      <w:ind w:firstLine="200" w:firstLineChars="200"/>
    </w:pPr>
    <w:rPr>
      <w:rFonts w:ascii="Arial" w:hAnsi="Arial"/>
      <w:spacing w:val="-5"/>
      <w:kern w:val="0"/>
      <w:sz w:val="24"/>
      <w:szCs w:val="20"/>
    </w:rPr>
  </w:style>
  <w:style w:type="character" w:customStyle="1" w:styleId="83">
    <w:name w:val="标题 1 Char"/>
    <w:link w:val="3"/>
    <w:qFormat/>
    <w:uiPriority w:val="9"/>
    <w:rPr>
      <w:rFonts w:eastAsia="仿宋_GB2312"/>
      <w:b/>
      <w:kern w:val="44"/>
      <w:sz w:val="44"/>
      <w:lang w:val="en-US" w:eastAsia="zh-CN" w:bidi="ar-SA"/>
    </w:rPr>
  </w:style>
  <w:style w:type="character" w:customStyle="1" w:styleId="84">
    <w:name w:val="正文缩进 Char"/>
    <w:link w:val="5"/>
    <w:qFormat/>
    <w:uiPriority w:val="0"/>
    <w:rPr>
      <w:rFonts w:eastAsia="宋体"/>
      <w:kern w:val="2"/>
      <w:sz w:val="21"/>
      <w:szCs w:val="24"/>
      <w:lang w:val="en-US" w:eastAsia="zh-CN" w:bidi="ar-SA"/>
    </w:rPr>
  </w:style>
  <w:style w:type="paragraph" w:customStyle="1" w:styleId="85">
    <w:name w:val="_Style 15"/>
    <w:basedOn w:val="1"/>
    <w:qFormat/>
    <w:uiPriority w:val="0"/>
    <w:rPr>
      <w:rFonts w:ascii="Tahoma" w:hAnsi="Tahoma"/>
      <w:sz w:val="24"/>
      <w:szCs w:val="20"/>
    </w:rPr>
  </w:style>
  <w:style w:type="character" w:customStyle="1" w:styleId="86">
    <w:name w:val="标题 2 Char"/>
    <w:link w:val="4"/>
    <w:qFormat/>
    <w:uiPriority w:val="0"/>
    <w:rPr>
      <w:rFonts w:ascii="Arial" w:hAnsi="Arial" w:eastAsia="黑体"/>
      <w:b/>
      <w:kern w:val="2"/>
      <w:sz w:val="32"/>
      <w:lang w:val="en-US" w:eastAsia="zh-CN" w:bidi="ar-SA"/>
    </w:rPr>
  </w:style>
  <w:style w:type="character" w:customStyle="1" w:styleId="87">
    <w:name w:val="标题 3 Char"/>
    <w:link w:val="6"/>
    <w:qFormat/>
    <w:uiPriority w:val="0"/>
    <w:rPr>
      <w:rFonts w:eastAsia="仿宋_GB2312"/>
      <w:b/>
      <w:kern w:val="2"/>
      <w:sz w:val="32"/>
      <w:lang w:val="en-US" w:eastAsia="zh-CN" w:bidi="ar-SA"/>
    </w:rPr>
  </w:style>
  <w:style w:type="character" w:customStyle="1" w:styleId="88">
    <w:name w:val="标题 4 Char1"/>
    <w:link w:val="7"/>
    <w:qFormat/>
    <w:uiPriority w:val="9"/>
    <w:rPr>
      <w:rFonts w:ascii="Arial" w:hAnsi="Arial" w:eastAsia="黑体"/>
      <w:b/>
      <w:kern w:val="2"/>
      <w:sz w:val="28"/>
      <w:lang w:val="en-US" w:eastAsia="zh-CN" w:bidi="ar-SA"/>
    </w:rPr>
  </w:style>
  <w:style w:type="character" w:customStyle="1" w:styleId="89">
    <w:name w:val="标题 5 Char1"/>
    <w:link w:val="8"/>
    <w:qFormat/>
    <w:uiPriority w:val="0"/>
    <w:rPr>
      <w:rFonts w:eastAsia="宋体"/>
      <w:sz w:val="24"/>
      <w:lang w:val="en-US" w:eastAsia="zh-CN" w:bidi="ar-SA"/>
    </w:rPr>
  </w:style>
  <w:style w:type="character" w:customStyle="1" w:styleId="90">
    <w:name w:val="标题 6 Char1"/>
    <w:link w:val="9"/>
    <w:qFormat/>
    <w:uiPriority w:val="0"/>
    <w:rPr>
      <w:rFonts w:ascii="宋体" w:hAnsi="Arial" w:eastAsia="宋体"/>
      <w:sz w:val="24"/>
      <w:lang w:val="en-US" w:eastAsia="zh-CN" w:bidi="ar-SA"/>
    </w:rPr>
  </w:style>
  <w:style w:type="character" w:customStyle="1" w:styleId="91">
    <w:name w:val="标题 7 Char1"/>
    <w:link w:val="10"/>
    <w:qFormat/>
    <w:uiPriority w:val="0"/>
    <w:rPr>
      <w:rFonts w:ascii="宋体" w:hAnsi="Arial" w:eastAsia="宋体"/>
      <w:b/>
      <w:sz w:val="24"/>
      <w:lang w:val="en-US" w:eastAsia="zh-CN" w:bidi="ar-SA"/>
    </w:rPr>
  </w:style>
  <w:style w:type="character" w:customStyle="1" w:styleId="92">
    <w:name w:val="标题 8 Char1"/>
    <w:link w:val="11"/>
    <w:qFormat/>
    <w:uiPriority w:val="0"/>
    <w:rPr>
      <w:rFonts w:ascii="Arial" w:hAnsi="Arial" w:eastAsia="黑体"/>
      <w:sz w:val="24"/>
      <w:lang w:val="en-US" w:eastAsia="zh-CN" w:bidi="ar-SA"/>
    </w:rPr>
  </w:style>
  <w:style w:type="character" w:customStyle="1" w:styleId="93">
    <w:name w:val="标题 9 Char1"/>
    <w:link w:val="12"/>
    <w:qFormat/>
    <w:uiPriority w:val="0"/>
    <w:rPr>
      <w:rFonts w:ascii="Arial" w:hAnsi="Arial" w:eastAsia="黑体"/>
      <w:sz w:val="24"/>
      <w:lang w:val="en-US" w:eastAsia="zh-CN" w:bidi="ar-SA"/>
    </w:rPr>
  </w:style>
  <w:style w:type="character" w:customStyle="1" w:styleId="94">
    <w:name w:val="纯文本 Char"/>
    <w:link w:val="35"/>
    <w:qFormat/>
    <w:uiPriority w:val="0"/>
    <w:rPr>
      <w:rFonts w:ascii="宋体" w:hAnsi="Courier New" w:eastAsia="宋体"/>
      <w:kern w:val="2"/>
      <w:sz w:val="21"/>
      <w:lang w:val="en-US" w:eastAsia="zh-CN" w:bidi="ar-SA"/>
    </w:rPr>
  </w:style>
  <w:style w:type="paragraph" w:customStyle="1" w:styleId="95">
    <w:name w:val="表正文"/>
    <w:basedOn w:val="1"/>
    <w:next w:val="35"/>
    <w:qFormat/>
    <w:uiPriority w:val="0"/>
    <w:rPr>
      <w:rFonts w:ascii="宋体" w:hAnsi="Courier New"/>
      <w:szCs w:val="20"/>
    </w:rPr>
  </w:style>
  <w:style w:type="character" w:customStyle="1" w:styleId="96">
    <w:name w:val="正文文本缩进 Char"/>
    <w:link w:val="27"/>
    <w:qFormat/>
    <w:uiPriority w:val="0"/>
    <w:rPr>
      <w:rFonts w:eastAsia="宋体"/>
      <w:kern w:val="2"/>
      <w:sz w:val="21"/>
      <w:szCs w:val="24"/>
      <w:lang w:val="en-US" w:eastAsia="zh-CN" w:bidi="ar-SA"/>
    </w:rPr>
  </w:style>
  <w:style w:type="character" w:customStyle="1" w:styleId="97">
    <w:name w:val="日期 Char2"/>
    <w:link w:val="38"/>
    <w:qFormat/>
    <w:uiPriority w:val="0"/>
    <w:rPr>
      <w:rFonts w:ascii="楷体_GB2312" w:eastAsia="楷体_GB2312"/>
      <w:b/>
      <w:kern w:val="2"/>
      <w:sz w:val="28"/>
      <w:lang w:val="en-US" w:eastAsia="zh-CN" w:bidi="ar-SA"/>
    </w:rPr>
  </w:style>
  <w:style w:type="character" w:customStyle="1" w:styleId="98">
    <w:name w:val="页眉 Char1"/>
    <w:link w:val="43"/>
    <w:qFormat/>
    <w:uiPriority w:val="0"/>
    <w:rPr>
      <w:rFonts w:eastAsia="宋体"/>
      <w:kern w:val="2"/>
      <w:sz w:val="18"/>
      <w:szCs w:val="18"/>
      <w:lang w:val="en-US" w:eastAsia="zh-CN" w:bidi="ar-SA"/>
    </w:rPr>
  </w:style>
  <w:style w:type="character" w:customStyle="1" w:styleId="99">
    <w:name w:val="页脚 Char"/>
    <w:link w:val="42"/>
    <w:qFormat/>
    <w:locked/>
    <w:uiPriority w:val="0"/>
    <w:rPr>
      <w:rFonts w:eastAsia="宋体"/>
      <w:kern w:val="2"/>
      <w:sz w:val="18"/>
      <w:szCs w:val="18"/>
      <w:lang w:val="en-US" w:eastAsia="zh-CN" w:bidi="ar-SA"/>
    </w:rPr>
  </w:style>
  <w:style w:type="paragraph" w:customStyle="1" w:styleId="100">
    <w:name w:val="正文段"/>
    <w:basedOn w:val="1"/>
    <w:link w:val="101"/>
    <w:qFormat/>
    <w:uiPriority w:val="0"/>
    <w:pPr>
      <w:widowControl/>
      <w:snapToGrid w:val="0"/>
      <w:spacing w:afterLines="50"/>
      <w:ind w:firstLine="200" w:firstLineChars="200"/>
    </w:pPr>
    <w:rPr>
      <w:kern w:val="0"/>
      <w:sz w:val="24"/>
      <w:szCs w:val="20"/>
    </w:rPr>
  </w:style>
  <w:style w:type="character" w:customStyle="1" w:styleId="101">
    <w:name w:val="正文段 Char"/>
    <w:link w:val="100"/>
    <w:qFormat/>
    <w:uiPriority w:val="0"/>
    <w:rPr>
      <w:rFonts w:eastAsia="宋体"/>
      <w:sz w:val="24"/>
      <w:lang w:val="en-US" w:eastAsia="zh-CN" w:bidi="ar-SA"/>
    </w:rPr>
  </w:style>
  <w:style w:type="character" w:customStyle="1" w:styleId="102">
    <w:name w:val="批注文字 Char1"/>
    <w:link w:val="20"/>
    <w:qFormat/>
    <w:uiPriority w:val="0"/>
    <w:rPr>
      <w:rFonts w:eastAsia="宋体"/>
      <w:kern w:val="2"/>
      <w:sz w:val="21"/>
      <w:szCs w:val="24"/>
      <w:lang w:val="en-US" w:eastAsia="zh-CN" w:bidi="ar-SA"/>
    </w:rPr>
  </w:style>
  <w:style w:type="character" w:customStyle="1" w:styleId="103">
    <w:name w:val="正文文本 2 Char1"/>
    <w:link w:val="56"/>
    <w:qFormat/>
    <w:uiPriority w:val="0"/>
    <w:rPr>
      <w:rFonts w:ascii="隶书" w:eastAsia="隶书"/>
      <w:bCs/>
      <w:sz w:val="72"/>
      <w:szCs w:val="84"/>
      <w:lang w:val="en-US" w:eastAsia="zh-CN" w:bidi="ar-SA"/>
    </w:rPr>
  </w:style>
  <w:style w:type="paragraph" w:customStyle="1" w:styleId="104">
    <w:name w:val="Char"/>
    <w:basedOn w:val="1"/>
    <w:qFormat/>
    <w:uiPriority w:val="0"/>
    <w:rPr>
      <w:rFonts w:ascii="仿宋_GB2312" w:eastAsia="仿宋_GB2312"/>
      <w:b/>
      <w:sz w:val="32"/>
      <w:szCs w:val="32"/>
    </w:rPr>
  </w:style>
  <w:style w:type="paragraph" w:customStyle="1" w:styleId="105">
    <w:name w:val="Table Text"/>
    <w:link w:val="106"/>
    <w:qFormat/>
    <w:uiPriority w:val="0"/>
    <w:pPr>
      <w:snapToGrid w:val="0"/>
      <w:spacing w:before="80" w:after="80"/>
    </w:pPr>
    <w:rPr>
      <w:rFonts w:ascii="Arial" w:hAnsi="Arial" w:eastAsia="宋体" w:cs="Times New Roman"/>
      <w:sz w:val="18"/>
      <w:lang w:val="en-US" w:eastAsia="zh-CN" w:bidi="ar-SA"/>
    </w:rPr>
  </w:style>
  <w:style w:type="character" w:customStyle="1" w:styleId="106">
    <w:name w:val="Table Text Char1"/>
    <w:link w:val="105"/>
    <w:qFormat/>
    <w:uiPriority w:val="0"/>
    <w:rPr>
      <w:rFonts w:ascii="Arial" w:hAnsi="Arial"/>
      <w:sz w:val="18"/>
      <w:lang w:val="en-US" w:eastAsia="zh-CN" w:bidi="ar-SA"/>
    </w:rPr>
  </w:style>
  <w:style w:type="character" w:customStyle="1" w:styleId="107">
    <w:name w:val="正文（缩进2汉字） Char"/>
    <w:link w:val="108"/>
    <w:qFormat/>
    <w:uiPriority w:val="0"/>
    <w:rPr>
      <w:rFonts w:ascii="宋体"/>
      <w:kern w:val="2"/>
      <w:sz w:val="21"/>
      <w:lang w:bidi="ar-SA"/>
    </w:rPr>
  </w:style>
  <w:style w:type="paragraph" w:customStyle="1" w:styleId="108">
    <w:name w:val="正文（缩进2汉字）"/>
    <w:basedOn w:val="1"/>
    <w:link w:val="107"/>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9">
    <w:name w:val="Char111"/>
    <w:basedOn w:val="1"/>
    <w:qFormat/>
    <w:uiPriority w:val="0"/>
    <w:pPr>
      <w:tabs>
        <w:tab w:val="left" w:pos="432"/>
      </w:tabs>
      <w:spacing w:beforeLines="50" w:afterLines="50"/>
      <w:ind w:left="432" w:hanging="432"/>
      <w:jc w:val="center"/>
    </w:pPr>
    <w:rPr>
      <w:sz w:val="24"/>
    </w:rPr>
  </w:style>
  <w:style w:type="paragraph" w:customStyle="1" w:styleId="110">
    <w:name w:val="模板普通正文"/>
    <w:basedOn w:val="27"/>
    <w:qFormat/>
    <w:uiPriority w:val="0"/>
    <w:pPr>
      <w:spacing w:beforeLines="50" w:after="10" w:line="360" w:lineRule="auto"/>
      <w:ind w:left="0" w:leftChars="0" w:firstLine="175" w:firstLineChars="175"/>
      <w:jc w:val="left"/>
    </w:pPr>
    <w:rPr>
      <w:sz w:val="24"/>
    </w:rPr>
  </w:style>
  <w:style w:type="character" w:customStyle="1" w:styleId="111">
    <w:name w:val="正文文本缩进 2 Char1"/>
    <w:link w:val="39"/>
    <w:qFormat/>
    <w:locked/>
    <w:uiPriority w:val="99"/>
    <w:rPr>
      <w:rFonts w:eastAsia="宋体"/>
      <w:kern w:val="2"/>
      <w:sz w:val="21"/>
      <w:szCs w:val="24"/>
      <w:lang w:val="en-US" w:eastAsia="zh-CN" w:bidi="ar-SA"/>
    </w:rPr>
  </w:style>
  <w:style w:type="paragraph" w:customStyle="1" w:styleId="112">
    <w:name w:val="缺省文本"/>
    <w:basedOn w:val="1"/>
    <w:qFormat/>
    <w:uiPriority w:val="0"/>
    <w:pPr>
      <w:autoSpaceDE w:val="0"/>
      <w:autoSpaceDN w:val="0"/>
      <w:adjustRightInd w:val="0"/>
      <w:jc w:val="left"/>
    </w:pPr>
    <w:rPr>
      <w:kern w:val="0"/>
      <w:sz w:val="24"/>
    </w:rPr>
  </w:style>
  <w:style w:type="paragraph" w:customStyle="1" w:styleId="113">
    <w:name w:val="WW-正文文字缩进 2"/>
    <w:basedOn w:val="1"/>
    <w:qFormat/>
    <w:uiPriority w:val="0"/>
    <w:pPr>
      <w:suppressAutoHyphens/>
      <w:ind w:firstLine="420"/>
    </w:pPr>
    <w:rPr>
      <w:kern w:val="1"/>
      <w:szCs w:val="20"/>
    </w:rPr>
  </w:style>
  <w:style w:type="paragraph" w:customStyle="1" w:styleId="114">
    <w:name w:val="默认段落字体 Para Char Char Char Char Char Char Char Char Char1 Char Char Char Char"/>
    <w:basedOn w:val="1"/>
    <w:qFormat/>
    <w:uiPriority w:val="0"/>
    <w:rPr>
      <w:rFonts w:ascii="Tahoma" w:hAnsi="Tahoma"/>
      <w:sz w:val="24"/>
      <w:szCs w:val="20"/>
    </w:rPr>
  </w:style>
  <w:style w:type="character" w:customStyle="1" w:styleId="115">
    <w:name w:val="正文文本 Char1"/>
    <w:link w:val="24"/>
    <w:qFormat/>
    <w:locked/>
    <w:uiPriority w:val="0"/>
    <w:rPr>
      <w:rFonts w:eastAsia="仿宋_GB2312"/>
      <w:kern w:val="2"/>
      <w:sz w:val="28"/>
      <w:szCs w:val="24"/>
      <w:lang w:val="en-US" w:eastAsia="zh-CN" w:bidi="ar-SA"/>
    </w:rPr>
  </w:style>
  <w:style w:type="paragraph" w:customStyle="1" w:styleId="116">
    <w:name w:val="项目排列"/>
    <w:basedOn w:val="1"/>
    <w:link w:val="117"/>
    <w:qFormat/>
    <w:uiPriority w:val="0"/>
    <w:pPr>
      <w:tabs>
        <w:tab w:val="left" w:pos="900"/>
      </w:tabs>
      <w:spacing w:beforeLines="50" w:afterLines="50" w:line="300" w:lineRule="auto"/>
      <w:ind w:left="900" w:hanging="420"/>
    </w:pPr>
    <w:rPr>
      <w:sz w:val="24"/>
    </w:rPr>
  </w:style>
  <w:style w:type="character" w:customStyle="1" w:styleId="117">
    <w:name w:val="项目排列 Char"/>
    <w:link w:val="116"/>
    <w:qFormat/>
    <w:uiPriority w:val="0"/>
    <w:rPr>
      <w:kern w:val="2"/>
      <w:sz w:val="24"/>
      <w:szCs w:val="24"/>
    </w:rPr>
  </w:style>
  <w:style w:type="character" w:customStyle="1" w:styleId="118">
    <w:name w:val="style21"/>
    <w:qFormat/>
    <w:uiPriority w:val="0"/>
    <w:rPr>
      <w:sz w:val="15"/>
      <w:szCs w:val="15"/>
    </w:rPr>
  </w:style>
  <w:style w:type="paragraph" w:customStyle="1" w:styleId="119">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20">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21">
    <w:name w:val="Char1"/>
    <w:basedOn w:val="1"/>
    <w:qFormat/>
    <w:uiPriority w:val="0"/>
    <w:rPr>
      <w:szCs w:val="20"/>
    </w:rPr>
  </w:style>
  <w:style w:type="paragraph" w:customStyle="1" w:styleId="122">
    <w:name w:val="列出段落1"/>
    <w:basedOn w:val="1"/>
    <w:qFormat/>
    <w:uiPriority w:val="0"/>
    <w:pPr>
      <w:ind w:firstLine="420" w:firstLineChars="200"/>
    </w:pPr>
    <w:rPr>
      <w:rFonts w:ascii="Calibri" w:hAnsi="Calibri"/>
      <w:szCs w:val="22"/>
    </w:rPr>
  </w:style>
  <w:style w:type="paragraph" w:customStyle="1" w:styleId="123">
    <w:name w:val="默认段落字体 Para Char Char Char Char"/>
    <w:basedOn w:val="1"/>
    <w:qFormat/>
    <w:uiPriority w:val="0"/>
  </w:style>
  <w:style w:type="paragraph" w:customStyle="1" w:styleId="124">
    <w:name w:val="Char Char Char1 Char Char Char1 Char Char Char Char"/>
    <w:basedOn w:val="1"/>
    <w:qFormat/>
    <w:uiPriority w:val="0"/>
  </w:style>
  <w:style w:type="character" w:customStyle="1" w:styleId="125">
    <w:name w:val="font1"/>
    <w:qFormat/>
    <w:uiPriority w:val="0"/>
    <w:rPr>
      <w:color w:val="999999"/>
      <w:sz w:val="18"/>
      <w:szCs w:val="18"/>
      <w:u w:val="none"/>
    </w:rPr>
  </w:style>
  <w:style w:type="paragraph" w:customStyle="1" w:styleId="126">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7">
    <w:name w:val="Char Char Char Char Char Char Char Char Char Char"/>
    <w:basedOn w:val="1"/>
    <w:qFormat/>
    <w:uiPriority w:val="0"/>
    <w:rPr>
      <w:rFonts w:ascii="Tahoma" w:hAnsi="Tahoma"/>
      <w:sz w:val="24"/>
      <w:szCs w:val="20"/>
    </w:rPr>
  </w:style>
  <w:style w:type="character" w:customStyle="1" w:styleId="128">
    <w:name w:val="apple-style-span"/>
    <w:basedOn w:val="70"/>
    <w:qFormat/>
    <w:uiPriority w:val="0"/>
  </w:style>
  <w:style w:type="paragraph" w:customStyle="1" w:styleId="129">
    <w:name w:val="正文无缩进"/>
    <w:basedOn w:val="1"/>
    <w:link w:val="130"/>
    <w:qFormat/>
    <w:uiPriority w:val="0"/>
    <w:pPr>
      <w:spacing w:line="360" w:lineRule="auto"/>
    </w:pPr>
    <w:rPr>
      <w:rFonts w:ascii="宋体"/>
      <w:color w:val="000000"/>
      <w:sz w:val="24"/>
    </w:rPr>
  </w:style>
  <w:style w:type="character" w:customStyle="1" w:styleId="130">
    <w:name w:val="正文无缩进 Char"/>
    <w:link w:val="129"/>
    <w:qFormat/>
    <w:uiPriority w:val="0"/>
    <w:rPr>
      <w:rFonts w:ascii="宋体" w:eastAsia="宋体"/>
      <w:color w:val="000000"/>
      <w:kern w:val="2"/>
      <w:sz w:val="24"/>
      <w:szCs w:val="24"/>
      <w:lang w:val="en-US" w:eastAsia="zh-CN" w:bidi="ar-SA"/>
    </w:rPr>
  </w:style>
  <w:style w:type="paragraph" w:customStyle="1" w:styleId="131">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2">
    <w:name w:val="ca-3"/>
    <w:basedOn w:val="70"/>
    <w:qFormat/>
    <w:uiPriority w:val="0"/>
  </w:style>
  <w:style w:type="paragraph" w:customStyle="1" w:styleId="133">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4">
    <w:name w:val="表格 Char Char"/>
    <w:link w:val="135"/>
    <w:qFormat/>
    <w:locked/>
    <w:uiPriority w:val="0"/>
    <w:rPr>
      <w:rFonts w:ascii="宋体" w:hAnsi="宋体" w:eastAsia="宋体"/>
      <w:lang w:val="en-US" w:eastAsia="zh-CN" w:bidi="ar-SA"/>
    </w:rPr>
  </w:style>
  <w:style w:type="paragraph" w:customStyle="1" w:styleId="135">
    <w:name w:val="表格"/>
    <w:basedOn w:val="1"/>
    <w:link w:val="134"/>
    <w:qFormat/>
    <w:uiPriority w:val="0"/>
    <w:pPr>
      <w:snapToGrid w:val="0"/>
      <w:ind w:firstLine="42" w:firstLineChars="21"/>
    </w:pPr>
    <w:rPr>
      <w:rFonts w:ascii="宋体" w:hAnsi="宋体"/>
      <w:kern w:val="0"/>
      <w:sz w:val="20"/>
      <w:szCs w:val="20"/>
    </w:rPr>
  </w:style>
  <w:style w:type="paragraph" w:customStyle="1" w:styleId="136">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7">
    <w:name w:val="Char Char1 Char Char Char Char Char Char"/>
    <w:basedOn w:val="1"/>
    <w:qFormat/>
    <w:uiPriority w:val="0"/>
    <w:pPr>
      <w:widowControl/>
      <w:spacing w:after="160" w:line="240" w:lineRule="exact"/>
      <w:jc w:val="left"/>
    </w:pPr>
  </w:style>
  <w:style w:type="character" w:customStyle="1" w:styleId="138">
    <w:name w:val="Char Char"/>
    <w:qFormat/>
    <w:uiPriority w:val="0"/>
    <w:rPr>
      <w:rFonts w:hint="eastAsia" w:ascii="宋体" w:hAnsi="Courier New" w:eastAsia="宋体"/>
      <w:kern w:val="2"/>
      <w:sz w:val="21"/>
      <w:lang w:val="en-US" w:eastAsia="zh-CN" w:bidi="ar-SA"/>
    </w:rPr>
  </w:style>
  <w:style w:type="character" w:customStyle="1" w:styleId="139">
    <w:name w:val="style51"/>
    <w:qFormat/>
    <w:uiPriority w:val="0"/>
    <w:rPr>
      <w:sz w:val="21"/>
      <w:szCs w:val="21"/>
    </w:rPr>
  </w:style>
  <w:style w:type="paragraph" w:customStyle="1" w:styleId="140">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1">
    <w:name w:val="标准文本"/>
    <w:basedOn w:val="1"/>
    <w:link w:val="142"/>
    <w:qFormat/>
    <w:uiPriority w:val="0"/>
    <w:pPr>
      <w:spacing w:line="360" w:lineRule="auto"/>
      <w:ind w:firstLine="480" w:firstLineChars="200"/>
    </w:pPr>
    <w:rPr>
      <w:rFonts w:cs="宋体"/>
      <w:sz w:val="24"/>
      <w:szCs w:val="20"/>
    </w:rPr>
  </w:style>
  <w:style w:type="character" w:customStyle="1" w:styleId="142">
    <w:name w:val="标准文本 Char"/>
    <w:link w:val="141"/>
    <w:qFormat/>
    <w:uiPriority w:val="0"/>
    <w:rPr>
      <w:rFonts w:eastAsia="宋体" w:cs="宋体"/>
      <w:kern w:val="2"/>
      <w:sz w:val="24"/>
      <w:lang w:val="en-US" w:eastAsia="zh-CN" w:bidi="ar-SA"/>
    </w:rPr>
  </w:style>
  <w:style w:type="paragraph" w:customStyle="1" w:styleId="143">
    <w:name w:val="自定义正文"/>
    <w:basedOn w:val="1"/>
    <w:link w:val="144"/>
    <w:qFormat/>
    <w:uiPriority w:val="0"/>
    <w:pPr>
      <w:spacing w:line="480" w:lineRule="exact"/>
      <w:ind w:firstLine="200" w:firstLineChars="200"/>
      <w:jc w:val="left"/>
    </w:pPr>
    <w:rPr>
      <w:rFonts w:ascii="仿宋_GB2312" w:eastAsia="仿宋_GB2312"/>
      <w:sz w:val="28"/>
    </w:rPr>
  </w:style>
  <w:style w:type="character" w:customStyle="1" w:styleId="144">
    <w:name w:val="自定义正文 Char"/>
    <w:link w:val="143"/>
    <w:qFormat/>
    <w:uiPriority w:val="0"/>
    <w:rPr>
      <w:rFonts w:ascii="仿宋_GB2312" w:eastAsia="仿宋_GB2312"/>
      <w:kern w:val="2"/>
      <w:sz w:val="28"/>
      <w:szCs w:val="24"/>
      <w:lang w:val="en-US" w:eastAsia="zh-CN" w:bidi="ar-SA"/>
    </w:rPr>
  </w:style>
  <w:style w:type="paragraph" w:customStyle="1" w:styleId="14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6">
    <w:name w:val="自定义表格文字"/>
    <w:basedOn w:val="1"/>
    <w:qFormat/>
    <w:uiPriority w:val="0"/>
    <w:pPr>
      <w:spacing w:before="60" w:after="60" w:line="320" w:lineRule="exact"/>
      <w:jc w:val="left"/>
    </w:pPr>
    <w:rPr>
      <w:rFonts w:ascii="宋体" w:eastAsia="楷体_GB2312"/>
    </w:rPr>
  </w:style>
  <w:style w:type="paragraph" w:customStyle="1" w:styleId="14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9">
    <w:name w:val="文档结构图 Char"/>
    <w:link w:val="19"/>
    <w:qFormat/>
    <w:uiPriority w:val="0"/>
    <w:rPr>
      <w:rFonts w:eastAsia="宋体"/>
      <w:kern w:val="2"/>
      <w:sz w:val="21"/>
      <w:szCs w:val="24"/>
      <w:lang w:val="en-US" w:eastAsia="zh-CN" w:bidi="ar-SA"/>
    </w:rPr>
  </w:style>
  <w:style w:type="character" w:customStyle="1" w:styleId="150">
    <w:name w:val="Char Char12"/>
    <w:qFormat/>
    <w:uiPriority w:val="0"/>
    <w:rPr>
      <w:rFonts w:ascii="宋体" w:hAnsi="Courier New" w:eastAsia="宋体"/>
      <w:kern w:val="2"/>
      <w:sz w:val="21"/>
      <w:lang w:val="en-US" w:eastAsia="zh-CN" w:bidi="ar-SA"/>
    </w:rPr>
  </w:style>
  <w:style w:type="character" w:customStyle="1" w:styleId="151">
    <w:name w:val="H4 Char"/>
    <w:qFormat/>
    <w:uiPriority w:val="0"/>
    <w:rPr>
      <w:rFonts w:ascii="宋体" w:hAnsi="宋体" w:eastAsia="黑体"/>
      <w:b/>
      <w:bCs/>
      <w:color w:val="000000"/>
      <w:spacing w:val="-4"/>
      <w:kern w:val="2"/>
      <w:sz w:val="24"/>
      <w:szCs w:val="30"/>
      <w:lang w:val="en-US" w:eastAsia="zh-CN" w:bidi="ar-SA"/>
    </w:rPr>
  </w:style>
  <w:style w:type="character" w:customStyle="1" w:styleId="152">
    <w:name w:val="H5 Char"/>
    <w:qFormat/>
    <w:uiPriority w:val="0"/>
    <w:rPr>
      <w:rFonts w:ascii="Arial" w:hAnsi="Arial" w:eastAsia="宋体"/>
      <w:sz w:val="24"/>
      <w:lang w:val="en-US" w:eastAsia="zh-CN" w:bidi="ar-SA"/>
    </w:rPr>
  </w:style>
  <w:style w:type="character" w:customStyle="1" w:styleId="153">
    <w:name w:val="Char Char8"/>
    <w:qFormat/>
    <w:uiPriority w:val="0"/>
    <w:rPr>
      <w:rFonts w:ascii="宋体" w:eastAsia="宋体"/>
      <w:kern w:val="2"/>
      <w:sz w:val="28"/>
      <w:lang w:val="en-US" w:eastAsia="zh-CN" w:bidi="ar-SA"/>
    </w:rPr>
  </w:style>
  <w:style w:type="character" w:customStyle="1" w:styleId="154">
    <w:name w:val="Char Char7"/>
    <w:qFormat/>
    <w:uiPriority w:val="0"/>
    <w:rPr>
      <w:rFonts w:eastAsia="仿宋_GB2312"/>
      <w:kern w:val="2"/>
      <w:sz w:val="24"/>
      <w:szCs w:val="24"/>
      <w:lang w:val="en-US" w:eastAsia="zh-CN" w:bidi="ar-SA"/>
    </w:rPr>
  </w:style>
  <w:style w:type="paragraph" w:customStyle="1" w:styleId="155">
    <w:name w:val="表内文字"/>
    <w:basedOn w:val="1"/>
    <w:qFormat/>
    <w:uiPriority w:val="0"/>
    <w:pPr>
      <w:jc w:val="center"/>
    </w:pPr>
    <w:rPr>
      <w:color w:val="FF0000"/>
      <w:kern w:val="0"/>
      <w:sz w:val="24"/>
    </w:rPr>
  </w:style>
  <w:style w:type="character" w:customStyle="1" w:styleId="156">
    <w:name w:val="Char Char3"/>
    <w:qFormat/>
    <w:uiPriority w:val="0"/>
    <w:rPr>
      <w:rFonts w:eastAsia="仿宋_GB2312"/>
      <w:kern w:val="2"/>
      <w:sz w:val="28"/>
      <w:szCs w:val="24"/>
      <w:lang w:val="en-US" w:eastAsia="zh-CN" w:bidi="ar-SA"/>
    </w:rPr>
  </w:style>
  <w:style w:type="paragraph" w:customStyle="1" w:styleId="15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6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1">
    <w:name w:val="项目1"/>
    <w:basedOn w:val="1"/>
    <w:qFormat/>
    <w:uiPriority w:val="0"/>
    <w:pPr>
      <w:tabs>
        <w:tab w:val="left" w:pos="840"/>
      </w:tabs>
      <w:spacing w:after="60"/>
      <w:ind w:left="840" w:hanging="420"/>
    </w:pPr>
    <w:rPr>
      <w:rFonts w:ascii="宋体"/>
      <w:spacing w:val="4"/>
      <w:szCs w:val="20"/>
    </w:rPr>
  </w:style>
  <w:style w:type="paragraph" w:customStyle="1" w:styleId="162">
    <w:name w:val="编10号"/>
    <w:basedOn w:val="1"/>
    <w:qFormat/>
    <w:uiPriority w:val="0"/>
    <w:pPr>
      <w:tabs>
        <w:tab w:val="left" w:pos="1620"/>
      </w:tabs>
      <w:ind w:left="1620" w:hanging="360"/>
    </w:pPr>
  </w:style>
  <w:style w:type="paragraph" w:customStyle="1" w:styleId="163">
    <w:name w:val="段"/>
    <w:basedOn w:val="1"/>
    <w:qFormat/>
    <w:uiPriority w:val="0"/>
    <w:pPr>
      <w:ind w:firstLine="425"/>
    </w:pPr>
    <w:rPr>
      <w:rFonts w:ascii="宋体"/>
      <w:szCs w:val="20"/>
    </w:rPr>
  </w:style>
  <w:style w:type="paragraph" w:customStyle="1" w:styleId="164">
    <w:name w:val="Char Char Char Char"/>
    <w:basedOn w:val="1"/>
    <w:qFormat/>
    <w:uiPriority w:val="0"/>
    <w:pPr>
      <w:widowControl/>
      <w:spacing w:after="160" w:line="240" w:lineRule="exact"/>
      <w:jc w:val="left"/>
    </w:pPr>
    <w:rPr>
      <w:kern w:val="0"/>
      <w:sz w:val="24"/>
    </w:rPr>
  </w:style>
  <w:style w:type="paragraph" w:customStyle="1" w:styleId="16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6">
    <w:name w:val="bulletintext1"/>
    <w:qFormat/>
    <w:uiPriority w:val="0"/>
    <w:rPr>
      <w:rFonts w:hint="eastAsia" w:ascii="宋体" w:hAnsi="宋体" w:eastAsia="宋体"/>
      <w:sz w:val="18"/>
      <w:szCs w:val="18"/>
    </w:rPr>
  </w:style>
  <w:style w:type="paragraph" w:customStyle="1" w:styleId="167">
    <w:name w:val="Char1 Char Char Char Char Char Char"/>
    <w:basedOn w:val="1"/>
    <w:qFormat/>
    <w:uiPriority w:val="0"/>
    <w:rPr>
      <w:rFonts w:ascii="Tahoma" w:hAnsi="Tahoma"/>
      <w:sz w:val="24"/>
      <w:szCs w:val="20"/>
    </w:rPr>
  </w:style>
  <w:style w:type="paragraph" w:customStyle="1" w:styleId="168">
    <w:name w:val="Char Char2 Char Char Char Char"/>
    <w:basedOn w:val="19"/>
    <w:qFormat/>
    <w:uiPriority w:val="0"/>
    <w:rPr>
      <w:rFonts w:ascii="Tahoma" w:hAnsi="Tahoma"/>
      <w:sz w:val="24"/>
    </w:rPr>
  </w:style>
  <w:style w:type="paragraph" w:customStyle="1" w:styleId="169">
    <w:name w:val="Char Char Char"/>
    <w:basedOn w:val="19"/>
    <w:qFormat/>
    <w:uiPriority w:val="0"/>
    <w:rPr>
      <w:rFonts w:ascii="Tahoma" w:hAnsi="Tahoma"/>
      <w:sz w:val="24"/>
    </w:rPr>
  </w:style>
  <w:style w:type="paragraph" w:customStyle="1" w:styleId="170">
    <w:name w:val="正文缩进 New"/>
    <w:basedOn w:val="1"/>
    <w:qFormat/>
    <w:uiPriority w:val="0"/>
    <w:pPr>
      <w:ind w:firstLine="420" w:firstLineChars="200"/>
    </w:pPr>
    <w:rPr>
      <w:szCs w:val="20"/>
    </w:rPr>
  </w:style>
  <w:style w:type="paragraph" w:customStyle="1" w:styleId="17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2">
    <w:name w:val="tpc_content1"/>
    <w:qFormat/>
    <w:uiPriority w:val="0"/>
    <w:rPr>
      <w:sz w:val="20"/>
      <w:szCs w:val="20"/>
    </w:rPr>
  </w:style>
  <w:style w:type="character" w:customStyle="1" w:styleId="173">
    <w:name w:val="Char Char11"/>
    <w:qFormat/>
    <w:uiPriority w:val="0"/>
    <w:rPr>
      <w:b/>
      <w:kern w:val="44"/>
      <w:sz w:val="44"/>
    </w:rPr>
  </w:style>
  <w:style w:type="character" w:customStyle="1" w:styleId="174">
    <w:name w:val="Char Char10"/>
    <w:qFormat/>
    <w:uiPriority w:val="0"/>
    <w:rPr>
      <w:b/>
      <w:kern w:val="2"/>
      <w:sz w:val="28"/>
      <w:szCs w:val="28"/>
    </w:rPr>
  </w:style>
  <w:style w:type="character" w:customStyle="1" w:styleId="175">
    <w:name w:val="Char Char9"/>
    <w:qFormat/>
    <w:uiPriority w:val="0"/>
    <w:rPr>
      <w:b/>
      <w:kern w:val="2"/>
      <w:sz w:val="24"/>
      <w:szCs w:val="24"/>
    </w:rPr>
  </w:style>
  <w:style w:type="paragraph" w:customStyle="1" w:styleId="176">
    <w:name w:val="Char Char Char 字元 字元"/>
    <w:basedOn w:val="1"/>
    <w:qFormat/>
    <w:uiPriority w:val="0"/>
    <w:pPr>
      <w:spacing w:line="360" w:lineRule="auto"/>
      <w:ind w:firstLine="200" w:firstLineChars="200"/>
    </w:pPr>
    <w:rPr>
      <w:szCs w:val="20"/>
    </w:rPr>
  </w:style>
  <w:style w:type="paragraph" w:customStyle="1" w:styleId="17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9">
    <w:name w:val="style11"/>
    <w:qFormat/>
    <w:uiPriority w:val="0"/>
    <w:rPr>
      <w:b/>
      <w:bCs/>
      <w:color w:val="FF0000"/>
    </w:rPr>
  </w:style>
  <w:style w:type="character" w:customStyle="1" w:styleId="180">
    <w:name w:val="info"/>
    <w:basedOn w:val="70"/>
    <w:qFormat/>
    <w:uiPriority w:val="0"/>
  </w:style>
  <w:style w:type="paragraph" w:customStyle="1" w:styleId="181">
    <w:name w:val="样式 正文缩进 + 首行缩进:  2 字符"/>
    <w:basedOn w:val="5"/>
    <w:link w:val="182"/>
    <w:qFormat/>
    <w:uiPriority w:val="0"/>
    <w:pPr>
      <w:spacing w:line="360" w:lineRule="auto"/>
      <w:ind w:firstLine="480"/>
    </w:pPr>
    <w:rPr>
      <w:rFonts w:ascii="宋体" w:hAnsi="宋体"/>
      <w:color w:val="000000"/>
      <w:kern w:val="0"/>
      <w:sz w:val="24"/>
      <w:szCs w:val="20"/>
    </w:rPr>
  </w:style>
  <w:style w:type="character" w:customStyle="1" w:styleId="182">
    <w:name w:val="样式 正文缩进 + 首行缩进:  2 字符 Char"/>
    <w:link w:val="181"/>
    <w:qFormat/>
    <w:locked/>
    <w:uiPriority w:val="0"/>
    <w:rPr>
      <w:rFonts w:ascii="宋体" w:hAnsi="宋体" w:eastAsia="宋体"/>
      <w:color w:val="000000"/>
      <w:sz w:val="24"/>
      <w:lang w:bidi="ar-SA"/>
    </w:rPr>
  </w:style>
  <w:style w:type="paragraph" w:customStyle="1" w:styleId="183">
    <w:name w:val="正文2"/>
    <w:basedOn w:val="1"/>
    <w:link w:val="184"/>
    <w:qFormat/>
    <w:uiPriority w:val="0"/>
    <w:pPr>
      <w:spacing w:before="156" w:line="360" w:lineRule="auto"/>
      <w:ind w:firstLine="510" w:firstLineChars="200"/>
    </w:pPr>
    <w:rPr>
      <w:sz w:val="24"/>
      <w:szCs w:val="20"/>
    </w:rPr>
  </w:style>
  <w:style w:type="character" w:customStyle="1" w:styleId="184">
    <w:name w:val="正文2 Char"/>
    <w:link w:val="183"/>
    <w:qFormat/>
    <w:uiPriority w:val="0"/>
    <w:rPr>
      <w:rFonts w:eastAsia="宋体"/>
      <w:kern w:val="2"/>
      <w:sz w:val="24"/>
      <w:lang w:val="en-US" w:eastAsia="zh-CN" w:bidi="ar-SA"/>
    </w:rPr>
  </w:style>
  <w:style w:type="paragraph" w:customStyle="1" w:styleId="185">
    <w:name w:val="p0"/>
    <w:basedOn w:val="1"/>
    <w:qFormat/>
    <w:uiPriority w:val="0"/>
    <w:pPr>
      <w:widowControl/>
    </w:pPr>
    <w:rPr>
      <w:kern w:val="0"/>
      <w:szCs w:val="21"/>
    </w:rPr>
  </w:style>
  <w:style w:type="character" w:customStyle="1" w:styleId="186">
    <w:name w:val="param-name"/>
    <w:basedOn w:val="70"/>
    <w:qFormat/>
    <w:uiPriority w:val="99"/>
  </w:style>
  <w:style w:type="character" w:customStyle="1" w:styleId="187">
    <w:name w:val="日期 Char"/>
    <w:qFormat/>
    <w:uiPriority w:val="0"/>
    <w:rPr>
      <w:rFonts w:ascii="楷体_GB2312" w:eastAsia="楷体_GB2312"/>
      <w:b/>
      <w:kern w:val="2"/>
      <w:sz w:val="28"/>
      <w:lang w:val="en-US" w:eastAsia="zh-CN" w:bidi="ar-SA"/>
    </w:rPr>
  </w:style>
  <w:style w:type="character" w:customStyle="1" w:styleId="188">
    <w:name w:val="标题 4 Char"/>
    <w:qFormat/>
    <w:uiPriority w:val="0"/>
    <w:rPr>
      <w:rFonts w:ascii="Arial" w:hAnsi="Arial" w:eastAsia="黑体"/>
      <w:b/>
      <w:kern w:val="2"/>
      <w:sz w:val="28"/>
      <w:lang w:val="en-US" w:eastAsia="zh-CN" w:bidi="ar-SA"/>
    </w:rPr>
  </w:style>
  <w:style w:type="character" w:customStyle="1" w:styleId="189">
    <w:name w:val="标题 6 Char"/>
    <w:qFormat/>
    <w:uiPriority w:val="0"/>
    <w:rPr>
      <w:rFonts w:ascii="宋体" w:hAnsi="Arial" w:eastAsia="宋体"/>
      <w:sz w:val="24"/>
      <w:lang w:val="en-US" w:eastAsia="zh-CN" w:bidi="ar-SA"/>
    </w:rPr>
  </w:style>
  <w:style w:type="character" w:customStyle="1" w:styleId="190">
    <w:name w:val="标题 8 Char"/>
    <w:qFormat/>
    <w:uiPriority w:val="0"/>
    <w:rPr>
      <w:rFonts w:ascii="Arial" w:hAnsi="Arial" w:eastAsia="黑体"/>
      <w:sz w:val="24"/>
      <w:lang w:val="en-US" w:eastAsia="zh-CN" w:bidi="ar-SA"/>
    </w:rPr>
  </w:style>
  <w:style w:type="character" w:customStyle="1" w:styleId="191">
    <w:name w:val="标题 9 Char"/>
    <w:qFormat/>
    <w:uiPriority w:val="0"/>
    <w:rPr>
      <w:rFonts w:ascii="Arial" w:hAnsi="Arial" w:eastAsia="黑体"/>
      <w:sz w:val="24"/>
      <w:lang w:val="en-US" w:eastAsia="zh-CN" w:bidi="ar-SA"/>
    </w:rPr>
  </w:style>
  <w:style w:type="character" w:customStyle="1" w:styleId="192">
    <w:name w:val="标题 5 Char"/>
    <w:qFormat/>
    <w:uiPriority w:val="9"/>
    <w:rPr>
      <w:rFonts w:eastAsia="宋体"/>
      <w:sz w:val="24"/>
      <w:lang w:val="en-US" w:eastAsia="zh-CN" w:bidi="ar-SA"/>
    </w:rPr>
  </w:style>
  <w:style w:type="character" w:customStyle="1" w:styleId="193">
    <w:name w:val="正文文本 Char"/>
    <w:qFormat/>
    <w:locked/>
    <w:uiPriority w:val="0"/>
    <w:rPr>
      <w:rFonts w:eastAsia="仿宋_GB2312"/>
      <w:kern w:val="2"/>
      <w:sz w:val="28"/>
      <w:szCs w:val="24"/>
      <w:lang w:val="en-US" w:eastAsia="zh-CN" w:bidi="ar-SA"/>
    </w:rPr>
  </w:style>
  <w:style w:type="character" w:customStyle="1" w:styleId="194">
    <w:name w:val="正文文本缩进 2 Char"/>
    <w:qFormat/>
    <w:locked/>
    <w:uiPriority w:val="0"/>
    <w:rPr>
      <w:rFonts w:eastAsia="宋体"/>
      <w:kern w:val="2"/>
      <w:sz w:val="21"/>
      <w:szCs w:val="24"/>
      <w:lang w:val="en-US" w:eastAsia="zh-CN" w:bidi="ar-SA"/>
    </w:rPr>
  </w:style>
  <w:style w:type="character" w:customStyle="1" w:styleId="195">
    <w:name w:val="正文文本 2 Char"/>
    <w:qFormat/>
    <w:uiPriority w:val="0"/>
    <w:rPr>
      <w:rFonts w:ascii="隶书" w:eastAsia="隶书"/>
      <w:bCs/>
      <w:sz w:val="72"/>
      <w:szCs w:val="84"/>
      <w:lang w:val="en-US" w:eastAsia="zh-CN" w:bidi="ar-SA"/>
    </w:rPr>
  </w:style>
  <w:style w:type="character" w:customStyle="1" w:styleId="196">
    <w:name w:val="标题 7 Char"/>
    <w:qFormat/>
    <w:uiPriority w:val="0"/>
    <w:rPr>
      <w:rFonts w:ascii="宋体" w:hAnsi="Arial" w:eastAsia="宋体"/>
      <w:b/>
      <w:sz w:val="24"/>
      <w:lang w:val="en-US" w:eastAsia="zh-CN" w:bidi="ar-SA"/>
    </w:rPr>
  </w:style>
  <w:style w:type="character" w:customStyle="1" w:styleId="197">
    <w:name w:val="页眉 Char"/>
    <w:qFormat/>
    <w:uiPriority w:val="0"/>
    <w:rPr>
      <w:rFonts w:eastAsia="宋体"/>
      <w:kern w:val="2"/>
      <w:sz w:val="18"/>
      <w:szCs w:val="18"/>
      <w:lang w:val="en-US" w:eastAsia="zh-CN" w:bidi="ar-SA"/>
    </w:rPr>
  </w:style>
  <w:style w:type="character" w:customStyle="1" w:styleId="198">
    <w:name w:val="批注文字 Char"/>
    <w:qFormat/>
    <w:uiPriority w:val="0"/>
    <w:rPr>
      <w:rFonts w:eastAsia="宋体"/>
      <w:kern w:val="2"/>
      <w:sz w:val="21"/>
      <w:szCs w:val="24"/>
      <w:lang w:val="en-US" w:eastAsia="zh-CN" w:bidi="ar-SA"/>
    </w:rPr>
  </w:style>
  <w:style w:type="character" w:customStyle="1" w:styleId="199">
    <w:name w:val="汇视源正文 Char"/>
    <w:link w:val="200"/>
    <w:qFormat/>
    <w:uiPriority w:val="0"/>
    <w:rPr>
      <w:rFonts w:cs="宋体"/>
      <w:kern w:val="2"/>
      <w:sz w:val="24"/>
      <w:lang w:val="en-US" w:eastAsia="zh-CN" w:bidi="ar-SA"/>
    </w:rPr>
  </w:style>
  <w:style w:type="paragraph" w:customStyle="1" w:styleId="200">
    <w:name w:val="汇视源正文"/>
    <w:link w:val="19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1">
    <w:name w:val="样式 列表编号 + 段后: 0.5 行"/>
    <w:basedOn w:val="16"/>
    <w:qFormat/>
    <w:uiPriority w:val="2"/>
    <w:pPr>
      <w:tabs>
        <w:tab w:val="left" w:pos="840"/>
      </w:tabs>
      <w:spacing w:afterLines="0"/>
      <w:ind w:left="425" w:hanging="425"/>
    </w:pPr>
    <w:rPr>
      <w:rFonts w:cs="宋体"/>
    </w:rPr>
  </w:style>
  <w:style w:type="paragraph" w:customStyle="1" w:styleId="20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3">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4">
    <w:name w:val="标题 Char"/>
    <w:link w:val="60"/>
    <w:qFormat/>
    <w:locked/>
    <w:uiPriority w:val="0"/>
    <w:rPr>
      <w:rFonts w:ascii="Calibri Light" w:hAnsi="Calibri Light" w:eastAsia="宋体"/>
      <w:b/>
      <w:bCs/>
      <w:kern w:val="2"/>
      <w:sz w:val="32"/>
      <w:szCs w:val="32"/>
      <w:lang w:val="en-US" w:eastAsia="zh-CN" w:bidi="ar-SA"/>
    </w:rPr>
  </w:style>
  <w:style w:type="character" w:customStyle="1" w:styleId="205">
    <w:name w:val="Date Char"/>
    <w:qFormat/>
    <w:locked/>
    <w:uiPriority w:val="0"/>
    <w:rPr>
      <w:rFonts w:ascii="宋体"/>
      <w:sz w:val="21"/>
      <w:lang w:val="zh-CN"/>
    </w:rPr>
  </w:style>
  <w:style w:type="character" w:customStyle="1" w:styleId="206">
    <w:name w:val="Normal Indent Char"/>
    <w:qFormat/>
    <w:locked/>
    <w:uiPriority w:val="0"/>
    <w:rPr>
      <w:rFonts w:ascii="宋体" w:eastAsia="宋体"/>
      <w:snapToGrid w:val="0"/>
      <w:color w:val="000000"/>
      <w:kern w:val="28"/>
      <w:sz w:val="28"/>
    </w:rPr>
  </w:style>
  <w:style w:type="character" w:customStyle="1" w:styleId="207">
    <w:name w:val="Plain Text Char"/>
    <w:qFormat/>
    <w:locked/>
    <w:uiPriority w:val="0"/>
    <w:rPr>
      <w:rFonts w:ascii="宋体" w:hAnsi="Courier New" w:eastAsia="宋体"/>
      <w:snapToGrid w:val="0"/>
      <w:sz w:val="21"/>
    </w:rPr>
  </w:style>
  <w:style w:type="character" w:customStyle="1" w:styleId="208">
    <w:name w:val="日期 Char1"/>
    <w:qFormat/>
    <w:uiPriority w:val="99"/>
    <w:rPr>
      <w:rFonts w:ascii="Times New Roman" w:hAnsi="Times New Roman" w:eastAsia="宋体" w:cs="Times New Roman"/>
      <w:sz w:val="24"/>
      <w:szCs w:val="24"/>
    </w:rPr>
  </w:style>
  <w:style w:type="character" w:customStyle="1" w:styleId="209">
    <w:name w:val="纯文本 Char1"/>
    <w:link w:val="210"/>
    <w:qFormat/>
    <w:uiPriority w:val="0"/>
    <w:rPr>
      <w:rFonts w:ascii="宋体" w:hAnsi="Courier New" w:eastAsia="宋体" w:cs="Courier New"/>
      <w:sz w:val="21"/>
      <w:szCs w:val="21"/>
    </w:rPr>
  </w:style>
  <w:style w:type="paragraph" w:customStyle="1" w:styleId="210">
    <w:name w:val="纯文本1"/>
    <w:basedOn w:val="1"/>
    <w:link w:val="209"/>
    <w:qFormat/>
    <w:uiPriority w:val="0"/>
    <w:rPr>
      <w:rFonts w:ascii="宋体" w:hAnsi="Courier New" w:cs="Courier New"/>
      <w:kern w:val="0"/>
      <w:szCs w:val="21"/>
    </w:rPr>
  </w:style>
  <w:style w:type="paragraph" w:customStyle="1" w:styleId="21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2">
    <w:name w:val="列出段落112"/>
    <w:basedOn w:val="1"/>
    <w:link w:val="236"/>
    <w:qFormat/>
    <w:uiPriority w:val="0"/>
    <w:pPr>
      <w:adjustRightInd w:val="0"/>
      <w:spacing w:line="360" w:lineRule="auto"/>
      <w:ind w:firstLine="200" w:firstLineChars="200"/>
    </w:pPr>
    <w:rPr>
      <w:rFonts w:eastAsia="楷体_GB2312" w:cs="Lucida Sans"/>
      <w:sz w:val="24"/>
    </w:rPr>
  </w:style>
  <w:style w:type="paragraph" w:customStyle="1" w:styleId="213">
    <w:name w:val="标题2def"/>
    <w:basedOn w:val="6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4">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5">
    <w:name w:val="Header Char"/>
    <w:qFormat/>
    <w:locked/>
    <w:uiPriority w:val="0"/>
    <w:rPr>
      <w:rFonts w:ascii="Times New Roman" w:hAnsi="Times New Roman" w:eastAsia="宋体" w:cs="Times New Roman"/>
      <w:sz w:val="18"/>
      <w:szCs w:val="18"/>
    </w:rPr>
  </w:style>
  <w:style w:type="paragraph" w:customStyle="1" w:styleId="21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7">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8">
    <w:name w:val="Comment Text Char"/>
    <w:qFormat/>
    <w:locked/>
    <w:uiPriority w:val="0"/>
    <w:rPr>
      <w:rFonts w:ascii="Times New Roman" w:hAnsi="Times New Roman" w:eastAsia="宋体" w:cs="Times New Roman"/>
      <w:kern w:val="0"/>
      <w:sz w:val="24"/>
      <w:szCs w:val="24"/>
      <w:lang w:val="zh-CN" w:eastAsia="zh-CN"/>
    </w:rPr>
  </w:style>
  <w:style w:type="paragraph" w:customStyle="1" w:styleId="219">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2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1">
    <w:name w:val="Char Char Char Char1"/>
    <w:basedOn w:val="1"/>
    <w:qFormat/>
    <w:uiPriority w:val="0"/>
    <w:rPr>
      <w:rFonts w:ascii="Tahoma" w:hAnsi="Tahoma"/>
      <w:sz w:val="24"/>
      <w:szCs w:val="20"/>
    </w:rPr>
  </w:style>
  <w:style w:type="paragraph" w:customStyle="1" w:styleId="222">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3">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5">
    <w:name w:val="正文2 Char Char"/>
    <w:qFormat/>
    <w:uiPriority w:val="0"/>
    <w:rPr>
      <w:kern w:val="2"/>
      <w:sz w:val="24"/>
    </w:rPr>
  </w:style>
  <w:style w:type="character" w:customStyle="1" w:styleId="226">
    <w:name w:val="普通文字 Char Char3"/>
    <w:qFormat/>
    <w:uiPriority w:val="0"/>
    <w:rPr>
      <w:rFonts w:ascii="宋体" w:hAnsi="Courier New"/>
      <w:kern w:val="2"/>
      <w:sz w:val="24"/>
      <w:szCs w:val="24"/>
    </w:rPr>
  </w:style>
  <w:style w:type="character" w:customStyle="1" w:styleId="227">
    <w:name w:val="特点 Char2"/>
    <w:qFormat/>
    <w:uiPriority w:val="0"/>
    <w:rPr>
      <w:rFonts w:ascii="Times New Roman" w:hAnsi="Times New Roman" w:eastAsia="宋体" w:cs="Times New Roman"/>
      <w:szCs w:val="24"/>
    </w:rPr>
  </w:style>
  <w:style w:type="character" w:customStyle="1" w:styleId="228">
    <w:name w:val="批注框文本 Char"/>
    <w:basedOn w:val="70"/>
    <w:link w:val="41"/>
    <w:qFormat/>
    <w:uiPriority w:val="0"/>
    <w:rPr>
      <w:kern w:val="2"/>
      <w:sz w:val="18"/>
      <w:szCs w:val="18"/>
    </w:rPr>
  </w:style>
  <w:style w:type="character" w:customStyle="1" w:styleId="229">
    <w:name w:val="正文文本缩进 3 Char"/>
    <w:basedOn w:val="70"/>
    <w:link w:val="53"/>
    <w:qFormat/>
    <w:uiPriority w:val="0"/>
    <w:rPr>
      <w:kern w:val="2"/>
      <w:sz w:val="16"/>
      <w:szCs w:val="16"/>
    </w:rPr>
  </w:style>
  <w:style w:type="character" w:customStyle="1" w:styleId="230">
    <w:name w:val="HTML 预设格式 Char"/>
    <w:basedOn w:val="70"/>
    <w:link w:val="58"/>
    <w:qFormat/>
    <w:uiPriority w:val="0"/>
    <w:rPr>
      <w:rFonts w:ascii="黑体" w:hAnsi="Courier New" w:eastAsia="黑体" w:cs="Courier New"/>
    </w:rPr>
  </w:style>
  <w:style w:type="character" w:customStyle="1" w:styleId="231">
    <w:name w:val="批注主题 Char"/>
    <w:basedOn w:val="198"/>
    <w:link w:val="61"/>
    <w:qFormat/>
    <w:uiPriority w:val="0"/>
    <w:rPr>
      <w:rFonts w:eastAsia="宋体"/>
      <w:b/>
      <w:bCs/>
      <w:kern w:val="2"/>
      <w:sz w:val="24"/>
      <w:szCs w:val="24"/>
      <w:lang w:val="en-US" w:eastAsia="zh-CN" w:bidi="ar-SA"/>
    </w:rPr>
  </w:style>
  <w:style w:type="character" w:customStyle="1" w:styleId="232">
    <w:name w:val="正文首行缩进 Char"/>
    <w:basedOn w:val="193"/>
    <w:link w:val="25"/>
    <w:qFormat/>
    <w:uiPriority w:val="0"/>
    <w:rPr>
      <w:rFonts w:eastAsia="仿宋_GB2312"/>
      <w:kern w:val="2"/>
      <w:sz w:val="21"/>
      <w:szCs w:val="24"/>
      <w:lang w:val="en-US" w:eastAsia="zh-CN" w:bidi="ar-SA"/>
    </w:rPr>
  </w:style>
  <w:style w:type="character" w:customStyle="1" w:styleId="233">
    <w:name w:val="正文首行缩进 2 Char"/>
    <w:basedOn w:val="96"/>
    <w:link w:val="62"/>
    <w:qFormat/>
    <w:uiPriority w:val="0"/>
    <w:rPr>
      <w:rFonts w:eastAsia="宋体"/>
      <w:kern w:val="2"/>
      <w:sz w:val="21"/>
      <w:szCs w:val="24"/>
      <w:lang w:val="en-US" w:eastAsia="zh-CN" w:bidi="ar-SA"/>
    </w:rPr>
  </w:style>
  <w:style w:type="paragraph" w:customStyle="1" w:styleId="234">
    <w:name w:val="_Style 11"/>
    <w:basedOn w:val="1"/>
    <w:qFormat/>
    <w:uiPriority w:val="34"/>
    <w:pPr>
      <w:spacing w:line="440" w:lineRule="exact"/>
      <w:ind w:firstLine="200" w:firstLineChars="200"/>
    </w:pPr>
    <w:rPr>
      <w:rFonts w:ascii="Tahoma" w:hAnsi="Tahoma" w:eastAsia="仿宋_GB2312"/>
      <w:sz w:val="24"/>
      <w:szCs w:val="20"/>
    </w:rPr>
  </w:style>
  <w:style w:type="paragraph" w:customStyle="1" w:styleId="235">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6">
    <w:name w:val="列出段落 Char"/>
    <w:link w:val="212"/>
    <w:qFormat/>
    <w:uiPriority w:val="0"/>
    <w:rPr>
      <w:rFonts w:eastAsia="楷体_GB2312" w:cs="Lucida Sans"/>
      <w:kern w:val="2"/>
      <w:sz w:val="24"/>
      <w:szCs w:val="24"/>
    </w:rPr>
  </w:style>
  <w:style w:type="paragraph" w:customStyle="1" w:styleId="237">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8">
    <w:name w:val="Char Char Char1 Char1"/>
    <w:basedOn w:val="1"/>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9">
    <w:name w:val="TOC 标题11"/>
    <w:basedOn w:val="3"/>
    <w:next w:val="1"/>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40">
    <w:name w:val="列出段落111"/>
    <w:basedOn w:val="1"/>
    <w:qFormat/>
    <w:uiPriority w:val="34"/>
    <w:pPr>
      <w:adjustRightInd w:val="0"/>
      <w:spacing w:line="360" w:lineRule="auto"/>
      <w:ind w:firstLine="200" w:firstLineChars="200"/>
    </w:pPr>
    <w:rPr>
      <w:rFonts w:eastAsia="楷体_GB2312" w:cs="Lucida Sans"/>
      <w:sz w:val="24"/>
    </w:rPr>
  </w:style>
  <w:style w:type="paragraph" w:customStyle="1" w:styleId="241">
    <w:name w:val="正文缩进2格"/>
    <w:basedOn w:val="1"/>
    <w:link w:val="242"/>
    <w:qFormat/>
    <w:uiPriority w:val="0"/>
    <w:pPr>
      <w:spacing w:line="600" w:lineRule="exact"/>
      <w:ind w:firstLine="639" w:firstLineChars="206"/>
    </w:pPr>
    <w:rPr>
      <w:rFonts w:ascii="仿宋_GB2312" w:hAnsi="宋体" w:eastAsia="仿宋_GB2312"/>
      <w:kern w:val="0"/>
      <w:sz w:val="31"/>
      <w:szCs w:val="20"/>
    </w:rPr>
  </w:style>
  <w:style w:type="character" w:customStyle="1" w:styleId="242">
    <w:name w:val="正文缩进2格 Char"/>
    <w:link w:val="241"/>
    <w:qFormat/>
    <w:uiPriority w:val="0"/>
    <w:rPr>
      <w:rFonts w:ascii="仿宋_GB2312" w:hAnsi="宋体" w:eastAsia="仿宋_GB2312"/>
      <w:sz w:val="31"/>
    </w:rPr>
  </w:style>
  <w:style w:type="paragraph" w:customStyle="1" w:styleId="24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4">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5">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6">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0">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5">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1">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8">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1">
    <w:name w:val="正文1级"/>
    <w:link w:val="282"/>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2">
    <w:name w:val="正文1级 Char Char"/>
    <w:link w:val="281"/>
    <w:qFormat/>
    <w:uiPriority w:val="0"/>
    <w:rPr>
      <w:bCs/>
      <w:kern w:val="44"/>
      <w:sz w:val="24"/>
      <w:szCs w:val="44"/>
    </w:rPr>
  </w:style>
  <w:style w:type="character" w:customStyle="1" w:styleId="283">
    <w:name w:val="Char Char1"/>
    <w:qFormat/>
    <w:uiPriority w:val="0"/>
    <w:rPr>
      <w:rFonts w:ascii="宋体" w:hAnsi="Courier New" w:eastAsia="宋体"/>
      <w:kern w:val="2"/>
      <w:sz w:val="21"/>
      <w:lang w:val="en-US" w:eastAsia="zh-CN" w:bidi="ar-SA"/>
    </w:rPr>
  </w:style>
  <w:style w:type="paragraph" w:customStyle="1" w:styleId="284">
    <w:name w:val="列出段落2"/>
    <w:basedOn w:val="1"/>
    <w:qFormat/>
    <w:uiPriority w:val="0"/>
    <w:pPr>
      <w:spacing w:line="440" w:lineRule="exact"/>
      <w:ind w:firstLine="420" w:firstLineChars="200"/>
    </w:pPr>
    <w:rPr>
      <w:rFonts w:eastAsia="仿宋_GB2312"/>
      <w:sz w:val="24"/>
    </w:rPr>
  </w:style>
  <w:style w:type="paragraph" w:customStyle="1" w:styleId="285">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6">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列出段落21"/>
    <w:basedOn w:val="1"/>
    <w:qFormat/>
    <w:uiPriority w:val="0"/>
    <w:pPr>
      <w:ind w:firstLine="420" w:firstLineChars="200"/>
    </w:pPr>
    <w:rPr>
      <w:rFonts w:ascii="Calibri" w:hAnsi="Calibri"/>
      <w:szCs w:val="22"/>
    </w:rPr>
  </w:style>
  <w:style w:type="paragraph" w:customStyle="1" w:styleId="288">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90">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3">
    <w:name w:val="_Style 151"/>
    <w:basedOn w:val="1"/>
    <w:qFormat/>
    <w:uiPriority w:val="0"/>
    <w:rPr>
      <w:rFonts w:ascii="Tahoma" w:hAnsi="Tahoma"/>
      <w:sz w:val="24"/>
      <w:szCs w:val="20"/>
    </w:rPr>
  </w:style>
  <w:style w:type="paragraph" w:customStyle="1" w:styleId="294">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5">
    <w:name w:val="font01"/>
    <w:basedOn w:val="70"/>
    <w:qFormat/>
    <w:uiPriority w:val="0"/>
    <w:rPr>
      <w:rFonts w:hint="eastAsia" w:ascii="宋体" w:hAnsi="宋体" w:eastAsia="宋体" w:cs="宋体"/>
      <w:color w:val="000000"/>
      <w:sz w:val="22"/>
      <w:szCs w:val="22"/>
      <w:u w:val="none"/>
    </w:rPr>
  </w:style>
  <w:style w:type="character" w:customStyle="1" w:styleId="296">
    <w:name w:val="font11"/>
    <w:basedOn w:val="70"/>
    <w:qFormat/>
    <w:uiPriority w:val="0"/>
    <w:rPr>
      <w:rFonts w:hint="eastAsia" w:ascii="宋体" w:hAnsi="宋体" w:eastAsia="宋体" w:cs="宋体"/>
      <w:color w:val="FF0000"/>
      <w:sz w:val="22"/>
      <w:szCs w:val="22"/>
      <w:u w:val="none"/>
    </w:rPr>
  </w:style>
  <w:style w:type="character" w:customStyle="1" w:styleId="297">
    <w:name w:val="font41"/>
    <w:basedOn w:val="70"/>
    <w:qFormat/>
    <w:uiPriority w:val="0"/>
    <w:rPr>
      <w:rFonts w:hint="default" w:ascii="等线" w:hAnsi="等线" w:eastAsia="等线" w:cs="等线"/>
      <w:color w:val="FF0000"/>
      <w:sz w:val="22"/>
      <w:szCs w:val="22"/>
      <w:u w:val="none"/>
    </w:rPr>
  </w:style>
  <w:style w:type="character" w:customStyle="1" w:styleId="298">
    <w:name w:val="font21"/>
    <w:basedOn w:val="70"/>
    <w:qFormat/>
    <w:uiPriority w:val="0"/>
    <w:rPr>
      <w:rFonts w:hint="default" w:ascii="等线" w:hAnsi="等线" w:eastAsia="等线" w:cs="等线"/>
      <w:color w:val="000000"/>
      <w:sz w:val="22"/>
      <w:szCs w:val="22"/>
      <w:u w:val="none"/>
    </w:rPr>
  </w:style>
  <w:style w:type="character" w:customStyle="1" w:styleId="299">
    <w:name w:val="font51"/>
    <w:basedOn w:val="70"/>
    <w:qFormat/>
    <w:uiPriority w:val="0"/>
    <w:rPr>
      <w:rFonts w:hint="default" w:ascii="等线" w:hAnsi="等线" w:eastAsia="等线" w:cs="等线"/>
      <w:color w:val="FF0000"/>
      <w:sz w:val="22"/>
      <w:szCs w:val="22"/>
      <w:u w:val="none"/>
    </w:rPr>
  </w:style>
  <w:style w:type="character" w:customStyle="1" w:styleId="300">
    <w:name w:val="font61"/>
    <w:basedOn w:val="70"/>
    <w:qFormat/>
    <w:uiPriority w:val="0"/>
    <w:rPr>
      <w:rFonts w:hint="default" w:ascii="等线" w:hAnsi="等线" w:eastAsia="等线" w:cs="等线"/>
      <w:color w:val="000000"/>
      <w:sz w:val="22"/>
      <w:szCs w:val="22"/>
      <w:u w:val="none"/>
    </w:rPr>
  </w:style>
  <w:style w:type="paragraph" w:customStyle="1" w:styleId="301">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6">
    <w:name w:val="未处理的提及1"/>
    <w:basedOn w:val="70"/>
    <w:unhideWhenUsed/>
    <w:qFormat/>
    <w:uiPriority w:val="0"/>
    <w:rPr>
      <w:color w:val="605E5C"/>
      <w:shd w:val="clear" w:color="auto" w:fill="E1DFDD"/>
    </w:rPr>
  </w:style>
  <w:style w:type="paragraph" w:customStyle="1" w:styleId="307">
    <w:name w:val="p15"/>
    <w:basedOn w:val="1"/>
    <w:qFormat/>
    <w:uiPriority w:val="0"/>
    <w:pPr>
      <w:widowControl/>
      <w:adjustRightInd w:val="0"/>
    </w:pPr>
    <w:rPr>
      <w:rFonts w:ascii="宋体" w:hAnsi="宋体" w:cs="宋体"/>
      <w:kern w:val="0"/>
      <w:sz w:val="20"/>
      <w:szCs w:val="20"/>
    </w:rPr>
  </w:style>
  <w:style w:type="character" w:customStyle="1" w:styleId="308">
    <w:name w:val="bookmark-item"/>
    <w:basedOn w:val="70"/>
    <w:qFormat/>
    <w:uiPriority w:val="0"/>
  </w:style>
  <w:style w:type="paragraph" w:customStyle="1" w:styleId="309">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10">
    <w:name w:val="题注 Char"/>
    <w:link w:val="17"/>
    <w:qFormat/>
    <w:uiPriority w:val="0"/>
    <w:rPr>
      <w:rFonts w:ascii="Calibri" w:hAnsi="Calibri"/>
      <w:kern w:val="2"/>
    </w:rPr>
  </w:style>
  <w:style w:type="paragraph" w:customStyle="1" w:styleId="311">
    <w:name w:val="索引 11"/>
    <w:basedOn w:val="1"/>
    <w:next w:val="1"/>
    <w:qFormat/>
    <w:uiPriority w:val="99"/>
    <w:pPr>
      <w:spacing w:line="360" w:lineRule="auto"/>
    </w:pPr>
    <w:rPr>
      <w:rFonts w:ascii="仿宋_GB2312" w:eastAsia="仿宋_GB2312"/>
      <w:sz w:val="24"/>
      <w:szCs w:val="20"/>
    </w:rPr>
  </w:style>
  <w:style w:type="paragraph" w:customStyle="1" w:styleId="312">
    <w:name w:val="正文缩进1"/>
    <w:basedOn w:val="1"/>
    <w:next w:val="27"/>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3">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4">
    <w:name w:val="页脚 Char2"/>
    <w:qFormat/>
    <w:locked/>
    <w:uiPriority w:val="99"/>
    <w:rPr>
      <w:kern w:val="2"/>
      <w:sz w:val="18"/>
      <w:szCs w:val="18"/>
    </w:rPr>
  </w:style>
  <w:style w:type="character" w:customStyle="1" w:styleId="315">
    <w:name w:val="页眉 Char2"/>
    <w:qFormat/>
    <w:uiPriority w:val="99"/>
    <w:rPr>
      <w:kern w:val="2"/>
      <w:sz w:val="18"/>
      <w:szCs w:val="18"/>
    </w:rPr>
  </w:style>
  <w:style w:type="character" w:customStyle="1" w:styleId="316">
    <w:name w:val="Default Char"/>
    <w:link w:val="80"/>
    <w:qFormat/>
    <w:uiPriority w:val="0"/>
    <w:rPr>
      <w:color w:val="000000"/>
      <w:sz w:val="24"/>
      <w:szCs w:val="24"/>
    </w:rPr>
  </w:style>
  <w:style w:type="character" w:customStyle="1" w:styleId="317">
    <w:name w:val="称呼 Char"/>
    <w:basedOn w:val="70"/>
    <w:link w:val="21"/>
    <w:qFormat/>
    <w:uiPriority w:val="0"/>
    <w:rPr>
      <w:rFonts w:ascii="仿宋_GB2312" w:eastAsia="仿宋_GB2312"/>
      <w:kern w:val="2"/>
      <w:sz w:val="28"/>
    </w:rPr>
  </w:style>
  <w:style w:type="character" w:customStyle="1" w:styleId="318">
    <w:name w:val="正文文本 3 Char"/>
    <w:basedOn w:val="70"/>
    <w:link w:val="22"/>
    <w:qFormat/>
    <w:uiPriority w:val="0"/>
    <w:rPr>
      <w:kern w:val="2"/>
      <w:sz w:val="21"/>
    </w:rPr>
  </w:style>
  <w:style w:type="character" w:customStyle="1" w:styleId="319">
    <w:name w:val="HTML 地址 Char"/>
    <w:basedOn w:val="70"/>
    <w:link w:val="32"/>
    <w:qFormat/>
    <w:uiPriority w:val="0"/>
    <w:rPr>
      <w:rFonts w:ascii="宋体" w:hAnsi="宋体"/>
      <w:i/>
      <w:iCs/>
      <w:sz w:val="24"/>
      <w:szCs w:val="24"/>
    </w:rPr>
  </w:style>
  <w:style w:type="character" w:customStyle="1" w:styleId="320">
    <w:name w:val="尾注文本 Char"/>
    <w:basedOn w:val="70"/>
    <w:link w:val="40"/>
    <w:qFormat/>
    <w:uiPriority w:val="0"/>
    <w:rPr>
      <w:kern w:val="2"/>
      <w:sz w:val="21"/>
      <w:szCs w:val="24"/>
      <w:lang w:val="zh-CN"/>
    </w:rPr>
  </w:style>
  <w:style w:type="character" w:customStyle="1" w:styleId="321">
    <w:name w:val="签名 Char"/>
    <w:basedOn w:val="70"/>
    <w:link w:val="44"/>
    <w:qFormat/>
    <w:uiPriority w:val="0"/>
    <w:rPr>
      <w:rFonts w:eastAsia="仿宋_GB2312"/>
      <w:sz w:val="24"/>
    </w:rPr>
  </w:style>
  <w:style w:type="character" w:customStyle="1" w:styleId="322">
    <w:name w:val="副标题 Char"/>
    <w:basedOn w:val="70"/>
    <w:link w:val="2"/>
    <w:qFormat/>
    <w:uiPriority w:val="0"/>
    <w:rPr>
      <w:rFonts w:ascii="Arial" w:hAnsi="Arial" w:eastAsia="隶书"/>
      <w:b/>
      <w:bCs/>
      <w:kern w:val="28"/>
      <w:sz w:val="44"/>
      <w:szCs w:val="32"/>
    </w:rPr>
  </w:style>
  <w:style w:type="character" w:customStyle="1" w:styleId="323">
    <w:name w:val="脚注文本 Char"/>
    <w:basedOn w:val="70"/>
    <w:link w:val="51"/>
    <w:qFormat/>
    <w:uiPriority w:val="0"/>
    <w:rPr>
      <w:rFonts w:ascii="Calibri"/>
      <w:color w:val="0000FF"/>
      <w:sz w:val="21"/>
    </w:rPr>
  </w:style>
  <w:style w:type="character" w:customStyle="1" w:styleId="324">
    <w:name w:val="表格非标题文字 Char"/>
    <w:link w:val="325"/>
    <w:qFormat/>
    <w:uiPriority w:val="0"/>
    <w:rPr>
      <w:rFonts w:ascii="Futura Bk" w:hAnsi="Futura Bk"/>
      <w:kern w:val="2"/>
      <w:sz w:val="18"/>
      <w:szCs w:val="21"/>
    </w:rPr>
  </w:style>
  <w:style w:type="paragraph" w:customStyle="1" w:styleId="325">
    <w:name w:val="表格非标题文字"/>
    <w:link w:val="32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6">
    <w:name w:val="*正文 Char"/>
    <w:link w:val="327"/>
    <w:qFormat/>
    <w:uiPriority w:val="0"/>
    <w:rPr>
      <w:rFonts w:ascii="宋体" w:hAnsi="宋体"/>
      <w:sz w:val="24"/>
    </w:rPr>
  </w:style>
  <w:style w:type="paragraph" w:customStyle="1" w:styleId="327">
    <w:name w:val="*正文"/>
    <w:basedOn w:val="1"/>
    <w:link w:val="326"/>
    <w:qFormat/>
    <w:uiPriority w:val="0"/>
    <w:pPr>
      <w:adjustRightInd w:val="0"/>
      <w:snapToGrid w:val="0"/>
      <w:spacing w:line="360" w:lineRule="auto"/>
      <w:ind w:firstLine="482"/>
      <w:jc w:val="left"/>
    </w:pPr>
    <w:rPr>
      <w:rFonts w:ascii="宋体" w:hAnsi="宋体"/>
      <w:kern w:val="0"/>
      <w:sz w:val="24"/>
      <w:szCs w:val="20"/>
    </w:rPr>
  </w:style>
  <w:style w:type="character" w:customStyle="1" w:styleId="328">
    <w:name w:val="Char Char71"/>
    <w:qFormat/>
    <w:uiPriority w:val="0"/>
    <w:rPr>
      <w:rFonts w:eastAsia="宋体"/>
      <w:kern w:val="2"/>
      <w:sz w:val="21"/>
      <w:szCs w:val="24"/>
      <w:lang w:val="en-US" w:eastAsia="zh-CN" w:bidi="ar-SA"/>
    </w:rPr>
  </w:style>
  <w:style w:type="character" w:customStyle="1" w:styleId="329">
    <w:name w:val="Char Char6"/>
    <w:qFormat/>
    <w:uiPriority w:val="0"/>
    <w:rPr>
      <w:rFonts w:eastAsia="宋体"/>
      <w:kern w:val="2"/>
      <w:sz w:val="21"/>
      <w:szCs w:val="24"/>
      <w:lang w:val="en-US" w:eastAsia="zh-CN" w:bidi="ar-SA"/>
    </w:rPr>
  </w:style>
  <w:style w:type="character" w:customStyle="1" w:styleId="330">
    <w:name w:val="正文首行缩进 Char1"/>
    <w:qFormat/>
    <w:uiPriority w:val="0"/>
    <w:rPr>
      <w:rFonts w:ascii="宋体" w:hAnsi="Times New Roman" w:eastAsia="宋体" w:cs="Times New Roman"/>
      <w:snapToGrid w:val="0"/>
      <w:kern w:val="2"/>
      <w:sz w:val="24"/>
      <w:szCs w:val="21"/>
      <w:lang w:val="zh-CN"/>
    </w:rPr>
  </w:style>
  <w:style w:type="character" w:customStyle="1" w:styleId="331">
    <w:name w:val="Char Char28"/>
    <w:qFormat/>
    <w:uiPriority w:val="6"/>
    <w:rPr>
      <w:rFonts w:ascii="仿宋_GB2312" w:hAnsi="仿宋_GB2312" w:eastAsia="仿宋_GB2312"/>
      <w:kern w:val="1"/>
      <w:sz w:val="28"/>
    </w:rPr>
  </w:style>
  <w:style w:type="character" w:customStyle="1" w:styleId="33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3">
    <w:name w:val="Heading 1 Char_a7bee19d-6ee1-4f59-9a95-63e8ae457081"/>
    <w:qFormat/>
    <w:uiPriority w:val="6"/>
    <w:rPr>
      <w:rFonts w:ascii="Times New Roman" w:hAnsi="Times New Roman" w:eastAsia="黑体" w:cs="Times New Roman"/>
      <w:b/>
      <w:kern w:val="0"/>
      <w:sz w:val="24"/>
      <w:szCs w:val="24"/>
    </w:rPr>
  </w:style>
  <w:style w:type="character" w:customStyle="1" w:styleId="334">
    <w:name w:val="U_正文 Char"/>
    <w:link w:val="335"/>
    <w:qFormat/>
    <w:uiPriority w:val="0"/>
    <w:rPr>
      <w:sz w:val="24"/>
      <w:szCs w:val="24"/>
    </w:rPr>
  </w:style>
  <w:style w:type="paragraph" w:customStyle="1" w:styleId="335">
    <w:name w:val="U_正文"/>
    <w:basedOn w:val="1"/>
    <w:link w:val="334"/>
    <w:qFormat/>
    <w:uiPriority w:val="0"/>
    <w:pPr>
      <w:spacing w:beforeLines="20" w:afterLines="20" w:line="300" w:lineRule="auto"/>
      <w:ind w:firstLine="200" w:firstLineChars="200"/>
    </w:pPr>
    <w:rPr>
      <w:kern w:val="0"/>
      <w:sz w:val="24"/>
    </w:rPr>
  </w:style>
  <w:style w:type="character" w:customStyle="1" w:styleId="336">
    <w:name w:val="HTML 地址 Char1"/>
    <w:qFormat/>
    <w:uiPriority w:val="0"/>
    <w:rPr>
      <w:rFonts w:ascii="Times New Roman" w:hAnsi="Times New Roman" w:eastAsia="宋体" w:cs="Times New Roman"/>
      <w:i/>
      <w:iCs/>
      <w:szCs w:val="24"/>
    </w:rPr>
  </w:style>
  <w:style w:type="character" w:customStyle="1" w:styleId="337">
    <w:name w:val="批注主题 Char1"/>
    <w:qFormat/>
    <w:uiPriority w:val="0"/>
    <w:rPr>
      <w:b/>
      <w:bCs/>
      <w:kern w:val="2"/>
      <w:sz w:val="21"/>
      <w:szCs w:val="24"/>
    </w:rPr>
  </w:style>
  <w:style w:type="character" w:customStyle="1" w:styleId="338">
    <w:name w:val="Char Char51"/>
    <w:qFormat/>
    <w:uiPriority w:val="0"/>
    <w:rPr>
      <w:rFonts w:ascii="宋体" w:hAnsi="Courier New" w:eastAsia="宋体"/>
      <w:kern w:val="2"/>
      <w:sz w:val="21"/>
      <w:lang w:val="en-US" w:eastAsia="zh-CN"/>
    </w:rPr>
  </w:style>
  <w:style w:type="character" w:customStyle="1" w:styleId="339">
    <w:name w:val="表正文 Char"/>
    <w:qFormat/>
    <w:uiPriority w:val="0"/>
    <w:rPr>
      <w:rFonts w:ascii="宋体" w:eastAsia="宋体"/>
      <w:snapToGrid w:val="0"/>
      <w:color w:val="000000"/>
      <w:kern w:val="28"/>
      <w:sz w:val="28"/>
      <w:lang w:val="en-US" w:eastAsia="zh-CN" w:bidi="ar-SA"/>
    </w:rPr>
  </w:style>
  <w:style w:type="character" w:customStyle="1" w:styleId="340">
    <w:name w:val="Char Char34"/>
    <w:qFormat/>
    <w:uiPriority w:val="6"/>
    <w:rPr>
      <w:b/>
      <w:kern w:val="1"/>
      <w:sz w:val="28"/>
      <w:szCs w:val="28"/>
    </w:rPr>
  </w:style>
  <w:style w:type="character" w:customStyle="1" w:styleId="341">
    <w:name w:val="哈哈正文 Char"/>
    <w:link w:val="342"/>
    <w:qFormat/>
    <w:uiPriority w:val="0"/>
    <w:rPr>
      <w:rFonts w:ascii="宋体" w:hAnsi="宋体"/>
      <w:kern w:val="2"/>
      <w:sz w:val="24"/>
    </w:rPr>
  </w:style>
  <w:style w:type="paragraph" w:customStyle="1" w:styleId="342">
    <w:name w:val="哈哈正文"/>
    <w:basedOn w:val="1"/>
    <w:link w:val="341"/>
    <w:qFormat/>
    <w:uiPriority w:val="0"/>
    <w:pPr>
      <w:spacing w:line="360" w:lineRule="auto"/>
      <w:ind w:firstLine="200" w:firstLineChars="200"/>
    </w:pPr>
    <w:rPr>
      <w:rFonts w:ascii="宋体" w:hAnsi="宋体"/>
      <w:sz w:val="24"/>
      <w:szCs w:val="20"/>
    </w:rPr>
  </w:style>
  <w:style w:type="character" w:customStyle="1" w:styleId="343">
    <w:name w:val="txt"/>
    <w:qFormat/>
    <w:uiPriority w:val="0"/>
    <w:rPr>
      <w:rFonts w:ascii="仿宋_GB2312" w:eastAsia="微软雅黑"/>
      <w:b/>
      <w:kern w:val="2"/>
      <w:sz w:val="32"/>
      <w:szCs w:val="32"/>
      <w:lang w:val="en-US" w:eastAsia="zh-CN" w:bidi="ar-SA"/>
    </w:rPr>
  </w:style>
  <w:style w:type="character" w:customStyle="1" w:styleId="344">
    <w:name w:val="二级标题 Char Char"/>
    <w:qFormat/>
    <w:uiPriority w:val="0"/>
    <w:rPr>
      <w:rFonts w:ascii="宋体" w:hAnsi="宋体" w:eastAsia="宋体"/>
      <w:b/>
      <w:snapToGrid w:val="0"/>
      <w:kern w:val="2"/>
      <w:sz w:val="24"/>
      <w:szCs w:val="24"/>
      <w:lang w:val="en-US" w:eastAsia="zh-CN" w:bidi="ar-SA"/>
    </w:rPr>
  </w:style>
  <w:style w:type="character" w:customStyle="1" w:styleId="345">
    <w:name w:val="Char Char32"/>
    <w:qFormat/>
    <w:uiPriority w:val="6"/>
    <w:rPr>
      <w:b/>
      <w:kern w:val="1"/>
      <w:sz w:val="24"/>
      <w:szCs w:val="24"/>
    </w:rPr>
  </w:style>
  <w:style w:type="character" w:customStyle="1" w:styleId="346">
    <w:name w:val="PI Char1"/>
    <w:qFormat/>
    <w:uiPriority w:val="0"/>
    <w:rPr>
      <w:rFonts w:ascii="宋体" w:hAnsi="宋体"/>
      <w:kern w:val="2"/>
      <w:sz w:val="24"/>
      <w:szCs w:val="24"/>
    </w:rPr>
  </w:style>
  <w:style w:type="character" w:customStyle="1" w:styleId="347">
    <w:name w:val="tw4winTerm"/>
    <w:qFormat/>
    <w:uiPriority w:val="0"/>
    <w:rPr>
      <w:color w:val="0000FF"/>
    </w:rPr>
  </w:style>
  <w:style w:type="character" w:customStyle="1" w:styleId="348">
    <w:name w:val="Footer Char_349d8ccd-87a8-4174-b318-483ee852d82b"/>
    <w:qFormat/>
    <w:uiPriority w:val="0"/>
    <w:rPr>
      <w:rFonts w:eastAsia="宋体"/>
      <w:kern w:val="2"/>
      <w:sz w:val="18"/>
      <w:lang w:val="en-US" w:eastAsia="zh-CN" w:bidi="ar-SA"/>
    </w:rPr>
  </w:style>
  <w:style w:type="character" w:customStyle="1" w:styleId="349">
    <w:name w:val="普通文字 Char Char1"/>
    <w:qFormat/>
    <w:uiPriority w:val="0"/>
    <w:rPr>
      <w:rFonts w:ascii="宋体" w:hAnsi="Courier New"/>
      <w:kern w:val="2"/>
      <w:sz w:val="21"/>
    </w:rPr>
  </w:style>
  <w:style w:type="character" w:customStyle="1" w:styleId="350">
    <w:name w:val="Char Char101"/>
    <w:qFormat/>
    <w:uiPriority w:val="6"/>
    <w:rPr>
      <w:rFonts w:ascii="宋体" w:hAnsi="宋体"/>
      <w:kern w:val="2"/>
      <w:sz w:val="21"/>
      <w:szCs w:val="24"/>
      <w:lang w:val="en-US" w:eastAsia="zh-CN"/>
    </w:rPr>
  </w:style>
  <w:style w:type="character" w:customStyle="1" w:styleId="351">
    <w:name w:val="链接"/>
    <w:qFormat/>
    <w:uiPriority w:val="0"/>
    <w:rPr>
      <w:color w:val="0000FF"/>
      <w:sz w:val="21"/>
      <w:szCs w:val="21"/>
      <w:u w:val="single"/>
    </w:rPr>
  </w:style>
  <w:style w:type="character" w:customStyle="1" w:styleId="352">
    <w:name w:val="h4 Char"/>
    <w:qFormat/>
    <w:uiPriority w:val="0"/>
    <w:rPr>
      <w:rFonts w:ascii="Arial" w:hAnsi="Arial" w:eastAsia="黑体"/>
      <w:b/>
      <w:bCs/>
      <w:kern w:val="2"/>
      <w:sz w:val="28"/>
      <w:szCs w:val="28"/>
      <w:lang w:val="zh-CN" w:eastAsia="zh-CN" w:bidi="ar-SA"/>
    </w:rPr>
  </w:style>
  <w:style w:type="character" w:customStyle="1" w:styleId="353">
    <w:name w:val="5正文 Char"/>
    <w:link w:val="354"/>
    <w:qFormat/>
    <w:uiPriority w:val="0"/>
    <w:rPr>
      <w:rFonts w:ascii="仿宋_GB2312" w:hAnsi="微软雅黑" w:eastAsia="仿宋_GB2312"/>
      <w:sz w:val="28"/>
      <w:szCs w:val="21"/>
    </w:rPr>
  </w:style>
  <w:style w:type="paragraph" w:customStyle="1" w:styleId="354">
    <w:name w:val="5正文"/>
    <w:basedOn w:val="1"/>
    <w:link w:val="353"/>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5">
    <w:name w:val="标题 3 字符"/>
    <w:qFormat/>
    <w:uiPriority w:val="9"/>
    <w:rPr>
      <w:b/>
      <w:bCs/>
      <w:kern w:val="2"/>
      <w:sz w:val="32"/>
      <w:szCs w:val="32"/>
    </w:rPr>
  </w:style>
  <w:style w:type="character" w:customStyle="1" w:styleId="356">
    <w:name w:val="样式6 Char"/>
    <w:qFormat/>
    <w:uiPriority w:val="0"/>
    <w:rPr>
      <w:rFonts w:ascii="仿宋_GB2312" w:hAnsi="宋体" w:eastAsia="仿宋_GB2312"/>
      <w:b/>
      <w:bCs/>
      <w:kern w:val="2"/>
      <w:sz w:val="24"/>
      <w:szCs w:val="24"/>
      <w:lang w:val="en-US" w:eastAsia="zh-CN" w:bidi="ar-SA"/>
    </w:rPr>
  </w:style>
  <w:style w:type="character" w:customStyle="1" w:styleId="357">
    <w:name w:val="Char Char14"/>
    <w:qFormat/>
    <w:uiPriority w:val="6"/>
    <w:rPr>
      <w:rFonts w:ascii="黑体" w:hAnsi="黑体" w:eastAsia="黑体"/>
    </w:rPr>
  </w:style>
  <w:style w:type="character" w:customStyle="1" w:styleId="358">
    <w:name w:val="Heading 2 Hidden Char"/>
    <w:qFormat/>
    <w:uiPriority w:val="0"/>
    <w:rPr>
      <w:rFonts w:ascii="仿宋_GB2312" w:eastAsia="仿宋_GB2312"/>
      <w:b/>
      <w:bCs/>
      <w:kern w:val="2"/>
      <w:sz w:val="24"/>
      <w:szCs w:val="24"/>
      <w:lang w:val="zh-CN" w:eastAsia="zh-CN" w:bidi="ar-SA"/>
    </w:rPr>
  </w:style>
  <w:style w:type="character" w:customStyle="1" w:styleId="359">
    <w:name w:val="表正文 Char1"/>
    <w:qFormat/>
    <w:uiPriority w:val="0"/>
    <w:rPr>
      <w:rFonts w:ascii="宋体" w:eastAsia="宋体"/>
      <w:snapToGrid w:val="0"/>
      <w:color w:val="000000"/>
      <w:kern w:val="28"/>
      <w:sz w:val="28"/>
    </w:rPr>
  </w:style>
  <w:style w:type="character" w:customStyle="1" w:styleId="360">
    <w:name w:val="blue1"/>
    <w:basedOn w:val="70"/>
    <w:qFormat/>
    <w:uiPriority w:val="0"/>
    <w:rPr>
      <w:rFonts w:ascii="Arial" w:hAnsi="Arial" w:eastAsia="黑体" w:cs="Arial"/>
      <w:snapToGrid w:val="0"/>
      <w:kern w:val="0"/>
      <w:szCs w:val="21"/>
    </w:rPr>
  </w:style>
  <w:style w:type="character" w:customStyle="1" w:styleId="361">
    <w:name w:val="标书1 Char"/>
    <w:qFormat/>
    <w:uiPriority w:val="0"/>
    <w:rPr>
      <w:rFonts w:eastAsia="宋体"/>
      <w:b/>
      <w:bCs/>
      <w:kern w:val="44"/>
      <w:sz w:val="44"/>
      <w:szCs w:val="44"/>
      <w:lang w:val="en-US" w:eastAsia="zh-CN" w:bidi="ar-SA"/>
    </w:rPr>
  </w:style>
  <w:style w:type="character" w:customStyle="1" w:styleId="362">
    <w:name w:val="样式5 Char"/>
    <w:qFormat/>
    <w:uiPriority w:val="0"/>
    <w:rPr>
      <w:rFonts w:ascii="仿宋_GB2312" w:hAnsi="仿宋" w:eastAsia="仿宋_GB2312"/>
      <w:kern w:val="2"/>
      <w:sz w:val="24"/>
      <w:szCs w:val="24"/>
    </w:rPr>
  </w:style>
  <w:style w:type="character" w:customStyle="1" w:styleId="363">
    <w:name w:val="样式4 Char"/>
    <w:qFormat/>
    <w:uiPriority w:val="0"/>
    <w:rPr>
      <w:rFonts w:ascii="仿宋_GB2312" w:hAnsi="仿宋" w:eastAsia="仿宋_GB2312"/>
      <w:b/>
      <w:kern w:val="2"/>
      <w:sz w:val="32"/>
      <w:szCs w:val="32"/>
      <w:lang w:bidi="ar-SA"/>
    </w:rPr>
  </w:style>
  <w:style w:type="character" w:customStyle="1" w:styleId="364">
    <w:name w:val="插图说明 Char"/>
    <w:qFormat/>
    <w:uiPriority w:val="0"/>
    <w:rPr>
      <w:rFonts w:eastAsia="黑体"/>
      <w:sz w:val="24"/>
      <w:lang w:val="en-US" w:eastAsia="zh-CN"/>
    </w:rPr>
  </w:style>
  <w:style w:type="character" w:customStyle="1" w:styleId="365">
    <w:name w:val="Char Char24"/>
    <w:qFormat/>
    <w:uiPriority w:val="6"/>
    <w:rPr>
      <w:kern w:val="1"/>
      <w:sz w:val="21"/>
    </w:rPr>
  </w:style>
  <w:style w:type="character" w:customStyle="1" w:styleId="366">
    <w:name w:val="普通文字 Char1 Char"/>
    <w:qFormat/>
    <w:uiPriority w:val="0"/>
    <w:rPr>
      <w:rFonts w:ascii="宋体" w:hAnsi="Courier New" w:eastAsia="宋体"/>
      <w:kern w:val="2"/>
      <w:sz w:val="21"/>
      <w:szCs w:val="24"/>
      <w:lang w:val="en-US" w:eastAsia="zh-CN" w:bidi="ar-SA"/>
    </w:rPr>
  </w:style>
  <w:style w:type="character" w:customStyle="1" w:styleId="367">
    <w:name w:val="h3 Char1"/>
    <w:qFormat/>
    <w:uiPriority w:val="0"/>
    <w:rPr>
      <w:rFonts w:eastAsia="宋体"/>
      <w:b/>
      <w:bCs/>
      <w:kern w:val="2"/>
      <w:sz w:val="32"/>
      <w:szCs w:val="32"/>
      <w:lang w:bidi="ar-SA"/>
    </w:rPr>
  </w:style>
  <w:style w:type="character" w:customStyle="1" w:styleId="368">
    <w:name w:val="标题 Char1"/>
    <w:qFormat/>
    <w:uiPriority w:val="0"/>
    <w:rPr>
      <w:rFonts w:ascii="Cambria" w:hAnsi="Cambria" w:eastAsia="宋体" w:cs="Times New Roman"/>
      <w:b/>
      <w:bCs/>
      <w:sz w:val="32"/>
      <w:szCs w:val="32"/>
      <w:lang w:bidi="ar-SA"/>
    </w:rPr>
  </w:style>
  <w:style w:type="character" w:customStyle="1" w:styleId="369">
    <w:name w:val="gf正文1 Char"/>
    <w:qFormat/>
    <w:uiPriority w:val="0"/>
    <w:rPr>
      <w:rFonts w:ascii="宋体" w:hAnsi="宋体" w:eastAsia="宋体" w:cs="宋体"/>
      <w:kern w:val="2"/>
      <w:sz w:val="24"/>
      <w:szCs w:val="24"/>
      <w:lang w:val="en-US" w:eastAsia="zh-CN" w:bidi="ar-SA"/>
    </w:rPr>
  </w:style>
  <w:style w:type="character" w:customStyle="1" w:styleId="370">
    <w:name w:val="正文文本缩进 Char1"/>
    <w:qFormat/>
    <w:uiPriority w:val="0"/>
    <w:rPr>
      <w:rFonts w:ascii="Calibri" w:hAnsi="Calibri"/>
      <w:sz w:val="28"/>
    </w:rPr>
  </w:style>
  <w:style w:type="character" w:customStyle="1" w:styleId="371">
    <w:name w:val="No Spacing Char"/>
    <w:link w:val="372"/>
    <w:qFormat/>
    <w:uiPriority w:val="1"/>
    <w:rPr>
      <w:sz w:val="22"/>
      <w:szCs w:val="22"/>
    </w:rPr>
  </w:style>
  <w:style w:type="paragraph" w:customStyle="1" w:styleId="372">
    <w:name w:val="无间隔1"/>
    <w:link w:val="371"/>
    <w:qFormat/>
    <w:uiPriority w:val="1"/>
    <w:rPr>
      <w:rFonts w:ascii="Times New Roman" w:hAnsi="Times New Roman" w:eastAsia="宋体" w:cs="Times New Roman"/>
      <w:sz w:val="22"/>
      <w:szCs w:val="22"/>
      <w:lang w:val="en-US" w:eastAsia="zh-CN" w:bidi="ar-SA"/>
    </w:rPr>
  </w:style>
  <w:style w:type="character" w:customStyle="1" w:styleId="373">
    <w:name w:val="样式7 Char"/>
    <w:qFormat/>
    <w:uiPriority w:val="0"/>
    <w:rPr>
      <w:rFonts w:ascii="仿宋_GB2312" w:hAnsi="仿宋" w:eastAsia="仿宋_GB2312"/>
      <w:b/>
      <w:kern w:val="2"/>
      <w:sz w:val="24"/>
      <w:szCs w:val="24"/>
    </w:rPr>
  </w:style>
  <w:style w:type="character" w:customStyle="1" w:styleId="374">
    <w:name w:val="font12gray1"/>
    <w:qFormat/>
    <w:uiPriority w:val="0"/>
    <w:rPr>
      <w:rFonts w:ascii="仿宋_GB2312" w:eastAsia="微软雅黑"/>
      <w:b/>
      <w:spacing w:val="300"/>
      <w:kern w:val="2"/>
      <w:sz w:val="18"/>
      <w:szCs w:val="18"/>
      <w:lang w:val="en-US" w:eastAsia="zh-CN" w:bidi="ar-SA"/>
    </w:rPr>
  </w:style>
  <w:style w:type="character" w:customStyle="1" w:styleId="375">
    <w:name w:val="表名 Char"/>
    <w:qFormat/>
    <w:uiPriority w:val="0"/>
    <w:rPr>
      <w:rFonts w:eastAsia="宋体"/>
      <w:b/>
      <w:bCs/>
      <w:kern w:val="2"/>
      <w:sz w:val="24"/>
      <w:szCs w:val="24"/>
      <w:lang w:val="en-US" w:eastAsia="zh-CN" w:bidi="ar-SA"/>
    </w:rPr>
  </w:style>
  <w:style w:type="character" w:customStyle="1" w:styleId="376">
    <w:name w:val="Document Map Char"/>
    <w:qFormat/>
    <w:uiPriority w:val="0"/>
    <w:rPr>
      <w:rFonts w:eastAsia="宋体"/>
      <w:kern w:val="2"/>
      <w:sz w:val="21"/>
      <w:szCs w:val="24"/>
      <w:lang w:val="en-US" w:eastAsia="zh-CN" w:bidi="ar-SA"/>
    </w:rPr>
  </w:style>
  <w:style w:type="character" w:customStyle="1" w:styleId="377">
    <w:name w:val="纯文本 Char_0"/>
    <w:link w:val="378"/>
    <w:qFormat/>
    <w:uiPriority w:val="0"/>
    <w:rPr>
      <w:rFonts w:ascii="宋体" w:hAnsi="Courier New"/>
      <w:kern w:val="2"/>
      <w:sz w:val="21"/>
      <w:szCs w:val="21"/>
    </w:rPr>
  </w:style>
  <w:style w:type="paragraph" w:customStyle="1" w:styleId="378">
    <w:name w:val="纯文本_0_0"/>
    <w:basedOn w:val="379"/>
    <w:link w:val="377"/>
    <w:qFormat/>
    <w:uiPriority w:val="0"/>
    <w:rPr>
      <w:rFonts w:ascii="宋体" w:hAnsi="Courier New"/>
      <w:szCs w:val="21"/>
    </w:rPr>
  </w:style>
  <w:style w:type="paragraph" w:customStyle="1" w:styleId="37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0">
    <w:name w:val="Balloon Text Char"/>
    <w:qFormat/>
    <w:uiPriority w:val="0"/>
    <w:rPr>
      <w:rFonts w:eastAsia="宋体"/>
      <w:kern w:val="2"/>
      <w:sz w:val="18"/>
      <w:szCs w:val="18"/>
      <w:lang w:val="en-US" w:eastAsia="zh-CN" w:bidi="ar-SA"/>
    </w:rPr>
  </w:style>
  <w:style w:type="character" w:customStyle="1" w:styleId="381">
    <w:name w:val="正文 项目2 Char"/>
    <w:basedOn w:val="382"/>
    <w:qFormat/>
    <w:uiPriority w:val="0"/>
    <w:rPr>
      <w:rFonts w:ascii="仿宋_GB2312" w:hAnsi="仿宋_GB2312" w:eastAsia="仿宋_GB2312"/>
      <w:kern w:val="2"/>
      <w:sz w:val="24"/>
      <w:lang w:bidi="ar-SA"/>
    </w:rPr>
  </w:style>
  <w:style w:type="character" w:customStyle="1" w:styleId="382">
    <w:name w:val="正文 项目 Char"/>
    <w:qFormat/>
    <w:uiPriority w:val="0"/>
    <w:rPr>
      <w:rFonts w:ascii="仿宋_GB2312" w:hAnsi="仿宋_GB2312" w:eastAsia="仿宋_GB2312"/>
      <w:kern w:val="2"/>
      <w:sz w:val="24"/>
      <w:lang w:bidi="ar-SA"/>
    </w:rPr>
  </w:style>
  <w:style w:type="character" w:customStyle="1" w:styleId="383">
    <w:name w:val="h Char Char1"/>
    <w:qFormat/>
    <w:uiPriority w:val="0"/>
    <w:rPr>
      <w:rFonts w:eastAsia="宋体"/>
      <w:kern w:val="2"/>
      <w:sz w:val="18"/>
      <w:szCs w:val="18"/>
      <w:lang w:val="en-US" w:eastAsia="zh-CN" w:bidi="ar-SA"/>
    </w:rPr>
  </w:style>
  <w:style w:type="character" w:customStyle="1" w:styleId="384">
    <w:name w:val="px14"/>
    <w:qFormat/>
    <w:uiPriority w:val="0"/>
    <w:rPr>
      <w:rFonts w:ascii="仿宋_GB2312" w:eastAsia="微软雅黑" w:cs="Times New Roman"/>
      <w:b/>
      <w:kern w:val="2"/>
      <w:sz w:val="32"/>
      <w:szCs w:val="32"/>
      <w:lang w:val="en-US" w:eastAsia="zh-CN" w:bidi="ar-SA"/>
    </w:rPr>
  </w:style>
  <w:style w:type="character" w:customStyle="1" w:styleId="385">
    <w:name w:val="HTML 预设格式 Char1"/>
    <w:qFormat/>
    <w:uiPriority w:val="0"/>
    <w:rPr>
      <w:rFonts w:ascii="Courier New" w:hAnsi="Courier New" w:eastAsia="宋体" w:cs="Courier New"/>
      <w:sz w:val="20"/>
      <w:szCs w:val="20"/>
    </w:rPr>
  </w:style>
  <w:style w:type="character" w:customStyle="1" w:styleId="386">
    <w:name w:val="普通文字 Char1"/>
    <w:qFormat/>
    <w:uiPriority w:val="0"/>
    <w:rPr>
      <w:rFonts w:ascii="宋体" w:hAnsi="Courier New" w:eastAsia="宋体"/>
      <w:kern w:val="2"/>
      <w:sz w:val="21"/>
      <w:lang w:val="en-US" w:eastAsia="zh-CN"/>
    </w:rPr>
  </w:style>
  <w:style w:type="character" w:customStyle="1" w:styleId="387">
    <w:name w:val="hei16b1"/>
    <w:qFormat/>
    <w:uiPriority w:val="0"/>
    <w:rPr>
      <w:rFonts w:hint="default" w:ascii="Arial" w:hAnsi="Arial" w:cs="Arial"/>
      <w:b/>
      <w:bCs/>
      <w:color w:val="000000"/>
      <w:sz w:val="24"/>
      <w:szCs w:val="24"/>
    </w:rPr>
  </w:style>
  <w:style w:type="character" w:customStyle="1" w:styleId="388">
    <w:name w:val="正文（绿盟科技） Char"/>
    <w:link w:val="389"/>
    <w:qFormat/>
    <w:uiPriority w:val="0"/>
    <w:rPr>
      <w:rFonts w:ascii="Arial" w:hAnsi="Arial"/>
      <w:sz w:val="21"/>
      <w:szCs w:val="21"/>
    </w:rPr>
  </w:style>
  <w:style w:type="paragraph" w:customStyle="1" w:styleId="389">
    <w:name w:val="正文（绿盟科技）"/>
    <w:link w:val="388"/>
    <w:qFormat/>
    <w:uiPriority w:val="0"/>
    <w:pPr>
      <w:spacing w:line="300" w:lineRule="auto"/>
    </w:pPr>
    <w:rPr>
      <w:rFonts w:ascii="Arial" w:hAnsi="Arial" w:eastAsia="宋体" w:cs="Times New Roman"/>
      <w:sz w:val="21"/>
      <w:szCs w:val="21"/>
      <w:lang w:val="en-US" w:eastAsia="zh-CN" w:bidi="ar-SA"/>
    </w:rPr>
  </w:style>
  <w:style w:type="character" w:customStyle="1" w:styleId="390">
    <w:name w:val="Char Char19"/>
    <w:qFormat/>
    <w:uiPriority w:val="6"/>
    <w:rPr>
      <w:rFonts w:ascii="宋体" w:hAnsi="宋体"/>
      <w:i/>
      <w:sz w:val="24"/>
      <w:szCs w:val="24"/>
    </w:rPr>
  </w:style>
  <w:style w:type="character" w:customStyle="1" w:styleId="391">
    <w:name w:val="标题 2 字符"/>
    <w:qFormat/>
    <w:uiPriority w:val="1"/>
    <w:rPr>
      <w:rFonts w:ascii="仿宋_GB2312" w:hAnsi="Times New Roman" w:eastAsia="仿宋_GB2312" w:cs="Times New Roman"/>
      <w:b/>
      <w:kern w:val="2"/>
      <w:sz w:val="24"/>
      <w:lang w:val="zh-CN"/>
    </w:rPr>
  </w:style>
  <w:style w:type="character" w:customStyle="1" w:styleId="392">
    <w:name w:val="Char Char72"/>
    <w:qFormat/>
    <w:uiPriority w:val="0"/>
    <w:rPr>
      <w:rFonts w:eastAsia="宋体"/>
      <w:kern w:val="2"/>
      <w:sz w:val="21"/>
      <w:szCs w:val="24"/>
      <w:lang w:val="en-US" w:eastAsia="zh-CN" w:bidi="ar-SA"/>
    </w:rPr>
  </w:style>
  <w:style w:type="character" w:customStyle="1" w:styleId="393">
    <w:name w:val="正文文本缩进 Char2"/>
    <w:qFormat/>
    <w:uiPriority w:val="0"/>
    <w:rPr>
      <w:rFonts w:ascii="Times New Roman" w:hAnsi="Times New Roman" w:eastAsia="宋体" w:cs="Times New Roman"/>
      <w:snapToGrid w:val="0"/>
      <w:kern w:val="0"/>
      <w:szCs w:val="24"/>
    </w:rPr>
  </w:style>
  <w:style w:type="character" w:customStyle="1" w:styleId="394">
    <w:name w:val="样式2 Char"/>
    <w:qFormat/>
    <w:uiPriority w:val="0"/>
    <w:rPr>
      <w:rFonts w:ascii="仿宋_GB2312" w:hAnsi="仿宋" w:eastAsia="仿宋_GB2312" w:cs="仿宋_GB2312"/>
      <w:b/>
      <w:bCs/>
      <w:sz w:val="32"/>
      <w:szCs w:val="30"/>
      <w:lang w:val="zh-CN"/>
    </w:rPr>
  </w:style>
  <w:style w:type="character" w:customStyle="1" w:styleId="395">
    <w:name w:val="表格名称[858D7CFB-ED40-4347-BF05-701D383B685F]"/>
    <w:link w:val="396"/>
    <w:qFormat/>
    <w:uiPriority w:val="0"/>
    <w:rPr>
      <w:sz w:val="32"/>
    </w:rPr>
  </w:style>
  <w:style w:type="paragraph" w:customStyle="1" w:styleId="396">
    <w:name w:val="表格名称"/>
    <w:basedOn w:val="4"/>
    <w:link w:val="395"/>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7">
    <w:name w:val="Char Char4"/>
    <w:qFormat/>
    <w:uiPriority w:val="0"/>
    <w:rPr>
      <w:rFonts w:eastAsia="宋体"/>
      <w:b/>
      <w:sz w:val="24"/>
      <w:lang w:val="en-GB" w:eastAsia="zh-CN" w:bidi="ar-SA"/>
    </w:rPr>
  </w:style>
  <w:style w:type="character" w:customStyle="1" w:styleId="398">
    <w:name w:val="c7 style3"/>
    <w:qFormat/>
    <w:uiPriority w:val="0"/>
  </w:style>
  <w:style w:type="character" w:customStyle="1" w:styleId="399">
    <w:name w:val="正文文本 3 Char1"/>
    <w:qFormat/>
    <w:uiPriority w:val="99"/>
    <w:rPr>
      <w:rFonts w:ascii="Times New Roman" w:hAnsi="Times New Roman" w:eastAsia="宋体" w:cs="Times New Roman"/>
      <w:sz w:val="16"/>
      <w:szCs w:val="16"/>
    </w:rPr>
  </w:style>
  <w:style w:type="character" w:customStyle="1" w:styleId="400">
    <w:name w:val="tw4winInternal"/>
    <w:qFormat/>
    <w:uiPriority w:val="0"/>
    <w:rPr>
      <w:rFonts w:ascii="Courier New" w:hAnsi="Courier New" w:cs="Courier New"/>
      <w:color w:val="FF0000"/>
      <w:lang w:val="en-US" w:eastAsia="zh-CN"/>
    </w:rPr>
  </w:style>
  <w:style w:type="character" w:customStyle="1" w:styleId="401">
    <w:name w:val="shadow11"/>
    <w:qFormat/>
    <w:uiPriority w:val="0"/>
    <w:rPr>
      <w:color w:val="000000"/>
      <w:sz w:val="21"/>
    </w:rPr>
  </w:style>
  <w:style w:type="character" w:customStyle="1" w:styleId="402">
    <w:name w:val="正文非缩进 Char3"/>
    <w:qFormat/>
    <w:uiPriority w:val="0"/>
    <w:rPr>
      <w:rFonts w:ascii="宋体" w:eastAsia="宋体"/>
      <w:snapToGrid w:val="0"/>
      <w:color w:val="000000"/>
      <w:kern w:val="28"/>
      <w:sz w:val="28"/>
      <w:lang w:val="en-US" w:eastAsia="zh-CN" w:bidi="ar-SA"/>
    </w:rPr>
  </w:style>
  <w:style w:type="character" w:customStyle="1" w:styleId="403">
    <w:name w:val="签名 Char1"/>
    <w:qFormat/>
    <w:uiPriority w:val="0"/>
    <w:rPr>
      <w:rFonts w:ascii="Times New Roman" w:hAnsi="Times New Roman" w:eastAsia="宋体" w:cs="Times New Roman"/>
      <w:szCs w:val="24"/>
    </w:rPr>
  </w:style>
  <w:style w:type="character" w:customStyle="1" w:styleId="404">
    <w:name w:val="Char Char18"/>
    <w:qFormat/>
    <w:uiPriority w:val="6"/>
    <w:rPr>
      <w:rFonts w:ascii="宋体" w:hAnsi="宋体"/>
      <w:sz w:val="28"/>
    </w:rPr>
  </w:style>
  <w:style w:type="character" w:customStyle="1" w:styleId="405">
    <w:name w:val="Char Char22"/>
    <w:qFormat/>
    <w:uiPriority w:val="6"/>
    <w:rPr>
      <w:rFonts w:ascii="宋体" w:hAnsi="宋体"/>
      <w:kern w:val="1"/>
      <w:sz w:val="24"/>
      <w:szCs w:val="24"/>
    </w:rPr>
  </w:style>
  <w:style w:type="character" w:customStyle="1" w:styleId="406">
    <w:name w:val="pt141"/>
    <w:qFormat/>
    <w:uiPriority w:val="0"/>
    <w:rPr>
      <w:color w:val="330066"/>
      <w:sz w:val="22"/>
      <w:szCs w:val="22"/>
    </w:rPr>
  </w:style>
  <w:style w:type="character" w:customStyle="1" w:styleId="407">
    <w:name w:val="Char Char611"/>
    <w:qFormat/>
    <w:uiPriority w:val="0"/>
    <w:rPr>
      <w:rFonts w:eastAsia="宋体"/>
      <w:kern w:val="2"/>
      <w:sz w:val="21"/>
      <w:szCs w:val="24"/>
      <w:lang w:val="en-US" w:eastAsia="zh-CN" w:bidi="ar-SA"/>
    </w:rPr>
  </w:style>
  <w:style w:type="character" w:customStyle="1" w:styleId="408">
    <w:name w:val="highlight1"/>
    <w:qFormat/>
    <w:uiPriority w:val="0"/>
    <w:rPr>
      <w:rFonts w:ascii="仿宋_GB2312" w:eastAsia="微软雅黑"/>
      <w:b/>
      <w:kern w:val="2"/>
      <w:sz w:val="23"/>
      <w:szCs w:val="23"/>
      <w:lang w:val="en-US" w:eastAsia="zh-CN" w:bidi="ar-SA"/>
    </w:rPr>
  </w:style>
  <w:style w:type="character" w:customStyle="1" w:styleId="409">
    <w:name w:val="my正文 Char"/>
    <w:link w:val="410"/>
    <w:qFormat/>
    <w:uiPriority w:val="0"/>
    <w:rPr>
      <w:rFonts w:ascii="Tahoma" w:hAnsi="Tahoma"/>
      <w:sz w:val="24"/>
      <w:szCs w:val="24"/>
    </w:rPr>
  </w:style>
  <w:style w:type="paragraph" w:customStyle="1" w:styleId="410">
    <w:name w:val="my正文"/>
    <w:basedOn w:val="1"/>
    <w:link w:val="409"/>
    <w:qFormat/>
    <w:uiPriority w:val="0"/>
    <w:pPr>
      <w:spacing w:line="360" w:lineRule="auto"/>
      <w:ind w:firstLine="480" w:firstLineChars="200"/>
    </w:pPr>
    <w:rPr>
      <w:rFonts w:ascii="Tahoma" w:hAnsi="Tahoma"/>
      <w:kern w:val="0"/>
      <w:sz w:val="24"/>
    </w:rPr>
  </w:style>
  <w:style w:type="character" w:customStyle="1" w:styleId="411">
    <w:name w:val="正文缩进 Char2"/>
    <w:qFormat/>
    <w:uiPriority w:val="0"/>
    <w:rPr>
      <w:rFonts w:ascii="宋体" w:eastAsia="宋体"/>
      <w:snapToGrid w:val="0"/>
      <w:color w:val="000000"/>
      <w:kern w:val="28"/>
      <w:sz w:val="28"/>
      <w:lang w:val="en-US" w:eastAsia="zh-CN" w:bidi="ar-SA"/>
    </w:rPr>
  </w:style>
  <w:style w:type="character" w:customStyle="1" w:styleId="412">
    <w:name w:val="Used by Word for text of Help footnotes Char Char1"/>
    <w:qFormat/>
    <w:uiPriority w:val="0"/>
    <w:rPr>
      <w:color w:val="0000FF"/>
      <w:sz w:val="21"/>
    </w:rPr>
  </w:style>
  <w:style w:type="character" w:customStyle="1" w:styleId="413">
    <w:name w:val="FA正文 Char Char"/>
    <w:qFormat/>
    <w:uiPriority w:val="0"/>
    <w:rPr>
      <w:rFonts w:hAnsi="宋体"/>
      <w:kern w:val="2"/>
      <w:sz w:val="24"/>
      <w:lang w:bidi="ar-SA"/>
    </w:rPr>
  </w:style>
  <w:style w:type="character" w:customStyle="1" w:styleId="414">
    <w:name w:val="纯文本 字符"/>
    <w:qFormat/>
    <w:uiPriority w:val="0"/>
    <w:rPr>
      <w:rFonts w:ascii="宋体" w:hAnsi="Courier New" w:eastAsia="宋体" w:cs="Arial"/>
      <w:snapToGrid w:val="0"/>
      <w:kern w:val="2"/>
      <w:sz w:val="21"/>
      <w:szCs w:val="21"/>
      <w:lang w:val="en-US" w:eastAsia="zh-CN" w:bidi="ar-SA"/>
    </w:rPr>
  </w:style>
  <w:style w:type="character" w:customStyle="1" w:styleId="415">
    <w:name w:val="3级 Char"/>
    <w:link w:val="416"/>
    <w:qFormat/>
    <w:uiPriority w:val="0"/>
    <w:rPr>
      <w:rFonts w:ascii="宋体" w:hAnsi="宋体"/>
      <w:b/>
      <w:bCs/>
      <w:sz w:val="28"/>
    </w:rPr>
  </w:style>
  <w:style w:type="paragraph" w:customStyle="1" w:styleId="416">
    <w:name w:val="3级"/>
    <w:basedOn w:val="417"/>
    <w:link w:val="415"/>
    <w:qFormat/>
    <w:uiPriority w:val="0"/>
    <w:pPr>
      <w:ind w:left="0" w:right="466" w:firstLine="288"/>
    </w:pPr>
    <w:rPr>
      <w:rFonts w:hAnsi="宋体"/>
      <w:snapToGrid/>
    </w:rPr>
  </w:style>
  <w:style w:type="paragraph" w:customStyle="1" w:styleId="417">
    <w:name w:val="样式 标题 3h33rd level3BOD 0H3l3CTHeading 3 - oldLevel 3 He..."/>
    <w:basedOn w:val="6"/>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8">
    <w:name w:val="myp11"/>
    <w:qFormat/>
    <w:uiPriority w:val="0"/>
    <w:rPr>
      <w:rFonts w:ascii="仿宋_GB2312" w:eastAsia="微软雅黑"/>
      <w:b/>
      <w:kern w:val="2"/>
      <w:sz w:val="32"/>
      <w:szCs w:val="32"/>
      <w:lang w:val="en-US" w:eastAsia="zh-CN" w:bidi="ar-SA"/>
    </w:rPr>
  </w:style>
  <w:style w:type="character" w:customStyle="1" w:styleId="419">
    <w:name w:val="文档结构图 Char1"/>
    <w:qFormat/>
    <w:uiPriority w:val="0"/>
    <w:rPr>
      <w:kern w:val="2"/>
      <w:sz w:val="21"/>
      <w:szCs w:val="24"/>
      <w:shd w:val="clear" w:color="auto" w:fill="000080"/>
    </w:rPr>
  </w:style>
  <w:style w:type="character" w:customStyle="1" w:styleId="420">
    <w:name w:val="H6 Char"/>
    <w:qFormat/>
    <w:uiPriority w:val="0"/>
    <w:rPr>
      <w:rFonts w:ascii="Arial" w:hAnsi="Arial" w:eastAsia="黑体"/>
      <w:b/>
      <w:bCs/>
      <w:kern w:val="2"/>
      <w:sz w:val="24"/>
      <w:szCs w:val="24"/>
    </w:rPr>
  </w:style>
  <w:style w:type="character" w:customStyle="1" w:styleId="421">
    <w:name w:val="Char Char91"/>
    <w:qFormat/>
    <w:uiPriority w:val="0"/>
    <w:rPr>
      <w:rFonts w:eastAsia="宋体"/>
      <w:kern w:val="2"/>
      <w:sz w:val="18"/>
      <w:szCs w:val="18"/>
      <w:lang w:val="en-US" w:eastAsia="zh-CN" w:bidi="ar-SA"/>
    </w:rPr>
  </w:style>
  <w:style w:type="character" w:customStyle="1" w:styleId="422">
    <w:name w:val="副标题 Char1"/>
    <w:qFormat/>
    <w:uiPriority w:val="0"/>
    <w:rPr>
      <w:rFonts w:ascii="Cambria" w:hAnsi="Cambria" w:eastAsia="宋体" w:cs="Times New Roman"/>
      <w:b/>
      <w:bCs/>
      <w:snapToGrid w:val="0"/>
      <w:kern w:val="28"/>
      <w:sz w:val="32"/>
      <w:szCs w:val="32"/>
    </w:rPr>
  </w:style>
  <w:style w:type="character" w:customStyle="1" w:styleId="42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4">
    <w:name w:val="Char Char211"/>
    <w:qFormat/>
    <w:uiPriority w:val="0"/>
    <w:rPr>
      <w:rFonts w:eastAsia="宋体"/>
      <w:b/>
      <w:bCs/>
      <w:kern w:val="2"/>
      <w:sz w:val="21"/>
      <w:szCs w:val="24"/>
      <w:lang w:val="en-US" w:eastAsia="zh-CN" w:bidi="ar-SA"/>
    </w:rPr>
  </w:style>
  <w:style w:type="character" w:customStyle="1" w:styleId="425">
    <w:name w:val="maywed421"/>
    <w:qFormat/>
    <w:uiPriority w:val="0"/>
    <w:rPr>
      <w:color w:val="366FB6"/>
      <w:u w:val="none"/>
    </w:rPr>
  </w:style>
  <w:style w:type="character" w:customStyle="1" w:styleId="426">
    <w:name w:val="Char Char102"/>
    <w:qFormat/>
    <w:uiPriority w:val="0"/>
    <w:rPr>
      <w:rFonts w:ascii="宋体" w:hAnsi="宋体"/>
      <w:kern w:val="2"/>
      <w:sz w:val="21"/>
      <w:szCs w:val="24"/>
      <w:lang w:val="en-US" w:eastAsia="zh-CN"/>
    </w:rPr>
  </w:style>
  <w:style w:type="character" w:customStyle="1" w:styleId="427">
    <w:name w:val="md"/>
    <w:basedOn w:val="70"/>
    <w:qFormat/>
    <w:uiPriority w:val="0"/>
    <w:rPr>
      <w:rFonts w:ascii="Arial" w:hAnsi="Arial" w:eastAsia="黑体" w:cs="Arial"/>
      <w:snapToGrid w:val="0"/>
      <w:kern w:val="0"/>
      <w:szCs w:val="21"/>
    </w:rPr>
  </w:style>
  <w:style w:type="character" w:customStyle="1" w:styleId="428">
    <w:name w:val="big1"/>
    <w:qFormat/>
    <w:uiPriority w:val="0"/>
    <w:rPr>
      <w:rFonts w:hint="eastAsia" w:ascii="宋体" w:hAnsi="宋体" w:eastAsia="宋体"/>
      <w:color w:val="333333"/>
      <w:sz w:val="22"/>
      <w:szCs w:val="22"/>
    </w:rPr>
  </w:style>
  <w:style w:type="character" w:customStyle="1" w:styleId="429">
    <w:name w:val="Char Char311"/>
    <w:qFormat/>
    <w:uiPriority w:val="0"/>
    <w:rPr>
      <w:rFonts w:eastAsia="宋体"/>
      <w:kern w:val="2"/>
      <w:sz w:val="21"/>
      <w:szCs w:val="24"/>
      <w:lang w:val="en-US" w:eastAsia="zh-CN" w:bidi="ar-SA"/>
    </w:rPr>
  </w:style>
  <w:style w:type="character" w:customStyle="1" w:styleId="430">
    <w:name w:val="Char Char81"/>
    <w:qFormat/>
    <w:uiPriority w:val="6"/>
    <w:rPr>
      <w:rFonts w:eastAsia="宋体"/>
      <w:b/>
      <w:sz w:val="24"/>
      <w:lang w:val="en-GB" w:eastAsia="zh-CN"/>
    </w:rPr>
  </w:style>
  <w:style w:type="character" w:customStyle="1" w:styleId="431">
    <w:name w:val="样式3 Char"/>
    <w:basedOn w:val="394"/>
    <w:qFormat/>
    <w:uiPriority w:val="0"/>
    <w:rPr>
      <w:rFonts w:ascii="仿宋_GB2312" w:hAnsi="仿宋" w:eastAsia="仿宋_GB2312" w:cs="仿宋_GB2312"/>
      <w:sz w:val="32"/>
      <w:szCs w:val="30"/>
      <w:lang w:val="zh-CN"/>
    </w:rPr>
  </w:style>
  <w:style w:type="character" w:customStyle="1" w:styleId="432">
    <w:name w:val="正文首行缩进 2 Char1"/>
    <w:qFormat/>
    <w:uiPriority w:val="0"/>
    <w:rPr>
      <w:rFonts w:ascii="Times New Roman" w:hAnsi="Times New Roman" w:eastAsia="宋体" w:cs="Times New Roman"/>
      <w:kern w:val="2"/>
      <w:sz w:val="24"/>
      <w:szCs w:val="24"/>
    </w:rPr>
  </w:style>
  <w:style w:type="character" w:customStyle="1" w:styleId="433">
    <w:name w:val="副标题 Char2"/>
    <w:qFormat/>
    <w:uiPriority w:val="0"/>
    <w:rPr>
      <w:rFonts w:ascii="Cambria" w:hAnsi="Cambria" w:eastAsia="宋体" w:cs="Times New Roman"/>
      <w:b/>
      <w:bCs/>
      <w:snapToGrid w:val="0"/>
      <w:kern w:val="28"/>
      <w:sz w:val="32"/>
      <w:szCs w:val="32"/>
    </w:rPr>
  </w:style>
  <w:style w:type="character" w:customStyle="1" w:styleId="434">
    <w:name w:val="标题4-dyf Char"/>
    <w:link w:val="435"/>
    <w:qFormat/>
    <w:uiPriority w:val="0"/>
    <w:rPr>
      <w:rFonts w:ascii="Cambria" w:hAnsi="Cambria"/>
      <w:b/>
      <w:bCs/>
      <w:color w:val="000000"/>
      <w:kern w:val="2"/>
      <w:sz w:val="21"/>
      <w:szCs w:val="21"/>
    </w:rPr>
  </w:style>
  <w:style w:type="paragraph" w:customStyle="1" w:styleId="435">
    <w:name w:val="标题4-dyf"/>
    <w:basedOn w:val="7"/>
    <w:link w:val="434"/>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6">
    <w:name w:val="dectext1"/>
    <w:qFormat/>
    <w:uiPriority w:val="0"/>
    <w:rPr>
      <w:rFonts w:ascii="宋体" w:hAnsi="宋体" w:eastAsia="宋体"/>
      <w:color w:val="333333"/>
      <w:sz w:val="21"/>
      <w:szCs w:val="21"/>
      <w:u w:val="none"/>
    </w:rPr>
  </w:style>
  <w:style w:type="character" w:customStyle="1" w:styleId="437">
    <w:name w:val="冯 Char"/>
    <w:link w:val="438"/>
    <w:qFormat/>
    <w:uiPriority w:val="0"/>
    <w:rPr>
      <w:rFonts w:ascii="宋体" w:hAnsi="宋体"/>
      <w:color w:val="000000"/>
      <w:sz w:val="24"/>
      <w:szCs w:val="24"/>
    </w:rPr>
  </w:style>
  <w:style w:type="paragraph" w:customStyle="1" w:styleId="438">
    <w:name w:val="冯"/>
    <w:basedOn w:val="1"/>
    <w:link w:val="437"/>
    <w:qFormat/>
    <w:uiPriority w:val="0"/>
    <w:pPr>
      <w:widowControl/>
      <w:spacing w:line="360" w:lineRule="auto"/>
      <w:ind w:firstLine="480" w:firstLineChars="200"/>
    </w:pPr>
    <w:rPr>
      <w:rFonts w:ascii="宋体" w:hAnsi="宋体"/>
      <w:color w:val="000000"/>
      <w:kern w:val="0"/>
      <w:sz w:val="24"/>
    </w:rPr>
  </w:style>
  <w:style w:type="character" w:customStyle="1" w:styleId="439">
    <w:name w:val="Header Char_72f22585-e026-41c0-b855-8ac788c27b1e"/>
    <w:qFormat/>
    <w:uiPriority w:val="0"/>
    <w:rPr>
      <w:rFonts w:eastAsia="宋体"/>
      <w:kern w:val="2"/>
      <w:sz w:val="18"/>
      <w:szCs w:val="18"/>
      <w:lang w:val="en-US" w:eastAsia="zh-CN" w:bidi="ar-SA"/>
    </w:rPr>
  </w:style>
  <w:style w:type="character" w:customStyle="1" w:styleId="440">
    <w:name w:val="普通文字 Char3"/>
    <w:qFormat/>
    <w:uiPriority w:val="0"/>
    <w:rPr>
      <w:rFonts w:ascii="宋体" w:hAnsi="Courier New" w:eastAsia="宋体"/>
      <w:kern w:val="2"/>
      <w:sz w:val="21"/>
      <w:lang w:val="en-US" w:eastAsia="zh-CN" w:bidi="ar-SA"/>
    </w:rPr>
  </w:style>
  <w:style w:type="character" w:customStyle="1" w:styleId="441">
    <w:name w:val="公文正文 Char"/>
    <w:qFormat/>
    <w:uiPriority w:val="0"/>
    <w:rPr>
      <w:rFonts w:ascii="仿宋_GB2312" w:eastAsia="仿宋_GB2312"/>
      <w:kern w:val="2"/>
      <w:sz w:val="24"/>
      <w:szCs w:val="24"/>
      <w:lang w:val="en-US" w:eastAsia="zh-CN" w:bidi="ar-SA"/>
    </w:rPr>
  </w:style>
  <w:style w:type="character" w:customStyle="1" w:styleId="442">
    <w:name w:val="正文首行缩进 Char Char Char Char Char"/>
    <w:qFormat/>
    <w:uiPriority w:val="0"/>
    <w:rPr>
      <w:rFonts w:ascii="宋体"/>
      <w:kern w:val="2"/>
      <w:sz w:val="24"/>
      <w:lang w:val="zh-CN"/>
    </w:rPr>
  </w:style>
  <w:style w:type="character" w:customStyle="1" w:styleId="443">
    <w:name w:val="PI Char"/>
    <w:qFormat/>
    <w:uiPriority w:val="0"/>
    <w:rPr>
      <w:rFonts w:ascii="宋体" w:hAnsi="宋体" w:eastAsia="宋体"/>
      <w:kern w:val="2"/>
      <w:sz w:val="24"/>
      <w:szCs w:val="24"/>
      <w:lang w:val="en-US" w:eastAsia="zh-CN" w:bidi="ar-SA"/>
    </w:rPr>
  </w:style>
  <w:style w:type="character" w:customStyle="1" w:styleId="444">
    <w:name w:val="style91"/>
    <w:qFormat/>
    <w:uiPriority w:val="0"/>
    <w:rPr>
      <w:color w:val="333333"/>
    </w:rPr>
  </w:style>
  <w:style w:type="character" w:customStyle="1" w:styleId="445">
    <w:name w:val="列出段落 Char2"/>
    <w:qFormat/>
    <w:uiPriority w:val="34"/>
    <w:rPr>
      <w:rFonts w:ascii="Calibri" w:hAnsi="Calibri"/>
      <w:kern w:val="2"/>
      <w:sz w:val="28"/>
    </w:rPr>
  </w:style>
  <w:style w:type="character" w:customStyle="1" w:styleId="446">
    <w:name w:val="mdeck"/>
    <w:qFormat/>
    <w:uiPriority w:val="0"/>
    <w:rPr>
      <w:rFonts w:ascii="仿宋_GB2312" w:eastAsia="微软雅黑"/>
      <w:b/>
      <w:kern w:val="2"/>
      <w:sz w:val="32"/>
      <w:szCs w:val="32"/>
      <w:lang w:val="en-US" w:eastAsia="zh-CN" w:bidi="ar-SA"/>
    </w:rPr>
  </w:style>
  <w:style w:type="character" w:customStyle="1" w:styleId="447">
    <w:name w:val="unnamed11"/>
    <w:qFormat/>
    <w:uiPriority w:val="0"/>
    <w:rPr>
      <w:sz w:val="20"/>
      <w:szCs w:val="20"/>
    </w:rPr>
  </w:style>
  <w:style w:type="character" w:customStyle="1" w:styleId="448">
    <w:name w:val="正文文本 Char2"/>
    <w:qFormat/>
    <w:uiPriority w:val="99"/>
    <w:rPr>
      <w:rFonts w:ascii="Times New Roman" w:hAnsi="Times New Roman" w:eastAsia="宋体" w:cs="Times New Roman"/>
      <w:snapToGrid w:val="0"/>
      <w:kern w:val="0"/>
      <w:szCs w:val="24"/>
    </w:rPr>
  </w:style>
  <w:style w:type="character" w:customStyle="1" w:styleId="449">
    <w:name w:val="标书正文格式 Char"/>
    <w:qFormat/>
    <w:uiPriority w:val="0"/>
    <w:rPr>
      <w:rFonts w:eastAsia="楷体_GB2312"/>
      <w:kern w:val="2"/>
      <w:sz w:val="24"/>
      <w:szCs w:val="24"/>
      <w:lang w:bidi="ar-SA"/>
    </w:rPr>
  </w:style>
  <w:style w:type="character" w:customStyle="1" w:styleId="450">
    <w:name w:val="ca-131"/>
    <w:qFormat/>
    <w:uiPriority w:val="0"/>
    <w:rPr>
      <w:rFonts w:hint="eastAsia" w:ascii="仿宋_GB2312" w:eastAsia="仿宋_GB2312"/>
      <w:b/>
      <w:bCs/>
      <w:color w:val="000000"/>
      <w:spacing w:val="-20"/>
      <w:sz w:val="24"/>
      <w:szCs w:val="24"/>
    </w:rPr>
  </w:style>
  <w:style w:type="character" w:customStyle="1" w:styleId="451">
    <w:name w:val="tw4winMark"/>
    <w:qFormat/>
    <w:uiPriority w:val="0"/>
    <w:rPr>
      <w:rFonts w:ascii="Courier New" w:hAnsi="Courier New" w:cs="Courier New"/>
      <w:vanish/>
      <w:color w:val="800080"/>
      <w:sz w:val="24"/>
      <w:szCs w:val="24"/>
      <w:vertAlign w:val="subscript"/>
    </w:rPr>
  </w:style>
  <w:style w:type="character" w:customStyle="1" w:styleId="452">
    <w:name w:val="正文样式 Char"/>
    <w:link w:val="453"/>
    <w:qFormat/>
    <w:uiPriority w:val="0"/>
    <w:rPr>
      <w:rFonts w:ascii="Calibri" w:hAnsi="Calibri"/>
      <w:sz w:val="24"/>
      <w:szCs w:val="24"/>
    </w:rPr>
  </w:style>
  <w:style w:type="paragraph" w:customStyle="1" w:styleId="453">
    <w:name w:val="正文样式"/>
    <w:basedOn w:val="1"/>
    <w:link w:val="452"/>
    <w:qFormat/>
    <w:uiPriority w:val="0"/>
    <w:pPr>
      <w:spacing w:line="360" w:lineRule="auto"/>
      <w:ind w:firstLine="480" w:firstLineChars="200"/>
    </w:pPr>
    <w:rPr>
      <w:rFonts w:ascii="Calibri" w:hAnsi="Calibri"/>
      <w:kern w:val="0"/>
      <w:sz w:val="24"/>
    </w:rPr>
  </w:style>
  <w:style w:type="character" w:customStyle="1" w:styleId="454">
    <w:name w:val="表正文 Char3"/>
    <w:qFormat/>
    <w:uiPriority w:val="0"/>
    <w:rPr>
      <w:rFonts w:eastAsia="宋体"/>
    </w:rPr>
  </w:style>
  <w:style w:type="character" w:customStyle="1" w:styleId="455">
    <w:name w:val="正文 编号 Char"/>
    <w:qFormat/>
    <w:uiPriority w:val="0"/>
    <w:rPr>
      <w:rFonts w:ascii="仿宋_GB2312" w:hAnsi="仿宋_GB2312" w:eastAsia="仿宋_GB2312"/>
      <w:kern w:val="2"/>
      <w:sz w:val="24"/>
      <w:lang w:bidi="ar-SA"/>
    </w:rPr>
  </w:style>
  <w:style w:type="character" w:customStyle="1" w:styleId="456">
    <w:name w:val="question-title2"/>
    <w:qFormat/>
    <w:uiPriority w:val="6"/>
    <w:rPr>
      <w:rFonts w:ascii="Arial" w:hAnsi="Arial" w:eastAsia="黑体" w:cs="Arial"/>
      <w:snapToGrid w:val="0"/>
      <w:kern w:val="0"/>
      <w:szCs w:val="21"/>
    </w:rPr>
  </w:style>
  <w:style w:type="character" w:customStyle="1" w:styleId="457">
    <w:name w:val="gf正文1 Char Char"/>
    <w:link w:val="458"/>
    <w:qFormat/>
    <w:uiPriority w:val="0"/>
    <w:rPr>
      <w:rFonts w:ascii="宋体" w:hAnsi="宋体" w:cs="宋体"/>
      <w:kern w:val="2"/>
      <w:sz w:val="24"/>
      <w:szCs w:val="24"/>
    </w:rPr>
  </w:style>
  <w:style w:type="paragraph" w:customStyle="1" w:styleId="458">
    <w:name w:val="gf正文1"/>
    <w:basedOn w:val="1"/>
    <w:link w:val="457"/>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9">
    <w:name w:val="Char Char15"/>
    <w:qFormat/>
    <w:uiPriority w:val="6"/>
    <w:rPr>
      <w:rFonts w:ascii="宋体" w:hAnsi="宋体"/>
      <w:kern w:val="1"/>
      <w:sz w:val="21"/>
    </w:rPr>
  </w:style>
  <w:style w:type="character" w:customStyle="1" w:styleId="460">
    <w:name w:val="正文缩进 Char3"/>
    <w:qFormat/>
    <w:uiPriority w:val="0"/>
    <w:rPr>
      <w:rFonts w:ascii="宋体" w:eastAsia="宋体"/>
      <w:snapToGrid w:val="0"/>
      <w:color w:val="000000"/>
      <w:kern w:val="28"/>
      <w:sz w:val="28"/>
      <w:lang w:val="en-US" w:eastAsia="zh-CN" w:bidi="ar-SA"/>
    </w:rPr>
  </w:style>
  <w:style w:type="character" w:customStyle="1" w:styleId="461">
    <w:name w:val="列出段落 Char1"/>
    <w:link w:val="462"/>
    <w:qFormat/>
    <w:uiPriority w:val="0"/>
    <w:rPr>
      <w:rFonts w:ascii="Calibri" w:hAnsi="Calibri"/>
      <w:sz w:val="24"/>
      <w:lang w:eastAsia="en-US"/>
    </w:rPr>
  </w:style>
  <w:style w:type="paragraph" w:customStyle="1" w:styleId="462">
    <w:name w:val="列表1"/>
    <w:basedOn w:val="1"/>
    <w:next w:val="122"/>
    <w:link w:val="461"/>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3">
    <w:name w:val="Normal Indent Char Char"/>
    <w:qFormat/>
    <w:uiPriority w:val="0"/>
    <w:rPr>
      <w:rFonts w:eastAsia="宋体"/>
      <w:kern w:val="2"/>
      <w:sz w:val="21"/>
      <w:lang w:val="en-US" w:eastAsia="zh-CN" w:bidi="ar-SA"/>
    </w:rPr>
  </w:style>
  <w:style w:type="character" w:customStyle="1" w:styleId="464">
    <w:name w:val="列表段落 字符"/>
    <w:qFormat/>
    <w:uiPriority w:val="99"/>
  </w:style>
  <w:style w:type="character" w:customStyle="1" w:styleId="465">
    <w:name w:val="Ò³Ã¼ Char Char1"/>
    <w:qFormat/>
    <w:uiPriority w:val="0"/>
    <w:rPr>
      <w:rFonts w:eastAsia="宋体"/>
      <w:kern w:val="2"/>
      <w:sz w:val="18"/>
      <w:szCs w:val="18"/>
      <w:lang w:val="en-US" w:eastAsia="zh-CN" w:bidi="ar-SA"/>
    </w:rPr>
  </w:style>
  <w:style w:type="character" w:customStyle="1" w:styleId="466">
    <w:name w:val="方案正文 Char"/>
    <w:qFormat/>
    <w:uiPriority w:val="0"/>
    <w:rPr>
      <w:rFonts w:ascii="仿宋_GB2312" w:eastAsia="仿宋_GB2312"/>
      <w:b/>
      <w:color w:val="000000"/>
      <w:kern w:val="2"/>
      <w:sz w:val="24"/>
      <w:lang w:val="en-US" w:eastAsia="zh-CN" w:bidi="ar-SA"/>
    </w:rPr>
  </w:style>
  <w:style w:type="character" w:customStyle="1" w:styleId="467">
    <w:name w:val="Char Char30"/>
    <w:qFormat/>
    <w:uiPriority w:val="6"/>
    <w:rPr>
      <w:rFonts w:ascii="Arial" w:hAnsi="Arial" w:eastAsia="黑体"/>
      <w:kern w:val="1"/>
      <w:sz w:val="21"/>
      <w:szCs w:val="21"/>
    </w:rPr>
  </w:style>
  <w:style w:type="character" w:customStyle="1" w:styleId="468">
    <w:name w:val="正文文本缩进 Char3"/>
    <w:qFormat/>
    <w:uiPriority w:val="0"/>
    <w:rPr>
      <w:rFonts w:ascii="宋体" w:hAnsi="宋体"/>
      <w:kern w:val="2"/>
      <w:sz w:val="24"/>
      <w:szCs w:val="24"/>
    </w:rPr>
  </w:style>
  <w:style w:type="character" w:customStyle="1" w:styleId="469">
    <w:name w:val="Char Char20"/>
    <w:qFormat/>
    <w:uiPriority w:val="6"/>
    <w:rPr>
      <w:kern w:val="1"/>
      <w:sz w:val="24"/>
    </w:rPr>
  </w:style>
  <w:style w:type="character" w:customStyle="1" w:styleId="470">
    <w:name w:val="tw4winExternal"/>
    <w:qFormat/>
    <w:uiPriority w:val="0"/>
    <w:rPr>
      <w:rFonts w:ascii="Courier New" w:hAnsi="Courier New" w:cs="Courier New"/>
      <w:color w:val="808080"/>
      <w:lang w:val="en-US" w:eastAsia="zh-CN"/>
    </w:rPr>
  </w:style>
  <w:style w:type="character" w:customStyle="1" w:styleId="471">
    <w:name w:val="批注文字 Char2"/>
    <w:qFormat/>
    <w:uiPriority w:val="99"/>
    <w:rPr>
      <w:rFonts w:ascii="Times New Roman" w:hAnsi="Times New Roman" w:eastAsia="宋体" w:cs="Times New Roman"/>
      <w:snapToGrid w:val="0"/>
      <w:kern w:val="0"/>
      <w:szCs w:val="24"/>
    </w:rPr>
  </w:style>
  <w:style w:type="character" w:customStyle="1" w:styleId="472">
    <w:name w:val="Ò³Ã¼ Char Char"/>
    <w:qFormat/>
    <w:uiPriority w:val="0"/>
    <w:rPr>
      <w:rFonts w:eastAsia="宋体"/>
      <w:kern w:val="2"/>
      <w:sz w:val="18"/>
      <w:lang w:val="en-US" w:eastAsia="zh-CN" w:bidi="ar-SA"/>
    </w:rPr>
  </w:style>
  <w:style w:type="character" w:customStyle="1" w:styleId="473">
    <w:name w:val="message1"/>
    <w:qFormat/>
    <w:uiPriority w:val="0"/>
    <w:rPr>
      <w:rFonts w:hint="default" w:ascii="Tahoma" w:hAnsi="Tahoma" w:cs="Tahoma"/>
      <w:sz w:val="18"/>
      <w:szCs w:val="18"/>
    </w:rPr>
  </w:style>
  <w:style w:type="character" w:customStyle="1" w:styleId="474">
    <w:name w:val="Char Char23"/>
    <w:qFormat/>
    <w:uiPriority w:val="6"/>
    <w:rPr>
      <w:color w:val="0000FF"/>
      <w:sz w:val="21"/>
    </w:rPr>
  </w:style>
  <w:style w:type="character" w:customStyle="1" w:styleId="475">
    <w:name w:val="批注框文本 字符"/>
    <w:qFormat/>
    <w:uiPriority w:val="0"/>
    <w:rPr>
      <w:rFonts w:ascii="Arial" w:hAnsi="Arial" w:eastAsia="黑体" w:cs="Arial"/>
      <w:snapToGrid w:val="0"/>
      <w:kern w:val="0"/>
      <w:sz w:val="18"/>
      <w:szCs w:val="18"/>
    </w:rPr>
  </w:style>
  <w:style w:type="character" w:customStyle="1" w:styleId="476">
    <w:name w:val="纯文本 Char2"/>
    <w:qFormat/>
    <w:uiPriority w:val="99"/>
    <w:rPr>
      <w:rFonts w:ascii="宋体" w:hAnsi="Courier New" w:eastAsia="宋体" w:cs="Courier New"/>
    </w:rPr>
  </w:style>
  <w:style w:type="character" w:customStyle="1" w:styleId="477">
    <w:name w:val="Char Char25"/>
    <w:qFormat/>
    <w:uiPriority w:val="6"/>
    <w:rPr>
      <w:rFonts w:ascii="宋体" w:hAnsi="宋体"/>
      <w:kern w:val="1"/>
      <w:sz w:val="24"/>
      <w:lang w:val="zh-CN"/>
    </w:rPr>
  </w:style>
  <w:style w:type="character" w:customStyle="1" w:styleId="478">
    <w:name w:val="Char Char411"/>
    <w:qFormat/>
    <w:uiPriority w:val="0"/>
    <w:rPr>
      <w:rFonts w:eastAsia="宋体"/>
      <w:b/>
      <w:sz w:val="24"/>
      <w:lang w:val="en-GB" w:eastAsia="zh-CN" w:bidi="ar-SA"/>
    </w:rPr>
  </w:style>
  <w:style w:type="character" w:customStyle="1" w:styleId="4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80">
    <w:name w:val="此正文 Char"/>
    <w:link w:val="481"/>
    <w:qFormat/>
    <w:uiPriority w:val="0"/>
    <w:rPr>
      <w:kern w:val="2"/>
      <w:sz w:val="24"/>
      <w:szCs w:val="24"/>
    </w:rPr>
  </w:style>
  <w:style w:type="paragraph" w:customStyle="1" w:styleId="481">
    <w:name w:val="此正文"/>
    <w:basedOn w:val="1"/>
    <w:link w:val="480"/>
    <w:qFormat/>
    <w:uiPriority w:val="0"/>
    <w:pPr>
      <w:spacing w:line="360" w:lineRule="auto"/>
      <w:ind w:firstLine="200" w:firstLineChars="200"/>
    </w:pPr>
    <w:rPr>
      <w:sz w:val="24"/>
    </w:rPr>
  </w:style>
  <w:style w:type="character" w:customStyle="1" w:styleId="482">
    <w:name w:val="Char Char2"/>
    <w:qFormat/>
    <w:uiPriority w:val="0"/>
    <w:rPr>
      <w:rFonts w:eastAsia="宋体"/>
      <w:b/>
      <w:bCs/>
      <w:kern w:val="2"/>
      <w:sz w:val="21"/>
      <w:szCs w:val="24"/>
      <w:lang w:val="en-US" w:eastAsia="zh-CN" w:bidi="ar-SA"/>
    </w:rPr>
  </w:style>
  <w:style w:type="character" w:customStyle="1" w:styleId="483">
    <w:name w:val="Footer-Even Char1"/>
    <w:qFormat/>
    <w:uiPriority w:val="0"/>
    <w:rPr>
      <w:rFonts w:eastAsia="宋体"/>
      <w:kern w:val="2"/>
      <w:sz w:val="18"/>
      <w:szCs w:val="18"/>
      <w:lang w:val="en-US" w:eastAsia="zh-CN" w:bidi="ar-SA"/>
    </w:rPr>
  </w:style>
  <w:style w:type="character" w:customStyle="1" w:styleId="484">
    <w:name w:val="Char Char29"/>
    <w:qFormat/>
    <w:uiPriority w:val="6"/>
    <w:rPr>
      <w:rFonts w:ascii="Arial" w:hAnsi="Arial" w:eastAsia="微软雅黑"/>
      <w:b/>
      <w:kern w:val="1"/>
      <w:sz w:val="44"/>
      <w:szCs w:val="32"/>
      <w:lang w:val="en-US" w:eastAsia="zh-CN" w:bidi="ar-SA"/>
    </w:rPr>
  </w:style>
  <w:style w:type="character" w:customStyle="1" w:styleId="485">
    <w:name w:val="标题 Char2"/>
    <w:qFormat/>
    <w:uiPriority w:val="10"/>
    <w:rPr>
      <w:b/>
      <w:sz w:val="24"/>
      <w:lang w:val="en-GB"/>
    </w:rPr>
  </w:style>
  <w:style w:type="character" w:customStyle="1" w:styleId="486">
    <w:name w:val="font81"/>
    <w:qFormat/>
    <w:uiPriority w:val="0"/>
    <w:rPr>
      <w:rFonts w:ascii="微软雅黑" w:hAnsi="微软雅黑" w:eastAsia="微软雅黑" w:cs="微软雅黑"/>
      <w:color w:val="000000"/>
      <w:sz w:val="20"/>
      <w:szCs w:val="20"/>
      <w:u w:val="none"/>
    </w:rPr>
  </w:style>
  <w:style w:type="character" w:customStyle="1" w:styleId="487">
    <w:name w:val="Char Char312"/>
    <w:qFormat/>
    <w:uiPriority w:val="0"/>
    <w:rPr>
      <w:rFonts w:ascii="Times New Roman" w:hAnsi="Times New Roman" w:eastAsia="宋体" w:cs="Times New Roman"/>
      <w:b/>
      <w:kern w:val="2"/>
      <w:sz w:val="32"/>
      <w:szCs w:val="24"/>
      <w:lang w:val="en-US" w:eastAsia="zh-CN" w:bidi="ar-SA"/>
    </w:rPr>
  </w:style>
  <w:style w:type="character" w:customStyle="1" w:styleId="488">
    <w:name w:val="t21"/>
    <w:qFormat/>
    <w:uiPriority w:val="0"/>
    <w:rPr>
      <w:rFonts w:ascii="仿宋_GB2312" w:eastAsia="微软雅黑"/>
      <w:b/>
      <w:kern w:val="2"/>
      <w:sz w:val="23"/>
      <w:szCs w:val="23"/>
      <w:lang w:val="en-US" w:eastAsia="zh-CN" w:bidi="ar-SA"/>
    </w:rPr>
  </w:style>
  <w:style w:type="character" w:customStyle="1" w:styleId="489">
    <w:name w:val="样式8 Char"/>
    <w:qFormat/>
    <w:uiPriority w:val="0"/>
    <w:rPr>
      <w:rFonts w:ascii="仿宋_GB2312" w:hAnsi="宋体" w:eastAsia="仿宋_GB2312"/>
      <w:b/>
      <w:bCs/>
      <w:kern w:val="2"/>
      <w:sz w:val="24"/>
      <w:szCs w:val="24"/>
    </w:rPr>
  </w:style>
  <w:style w:type="character" w:customStyle="1" w:styleId="490">
    <w:name w:val="正文文本 字符1"/>
    <w:qFormat/>
    <w:uiPriority w:val="0"/>
    <w:rPr>
      <w:rFonts w:ascii="Calibri" w:hAnsi="Calibri" w:eastAsia="黑体" w:cs="Arial"/>
      <w:snapToGrid w:val="0"/>
      <w:kern w:val="2"/>
      <w:sz w:val="28"/>
      <w:szCs w:val="21"/>
    </w:rPr>
  </w:style>
  <w:style w:type="character" w:customStyle="1" w:styleId="491">
    <w:name w:val="带编号样式 Char"/>
    <w:qFormat/>
    <w:uiPriority w:val="0"/>
    <w:rPr>
      <w:rFonts w:ascii="仿宋_GB2312" w:eastAsia="仿宋_GB2312"/>
      <w:color w:val="000000"/>
      <w:sz w:val="24"/>
      <w:lang w:bidi="ar-SA"/>
    </w:rPr>
  </w:style>
  <w:style w:type="character" w:customStyle="1" w:styleId="492">
    <w:name w:val="unnamed31"/>
    <w:qFormat/>
    <w:uiPriority w:val="0"/>
    <w:rPr>
      <w:rFonts w:ascii="Tahoma" w:hAnsi="Tahoma" w:eastAsia="宋体"/>
      <w:b/>
      <w:kern w:val="2"/>
      <w:sz w:val="24"/>
      <w:szCs w:val="32"/>
      <w:u w:val="none"/>
      <w:lang w:val="en-US" w:eastAsia="zh-CN" w:bidi="ar-SA"/>
    </w:rPr>
  </w:style>
  <w:style w:type="character" w:customStyle="1" w:styleId="493">
    <w:name w:val="正文首行缩进 Char Char Char Char Char Char1"/>
    <w:qFormat/>
    <w:uiPriority w:val="0"/>
    <w:rPr>
      <w:rFonts w:ascii="宋体" w:eastAsia="宋体"/>
      <w:kern w:val="2"/>
      <w:sz w:val="24"/>
      <w:szCs w:val="24"/>
      <w:lang w:val="zh-CN" w:bidi="ar-SA"/>
    </w:rPr>
  </w:style>
  <w:style w:type="character" w:customStyle="1" w:styleId="494">
    <w:name w:val="文本正文 Char Char"/>
    <w:qFormat/>
    <w:uiPriority w:val="0"/>
    <w:rPr>
      <w:sz w:val="24"/>
      <w:lang w:bidi="ar-SA"/>
    </w:rPr>
  </w:style>
  <w:style w:type="character" w:customStyle="1" w:styleId="495">
    <w:name w:val="正文缩进 字符"/>
    <w:qFormat/>
    <w:uiPriority w:val="0"/>
    <w:rPr>
      <w:rFonts w:ascii="宋体" w:eastAsia="宋体"/>
      <w:snapToGrid w:val="0"/>
      <w:color w:val="000000"/>
      <w:kern w:val="28"/>
      <w:sz w:val="28"/>
      <w:lang w:val="en-US" w:eastAsia="zh-CN" w:bidi="ar-SA"/>
    </w:rPr>
  </w:style>
  <w:style w:type="character" w:customStyle="1" w:styleId="496">
    <w:name w:val="样式 样式 标题 4h4H4Fab-4T5Ref Heading 1rh1Heading sqlsect 1.2.3.... +... Char"/>
    <w:link w:val="497"/>
    <w:qFormat/>
    <w:uiPriority w:val="0"/>
    <w:rPr>
      <w:rFonts w:ascii="微软雅黑" w:hAnsi="微软雅黑" w:eastAsia="微软雅黑"/>
      <w:b/>
      <w:bCs/>
      <w:kern w:val="2"/>
      <w:sz w:val="24"/>
      <w:szCs w:val="28"/>
    </w:rPr>
  </w:style>
  <w:style w:type="paragraph" w:customStyle="1" w:styleId="497">
    <w:name w:val="样式 样式 标题 4h4H4Fab-4T5Ref Heading 1rh1Heading sqlsect 1.2.3.... +..."/>
    <w:basedOn w:val="498"/>
    <w:link w:val="496"/>
    <w:qFormat/>
    <w:uiPriority w:val="0"/>
    <w:pPr>
      <w:tabs>
        <w:tab w:val="left" w:pos="2356"/>
      </w:tabs>
    </w:pPr>
    <w:rPr>
      <w:lang w:val="en-US"/>
    </w:rPr>
  </w:style>
  <w:style w:type="paragraph" w:customStyle="1" w:styleId="498">
    <w:name w:val="样式 标题 4h4H4Fab-4T5Ref Heading 1rh1Heading sqlsect 1.2.3...."/>
    <w:basedOn w:val="7"/>
    <w:link w:val="578"/>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9">
    <w:name w:val="正文非缩进 Char"/>
    <w:qFormat/>
    <w:uiPriority w:val="0"/>
    <w:rPr>
      <w:rFonts w:ascii="宋体" w:eastAsia="宋体"/>
      <w:snapToGrid w:val="0"/>
      <w:color w:val="000000"/>
      <w:kern w:val="28"/>
      <w:sz w:val="28"/>
      <w:lang w:val="en-US" w:eastAsia="zh-CN" w:bidi="ar-SA"/>
    </w:rPr>
  </w:style>
  <w:style w:type="character" w:customStyle="1" w:styleId="500">
    <w:name w:val="Char Char5"/>
    <w:qFormat/>
    <w:uiPriority w:val="0"/>
    <w:rPr>
      <w:rFonts w:ascii="宋体" w:hAnsi="Courier New" w:eastAsia="宋体"/>
      <w:kern w:val="2"/>
      <w:sz w:val="21"/>
      <w:lang w:val="en-US" w:eastAsia="zh-CN"/>
    </w:rPr>
  </w:style>
  <w:style w:type="character" w:customStyle="1" w:styleId="501">
    <w:name w:val="称呼 Char1"/>
    <w:qFormat/>
    <w:uiPriority w:val="0"/>
    <w:rPr>
      <w:rFonts w:ascii="Times New Roman" w:hAnsi="Times New Roman" w:eastAsia="宋体" w:cs="Times New Roman"/>
      <w:szCs w:val="24"/>
    </w:rPr>
  </w:style>
  <w:style w:type="character" w:customStyle="1" w:styleId="502">
    <w:name w:val="正文1 Char"/>
    <w:qFormat/>
    <w:uiPriority w:val="0"/>
    <w:rPr>
      <w:rFonts w:ascii="宋体" w:eastAsia="宋体"/>
      <w:snapToGrid w:val="0"/>
      <w:color w:val="000000"/>
      <w:kern w:val="28"/>
      <w:sz w:val="28"/>
      <w:lang w:val="en-US" w:eastAsia="zh-CN" w:bidi="ar-SA"/>
    </w:rPr>
  </w:style>
  <w:style w:type="character" w:customStyle="1" w:styleId="503">
    <w:name w:val="正文缩进 Char1"/>
    <w:qFormat/>
    <w:uiPriority w:val="0"/>
    <w:rPr>
      <w:rFonts w:ascii="宋体" w:eastAsia="宋体"/>
      <w:snapToGrid w:val="0"/>
      <w:color w:val="000000"/>
      <w:kern w:val="28"/>
      <w:sz w:val="28"/>
      <w:lang w:val="en-US" w:eastAsia="zh-CN" w:bidi="ar-SA"/>
    </w:rPr>
  </w:style>
  <w:style w:type="character" w:customStyle="1" w:styleId="504">
    <w:name w:val="Char Char26"/>
    <w:qFormat/>
    <w:uiPriority w:val="6"/>
    <w:rPr>
      <w:kern w:val="1"/>
      <w:sz w:val="21"/>
      <w:szCs w:val="24"/>
    </w:rPr>
  </w:style>
  <w:style w:type="character" w:customStyle="1" w:styleId="505">
    <w:name w:val="Item List Char"/>
    <w:link w:val="506"/>
    <w:qFormat/>
    <w:uiPriority w:val="0"/>
    <w:rPr>
      <w:rFonts w:ascii="Arial"/>
      <w:bCs/>
      <w:sz w:val="21"/>
      <w:szCs w:val="21"/>
    </w:rPr>
  </w:style>
  <w:style w:type="paragraph" w:customStyle="1" w:styleId="506">
    <w:name w:val="Item List"/>
    <w:link w:val="50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7">
    <w:name w:val="批注框文本 Char1"/>
    <w:qFormat/>
    <w:uiPriority w:val="0"/>
    <w:rPr>
      <w:rFonts w:ascii="Times New Roman" w:hAnsi="Times New Roman" w:eastAsia="宋体" w:cs="Times New Roman"/>
      <w:sz w:val="18"/>
      <w:szCs w:val="18"/>
    </w:rPr>
  </w:style>
  <w:style w:type="character" w:customStyle="1" w:styleId="508">
    <w:name w:val="h3 Char"/>
    <w:qFormat/>
    <w:uiPriority w:val="0"/>
    <w:rPr>
      <w:rFonts w:eastAsia="宋体"/>
      <w:b/>
      <w:kern w:val="2"/>
      <w:sz w:val="32"/>
      <w:lang w:val="en-US" w:eastAsia="zh-CN" w:bidi="ar-SA"/>
    </w:rPr>
  </w:style>
  <w:style w:type="character" w:customStyle="1" w:styleId="509">
    <w:name w:val="dandyren_title1"/>
    <w:qFormat/>
    <w:uiPriority w:val="0"/>
    <w:rPr>
      <w:b/>
      <w:bCs/>
      <w:color w:val="FF6633"/>
      <w:sz w:val="18"/>
      <w:szCs w:val="18"/>
    </w:rPr>
  </w:style>
  <w:style w:type="character" w:customStyle="1" w:styleId="510">
    <w:name w:val="Char Char31"/>
    <w:qFormat/>
    <w:uiPriority w:val="6"/>
    <w:rPr>
      <w:rFonts w:ascii="Arial" w:hAnsi="Arial" w:eastAsia="黑体"/>
      <w:kern w:val="1"/>
      <w:sz w:val="24"/>
      <w:szCs w:val="24"/>
    </w:rPr>
  </w:style>
  <w:style w:type="character" w:customStyle="1" w:styleId="511">
    <w:name w:val="h Char1"/>
    <w:qFormat/>
    <w:uiPriority w:val="0"/>
    <w:rPr>
      <w:sz w:val="18"/>
      <w:szCs w:val="18"/>
    </w:rPr>
  </w:style>
  <w:style w:type="character" w:customStyle="1" w:styleId="512">
    <w:name w:val="solutionfonts"/>
    <w:qFormat/>
    <w:uiPriority w:val="0"/>
  </w:style>
  <w:style w:type="character" w:customStyle="1" w:styleId="513">
    <w:name w:val="标题 4 Char2"/>
    <w:qFormat/>
    <w:uiPriority w:val="9"/>
    <w:rPr>
      <w:rFonts w:ascii="Arial" w:hAnsi="Arial" w:eastAsia="黑体"/>
      <w:b/>
      <w:bCs/>
      <w:kern w:val="2"/>
      <w:sz w:val="28"/>
      <w:szCs w:val="28"/>
      <w:lang w:val="zh-CN"/>
    </w:rPr>
  </w:style>
  <w:style w:type="character" w:customStyle="1" w:styleId="514">
    <w:name w:val="首行缩进 Char"/>
    <w:qFormat/>
    <w:uiPriority w:val="0"/>
    <w:rPr>
      <w:rFonts w:ascii="宋体" w:eastAsia="宋体"/>
      <w:kern w:val="2"/>
      <w:sz w:val="24"/>
      <w:lang w:val="en-US" w:eastAsia="zh-CN" w:bidi="ar-SA"/>
    </w:rPr>
  </w:style>
  <w:style w:type="character" w:customStyle="1" w:styleId="515">
    <w:name w:val="Char Char52"/>
    <w:qFormat/>
    <w:uiPriority w:val="0"/>
    <w:rPr>
      <w:rFonts w:ascii="宋体" w:hAnsi="Courier New" w:eastAsia="宋体"/>
      <w:kern w:val="2"/>
      <w:sz w:val="21"/>
      <w:lang w:val="en-US" w:eastAsia="zh-CN"/>
    </w:rPr>
  </w:style>
  <w:style w:type="character" w:customStyle="1" w:styleId="516">
    <w:name w:val="font31"/>
    <w:basedOn w:val="70"/>
    <w:qFormat/>
    <w:uiPriority w:val="0"/>
    <w:rPr>
      <w:rFonts w:hint="eastAsia" w:ascii="仿宋" w:hAnsi="仿宋" w:eastAsia="仿宋" w:cs="仿宋"/>
      <w:color w:val="000000"/>
      <w:sz w:val="20"/>
      <w:szCs w:val="20"/>
      <w:u w:val="none"/>
    </w:rPr>
  </w:style>
  <w:style w:type="character" w:customStyle="1" w:styleId="517">
    <w:name w:val="正文说明 Char"/>
    <w:link w:val="518"/>
    <w:qFormat/>
    <w:uiPriority w:val="0"/>
    <w:rPr>
      <w:sz w:val="24"/>
      <w:szCs w:val="24"/>
    </w:rPr>
  </w:style>
  <w:style w:type="paragraph" w:customStyle="1" w:styleId="518">
    <w:name w:val="正文说明"/>
    <w:basedOn w:val="1"/>
    <w:link w:val="517"/>
    <w:qFormat/>
    <w:uiPriority w:val="0"/>
    <w:pPr>
      <w:spacing w:line="360" w:lineRule="auto"/>
    </w:pPr>
    <w:rPr>
      <w:kern w:val="0"/>
      <w:sz w:val="24"/>
    </w:rPr>
  </w:style>
  <w:style w:type="character" w:customStyle="1" w:styleId="519">
    <w:name w:val="脚注文本 Char1"/>
    <w:qFormat/>
    <w:uiPriority w:val="0"/>
    <w:rPr>
      <w:rFonts w:ascii="Times New Roman" w:hAnsi="Times New Roman" w:eastAsia="宋体" w:cs="Times New Roman"/>
      <w:sz w:val="18"/>
      <w:szCs w:val="18"/>
    </w:rPr>
  </w:style>
  <w:style w:type="character" w:customStyle="1" w:styleId="520">
    <w:name w:val="Char Char1211"/>
    <w:qFormat/>
    <w:uiPriority w:val="0"/>
    <w:rPr>
      <w:rFonts w:ascii="仿宋_GB2312" w:eastAsia="仿宋_GB2312"/>
      <w:b/>
      <w:bCs/>
      <w:kern w:val="2"/>
      <w:sz w:val="24"/>
      <w:szCs w:val="24"/>
      <w:lang w:val="zh-CN" w:eastAsia="zh-CN" w:bidi="ar-SA"/>
    </w:rPr>
  </w:style>
  <w:style w:type="character" w:customStyle="1" w:styleId="521">
    <w:name w:val="Char Char35"/>
    <w:qFormat/>
    <w:uiPriority w:val="6"/>
    <w:rPr>
      <w:rFonts w:ascii="Arial" w:hAnsi="Arial" w:eastAsia="黑体"/>
      <w:b/>
      <w:kern w:val="1"/>
      <w:sz w:val="28"/>
      <w:szCs w:val="28"/>
      <w:lang w:val="zh-CN"/>
    </w:rPr>
  </w:style>
  <w:style w:type="character" w:customStyle="1" w:styleId="522">
    <w:name w:val="纯文本 Char Char Char"/>
    <w:qFormat/>
    <w:uiPriority w:val="0"/>
    <w:rPr>
      <w:rFonts w:ascii="宋体" w:hAnsi="Courier New" w:eastAsia="宋体"/>
      <w:kern w:val="2"/>
      <w:sz w:val="21"/>
      <w:lang w:val="en-US" w:eastAsia="zh-CN" w:bidi="ar-SA"/>
    </w:rPr>
  </w:style>
  <w:style w:type="character" w:customStyle="1" w:styleId="523">
    <w:name w:val="Table Text Char"/>
    <w:qFormat/>
    <w:uiPriority w:val="0"/>
    <w:rPr>
      <w:sz w:val="24"/>
      <w:szCs w:val="24"/>
    </w:rPr>
  </w:style>
  <w:style w:type="character" w:customStyle="1" w:styleId="524">
    <w:name w:val="正文1 Char1"/>
    <w:qFormat/>
    <w:uiPriority w:val="0"/>
    <w:rPr>
      <w:rFonts w:ascii="仿宋_GB2312" w:hAnsi="Courier New" w:eastAsia="仿宋_GB2312"/>
      <w:kern w:val="28"/>
      <w:sz w:val="24"/>
      <w:szCs w:val="24"/>
      <w:lang w:val="en-US" w:eastAsia="zh-CN"/>
    </w:rPr>
  </w:style>
  <w:style w:type="character" w:customStyle="1" w:styleId="525">
    <w:name w:val="页脚 Char1"/>
    <w:qFormat/>
    <w:uiPriority w:val="0"/>
    <w:rPr>
      <w:rFonts w:eastAsia="宋体"/>
      <w:kern w:val="2"/>
      <w:sz w:val="18"/>
      <w:szCs w:val="18"/>
      <w:lang w:val="en-US" w:eastAsia="zh-CN" w:bidi="ar-SA"/>
    </w:rPr>
  </w:style>
  <w:style w:type="character" w:customStyle="1" w:styleId="526">
    <w:name w:val="Bold"/>
    <w:qFormat/>
    <w:uiPriority w:val="0"/>
    <w:rPr>
      <w:rFonts w:ascii="Arial" w:hAnsi="Arial" w:eastAsia="黑体" w:cs="Times New Roman"/>
      <w:b/>
      <w:kern w:val="2"/>
      <w:sz w:val="32"/>
      <w:szCs w:val="32"/>
      <w:lang w:val="en-US" w:eastAsia="zh-CN" w:bidi="ar-SA"/>
    </w:rPr>
  </w:style>
  <w:style w:type="character" w:customStyle="1" w:styleId="527">
    <w:name w:val="hui3"/>
    <w:qFormat/>
    <w:uiPriority w:val="0"/>
    <w:rPr>
      <w:color w:val="333333"/>
    </w:rPr>
  </w:style>
  <w:style w:type="character" w:customStyle="1" w:styleId="528">
    <w:name w:val="Char Char17"/>
    <w:qFormat/>
    <w:uiPriority w:val="6"/>
    <w:rPr>
      <w:rFonts w:eastAsia="仿宋_GB2312"/>
      <w:sz w:val="24"/>
    </w:rPr>
  </w:style>
  <w:style w:type="character" w:customStyle="1" w:styleId="529">
    <w:name w:val="标题 4 字符"/>
    <w:qFormat/>
    <w:uiPriority w:val="9"/>
    <w:rPr>
      <w:rFonts w:ascii="等线 Light" w:hAnsi="等线 Light" w:eastAsia="等线 Light" w:cs="Times New Roman"/>
      <w:b/>
      <w:bCs/>
      <w:snapToGrid w:val="0"/>
      <w:kern w:val="0"/>
      <w:sz w:val="28"/>
      <w:szCs w:val="28"/>
    </w:rPr>
  </w:style>
  <w:style w:type="character" w:customStyle="1" w:styleId="530">
    <w:name w:val="Char Char37"/>
    <w:qFormat/>
    <w:uiPriority w:val="6"/>
    <w:rPr>
      <w:b/>
      <w:kern w:val="1"/>
      <w:sz w:val="44"/>
      <w:szCs w:val="44"/>
    </w:rPr>
  </w:style>
  <w:style w:type="character" w:customStyle="1" w:styleId="531">
    <w:name w:val="正文文本缩进 3 Char1"/>
    <w:qFormat/>
    <w:uiPriority w:val="99"/>
    <w:rPr>
      <w:rFonts w:ascii="Times New Roman" w:hAnsi="Times New Roman" w:eastAsia="宋体" w:cs="Times New Roman"/>
      <w:sz w:val="16"/>
      <w:szCs w:val="16"/>
    </w:rPr>
  </w:style>
  <w:style w:type="character" w:customStyle="1" w:styleId="532">
    <w:name w:val="公文正文 Char Char"/>
    <w:link w:val="533"/>
    <w:qFormat/>
    <w:uiPriority w:val="0"/>
    <w:rPr>
      <w:rFonts w:ascii="仿宋_GB2312" w:eastAsia="仿宋_GB2312"/>
      <w:kern w:val="2"/>
      <w:sz w:val="24"/>
      <w:szCs w:val="24"/>
    </w:rPr>
  </w:style>
  <w:style w:type="paragraph" w:customStyle="1" w:styleId="533">
    <w:name w:val="公文正文"/>
    <w:basedOn w:val="1"/>
    <w:link w:val="532"/>
    <w:qFormat/>
    <w:uiPriority w:val="0"/>
    <w:pPr>
      <w:spacing w:before="156" w:line="360" w:lineRule="auto"/>
      <w:ind w:firstLine="360" w:firstLineChars="200"/>
    </w:pPr>
    <w:rPr>
      <w:rFonts w:ascii="仿宋_GB2312" w:eastAsia="仿宋_GB2312"/>
      <w:sz w:val="24"/>
    </w:rPr>
  </w:style>
  <w:style w:type="character" w:customStyle="1" w:styleId="534">
    <w:name w:val="标题 1 Char Char"/>
    <w:qFormat/>
    <w:uiPriority w:val="0"/>
    <w:rPr>
      <w:rFonts w:hint="eastAsia" w:ascii="宋体" w:hAnsi="宋体" w:eastAsia="宋体"/>
      <w:b/>
      <w:spacing w:val="-2"/>
      <w:sz w:val="24"/>
      <w:lang w:val="en-US" w:eastAsia="zh-CN" w:bidi="ar-SA"/>
    </w:rPr>
  </w:style>
  <w:style w:type="character" w:customStyle="1" w:styleId="535">
    <w:name w:val="标书表格字体格式 Char"/>
    <w:qFormat/>
    <w:uiPriority w:val="0"/>
    <w:rPr>
      <w:kern w:val="2"/>
      <w:sz w:val="21"/>
      <w:szCs w:val="24"/>
      <w:lang w:bidi="ar-SA"/>
    </w:rPr>
  </w:style>
  <w:style w:type="character" w:customStyle="1" w:styleId="536">
    <w:name w:val="tw4winError"/>
    <w:qFormat/>
    <w:uiPriority w:val="0"/>
    <w:rPr>
      <w:rFonts w:ascii="Courier New" w:hAnsi="Courier New" w:cs="Courier New"/>
      <w:color w:val="00FF00"/>
      <w:sz w:val="40"/>
      <w:szCs w:val="40"/>
    </w:rPr>
  </w:style>
  <w:style w:type="character" w:customStyle="1" w:styleId="537">
    <w:name w:val="Body Text(ch) Char Char"/>
    <w:qFormat/>
    <w:uiPriority w:val="0"/>
    <w:rPr>
      <w:rFonts w:ascii="宋体"/>
      <w:kern w:val="2"/>
      <w:sz w:val="24"/>
      <w:szCs w:val="21"/>
      <w:lang w:val="zh-CN"/>
    </w:rPr>
  </w:style>
  <w:style w:type="character" w:customStyle="1" w:styleId="538">
    <w:name w:val="正文首行缩进两字 Char"/>
    <w:qFormat/>
    <w:uiPriority w:val="0"/>
    <w:rPr>
      <w:sz w:val="24"/>
      <w:szCs w:val="24"/>
      <w:lang w:val="en-US" w:eastAsia="zh-CN" w:bidi="ar-SA"/>
    </w:rPr>
  </w:style>
  <w:style w:type="character" w:customStyle="1" w:styleId="539">
    <w:name w:val="文档结构图 字符1"/>
    <w:qFormat/>
    <w:uiPriority w:val="0"/>
    <w:rPr>
      <w:rFonts w:ascii="宋体" w:hAnsi="Calibri" w:eastAsia="黑体" w:cs="Arial"/>
      <w:snapToGrid w:val="0"/>
      <w:kern w:val="2"/>
      <w:sz w:val="18"/>
      <w:szCs w:val="18"/>
    </w:rPr>
  </w:style>
  <w:style w:type="character" w:customStyle="1" w:styleId="540">
    <w:name w:val="content"/>
    <w:qFormat/>
    <w:uiPriority w:val="0"/>
  </w:style>
  <w:style w:type="character" w:customStyle="1" w:styleId="541">
    <w:name w:val="tw4winPopup"/>
    <w:qFormat/>
    <w:uiPriority w:val="0"/>
    <w:rPr>
      <w:rFonts w:ascii="Courier New" w:hAnsi="Courier New" w:cs="Courier New"/>
      <w:color w:val="008000"/>
      <w:lang w:val="en-US" w:eastAsia="zh-CN"/>
    </w:rPr>
  </w:style>
  <w:style w:type="character" w:customStyle="1" w:styleId="542">
    <w:name w:val="标准正文格式 Char"/>
    <w:qFormat/>
    <w:uiPriority w:val="0"/>
    <w:rPr>
      <w:rFonts w:ascii="宋体" w:eastAsia="仿宋_GB2312" w:cs="宋体"/>
      <w:color w:val="000000"/>
      <w:sz w:val="24"/>
      <w:lang w:val="en-US" w:eastAsia="zh-CN" w:bidi="ar-SA"/>
    </w:rPr>
  </w:style>
  <w:style w:type="character" w:customStyle="1" w:styleId="543">
    <w:name w:val="Char Char212"/>
    <w:qFormat/>
    <w:uiPriority w:val="0"/>
    <w:rPr>
      <w:rFonts w:eastAsia="宋体"/>
      <w:b/>
      <w:bCs/>
      <w:kern w:val="2"/>
      <w:sz w:val="21"/>
      <w:szCs w:val="24"/>
      <w:lang w:val="en-US" w:eastAsia="zh-CN" w:bidi="ar-SA"/>
    </w:rPr>
  </w:style>
  <w:style w:type="character" w:customStyle="1" w:styleId="544">
    <w:name w:val="zbggmain style9"/>
    <w:qFormat/>
    <w:uiPriority w:val="0"/>
  </w:style>
  <w:style w:type="character" w:customStyle="1" w:styleId="545">
    <w:name w:val="Char Char16"/>
    <w:qFormat/>
    <w:uiPriority w:val="6"/>
    <w:rPr>
      <w:kern w:val="1"/>
      <w:sz w:val="18"/>
      <w:szCs w:val="18"/>
    </w:rPr>
  </w:style>
  <w:style w:type="character" w:customStyle="1" w:styleId="546">
    <w:name w:val="Char Char82"/>
    <w:qFormat/>
    <w:uiPriority w:val="0"/>
    <w:rPr>
      <w:rFonts w:eastAsia="宋体"/>
      <w:b/>
      <w:sz w:val="24"/>
      <w:lang w:val="en-GB" w:eastAsia="zh-CN"/>
    </w:rPr>
  </w:style>
  <w:style w:type="character" w:customStyle="1" w:styleId="547">
    <w:name w:val="页眉 字符"/>
    <w:qFormat/>
    <w:uiPriority w:val="99"/>
    <w:rPr>
      <w:kern w:val="2"/>
      <w:sz w:val="18"/>
      <w:szCs w:val="18"/>
    </w:rPr>
  </w:style>
  <w:style w:type="character" w:customStyle="1" w:styleId="548">
    <w:name w:val="Char Char33"/>
    <w:qFormat/>
    <w:uiPriority w:val="6"/>
    <w:rPr>
      <w:rFonts w:ascii="Arial" w:hAnsi="Arial" w:eastAsia="黑体"/>
      <w:b/>
      <w:kern w:val="1"/>
      <w:sz w:val="24"/>
      <w:szCs w:val="24"/>
    </w:rPr>
  </w:style>
  <w:style w:type="character" w:customStyle="1" w:styleId="549">
    <w:name w:val="b11_01b Char"/>
    <w:link w:val="550"/>
    <w:qFormat/>
    <w:uiPriority w:val="0"/>
    <w:rPr>
      <w:rFonts w:ascii="Verdana" w:hAnsi="Verdana"/>
      <w:b/>
      <w:bCs/>
      <w:color w:val="4A82CA"/>
      <w:sz w:val="17"/>
      <w:szCs w:val="17"/>
    </w:rPr>
  </w:style>
  <w:style w:type="paragraph" w:customStyle="1" w:styleId="550">
    <w:name w:val="b11_01b"/>
    <w:basedOn w:val="1"/>
    <w:next w:val="1"/>
    <w:link w:val="549"/>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1">
    <w:name w:val="Char Char121"/>
    <w:qFormat/>
    <w:uiPriority w:val="6"/>
    <w:rPr>
      <w:rFonts w:ascii="仿宋_GB2312" w:eastAsia="仿宋_GB2312"/>
      <w:b/>
      <w:bCs/>
      <w:kern w:val="2"/>
      <w:sz w:val="24"/>
      <w:szCs w:val="24"/>
      <w:lang w:val="zh-CN" w:eastAsia="zh-CN" w:bidi="ar-SA"/>
    </w:rPr>
  </w:style>
  <w:style w:type="character" w:customStyle="1" w:styleId="552">
    <w:name w:val="Footer-Even Char"/>
    <w:qFormat/>
    <w:uiPriority w:val="0"/>
    <w:rPr>
      <w:rFonts w:eastAsia="宋体"/>
      <w:kern w:val="2"/>
      <w:sz w:val="18"/>
      <w:lang w:val="en-US" w:eastAsia="zh-CN" w:bidi="ar-SA"/>
    </w:rPr>
  </w:style>
  <w:style w:type="character" w:customStyle="1" w:styleId="553">
    <w:name w:val="Char Char36"/>
    <w:qFormat/>
    <w:uiPriority w:val="6"/>
    <w:rPr>
      <w:rFonts w:ascii="仿宋_GB2312" w:hAnsi="仿宋_GB2312" w:eastAsia="仿宋_GB2312" w:cs="Arial"/>
      <w:b/>
      <w:kern w:val="1"/>
      <w:sz w:val="32"/>
      <w:szCs w:val="32"/>
      <w:lang w:val="zh-CN" w:eastAsia="zh-CN" w:bidi="ar-SA"/>
    </w:rPr>
  </w:style>
  <w:style w:type="character" w:customStyle="1" w:styleId="554">
    <w:name w:val="Char Char61"/>
    <w:qFormat/>
    <w:uiPriority w:val="6"/>
    <w:rPr>
      <w:rFonts w:eastAsia="宋体"/>
      <w:kern w:val="2"/>
      <w:sz w:val="21"/>
      <w:szCs w:val="24"/>
      <w:lang w:val="en-US" w:eastAsia="zh-CN" w:bidi="ar-SA"/>
    </w:rPr>
  </w:style>
  <w:style w:type="character" w:customStyle="1" w:styleId="555">
    <w:name w:val="正文文字缩进 2 Char Char"/>
    <w:qFormat/>
    <w:uiPriority w:val="0"/>
    <w:rPr>
      <w:rFonts w:ascii="宋体"/>
      <w:sz w:val="28"/>
    </w:rPr>
  </w:style>
  <w:style w:type="character" w:customStyle="1" w:styleId="556">
    <w:name w:val="f141"/>
    <w:qFormat/>
    <w:uiPriority w:val="0"/>
    <w:rPr>
      <w:rFonts w:ascii="Tahoma" w:hAnsi="Tahoma" w:eastAsia="宋体"/>
      <w:b/>
      <w:kern w:val="2"/>
      <w:sz w:val="21"/>
      <w:szCs w:val="21"/>
      <w:lang w:val="en-US" w:eastAsia="zh-CN" w:bidi="ar-SA"/>
    </w:rPr>
  </w:style>
  <w:style w:type="character" w:customStyle="1" w:styleId="557">
    <w:name w:val="段落 Char Char"/>
    <w:link w:val="558"/>
    <w:qFormat/>
    <w:uiPriority w:val="0"/>
    <w:rPr>
      <w:rFonts w:ascii="宋体" w:hAnsi="宋体"/>
      <w:sz w:val="24"/>
    </w:rPr>
  </w:style>
  <w:style w:type="paragraph" w:customStyle="1" w:styleId="558">
    <w:name w:val="段落"/>
    <w:basedOn w:val="1"/>
    <w:link w:val="557"/>
    <w:qFormat/>
    <w:uiPriority w:val="0"/>
    <w:pPr>
      <w:spacing w:line="360" w:lineRule="auto"/>
      <w:ind w:firstLine="480" w:firstLineChars="200"/>
    </w:pPr>
    <w:rPr>
      <w:rFonts w:ascii="宋体" w:hAnsi="宋体"/>
      <w:kern w:val="0"/>
      <w:sz w:val="24"/>
      <w:szCs w:val="20"/>
    </w:rPr>
  </w:style>
  <w:style w:type="character" w:customStyle="1" w:styleId="559">
    <w:name w:val="标题 3 Char2"/>
    <w:qFormat/>
    <w:uiPriority w:val="0"/>
    <w:rPr>
      <w:rFonts w:eastAsia="宋体"/>
      <w:b/>
      <w:bCs/>
      <w:kern w:val="2"/>
      <w:sz w:val="32"/>
      <w:szCs w:val="32"/>
      <w:lang w:val="en-US" w:eastAsia="zh-CN" w:bidi="ar-SA"/>
    </w:rPr>
  </w:style>
  <w:style w:type="character" w:customStyle="1" w:styleId="560">
    <w:name w:val="apple-converted-space"/>
    <w:qFormat/>
    <w:uiPriority w:val="0"/>
  </w:style>
  <w:style w:type="character" w:customStyle="1" w:styleId="561">
    <w:name w:val="Char Char41"/>
    <w:qFormat/>
    <w:uiPriority w:val="0"/>
    <w:rPr>
      <w:rFonts w:eastAsia="宋体"/>
      <w:b/>
      <w:sz w:val="24"/>
      <w:lang w:val="en-GB" w:eastAsia="zh-CN" w:bidi="ar-SA"/>
    </w:rPr>
  </w:style>
  <w:style w:type="character" w:customStyle="1" w:styleId="562">
    <w:name w:val="large1"/>
    <w:qFormat/>
    <w:uiPriority w:val="0"/>
    <w:rPr>
      <w:rFonts w:hint="eastAsia" w:ascii="宋体" w:hAnsi="宋体" w:eastAsia="宋体"/>
      <w:sz w:val="21"/>
      <w:szCs w:val="21"/>
    </w:rPr>
  </w:style>
  <w:style w:type="character" w:customStyle="1" w:styleId="563">
    <w:name w:val="Char Char13"/>
    <w:qFormat/>
    <w:uiPriority w:val="6"/>
    <w:rPr>
      <w:rFonts w:ascii="宋体" w:hAnsi="宋体"/>
      <w:kern w:val="1"/>
      <w:sz w:val="21"/>
      <w:szCs w:val="24"/>
    </w:rPr>
  </w:style>
  <w:style w:type="character" w:customStyle="1" w:styleId="564">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5">
    <w:name w:val="冯广丽 Char"/>
    <w:link w:val="566"/>
    <w:qFormat/>
    <w:uiPriority w:val="0"/>
    <w:rPr>
      <w:rFonts w:ascii="宋体" w:hAnsi="宋体"/>
      <w:kern w:val="2"/>
      <w:sz w:val="24"/>
      <w:szCs w:val="22"/>
    </w:rPr>
  </w:style>
  <w:style w:type="paragraph" w:customStyle="1" w:styleId="566">
    <w:name w:val="冯广丽"/>
    <w:basedOn w:val="1"/>
    <w:link w:val="565"/>
    <w:qFormat/>
    <w:uiPriority w:val="0"/>
    <w:pPr>
      <w:spacing w:line="360" w:lineRule="auto"/>
      <w:ind w:firstLine="480" w:firstLineChars="200"/>
    </w:pPr>
    <w:rPr>
      <w:rFonts w:ascii="宋体" w:hAnsi="宋体"/>
      <w:sz w:val="24"/>
      <w:szCs w:val="22"/>
    </w:rPr>
  </w:style>
  <w:style w:type="character" w:customStyle="1" w:styleId="567">
    <w:name w:val="批注文字 字符"/>
    <w:qFormat/>
    <w:uiPriority w:val="0"/>
    <w:rPr>
      <w:rFonts w:ascii="Arial" w:hAnsi="Arial" w:eastAsia="黑体" w:cs="Arial"/>
      <w:snapToGrid w:val="0"/>
      <w:kern w:val="0"/>
      <w:szCs w:val="21"/>
    </w:rPr>
  </w:style>
  <w:style w:type="character" w:customStyle="1" w:styleId="568">
    <w:name w:val="Char Char161"/>
    <w:qFormat/>
    <w:uiPriority w:val="0"/>
    <w:rPr>
      <w:rFonts w:eastAsia="宋体"/>
      <w:b/>
      <w:kern w:val="2"/>
      <w:sz w:val="32"/>
      <w:lang w:val="en-US" w:eastAsia="zh-CN"/>
    </w:rPr>
  </w:style>
  <w:style w:type="character" w:customStyle="1" w:styleId="569">
    <w:name w:val="javascript"/>
    <w:qFormat/>
    <w:uiPriority w:val="0"/>
  </w:style>
  <w:style w:type="character" w:customStyle="1" w:styleId="570">
    <w:name w:val="图名 Char"/>
    <w:qFormat/>
    <w:uiPriority w:val="0"/>
    <w:rPr>
      <w:rFonts w:ascii="Arial" w:hAnsi="Arial" w:eastAsia="黑体"/>
      <w:kern w:val="2"/>
      <w:sz w:val="24"/>
      <w:szCs w:val="24"/>
      <w:lang w:val="en-US" w:eastAsia="zh-CN" w:bidi="ar-SA"/>
    </w:rPr>
  </w:style>
  <w:style w:type="character" w:customStyle="1" w:styleId="571">
    <w:name w:val="Used by Word for text of Help footnotes Char Char"/>
    <w:qFormat/>
    <w:uiPriority w:val="0"/>
    <w:rPr>
      <w:rFonts w:ascii="Times New Roman" w:hAnsi="Times New Roman" w:eastAsia="宋体" w:cs="Times New Roman"/>
      <w:sz w:val="20"/>
      <w:szCs w:val="20"/>
    </w:rPr>
  </w:style>
  <w:style w:type="character" w:customStyle="1" w:styleId="572">
    <w:name w:val="编号，小四 Char"/>
    <w:link w:val="573"/>
    <w:qFormat/>
    <w:uiPriority w:val="0"/>
    <w:rPr>
      <w:rFonts w:ascii="Arial" w:hAnsi="Arial"/>
      <w:sz w:val="24"/>
    </w:rPr>
  </w:style>
  <w:style w:type="paragraph" w:customStyle="1" w:styleId="573">
    <w:name w:val="编号，小四"/>
    <w:basedOn w:val="1"/>
    <w:link w:val="572"/>
    <w:qFormat/>
    <w:uiPriority w:val="0"/>
    <w:pPr>
      <w:tabs>
        <w:tab w:val="left" w:pos="432"/>
      </w:tabs>
      <w:spacing w:line="360" w:lineRule="auto"/>
      <w:ind w:left="432" w:hanging="432"/>
    </w:pPr>
    <w:rPr>
      <w:rFonts w:ascii="Arial" w:hAnsi="Arial"/>
      <w:kern w:val="0"/>
      <w:sz w:val="24"/>
      <w:szCs w:val="20"/>
    </w:rPr>
  </w:style>
  <w:style w:type="character" w:customStyle="1" w:styleId="574">
    <w:name w:val="Font Style82"/>
    <w:qFormat/>
    <w:uiPriority w:val="99"/>
    <w:rPr>
      <w:rFonts w:ascii="宋体" w:eastAsia="宋体" w:cs="宋体"/>
      <w:color w:val="000000"/>
      <w:sz w:val="14"/>
      <w:szCs w:val="14"/>
    </w:rPr>
  </w:style>
  <w:style w:type="character" w:customStyle="1" w:styleId="575">
    <w:name w:val="标题 2 Char Char"/>
    <w:qFormat/>
    <w:uiPriority w:val="0"/>
    <w:rPr>
      <w:rFonts w:ascii="楷体_GB2312" w:hAnsi="Arial" w:eastAsia="楷体_GB2312"/>
      <w:b/>
      <w:bCs/>
      <w:kern w:val="2"/>
      <w:sz w:val="24"/>
      <w:szCs w:val="32"/>
      <w:lang w:val="en-US" w:eastAsia="zh-CN" w:bidi="ar-SA"/>
    </w:rPr>
  </w:style>
  <w:style w:type="character" w:customStyle="1" w:styleId="576">
    <w:name w:val="未用 Char"/>
    <w:qFormat/>
    <w:uiPriority w:val="0"/>
    <w:rPr>
      <w:rFonts w:ascii="Arial" w:hAnsi="Arial" w:eastAsia="黑体"/>
      <w:kern w:val="2"/>
      <w:sz w:val="21"/>
      <w:szCs w:val="21"/>
      <w:lang w:val="en-US" w:eastAsia="zh-CN" w:bidi="ar-SA"/>
    </w:rPr>
  </w:style>
  <w:style w:type="character" w:customStyle="1" w:styleId="577">
    <w:name w:val="myp1111"/>
    <w:qFormat/>
    <w:uiPriority w:val="0"/>
    <w:rPr>
      <w:rFonts w:hint="default" w:ascii="ˎ̥" w:hAnsi="ˎ̥"/>
      <w:color w:val="000000"/>
      <w:sz w:val="20"/>
      <w:szCs w:val="20"/>
      <w:u w:val="none"/>
    </w:rPr>
  </w:style>
  <w:style w:type="character" w:customStyle="1" w:styleId="578">
    <w:name w:val="样式 标题 4h4H4Fab-4T5Ref Heading 1rh1Heading sqlsect 1.2.3.... Char"/>
    <w:link w:val="498"/>
    <w:qFormat/>
    <w:uiPriority w:val="0"/>
    <w:rPr>
      <w:rFonts w:ascii="微软雅黑" w:hAnsi="微软雅黑" w:eastAsia="微软雅黑"/>
      <w:b/>
      <w:bCs/>
      <w:kern w:val="2"/>
      <w:sz w:val="24"/>
      <w:szCs w:val="28"/>
      <w:lang w:val="zh-CN"/>
    </w:rPr>
  </w:style>
  <w:style w:type="character" w:customStyle="1" w:styleId="579">
    <w:name w:val="h Char Char"/>
    <w:qFormat/>
    <w:uiPriority w:val="0"/>
    <w:rPr>
      <w:rFonts w:eastAsia="宋体"/>
      <w:kern w:val="2"/>
      <w:sz w:val="18"/>
      <w:lang w:val="en-US" w:eastAsia="zh-CN" w:bidi="ar-SA"/>
    </w:rPr>
  </w:style>
  <w:style w:type="character" w:customStyle="1" w:styleId="580">
    <w:name w:val="仿宋正文 Char"/>
    <w:link w:val="581"/>
    <w:qFormat/>
    <w:uiPriority w:val="0"/>
    <w:rPr>
      <w:rFonts w:ascii="仿宋_GB2312" w:eastAsia="仿宋_GB2312"/>
      <w:kern w:val="2"/>
      <w:sz w:val="24"/>
    </w:rPr>
  </w:style>
  <w:style w:type="paragraph" w:customStyle="1" w:styleId="581">
    <w:name w:val="仿宋正文"/>
    <w:basedOn w:val="1"/>
    <w:link w:val="580"/>
    <w:qFormat/>
    <w:uiPriority w:val="0"/>
    <w:pPr>
      <w:spacing w:line="360" w:lineRule="auto"/>
      <w:ind w:firstLine="480" w:firstLineChars="200"/>
    </w:pPr>
    <w:rPr>
      <w:rFonts w:ascii="仿宋_GB2312" w:eastAsia="仿宋_GB2312"/>
      <w:sz w:val="24"/>
      <w:szCs w:val="20"/>
    </w:rPr>
  </w:style>
  <w:style w:type="character" w:customStyle="1" w:styleId="582">
    <w:name w:val="正文首行缩进 Char Char Char Char Char Char"/>
    <w:qFormat/>
    <w:uiPriority w:val="0"/>
    <w:rPr>
      <w:rFonts w:ascii="宋体" w:eastAsia="宋体"/>
      <w:kern w:val="2"/>
      <w:sz w:val="24"/>
      <w:lang w:val="zh-CN" w:bidi="ar-SA"/>
    </w:rPr>
  </w:style>
  <w:style w:type="character" w:customStyle="1" w:styleId="583">
    <w:name w:val="样式 宋体"/>
    <w:qFormat/>
    <w:uiPriority w:val="0"/>
    <w:rPr>
      <w:rFonts w:ascii="宋体" w:hAnsi="宋体"/>
      <w:sz w:val="24"/>
    </w:rPr>
  </w:style>
  <w:style w:type="character" w:customStyle="1" w:styleId="584">
    <w:name w:val="tw4winJump"/>
    <w:qFormat/>
    <w:uiPriority w:val="0"/>
    <w:rPr>
      <w:rFonts w:ascii="Courier New" w:hAnsi="Courier New" w:cs="Courier New"/>
      <w:color w:val="008080"/>
      <w:lang w:val="en-US" w:eastAsia="zh-CN"/>
    </w:rPr>
  </w:style>
  <w:style w:type="character" w:customStyle="1" w:styleId="585">
    <w:name w:val="标题 1 字符"/>
    <w:qFormat/>
    <w:uiPriority w:val="9"/>
    <w:rPr>
      <w:rFonts w:ascii="Arial" w:hAnsi="Arial" w:eastAsia="黑体" w:cs="Arial"/>
      <w:b/>
      <w:bCs/>
      <w:snapToGrid w:val="0"/>
      <w:kern w:val="44"/>
      <w:sz w:val="44"/>
      <w:szCs w:val="44"/>
    </w:rPr>
  </w:style>
  <w:style w:type="character" w:customStyle="1" w:styleId="586">
    <w:name w:val="style36"/>
    <w:basedOn w:val="70"/>
    <w:qFormat/>
    <w:uiPriority w:val="0"/>
    <w:rPr>
      <w:rFonts w:ascii="Arial" w:hAnsi="Arial" w:eastAsia="黑体" w:cs="Arial"/>
      <w:snapToGrid w:val="0"/>
      <w:kern w:val="0"/>
      <w:szCs w:val="21"/>
    </w:rPr>
  </w:style>
  <w:style w:type="character" w:customStyle="1" w:styleId="587">
    <w:name w:val="pt9"/>
    <w:qFormat/>
    <w:uiPriority w:val="0"/>
    <w:rPr>
      <w:rFonts w:ascii="仿宋_GB2312" w:eastAsia="微软雅黑"/>
      <w:b/>
      <w:kern w:val="2"/>
      <w:sz w:val="32"/>
      <w:szCs w:val="32"/>
      <w:lang w:val="en-US" w:eastAsia="zh-CN" w:bidi="ar-SA"/>
    </w:rPr>
  </w:style>
  <w:style w:type="character" w:customStyle="1" w:styleId="588">
    <w:name w:val="DO_NOT_TRANSLATE"/>
    <w:qFormat/>
    <w:uiPriority w:val="0"/>
    <w:rPr>
      <w:rFonts w:ascii="Courier New" w:hAnsi="Courier New" w:cs="Courier New"/>
      <w:color w:val="800000"/>
      <w:lang w:val="en-US" w:eastAsia="zh-CN"/>
    </w:rPr>
  </w:style>
  <w:style w:type="character" w:customStyle="1" w:styleId="589">
    <w:name w:val="标书1 Char1"/>
    <w:qFormat/>
    <w:uiPriority w:val="0"/>
    <w:rPr>
      <w:rFonts w:eastAsia="宋体"/>
      <w:b/>
      <w:bCs/>
      <w:kern w:val="44"/>
      <w:sz w:val="44"/>
      <w:szCs w:val="44"/>
      <w:lang w:val="en-US" w:eastAsia="zh-CN" w:bidi="ar-SA"/>
    </w:rPr>
  </w:style>
  <w:style w:type="character" w:customStyle="1" w:styleId="590">
    <w:name w:val="页脚 字符"/>
    <w:qFormat/>
    <w:uiPriority w:val="99"/>
    <w:rPr>
      <w:kern w:val="2"/>
      <w:sz w:val="18"/>
      <w:szCs w:val="18"/>
    </w:rPr>
  </w:style>
  <w:style w:type="character" w:customStyle="1" w:styleId="591">
    <w:name w:val="Char Char21"/>
    <w:qFormat/>
    <w:uiPriority w:val="6"/>
    <w:rPr>
      <w:rFonts w:ascii="宋体" w:hAnsi="宋体"/>
      <w:kern w:val="1"/>
      <w:sz w:val="24"/>
      <w:szCs w:val="21"/>
      <w:lang w:val="zh-CN"/>
    </w:rPr>
  </w:style>
  <w:style w:type="character" w:customStyle="1" w:styleId="592">
    <w:name w:val="样式 正文缩进 + 首行缩进:  2 字符 Char Char"/>
    <w:qFormat/>
    <w:uiPriority w:val="0"/>
    <w:rPr>
      <w:rFonts w:cs="宋体"/>
      <w:kern w:val="2"/>
      <w:sz w:val="24"/>
    </w:rPr>
  </w:style>
  <w:style w:type="character" w:customStyle="1" w:styleId="593">
    <w:name w:val="gray6"/>
    <w:basedOn w:val="70"/>
    <w:qFormat/>
    <w:uiPriority w:val="0"/>
    <w:rPr>
      <w:rFonts w:ascii="Arial" w:hAnsi="Arial" w:eastAsia="黑体" w:cs="Arial"/>
      <w:snapToGrid w:val="0"/>
      <w:kern w:val="0"/>
      <w:szCs w:val="21"/>
    </w:rPr>
  </w:style>
  <w:style w:type="character" w:customStyle="1" w:styleId="594">
    <w:name w:val="hui"/>
    <w:basedOn w:val="70"/>
    <w:qFormat/>
    <w:uiPriority w:val="0"/>
    <w:rPr>
      <w:rFonts w:ascii="Arial" w:hAnsi="Arial" w:eastAsia="黑体" w:cs="Arial"/>
      <w:snapToGrid w:val="0"/>
      <w:kern w:val="0"/>
      <w:szCs w:val="21"/>
    </w:rPr>
  </w:style>
  <w:style w:type="character" w:customStyle="1" w:styleId="595">
    <w:name w:val="哈哈正文 Char Char"/>
    <w:qFormat/>
    <w:uiPriority w:val="0"/>
    <w:rPr>
      <w:rFonts w:ascii="宋体" w:hAnsi="宋体" w:eastAsia="宋体" w:cs="宋体"/>
      <w:kern w:val="2"/>
      <w:sz w:val="24"/>
      <w:lang w:val="en-US" w:eastAsia="zh-CN" w:bidi="ar-SA"/>
    </w:rPr>
  </w:style>
  <w:style w:type="paragraph" w:customStyle="1" w:styleId="596">
    <w:name w:val="样式 正文文本缩进 + 左侧:  2 字符 首行缩进:  2 字符"/>
    <w:basedOn w:val="27"/>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7">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8">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9">
    <w:name w:val="表格标题1"/>
    <w:basedOn w:val="1"/>
    <w:qFormat/>
    <w:uiPriority w:val="0"/>
    <w:pPr>
      <w:spacing w:line="360" w:lineRule="auto"/>
      <w:jc w:val="center"/>
    </w:pPr>
    <w:rPr>
      <w:rFonts w:ascii="宋体" w:hAnsi="宋体" w:cs="宋体"/>
      <w:b/>
      <w:bCs/>
      <w:color w:val="000000"/>
      <w:sz w:val="24"/>
      <w:szCs w:val="21"/>
    </w:rPr>
  </w:style>
  <w:style w:type="paragraph" w:customStyle="1" w:styleId="600">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2">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3">
    <w:name w:val="标题4_自定义"/>
    <w:basedOn w:val="7"/>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4">
    <w:name w:val="正文 内标 序号标"/>
    <w:basedOn w:val="605"/>
    <w:qFormat/>
    <w:uiPriority w:val="0"/>
    <w:pPr>
      <w:tabs>
        <w:tab w:val="left" w:pos="0"/>
      </w:tabs>
      <w:adjustRightInd/>
      <w:spacing w:before="0"/>
      <w:ind w:firstLine="482"/>
    </w:pPr>
    <w:rPr>
      <w:rFonts w:ascii="微软雅黑" w:hAnsi="微软雅黑"/>
      <w:sz w:val="24"/>
      <w:szCs w:val="24"/>
    </w:rPr>
  </w:style>
  <w:style w:type="paragraph" w:customStyle="1" w:styleId="605">
    <w:name w:val="My正文"/>
    <w:basedOn w:val="1"/>
    <w:qFormat/>
    <w:uiPriority w:val="0"/>
    <w:pPr>
      <w:adjustRightInd w:val="0"/>
      <w:spacing w:before="120" w:line="360" w:lineRule="auto"/>
      <w:ind w:firstLine="567"/>
    </w:pPr>
    <w:rPr>
      <w:rFonts w:ascii="Arial" w:hAnsi="Arial"/>
      <w:sz w:val="20"/>
      <w:szCs w:val="20"/>
    </w:rPr>
  </w:style>
  <w:style w:type="paragraph" w:customStyle="1" w:styleId="60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7">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8">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9">
    <w:name w:val="修订2"/>
    <w:qFormat/>
    <w:uiPriority w:val="0"/>
    <w:rPr>
      <w:rFonts w:ascii="Times New Roman" w:hAnsi="Times New Roman" w:eastAsia="宋体" w:cs="Times New Roman"/>
      <w:kern w:val="2"/>
      <w:sz w:val="21"/>
      <w:lang w:val="en-US" w:eastAsia="zh-CN" w:bidi="ar-SA"/>
    </w:rPr>
  </w:style>
  <w:style w:type="paragraph" w:customStyle="1" w:styleId="610">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1">
    <w:name w:val="文章标题"/>
    <w:next w:val="61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2">
    <w:name w:val="封面公司名"/>
    <w:qFormat/>
    <w:uiPriority w:val="0"/>
    <w:pPr>
      <w:jc w:val="center"/>
    </w:pPr>
    <w:rPr>
      <w:rFonts w:ascii="Arial" w:hAnsi="Arial" w:eastAsia="楷体_GB2312" w:cs="宋体"/>
      <w:bCs/>
      <w:kern w:val="2"/>
      <w:sz w:val="28"/>
      <w:lang w:val="en-US" w:eastAsia="zh-CN" w:bidi="ar-SA"/>
    </w:rPr>
  </w:style>
  <w:style w:type="paragraph" w:customStyle="1" w:styleId="613">
    <w:name w:val="Char1 Char Char Char5"/>
    <w:basedOn w:val="1"/>
    <w:qFormat/>
    <w:uiPriority w:val="0"/>
    <w:pPr>
      <w:ind w:firstLine="200" w:firstLineChars="200"/>
    </w:pPr>
    <w:rPr>
      <w:rFonts w:ascii="Tahoma" w:hAnsi="Tahoma"/>
      <w:sz w:val="24"/>
      <w:szCs w:val="20"/>
    </w:rPr>
  </w:style>
  <w:style w:type="paragraph" w:customStyle="1" w:styleId="614">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5">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6">
    <w:name w:val="Char Char Char Char Char Char Char Char"/>
    <w:basedOn w:val="1"/>
    <w:qFormat/>
    <w:uiPriority w:val="0"/>
    <w:pPr>
      <w:tabs>
        <w:tab w:val="left" w:pos="360"/>
      </w:tabs>
      <w:adjustRightInd w:val="0"/>
    </w:pPr>
    <w:rPr>
      <w:sz w:val="24"/>
      <w:szCs w:val="20"/>
    </w:rPr>
  </w:style>
  <w:style w:type="paragraph" w:customStyle="1" w:styleId="617">
    <w:name w:val="Char Char11 Char Char Char"/>
    <w:basedOn w:val="1"/>
    <w:qFormat/>
    <w:uiPriority w:val="0"/>
    <w:pPr>
      <w:adjustRightInd w:val="0"/>
      <w:spacing w:line="360" w:lineRule="auto"/>
    </w:pPr>
    <w:rPr>
      <w:szCs w:val="20"/>
    </w:rPr>
  </w:style>
  <w:style w:type="paragraph" w:customStyle="1" w:styleId="61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9">
    <w:name w:val="金宏发行正文"/>
    <w:basedOn w:val="1"/>
    <w:qFormat/>
    <w:uiPriority w:val="0"/>
    <w:pPr>
      <w:spacing w:line="500" w:lineRule="exact"/>
      <w:ind w:firstLine="560" w:firstLineChars="200"/>
    </w:pPr>
    <w:rPr>
      <w:rFonts w:eastAsia="仿宋_GB2312"/>
      <w:sz w:val="28"/>
      <w:szCs w:val="20"/>
    </w:rPr>
  </w:style>
  <w:style w:type="paragraph" w:customStyle="1" w:styleId="620">
    <w:name w:val="样式3"/>
    <w:basedOn w:val="621"/>
    <w:qFormat/>
    <w:uiPriority w:val="0"/>
    <w:pPr>
      <w:tabs>
        <w:tab w:val="left" w:pos="2790"/>
        <w:tab w:val="left" w:pos="4230"/>
      </w:tabs>
      <w:spacing w:beforeLines="100"/>
      <w:jc w:val="left"/>
    </w:pPr>
  </w:style>
  <w:style w:type="paragraph" w:customStyle="1" w:styleId="621">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2">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3">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4">
    <w:name w:val="标书标题2"/>
    <w:basedOn w:val="4"/>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5">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6">
    <w:name w:val="正文21"/>
    <w:basedOn w:val="1"/>
    <w:qFormat/>
    <w:uiPriority w:val="0"/>
    <w:pPr>
      <w:spacing w:before="156" w:line="360" w:lineRule="auto"/>
      <w:ind w:firstLine="510" w:firstLineChars="200"/>
    </w:pPr>
    <w:rPr>
      <w:sz w:val="24"/>
      <w:szCs w:val="20"/>
    </w:rPr>
  </w:style>
  <w:style w:type="paragraph" w:customStyle="1" w:styleId="627">
    <w:name w:val="Test2"/>
    <w:basedOn w:val="4"/>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9">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30">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1">
    <w:name w:val="6级标题"/>
    <w:basedOn w:val="632"/>
    <w:qFormat/>
    <w:uiPriority w:val="0"/>
    <w:pPr>
      <w:keepNext/>
      <w:tabs>
        <w:tab w:val="left" w:pos="360"/>
      </w:tabs>
      <w:outlineLvl w:val="5"/>
    </w:pPr>
  </w:style>
  <w:style w:type="paragraph" w:customStyle="1" w:styleId="632">
    <w:name w:val="5级标题"/>
    <w:basedOn w:val="63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3">
    <w:name w:val="4级标题"/>
    <w:basedOn w:val="122"/>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4">
    <w:name w:val="样式 正文文本缩进 + 段前: 2 字符"/>
    <w:basedOn w:val="1"/>
    <w:qFormat/>
    <w:uiPriority w:val="0"/>
    <w:pPr>
      <w:ind w:left="420" w:leftChars="200"/>
      <w:jc w:val="left"/>
    </w:pPr>
    <w:rPr>
      <w:sz w:val="28"/>
      <w:szCs w:val="20"/>
      <w:lang w:eastAsia="zh-TW"/>
    </w:rPr>
  </w:style>
  <w:style w:type="paragraph" w:customStyle="1" w:styleId="635">
    <w:name w:val="Char2 Char Char"/>
    <w:basedOn w:val="1"/>
    <w:qFormat/>
    <w:uiPriority w:val="0"/>
    <w:rPr>
      <w:rFonts w:ascii="Tahoma" w:hAnsi="Tahoma"/>
      <w:sz w:val="24"/>
      <w:szCs w:val="20"/>
    </w:rPr>
  </w:style>
  <w:style w:type="paragraph" w:customStyle="1" w:styleId="636">
    <w:name w:val="数字标题6"/>
    <w:basedOn w:val="9"/>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7">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8">
    <w:name w:val="无间隔2"/>
    <w:basedOn w:val="1"/>
    <w:link w:val="1014"/>
    <w:qFormat/>
    <w:uiPriority w:val="0"/>
    <w:pPr>
      <w:adjustRightInd w:val="0"/>
    </w:pPr>
    <w:rPr>
      <w:szCs w:val="22"/>
    </w:rPr>
  </w:style>
  <w:style w:type="paragraph" w:customStyle="1" w:styleId="639">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0">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1">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2">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3">
    <w:name w:val="MM Topic 2"/>
    <w:basedOn w:val="4"/>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4">
    <w:name w:val="五级无标题条"/>
    <w:basedOn w:val="1"/>
    <w:qFormat/>
    <w:uiPriority w:val="0"/>
  </w:style>
  <w:style w:type="paragraph" w:customStyle="1" w:styleId="645">
    <w:name w:val="Char5"/>
    <w:basedOn w:val="1"/>
    <w:qFormat/>
    <w:uiPriority w:val="0"/>
    <w:pPr>
      <w:adjustRightInd w:val="0"/>
    </w:pPr>
    <w:rPr>
      <w:rFonts w:ascii="仿宋_GB2312" w:eastAsia="仿宋_GB2312"/>
      <w:b/>
      <w:sz w:val="32"/>
      <w:szCs w:val="32"/>
    </w:rPr>
  </w:style>
  <w:style w:type="paragraph" w:customStyle="1" w:styleId="646">
    <w:name w:val="彩色列表 - 强调文字颜色 12"/>
    <w:basedOn w:val="1"/>
    <w:qFormat/>
    <w:uiPriority w:val="0"/>
    <w:pPr>
      <w:ind w:firstLine="420" w:firstLineChars="200"/>
    </w:pPr>
    <w:rPr>
      <w:rFonts w:ascii="Calibri" w:hAnsi="Calibri"/>
      <w:szCs w:val="22"/>
    </w:rPr>
  </w:style>
  <w:style w:type="paragraph" w:customStyle="1" w:styleId="647">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8">
    <w:name w:val="Char2"/>
    <w:basedOn w:val="1"/>
    <w:qFormat/>
    <w:uiPriority w:val="0"/>
    <w:pPr>
      <w:adjustRightInd w:val="0"/>
    </w:pPr>
    <w:rPr>
      <w:rFonts w:ascii="仿宋_GB2312" w:eastAsia="仿宋_GB2312"/>
      <w:b/>
      <w:sz w:val="32"/>
      <w:szCs w:val="32"/>
    </w:rPr>
  </w:style>
  <w:style w:type="paragraph" w:customStyle="1" w:styleId="649">
    <w:name w:val="数字标题3"/>
    <w:basedOn w:val="6"/>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0">
    <w:name w:val="FA正文"/>
    <w:basedOn w:val="1"/>
    <w:qFormat/>
    <w:uiPriority w:val="0"/>
    <w:pPr>
      <w:adjustRightInd w:val="0"/>
      <w:spacing w:line="360" w:lineRule="auto"/>
      <w:ind w:firstLine="480" w:firstLineChars="200"/>
    </w:pPr>
    <w:rPr>
      <w:rFonts w:hAnsi="宋体"/>
      <w:sz w:val="24"/>
      <w:szCs w:val="20"/>
    </w:rPr>
  </w:style>
  <w:style w:type="paragraph" w:customStyle="1" w:styleId="651">
    <w:name w:val="MM Topic 5"/>
    <w:basedOn w:val="8"/>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2">
    <w:name w:val="Char Char Char Char Char Char Char Char Char Char1"/>
    <w:basedOn w:val="1"/>
    <w:qFormat/>
    <w:uiPriority w:val="0"/>
    <w:pPr>
      <w:adjustRightInd w:val="0"/>
    </w:pPr>
    <w:rPr>
      <w:rFonts w:ascii="仿宋_GB2312" w:eastAsia="仿宋_GB2312"/>
      <w:b/>
      <w:sz w:val="32"/>
      <w:szCs w:val="32"/>
    </w:rPr>
  </w:style>
  <w:style w:type="paragraph" w:customStyle="1" w:styleId="653">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4">
    <w:name w:val="修订1"/>
    <w:qFormat/>
    <w:uiPriority w:val="3"/>
    <w:rPr>
      <w:rFonts w:ascii="Times New Roman" w:hAnsi="Times New Roman" w:eastAsia="宋体" w:cs="Times New Roman"/>
      <w:color w:val="000000"/>
      <w:kern w:val="1"/>
      <w:sz w:val="21"/>
      <w:lang w:val="en-US" w:eastAsia="zh-CN" w:bidi="ar-SA"/>
    </w:rPr>
  </w:style>
  <w:style w:type="paragraph" w:customStyle="1" w:styleId="655">
    <w:name w:val="Char2 Char Char Char"/>
    <w:basedOn w:val="1"/>
    <w:qFormat/>
    <w:uiPriority w:val="0"/>
    <w:pPr>
      <w:adjustRightInd w:val="0"/>
    </w:pPr>
    <w:rPr>
      <w:rFonts w:ascii="仿宋_GB2312" w:eastAsia="仿宋_GB2312"/>
      <w:b/>
      <w:sz w:val="32"/>
      <w:szCs w:val="32"/>
    </w:rPr>
  </w:style>
  <w:style w:type="paragraph" w:customStyle="1" w:styleId="656">
    <w:name w:val="Char2 Char Char Char1"/>
    <w:basedOn w:val="1"/>
    <w:qFormat/>
    <w:uiPriority w:val="6"/>
    <w:pPr>
      <w:adjustRightInd w:val="0"/>
    </w:pPr>
    <w:rPr>
      <w:rFonts w:ascii="仿宋_GB2312" w:eastAsia="仿宋_GB2312"/>
      <w:b/>
      <w:sz w:val="32"/>
      <w:szCs w:val="32"/>
    </w:rPr>
  </w:style>
  <w:style w:type="paragraph" w:customStyle="1" w:styleId="657">
    <w:name w:val="默认段落样式"/>
    <w:basedOn w:val="183"/>
    <w:qFormat/>
    <w:uiPriority w:val="0"/>
    <w:pPr>
      <w:adjustRightInd w:val="0"/>
      <w:spacing w:before="0"/>
      <w:ind w:firstLine="480"/>
      <w:outlineLvl w:val="2"/>
    </w:pPr>
    <w:rPr>
      <w:rFonts w:ascii="仿宋_GB2312" w:hAnsi="宋体" w:eastAsia="仿宋_GB2312"/>
      <w:color w:val="000000"/>
      <w:szCs w:val="24"/>
    </w:rPr>
  </w:style>
  <w:style w:type="paragraph" w:customStyle="1" w:styleId="658">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9">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0">
    <w:name w:val="MM Topic 3"/>
    <w:basedOn w:val="6"/>
    <w:qFormat/>
    <w:uiPriority w:val="0"/>
    <w:pPr>
      <w:numPr>
        <w:numId w:val="0"/>
      </w:numPr>
      <w:tabs>
        <w:tab w:val="left" w:pos="900"/>
        <w:tab w:val="left" w:pos="1680"/>
        <w:tab w:val="clear" w:pos="2651"/>
      </w:tabs>
      <w:ind w:left="1680" w:hanging="420"/>
    </w:pPr>
    <w:rPr>
      <w:rFonts w:eastAsia="宋体"/>
      <w:bCs/>
      <w:szCs w:val="32"/>
    </w:rPr>
  </w:style>
  <w:style w:type="paragraph" w:customStyle="1" w:styleId="661">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2">
    <w:name w:val="样式 标题 2H2h2Underrubrik1prop2l2Chapter Titlesect 1.2DO NO..."/>
    <w:basedOn w:val="4"/>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3">
    <w:name w:val="表格（小）"/>
    <w:basedOn w:val="1"/>
    <w:qFormat/>
    <w:uiPriority w:val="0"/>
    <w:pPr>
      <w:snapToGrid w:val="0"/>
      <w:spacing w:line="300" w:lineRule="auto"/>
    </w:pPr>
    <w:rPr>
      <w:rFonts w:eastAsia="仿宋"/>
      <w:szCs w:val="21"/>
    </w:rPr>
  </w:style>
  <w:style w:type="paragraph" w:customStyle="1" w:styleId="664">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5">
    <w:name w:val="Char2 Char Char1"/>
    <w:basedOn w:val="1"/>
    <w:qFormat/>
    <w:uiPriority w:val="6"/>
    <w:rPr>
      <w:rFonts w:ascii="Tahoma" w:hAnsi="Tahoma"/>
      <w:sz w:val="24"/>
      <w:szCs w:val="20"/>
    </w:rPr>
  </w:style>
  <w:style w:type="paragraph" w:customStyle="1" w:styleId="666">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3"/>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25"/>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7"/>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4"/>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80"/>
    <w:next w:val="8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80"/>
    <w:next w:val="8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5"/>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7"/>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4"/>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5"/>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7"/>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6"/>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6"/>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4"/>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6"/>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3"/>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4"/>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7"/>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4"/>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4"/>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3"/>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3"/>
    <w:qFormat/>
    <w:uiPriority w:val="0"/>
    <w:pPr>
      <w:tabs>
        <w:tab w:val="left" w:pos="1260"/>
        <w:tab w:val="left" w:pos="1680"/>
        <w:tab w:val="left" w:pos="2100"/>
      </w:tabs>
      <w:ind w:left="0"/>
      <w:outlineLvl w:val="3"/>
    </w:pPr>
  </w:style>
  <w:style w:type="paragraph" w:customStyle="1" w:styleId="785">
    <w:name w:val="一级条标题"/>
    <w:basedOn w:val="786"/>
    <w:next w:val="163"/>
    <w:qFormat/>
    <w:uiPriority w:val="0"/>
    <w:pPr>
      <w:tabs>
        <w:tab w:val="left" w:pos="1260"/>
        <w:tab w:val="left" w:pos="1680"/>
      </w:tabs>
      <w:ind w:left="1680"/>
      <w:outlineLvl w:val="2"/>
    </w:pPr>
  </w:style>
  <w:style w:type="paragraph" w:customStyle="1" w:styleId="786">
    <w:name w:val="章标题"/>
    <w:next w:val="163"/>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4"/>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3"/>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3"/>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7"/>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4"/>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4"/>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9"/>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6"/>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7"/>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4"/>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60"/>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7"/>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5"/>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6"/>
    <w:next w:val="53"/>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3"/>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3"/>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3"/>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4"/>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7"/>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9"/>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6"/>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9"/>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22"/>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6"/>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4"/>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8"/>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3"/>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5"/>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8"/>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22"/>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4"/>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 w:type="paragraph" w:customStyle="1" w:styleId="1039">
    <w:name w:val="正文表格"/>
    <w:basedOn w:val="1"/>
    <w:qFormat/>
    <w:uiPriority w:val="0"/>
    <w:rPr>
      <w:szCs w:val="21"/>
    </w:rPr>
  </w:style>
  <w:style w:type="character" w:customStyle="1" w:styleId="1040">
    <w:name w:val="font101"/>
    <w:basedOn w:val="70"/>
    <w:qFormat/>
    <w:uiPriority w:val="0"/>
    <w:rPr>
      <w:rFonts w:ascii="等线" w:hAnsi="等线" w:eastAsia="等线" w:cs="等线"/>
      <w:b/>
      <w:bCs/>
      <w:color w:val="FF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108</Pages>
  <Words>11599</Words>
  <Characters>66120</Characters>
  <Lines>551</Lines>
  <Paragraphs>155</Paragraphs>
  <TotalTime>131</TotalTime>
  <ScaleCrop>false</ScaleCrop>
  <LinksUpToDate>false</LinksUpToDate>
  <CharactersWithSpaces>77564</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2023-07-29T00:58:00Z</dcterms:created>
  <dc:creator>USER</dc:creator>
  <cp:lastModifiedBy>Administrator</cp:lastModifiedBy>
  <cp:lastPrinted>2024-07-18T11:44:00Z</cp:lastPrinted>
  <dcterms:modified xsi:type="dcterms:W3CDTF">2024-07-25T06:43:45Z</dcterms:modified>
  <dc:title>绍兴文理学院计算机机房设备及录播系统供货项目</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384EA5095D9D45E7A87386DDC795C57C_13</vt:lpwstr>
  </property>
</Properties>
</file>