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32821">
      <w:pPr>
        <w:shd w:val="clear"/>
        <w:jc w:val="center"/>
        <w:outlineLvl w:val="0"/>
        <w:rPr>
          <w:rFonts w:cs="Arial" w:asciiTheme="majorEastAsia" w:hAnsiTheme="majorEastAsia" w:eastAsiaTheme="majorEastAsia"/>
          <w:b/>
          <w:color w:val="auto"/>
          <w:spacing w:val="-12"/>
          <w:sz w:val="48"/>
          <w:szCs w:val="48"/>
          <w:highlight w:val="none"/>
        </w:rPr>
      </w:pPr>
    </w:p>
    <w:p w14:paraId="4818058D">
      <w:pPr>
        <w:shd w:val="clear"/>
        <w:jc w:val="center"/>
        <w:outlineLvl w:val="0"/>
        <w:rPr>
          <w:rFonts w:cs="Arial" w:asciiTheme="majorEastAsia" w:hAnsiTheme="majorEastAsia" w:eastAsiaTheme="majorEastAsia"/>
          <w:b/>
          <w:color w:val="auto"/>
          <w:spacing w:val="-12"/>
          <w:sz w:val="48"/>
          <w:szCs w:val="48"/>
          <w:highlight w:val="none"/>
        </w:rPr>
      </w:pPr>
      <w:r>
        <w:rPr>
          <w:rFonts w:hint="eastAsia" w:cs="Arial" w:asciiTheme="majorEastAsia" w:hAnsiTheme="majorEastAsia" w:eastAsiaTheme="majorEastAsia"/>
          <w:b/>
          <w:color w:val="auto"/>
          <w:spacing w:val="-12"/>
          <w:sz w:val="48"/>
          <w:szCs w:val="48"/>
          <w:highlight w:val="none"/>
        </w:rPr>
        <w:t>实验室大型仪器设备更新项目</w:t>
      </w:r>
    </w:p>
    <w:p w14:paraId="5E337176">
      <w:pPr>
        <w:shd w:val="clear"/>
        <w:outlineLvl w:val="0"/>
        <w:rPr>
          <w:rFonts w:asciiTheme="majorEastAsia" w:hAnsiTheme="majorEastAsia" w:eastAsiaTheme="majorEastAsia"/>
          <w:color w:val="auto"/>
          <w:sz w:val="44"/>
          <w:highlight w:val="none"/>
        </w:rPr>
      </w:pPr>
    </w:p>
    <w:p w14:paraId="0D4BE831">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公</w:t>
      </w:r>
    </w:p>
    <w:p w14:paraId="105AFF8A">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开</w:t>
      </w:r>
    </w:p>
    <w:p w14:paraId="6F1A9847">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招</w:t>
      </w:r>
    </w:p>
    <w:p w14:paraId="66EBB18F">
      <w:pPr>
        <w:shd w:val="clear"/>
        <w:jc w:val="center"/>
        <w:outlineLvl w:val="0"/>
        <w:rPr>
          <w:rFonts w:cs="Arial" w:asciiTheme="majorEastAsia" w:hAnsiTheme="majorEastAsia" w:eastAsiaTheme="majorEastAsia"/>
          <w:b/>
          <w:color w:val="auto"/>
          <w:sz w:val="72"/>
          <w:szCs w:val="72"/>
          <w:highlight w:val="none"/>
        </w:rPr>
      </w:pPr>
      <w:r>
        <w:rPr>
          <w:rFonts w:hint="eastAsia" w:cs="Arial" w:asciiTheme="majorEastAsia" w:hAnsiTheme="majorEastAsia" w:eastAsiaTheme="majorEastAsia"/>
          <w:b/>
          <w:color w:val="auto"/>
          <w:sz w:val="72"/>
          <w:szCs w:val="72"/>
          <w:highlight w:val="none"/>
        </w:rPr>
        <w:t>标</w:t>
      </w:r>
    </w:p>
    <w:p w14:paraId="7F5623F1">
      <w:pPr>
        <w:shd w:val="clear"/>
        <w:jc w:val="center"/>
        <w:outlineLvl w:val="0"/>
        <w:rPr>
          <w:rFonts w:asciiTheme="majorEastAsia" w:hAnsiTheme="majorEastAsia" w:eastAsiaTheme="majorEastAsia"/>
          <w:b/>
          <w:color w:val="auto"/>
          <w:sz w:val="72"/>
          <w:szCs w:val="72"/>
          <w:highlight w:val="none"/>
        </w:rPr>
      </w:pPr>
      <w:r>
        <w:rPr>
          <w:rFonts w:hint="eastAsia" w:asciiTheme="majorEastAsia" w:hAnsiTheme="majorEastAsia" w:eastAsiaTheme="majorEastAsia"/>
          <w:b/>
          <w:color w:val="auto"/>
          <w:sz w:val="72"/>
          <w:szCs w:val="72"/>
          <w:highlight w:val="none"/>
        </w:rPr>
        <w:t>文</w:t>
      </w:r>
    </w:p>
    <w:p w14:paraId="3F1C94BA">
      <w:pPr>
        <w:shd w:val="clear"/>
        <w:jc w:val="center"/>
        <w:outlineLvl w:val="0"/>
        <w:rPr>
          <w:rFonts w:asciiTheme="majorEastAsia" w:hAnsiTheme="majorEastAsia" w:eastAsiaTheme="majorEastAsia"/>
          <w:color w:val="auto"/>
          <w:sz w:val="44"/>
          <w:highlight w:val="none"/>
        </w:rPr>
      </w:pPr>
      <w:r>
        <w:rPr>
          <w:rFonts w:hint="eastAsia" w:asciiTheme="majorEastAsia" w:hAnsiTheme="majorEastAsia" w:eastAsiaTheme="majorEastAsia"/>
          <w:b/>
          <w:color w:val="auto"/>
          <w:sz w:val="72"/>
          <w:szCs w:val="72"/>
          <w:highlight w:val="none"/>
        </w:rPr>
        <w:t>件</w:t>
      </w:r>
    </w:p>
    <w:p w14:paraId="3F750DE6">
      <w:pPr>
        <w:shd w:val="clear"/>
        <w:jc w:val="center"/>
        <w:outlineLvl w:val="0"/>
        <w:rPr>
          <w:rFonts w:asciiTheme="majorEastAsia" w:hAnsiTheme="majorEastAsia" w:eastAsiaTheme="majorEastAsia"/>
          <w:color w:val="auto"/>
          <w:sz w:val="44"/>
          <w:highlight w:val="none"/>
        </w:rPr>
      </w:pPr>
      <w:r>
        <w:rPr>
          <w:rFonts w:hint="eastAsia" w:asciiTheme="majorEastAsia" w:hAnsiTheme="majorEastAsia" w:eastAsiaTheme="majorEastAsia"/>
          <w:color w:val="auto"/>
          <w:sz w:val="44"/>
          <w:highlight w:val="none"/>
        </w:rPr>
        <w:t>（电子招投标）</w:t>
      </w:r>
    </w:p>
    <w:p w14:paraId="348F2F97">
      <w:pPr>
        <w:shd w:val="clear"/>
        <w:jc w:val="center"/>
        <w:outlineLvl w:val="0"/>
        <w:rPr>
          <w:rFonts w:asciiTheme="majorEastAsia" w:hAnsiTheme="majorEastAsia" w:eastAsiaTheme="majorEastAsia"/>
          <w:color w:val="auto"/>
          <w:sz w:val="44"/>
          <w:highlight w:val="none"/>
        </w:rPr>
      </w:pPr>
    </w:p>
    <w:p w14:paraId="6F857206">
      <w:pPr>
        <w:shd w:val="clear"/>
        <w:jc w:val="center"/>
        <w:outlineLvl w:val="0"/>
        <w:rPr>
          <w:rFonts w:asciiTheme="majorEastAsia" w:hAnsiTheme="majorEastAsia" w:eastAsiaTheme="majorEastAsia"/>
          <w:color w:val="auto"/>
          <w:sz w:val="44"/>
          <w:highlight w:val="none"/>
        </w:rPr>
      </w:pPr>
    </w:p>
    <w:p w14:paraId="123B1A9B">
      <w:pPr>
        <w:shd w:val="clear"/>
        <w:jc w:val="center"/>
        <w:rPr>
          <w:rFonts w:asciiTheme="majorEastAsia" w:hAnsiTheme="majorEastAsia" w:eastAsiaTheme="majorEastAsia"/>
          <w:b/>
          <w:color w:val="auto"/>
          <w:sz w:val="28"/>
          <w:szCs w:val="28"/>
          <w:highlight w:val="none"/>
        </w:rPr>
      </w:pPr>
      <w:r>
        <w:rPr>
          <w:rFonts w:hint="eastAsia" w:asciiTheme="majorEastAsia" w:hAnsiTheme="majorEastAsia" w:eastAsiaTheme="majorEastAsia"/>
          <w:b/>
          <w:color w:val="auto"/>
          <w:sz w:val="28"/>
          <w:szCs w:val="28"/>
          <w:highlight w:val="none"/>
        </w:rPr>
        <w:t>招标编号:ZJTY2024-D-306</w:t>
      </w:r>
    </w:p>
    <w:tbl>
      <w:tblPr>
        <w:tblStyle w:val="63"/>
        <w:tblW w:w="7801" w:type="dxa"/>
        <w:jc w:val="center"/>
        <w:tblLayout w:type="fixed"/>
        <w:tblCellMar>
          <w:top w:w="0" w:type="dxa"/>
          <w:left w:w="108" w:type="dxa"/>
          <w:bottom w:w="0" w:type="dxa"/>
          <w:right w:w="108" w:type="dxa"/>
        </w:tblCellMar>
      </w:tblPr>
      <w:tblGrid>
        <w:gridCol w:w="2356"/>
        <w:gridCol w:w="5445"/>
      </w:tblGrid>
      <w:tr w14:paraId="546545D4">
        <w:trPr>
          <w:trHeight w:val="443" w:hRule="atLeast"/>
          <w:jc w:val="center"/>
        </w:trPr>
        <w:tc>
          <w:tcPr>
            <w:tcW w:w="2356" w:type="dxa"/>
          </w:tcPr>
          <w:p w14:paraId="43E846C4">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pacing w:val="93"/>
                <w:kern w:val="0"/>
                <w:sz w:val="28"/>
                <w:szCs w:val="28"/>
                <w:highlight w:val="none"/>
              </w:rPr>
              <w:t>采购单</w:t>
            </w:r>
            <w:r>
              <w:rPr>
                <w:rFonts w:hint="eastAsia" w:asciiTheme="majorEastAsia" w:hAnsiTheme="majorEastAsia" w:eastAsiaTheme="majorEastAsia"/>
                <w:color w:val="auto"/>
                <w:spacing w:val="1"/>
                <w:kern w:val="0"/>
                <w:sz w:val="28"/>
                <w:szCs w:val="28"/>
                <w:highlight w:val="none"/>
              </w:rPr>
              <w:t>位</w:t>
            </w:r>
            <w:r>
              <w:rPr>
                <w:rFonts w:hint="eastAsia" w:asciiTheme="majorEastAsia" w:hAnsiTheme="majorEastAsia" w:eastAsiaTheme="majorEastAsia"/>
                <w:color w:val="auto"/>
                <w:sz w:val="28"/>
                <w:szCs w:val="28"/>
                <w:highlight w:val="none"/>
              </w:rPr>
              <w:t>：</w:t>
            </w:r>
          </w:p>
        </w:tc>
        <w:tc>
          <w:tcPr>
            <w:tcW w:w="5445" w:type="dxa"/>
            <w:vAlign w:val="center"/>
          </w:tcPr>
          <w:p w14:paraId="73292FF3">
            <w:pPr>
              <w:shd w:val="clear"/>
              <w:spacing w:line="320" w:lineRule="exact"/>
              <w:outlineLvl w:val="0"/>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浙江省绍兴生态环境监测中心</w:t>
            </w:r>
          </w:p>
        </w:tc>
      </w:tr>
      <w:tr w14:paraId="0C812273">
        <w:tblPrEx>
          <w:tblCellMar>
            <w:top w:w="0" w:type="dxa"/>
            <w:left w:w="108" w:type="dxa"/>
            <w:bottom w:w="0" w:type="dxa"/>
            <w:right w:w="108" w:type="dxa"/>
          </w:tblCellMar>
        </w:tblPrEx>
        <w:trPr>
          <w:trHeight w:val="494" w:hRule="atLeast"/>
          <w:jc w:val="center"/>
        </w:trPr>
        <w:tc>
          <w:tcPr>
            <w:tcW w:w="2356" w:type="dxa"/>
          </w:tcPr>
          <w:p w14:paraId="01EE9080">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pacing w:val="0"/>
                <w:w w:val="100"/>
                <w:kern w:val="0"/>
                <w:sz w:val="28"/>
                <w:szCs w:val="28"/>
                <w:highlight w:val="none"/>
                <w:fitText w:val="1680" w:id="2002333210"/>
              </w:rPr>
              <w:t>采购代理机构</w:t>
            </w:r>
            <w:r>
              <w:rPr>
                <w:rFonts w:hint="eastAsia" w:asciiTheme="majorEastAsia" w:hAnsiTheme="majorEastAsia" w:eastAsiaTheme="majorEastAsia"/>
                <w:color w:val="auto"/>
                <w:sz w:val="28"/>
                <w:szCs w:val="28"/>
                <w:highlight w:val="none"/>
              </w:rPr>
              <w:t>：</w:t>
            </w:r>
          </w:p>
        </w:tc>
        <w:tc>
          <w:tcPr>
            <w:tcW w:w="5445" w:type="dxa"/>
          </w:tcPr>
          <w:p w14:paraId="041E667F">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浙江天源工程管理咨询有限公司</w:t>
            </w:r>
          </w:p>
        </w:tc>
      </w:tr>
      <w:tr w14:paraId="07BEC98B">
        <w:tblPrEx>
          <w:tblCellMar>
            <w:top w:w="0" w:type="dxa"/>
            <w:left w:w="108" w:type="dxa"/>
            <w:bottom w:w="0" w:type="dxa"/>
            <w:right w:w="108" w:type="dxa"/>
          </w:tblCellMar>
        </w:tblPrEx>
        <w:trPr>
          <w:trHeight w:val="494" w:hRule="atLeast"/>
          <w:jc w:val="center"/>
        </w:trPr>
        <w:tc>
          <w:tcPr>
            <w:tcW w:w="2356" w:type="dxa"/>
          </w:tcPr>
          <w:p w14:paraId="6BF0CA68">
            <w:pPr>
              <w:shd w:val="clear"/>
              <w:spacing w:after="100" w:afterAutospacing="1" w:line="440" w:lineRule="exact"/>
              <w:rPr>
                <w:rFonts w:asciiTheme="majorEastAsia" w:hAnsiTheme="majorEastAsia" w:eastAsiaTheme="majorEastAsia"/>
                <w:color w:val="auto"/>
                <w:kern w:val="0"/>
                <w:sz w:val="28"/>
                <w:szCs w:val="28"/>
                <w:highlight w:val="none"/>
              </w:rPr>
            </w:pPr>
            <w:r>
              <w:rPr>
                <w:rFonts w:hint="eastAsia" w:asciiTheme="majorEastAsia" w:hAnsiTheme="majorEastAsia" w:eastAsiaTheme="majorEastAsia"/>
                <w:color w:val="auto"/>
                <w:spacing w:val="93"/>
                <w:kern w:val="0"/>
                <w:sz w:val="28"/>
                <w:szCs w:val="28"/>
                <w:highlight w:val="none"/>
                <w:fitText w:val="1680" w:id="1"/>
              </w:rPr>
              <w:t>监督单</w:t>
            </w:r>
            <w:bookmarkStart w:id="0" w:name="OLE_LINK1"/>
            <w:bookmarkStart w:id="1" w:name="OLE_LINK2"/>
            <w:r>
              <w:rPr>
                <w:rFonts w:hint="eastAsia" w:asciiTheme="majorEastAsia" w:hAnsiTheme="majorEastAsia" w:eastAsiaTheme="majorEastAsia"/>
                <w:color w:val="auto"/>
                <w:spacing w:val="1"/>
                <w:kern w:val="0"/>
                <w:sz w:val="28"/>
                <w:szCs w:val="28"/>
                <w:highlight w:val="none"/>
                <w:fitText w:val="1680" w:id="1"/>
              </w:rPr>
              <w:t>位</w:t>
            </w:r>
            <w:r>
              <w:rPr>
                <w:rFonts w:hint="eastAsia" w:asciiTheme="majorEastAsia" w:hAnsiTheme="majorEastAsia" w:eastAsiaTheme="majorEastAsia"/>
                <w:color w:val="auto"/>
                <w:sz w:val="28"/>
                <w:szCs w:val="28"/>
                <w:highlight w:val="none"/>
              </w:rPr>
              <w:t>：</w:t>
            </w:r>
          </w:p>
        </w:tc>
        <w:tc>
          <w:tcPr>
            <w:tcW w:w="5445" w:type="dxa"/>
          </w:tcPr>
          <w:p w14:paraId="6B35F4EF">
            <w:pPr>
              <w:shd w:val="clear"/>
              <w:spacing w:after="100" w:afterAutospacing="1" w:line="440" w:lineRule="exact"/>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绍兴市财政局</w:t>
            </w:r>
          </w:p>
        </w:tc>
      </w:tr>
      <w:bookmarkEnd w:id="0"/>
      <w:bookmarkEnd w:id="1"/>
      <w:tr w14:paraId="62765060">
        <w:tblPrEx>
          <w:tblCellMar>
            <w:top w:w="0" w:type="dxa"/>
            <w:left w:w="108" w:type="dxa"/>
            <w:bottom w:w="0" w:type="dxa"/>
            <w:right w:w="108" w:type="dxa"/>
          </w:tblCellMar>
        </w:tblPrEx>
        <w:trPr>
          <w:trHeight w:val="333" w:hRule="atLeast"/>
          <w:jc w:val="center"/>
        </w:trPr>
        <w:tc>
          <w:tcPr>
            <w:tcW w:w="7801" w:type="dxa"/>
            <w:gridSpan w:val="2"/>
          </w:tcPr>
          <w:p w14:paraId="3C801B50">
            <w:pPr>
              <w:shd w:val="clear"/>
              <w:spacing w:after="100" w:afterAutospacing="1" w:line="440" w:lineRule="exact"/>
              <w:jc w:val="center"/>
              <w:rPr>
                <w:rFonts w:asciiTheme="majorEastAsia" w:hAnsiTheme="majorEastAsia" w:eastAsiaTheme="majorEastAsia"/>
                <w:color w:val="auto"/>
                <w:sz w:val="28"/>
                <w:szCs w:val="28"/>
                <w:highlight w:val="none"/>
              </w:rPr>
            </w:pPr>
            <w:r>
              <w:rPr>
                <w:rFonts w:hint="eastAsia" w:asciiTheme="majorEastAsia" w:hAnsiTheme="majorEastAsia" w:eastAsiaTheme="majorEastAsia"/>
                <w:color w:val="auto"/>
                <w:sz w:val="28"/>
                <w:szCs w:val="28"/>
                <w:highlight w:val="none"/>
              </w:rPr>
              <w:t>二○二四年十二月</w:t>
            </w:r>
          </w:p>
        </w:tc>
      </w:tr>
    </w:tbl>
    <w:p w14:paraId="7A944D5D">
      <w:pPr>
        <w:pageBreakBefore/>
        <w:shd w:val="clear"/>
        <w:jc w:val="center"/>
        <w:rPr>
          <w:rFonts w:asciiTheme="majorEastAsia" w:hAnsiTheme="majorEastAsia" w:eastAsiaTheme="majorEastAsia"/>
          <w:b/>
          <w:color w:val="auto"/>
          <w:sz w:val="44"/>
          <w:szCs w:val="44"/>
          <w:highlight w:val="none"/>
        </w:rPr>
      </w:pPr>
    </w:p>
    <w:p w14:paraId="1A20EBE0">
      <w:pPr>
        <w:shd w:val="clear"/>
        <w:jc w:val="center"/>
        <w:rPr>
          <w:rFonts w:asciiTheme="majorEastAsia" w:hAnsiTheme="majorEastAsia" w:eastAsiaTheme="majorEastAsia"/>
          <w:b/>
          <w:color w:val="auto"/>
          <w:sz w:val="44"/>
          <w:szCs w:val="44"/>
          <w:highlight w:val="none"/>
        </w:rPr>
      </w:pPr>
    </w:p>
    <w:p w14:paraId="3629A240">
      <w:pPr>
        <w:shd w:val="clear"/>
        <w:jc w:val="center"/>
        <w:rPr>
          <w:rFonts w:asciiTheme="majorEastAsia" w:hAnsiTheme="majorEastAsia" w:eastAsiaTheme="majorEastAsia"/>
          <w:b/>
          <w:color w:val="auto"/>
          <w:sz w:val="44"/>
          <w:szCs w:val="44"/>
          <w:highlight w:val="none"/>
        </w:rPr>
      </w:pPr>
      <w:r>
        <w:rPr>
          <w:rFonts w:hint="eastAsia" w:asciiTheme="majorEastAsia" w:hAnsiTheme="majorEastAsia" w:eastAsiaTheme="majorEastAsia"/>
          <w:b/>
          <w:color w:val="auto"/>
          <w:sz w:val="44"/>
          <w:szCs w:val="44"/>
          <w:highlight w:val="none"/>
        </w:rPr>
        <w:t>目录</w:t>
      </w:r>
    </w:p>
    <w:p w14:paraId="70640BB9">
      <w:pPr>
        <w:shd w:val="clear"/>
        <w:jc w:val="center"/>
        <w:rPr>
          <w:rFonts w:asciiTheme="majorEastAsia" w:hAnsiTheme="majorEastAsia" w:eastAsiaTheme="majorEastAsia"/>
          <w:b/>
          <w:color w:val="auto"/>
          <w:sz w:val="44"/>
          <w:szCs w:val="44"/>
          <w:highlight w:val="none"/>
        </w:rPr>
      </w:pPr>
    </w:p>
    <w:p w14:paraId="0746F081">
      <w:pPr>
        <w:shd w:val="clear"/>
        <w:jc w:val="center"/>
        <w:rPr>
          <w:rFonts w:asciiTheme="majorEastAsia" w:hAnsiTheme="majorEastAsia" w:eastAsiaTheme="majorEastAsia"/>
          <w:color w:val="auto"/>
          <w:highlight w:val="none"/>
        </w:rPr>
      </w:pPr>
    </w:p>
    <w:p w14:paraId="67790406">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第一部分    招标公告</w:t>
      </w:r>
    </w:p>
    <w:p w14:paraId="3233E7A0">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第二部分    投标须知</w:t>
      </w:r>
    </w:p>
    <w:p w14:paraId="66654732">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第三部分    招标项目范围及要求</w:t>
      </w:r>
    </w:p>
    <w:p w14:paraId="50ABF14C">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第四部分    合同的主要条款</w:t>
      </w:r>
    </w:p>
    <w:p w14:paraId="1BAB369E">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第五部分    评标方法及标准</w:t>
      </w:r>
    </w:p>
    <w:p w14:paraId="7F5F716D">
      <w:pPr>
        <w:shd w:val="clear"/>
        <w:snapToGrid w:val="0"/>
        <w:spacing w:line="480" w:lineRule="auto"/>
        <w:ind w:firstLine="1807" w:firstLineChars="500"/>
        <w:jc w:val="left"/>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第六部分    投标文件及其附件格式</w:t>
      </w:r>
    </w:p>
    <w:p w14:paraId="5EF60980">
      <w:pPr>
        <w:shd w:val="clear"/>
        <w:snapToGrid w:val="0"/>
        <w:spacing w:line="480" w:lineRule="auto"/>
        <w:jc w:val="left"/>
        <w:rPr>
          <w:rFonts w:asciiTheme="majorEastAsia" w:hAnsiTheme="majorEastAsia" w:eastAsiaTheme="majorEastAsia"/>
          <w:color w:val="auto"/>
          <w:sz w:val="36"/>
          <w:szCs w:val="36"/>
          <w:highlight w:val="none"/>
        </w:rPr>
      </w:pPr>
    </w:p>
    <w:p w14:paraId="1D822191">
      <w:pPr>
        <w:shd w:val="clear"/>
        <w:snapToGrid w:val="0"/>
        <w:spacing w:line="480" w:lineRule="auto"/>
        <w:jc w:val="left"/>
        <w:rPr>
          <w:rFonts w:asciiTheme="majorEastAsia" w:hAnsiTheme="majorEastAsia" w:eastAsiaTheme="majorEastAsia"/>
          <w:color w:val="auto"/>
          <w:sz w:val="36"/>
          <w:szCs w:val="36"/>
          <w:highlight w:val="none"/>
        </w:rPr>
      </w:pPr>
    </w:p>
    <w:p w14:paraId="264B21F7">
      <w:pPr>
        <w:shd w:val="clear"/>
        <w:snapToGrid w:val="0"/>
        <w:spacing w:line="480" w:lineRule="auto"/>
        <w:jc w:val="left"/>
        <w:rPr>
          <w:rFonts w:asciiTheme="majorEastAsia" w:hAnsiTheme="majorEastAsia" w:eastAsiaTheme="majorEastAsia"/>
          <w:color w:val="auto"/>
          <w:sz w:val="36"/>
          <w:szCs w:val="36"/>
          <w:highlight w:val="none"/>
        </w:rPr>
      </w:pPr>
    </w:p>
    <w:p w14:paraId="07971C36">
      <w:pPr>
        <w:shd w:val="clear"/>
        <w:snapToGrid w:val="0"/>
        <w:spacing w:line="480" w:lineRule="auto"/>
        <w:jc w:val="left"/>
        <w:rPr>
          <w:rFonts w:asciiTheme="majorEastAsia" w:hAnsiTheme="majorEastAsia" w:eastAsiaTheme="majorEastAsia"/>
          <w:color w:val="auto"/>
          <w:sz w:val="36"/>
          <w:szCs w:val="36"/>
          <w:highlight w:val="none"/>
        </w:rPr>
      </w:pPr>
    </w:p>
    <w:p w14:paraId="7E3CB70D">
      <w:pPr>
        <w:shd w:val="clear"/>
        <w:snapToGrid w:val="0"/>
        <w:spacing w:line="480" w:lineRule="auto"/>
        <w:jc w:val="left"/>
        <w:rPr>
          <w:rFonts w:asciiTheme="majorEastAsia" w:hAnsiTheme="majorEastAsia" w:eastAsiaTheme="majorEastAsia"/>
          <w:color w:val="auto"/>
          <w:sz w:val="36"/>
          <w:szCs w:val="36"/>
          <w:highlight w:val="none"/>
        </w:rPr>
      </w:pPr>
    </w:p>
    <w:p w14:paraId="44BA2E35">
      <w:pPr>
        <w:pageBreakBefore/>
        <w:widowControl/>
        <w:shd w:val="clear"/>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7CEF2CAB">
        <w:tblPrEx>
          <w:tblCellMar>
            <w:top w:w="0" w:type="dxa"/>
            <w:left w:w="0" w:type="dxa"/>
            <w:bottom w:w="0" w:type="dxa"/>
            <w:right w:w="0" w:type="dxa"/>
          </w:tblCellMar>
        </w:tblPrEx>
        <w:trPr>
          <w:trHeight w:val="12609" w:hRule="atLeast"/>
        </w:trPr>
        <w:tc>
          <w:tcPr>
            <w:tcW w:w="8749" w:type="dxa"/>
            <w:vAlign w:val="center"/>
          </w:tcPr>
          <w:p w14:paraId="739B142D">
            <w:pPr>
              <w:shd w:val="clear"/>
              <w:rPr>
                <w:rFonts w:asciiTheme="majorEastAsia" w:hAnsiTheme="majorEastAsia" w:eastAsiaTheme="majorEastAsia"/>
                <w:color w:val="auto"/>
                <w:highlight w:val="none"/>
              </w:rPr>
            </w:pPr>
            <w:r>
              <w:rPr>
                <w:rFonts w:asciiTheme="majorEastAsia" w:hAnsiTheme="majorEastAsia" w:eastAsiaTheme="majorEastAsia"/>
                <w:color w:val="auto"/>
                <w:highlight w:val="none"/>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6D40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674" w:type="dxa"/>
                </w:tcPr>
                <w:p w14:paraId="70BB526A">
                  <w:pPr>
                    <w:pStyle w:val="102"/>
                    <w:shd w:val="clear"/>
                    <w:spacing w:after="12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项目概况：</w:t>
                  </w:r>
                </w:p>
                <w:p w14:paraId="5B37DA74">
                  <w:pPr>
                    <w:pStyle w:val="102"/>
                    <w:shd w:val="clear"/>
                    <w:wordWrap w:val="0"/>
                    <w:spacing w:afterLines="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u w:val="single"/>
                    </w:rPr>
                    <w:t>实验室大型仪器设备更新项目</w:t>
                  </w:r>
                  <w:r>
                    <w:rPr>
                      <w:rFonts w:hint="eastAsia" w:asciiTheme="majorEastAsia" w:hAnsiTheme="majorEastAsia" w:eastAsiaTheme="majorEastAsia"/>
                      <w:color w:val="auto"/>
                      <w:szCs w:val="24"/>
                      <w:highlight w:val="none"/>
                    </w:rPr>
                    <w:t>招标项目的潜在投标人应在政采云平台（https://www.zcygov.cn/）获取（下载）招标文件，并于202</w:t>
                  </w:r>
                  <w:r>
                    <w:rPr>
                      <w:rFonts w:hint="eastAsia" w:asciiTheme="majorEastAsia" w:hAnsiTheme="majorEastAsia" w:eastAsiaTheme="majorEastAsia"/>
                      <w:color w:val="auto"/>
                      <w:szCs w:val="24"/>
                      <w:highlight w:val="none"/>
                      <w:lang w:val="en-US" w:eastAsia="zh-CN"/>
                    </w:rPr>
                    <w:t>5</w:t>
                  </w:r>
                  <w:r>
                    <w:rPr>
                      <w:rFonts w:hint="eastAsia" w:asciiTheme="majorEastAsia" w:hAnsiTheme="majorEastAsia" w:eastAsiaTheme="majorEastAsia"/>
                      <w:color w:val="auto"/>
                      <w:szCs w:val="24"/>
                      <w:highlight w:val="none"/>
                    </w:rPr>
                    <w:t>年</w:t>
                  </w:r>
                  <w:r>
                    <w:rPr>
                      <w:rFonts w:hint="eastAsia" w:asciiTheme="majorEastAsia" w:hAnsiTheme="majorEastAsia" w:eastAsiaTheme="majorEastAsia"/>
                      <w:color w:val="auto"/>
                      <w:szCs w:val="24"/>
                      <w:highlight w:val="none"/>
                      <w:lang w:val="en-US" w:eastAsia="zh-CN"/>
                    </w:rPr>
                    <w:t>1</w:t>
                  </w:r>
                  <w:r>
                    <w:rPr>
                      <w:rFonts w:hint="eastAsia" w:asciiTheme="majorEastAsia" w:hAnsiTheme="majorEastAsia" w:eastAsiaTheme="majorEastAsia"/>
                      <w:color w:val="auto"/>
                      <w:szCs w:val="24"/>
                      <w:highlight w:val="none"/>
                    </w:rPr>
                    <w:t>月</w:t>
                  </w:r>
                  <w:r>
                    <w:rPr>
                      <w:rFonts w:hint="eastAsia" w:asciiTheme="majorEastAsia" w:hAnsiTheme="majorEastAsia" w:eastAsiaTheme="majorEastAsia"/>
                      <w:color w:val="auto"/>
                      <w:szCs w:val="24"/>
                      <w:highlight w:val="none"/>
                      <w:lang w:val="en-US" w:eastAsia="zh-CN"/>
                    </w:rPr>
                    <w:t>7</w:t>
                  </w:r>
                  <w:r>
                    <w:rPr>
                      <w:rFonts w:hint="eastAsia" w:asciiTheme="majorEastAsia" w:hAnsiTheme="majorEastAsia" w:eastAsiaTheme="majorEastAsia"/>
                      <w:color w:val="auto"/>
                      <w:szCs w:val="24"/>
                      <w:highlight w:val="none"/>
                    </w:rPr>
                    <w:t>日09点00分00秒（北京时间）前递交（上传）投标文件。</w:t>
                  </w:r>
                </w:p>
              </w:tc>
            </w:tr>
          </w:tbl>
          <w:p w14:paraId="76E199F8">
            <w:pPr>
              <w:pStyle w:val="102"/>
              <w:shd w:val="clear"/>
              <w:spacing w:afterLines="0" w:line="440" w:lineRule="exact"/>
              <w:ind w:firstLine="482"/>
              <w:jc w:val="left"/>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一、项目基本情况</w:t>
            </w:r>
          </w:p>
          <w:p w14:paraId="52EB7058">
            <w:pPr>
              <w:pStyle w:val="102"/>
              <w:shd w:val="clear"/>
              <w:spacing w:afterLines="0" w:line="440" w:lineRule="exact"/>
              <w:ind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项目编号：</w:t>
            </w:r>
            <w:r>
              <w:rPr>
                <w:rFonts w:hint="eastAsia" w:asciiTheme="majorEastAsia" w:hAnsiTheme="majorEastAsia" w:eastAsiaTheme="majorEastAsia"/>
                <w:color w:val="auto"/>
                <w:szCs w:val="24"/>
                <w:highlight w:val="none"/>
              </w:rPr>
              <w:t>ZJTY2024-D-306</w:t>
            </w:r>
          </w:p>
          <w:p w14:paraId="01E1743E">
            <w:pPr>
              <w:pStyle w:val="102"/>
              <w:shd w:val="clear"/>
              <w:spacing w:afterLines="0" w:line="440" w:lineRule="exact"/>
              <w:ind w:right="-508" w:rightChars="-242"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项目名称：</w:t>
            </w:r>
            <w:r>
              <w:rPr>
                <w:rFonts w:hint="eastAsia" w:asciiTheme="majorEastAsia" w:hAnsiTheme="majorEastAsia" w:eastAsiaTheme="majorEastAsia"/>
                <w:color w:val="auto"/>
                <w:szCs w:val="24"/>
                <w:highlight w:val="none"/>
              </w:rPr>
              <w:t>实验室大型仪器设备更新项目</w:t>
            </w:r>
          </w:p>
          <w:p w14:paraId="0F9162C3">
            <w:pPr>
              <w:pStyle w:val="102"/>
              <w:shd w:val="clear"/>
              <w:spacing w:afterLines="0" w:line="440" w:lineRule="exact"/>
              <w:ind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预算金额（元）：</w:t>
            </w:r>
            <w:r>
              <w:rPr>
                <w:rFonts w:hint="eastAsia" w:asciiTheme="majorEastAsia" w:hAnsiTheme="majorEastAsia" w:eastAsiaTheme="majorEastAsia"/>
                <w:bCs/>
                <w:color w:val="auto"/>
                <w:szCs w:val="24"/>
                <w:highlight w:val="none"/>
              </w:rPr>
              <w:t>3800000</w:t>
            </w:r>
          </w:p>
          <w:p w14:paraId="6D8AA8A7">
            <w:pPr>
              <w:pStyle w:val="102"/>
              <w:shd w:val="clear"/>
              <w:spacing w:afterLines="0" w:line="440" w:lineRule="exact"/>
              <w:ind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最高限价（元）：</w:t>
            </w:r>
            <w:r>
              <w:rPr>
                <w:rFonts w:hint="eastAsia" w:asciiTheme="majorEastAsia" w:hAnsiTheme="majorEastAsia" w:eastAsiaTheme="majorEastAsia"/>
                <w:color w:val="auto"/>
                <w:szCs w:val="24"/>
                <w:highlight w:val="none"/>
              </w:rPr>
              <w:t>3800000</w:t>
            </w:r>
          </w:p>
          <w:p w14:paraId="4C97E5F1">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采购需求：</w:t>
            </w:r>
          </w:p>
          <w:p w14:paraId="49868716">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标项一:</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标项名称:</w:t>
            </w:r>
            <w:bookmarkStart w:id="2" w:name="OLE_LINK5"/>
            <w:bookmarkStart w:id="3" w:name="OLE_LINK8"/>
            <w:r>
              <w:rPr>
                <w:rFonts w:hint="eastAsia" w:asciiTheme="majorEastAsia" w:hAnsiTheme="majorEastAsia" w:eastAsiaTheme="majorEastAsia"/>
                <w:color w:val="auto"/>
                <w:szCs w:val="24"/>
                <w:highlight w:val="none"/>
              </w:rPr>
              <w:t>实验室大型仪器设备更新项目</w:t>
            </w:r>
            <w:bookmarkEnd w:id="2"/>
            <w:bookmarkEnd w:id="3"/>
            <w:r>
              <w:rPr>
                <w:rFonts w:asciiTheme="majorEastAsia" w:hAnsiTheme="majorEastAsia" w:eastAsiaTheme="majorEastAsia"/>
                <w:color w:val="auto"/>
                <w:szCs w:val="24"/>
                <w:highlight w:val="none"/>
              </w:rPr>
              <w:t>  </w:t>
            </w:r>
          </w:p>
          <w:p w14:paraId="1CA9F05F">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数量:1</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预算金额（元）:</w:t>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3800000</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cs="仿宋" w:asciiTheme="majorEastAsia" w:hAnsiTheme="majorEastAsia" w:eastAsiaTheme="majorEastAsia"/>
                <w:bCs/>
                <w:color w:val="auto"/>
                <w:highlight w:val="none"/>
              </w:rPr>
              <w:t>主要内容：</w:t>
            </w:r>
            <w:r>
              <w:rPr>
                <w:rFonts w:hint="eastAsia" w:asciiTheme="majorEastAsia" w:hAnsiTheme="majorEastAsia" w:eastAsiaTheme="majorEastAsia"/>
                <w:color w:val="auto"/>
                <w:szCs w:val="24"/>
                <w:highlight w:val="none"/>
              </w:rPr>
              <w:t>简要规格描述或项目基本概况介绍、用途，详见采购文件。</w:t>
            </w:r>
          </w:p>
          <w:p w14:paraId="1696588C">
            <w:pPr>
              <w:pStyle w:val="102"/>
              <w:shd w:val="clear"/>
              <w:spacing w:afterLines="0" w:line="440" w:lineRule="exact"/>
              <w:ind w:firstLine="482"/>
              <w:rPr>
                <w:rFonts w:asciiTheme="majorEastAsia" w:hAnsiTheme="majorEastAsia" w:eastAsiaTheme="majorEastAsia"/>
                <w:color w:val="auto"/>
                <w:szCs w:val="24"/>
                <w:highlight w:val="none"/>
              </w:rPr>
            </w:pPr>
            <w:r>
              <w:rPr>
                <w:rFonts w:hint="eastAsia" w:asciiTheme="majorEastAsia" w:hAnsiTheme="majorEastAsia" w:eastAsiaTheme="majorEastAsia"/>
                <w:b/>
                <w:color w:val="auto"/>
                <w:szCs w:val="24"/>
                <w:highlight w:val="none"/>
              </w:rPr>
              <w:t>合同履约期限：</w:t>
            </w:r>
            <w:r>
              <w:rPr>
                <w:rFonts w:hint="eastAsia" w:asciiTheme="majorEastAsia" w:hAnsiTheme="majorEastAsia" w:eastAsiaTheme="majorEastAsia"/>
                <w:color w:val="auto"/>
                <w:szCs w:val="24"/>
                <w:highlight w:val="none"/>
              </w:rPr>
              <w:t>按双方合同约定条款执行。</w:t>
            </w:r>
          </w:p>
          <w:p w14:paraId="57112331">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备注：无。</w:t>
            </w:r>
          </w:p>
          <w:p w14:paraId="5F508703">
            <w:pPr>
              <w:pStyle w:val="102"/>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本项目接受联合体投标：</w:t>
            </w:r>
            <w:r>
              <w:rPr>
                <w:rFonts w:hint="eastAsia" w:cs="Arial" w:asciiTheme="majorEastAsia" w:hAnsiTheme="majorEastAsia" w:eastAsiaTheme="majorEastAsia"/>
                <w:color w:val="auto"/>
                <w:highlight w:val="none"/>
              </w:rPr>
              <w:sym w:font="Wingdings" w:char="F0FE"/>
            </w:r>
            <w:r>
              <w:rPr>
                <w:rFonts w:hint="eastAsia" w:asciiTheme="majorEastAsia" w:hAnsiTheme="majorEastAsia" w:eastAsiaTheme="majorEastAsia"/>
                <w:b/>
                <w:color w:val="auto"/>
                <w:szCs w:val="24"/>
                <w:highlight w:val="none"/>
              </w:rPr>
              <w:t>是，</w:t>
            </w:r>
            <w:r>
              <w:rPr>
                <w:rFonts w:hint="eastAsia" w:eastAsia="MS Mincho" w:cs="MS Mincho" w:asciiTheme="majorEastAsia" w:hAnsiTheme="majorEastAsia"/>
                <w:b/>
                <w:color w:val="auto"/>
                <w:szCs w:val="24"/>
                <w:highlight w:val="none"/>
              </w:rPr>
              <w:t>☐</w:t>
            </w:r>
            <w:r>
              <w:rPr>
                <w:rFonts w:hint="eastAsia" w:asciiTheme="majorEastAsia" w:hAnsiTheme="majorEastAsia" w:eastAsiaTheme="majorEastAsia"/>
                <w:b/>
                <w:color w:val="auto"/>
                <w:szCs w:val="24"/>
                <w:highlight w:val="none"/>
              </w:rPr>
              <w:t>否。</w:t>
            </w:r>
          </w:p>
          <w:p w14:paraId="3D915FA5">
            <w:pPr>
              <w:pStyle w:val="102"/>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二、申请人的资格要求：</w:t>
            </w:r>
          </w:p>
          <w:p w14:paraId="59D6F3AC">
            <w:pPr>
              <w:pStyle w:val="102"/>
              <w:shd w:val="clear"/>
              <w:spacing w:after="120" w:line="440" w:lineRule="exact"/>
              <w:ind w:right="101" w:rightChars="48"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14:paraId="4E3BAFD4">
            <w:pPr>
              <w:pStyle w:val="102"/>
              <w:shd w:val="clear"/>
              <w:spacing w:after="12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2.以联合体形式投标的，提供联合体协议（本项目不接受联合体投标或者投标人不以联合体形式投标的，则不需要提供）；</w:t>
            </w:r>
          </w:p>
          <w:p w14:paraId="4F0A16B3">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3.落实政府采购政策需满足的资格要求：</w:t>
            </w:r>
          </w:p>
          <w:p w14:paraId="0F21362E">
            <w:pPr>
              <w:pStyle w:val="102"/>
              <w:shd w:val="clear"/>
              <w:spacing w:afterLines="0" w:line="440" w:lineRule="exact"/>
              <w:ind w:firstLine="420"/>
              <w:rPr>
                <w:rFonts w:asciiTheme="majorEastAsia" w:hAnsiTheme="majorEastAsia" w:eastAsiaTheme="majorEastAsia"/>
                <w:color w:val="auto"/>
                <w:szCs w:val="24"/>
                <w:highlight w:val="none"/>
              </w:rPr>
            </w:pPr>
            <w:sdt>
              <w:sdtPr>
                <w:rPr>
                  <w:rFonts w:hint="eastAsia" w:cs="Arial" w:asciiTheme="majorEastAsia" w:hAnsiTheme="majorEastAsia" w:eastAsiaTheme="majorEastAsia"/>
                  <w:color w:val="auto"/>
                  <w:sz w:val="21"/>
                  <w:szCs w:val="21"/>
                  <w:highlight w:val="none"/>
                </w:rPr>
                <w:id w:val="725337177"/>
              </w:sdtPr>
              <w:sdtEndPr>
                <w:rPr>
                  <w:rFonts w:hint="eastAsia" w:cs="Arial" w:asciiTheme="majorEastAsia" w:hAnsiTheme="majorEastAsia" w:eastAsiaTheme="majorEastAsia"/>
                  <w:color w:val="auto"/>
                  <w:sz w:val="21"/>
                  <w:szCs w:val="21"/>
                  <w:highlight w:val="none"/>
                </w:rPr>
              </w:sdtEndPr>
              <w:sdtContent>
                <w:r>
                  <w:rPr>
                    <w:rFonts w:hint="eastAsia" w:cs="Arial" w:asciiTheme="majorEastAsia" w:hAnsiTheme="majorEastAsia" w:eastAsiaTheme="majorEastAsia"/>
                    <w:color w:val="auto"/>
                    <w:highlight w:val="none"/>
                  </w:rPr>
                  <w:sym w:font="Wingdings" w:char="F0FE"/>
                </w:r>
              </w:sdtContent>
            </w:sdt>
            <w:r>
              <w:rPr>
                <w:rFonts w:hint="eastAsia" w:asciiTheme="majorEastAsia" w:hAnsiTheme="majorEastAsia" w:eastAsiaTheme="majorEastAsia"/>
                <w:color w:val="auto"/>
                <w:highlight w:val="none"/>
              </w:rPr>
              <w:t>无；</w:t>
            </w:r>
          </w:p>
          <w:p w14:paraId="66B62CCE">
            <w:pPr>
              <w:shd w:val="clear"/>
              <w:spacing w:line="360" w:lineRule="auto"/>
              <w:ind w:firstLine="480" w:firstLineChars="200"/>
              <w:rPr>
                <w:rFonts w:asciiTheme="majorEastAsia" w:hAnsiTheme="majorEastAsia" w:eastAsiaTheme="majorEastAsia"/>
                <w:color w:val="auto"/>
                <w:sz w:val="24"/>
                <w:highlight w:val="none"/>
              </w:rPr>
            </w:pPr>
            <w:r>
              <w:rPr>
                <w:rFonts w:hAnsi="MS Gothic" w:cs="Arial" w:asciiTheme="majorEastAsia" w:eastAsiaTheme="majorEastAsia"/>
                <w:color w:val="auto"/>
                <w:kern w:val="0"/>
                <w:sz w:val="24"/>
                <w:highlight w:val="none"/>
              </w:rPr>
              <w:t>☐</w:t>
            </w:r>
            <w:r>
              <w:rPr>
                <w:rFonts w:hint="eastAsia" w:cs="Arial" w:asciiTheme="majorEastAsia" w:hAnsiTheme="majorEastAsia" w:eastAsiaTheme="majorEastAsia"/>
                <w:color w:val="auto"/>
                <w:kern w:val="0"/>
                <w:sz w:val="24"/>
                <w:highlight w:val="none"/>
              </w:rPr>
              <w:t>专</w:t>
            </w:r>
            <w:r>
              <w:rPr>
                <w:rFonts w:hint="eastAsia" w:asciiTheme="majorEastAsia" w:hAnsiTheme="majorEastAsia" w:eastAsiaTheme="majorEastAsia"/>
                <w:color w:val="auto"/>
                <w:sz w:val="24"/>
                <w:highlight w:val="none"/>
              </w:rPr>
              <w:t>门面向中小企业</w:t>
            </w:r>
          </w:p>
          <w:p w14:paraId="78AD08CF">
            <w:pPr>
              <w:shd w:val="clear"/>
              <w:spacing w:line="360" w:lineRule="auto"/>
              <w:ind w:firstLine="897" w:firstLineChars="374"/>
              <w:rPr>
                <w:rFonts w:asciiTheme="majorEastAsia" w:hAnsiTheme="majorEastAsia" w:eastAsiaTheme="majorEastAsia"/>
                <w:color w:val="auto"/>
                <w:sz w:val="24"/>
                <w:highlight w:val="none"/>
              </w:rPr>
            </w:pPr>
            <w:r>
              <w:rPr>
                <w:rFonts w:hAnsi="MS Gothic" w:cs="Arial" w:asciiTheme="majorEastAsia" w:eastAsiaTheme="majorEastAsia"/>
                <w:color w:val="auto"/>
                <w:kern w:val="0"/>
                <w:sz w:val="24"/>
                <w:highlight w:val="none"/>
              </w:rPr>
              <w:t>☐</w:t>
            </w:r>
            <w:r>
              <w:rPr>
                <w:rFonts w:hint="eastAsia" w:asciiTheme="majorEastAsia" w:hAnsiTheme="majorEastAsia" w:eastAsiaTheme="majorEastAsia"/>
                <w:color w:val="auto"/>
                <w:sz w:val="24"/>
                <w:highlight w:val="none"/>
              </w:rPr>
              <w:t>货物全部由符合政策要求的中小企业制造，提供中小企业声明函；</w:t>
            </w:r>
          </w:p>
          <w:p w14:paraId="0874ED22">
            <w:pPr>
              <w:shd w:val="clear"/>
              <w:spacing w:line="360" w:lineRule="auto"/>
              <w:ind w:firstLine="897" w:firstLineChars="374"/>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5"/>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09"/>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货物全部由符合政策要求的小微企业制造，提供中小企业声明函；</w:t>
            </w:r>
          </w:p>
          <w:p w14:paraId="08B89E3F">
            <w:pPr>
              <w:shd w:val="clear"/>
              <w:spacing w:line="360" w:lineRule="auto"/>
              <w:ind w:firstLine="897" w:firstLineChars="374"/>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06902902"/>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1"/>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服务全部由符合政策要求的中小企业承接，提供中小企业声明函；</w:t>
            </w:r>
          </w:p>
          <w:p w14:paraId="5563E1B6">
            <w:pPr>
              <w:shd w:val="clear"/>
              <w:spacing w:line="360" w:lineRule="auto"/>
              <w:ind w:firstLine="897" w:firstLineChars="374"/>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6"/>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3"/>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服务全部由符合政策要求的小微企业承接，提供中小企业声明函；</w:t>
            </w:r>
          </w:p>
          <w:p w14:paraId="67458241">
            <w:pPr>
              <w:shd w:val="clear"/>
              <w:spacing w:line="360" w:lineRule="auto"/>
              <w:ind w:firstLine="480" w:firstLineChars="200"/>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603697228"/>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5"/>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要求以联合体形式参加，提供联合协议和中小企业声明函，联合协议中中小企业合同金额应当达到%，小微企业合同金额应当达到%;</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如果供应商本身提供所有标的均由中小企业制造、承建或承接，视同符合了资格条件，无需再与其他中小企业组成联合体参加政府采购活动，无需提供联合协议</w:t>
            </w:r>
            <w:r>
              <w:rPr>
                <w:rFonts w:hint="eastAsia" w:asciiTheme="majorEastAsia" w:hAnsiTheme="majorEastAsia" w:eastAsiaTheme="majorEastAsia"/>
                <w:color w:val="auto"/>
                <w:sz w:val="24"/>
                <w:highlight w:val="none"/>
              </w:rPr>
              <w:t>；</w:t>
            </w:r>
          </w:p>
          <w:p w14:paraId="052DDC20">
            <w:pPr>
              <w:shd w:val="clear"/>
              <w:spacing w:line="360" w:lineRule="auto"/>
              <w:ind w:firstLine="480" w:firstLineChars="200"/>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4630645"/>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279565517"/>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asciiTheme="majorEastAsia" w:hAnsiTheme="majorEastAsia" w:eastAsiaTheme="majorEastAsia"/>
                <w:color w:val="auto"/>
                <w:sz w:val="24"/>
                <w:highlight w:val="none"/>
              </w:rPr>
              <w:t>要求合同分包，提供分包意向协议和中小企业声明函，分包意向协议中中小企业合同金额应当达到% ，小微企业合同金额应当达到% ;</w:t>
            </w:r>
            <w:r>
              <w:rPr>
                <w:rFonts w:hint="eastAsia" w:cs="宋体" w:asciiTheme="majorEastAsia" w:hAnsiTheme="majorEastAsia" w:eastAsiaTheme="majorEastAsia"/>
                <w:color w:val="auto"/>
                <w:spacing w:val="8"/>
                <w:kern w:val="0"/>
                <w:sz w:val="24"/>
                <w:highlight w:val="none"/>
              </w:rPr>
              <w:t>如果供应商本身提供所有标的均由中小企业制造、承建或承接，视同符合了资格条件，无需再向中小企业分包，无需提供分包意向协议</w:t>
            </w:r>
            <w:r>
              <w:rPr>
                <w:rFonts w:hint="eastAsia" w:asciiTheme="majorEastAsia" w:hAnsiTheme="majorEastAsia" w:eastAsiaTheme="majorEastAsia"/>
                <w:color w:val="auto"/>
                <w:sz w:val="24"/>
                <w:highlight w:val="none"/>
              </w:rPr>
              <w:t>；</w:t>
            </w:r>
          </w:p>
          <w:p w14:paraId="3DCCF7C4">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4.本项目的特定资格要求：无</w:t>
            </w:r>
          </w:p>
          <w:p w14:paraId="0CF3D477">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F5ADF9C">
            <w:pPr>
              <w:pStyle w:val="102"/>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三、获取招标文件</w:t>
            </w:r>
            <w:r>
              <w:rPr>
                <w:rFonts w:asciiTheme="majorEastAsia" w:hAnsiTheme="majorEastAsia" w:eastAsiaTheme="majorEastAsia"/>
                <w:b/>
                <w:color w:val="auto"/>
                <w:szCs w:val="24"/>
                <w:highlight w:val="none"/>
              </w:rPr>
              <w:t> </w:t>
            </w:r>
          </w:p>
          <w:p w14:paraId="1B3314F8">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时间：</w:t>
            </w:r>
            <w:r>
              <w:rPr>
                <w:rFonts w:hint="eastAsia" w:cs="仿宋" w:asciiTheme="majorEastAsia" w:hAnsiTheme="majorEastAsia" w:eastAsiaTheme="majorEastAsia"/>
                <w:color w:val="auto"/>
                <w:sz w:val="24"/>
                <w:highlight w:val="none"/>
              </w:rPr>
              <w:t>/至</w:t>
            </w:r>
            <w:r>
              <w:rPr>
                <w:rFonts w:hint="eastAsia" w:cs="仿宋" w:asciiTheme="majorEastAsia" w:hAnsiTheme="majorEastAsia" w:eastAsiaTheme="majorEastAsia"/>
                <w:color w:val="auto"/>
                <w:sz w:val="24"/>
                <w:highlight w:val="none"/>
                <w:u w:val="single"/>
              </w:rPr>
              <w:t>202</w:t>
            </w:r>
            <w:r>
              <w:rPr>
                <w:rFonts w:hint="eastAsia" w:cs="仿宋" w:asciiTheme="majorEastAsia" w:hAnsiTheme="majorEastAsia" w:eastAsiaTheme="majorEastAsia"/>
                <w:color w:val="auto"/>
                <w:sz w:val="24"/>
                <w:highlight w:val="none"/>
                <w:u w:val="single"/>
                <w:lang w:val="en-US" w:eastAsia="zh-CN"/>
              </w:rPr>
              <w:t>5</w:t>
            </w:r>
            <w:r>
              <w:rPr>
                <w:rFonts w:hint="eastAsia" w:cs="仿宋" w:asciiTheme="majorEastAsia" w:hAnsiTheme="majorEastAsia" w:eastAsiaTheme="majorEastAsia"/>
                <w:color w:val="auto"/>
                <w:sz w:val="24"/>
                <w:highlight w:val="none"/>
                <w:u w:val="single"/>
              </w:rPr>
              <w:t>年</w:t>
            </w:r>
            <w:r>
              <w:rPr>
                <w:rFonts w:hint="eastAsia" w:cs="仿宋" w:asciiTheme="majorEastAsia" w:hAnsiTheme="majorEastAsia" w:eastAsiaTheme="majorEastAsia"/>
                <w:color w:val="auto"/>
                <w:sz w:val="24"/>
                <w:highlight w:val="none"/>
                <w:u w:val="single"/>
                <w:lang w:val="en-US" w:eastAsia="zh-CN"/>
              </w:rPr>
              <w:t>1</w:t>
            </w:r>
            <w:r>
              <w:rPr>
                <w:rFonts w:hint="eastAsia" w:cs="仿宋" w:asciiTheme="majorEastAsia" w:hAnsiTheme="majorEastAsia" w:eastAsiaTheme="majorEastAsia"/>
                <w:color w:val="auto"/>
                <w:sz w:val="24"/>
                <w:highlight w:val="none"/>
                <w:u w:val="single"/>
              </w:rPr>
              <w:t>月</w:t>
            </w:r>
            <w:r>
              <w:rPr>
                <w:rFonts w:hint="eastAsia" w:cs="仿宋" w:asciiTheme="majorEastAsia" w:hAnsiTheme="majorEastAsia" w:eastAsiaTheme="majorEastAsia"/>
                <w:color w:val="auto"/>
                <w:sz w:val="24"/>
                <w:highlight w:val="none"/>
                <w:u w:val="single"/>
                <w:lang w:val="en-US" w:eastAsia="zh-CN"/>
              </w:rPr>
              <w:t>7</w:t>
            </w:r>
            <w:r>
              <w:rPr>
                <w:rFonts w:hint="eastAsia" w:cs="仿宋" w:asciiTheme="majorEastAsia" w:hAnsiTheme="majorEastAsia" w:eastAsiaTheme="majorEastAsia"/>
                <w:color w:val="auto"/>
                <w:sz w:val="24"/>
                <w:highlight w:val="none"/>
                <w:u w:val="single"/>
              </w:rPr>
              <w:t>日</w:t>
            </w:r>
            <w:r>
              <w:rPr>
                <w:rFonts w:hint="eastAsia" w:cs="仿宋" w:asciiTheme="majorEastAsia" w:hAnsiTheme="majorEastAsia" w:eastAsiaTheme="majorEastAsia"/>
                <w:color w:val="auto"/>
                <w:sz w:val="24"/>
                <w:highlight w:val="none"/>
              </w:rPr>
              <w:t>，每天上午00:00至12:00 ，下午12:00至23:59（北京时间，线上获取法定节假日均可，线下获取文件法定节假日除外）</w:t>
            </w:r>
          </w:p>
          <w:p w14:paraId="18D411DC">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地点（网址）：</w:t>
            </w:r>
            <w:r>
              <w:rPr>
                <w:rFonts w:hint="eastAsia" w:cs="仿宋" w:asciiTheme="majorEastAsia" w:hAnsiTheme="majorEastAsia" w:eastAsiaTheme="majorEastAsia"/>
                <w:color w:val="auto"/>
                <w:sz w:val="24"/>
                <w:highlight w:val="none"/>
              </w:rPr>
              <w:t xml:space="preserve">政采云平台（https://www.zcygov.cn/） </w:t>
            </w:r>
          </w:p>
          <w:p w14:paraId="11844A05">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方式：</w:t>
            </w:r>
            <w:r>
              <w:rPr>
                <w:rFonts w:hint="eastAsia" w:cs="仿宋" w:asciiTheme="majorEastAsia" w:hAnsiTheme="majorEastAsia" w:eastAsiaTheme="majorEastAsia"/>
                <w:color w:val="auto"/>
                <w:sz w:val="24"/>
                <w:highlight w:val="none"/>
              </w:rPr>
              <w:t xml:space="preserve">供应商登录政采云平台https://www.zcygov.cn/在线申请获取采购文件（进入“项目采购”应用，在获取采购文件菜单中选择项目，申请获取采购文件）。 </w:t>
            </w:r>
          </w:p>
          <w:p w14:paraId="5330D43B">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售价（元）：</w:t>
            </w:r>
            <w:r>
              <w:rPr>
                <w:rFonts w:hint="eastAsia" w:cs="仿宋" w:asciiTheme="majorEastAsia" w:hAnsiTheme="majorEastAsia" w:eastAsiaTheme="majorEastAsia"/>
                <w:color w:val="auto"/>
                <w:sz w:val="24"/>
                <w:highlight w:val="none"/>
              </w:rPr>
              <w:t xml:space="preserve">0 </w:t>
            </w:r>
            <w:r>
              <w:rPr>
                <w:rFonts w:hint="eastAsia" w:cs="仿宋" w:asciiTheme="majorEastAsia" w:hAnsiTheme="majorEastAsia" w:eastAsiaTheme="majorEastAsia"/>
                <w:color w:val="auto"/>
                <w:sz w:val="24"/>
                <w:highlight w:val="none"/>
              </w:rPr>
              <w:tab/>
            </w:r>
          </w:p>
          <w:p w14:paraId="707AA140">
            <w:pPr>
              <w:pStyle w:val="102"/>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四、提交投标文件截止时间、开标时间和地点</w:t>
            </w:r>
          </w:p>
          <w:p w14:paraId="2D6CB1E2">
            <w:pPr>
              <w:shd w:val="clear"/>
              <w:spacing w:line="440" w:lineRule="exact"/>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提交投标文件截止时间：</w:t>
            </w:r>
            <w:r>
              <w:rPr>
                <w:rFonts w:hint="eastAsia" w:cs="仿宋" w:asciiTheme="majorEastAsia" w:hAnsiTheme="majorEastAsia" w:eastAsiaTheme="majorEastAsia"/>
                <w:color w:val="auto"/>
                <w:kern w:val="0"/>
                <w:sz w:val="24"/>
                <w:szCs w:val="20"/>
                <w:highlight w:val="none"/>
                <w:lang w:val="en-US" w:eastAsia="zh-CN" w:bidi="ar-SA"/>
              </w:rPr>
              <w:t>2025年1月7日09点00分00秒</w:t>
            </w:r>
            <w:r>
              <w:rPr>
                <w:rFonts w:hint="eastAsia" w:cs="仿宋" w:asciiTheme="majorEastAsia" w:hAnsiTheme="majorEastAsia" w:eastAsiaTheme="majorEastAsia"/>
                <w:color w:val="auto"/>
                <w:sz w:val="24"/>
                <w:highlight w:val="none"/>
              </w:rPr>
              <w:t>（北京时间）</w:t>
            </w:r>
          </w:p>
          <w:p w14:paraId="217D9093">
            <w:pPr>
              <w:shd w:val="clear"/>
              <w:spacing w:line="440" w:lineRule="exact"/>
              <w:ind w:firstLine="482"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投标地点（网址）：</w:t>
            </w:r>
            <w:r>
              <w:rPr>
                <w:rFonts w:hint="eastAsia" w:cs="仿宋" w:asciiTheme="majorEastAsia" w:hAnsiTheme="majorEastAsia" w:eastAsiaTheme="majorEastAsia"/>
                <w:color w:val="auto"/>
                <w:sz w:val="24"/>
                <w:highlight w:val="none"/>
              </w:rPr>
              <w:t xml:space="preserve">政采云平台（https://www.zcygov.cn/） </w:t>
            </w:r>
          </w:p>
          <w:p w14:paraId="6548E864">
            <w:pPr>
              <w:shd w:val="clear"/>
              <w:spacing w:line="440" w:lineRule="exact"/>
              <w:ind w:firstLine="482" w:firstLineChars="200"/>
              <w:rPr>
                <w:rFonts w:hint="eastAsia" w:cs="仿宋" w:asciiTheme="majorEastAsia" w:hAnsiTheme="majorEastAsia" w:eastAsiaTheme="majorEastAsia"/>
                <w:color w:val="auto"/>
                <w:kern w:val="0"/>
                <w:sz w:val="24"/>
                <w:szCs w:val="20"/>
                <w:highlight w:val="none"/>
                <w:lang w:val="en-US" w:eastAsia="zh-CN" w:bidi="ar-SA"/>
              </w:rPr>
            </w:pPr>
            <w:r>
              <w:rPr>
                <w:rFonts w:hint="eastAsia" w:cs="仿宋" w:asciiTheme="majorEastAsia" w:hAnsiTheme="majorEastAsia" w:eastAsiaTheme="majorEastAsia"/>
                <w:b/>
                <w:color w:val="auto"/>
                <w:sz w:val="24"/>
                <w:highlight w:val="none"/>
              </w:rPr>
              <w:t>开标时间：</w:t>
            </w:r>
            <w:r>
              <w:rPr>
                <w:rFonts w:hint="eastAsia" w:cs="仿宋" w:asciiTheme="majorEastAsia" w:hAnsiTheme="majorEastAsia" w:eastAsiaTheme="majorEastAsia"/>
                <w:color w:val="auto"/>
                <w:kern w:val="0"/>
                <w:sz w:val="24"/>
                <w:szCs w:val="20"/>
                <w:highlight w:val="none"/>
                <w:lang w:val="en-US" w:eastAsia="zh-CN" w:bidi="ar-SA"/>
              </w:rPr>
              <w:t>2025年1月7日09点00分00秒</w:t>
            </w:r>
          </w:p>
          <w:p w14:paraId="50BE091A">
            <w:pPr>
              <w:pStyle w:val="102"/>
              <w:shd w:val="clear"/>
              <w:spacing w:afterLines="0" w:line="440" w:lineRule="exact"/>
              <w:ind w:firstLine="482"/>
              <w:rPr>
                <w:rFonts w:asciiTheme="majorEastAsia" w:hAnsiTheme="majorEastAsia" w:eastAsiaTheme="majorEastAsia"/>
                <w:color w:val="auto"/>
                <w:szCs w:val="24"/>
                <w:highlight w:val="none"/>
              </w:rPr>
            </w:pPr>
            <w:r>
              <w:rPr>
                <w:rFonts w:hint="eastAsia" w:cs="仿宋" w:asciiTheme="majorEastAsia" w:hAnsiTheme="majorEastAsia" w:eastAsiaTheme="majorEastAsia"/>
                <w:b/>
                <w:color w:val="auto"/>
                <w:highlight w:val="none"/>
              </w:rPr>
              <w:t>开标地点（网址）：</w:t>
            </w:r>
            <w:r>
              <w:rPr>
                <w:rFonts w:hint="eastAsia" w:cs="仿宋" w:asciiTheme="majorEastAsia" w:hAnsiTheme="majorEastAsia" w:eastAsiaTheme="majorEastAsia"/>
                <w:color w:val="auto"/>
                <w:highlight w:val="none"/>
              </w:rPr>
              <w:t>政采云平台（https://www.zcygov.cn/）</w:t>
            </w:r>
            <w:r>
              <w:rPr>
                <w:rFonts w:asciiTheme="majorEastAsia" w:hAnsiTheme="majorEastAsia" w:eastAsiaTheme="majorEastAsia"/>
                <w:color w:val="auto"/>
                <w:szCs w:val="24"/>
                <w:highlight w:val="none"/>
              </w:rPr>
              <w:t>  </w:t>
            </w:r>
          </w:p>
          <w:p w14:paraId="083ADCEF">
            <w:pPr>
              <w:pStyle w:val="102"/>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五、公告期限</w:t>
            </w:r>
            <w:r>
              <w:rPr>
                <w:rFonts w:asciiTheme="majorEastAsia" w:hAnsiTheme="majorEastAsia" w:eastAsiaTheme="majorEastAsia"/>
                <w:b/>
                <w:color w:val="auto"/>
                <w:szCs w:val="24"/>
                <w:highlight w:val="none"/>
              </w:rPr>
              <w:t> </w:t>
            </w:r>
          </w:p>
          <w:p w14:paraId="70750A2C">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自本公告发布之日起5个工作日。</w:t>
            </w:r>
          </w:p>
          <w:p w14:paraId="7FC8EAD3">
            <w:pPr>
              <w:pStyle w:val="102"/>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六、其他补充事宜</w:t>
            </w:r>
          </w:p>
          <w:p w14:paraId="0DD7DA6F">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752069D">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cs="仿宋" w:asciiTheme="majorEastAsia" w:hAnsiTheme="majorEastAsia" w:eastAsiaTheme="majorEastAsia"/>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5BDD2640">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A1B90A2">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2.其他事项：（1）需要落实的政府采购政策：包括节约资源、保护环境、支持创新、促进中小企业发展等。详见招标文件的第二部分总则。（2）</w:t>
            </w:r>
            <w:r>
              <w:rPr>
                <w:rFonts w:asciiTheme="majorEastAsia" w:hAnsiTheme="majorEastAsia" w:eastAsiaTheme="majorEastAsia"/>
                <w:color w:val="auto"/>
                <w:highlight w:val="none"/>
              </w:rPr>
              <w:t>电子招投标的说明：</w:t>
            </w:r>
            <w:r>
              <w:rPr>
                <w:rFonts w:hint="eastAsia" w:cs="仿宋_GB2312" w:asciiTheme="majorEastAsia" w:hAnsiTheme="majorEastAsia" w:eastAsiaTheme="majorEastAsia"/>
                <w:color w:val="auto"/>
                <w:highlight w:val="none"/>
              </w:rPr>
              <w:t>①</w:t>
            </w:r>
            <w:r>
              <w:rPr>
                <w:rFonts w:cs="仿宋_GB2312" w:asciiTheme="majorEastAsia" w:hAnsiTheme="majorEastAsia" w:eastAsiaTheme="majorEastAsia"/>
                <w:color w:val="auto"/>
                <w:highlight w:val="none"/>
              </w:rPr>
              <w:t>电子招投标：本项目以数据电文形式，依托“政府采购云平台（www.zcygov.cn）”进行招投标活动，不接受纸质投标文件</w:t>
            </w:r>
            <w:r>
              <w:rPr>
                <w:rFonts w:hint="eastAsia" w:cs="仿宋_GB2312" w:asciiTheme="majorEastAsia" w:hAnsiTheme="majorEastAsia" w:eastAsiaTheme="majorEastAsia"/>
                <w:color w:val="auto"/>
                <w:highlight w:val="none"/>
              </w:rPr>
              <w:t>；②</w:t>
            </w:r>
            <w:r>
              <w:rPr>
                <w:rFonts w:cs="仿宋_GB2312" w:asciiTheme="majorEastAsia" w:hAnsiTheme="majorEastAsia" w:eastAsiaTheme="majorEastAsia"/>
                <w:color w:val="auto"/>
                <w:highlight w:val="none"/>
              </w:rPr>
              <w:t>投标准备：注册账号--点击“商家入驻”，进行政府采购供应商资料填写；申领CA数字证书---申领流程详见“浙江政府采购网-下载专区-电子交易客户端-CA驱动和申领流程”；安装“政</w:t>
            </w:r>
            <w:r>
              <w:rPr>
                <w:rFonts w:hint="eastAsia" w:cs="仿宋_GB2312" w:asciiTheme="majorEastAsia" w:hAnsiTheme="majorEastAsia" w:eastAsiaTheme="majorEastAsia"/>
                <w:color w:val="auto"/>
                <w:highlight w:val="none"/>
              </w:rPr>
              <w:t>采云电子交易客户端”</w:t>
            </w:r>
            <w:r>
              <w:rPr>
                <w:rFonts w:cs="仿宋_GB2312" w:asciiTheme="majorEastAsia" w:hAnsiTheme="majorEastAsia" w:eastAsiaTheme="majorEastAsia"/>
                <w:color w:val="auto"/>
                <w:highlight w:val="none"/>
              </w:rPr>
              <w:t>----前往“浙江政府采购网-下载专区-电子交易客户端”进行下载并安装</w:t>
            </w:r>
            <w:r>
              <w:rPr>
                <w:rFonts w:hint="eastAsia" w:cs="仿宋_GB2312" w:asciiTheme="majorEastAsia" w:hAnsiTheme="majorEastAsia" w:eastAsiaTheme="majorEastAsia"/>
                <w:color w:val="auto"/>
                <w:highlight w:val="none"/>
              </w:rPr>
              <w:t>；③</w:t>
            </w:r>
            <w:r>
              <w:rPr>
                <w:rFonts w:cs="仿宋_GB2312" w:asciiTheme="majorEastAsia" w:hAnsiTheme="majorEastAsia" w:eastAsiaTheme="majorEastAsia"/>
                <w:color w:val="auto"/>
                <w:highlight w:val="none"/>
              </w:rPr>
              <w:t>招标文件的获取：使用账号登录或者使用CA登录政</w:t>
            </w:r>
            <w:r>
              <w:rPr>
                <w:rFonts w:hint="eastAsia" w:cs="仿宋_GB2312" w:asciiTheme="majorEastAsia" w:hAnsiTheme="majorEastAsia" w:eastAsiaTheme="majorEastAsia"/>
                <w:color w:val="auto"/>
                <w:highlight w:val="none"/>
              </w:rPr>
              <w:t>采云平台；进入“项目采购”应用，在获取采购文件菜单中选择项目，获取招标文件；④</w:t>
            </w:r>
            <w:r>
              <w:rPr>
                <w:rFonts w:cs="仿宋_GB2312" w:asciiTheme="majorEastAsia" w:hAnsiTheme="majorEastAsia" w:eastAsiaTheme="majorEastAsia"/>
                <w:color w:val="auto"/>
                <w:highlight w:val="none"/>
              </w:rPr>
              <w:t>投标文件的制作：在“政</w:t>
            </w:r>
            <w:r>
              <w:rPr>
                <w:rFonts w:hint="eastAsia" w:cs="仿宋_GB2312" w:asciiTheme="majorEastAsia" w:hAnsiTheme="majorEastAsia" w:eastAsiaTheme="majorEastAsia"/>
                <w:color w:val="auto"/>
                <w:highlight w:val="none"/>
              </w:rPr>
              <w:t>采云电子交易客户端”中完成“填写基本信息”、“导入投标文件”、“标书关联”、“标书检查”、“电子签名”、“生成电子标书”等操作；</w:t>
            </w:r>
            <w:r>
              <w:rPr>
                <w:rFonts w:hint="eastAsia" w:asciiTheme="majorEastAsia" w:hAnsiTheme="majorEastAsia" w:eastAsiaTheme="majorEastAsia"/>
                <w:color w:val="auto"/>
                <w:highlight w:val="none"/>
              </w:rPr>
              <w:t>⑤</w:t>
            </w:r>
            <w:r>
              <w:rPr>
                <w:rFonts w:asciiTheme="majorEastAsia" w:hAnsiTheme="majorEastAsia" w:eastAsiaTheme="majorEastAsia"/>
                <w:color w:val="auto"/>
                <w:highlight w:val="none"/>
              </w:rPr>
              <w:t>采购人、采购机构将依托政</w:t>
            </w:r>
            <w:r>
              <w:rPr>
                <w:rFonts w:hint="eastAsia" w:asciiTheme="majorEastAsia" w:hAnsiTheme="majorEastAsia" w:eastAsiaTheme="majorEastAsia"/>
                <w:color w:val="auto"/>
                <w:highlight w:val="none"/>
              </w:rPr>
              <w:t>采云平台完成本项目的电子交易活动，平台不接受未按上述方式获取招标文件的供应商进行投标活动；⑥</w:t>
            </w:r>
            <w:r>
              <w:rPr>
                <w:rFonts w:asciiTheme="majorEastAsia" w:hAnsiTheme="majorEastAsia" w:eastAsiaTheme="majorEastAsia"/>
                <w:color w:val="auto"/>
                <w:highlight w:val="none"/>
              </w:rPr>
              <w:t>对未按上述方式获取招标文件的供应商对该文件提出的质疑，采购人或采购代理机构将</w:t>
            </w:r>
            <w:r>
              <w:rPr>
                <w:rFonts w:hint="eastAsia" w:asciiTheme="majorEastAsia" w:hAnsiTheme="majorEastAsia" w:eastAsiaTheme="majorEastAsia"/>
                <w:color w:val="auto"/>
                <w:highlight w:val="none"/>
              </w:rPr>
              <w:t>不予处理；⑦</w:t>
            </w:r>
            <w:r>
              <w:rPr>
                <w:rFonts w:asciiTheme="majorEastAsia" w:hAnsiTheme="majorEastAsia" w:eastAsiaTheme="majorEastAsia"/>
                <w:color w:val="auto"/>
                <w:highlight w:val="none"/>
              </w:rPr>
              <w:t>不提供招标文件纸质版</w:t>
            </w:r>
            <w:r>
              <w:rPr>
                <w:rFonts w:hint="eastAsia" w:asciiTheme="majorEastAsia" w:hAnsiTheme="majorEastAsia" w:eastAsiaTheme="majorEastAsia"/>
                <w:color w:val="auto"/>
                <w:highlight w:val="none"/>
              </w:rPr>
              <w:t>；</w:t>
            </w:r>
            <w:r>
              <w:rPr>
                <w:rFonts w:hint="eastAsia" w:cs="仿宋_GB2312" w:asciiTheme="majorEastAsia" w:hAnsiTheme="majorEastAsia" w:eastAsiaTheme="majorEastAsia"/>
                <w:color w:val="auto"/>
                <w:highlight w:val="none"/>
              </w:rPr>
              <w:t>⑧</w:t>
            </w:r>
            <w:r>
              <w:rPr>
                <w:rFonts w:cs="仿宋_GB2312" w:asciiTheme="majorEastAsia" w:hAnsiTheme="majorEastAsia" w:eastAsiaTheme="majorEastAsia"/>
                <w:color w:val="auto"/>
                <w:highlight w:val="none"/>
              </w:rPr>
              <w:t>投标文件的传输递交：投标人在投标截止时间前将加密的投标文件上传至政府采购云平台</w:t>
            </w:r>
            <w:r>
              <w:rPr>
                <w:rFonts w:hint="eastAsia" w:cs="仿宋_GB2312" w:asciiTheme="majorEastAsia" w:hAnsiTheme="majorEastAsia" w:eastAsiaTheme="majorEastAsia"/>
                <w:color w:val="auto"/>
                <w:highlight w:val="none"/>
              </w:rPr>
              <w:t>；</w:t>
            </w:r>
            <w:r>
              <w:rPr>
                <w:rFonts w:hint="eastAsia" w:asciiTheme="majorEastAsia" w:hAnsiTheme="majorEastAsia" w:eastAsiaTheme="majorEastAsia"/>
                <w:color w:val="auto"/>
                <w:highlight w:val="none"/>
              </w:rPr>
              <w:t>⑨</w:t>
            </w:r>
            <w:r>
              <w:rPr>
                <w:rFonts w:hint="eastAsia" w:cs="仿宋_GB2312" w:asciiTheme="majorEastAsia" w:hAnsiTheme="majorEastAsia" w:eastAsiaTheme="majorEastAsia"/>
                <w:color w:val="auto"/>
                <w:highlight w:val="none"/>
              </w:rPr>
              <w:t>投标文件的解密：投标人按照平台提示和招标文件的规定在半小时内完成在线解密。通过“政府采购云平台”上传递交的投标文件无法按时解密</w:t>
            </w:r>
            <w:r>
              <w:rPr>
                <w:rFonts w:hint="eastAsia" w:cs="仿宋_GB2312" w:asciiTheme="majorEastAsia" w:hAnsiTheme="majorEastAsia" w:eastAsiaTheme="majorEastAsia"/>
                <w:b/>
                <w:color w:val="auto"/>
                <w:highlight w:val="none"/>
              </w:rPr>
              <w:t>（投标人应特别注意CA锁有效性，CA锁延期、补办后，虽硬件介质不变，但锁的证书Key号发生改变，视为不同锁，会导致开标时无法解密投标文件）</w:t>
            </w:r>
            <w:r>
              <w:rPr>
                <w:rFonts w:hint="eastAsia" w:cs="仿宋_GB2312" w:asciiTheme="majorEastAsia" w:hAnsiTheme="majorEastAsia" w:eastAsiaTheme="majorEastAsia"/>
                <w:color w:val="auto"/>
                <w:highlight w:val="none"/>
              </w:rPr>
              <w:t>，视为投标文件撤回；⑩</w:t>
            </w:r>
            <w:r>
              <w:rPr>
                <w:rFonts w:cs="仿宋_GB2312" w:asciiTheme="majorEastAsia" w:hAnsiTheme="majorEastAsia" w:eastAsiaTheme="majorEastAsia"/>
                <w:color w:val="auto"/>
                <w:highlight w:val="none"/>
              </w:rPr>
              <w:t>具体操作指南：详见政</w:t>
            </w:r>
            <w:r>
              <w:rPr>
                <w:rFonts w:hint="eastAsia" w:cs="仿宋_GB2312" w:asciiTheme="majorEastAsia" w:hAnsiTheme="majorEastAsia" w:eastAsiaTheme="majorEastAsia"/>
                <w:color w:val="auto"/>
                <w:highlight w:val="none"/>
              </w:rPr>
              <w:t>采云平台“服务中心</w:t>
            </w:r>
            <w:r>
              <w:rPr>
                <w:rFonts w:cs="仿宋_GB2312" w:asciiTheme="majorEastAsia" w:hAnsiTheme="majorEastAsia" w:eastAsiaTheme="majorEastAsia"/>
                <w:color w:val="auto"/>
                <w:highlight w:val="none"/>
              </w:rPr>
              <w:t>-帮助文档-项目采购-操作流程-电子招投标-政府采购项目电子交易管理操作指南-供应商”。</w:t>
            </w:r>
            <w:r>
              <w:rPr>
                <w:rFonts w:hint="eastAsia" w:asciiTheme="majorEastAsia" w:hAnsiTheme="majorEastAsia" w:eastAsiaTheme="majorEastAsia"/>
                <w:color w:val="auto"/>
                <w:szCs w:val="24"/>
                <w:highlight w:val="none"/>
              </w:rPr>
              <w:t>（3）招标文件公告期限与招标公告的公告期限一致。</w:t>
            </w:r>
          </w:p>
          <w:p w14:paraId="37BC3CB3">
            <w:pPr>
              <w:pStyle w:val="102"/>
              <w:shd w:val="clear"/>
              <w:spacing w:afterLines="0" w:line="440" w:lineRule="exact"/>
              <w:ind w:firstLine="482"/>
              <w:rPr>
                <w:rFonts w:asciiTheme="majorEastAsia" w:hAnsiTheme="majorEastAsia" w:eastAsiaTheme="majorEastAsia"/>
                <w:b/>
                <w:color w:val="auto"/>
                <w:szCs w:val="24"/>
                <w:highlight w:val="none"/>
              </w:rPr>
            </w:pPr>
            <w:r>
              <w:rPr>
                <w:rFonts w:hint="eastAsia" w:asciiTheme="majorEastAsia" w:hAnsiTheme="majorEastAsia" w:eastAsiaTheme="majorEastAsia"/>
                <w:b/>
                <w:color w:val="auto"/>
                <w:szCs w:val="24"/>
                <w:highlight w:val="none"/>
              </w:rPr>
              <w:t>七、对本次采购提出询问、质疑、投诉，请按以下方式联系</w:t>
            </w:r>
          </w:p>
          <w:p w14:paraId="50D5395E">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1.采购人信息</w:t>
            </w:r>
          </w:p>
          <w:p w14:paraId="10F098A1">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名称：</w:t>
            </w:r>
            <w:bookmarkStart w:id="4" w:name="OLE_LINK27"/>
            <w:bookmarkStart w:id="5" w:name="OLE_LINK21"/>
            <w:bookmarkStart w:id="6" w:name="OLE_LINK6"/>
            <w:bookmarkStart w:id="7" w:name="OLE_LINK7"/>
            <w:bookmarkStart w:id="8" w:name="OLE_LINK24"/>
            <w:r>
              <w:rPr>
                <w:rFonts w:hint="eastAsia" w:asciiTheme="majorEastAsia" w:hAnsiTheme="majorEastAsia" w:eastAsiaTheme="majorEastAsia"/>
                <w:color w:val="auto"/>
                <w:szCs w:val="24"/>
                <w:highlight w:val="none"/>
              </w:rPr>
              <w:t>浙江省绍兴生态环境监测中心</w:t>
            </w:r>
            <w:bookmarkEnd w:id="4"/>
            <w:bookmarkEnd w:id="5"/>
            <w:bookmarkEnd w:id="6"/>
            <w:bookmarkEnd w:id="7"/>
            <w:bookmarkEnd w:id="8"/>
            <w:r>
              <w:rPr>
                <w:rFonts w:asciiTheme="majorEastAsia" w:hAnsiTheme="majorEastAsia" w:eastAsiaTheme="majorEastAsia"/>
                <w:color w:val="auto"/>
                <w:szCs w:val="24"/>
                <w:highlight w:val="none"/>
              </w:rPr>
              <w:t> </w:t>
            </w:r>
          </w:p>
          <w:p w14:paraId="4DC9600D">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地址：绍兴市树下王路38号</w:t>
            </w:r>
          </w:p>
          <w:p w14:paraId="781B2ADC">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传真：/</w:t>
            </w:r>
            <w:r>
              <w:rPr>
                <w:rFonts w:asciiTheme="majorEastAsia" w:hAnsiTheme="majorEastAsia" w:eastAsiaTheme="majorEastAsia"/>
                <w:color w:val="auto"/>
                <w:szCs w:val="24"/>
                <w:highlight w:val="none"/>
              </w:rPr>
              <w:t> </w:t>
            </w:r>
          </w:p>
          <w:p w14:paraId="6E1EDF62">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项目联系人（询问）：</w:t>
            </w:r>
            <w:r>
              <w:rPr>
                <w:rFonts w:hint="eastAsia" w:cs="仿宋" w:asciiTheme="majorEastAsia" w:hAnsiTheme="majorEastAsia" w:eastAsiaTheme="majorEastAsia"/>
                <w:color w:val="auto"/>
                <w:highlight w:val="none"/>
              </w:rPr>
              <w:t>周华</w:t>
            </w:r>
            <w:r>
              <w:rPr>
                <w:rFonts w:asciiTheme="majorEastAsia" w:hAnsiTheme="majorEastAsia" w:eastAsiaTheme="majorEastAsia"/>
                <w:color w:val="auto"/>
                <w:szCs w:val="24"/>
                <w:highlight w:val="none"/>
              </w:rPr>
              <w:t>  </w:t>
            </w:r>
          </w:p>
          <w:p w14:paraId="69474FDD">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项目联系方式（询问）：</w:t>
            </w:r>
            <w:bookmarkStart w:id="9" w:name="OLE_LINK16"/>
            <w:bookmarkStart w:id="10" w:name="OLE_LINK15"/>
            <w:r>
              <w:rPr>
                <w:rFonts w:cs="仿宋" w:asciiTheme="majorEastAsia" w:hAnsiTheme="majorEastAsia" w:eastAsiaTheme="majorEastAsia"/>
                <w:color w:val="auto"/>
                <w:highlight w:val="none"/>
              </w:rPr>
              <w:t>0575-8</w:t>
            </w:r>
            <w:r>
              <w:rPr>
                <w:rFonts w:hint="eastAsia" w:cs="仿宋" w:asciiTheme="majorEastAsia" w:hAnsiTheme="majorEastAsia" w:eastAsiaTheme="majorEastAsia"/>
                <w:color w:val="auto"/>
                <w:highlight w:val="none"/>
              </w:rPr>
              <w:t>8096926</w:t>
            </w:r>
            <w:bookmarkEnd w:id="9"/>
            <w:bookmarkEnd w:id="10"/>
          </w:p>
          <w:p w14:paraId="6E16A3B7">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质疑联系人：相巧明</w:t>
            </w:r>
          </w:p>
          <w:p w14:paraId="044A7D43">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质疑联系方式：</w:t>
            </w:r>
            <w:r>
              <w:rPr>
                <w:rFonts w:hint="eastAsia" w:cs="仿宋" w:asciiTheme="majorEastAsia" w:hAnsiTheme="majorEastAsia" w:eastAsiaTheme="majorEastAsia"/>
                <w:color w:val="auto"/>
                <w:highlight w:val="none"/>
              </w:rPr>
              <w:t>0575-88096926</w:t>
            </w:r>
          </w:p>
          <w:p w14:paraId="2CBC414E">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 xml:space="preserve">2.采购代理机构信息 </w:t>
            </w:r>
            <w:r>
              <w:rPr>
                <w:rFonts w:asciiTheme="majorEastAsia" w:hAnsiTheme="majorEastAsia" w:eastAsiaTheme="majorEastAsia"/>
                <w:color w:val="auto"/>
                <w:szCs w:val="24"/>
                <w:highlight w:val="none"/>
              </w:rPr>
              <w:t>      </w:t>
            </w:r>
          </w:p>
          <w:p w14:paraId="0418354D">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名称：浙江天源工程管理咨询有限公司</w:t>
            </w:r>
            <w:r>
              <w:rPr>
                <w:rFonts w:asciiTheme="majorEastAsia" w:hAnsiTheme="majorEastAsia" w:eastAsiaTheme="majorEastAsia"/>
                <w:color w:val="auto"/>
                <w:szCs w:val="24"/>
                <w:highlight w:val="none"/>
              </w:rPr>
              <w:t>       </w:t>
            </w:r>
          </w:p>
          <w:p w14:paraId="0CBFF63C">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地址：绍兴市胜利东路405号国茂大厦7楼</w:t>
            </w:r>
          </w:p>
          <w:p w14:paraId="418266B5">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传真：0575-85111480</w:t>
            </w:r>
            <w:r>
              <w:rPr>
                <w:rFonts w:asciiTheme="majorEastAsia" w:hAnsiTheme="majorEastAsia" w:eastAsiaTheme="majorEastAsia"/>
                <w:color w:val="auto"/>
                <w:szCs w:val="24"/>
                <w:highlight w:val="none"/>
              </w:rPr>
              <w:t>       </w:t>
            </w:r>
          </w:p>
          <w:p w14:paraId="2ABE3116">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项目联系人（询问）：俞晓萍、李露娜</w:t>
            </w:r>
            <w:r>
              <w:rPr>
                <w:rFonts w:asciiTheme="majorEastAsia" w:hAnsiTheme="majorEastAsia" w:eastAsiaTheme="majorEastAsia"/>
                <w:color w:val="auto"/>
                <w:szCs w:val="24"/>
                <w:highlight w:val="none"/>
              </w:rPr>
              <w:t>        </w:t>
            </w:r>
          </w:p>
          <w:p w14:paraId="64C11B54">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项目联系方式（询问）：0575-85127153</w:t>
            </w:r>
            <w:r>
              <w:rPr>
                <w:rFonts w:asciiTheme="majorEastAsia" w:hAnsiTheme="majorEastAsia" w:eastAsiaTheme="majorEastAsia"/>
                <w:color w:val="auto"/>
                <w:szCs w:val="24"/>
                <w:highlight w:val="none"/>
              </w:rPr>
              <w:t> </w:t>
            </w:r>
          </w:p>
          <w:p w14:paraId="4176277A">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质疑联系人：潘灵凤、龚征亚</w:t>
            </w:r>
            <w:r>
              <w:rPr>
                <w:rFonts w:asciiTheme="majorEastAsia" w:hAnsiTheme="majorEastAsia" w:eastAsiaTheme="majorEastAsia"/>
                <w:color w:val="auto"/>
                <w:szCs w:val="24"/>
                <w:highlight w:val="none"/>
              </w:rPr>
              <w:t>       </w:t>
            </w:r>
          </w:p>
          <w:p w14:paraId="04450000">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质疑联系方式：0575-85111480</w:t>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　　　　　　</w:t>
            </w:r>
            <w:r>
              <w:rPr>
                <w:rFonts w:asciiTheme="majorEastAsia" w:hAnsiTheme="majorEastAsia" w:eastAsiaTheme="majorEastAsia"/>
                <w:color w:val="auto"/>
                <w:szCs w:val="24"/>
                <w:highlight w:val="none"/>
              </w:rPr>
              <w:t>   </w:t>
            </w:r>
          </w:p>
          <w:p w14:paraId="42F69394">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 xml:space="preserve">3.同级政府采购监督管理部门 </w:t>
            </w:r>
            <w:r>
              <w:rPr>
                <w:rFonts w:asciiTheme="majorEastAsia" w:hAnsiTheme="majorEastAsia" w:eastAsiaTheme="majorEastAsia"/>
                <w:color w:val="auto"/>
                <w:szCs w:val="24"/>
                <w:highlight w:val="none"/>
              </w:rPr>
              <w:t>      </w:t>
            </w:r>
          </w:p>
          <w:p w14:paraId="520CDFDB">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名称：绍兴市财政局</w:t>
            </w:r>
            <w:r>
              <w:rPr>
                <w:rFonts w:asciiTheme="majorEastAsia" w:hAnsiTheme="majorEastAsia" w:eastAsiaTheme="majorEastAsia"/>
                <w:color w:val="auto"/>
                <w:szCs w:val="24"/>
                <w:highlight w:val="none"/>
              </w:rPr>
              <w:t>       </w:t>
            </w:r>
          </w:p>
          <w:p w14:paraId="03AB7053">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地址：绍兴市越城区凤林西路151号</w:t>
            </w:r>
            <w:r>
              <w:rPr>
                <w:rFonts w:asciiTheme="majorEastAsia" w:hAnsiTheme="majorEastAsia" w:eastAsiaTheme="majorEastAsia"/>
                <w:color w:val="auto"/>
                <w:szCs w:val="24"/>
                <w:highlight w:val="none"/>
              </w:rPr>
              <w:t>       </w:t>
            </w:r>
          </w:p>
          <w:p w14:paraId="732AC330">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传真：</w:t>
            </w:r>
            <w:r>
              <w:rPr>
                <w:rFonts w:hint="eastAsia" w:asciiTheme="majorEastAsia" w:hAnsiTheme="majorEastAsia" w:eastAsiaTheme="majorEastAsia"/>
                <w:color w:val="auto"/>
                <w:highlight w:val="none"/>
              </w:rPr>
              <w:t>0575-85209697</w:t>
            </w:r>
            <w:r>
              <w:rPr>
                <w:rFonts w:asciiTheme="majorEastAsia" w:hAnsiTheme="majorEastAsia" w:eastAsiaTheme="majorEastAsia"/>
                <w:color w:val="auto"/>
                <w:szCs w:val="24"/>
                <w:highlight w:val="none"/>
              </w:rPr>
              <w:t>       </w:t>
            </w:r>
          </w:p>
          <w:p w14:paraId="7812DE1C">
            <w:pPr>
              <w:pStyle w:val="102"/>
              <w:shd w:val="clear"/>
              <w:spacing w:afterLines="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 xml:space="preserve">联系人 ：张婷婷      </w:t>
            </w:r>
          </w:p>
          <w:p w14:paraId="2284E2F6">
            <w:pPr>
              <w:pStyle w:val="102"/>
              <w:shd w:val="clear"/>
              <w:spacing w:afterLines="0" w:line="440" w:lineRule="exact"/>
              <w:ind w:firstLine="480"/>
              <w:jc w:val="left"/>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监督投诉电话：</w:t>
            </w:r>
            <w:r>
              <w:rPr>
                <w:rFonts w:hint="eastAsia" w:asciiTheme="majorEastAsia" w:hAnsiTheme="majorEastAsia" w:eastAsiaTheme="majorEastAsia"/>
                <w:color w:val="auto"/>
                <w:highlight w:val="none"/>
              </w:rPr>
              <w:t>0575-85209697</w:t>
            </w:r>
            <w:r>
              <w:rPr>
                <w:rFonts w:hint="eastAsia" w:asciiTheme="majorEastAsia" w:hAnsiTheme="majorEastAsia" w:eastAsiaTheme="majorEastAsia"/>
                <w:color w:val="auto"/>
                <w:szCs w:val="24"/>
                <w:highlight w:val="none"/>
              </w:rPr>
              <w:t>     </w:t>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br w:type="textWrapping"/>
            </w:r>
            <w:r>
              <w:rPr>
                <w:rFonts w:asciiTheme="majorEastAsia" w:hAnsiTheme="majorEastAsia" w:eastAsiaTheme="majorEastAsia"/>
                <w:color w:val="auto"/>
                <w:szCs w:val="24"/>
                <w:highlight w:val="none"/>
              </w:rPr>
              <w:t>  </w:t>
            </w:r>
            <w:r>
              <w:rPr>
                <w:rFonts w:hint="eastAsia" w:asciiTheme="majorEastAsia" w:hAnsiTheme="majorEastAsia" w:eastAsiaTheme="majorEastAsia"/>
                <w:color w:val="auto"/>
                <w:szCs w:val="24"/>
                <w:highlight w:val="none"/>
              </w:rPr>
              <w:t>若对项目采购电子交易系统操作有疑问，可登录政采云（https://www.zcygov.cn/），点击右侧咨询小采，获取采小蜜智能服务管家帮助，或拨打政采云服务热线</w:t>
            </w:r>
            <w:r>
              <w:rPr>
                <w:rFonts w:asciiTheme="majorEastAsia" w:hAnsiTheme="majorEastAsia" w:eastAsiaTheme="majorEastAsia"/>
                <w:color w:val="auto"/>
                <w:szCs w:val="24"/>
                <w:highlight w:val="none"/>
              </w:rPr>
              <w:t>95763</w:t>
            </w:r>
            <w:r>
              <w:rPr>
                <w:rFonts w:hint="eastAsia" w:asciiTheme="majorEastAsia" w:hAnsiTheme="majorEastAsia" w:eastAsiaTheme="majorEastAsia"/>
                <w:color w:val="auto"/>
                <w:szCs w:val="24"/>
                <w:highlight w:val="none"/>
              </w:rPr>
              <w:t>获取热线服务帮助。</w:t>
            </w:r>
          </w:p>
          <w:p w14:paraId="28E2C9D9">
            <w:pPr>
              <w:pStyle w:val="102"/>
              <w:shd w:val="clear"/>
              <w:spacing w:afterLines="0" w:line="440" w:lineRule="exact"/>
              <w:ind w:firstLine="480"/>
              <w:rPr>
                <w:rFonts w:asciiTheme="majorEastAsia" w:hAnsiTheme="majorEastAsia" w:eastAsiaTheme="majorEastAsia"/>
                <w:color w:val="auto"/>
                <w:szCs w:val="24"/>
                <w:highlight w:val="none"/>
              </w:rPr>
            </w:pPr>
            <w:r>
              <w:rPr>
                <w:rFonts w:hint="eastAsia" w:asciiTheme="majorEastAsia" w:hAnsiTheme="majorEastAsia" w:eastAsiaTheme="majorEastAsia"/>
                <w:color w:val="auto"/>
                <w:szCs w:val="24"/>
                <w:highlight w:val="none"/>
              </w:rPr>
              <w:t>CA问题联系电话（人工）：汇信CA 400-888-4636；天谷CA 400-087-8198。</w:t>
            </w:r>
          </w:p>
        </w:tc>
      </w:tr>
      <w:tr w14:paraId="6EF31C4B">
        <w:tblPrEx>
          <w:tblCellMar>
            <w:top w:w="0" w:type="dxa"/>
            <w:left w:w="0" w:type="dxa"/>
            <w:bottom w:w="0" w:type="dxa"/>
            <w:right w:w="0" w:type="dxa"/>
          </w:tblCellMar>
        </w:tblPrEx>
        <w:trPr>
          <w:trHeight w:val="147" w:hRule="atLeast"/>
        </w:trPr>
        <w:tc>
          <w:tcPr>
            <w:tcW w:w="8749" w:type="dxa"/>
            <w:vAlign w:val="center"/>
          </w:tcPr>
          <w:p w14:paraId="0414463A">
            <w:pPr>
              <w:shd w:val="clear"/>
              <w:rPr>
                <w:rFonts w:asciiTheme="majorEastAsia" w:hAnsiTheme="majorEastAsia" w:eastAsiaTheme="majorEastAsia"/>
                <w:color w:val="auto"/>
                <w:highlight w:val="none"/>
              </w:rPr>
            </w:pPr>
            <w:r>
              <w:rPr>
                <w:rFonts w:hint="eastAsia" w:asciiTheme="majorEastAsia" w:hAnsiTheme="majorEastAsia" w:eastAsiaTheme="majorEastAsia"/>
                <w:color w:val="auto"/>
                <w:highlight w:val="none"/>
              </w:rPr>
              <w:t>·</w:t>
            </w:r>
          </w:p>
        </w:tc>
      </w:tr>
    </w:tbl>
    <w:p w14:paraId="43258252">
      <w:pPr>
        <w:widowControl/>
        <w:shd w:val="clear"/>
        <w:jc w:val="left"/>
        <w:rPr>
          <w:rFonts w:asciiTheme="majorEastAsia" w:hAnsiTheme="majorEastAsia" w:eastAsiaTheme="majorEastAsia"/>
          <w:color w:val="auto"/>
          <w:kern w:val="0"/>
          <w:sz w:val="24"/>
          <w:highlight w:val="none"/>
        </w:rPr>
      </w:pPr>
      <w:r>
        <w:rPr>
          <w:rFonts w:asciiTheme="majorEastAsia" w:hAnsiTheme="majorEastAsia" w:eastAsiaTheme="majorEastAsia"/>
          <w:color w:val="auto"/>
          <w:highlight w:val="none"/>
        </w:rPr>
        <w:br w:type="page"/>
      </w:r>
    </w:p>
    <w:p w14:paraId="3220A147">
      <w:pPr>
        <w:pageBreakBefore/>
        <w:shd w:val="clear"/>
        <w:ind w:left="238"/>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第二部分 投标须知</w:t>
      </w:r>
    </w:p>
    <w:p w14:paraId="5042438C">
      <w:pPr>
        <w:shd w:val="clear"/>
        <w:ind w:left="238"/>
        <w:jc w:val="center"/>
        <w:rPr>
          <w:rFonts w:asciiTheme="majorEastAsia" w:hAnsiTheme="majorEastAsia" w:eastAsiaTheme="majorEastAsia"/>
          <w:b/>
          <w:color w:val="auto"/>
          <w:sz w:val="30"/>
          <w:szCs w:val="36"/>
          <w:highlight w:val="none"/>
        </w:rPr>
      </w:pPr>
      <w:bookmarkStart w:id="11" w:name="_Hlk47616320"/>
      <w:r>
        <w:rPr>
          <w:rFonts w:hint="eastAsia" w:asciiTheme="majorEastAsia" w:hAnsiTheme="majorEastAsia" w:eastAsiaTheme="majorEastAsia"/>
          <w:b/>
          <w:color w:val="auto"/>
          <w:sz w:val="30"/>
          <w:szCs w:val="36"/>
          <w:highlight w:val="none"/>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A90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70" w:type="dxa"/>
            <w:vAlign w:val="center"/>
          </w:tcPr>
          <w:p w14:paraId="1042029D">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序号</w:t>
            </w:r>
          </w:p>
        </w:tc>
        <w:tc>
          <w:tcPr>
            <w:tcW w:w="8370" w:type="dxa"/>
            <w:gridSpan w:val="2"/>
            <w:vAlign w:val="center"/>
          </w:tcPr>
          <w:p w14:paraId="19F43915">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内　　　　容</w:t>
            </w:r>
          </w:p>
        </w:tc>
      </w:tr>
      <w:tr w14:paraId="4D3BF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594E3C63">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w:t>
            </w:r>
          </w:p>
        </w:tc>
        <w:tc>
          <w:tcPr>
            <w:tcW w:w="8370" w:type="dxa"/>
            <w:gridSpan w:val="2"/>
            <w:vAlign w:val="center"/>
          </w:tcPr>
          <w:p w14:paraId="3C272BD9">
            <w:pPr>
              <w:shd w:val="clear"/>
              <w:snapToGrid w:val="0"/>
              <w:spacing w:line="440" w:lineRule="exact"/>
              <w:rPr>
                <w:rFonts w:cs="仿宋_GB2312" w:asciiTheme="majorEastAsia" w:hAnsiTheme="majorEastAsia" w:eastAsiaTheme="majorEastAsia"/>
                <w:color w:val="auto"/>
                <w:sz w:val="24"/>
                <w:highlight w:val="none"/>
                <w:u w:val="single"/>
              </w:rPr>
            </w:pPr>
            <w:r>
              <w:rPr>
                <w:rFonts w:hint="eastAsia" w:cs="仿宋_GB2312" w:asciiTheme="majorEastAsia" w:hAnsiTheme="majorEastAsia" w:eastAsiaTheme="majorEastAsia"/>
                <w:b/>
                <w:color w:val="auto"/>
                <w:sz w:val="24"/>
                <w:highlight w:val="none"/>
              </w:rPr>
              <w:t>投标人按照项目要求特许资格、资信证明文件（如果有）：</w:t>
            </w:r>
          </w:p>
          <w:p w14:paraId="0FF439CD">
            <w:pPr>
              <w:shd w:val="clear"/>
              <w:spacing w:line="440" w:lineRule="exact"/>
              <w:ind w:firstLine="480" w:firstLineChars="200"/>
              <w:rPr>
                <w:rFonts w:asciiTheme="majorEastAsia" w:hAnsiTheme="majorEastAsia" w:eastAsiaTheme="majorEastAsia"/>
                <w:b/>
                <w:color w:val="auto"/>
                <w:sz w:val="24"/>
                <w:highlight w:val="none"/>
              </w:rPr>
            </w:pPr>
            <w:r>
              <w:rPr>
                <w:rFonts w:hint="eastAsia" w:cs="仿宋_GB2312" w:asciiTheme="majorEastAsia" w:hAnsiTheme="majorEastAsia" w:eastAsiaTheme="majorEastAsia"/>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1E95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2CCB8C5">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2</w:t>
            </w:r>
          </w:p>
        </w:tc>
        <w:tc>
          <w:tcPr>
            <w:tcW w:w="8370" w:type="dxa"/>
            <w:gridSpan w:val="2"/>
            <w:vAlign w:val="center"/>
          </w:tcPr>
          <w:p w14:paraId="0C286517">
            <w:pPr>
              <w:shd w:val="clear"/>
              <w:snapToGrid w:val="0"/>
              <w:spacing w:line="440" w:lineRule="exac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资格审查方式：</w:t>
            </w:r>
          </w:p>
          <w:p w14:paraId="2E84A996">
            <w:pPr>
              <w:shd w:val="clear"/>
              <w:snapToGrid w:val="0"/>
              <w:spacing w:line="440" w:lineRule="exac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1.资格后审。</w:t>
            </w:r>
          </w:p>
          <w:p w14:paraId="023BF99E">
            <w:pPr>
              <w:shd w:val="clear"/>
              <w:snapToGrid w:val="0"/>
              <w:spacing w:line="440" w:lineRule="exac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124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6C806D42">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w:t>
            </w:r>
          </w:p>
        </w:tc>
        <w:tc>
          <w:tcPr>
            <w:tcW w:w="8370" w:type="dxa"/>
            <w:gridSpan w:val="2"/>
            <w:vAlign w:val="center"/>
          </w:tcPr>
          <w:p w14:paraId="1B4358EC">
            <w:pPr>
              <w:shd w:val="clear"/>
              <w:autoSpaceDE w:val="0"/>
              <w:autoSpaceDN w:val="0"/>
              <w:spacing w:line="440" w:lineRule="exact"/>
              <w:textAlignment w:val="bottom"/>
              <w:rPr>
                <w:rFonts w:asciiTheme="majorEastAsia" w:hAnsiTheme="majorEastAsia" w:eastAsiaTheme="majorEastAsia"/>
                <w:color w:val="auto"/>
                <w:sz w:val="24"/>
                <w:highlight w:val="none"/>
              </w:rPr>
            </w:pPr>
            <w:r>
              <w:rPr>
                <w:rFonts w:hint="eastAsia" w:asciiTheme="majorEastAsia" w:hAnsiTheme="majorEastAsia" w:eastAsiaTheme="majorEastAsia"/>
                <w:b/>
                <w:color w:val="auto"/>
                <w:sz w:val="24"/>
                <w:highlight w:val="none"/>
              </w:rPr>
              <w:t>投标有效期：</w:t>
            </w:r>
            <w:r>
              <w:rPr>
                <w:rFonts w:hint="eastAsia" w:cs="仿宋_GB2312" w:asciiTheme="majorEastAsia" w:hAnsiTheme="majorEastAsia" w:eastAsiaTheme="majorEastAsia"/>
                <w:color w:val="auto"/>
                <w:sz w:val="24"/>
                <w:highlight w:val="none"/>
              </w:rPr>
              <w:t>投标有效期为从提交投标文件的截止之日起90天。</w:t>
            </w:r>
            <w:r>
              <w:rPr>
                <w:rFonts w:hint="eastAsia" w:cs="仿宋_GB2312" w:asciiTheme="majorEastAsia" w:hAnsiTheme="majorEastAsia" w:eastAsiaTheme="majorEastAsia"/>
                <w:b/>
                <w:color w:val="auto"/>
                <w:sz w:val="24"/>
                <w:highlight w:val="none"/>
              </w:rPr>
              <w:t>投标人的投标文件中承</w:t>
            </w:r>
            <w:r>
              <w:rPr>
                <w:rFonts w:hint="eastAsia" w:cs="仿宋_GB2312" w:asciiTheme="majorEastAsia" w:hAnsiTheme="majorEastAsia" w:eastAsiaTheme="majorEastAsia"/>
                <w:b/>
                <w:color w:val="auto"/>
                <w:sz w:val="24"/>
                <w:szCs w:val="21"/>
                <w:highlight w:val="none"/>
              </w:rPr>
              <w:t>诺的投标有效期少于招标文件中载明的投标有效期的，投标无效。</w:t>
            </w:r>
          </w:p>
        </w:tc>
      </w:tr>
      <w:tr w14:paraId="7459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90F6A2F">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w:t>
            </w:r>
          </w:p>
        </w:tc>
        <w:tc>
          <w:tcPr>
            <w:tcW w:w="8370" w:type="dxa"/>
            <w:gridSpan w:val="2"/>
            <w:vAlign w:val="center"/>
          </w:tcPr>
          <w:p w14:paraId="26098177">
            <w:pPr>
              <w:shd w:val="clear"/>
              <w:spacing w:line="440" w:lineRule="exact"/>
              <w:rPr>
                <w:rFonts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转包：</w:t>
            </w:r>
            <w:r>
              <w:rPr>
                <w:rFonts w:hint="eastAsia" w:cs="仿宋_GB2312" w:asciiTheme="majorEastAsia" w:hAnsiTheme="majorEastAsia" w:eastAsiaTheme="majorEastAsia"/>
                <w:color w:val="auto"/>
                <w:sz w:val="24"/>
                <w:highlight w:val="none"/>
              </w:rPr>
              <w:t>本项目不得转包。</w:t>
            </w:r>
          </w:p>
        </w:tc>
      </w:tr>
      <w:tr w14:paraId="6473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64D7FFC">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w:t>
            </w:r>
          </w:p>
        </w:tc>
        <w:tc>
          <w:tcPr>
            <w:tcW w:w="8370" w:type="dxa"/>
            <w:gridSpan w:val="2"/>
            <w:vAlign w:val="center"/>
          </w:tcPr>
          <w:p w14:paraId="373F58E8">
            <w:pPr>
              <w:shd w:val="clear"/>
              <w:spacing w:line="440" w:lineRule="exact"/>
              <w:rPr>
                <w:rFonts w:asciiTheme="majorEastAsia" w:hAnsiTheme="majorEastAsia" w:eastAsiaTheme="majorEastAsia"/>
                <w:color w:val="auto"/>
                <w:sz w:val="24"/>
                <w:highlight w:val="none"/>
              </w:rPr>
            </w:pPr>
            <w:r>
              <w:rPr>
                <w:rFonts w:hint="eastAsia" w:cs="仿宋_GB2312" w:asciiTheme="majorEastAsia" w:hAnsiTheme="majorEastAsia" w:eastAsiaTheme="majorEastAsia"/>
                <w:b/>
                <w:color w:val="auto"/>
                <w:sz w:val="24"/>
                <w:highlight w:val="none"/>
              </w:rPr>
              <w:t>分包：</w:t>
            </w:r>
            <w:r>
              <w:rPr>
                <w:rFonts w:hAnsi="MS Gothic" w:cs="Arial" w:asciiTheme="majorEastAsia" w:eastAsiaTheme="majorEastAsia"/>
                <w:color w:val="auto"/>
                <w:kern w:val="0"/>
                <w:sz w:val="24"/>
                <w:highlight w:val="none"/>
              </w:rPr>
              <w:t>☐</w:t>
            </w:r>
            <w:r>
              <w:rPr>
                <w:rFonts w:cs="Arial" w:asciiTheme="majorEastAsia" w:hAnsiTheme="majorEastAsia" w:eastAsiaTheme="majorEastAsia"/>
                <w:color w:val="auto"/>
                <w:kern w:val="0"/>
                <w:sz w:val="24"/>
                <w:highlight w:val="none"/>
              </w:rPr>
              <w:t xml:space="preserve"> A</w:t>
            </w:r>
            <w:r>
              <w:rPr>
                <w:rFonts w:hint="eastAsia" w:asciiTheme="majorEastAsia" w:hAnsiTheme="majorEastAsia" w:eastAsiaTheme="majorEastAsia"/>
                <w:color w:val="auto"/>
                <w:sz w:val="24"/>
                <w:highlight w:val="none"/>
              </w:rPr>
              <w:t>同意将非主体、非关键性的工作分包。</w:t>
            </w:r>
          </w:p>
          <w:p w14:paraId="1AC95842">
            <w:pPr>
              <w:shd w:val="clear"/>
              <w:spacing w:line="440" w:lineRule="exact"/>
              <w:ind w:firstLine="720" w:firstLineChars="300"/>
              <w:rPr>
                <w:rFonts w:cs="仿宋_GB2312" w:asciiTheme="majorEastAsia" w:hAnsiTheme="majorEastAsia" w:eastAsiaTheme="majorEastAsia"/>
                <w:b/>
                <w:color w:val="auto"/>
                <w:sz w:val="24"/>
                <w:highlight w:val="none"/>
              </w:rPr>
            </w:pPr>
            <w:r>
              <w:rPr>
                <w:rFonts w:cs="Arial" w:asciiTheme="majorEastAsia" w:hAnsiTheme="majorEastAsia" w:eastAsiaTheme="majorEastAsia"/>
                <w:color w:val="auto"/>
                <w:kern w:val="0"/>
                <w:sz w:val="24"/>
                <w:highlight w:val="none"/>
              </w:rPr>
              <w:sym w:font="Wingdings" w:char="F0FE"/>
            </w:r>
            <w:r>
              <w:rPr>
                <w:rFonts w:cs="Arial" w:asciiTheme="majorEastAsia" w:hAnsiTheme="majorEastAsia" w:eastAsiaTheme="majorEastAsia"/>
                <w:color w:val="auto"/>
                <w:kern w:val="0"/>
                <w:sz w:val="24"/>
                <w:highlight w:val="none"/>
              </w:rPr>
              <w:t>B</w:t>
            </w:r>
            <w:r>
              <w:rPr>
                <w:rFonts w:hint="eastAsia" w:asciiTheme="majorEastAsia" w:hAnsiTheme="majorEastAsia" w:eastAsiaTheme="majorEastAsia"/>
                <w:color w:val="auto"/>
                <w:sz w:val="24"/>
                <w:highlight w:val="none"/>
              </w:rPr>
              <w:t>不同意分包。</w:t>
            </w:r>
          </w:p>
        </w:tc>
      </w:tr>
      <w:tr w14:paraId="1668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0D6EA22D">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6</w:t>
            </w:r>
          </w:p>
        </w:tc>
        <w:tc>
          <w:tcPr>
            <w:tcW w:w="8370" w:type="dxa"/>
            <w:gridSpan w:val="2"/>
            <w:vAlign w:val="center"/>
          </w:tcPr>
          <w:p w14:paraId="6C443C2C">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b/>
                <w:color w:val="auto"/>
                <w:sz w:val="24"/>
                <w:highlight w:val="none"/>
              </w:rPr>
              <w:t>投标文件份数：</w:t>
            </w:r>
            <w:r>
              <w:rPr>
                <w:rFonts w:hint="eastAsia" w:asciiTheme="majorEastAsia" w:hAnsiTheme="majorEastAsia" w:eastAsiaTheme="majorEastAsia"/>
                <w:color w:val="auto"/>
                <w:sz w:val="24"/>
                <w:highlight w:val="none"/>
              </w:rPr>
              <w:t>本项目实行网上投标，供应商于“政采云”上提供电子投标文件。</w:t>
            </w:r>
          </w:p>
        </w:tc>
      </w:tr>
      <w:tr w14:paraId="5CC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58F31708">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7</w:t>
            </w:r>
          </w:p>
        </w:tc>
        <w:tc>
          <w:tcPr>
            <w:tcW w:w="8370" w:type="dxa"/>
            <w:gridSpan w:val="2"/>
            <w:vAlign w:val="center"/>
          </w:tcPr>
          <w:p w14:paraId="3D44FDC2">
            <w:pPr>
              <w:shd w:val="clear"/>
              <w:autoSpaceDE w:val="0"/>
              <w:autoSpaceDN w:val="0"/>
              <w:spacing w:line="440" w:lineRule="exact"/>
              <w:textAlignment w:val="bottom"/>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开标前答疑会或现场考察：</w:t>
            </w:r>
          </w:p>
          <w:p w14:paraId="402B3BD3">
            <w:pPr>
              <w:shd w:val="clear"/>
              <w:spacing w:line="360" w:lineRule="auto"/>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7"/>
              </w:sdtPr>
              <w:sdtEndPr>
                <w:rPr>
                  <w:rFonts w:hint="eastAsia" w:cs="Arial" w:asciiTheme="majorEastAsia" w:hAnsiTheme="majorEastAsia" w:eastAsiaTheme="majorEastAsia"/>
                  <w:color w:val="auto"/>
                  <w:kern w:val="0"/>
                  <w:sz w:val="24"/>
                  <w:highlight w:val="none"/>
                </w:rPr>
              </w:sdtEndPr>
              <w:sdtContent>
                <w:r>
                  <w:rPr>
                    <w:rFonts w:cs="Arial" w:asciiTheme="majorEastAsia" w:hAnsiTheme="majorEastAsia" w:eastAsiaTheme="majorEastAsia"/>
                    <w:color w:val="auto"/>
                    <w:kern w:val="0"/>
                    <w:sz w:val="24"/>
                    <w:highlight w:val="none"/>
                  </w:rPr>
                  <w:sym w:font="Wingdings" w:char="F0FE"/>
                </w:r>
              </w:sdtContent>
            </w:sdt>
            <w:r>
              <w:rPr>
                <w:rFonts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不组织。</w:t>
            </w:r>
          </w:p>
          <w:p w14:paraId="3225904D">
            <w:pPr>
              <w:shd w:val="clear"/>
              <w:autoSpaceDE w:val="0"/>
              <w:autoSpaceDN w:val="0"/>
              <w:spacing w:line="440" w:lineRule="exact"/>
              <w:textAlignment w:val="bottom"/>
              <w:rPr>
                <w:rFonts w:asciiTheme="majorEastAsia" w:hAnsiTheme="majorEastAsia" w:eastAsiaTheme="majorEastAsia"/>
                <w:b/>
                <w:color w:val="auto"/>
                <w:sz w:val="24"/>
                <w:highlight w:val="none"/>
              </w:rPr>
            </w:pPr>
            <w:sdt>
              <w:sdtPr>
                <w:rPr>
                  <w:rFonts w:hint="eastAsia" w:cs="Arial" w:asciiTheme="majorEastAsia" w:hAnsiTheme="majorEastAsia" w:eastAsiaTheme="majorEastAsia"/>
                  <w:color w:val="auto"/>
                  <w:kern w:val="0"/>
                  <w:sz w:val="24"/>
                  <w:highlight w:val="none"/>
                </w:rPr>
                <w:id w:val="366665488"/>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r>
              <w:rPr>
                <w:rFonts w:asciiTheme="majorEastAsia" w:hAnsiTheme="majorEastAsia" w:eastAsiaTheme="majorEastAsia"/>
                <w:color w:val="auto"/>
                <w:kern w:val="0"/>
                <w:sz w:val="24"/>
                <w:highlight w:val="none"/>
              </w:rPr>
              <w:t>B组织，</w:t>
            </w:r>
            <w:r>
              <w:rPr>
                <w:rFonts w:hint="eastAsia" w:asciiTheme="majorEastAsia" w:hAnsiTheme="majorEastAsia" w:eastAsiaTheme="majorEastAsia"/>
                <w:color w:val="auto"/>
                <w:sz w:val="24"/>
                <w:highlight w:val="none"/>
              </w:rPr>
              <w:t>时间：</w:t>
            </w:r>
            <w:r>
              <w:rPr>
                <w:rFonts w:asciiTheme="majorEastAsia" w:hAnsiTheme="majorEastAsia" w:eastAsiaTheme="majorEastAsia"/>
                <w:color w:val="auto"/>
                <w:sz w:val="24"/>
                <w:highlight w:val="none"/>
              </w:rPr>
              <w:t>,地点：</w:t>
            </w:r>
            <w:r>
              <w:rPr>
                <w:rFonts w:hint="eastAsia" w:asciiTheme="majorEastAsia" w:hAnsiTheme="majorEastAsia" w:eastAsiaTheme="majorEastAsia"/>
                <w:color w:val="auto"/>
                <w:sz w:val="24"/>
                <w:highlight w:val="none"/>
              </w:rPr>
              <w:t>，联系人：，联系方式：</w:t>
            </w:r>
            <w:r>
              <w:rPr>
                <w:rFonts w:hint="eastAsia" w:asciiTheme="majorEastAsia" w:hAnsiTheme="majorEastAsia" w:eastAsiaTheme="majorEastAsia"/>
                <w:color w:val="auto"/>
                <w:sz w:val="24"/>
                <w:szCs w:val="20"/>
                <w:highlight w:val="none"/>
              </w:rPr>
              <w:t>。</w:t>
            </w:r>
          </w:p>
        </w:tc>
      </w:tr>
      <w:tr w14:paraId="402A7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18AA3B1F">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8</w:t>
            </w:r>
          </w:p>
        </w:tc>
        <w:tc>
          <w:tcPr>
            <w:tcW w:w="8370" w:type="dxa"/>
            <w:gridSpan w:val="2"/>
            <w:vAlign w:val="center"/>
          </w:tcPr>
          <w:p w14:paraId="77A9CB59">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样品提供：</w:t>
            </w:r>
          </w:p>
          <w:p w14:paraId="69F6E8A4">
            <w:pPr>
              <w:shd w:val="clear"/>
              <w:spacing w:line="440" w:lineRule="exact"/>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89"/>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1026831988"/>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sym w:font="Wingdings" w:char="F0FE"/>
                    </w:r>
                  </w:sdtContent>
                </w:sdt>
              </w:sdtContent>
            </w:sdt>
            <w:r>
              <w:rPr>
                <w:rFonts w:hint="eastAsia"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不要求提供。</w:t>
            </w:r>
          </w:p>
          <w:p w14:paraId="45BF62E2">
            <w:pPr>
              <w:shd w:val="clear"/>
              <w:spacing w:line="440" w:lineRule="exact"/>
              <w:rPr>
                <w:rFonts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w:t>
            </w:r>
            <w:r>
              <w:rPr>
                <w:rFonts w:hint="eastAsia" w:asciiTheme="majorEastAsia" w:hAnsiTheme="majorEastAsia" w:eastAsiaTheme="majorEastAsia"/>
                <w:color w:val="auto"/>
                <w:kern w:val="0"/>
                <w:sz w:val="24"/>
                <w:highlight w:val="none"/>
              </w:rPr>
              <w:t>B要求提供，</w:t>
            </w:r>
          </w:p>
          <w:p w14:paraId="26F037F7">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（1）</w:t>
            </w:r>
            <w:r>
              <w:rPr>
                <w:rFonts w:hint="eastAsia" w:asciiTheme="majorEastAsia" w:hAnsiTheme="majorEastAsia" w:eastAsiaTheme="majorEastAsia"/>
                <w:snapToGrid w:val="0"/>
                <w:color w:val="auto"/>
                <w:kern w:val="28"/>
                <w:sz w:val="24"/>
                <w:highlight w:val="none"/>
              </w:rPr>
              <w:t>样品：</w:t>
            </w:r>
            <w:r>
              <w:rPr>
                <w:rFonts w:hint="eastAsia" w:asciiTheme="majorEastAsia" w:hAnsiTheme="majorEastAsia" w:eastAsiaTheme="majorEastAsia"/>
                <w:color w:val="auto"/>
                <w:kern w:val="0"/>
                <w:sz w:val="24"/>
                <w:highlight w:val="none"/>
              </w:rPr>
              <w:t>；</w:t>
            </w:r>
          </w:p>
          <w:p w14:paraId="2498414B">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（2）</w:t>
            </w:r>
            <w:r>
              <w:rPr>
                <w:rFonts w:hint="eastAsia" w:asciiTheme="majorEastAsia" w:hAnsiTheme="majorEastAsia" w:eastAsiaTheme="majorEastAsia"/>
                <w:snapToGrid w:val="0"/>
                <w:color w:val="auto"/>
                <w:kern w:val="28"/>
                <w:sz w:val="24"/>
                <w:highlight w:val="none"/>
              </w:rPr>
              <w:t>样品制作的标准和要求：</w:t>
            </w:r>
            <w:r>
              <w:rPr>
                <w:rFonts w:hint="eastAsia" w:asciiTheme="majorEastAsia" w:hAnsiTheme="majorEastAsia" w:eastAsiaTheme="majorEastAsia"/>
                <w:color w:val="auto"/>
                <w:kern w:val="0"/>
                <w:sz w:val="24"/>
                <w:highlight w:val="none"/>
              </w:rPr>
              <w:t>；</w:t>
            </w:r>
          </w:p>
          <w:p w14:paraId="4003937F">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（3）样品的评审方法以及评审标准</w:t>
            </w:r>
            <w:r>
              <w:rPr>
                <w:rFonts w:hint="eastAsia" w:asciiTheme="majorEastAsia" w:hAnsiTheme="majorEastAsia" w:eastAsiaTheme="majorEastAsia"/>
                <w:snapToGrid w:val="0"/>
                <w:color w:val="auto"/>
                <w:kern w:val="28"/>
                <w:sz w:val="24"/>
                <w:highlight w:val="none"/>
              </w:rPr>
              <w:t>：详见</w:t>
            </w:r>
            <w:r>
              <w:rPr>
                <w:rFonts w:hint="eastAsia" w:asciiTheme="majorEastAsia" w:hAnsiTheme="majorEastAsia" w:eastAsiaTheme="majorEastAsia"/>
                <w:color w:val="auto"/>
                <w:sz w:val="24"/>
                <w:highlight w:val="none"/>
                <w:u w:val="single"/>
              </w:rPr>
              <w:t>评标办法</w:t>
            </w:r>
            <w:r>
              <w:rPr>
                <w:rFonts w:hint="eastAsia" w:asciiTheme="majorEastAsia" w:hAnsiTheme="majorEastAsia" w:eastAsiaTheme="majorEastAsia"/>
                <w:color w:val="auto"/>
                <w:kern w:val="0"/>
                <w:sz w:val="24"/>
                <w:highlight w:val="none"/>
              </w:rPr>
              <w:t>；</w:t>
            </w:r>
          </w:p>
          <w:p w14:paraId="02E99707">
            <w:pPr>
              <w:shd w:val="clear"/>
              <w:spacing w:line="440" w:lineRule="exact"/>
              <w:rPr>
                <w:rFonts w:asciiTheme="majorEastAsia" w:hAnsiTheme="majorEastAsia" w:eastAsiaTheme="majorEastAsia"/>
                <w:color w:val="auto"/>
                <w:kern w:val="0"/>
                <w:sz w:val="24"/>
                <w:highlight w:val="none"/>
              </w:rPr>
            </w:pPr>
            <w:r>
              <w:rPr>
                <w:rFonts w:hint="eastAsia" w:asciiTheme="majorEastAsia" w:hAnsiTheme="majorEastAsia" w:eastAsiaTheme="majorEastAsia"/>
                <w:color w:val="auto"/>
                <w:kern w:val="0"/>
                <w:sz w:val="24"/>
                <w:highlight w:val="none"/>
              </w:rPr>
              <w:t>（4）是否需要随样品提交检测报告：</w:t>
            </w:r>
            <w:sdt>
              <w:sdtPr>
                <w:rPr>
                  <w:rFonts w:hint="eastAsia" w:cs="Arial" w:asciiTheme="majorEastAsia" w:hAnsiTheme="majorEastAsia" w:eastAsiaTheme="majorEastAsia"/>
                  <w:color w:val="auto"/>
                  <w:kern w:val="0"/>
                  <w:sz w:val="24"/>
                  <w:highlight w:val="none"/>
                </w:rPr>
                <w:id w:val="1303421454"/>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sym w:font="Wingdings" w:char="F0FE"/>
                </w:r>
              </w:sdtContent>
            </w:sdt>
            <w:r>
              <w:rPr>
                <w:rFonts w:hint="eastAsia" w:cs="Arial" w:asciiTheme="majorEastAsia" w:hAnsiTheme="majorEastAsia" w:eastAsiaTheme="majorEastAsia"/>
                <w:color w:val="auto"/>
                <w:kern w:val="0"/>
                <w:sz w:val="24"/>
                <w:highlight w:val="none"/>
              </w:rPr>
              <w:t>否</w:t>
            </w:r>
            <w:r>
              <w:rPr>
                <w:rFonts w:hint="eastAsia" w:asciiTheme="majorEastAsia" w:hAnsiTheme="majorEastAsia" w:eastAsiaTheme="majorEastAsia"/>
                <w:color w:val="auto"/>
                <w:kern w:val="0"/>
                <w:sz w:val="24"/>
                <w:highlight w:val="none"/>
              </w:rPr>
              <w:t>；</w:t>
            </w:r>
            <w:sdt>
              <w:sdtPr>
                <w:rPr>
                  <w:rFonts w:hint="eastAsia" w:cs="Arial" w:asciiTheme="majorEastAsia" w:hAnsiTheme="majorEastAsia" w:eastAsiaTheme="majorEastAsia"/>
                  <w:color w:val="auto"/>
                  <w:kern w:val="0"/>
                  <w:sz w:val="24"/>
                  <w:highlight w:val="none"/>
                </w:rPr>
                <w:id w:val="1621728433"/>
              </w:sdtPr>
              <w:sdtEndPr>
                <w:rPr>
                  <w:rFonts w:hint="eastAsia" w:cs="Arial" w:asciiTheme="majorEastAsia" w:hAnsiTheme="majorEastAsia" w:eastAsiaTheme="majorEastAsia"/>
                  <w:color w:val="auto"/>
                  <w:kern w:val="0"/>
                  <w:sz w:val="24"/>
                  <w:highlight w:val="none"/>
                </w:rPr>
              </w:sdtEndPr>
              <w:sdtContent>
                <w:sdt>
                  <w:sdtPr>
                    <w:rPr>
                      <w:rFonts w:hint="eastAsia" w:cs="Arial" w:asciiTheme="majorEastAsia" w:hAnsiTheme="majorEastAsia" w:eastAsiaTheme="majorEastAsia"/>
                      <w:color w:val="auto"/>
                      <w:kern w:val="0"/>
                      <w:sz w:val="24"/>
                      <w:highlight w:val="none"/>
                    </w:rPr>
                    <w:id w:val="1414742328"/>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t>□</w:t>
                    </w:r>
                  </w:sdtContent>
                </w:sdt>
              </w:sdtContent>
            </w:sdt>
            <w:r>
              <w:rPr>
                <w:rFonts w:hint="eastAsia" w:asciiTheme="majorEastAsia" w:hAnsiTheme="majorEastAsia" w:eastAsiaTheme="majorEastAsia"/>
                <w:color w:val="auto"/>
                <w:kern w:val="0"/>
                <w:sz w:val="24"/>
                <w:highlight w:val="none"/>
              </w:rPr>
              <w:t>是，检测机构的要求</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kern w:val="0"/>
                <w:sz w:val="24"/>
                <w:highlight w:val="none"/>
              </w:rPr>
              <w:t>；检测内容</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kern w:val="0"/>
                <w:sz w:val="24"/>
                <w:highlight w:val="none"/>
              </w:rPr>
              <w:t>。</w:t>
            </w:r>
          </w:p>
          <w:p w14:paraId="769F1ADD">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（5）提供样品的时间：</w:t>
            </w:r>
            <w:r>
              <w:rPr>
                <w:rFonts w:hint="eastAsia" w:asciiTheme="majorEastAsia" w:hAnsiTheme="majorEastAsia" w:eastAsiaTheme="majorEastAsia"/>
                <w:color w:val="auto"/>
                <w:kern w:val="0"/>
                <w:sz w:val="24"/>
                <w:highlight w:val="none"/>
              </w:rPr>
              <w:t>；地点：；联系人</w:t>
            </w:r>
            <w:r>
              <w:rPr>
                <w:rFonts w:hint="eastAsia" w:asciiTheme="majorEastAsia" w:hAnsiTheme="majorEastAsia" w:eastAsiaTheme="majorEastAsia"/>
                <w:color w:val="auto"/>
                <w:sz w:val="24"/>
                <w:highlight w:val="none"/>
              </w:rPr>
              <w:t>：，</w:t>
            </w:r>
            <w:r>
              <w:rPr>
                <w:rFonts w:hint="eastAsia" w:asciiTheme="majorEastAsia" w:hAnsiTheme="majorEastAsia" w:eastAsiaTheme="majorEastAsia"/>
                <w:color w:val="auto"/>
                <w:kern w:val="28"/>
                <w:sz w:val="24"/>
                <w:highlight w:val="none"/>
              </w:rPr>
              <w:t>联系电话：</w:t>
            </w:r>
            <w:r>
              <w:rPr>
                <w:rFonts w:hint="eastAsia" w:asciiTheme="majorEastAsia" w:hAnsiTheme="majorEastAsia" w:eastAsiaTheme="majorEastAsia"/>
                <w:color w:val="auto"/>
                <w:sz w:val="24"/>
                <w:highlight w:val="none"/>
              </w:rPr>
              <w:t>。请投标人在上述时间内提供样品并按规定位置安装完毕。超过截止时间的，采购人或采购代理机构将不予接收，并将清场并封闭样品现场。</w:t>
            </w:r>
          </w:p>
          <w:p w14:paraId="208D142B">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0363F594">
            <w:pPr>
              <w:shd w:val="clear"/>
              <w:autoSpaceDE w:val="0"/>
              <w:autoSpaceDN w:val="0"/>
              <w:adjustRightInd w:val="0"/>
              <w:spacing w:line="440" w:lineRule="exact"/>
              <w:jc w:val="left"/>
              <w:rPr>
                <w:rFonts w:asciiTheme="majorEastAsia" w:hAnsiTheme="majorEastAsia" w:eastAsiaTheme="majorEastAsia"/>
                <w:b/>
                <w:color w:val="auto"/>
                <w:sz w:val="24"/>
                <w:highlight w:val="none"/>
              </w:rPr>
            </w:pPr>
            <w:r>
              <w:rPr>
                <w:rFonts w:hint="eastAsia" w:asciiTheme="majorEastAsia" w:hAnsiTheme="majorEastAsia" w:eastAsiaTheme="majorEastAsia"/>
                <w:color w:val="auto"/>
                <w:sz w:val="24"/>
                <w:highlight w:val="none"/>
              </w:rPr>
              <w:t>（7）制作、运输、安装和保管样品所发生的一切费用由投标人自理。</w:t>
            </w:r>
          </w:p>
        </w:tc>
      </w:tr>
      <w:tr w14:paraId="124E4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4C9FBAF6">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9</w:t>
            </w:r>
          </w:p>
        </w:tc>
        <w:tc>
          <w:tcPr>
            <w:tcW w:w="8370" w:type="dxa"/>
            <w:gridSpan w:val="2"/>
            <w:vAlign w:val="center"/>
          </w:tcPr>
          <w:p w14:paraId="1BC37D90">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方案讲解演示：</w:t>
            </w:r>
          </w:p>
          <w:p w14:paraId="4597F28F">
            <w:pPr>
              <w:shd w:val="clear"/>
              <w:spacing w:line="440" w:lineRule="exact"/>
              <w:rPr>
                <w:rFonts w:cs="仿宋"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115636"/>
              </w:sdtPr>
              <w:sdtEndPr>
                <w:rPr>
                  <w:rFonts w:hint="eastAsia" w:cs="Arial" w:asciiTheme="majorEastAsia" w:hAnsiTheme="majorEastAsia" w:eastAsiaTheme="majorEastAsia"/>
                  <w:color w:val="auto"/>
                  <w:kern w:val="0"/>
                  <w:sz w:val="24"/>
                  <w:highlight w:val="none"/>
                </w:rPr>
              </w:sdtEndPr>
              <w:sdtContent>
                <w:r>
                  <w:rPr>
                    <w:rFonts w:hint="eastAsia" w:cs="Arial" w:asciiTheme="majorEastAsia" w:hAnsiTheme="majorEastAsia" w:eastAsiaTheme="majorEastAsia"/>
                    <w:color w:val="auto"/>
                    <w:kern w:val="0"/>
                    <w:sz w:val="24"/>
                    <w:highlight w:val="none"/>
                  </w:rPr>
                  <w:sym w:font="Wingdings" w:char="F0FE"/>
                </w:r>
              </w:sdtContent>
            </w:sdt>
            <w:r>
              <w:rPr>
                <w:rFonts w:hint="eastAsia" w:cs="仿宋" w:asciiTheme="majorEastAsia" w:hAnsiTheme="majorEastAsia" w:eastAsiaTheme="majorEastAsia"/>
                <w:color w:val="auto"/>
                <w:sz w:val="24"/>
                <w:highlight w:val="none"/>
              </w:rPr>
              <w:t>A无方案讲解演示。</w:t>
            </w:r>
          </w:p>
          <w:p w14:paraId="33E71057">
            <w:pPr>
              <w:shd w:val="clear"/>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□B有方案讲解演示：</w:t>
            </w:r>
          </w:p>
          <w:p w14:paraId="45E23E71">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（1）在评标时安排每个供应商进行方案讲解演示。每个供应商时间不超过</w:t>
            </w:r>
            <w:r>
              <w:rPr>
                <w:rFonts w:hint="eastAsia" w:cs="仿宋" w:asciiTheme="majorEastAsia" w:hAnsiTheme="majorEastAsia" w:eastAsiaTheme="majorEastAsia"/>
                <w:color w:val="auto"/>
                <w:sz w:val="24"/>
                <w:highlight w:val="none"/>
                <w:u w:val="single"/>
              </w:rPr>
              <w:t xml:space="preserve"> 15 </w:t>
            </w:r>
            <w:r>
              <w:rPr>
                <w:rFonts w:hint="eastAsia" w:cs="仿宋" w:asciiTheme="majorEastAsia" w:hAnsiTheme="majorEastAsia" w:eastAsiaTheme="majorEastAsia"/>
                <w:color w:val="auto"/>
                <w:sz w:val="24"/>
                <w:highlight w:val="none"/>
                <w:lang w:val="zh-CN"/>
              </w:rPr>
              <w:t>分钟，讲解次序以投标文件解密时间先后次序为准。讲解演示结束后按要求解答评标委员会提问。</w:t>
            </w:r>
          </w:p>
          <w:p w14:paraId="02EA24B3">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（2）方案讲解演示可选择以下其中一种方式：</w:t>
            </w:r>
          </w:p>
          <w:p w14:paraId="097A8AE4">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方式一：政采云平台在线讲解演示。政采云平台在线讲解需供应商根据政采云平台操作要求做好准备工作，提前完善软硬件配置环境。</w:t>
            </w:r>
          </w:p>
          <w:p w14:paraId="2D96BBF2">
            <w:pPr>
              <w:shd w:val="clear"/>
              <w:spacing w:line="44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lang w:val="zh-CN"/>
              </w:rPr>
              <w:t>方式二：现场讲解演示。现场讲解地点为，</w:t>
            </w:r>
            <w:r>
              <w:rPr>
                <w:rFonts w:hint="eastAsia" w:cs="仿宋" w:asciiTheme="majorEastAsia" w:hAnsiTheme="majorEastAsia" w:eastAsiaTheme="majorEastAsia"/>
                <w:color w:val="auto"/>
                <w:kern w:val="0"/>
                <w:sz w:val="24"/>
                <w:highlight w:val="none"/>
                <w:lang w:val="zh-CN"/>
              </w:rPr>
              <w:t>讲解演示人员不超过</w:t>
            </w:r>
            <w:r>
              <w:rPr>
                <w:rFonts w:hint="eastAsia" w:cs="仿宋" w:asciiTheme="majorEastAsia" w:hAnsiTheme="majorEastAsia" w:eastAsiaTheme="majorEastAsia"/>
                <w:color w:val="auto"/>
                <w:kern w:val="0"/>
                <w:sz w:val="24"/>
                <w:highlight w:val="none"/>
                <w:u w:val="single"/>
              </w:rPr>
              <w:t xml:space="preserve"> 3 </w:t>
            </w:r>
            <w:r>
              <w:rPr>
                <w:rFonts w:hint="eastAsia" w:cs="仿宋" w:asciiTheme="majorEastAsia" w:hAnsiTheme="majorEastAsia" w:eastAsiaTheme="majorEastAsia"/>
                <w:color w:val="auto"/>
                <w:kern w:val="0"/>
                <w:sz w:val="24"/>
                <w:highlight w:val="none"/>
                <w:lang w:val="zh-CN"/>
              </w:rPr>
              <w:t>人。</w:t>
            </w:r>
            <w:r>
              <w:rPr>
                <w:rFonts w:hint="eastAsia" w:cs="仿宋" w:asciiTheme="majorEastAsia" w:hAnsiTheme="majorEastAsia" w:eastAsiaTheme="majorEastAsia"/>
                <w:color w:val="auto"/>
                <w:sz w:val="24"/>
                <w:highlight w:val="none"/>
                <w:lang w:val="zh-CN"/>
              </w:rPr>
              <w:t>讲解演示所用电脑等设备由供应商自备。现场讲解演示人员进场时提供讲解人员名单（加盖公章或授权代表签名）及身份证明，否则不得讲解演示。</w:t>
            </w:r>
          </w:p>
          <w:p w14:paraId="1FC93496">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0A02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B6B4F7B">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10</w:t>
            </w:r>
          </w:p>
        </w:tc>
        <w:tc>
          <w:tcPr>
            <w:tcW w:w="855" w:type="dxa"/>
            <w:vAlign w:val="center"/>
          </w:tcPr>
          <w:p w14:paraId="2C7DA1A8">
            <w:pPr>
              <w:shd w:val="clear"/>
              <w:snapToGrid w:val="0"/>
              <w:spacing w:line="440" w:lineRule="exact"/>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进口产品</w:t>
            </w:r>
          </w:p>
        </w:tc>
        <w:tc>
          <w:tcPr>
            <w:tcW w:w="7515" w:type="dxa"/>
            <w:vAlign w:val="center"/>
          </w:tcPr>
          <w:p w14:paraId="153897CA">
            <w:pPr>
              <w:shd w:val="clear"/>
              <w:spacing w:line="360" w:lineRule="auto"/>
              <w:rPr>
                <w:rFonts w:cs="Arial" w:asciiTheme="majorEastAsia" w:hAnsiTheme="majorEastAsia" w:eastAsiaTheme="majorEastAsia"/>
                <w:color w:val="auto"/>
                <w:kern w:val="0"/>
                <w:sz w:val="24"/>
                <w:highlight w:val="none"/>
              </w:rPr>
            </w:pPr>
            <w:r>
              <w:rPr>
                <w:rFonts w:cs="Arial" w:asciiTheme="majorEastAsia" w:hAnsiTheme="majorEastAsia" w:eastAsiaTheme="majorEastAsia"/>
                <w:color w:val="auto"/>
                <w:kern w:val="0"/>
                <w:sz w:val="24"/>
                <w:highlight w:val="none"/>
              </w:rPr>
              <w:sym w:font="Wingdings" w:char="F0FE"/>
            </w:r>
            <w:r>
              <w:rPr>
                <w:rFonts w:hint="eastAsia" w:cs="Arial" w:asciiTheme="majorEastAsia" w:hAnsiTheme="majorEastAsia" w:eastAsiaTheme="majorEastAsia"/>
                <w:color w:val="auto"/>
                <w:kern w:val="0"/>
                <w:sz w:val="24"/>
                <w:highlight w:val="none"/>
              </w:rPr>
              <w:t>本项目不允许采购进口产品。</w:t>
            </w:r>
          </w:p>
          <w:p w14:paraId="3D123D8E">
            <w:pPr>
              <w:shd w:val="clear"/>
              <w:snapToGrid w:val="0"/>
              <w:spacing w:line="440" w:lineRule="exact"/>
              <w:rPr>
                <w:rFonts w:cs="仿宋_GB2312" w:asciiTheme="majorEastAsia" w:hAnsiTheme="majorEastAsia" w:eastAsiaTheme="majorEastAsia"/>
                <w:b/>
                <w:color w:val="auto"/>
                <w:sz w:val="24"/>
                <w:highlight w:val="none"/>
              </w:rPr>
            </w:pPr>
            <w:sdt>
              <w:sdtPr>
                <w:rPr>
                  <w:rFonts w:hint="eastAsia" w:cs="Arial" w:asciiTheme="majorEastAsia" w:hAnsiTheme="majorEastAsia" w:eastAsiaTheme="majorEastAsia"/>
                  <w:color w:val="auto"/>
                  <w:kern w:val="0"/>
                  <w:sz w:val="24"/>
                  <w:highlight w:val="none"/>
                </w:rPr>
                <w:id w:val="366665491"/>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r>
              <w:rPr>
                <w:rFonts w:hint="eastAsia" w:cs="Arial" w:asciiTheme="majorEastAsia" w:hAnsiTheme="majorEastAsia" w:eastAsiaTheme="majorEastAsia"/>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110A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FA9BB71">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11</w:t>
            </w:r>
          </w:p>
        </w:tc>
        <w:tc>
          <w:tcPr>
            <w:tcW w:w="855" w:type="dxa"/>
            <w:vAlign w:val="center"/>
          </w:tcPr>
          <w:p w14:paraId="72A793AB">
            <w:pPr>
              <w:shd w:val="clear"/>
              <w:snapToGrid w:val="0"/>
              <w:ind w:left="-3" w:leftChars="-8" w:right="-50" w:rightChars="-24" w:hanging="14" w:hangingChars="7"/>
              <w:rPr>
                <w:rFonts w:cs="仿宋_GB2312" w:asciiTheme="majorEastAsia" w:hAnsiTheme="majorEastAsia" w:eastAsiaTheme="majorEastAsia"/>
                <w:b/>
                <w:color w:val="auto"/>
                <w:spacing w:val="-20"/>
                <w:sz w:val="24"/>
                <w:highlight w:val="none"/>
              </w:rPr>
            </w:pPr>
            <w:r>
              <w:rPr>
                <w:rFonts w:hint="eastAsia" w:cs="仿宋_GB2312" w:asciiTheme="majorEastAsia" w:hAnsiTheme="majorEastAsia" w:eastAsiaTheme="majorEastAsia"/>
                <w:b/>
                <w:color w:val="auto"/>
                <w:spacing w:val="-20"/>
                <w:sz w:val="24"/>
                <w:highlight w:val="none"/>
              </w:rPr>
              <w:t>项目属性与核心产品</w:t>
            </w:r>
          </w:p>
        </w:tc>
        <w:tc>
          <w:tcPr>
            <w:tcW w:w="7515" w:type="dxa"/>
            <w:vAlign w:val="center"/>
          </w:tcPr>
          <w:p w14:paraId="45C939DD">
            <w:pPr>
              <w:shd w:val="clear"/>
              <w:spacing w:line="360" w:lineRule="auto"/>
              <w:rPr>
                <w:rFonts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366665490"/>
              </w:sdtPr>
              <w:sdtEndPr>
                <w:rPr>
                  <w:rFonts w:hint="eastAsia" w:cs="Arial" w:asciiTheme="majorEastAsia" w:hAnsiTheme="majorEastAsia" w:eastAsiaTheme="majorEastAsia"/>
                  <w:color w:val="auto"/>
                  <w:kern w:val="0"/>
                  <w:sz w:val="24"/>
                  <w:highlight w:val="none"/>
                </w:rPr>
              </w:sdtEndPr>
              <w:sdtContent>
                <w:r>
                  <w:rPr>
                    <w:rFonts w:cs="Arial" w:asciiTheme="majorEastAsia" w:hAnsiTheme="majorEastAsia" w:eastAsiaTheme="majorEastAsia"/>
                    <w:color w:val="auto"/>
                    <w:kern w:val="0"/>
                    <w:sz w:val="24"/>
                    <w:highlight w:val="none"/>
                  </w:rPr>
                  <w:sym w:font="Wingdings" w:char="F0FE"/>
                </w:r>
              </w:sdtContent>
            </w:sdt>
            <w:sdt>
              <w:sdtPr>
                <w:rPr>
                  <w:rFonts w:hint="eastAsia" w:cs="Arial" w:asciiTheme="majorEastAsia" w:hAnsiTheme="majorEastAsia" w:eastAsiaTheme="majorEastAsia"/>
                  <w:color w:val="auto"/>
                  <w:kern w:val="0"/>
                  <w:sz w:val="24"/>
                  <w:highlight w:val="none"/>
                </w:rPr>
                <w:id w:val="118727868"/>
              </w:sdtPr>
              <w:sdtEndPr>
                <w:rPr>
                  <w:rFonts w:hint="eastAsia" w:cs="Arial" w:asciiTheme="majorEastAsia" w:hAnsiTheme="majorEastAsia" w:eastAsiaTheme="majorEastAsia"/>
                  <w:color w:val="auto"/>
                  <w:kern w:val="0"/>
                  <w:sz w:val="24"/>
                  <w:highlight w:val="none"/>
                </w:rPr>
              </w:sdtEndPr>
              <w:sdtContent/>
            </w:sdt>
            <w:r>
              <w:rPr>
                <w:rFonts w:cs="Arial" w:asciiTheme="majorEastAsia" w:hAnsiTheme="majorEastAsia" w:eastAsiaTheme="majorEastAsia"/>
                <w:color w:val="auto"/>
                <w:kern w:val="0"/>
                <w:sz w:val="24"/>
                <w:highlight w:val="none"/>
              </w:rPr>
              <w:t>A</w:t>
            </w:r>
            <w:r>
              <w:rPr>
                <w:rFonts w:hint="eastAsia" w:asciiTheme="majorEastAsia" w:hAnsiTheme="majorEastAsia" w:eastAsiaTheme="majorEastAsia"/>
                <w:color w:val="auto"/>
                <w:sz w:val="24"/>
                <w:highlight w:val="none"/>
              </w:rPr>
              <w:t>货物类，</w:t>
            </w:r>
            <w:r>
              <w:rPr>
                <w:rFonts w:hint="eastAsia" w:asciiTheme="majorEastAsia" w:hAnsiTheme="majorEastAsia" w:eastAsiaTheme="majorEastAsia"/>
                <w:color w:val="auto"/>
                <w:kern w:val="0"/>
                <w:sz w:val="24"/>
                <w:highlight w:val="none"/>
              </w:rPr>
              <w:t>核心产品为：</w:t>
            </w:r>
            <w:r>
              <w:rPr>
                <w:rFonts w:hint="eastAsia" w:asciiTheme="minorEastAsia" w:hAnsiTheme="minorEastAsia" w:eastAsiaTheme="minorEastAsia"/>
                <w:color w:val="auto"/>
                <w:sz w:val="24"/>
                <w:highlight w:val="none"/>
              </w:rPr>
              <w:t>电感耦合等离子体质谱仪(ICP-MS)</w:t>
            </w:r>
            <w:r>
              <w:rPr>
                <w:rFonts w:hint="eastAsia" w:asciiTheme="majorEastAsia" w:hAnsiTheme="majorEastAsia" w:eastAsiaTheme="majorEastAsia"/>
                <w:color w:val="auto"/>
                <w:sz w:val="24"/>
                <w:highlight w:val="none"/>
              </w:rPr>
              <w:t>。</w:t>
            </w:r>
          </w:p>
          <w:p w14:paraId="373889F2">
            <w:pPr>
              <w:shd w:val="clear"/>
              <w:snapToGrid w:val="0"/>
              <w:spacing w:line="440" w:lineRule="exact"/>
              <w:rPr>
                <w:rFonts w:cs="仿宋_GB2312" w:asciiTheme="majorEastAsia" w:hAnsiTheme="majorEastAsia" w:eastAsiaTheme="majorEastAsia"/>
                <w:color w:val="auto"/>
                <w:sz w:val="24"/>
                <w:highlight w:val="none"/>
              </w:rPr>
            </w:pPr>
            <w:sdt>
              <w:sdtPr>
                <w:rPr>
                  <w:rFonts w:hint="eastAsia" w:cs="Arial" w:asciiTheme="majorEastAsia" w:hAnsiTheme="majorEastAsia" w:eastAsiaTheme="majorEastAsia"/>
                  <w:color w:val="auto"/>
                  <w:kern w:val="0"/>
                  <w:sz w:val="24"/>
                  <w:highlight w:val="none"/>
                </w:rPr>
                <w:id w:val="474885559"/>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r>
              <w:rPr>
                <w:rFonts w:cs="Arial" w:asciiTheme="majorEastAsia" w:hAnsiTheme="majorEastAsia" w:eastAsiaTheme="majorEastAsia"/>
                <w:color w:val="auto"/>
                <w:kern w:val="0"/>
                <w:sz w:val="24"/>
                <w:highlight w:val="none"/>
              </w:rPr>
              <w:t>B</w:t>
            </w:r>
            <w:r>
              <w:rPr>
                <w:rFonts w:hint="eastAsia" w:asciiTheme="majorEastAsia" w:hAnsiTheme="majorEastAsia" w:eastAsiaTheme="majorEastAsia"/>
                <w:color w:val="auto"/>
                <w:sz w:val="24"/>
                <w:highlight w:val="none"/>
              </w:rPr>
              <w:t>服务类。</w:t>
            </w:r>
          </w:p>
        </w:tc>
      </w:tr>
      <w:tr w14:paraId="12668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6095A6E">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12</w:t>
            </w:r>
          </w:p>
        </w:tc>
        <w:tc>
          <w:tcPr>
            <w:tcW w:w="855" w:type="dxa"/>
            <w:vAlign w:val="center"/>
          </w:tcPr>
          <w:p w14:paraId="7CE14EE0">
            <w:pPr>
              <w:shd w:val="clear"/>
              <w:snapToGrid w:val="0"/>
              <w:ind w:left="-18" w:leftChars="-9" w:right="-50" w:rightChars="-24" w:hanging="1"/>
              <w:jc w:val="center"/>
              <w:rPr>
                <w:rFonts w:cs="仿宋_GB2312" w:asciiTheme="majorEastAsia" w:hAnsiTheme="majorEastAsia" w:eastAsiaTheme="majorEastAsia"/>
                <w:b/>
                <w:color w:val="auto"/>
                <w:spacing w:val="-20"/>
                <w:sz w:val="24"/>
                <w:highlight w:val="none"/>
              </w:rPr>
            </w:pPr>
            <w:r>
              <w:rPr>
                <w:rFonts w:hint="eastAsia" w:cs="仿宋_GB2312" w:asciiTheme="majorEastAsia" w:hAnsiTheme="majorEastAsia" w:eastAsiaTheme="majorEastAsia"/>
                <w:b/>
                <w:color w:val="auto"/>
                <w:spacing w:val="-20"/>
                <w:sz w:val="24"/>
                <w:highlight w:val="none"/>
              </w:rPr>
              <w:t>采购标的对应的中小企业划分标准所属行业</w:t>
            </w:r>
          </w:p>
        </w:tc>
        <w:tc>
          <w:tcPr>
            <w:tcW w:w="7515" w:type="dxa"/>
            <w:vAlign w:val="center"/>
          </w:tcPr>
          <w:p w14:paraId="02B4A51A">
            <w:pPr>
              <w:shd w:val="clear"/>
              <w:snapToGrid w:val="0"/>
              <w:spacing w:line="360" w:lineRule="auto"/>
              <w:rPr>
                <w:rFonts w:cs="Arial" w:asciiTheme="majorEastAsia" w:hAnsiTheme="majorEastAsia" w:eastAsiaTheme="majorEastAsia"/>
                <w:color w:val="auto"/>
                <w:kern w:val="0"/>
                <w:sz w:val="24"/>
                <w:highlight w:val="none"/>
              </w:rPr>
            </w:pPr>
            <w:r>
              <w:rPr>
                <w:rFonts w:hint="eastAsia" w:cs="Arial" w:asciiTheme="majorEastAsia" w:hAnsiTheme="majorEastAsia" w:eastAsiaTheme="majorEastAsia"/>
                <w:color w:val="auto"/>
                <w:kern w:val="0"/>
                <w:sz w:val="24"/>
                <w:highlight w:val="none"/>
              </w:rPr>
              <w:t>（</w:t>
            </w:r>
            <w:r>
              <w:rPr>
                <w:rFonts w:cs="Arial" w:asciiTheme="majorEastAsia" w:hAnsiTheme="majorEastAsia" w:eastAsiaTheme="majorEastAsia"/>
                <w:color w:val="auto"/>
                <w:kern w:val="0"/>
                <w:sz w:val="24"/>
                <w:highlight w:val="none"/>
              </w:rPr>
              <w:t>1</w:t>
            </w:r>
            <w:r>
              <w:rPr>
                <w:rFonts w:hint="eastAsia" w:cs="Arial" w:asciiTheme="majorEastAsia" w:hAnsiTheme="majorEastAsia" w:eastAsiaTheme="majorEastAsia"/>
                <w:color w:val="auto"/>
                <w:kern w:val="0"/>
                <w:sz w:val="24"/>
                <w:highlight w:val="none"/>
              </w:rPr>
              <w:t>）标的：</w:t>
            </w:r>
            <w:r>
              <w:rPr>
                <w:rFonts w:hint="eastAsia" w:cs="Arial" w:asciiTheme="majorEastAsia" w:hAnsiTheme="majorEastAsia" w:eastAsiaTheme="majorEastAsia"/>
                <w:color w:val="auto"/>
                <w:kern w:val="0"/>
                <w:sz w:val="24"/>
                <w:highlight w:val="none"/>
                <w:u w:val="single"/>
              </w:rPr>
              <w:t xml:space="preserve">  01标  </w:t>
            </w:r>
            <w:r>
              <w:rPr>
                <w:rFonts w:hint="eastAsia" w:cs="Arial" w:asciiTheme="majorEastAsia" w:hAnsiTheme="majorEastAsia" w:eastAsiaTheme="majorEastAsia"/>
                <w:color w:val="auto"/>
                <w:kern w:val="0"/>
                <w:sz w:val="24"/>
                <w:highlight w:val="none"/>
              </w:rPr>
              <w:t>，属于</w:t>
            </w:r>
            <w:r>
              <w:rPr>
                <w:rFonts w:hint="eastAsia" w:cs="Arial" w:asciiTheme="majorEastAsia" w:hAnsiTheme="majorEastAsia" w:eastAsiaTheme="majorEastAsia"/>
                <w:color w:val="auto"/>
                <w:kern w:val="0"/>
                <w:sz w:val="24"/>
                <w:highlight w:val="none"/>
                <w:u w:val="single"/>
              </w:rPr>
              <w:t xml:space="preserve">  工业  </w:t>
            </w:r>
            <w:r>
              <w:rPr>
                <w:rFonts w:hint="eastAsia" w:cs="Arial" w:asciiTheme="majorEastAsia" w:hAnsiTheme="majorEastAsia" w:eastAsiaTheme="majorEastAsia"/>
                <w:color w:val="auto"/>
                <w:kern w:val="0"/>
                <w:sz w:val="24"/>
                <w:highlight w:val="none"/>
              </w:rPr>
              <w:t>行业；</w:t>
            </w:r>
          </w:p>
          <w:p w14:paraId="3CE11094">
            <w:pPr>
              <w:shd w:val="clear"/>
              <w:snapToGrid w:val="0"/>
              <w:spacing w:line="360" w:lineRule="auto"/>
              <w:rPr>
                <w:rFonts w:asciiTheme="majorEastAsia" w:hAnsiTheme="majorEastAsia" w:eastAsiaTheme="majorEastAsia"/>
                <w:color w:val="auto"/>
                <w:highlight w:val="none"/>
              </w:rPr>
            </w:pPr>
            <w:r>
              <w:rPr>
                <w:rFonts w:hint="eastAsia" w:cs="Arial" w:asciiTheme="majorEastAsia" w:hAnsiTheme="majorEastAsia" w:eastAsiaTheme="majorEastAsia"/>
                <w:color w:val="auto"/>
                <w:kern w:val="0"/>
                <w:sz w:val="24"/>
                <w:highlight w:val="none"/>
              </w:rPr>
              <w:t>……</w:t>
            </w:r>
          </w:p>
        </w:tc>
      </w:tr>
      <w:tr w14:paraId="5518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46C84AF3">
            <w:pPr>
              <w:shd w:val="clear"/>
              <w:spacing w:line="440" w:lineRule="exact"/>
              <w:jc w:val="center"/>
              <w:rPr>
                <w:rFonts w:asciiTheme="majorEastAsia" w:hAnsiTheme="majorEastAsia" w:eastAsiaTheme="majorEastAsia"/>
                <w:color w:val="auto"/>
                <w:sz w:val="24"/>
                <w:highlight w:val="none"/>
              </w:rPr>
            </w:pPr>
            <w:r>
              <w:rPr>
                <w:rFonts w:asciiTheme="majorEastAsia" w:hAnsiTheme="majorEastAsia" w:eastAsiaTheme="majorEastAsia"/>
                <w:color w:val="auto"/>
                <w:sz w:val="24"/>
                <w:highlight w:val="none"/>
              </w:rPr>
              <w:t>1</w:t>
            </w:r>
            <w:r>
              <w:rPr>
                <w:rFonts w:hint="eastAsia" w:asciiTheme="majorEastAsia" w:hAnsiTheme="majorEastAsia" w:eastAsiaTheme="majorEastAsia"/>
                <w:color w:val="auto"/>
                <w:sz w:val="24"/>
                <w:highlight w:val="none"/>
              </w:rPr>
              <w:t>3</w:t>
            </w:r>
          </w:p>
        </w:tc>
        <w:tc>
          <w:tcPr>
            <w:tcW w:w="855" w:type="dxa"/>
            <w:vMerge w:val="restart"/>
            <w:vAlign w:val="center"/>
          </w:tcPr>
          <w:p w14:paraId="0091CD9D">
            <w:pPr>
              <w:shd w:val="clear"/>
              <w:snapToGrid w:val="0"/>
              <w:spacing w:line="440" w:lineRule="exact"/>
              <w:rPr>
                <w:rFonts w:cs="仿宋_GB2312"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投标人信用信息事项</w:t>
            </w:r>
          </w:p>
        </w:tc>
        <w:tc>
          <w:tcPr>
            <w:tcW w:w="7515" w:type="dxa"/>
            <w:vAlign w:val="center"/>
          </w:tcPr>
          <w:p w14:paraId="298AD166">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信用信息查询渠道及截止时间：</w:t>
            </w:r>
            <w:r>
              <w:rPr>
                <w:rFonts w:hint="eastAsia" w:cs="仿宋" w:asciiTheme="majorEastAsia" w:hAnsiTheme="majorEastAsia" w:eastAsiaTheme="majorEastAsia"/>
                <w:color w:val="auto"/>
                <w:sz w:val="24"/>
                <w:highlight w:val="none"/>
              </w:rPr>
              <w:t>采购人或采购人委托的评审小组或采购代理机构将通过“信用中国”网站(www.creditchina.gov.cn)、中国政府采购网(www.ccgp.gov.cn)渠道查询投标人</w:t>
            </w:r>
            <w:r>
              <w:rPr>
                <w:rFonts w:hint="eastAsia" w:cs="仿宋" w:asciiTheme="majorEastAsia" w:hAnsiTheme="majorEastAsia" w:eastAsiaTheme="majorEastAsia"/>
                <w:b/>
                <w:color w:val="auto"/>
                <w:sz w:val="24"/>
                <w:highlight w:val="none"/>
              </w:rPr>
              <w:t>开标当天</w:t>
            </w:r>
            <w:r>
              <w:rPr>
                <w:rFonts w:hint="eastAsia" w:cs="仿宋" w:asciiTheme="majorEastAsia" w:hAnsiTheme="majorEastAsia" w:eastAsiaTheme="majorEastAsia"/>
                <w:color w:val="auto"/>
                <w:sz w:val="24"/>
                <w:highlight w:val="none"/>
              </w:rPr>
              <w:t>的信用记录。</w:t>
            </w:r>
          </w:p>
        </w:tc>
      </w:tr>
      <w:tr w14:paraId="5229B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D7A469B">
            <w:pPr>
              <w:shd w:val="clear"/>
              <w:spacing w:line="440" w:lineRule="exact"/>
              <w:jc w:val="center"/>
              <w:rPr>
                <w:rFonts w:asciiTheme="majorEastAsia" w:hAnsiTheme="majorEastAsia" w:eastAsiaTheme="majorEastAsia"/>
                <w:color w:val="auto"/>
                <w:sz w:val="24"/>
                <w:highlight w:val="none"/>
              </w:rPr>
            </w:pPr>
          </w:p>
        </w:tc>
        <w:tc>
          <w:tcPr>
            <w:tcW w:w="855" w:type="dxa"/>
            <w:vMerge w:val="continue"/>
            <w:vAlign w:val="center"/>
          </w:tcPr>
          <w:p w14:paraId="069BC40E">
            <w:pPr>
              <w:shd w:val="clear"/>
              <w:snapToGrid w:val="0"/>
              <w:spacing w:line="440" w:lineRule="exact"/>
              <w:rPr>
                <w:rFonts w:cs="仿宋_GB2312" w:asciiTheme="majorEastAsia" w:hAnsiTheme="majorEastAsia" w:eastAsiaTheme="majorEastAsia"/>
                <w:b/>
                <w:color w:val="auto"/>
                <w:sz w:val="24"/>
                <w:highlight w:val="none"/>
              </w:rPr>
            </w:pPr>
          </w:p>
        </w:tc>
        <w:tc>
          <w:tcPr>
            <w:tcW w:w="7515" w:type="dxa"/>
            <w:vAlign w:val="center"/>
          </w:tcPr>
          <w:p w14:paraId="0C8C7DC8">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信用信息查询记录和证据留存的具体方式：</w:t>
            </w:r>
            <w:r>
              <w:rPr>
                <w:rFonts w:hint="eastAsia" w:cs="仿宋" w:asciiTheme="majorEastAsia" w:hAnsiTheme="majorEastAsia" w:eastAsiaTheme="majorEastAsia"/>
                <w:color w:val="auto"/>
                <w:sz w:val="24"/>
                <w:highlight w:val="none"/>
              </w:rPr>
              <w:t>采购人或采购人委托的评审小组或采购代理机构现场查询投标人的信用记录，查询结果经确认后与采购文件一起存档。</w:t>
            </w:r>
          </w:p>
        </w:tc>
      </w:tr>
      <w:tr w14:paraId="70D41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02DCE128">
            <w:pPr>
              <w:shd w:val="clear"/>
              <w:spacing w:line="440" w:lineRule="exact"/>
              <w:jc w:val="center"/>
              <w:rPr>
                <w:rFonts w:asciiTheme="majorEastAsia" w:hAnsiTheme="majorEastAsia" w:eastAsiaTheme="majorEastAsia"/>
                <w:color w:val="auto"/>
                <w:sz w:val="24"/>
                <w:highlight w:val="none"/>
              </w:rPr>
            </w:pPr>
          </w:p>
        </w:tc>
        <w:tc>
          <w:tcPr>
            <w:tcW w:w="855" w:type="dxa"/>
            <w:vMerge w:val="continue"/>
            <w:vAlign w:val="center"/>
          </w:tcPr>
          <w:p w14:paraId="26B987C3">
            <w:pPr>
              <w:shd w:val="clear"/>
              <w:snapToGrid w:val="0"/>
              <w:spacing w:line="440" w:lineRule="exact"/>
              <w:rPr>
                <w:rFonts w:cs="仿宋_GB2312" w:asciiTheme="majorEastAsia" w:hAnsiTheme="majorEastAsia" w:eastAsiaTheme="majorEastAsia"/>
                <w:b/>
                <w:color w:val="auto"/>
                <w:sz w:val="24"/>
                <w:highlight w:val="none"/>
              </w:rPr>
            </w:pPr>
          </w:p>
        </w:tc>
        <w:tc>
          <w:tcPr>
            <w:tcW w:w="7515" w:type="dxa"/>
            <w:vAlign w:val="center"/>
          </w:tcPr>
          <w:p w14:paraId="66D1BD82">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信用信息的使用规则：</w:t>
            </w:r>
            <w:r>
              <w:rPr>
                <w:rFonts w:hint="eastAsia" w:cs="仿宋" w:asciiTheme="majorEastAsia" w:hAnsiTheme="majorEastAsia" w:eastAsiaTheme="majorEastAsia"/>
                <w:color w:val="auto"/>
                <w:sz w:val="24"/>
                <w:highlight w:val="none"/>
              </w:rPr>
              <w:t>经查询列入失信被执行人名单、重大税收违法案件当事人名单、政府采购严重违法失信行为记录名单的投标人将被拒绝参与政府采购活动。</w:t>
            </w:r>
          </w:p>
          <w:p w14:paraId="74F70139">
            <w:pPr>
              <w:shd w:val="clear"/>
              <w:snapToGrid w:val="0"/>
              <w:spacing w:line="440" w:lineRule="exac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B88F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2CC6F4A">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14</w:t>
            </w:r>
          </w:p>
        </w:tc>
        <w:tc>
          <w:tcPr>
            <w:tcW w:w="8370" w:type="dxa"/>
            <w:gridSpan w:val="2"/>
            <w:vAlign w:val="center"/>
          </w:tcPr>
          <w:p w14:paraId="2DDA249C">
            <w:pPr>
              <w:shd w:val="clear"/>
              <w:snapToGrid w:val="0"/>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需要落实的政府采购政策：包括保护环境、节约能源、促进中小企业发展等。详见招标文件第二部分总则。</w:t>
            </w:r>
          </w:p>
        </w:tc>
      </w:tr>
      <w:tr w14:paraId="3B42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5D110955">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15</w:t>
            </w:r>
          </w:p>
        </w:tc>
        <w:tc>
          <w:tcPr>
            <w:tcW w:w="8370" w:type="dxa"/>
            <w:gridSpan w:val="2"/>
            <w:vAlign w:val="center"/>
          </w:tcPr>
          <w:p w14:paraId="0474DE82">
            <w:pPr>
              <w:shd w:val="clear"/>
              <w:snapToGrid w:val="0"/>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更正补充公告请自行登录浙江政府采购网或绍兴公共资源交易网查看下载。</w:t>
            </w:r>
          </w:p>
        </w:tc>
      </w:tr>
      <w:tr w14:paraId="3B357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2B7BD6B8">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 xml:space="preserve">16                                                                                                                                                                                                                                                                                                                                                                                                                                                                                                                                                                                                                                                                                                                                                                                                                                                                                                                                                                                                                                                                                                                                                                                                                                                                                                                                        </w:t>
            </w:r>
          </w:p>
        </w:tc>
        <w:tc>
          <w:tcPr>
            <w:tcW w:w="8370" w:type="dxa"/>
            <w:gridSpan w:val="2"/>
            <w:vAlign w:val="center"/>
          </w:tcPr>
          <w:p w14:paraId="50608ABB">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投标与开标注意事项：</w:t>
            </w:r>
          </w:p>
          <w:p w14:paraId="3703066E">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1.本项目实行网上投标，采用电子投标文件。若供应商参与投标，自行承担投标一切费用。</w:t>
            </w:r>
          </w:p>
          <w:p w14:paraId="3B5F39A1">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25BD71B6">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注：供应商CA相关操作可参考政采云平台</w:t>
            </w:r>
            <w:r>
              <w:rPr>
                <w:rFonts w:hint="eastAsia" w:cs="仿宋" w:asciiTheme="majorEastAsia" w:hAnsiTheme="majorEastAsia" w:eastAsiaTheme="majorEastAsia"/>
                <w:color w:val="auto"/>
                <w:highlight w:val="none"/>
              </w:rPr>
              <w:t>https://www.zcygov.cn/</w:t>
            </w:r>
            <w:r>
              <w:rPr>
                <w:rFonts w:hint="eastAsia" w:cs="仿宋" w:asciiTheme="majorEastAsia" w:hAnsiTheme="majorEastAsia" w:eastAsiaTheme="majorEastAsia"/>
                <w:color w:val="auto"/>
                <w:sz w:val="24"/>
                <w:highlight w:val="none"/>
              </w:rPr>
              <w:t>《CA申领操作指南》和《CA管理操作指南》。完成CA数字证书办理在资料齐全的情况下预计7个工作日左右，建议供应商获取招标文件后立即办理。</w:t>
            </w:r>
          </w:p>
          <w:p w14:paraId="2A4A9B44">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3.投标文件制作、递交、解密：</w:t>
            </w:r>
          </w:p>
          <w:p w14:paraId="6F195DB9">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1796F421">
            <w:pPr>
              <w:shd w:val="clear"/>
              <w:snapToGrid w:val="0"/>
              <w:spacing w:line="440" w:lineRule="exact"/>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3.2投标人通过“政采云”平台制作电子投标文件，投标文件制作详见“供应商-政府采购项目电子交易操作指南。</w:t>
            </w:r>
          </w:p>
          <w:p w14:paraId="782CA1FA">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3.3开标时间后30分钟内供应商可以登录“政采云”平台，用“项目采购-开标评标”功能进行解密投标文件。若供应商</w:t>
            </w:r>
            <w:r>
              <w:rPr>
                <w:rFonts w:hint="eastAsia" w:cs="仿宋" w:asciiTheme="majorEastAsia" w:hAnsiTheme="majorEastAsia" w:eastAsiaTheme="majorEastAsia"/>
                <w:b/>
                <w:color w:val="auto"/>
                <w:sz w:val="24"/>
                <w:highlight w:val="none"/>
                <w:u w:val="single"/>
              </w:rPr>
              <w:t>未按时解密的</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u w:val="single"/>
              </w:rPr>
              <w:t>视为投标文件撤回</w:t>
            </w:r>
            <w:r>
              <w:rPr>
                <w:rFonts w:hint="eastAsia" w:cs="仿宋" w:asciiTheme="majorEastAsia" w:hAnsiTheme="majorEastAsia" w:eastAsiaTheme="majorEastAsia"/>
                <w:color w:val="auto"/>
                <w:sz w:val="24"/>
                <w:highlight w:val="none"/>
              </w:rPr>
              <w:t>。</w:t>
            </w:r>
          </w:p>
        </w:tc>
      </w:tr>
      <w:tr w14:paraId="27B8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045E06D5">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17</w:t>
            </w:r>
          </w:p>
        </w:tc>
        <w:tc>
          <w:tcPr>
            <w:tcW w:w="8370" w:type="dxa"/>
            <w:gridSpan w:val="2"/>
            <w:vAlign w:val="center"/>
          </w:tcPr>
          <w:p w14:paraId="6F0000DA">
            <w:pPr>
              <w:shd w:val="clear"/>
              <w:spacing w:line="440" w:lineRule="exact"/>
              <w:rPr>
                <w:rFonts w:cs="宋体" w:asciiTheme="majorEastAsia" w:hAnsiTheme="majorEastAsia" w:eastAsiaTheme="majorEastAsia"/>
                <w:b/>
                <w:color w:val="auto"/>
                <w:sz w:val="24"/>
                <w:highlight w:val="none"/>
              </w:rPr>
            </w:pPr>
            <w:r>
              <w:rPr>
                <w:rFonts w:hint="eastAsia" w:cs="宋体" w:asciiTheme="majorEastAsia" w:hAnsiTheme="majorEastAsia" w:eastAsiaTheme="majorEastAsia"/>
                <w:b/>
                <w:color w:val="auto"/>
                <w:sz w:val="24"/>
                <w:highlight w:val="none"/>
              </w:rPr>
              <w:t>特别说明：</w:t>
            </w:r>
          </w:p>
          <w:p w14:paraId="417D7FC0">
            <w:pPr>
              <w:shd w:val="clear"/>
              <w:spacing w:line="440" w:lineRule="exact"/>
              <w:rPr>
                <w:rFonts w:asciiTheme="majorEastAsia" w:hAnsiTheme="majorEastAsia" w:eastAsiaTheme="majorEastAsia"/>
                <w:color w:val="auto"/>
                <w:sz w:val="24"/>
                <w:highlight w:val="none"/>
              </w:rPr>
            </w:pPr>
            <w:r>
              <w:rPr>
                <w:rFonts w:hint="eastAsia" w:cs="宋体" w:asciiTheme="majorEastAsia" w:hAnsiTheme="majorEastAsia" w:eastAsiaTheme="majorEastAsia"/>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cs="宋体" w:asciiTheme="majorEastAsia" w:hAnsiTheme="majorEastAsia" w:eastAsiaTheme="majorEastAsia"/>
                <w:b/>
                <w:color w:val="auto"/>
                <w:kern w:val="0"/>
                <w:sz w:val="24"/>
                <w:highlight w:val="none"/>
              </w:rPr>
              <w:t>。</w:t>
            </w:r>
          </w:p>
        </w:tc>
      </w:tr>
      <w:tr w14:paraId="3D10F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1E424FE">
            <w:pPr>
              <w:shd w:val="clear"/>
              <w:spacing w:line="440" w:lineRule="exact"/>
              <w:rPr>
                <w:rFonts w:asciiTheme="majorEastAsia" w:hAnsiTheme="majorEastAsia" w:eastAsiaTheme="majorEastAsia"/>
                <w:color w:val="auto"/>
                <w:sz w:val="24"/>
                <w:highlight w:val="none"/>
              </w:rPr>
            </w:pPr>
          </w:p>
        </w:tc>
        <w:tc>
          <w:tcPr>
            <w:tcW w:w="8370" w:type="dxa"/>
            <w:gridSpan w:val="2"/>
            <w:vAlign w:val="center"/>
          </w:tcPr>
          <w:p w14:paraId="31BB09CD">
            <w:pPr>
              <w:shd w:val="clear"/>
              <w:adjustRightInd w:val="0"/>
              <w:spacing w:line="440" w:lineRule="exact"/>
              <w:rPr>
                <w:rFonts w:cs="宋体" w:asciiTheme="majorEastAsia" w:hAnsiTheme="majorEastAsia" w:eastAsiaTheme="majorEastAsia"/>
                <w:snapToGrid w:val="0"/>
                <w:color w:val="auto"/>
                <w:kern w:val="28"/>
                <w:sz w:val="24"/>
                <w:highlight w:val="none"/>
              </w:rPr>
            </w:pPr>
            <w:sdt>
              <w:sdtPr>
                <w:rPr>
                  <w:rFonts w:hint="eastAsia" w:cs="宋体" w:asciiTheme="majorEastAsia" w:hAnsiTheme="majorEastAsia" w:eastAsiaTheme="majorEastAsia"/>
                  <w:color w:val="auto"/>
                  <w:kern w:val="0"/>
                  <w:sz w:val="24"/>
                  <w:szCs w:val="21"/>
                  <w:highlight w:val="none"/>
                </w:rPr>
                <w:id w:val="366665492"/>
              </w:sdtPr>
              <w:sdtEndPr>
                <w:rPr>
                  <w:rFonts w:hint="eastAsia" w:cs="宋体" w:asciiTheme="majorEastAsia" w:hAnsiTheme="majorEastAsia" w:eastAsiaTheme="majorEastAsia"/>
                  <w:color w:val="auto"/>
                  <w:kern w:val="0"/>
                  <w:sz w:val="24"/>
                  <w:szCs w:val="21"/>
                  <w:highlight w:val="none"/>
                </w:rPr>
              </w:sdtEndPr>
              <w:sdtContent>
                <w:sdt>
                  <w:sdtPr>
                    <w:rPr>
                      <w:rFonts w:hint="eastAsia" w:cs="Arial" w:asciiTheme="majorEastAsia" w:hAnsiTheme="majorEastAsia" w:eastAsiaTheme="majorEastAsia"/>
                      <w:color w:val="auto"/>
                      <w:kern w:val="0"/>
                      <w:sz w:val="24"/>
                      <w:highlight w:val="none"/>
                    </w:rPr>
                    <w:id w:val="34466176"/>
                  </w:sdtPr>
                  <w:sdtEndPr>
                    <w:rPr>
                      <w:rFonts w:hint="eastAsia" w:cs="Arial" w:asciiTheme="majorEastAsia" w:hAnsiTheme="majorEastAsia" w:eastAsiaTheme="majorEastAsia"/>
                      <w:color w:val="auto"/>
                      <w:kern w:val="0"/>
                      <w:sz w:val="24"/>
                      <w:highlight w:val="none"/>
                    </w:rPr>
                  </w:sdtEndPr>
                  <w:sdtContent>
                    <w:r>
                      <w:rPr>
                        <w:rFonts w:hAnsi="MS Gothic" w:cs="Arial" w:asciiTheme="majorEastAsia" w:eastAsiaTheme="majorEastAsia"/>
                        <w:color w:val="auto"/>
                        <w:kern w:val="0"/>
                        <w:sz w:val="24"/>
                        <w:highlight w:val="none"/>
                      </w:rPr>
                      <w:t>☐</w:t>
                    </w:r>
                  </w:sdtContent>
                </w:sdt>
              </w:sdtContent>
            </w:sdt>
            <w:r>
              <w:rPr>
                <w:rFonts w:hint="eastAsia" w:cs="宋体" w:asciiTheme="majorEastAsia" w:hAnsiTheme="majorEastAsia" w:eastAsiaTheme="majorEastAsia"/>
                <w:snapToGrid w:val="0"/>
                <w:color w:val="auto"/>
                <w:kern w:val="28"/>
                <w:sz w:val="24"/>
                <w:highlight w:val="none"/>
              </w:rPr>
              <w:t>联合体投标的，联合体各方均需按招标文件第五部分评标标准要求提供资信证明文件，否则视为不符合相关要求。</w:t>
            </w:r>
          </w:p>
          <w:p w14:paraId="2FF81583">
            <w:pPr>
              <w:shd w:val="clear"/>
              <w:spacing w:line="440" w:lineRule="exact"/>
              <w:rPr>
                <w:rFonts w:cs="宋体" w:asciiTheme="majorEastAsia" w:hAnsiTheme="majorEastAsia" w:eastAsiaTheme="majorEastAsia"/>
                <w:b/>
                <w:color w:val="auto"/>
                <w:sz w:val="24"/>
                <w:highlight w:val="none"/>
              </w:rPr>
            </w:pPr>
            <w:sdt>
              <w:sdtPr>
                <w:rPr>
                  <w:rFonts w:hint="eastAsia" w:cs="宋体" w:asciiTheme="majorEastAsia" w:hAnsiTheme="majorEastAsia" w:eastAsiaTheme="majorEastAsia"/>
                  <w:color w:val="auto"/>
                  <w:kern w:val="0"/>
                  <w:sz w:val="24"/>
                  <w:szCs w:val="21"/>
                  <w:highlight w:val="none"/>
                </w:rPr>
                <w:id w:val="366665493"/>
              </w:sdtPr>
              <w:sdtEndPr>
                <w:rPr>
                  <w:rFonts w:hint="eastAsia" w:cs="宋体" w:asciiTheme="majorEastAsia" w:hAnsiTheme="majorEastAsia" w:eastAsiaTheme="majorEastAsia"/>
                  <w:color w:val="auto"/>
                  <w:kern w:val="0"/>
                  <w:sz w:val="24"/>
                  <w:szCs w:val="21"/>
                  <w:highlight w:val="none"/>
                </w:rPr>
              </w:sdtEndPr>
              <w:sdtContent>
                <w:sdt>
                  <w:sdtPr>
                    <w:rPr>
                      <w:rFonts w:hint="eastAsia" w:cs="宋体" w:asciiTheme="majorEastAsia" w:hAnsiTheme="majorEastAsia" w:eastAsiaTheme="majorEastAsia"/>
                      <w:color w:val="auto"/>
                      <w:kern w:val="0"/>
                      <w:sz w:val="24"/>
                      <w:szCs w:val="21"/>
                      <w:highlight w:val="none"/>
                    </w:rPr>
                    <w:id w:val="34466175"/>
                  </w:sdtPr>
                  <w:sdtEndPr>
                    <w:rPr>
                      <w:rFonts w:hint="eastAsia" w:cs="宋体" w:asciiTheme="majorEastAsia" w:hAnsiTheme="majorEastAsia" w:eastAsiaTheme="majorEastAsia"/>
                      <w:color w:val="auto"/>
                      <w:kern w:val="0"/>
                      <w:sz w:val="24"/>
                      <w:szCs w:val="21"/>
                      <w:highlight w:val="none"/>
                    </w:rPr>
                  </w:sdtEndPr>
                  <w:sdtContent>
                    <w:r>
                      <w:rPr>
                        <w:rFonts w:hint="eastAsia" w:cs="宋体" w:asciiTheme="majorEastAsia" w:hAnsiTheme="majorEastAsia" w:eastAsiaTheme="majorEastAsia"/>
                        <w:color w:val="auto"/>
                        <w:kern w:val="0"/>
                        <w:sz w:val="24"/>
                        <w:highlight w:val="none"/>
                      </w:rPr>
                      <w:sym w:font="Wingdings" w:char="F0FE"/>
                    </w:r>
                  </w:sdtContent>
                </w:sdt>
              </w:sdtContent>
            </w:sdt>
            <w:r>
              <w:rPr>
                <w:rFonts w:hint="eastAsia" w:cs="宋体" w:asciiTheme="majorEastAsia" w:hAnsiTheme="majorEastAsia" w:eastAsiaTheme="majorEastAsia"/>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5C2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5549B662">
            <w:pPr>
              <w:shd w:val="clear"/>
              <w:spacing w:line="440" w:lineRule="exact"/>
              <w:jc w:val="center"/>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18</w:t>
            </w:r>
          </w:p>
        </w:tc>
        <w:tc>
          <w:tcPr>
            <w:tcW w:w="8370" w:type="dxa"/>
            <w:gridSpan w:val="2"/>
            <w:vAlign w:val="center"/>
          </w:tcPr>
          <w:p w14:paraId="655FFC75">
            <w:pPr>
              <w:shd w:val="clear"/>
              <w:spacing w:line="440" w:lineRule="exact"/>
              <w:rPr>
                <w:rFonts w:cs="宋体" w:asciiTheme="majorEastAsia" w:hAnsiTheme="majorEastAsia" w:eastAsiaTheme="majorEastAsia"/>
                <w:snapToGrid w:val="0"/>
                <w:color w:val="auto"/>
                <w:kern w:val="28"/>
                <w:sz w:val="24"/>
                <w:highlight w:val="none"/>
              </w:rPr>
            </w:pPr>
            <w:r>
              <w:rPr>
                <w:rFonts w:hint="eastAsia" w:asciiTheme="majorEastAsia" w:hAnsiTheme="majorEastAsia" w:eastAsiaTheme="majorEastAsia"/>
                <w:b/>
                <w:color w:val="auto"/>
                <w:sz w:val="24"/>
                <w:highlight w:val="none"/>
              </w:rPr>
              <w:t>采购代理服务费：</w:t>
            </w:r>
            <w:r>
              <w:rPr>
                <w:rFonts w:hint="eastAsia" w:cs="宋体" w:asciiTheme="majorEastAsia" w:hAnsiTheme="majorEastAsia" w:eastAsiaTheme="majorEastAsia"/>
                <w:snapToGrid w:val="0"/>
                <w:color w:val="auto"/>
                <w:kern w:val="28"/>
                <w:sz w:val="24"/>
                <w:highlight w:val="none"/>
              </w:rPr>
              <w:t>中标人须向招标代理机构按如下标准和规定交纳代理服务费：</w:t>
            </w:r>
          </w:p>
          <w:p w14:paraId="310ECF0E">
            <w:pPr>
              <w:shd w:val="clear"/>
              <w:overflowPunct w:val="0"/>
              <w:spacing w:line="360" w:lineRule="auto"/>
              <w:rPr>
                <w:rFonts w:cs="宋体" w:asciiTheme="majorEastAsia" w:hAnsiTheme="majorEastAsia" w:eastAsiaTheme="majorEastAsia"/>
                <w:snapToGrid w:val="0"/>
                <w:color w:val="auto"/>
                <w:kern w:val="28"/>
                <w:sz w:val="24"/>
                <w:highlight w:val="none"/>
              </w:rPr>
            </w:pPr>
            <w:r>
              <w:rPr>
                <w:rFonts w:hint="eastAsia" w:asciiTheme="majorEastAsia" w:hAnsiTheme="majorEastAsia" w:eastAsiaTheme="majorEastAsia"/>
                <w:color w:val="auto"/>
                <w:sz w:val="24"/>
                <w:highlight w:val="none"/>
              </w:rPr>
              <w:t>①收费标准：</w:t>
            </w:r>
            <w:bookmarkStart w:id="12" w:name="OLE_LINK4"/>
            <w:bookmarkStart w:id="13" w:name="OLE_LINK3"/>
            <w:r>
              <w:rPr>
                <w:rFonts w:hint="eastAsia" w:cs="仿宋" w:asciiTheme="majorEastAsia" w:hAnsiTheme="majorEastAsia" w:eastAsiaTheme="majorEastAsia"/>
                <w:color w:val="auto"/>
                <w:sz w:val="24"/>
                <w:highlight w:val="none"/>
              </w:rPr>
              <w:t>根据项目的中标金额，采用差额定率累进法进行计算，具体费率标准如下：中标金额在100万元以下部分为1.5%；100-500万部分为1.1%；500万元-1000万元部分为0.8%</w:t>
            </w:r>
            <w:r>
              <w:rPr>
                <w:rFonts w:hint="eastAsia" w:cs="宋体" w:asciiTheme="majorEastAsia" w:hAnsiTheme="majorEastAsia" w:eastAsiaTheme="majorEastAsia"/>
                <w:snapToGrid w:val="0"/>
                <w:color w:val="auto"/>
                <w:kern w:val="28"/>
                <w:sz w:val="24"/>
                <w:highlight w:val="none"/>
              </w:rPr>
              <w:t>。</w:t>
            </w:r>
            <w:bookmarkEnd w:id="12"/>
            <w:bookmarkEnd w:id="13"/>
          </w:p>
          <w:p w14:paraId="322F2B0E">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②代理服务费的交纳方式：</w:t>
            </w:r>
          </w:p>
          <w:p w14:paraId="764F6AE0">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用银行支票、汇票、电汇、现金等付款方式直接交纳代理服务费。</w:t>
            </w:r>
          </w:p>
          <w:p w14:paraId="03588857">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公司名称：浙江天源工程管理咨询有限公司</w:t>
            </w:r>
          </w:p>
          <w:p w14:paraId="1A51717B">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账    号：397458339397</w:t>
            </w:r>
          </w:p>
          <w:p w14:paraId="45CB44FB">
            <w:pPr>
              <w:shd w:val="clear"/>
              <w:overflowPunct w:val="0"/>
              <w:spacing w:line="360" w:lineRule="auto"/>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 xml:space="preserve">开 户 行：中国银行绍兴大云支行 </w:t>
            </w:r>
          </w:p>
          <w:p w14:paraId="748205BE">
            <w:pPr>
              <w:shd w:val="clear"/>
              <w:spacing w:line="440" w:lineRule="exact"/>
              <w:jc w:val="left"/>
              <w:rPr>
                <w:rFonts w:cs="仿宋" w:asciiTheme="majorEastAsia" w:hAnsiTheme="majorEastAsia" w:eastAsiaTheme="majorEastAsia"/>
                <w:b/>
                <w:color w:val="auto"/>
                <w:kern w:val="0"/>
                <w:sz w:val="24"/>
                <w:szCs w:val="21"/>
                <w:highlight w:val="none"/>
              </w:rPr>
            </w:pPr>
            <w:r>
              <w:rPr>
                <w:rFonts w:hint="eastAsia" w:ascii="宋体" w:hAnsi="宋体" w:cs="宋体"/>
                <w:snapToGrid w:val="0"/>
                <w:color w:val="auto"/>
                <w:kern w:val="28"/>
                <w:sz w:val="24"/>
                <w:highlight w:val="none"/>
              </w:rPr>
              <w:t>③ 代理服务费的交纳时间：领取中标通知书前交纳。</w:t>
            </w:r>
          </w:p>
        </w:tc>
      </w:tr>
      <w:tr w14:paraId="74BFB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42D5D4E4">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解释：凡涉及本招标文件的解释权属于采购人。</w:t>
            </w:r>
          </w:p>
        </w:tc>
      </w:tr>
      <w:tr w14:paraId="09C4F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E7CC03B">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注：中标人放弃中标资格或因质疑、投诉被取消中标资格或不能履行合同的，本项目重新组织采购。</w:t>
            </w:r>
          </w:p>
        </w:tc>
      </w:tr>
      <w:bookmarkEnd w:id="11"/>
    </w:tbl>
    <w:p w14:paraId="097D86C2">
      <w:pPr>
        <w:pageBreakBefore/>
        <w:shd w:val="clear"/>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一、总则</w:t>
      </w:r>
    </w:p>
    <w:p w14:paraId="0C70C1E6">
      <w:pPr>
        <w:shd w:val="clear"/>
        <w:snapToGrid w:val="0"/>
        <w:spacing w:line="440" w:lineRule="exact"/>
        <w:jc w:val="left"/>
        <w:outlineLvl w:val="1"/>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1.适用范围</w:t>
      </w:r>
    </w:p>
    <w:p w14:paraId="0E056D0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本招标文件适用于该项目的招标、投标、开标、资格审查及信用信息查询、评标、定标、合同、验收等行为（法律、法规另有规定的，从其规定）。</w:t>
      </w:r>
    </w:p>
    <w:p w14:paraId="5D4D3BDD">
      <w:pPr>
        <w:shd w:val="clear"/>
        <w:spacing w:line="440" w:lineRule="exact"/>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2.定义</w:t>
      </w:r>
    </w:p>
    <w:p w14:paraId="7FC14FBE">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 “采购人”系指招标公告中载明的本项目的采购人。</w:t>
      </w:r>
    </w:p>
    <w:p w14:paraId="6B027765">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 “采购代理机构”系指招标公告中载明的本项目的采购代理机构。</w:t>
      </w:r>
    </w:p>
    <w:p w14:paraId="209A81EB">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 “投标人”“供应商”系指是指响应招标、参加投标竞争的法人、其他组织或者自然人。</w:t>
      </w:r>
    </w:p>
    <w:p w14:paraId="476E2D6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2.4“监督单位”系指政府采购法定义监督管理部门。</w:t>
      </w:r>
    </w:p>
    <w:p w14:paraId="709ACCFE">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 “负责人”系指法人企业的法定负责人，或其他组织为法律、行政法规规定代表单位行使职权的主要负责人，或自然人本人。</w:t>
      </w:r>
    </w:p>
    <w:p w14:paraId="072B9F79">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60BF223">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2.7“电子交易平台”系指本项目政府采购活动所依托的政府采购云平台（https://www.zcygov.cn/）。</w:t>
      </w:r>
    </w:p>
    <w:p w14:paraId="51F94F0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eastAsia="MS Mincho" w:cs="MS Mincho" w:asciiTheme="majorEastAsia" w:hAnsiTheme="majorEastAsia"/>
          <w:color w:val="auto"/>
          <w:sz w:val="24"/>
          <w:highlight w:val="none"/>
        </w:rPr>
        <w:t>☑</w:t>
      </w:r>
      <w:r>
        <w:rPr>
          <w:rFonts w:hint="eastAsia" w:cs="仿宋" w:asciiTheme="majorEastAsia" w:hAnsiTheme="majorEastAsia" w:eastAsiaTheme="majorEastAsia"/>
          <w:color w:val="auto"/>
          <w:sz w:val="24"/>
          <w:highlight w:val="none"/>
        </w:rPr>
        <w:t>” 系指适用本项目的要求，“</w:t>
      </w:r>
      <w:r>
        <w:rPr>
          <w:rFonts w:hint="eastAsia" w:eastAsia="MS Mincho" w:cs="MS Mincho" w:asciiTheme="majorEastAsia" w:hAnsiTheme="majorEastAsia"/>
          <w:color w:val="auto"/>
          <w:sz w:val="24"/>
          <w:highlight w:val="none"/>
        </w:rPr>
        <w:t>☐</w:t>
      </w:r>
      <w:r>
        <w:rPr>
          <w:rFonts w:hint="eastAsia" w:cs="仿宋" w:asciiTheme="majorEastAsia" w:hAnsiTheme="majorEastAsia" w:eastAsiaTheme="majorEastAsia"/>
          <w:color w:val="auto"/>
          <w:sz w:val="24"/>
          <w:highlight w:val="none"/>
        </w:rPr>
        <w:t>” 系指不适用本项目的要求。</w:t>
      </w:r>
    </w:p>
    <w:p w14:paraId="65B4D63B">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3.采购项目需要落实的政府采购政策</w:t>
      </w:r>
    </w:p>
    <w:p w14:paraId="2A107144">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0AC150E">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 支持绿色发展</w:t>
      </w:r>
    </w:p>
    <w:p w14:paraId="552A4A55">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9C5A327">
      <w:pPr>
        <w:shd w:val="clear"/>
        <w:spacing w:line="440" w:lineRule="exact"/>
        <w:rPr>
          <w:rFonts w:asciiTheme="majorEastAsia" w:hAnsiTheme="majorEastAsia" w:eastAsiaTheme="majorEastAsia"/>
          <w:b/>
          <w:color w:val="auto"/>
          <w:sz w:val="24"/>
          <w:highlight w:val="none"/>
        </w:rPr>
      </w:pPr>
      <w:r>
        <w:rPr>
          <w:rFonts w:hint="eastAsia" w:asciiTheme="majorEastAsia" w:hAnsiTheme="majorEastAsia" w:eastAsiaTheme="majorEastAsia"/>
          <w:color w:val="auto"/>
          <w:sz w:val="24"/>
          <w:highlight w:val="none"/>
        </w:rPr>
        <w:t>3.2.2</w:t>
      </w:r>
      <w:r>
        <w:rPr>
          <w:rFonts w:hint="eastAsia" w:asciiTheme="majorEastAsia" w:hAnsiTheme="majorEastAsia" w:eastAsiaTheme="majorEastAsia"/>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2508346">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14:paraId="5844DDA8">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E65D91C">
      <w:pPr>
        <w:shd w:val="clear"/>
        <w:spacing w:line="440" w:lineRule="exact"/>
        <w:rPr>
          <w:rFonts w:cs="仿宋"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3.2.5</w:t>
      </w:r>
      <w:r>
        <w:rPr>
          <w:rFonts w:hint="eastAsia" w:cs="仿宋" w:asciiTheme="majorEastAsia" w:hAnsiTheme="majorEastAsia" w:eastAsiaTheme="majorEastAsia"/>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334DE2E">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w:t>
      </w:r>
      <w:r>
        <w:rPr>
          <w:rFonts w:hint="eastAsia" w:asciiTheme="majorEastAsia" w:hAnsiTheme="majorEastAsia" w:eastAsiaTheme="majorEastAsia"/>
          <w:bCs/>
          <w:color w:val="auto"/>
          <w:sz w:val="24"/>
          <w:highlight w:val="none"/>
        </w:rPr>
        <w:t>小微</w:t>
      </w:r>
      <w:r>
        <w:rPr>
          <w:rFonts w:hint="eastAsia" w:asciiTheme="majorEastAsia" w:hAnsiTheme="majorEastAsia" w:eastAsiaTheme="majorEastAsia"/>
          <w:color w:val="auto"/>
          <w:sz w:val="24"/>
          <w:highlight w:val="none"/>
        </w:rPr>
        <w:t>企业价格扣除</w:t>
      </w:r>
    </w:p>
    <w:p w14:paraId="3A1BC3CB">
      <w:pPr>
        <w:shd w:val="clear"/>
        <w:spacing w:line="440" w:lineRule="exact"/>
        <w:rPr>
          <w:rFonts w:asciiTheme="majorEastAsia" w:hAnsiTheme="majorEastAsia" w:eastAsiaTheme="majorEastAsia"/>
          <w:bCs/>
          <w:color w:val="auto"/>
          <w:sz w:val="24"/>
          <w:highlight w:val="none"/>
        </w:rPr>
      </w:pPr>
      <w:r>
        <w:rPr>
          <w:rFonts w:hint="eastAsia" w:asciiTheme="majorEastAsia" w:hAnsiTheme="majorEastAsia" w:eastAsiaTheme="majorEastAsia"/>
          <w:color w:val="auto"/>
          <w:sz w:val="24"/>
          <w:highlight w:val="none"/>
        </w:rPr>
        <w:t>3.3.1小微企业是指</w:t>
      </w:r>
      <w:r>
        <w:rPr>
          <w:rFonts w:hint="eastAsia" w:asciiTheme="majorEastAsia" w:hAnsiTheme="majorEastAsia" w:eastAsiaTheme="majorEastAsia"/>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F851A00">
      <w:pPr>
        <w:shd w:val="clear"/>
        <w:spacing w:line="440" w:lineRule="exact"/>
        <w:ind w:firstLine="480" w:firstLineChars="200"/>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符合中小企业划分标准的个体工商户，在政府采购活动中视同中小企业。</w:t>
      </w:r>
    </w:p>
    <w:p w14:paraId="679DE9A4">
      <w:pPr>
        <w:shd w:val="clear"/>
        <w:spacing w:line="440" w:lineRule="exac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3.3.2在货物采购项目中，货物由小微企业制造，即货物由小微企业生产且使用该小微企业商号或者注册商标。</w:t>
      </w:r>
      <w:r>
        <w:rPr>
          <w:rFonts w:hint="eastAsia" w:asciiTheme="majorEastAsia" w:hAnsiTheme="majorEastAsia" w:eastAsiaTheme="majorEastAsia"/>
          <w:b/>
          <w:bCs/>
          <w:color w:val="auto"/>
          <w:sz w:val="24"/>
          <w:highlight w:val="none"/>
        </w:rPr>
        <w:t>供应商提供的货物既有中小企业制造货物，也有大型企业制造货物的，不享受中小企业扶持政策。</w:t>
      </w:r>
    </w:p>
    <w:p w14:paraId="6BBB669A">
      <w:pPr>
        <w:shd w:val="clear"/>
        <w:spacing w:line="440" w:lineRule="exact"/>
        <w:rPr>
          <w:rFonts w:asciiTheme="majorEastAsia" w:hAnsiTheme="majorEastAsia" w:eastAsiaTheme="majorEastAsia"/>
          <w:bCs/>
          <w:color w:val="auto"/>
          <w:sz w:val="24"/>
          <w:highlight w:val="none"/>
        </w:rPr>
      </w:pPr>
      <w:r>
        <w:rPr>
          <w:rFonts w:hint="eastAsia" w:asciiTheme="majorEastAsia" w:hAnsiTheme="majorEastAsia" w:eastAsiaTheme="majorEastAsia"/>
          <w:bCs/>
          <w:color w:val="auto"/>
          <w:sz w:val="24"/>
          <w:highlight w:val="none"/>
        </w:rPr>
        <w:t>3.3.3在服务采购项目中，服务由小微企业承接，即提供服务的人员为小微企业依照《中华人民共和国劳动合同法》订立劳动合同的从业人员。</w:t>
      </w:r>
    </w:p>
    <w:p w14:paraId="3635FCC3">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3.3.4小微企业应按照招标文件格式要求提供《中小企业声明函》。</w:t>
      </w:r>
    </w:p>
    <w:p w14:paraId="358D02BA">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7FEAE9DF">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35B634E">
      <w:pPr>
        <w:shd w:val="clear"/>
        <w:spacing w:line="440" w:lineRule="exact"/>
        <w:ind w:firstLine="482" w:firstLineChars="200"/>
        <w:rPr>
          <w:rFonts w:asciiTheme="majorEastAsia" w:hAnsiTheme="majorEastAsia" w:eastAsiaTheme="majorEastAsia"/>
          <w:b/>
          <w:color w:val="auto"/>
          <w:sz w:val="24"/>
          <w:highlight w:val="none"/>
        </w:rPr>
      </w:pPr>
      <w:r>
        <w:rPr>
          <w:rFonts w:hint="eastAsia" w:asciiTheme="majorEastAsia" w:hAnsiTheme="majorEastAsia" w:eastAsiaTheme="majorEastAsia"/>
          <w:b/>
          <w:color w:val="auto"/>
          <w:sz w:val="24"/>
          <w:highlight w:val="none"/>
        </w:rPr>
        <w:t>以联合体形式参加政府采购活动， 联合体各方均为中小企业的，联合体视同中小企业。其中，联合体各方均为小微企业的，联合体视同小微企业。</w:t>
      </w:r>
    </w:p>
    <w:p w14:paraId="51E4F39E">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3.3.7符合《关于促进残疾人就业政府采购政策的通知》（财库〔2017〕141号）规定的条件并提供《残疾人福利性单位声明函》的残疾人福利性单位视同小微企业；</w:t>
      </w:r>
    </w:p>
    <w:p w14:paraId="504C974F">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40925C9">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3.4支持科技创新发展</w:t>
      </w:r>
    </w:p>
    <w:p w14:paraId="4198A019">
      <w:pPr>
        <w:shd w:val="clear"/>
        <w:spacing w:line="440" w:lineRule="exact"/>
        <w:ind w:firstLine="480" w:firstLineChars="200"/>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对省级以上主管部门认定的首台套产品，自纳入《省推广应用指导目录》起三年内参加政府采购活动，视同已具备相应销售业绩，业绩分为满分。</w:t>
      </w:r>
    </w:p>
    <w:p w14:paraId="16AF778B">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3.5平等对待内外资企业和符合条件的破产重整企业</w:t>
      </w:r>
    </w:p>
    <w:p w14:paraId="11FA0929">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平等对待内</w:t>
      </w:r>
      <w:r>
        <w:rPr>
          <w:rFonts w:hint="eastAsia" w:asciiTheme="majorEastAsia" w:hAnsiTheme="majorEastAsia" w:eastAsiaTheme="majorEastAsia"/>
          <w:color w:val="auto"/>
          <w:sz w:val="24"/>
          <w:highlight w:val="none"/>
        </w:rPr>
        <w:t>外资企业</w:t>
      </w:r>
      <w:r>
        <w:rPr>
          <w:rFonts w:hint="eastAsia" w:cs="仿宋" w:asciiTheme="majorEastAsia" w:hAnsiTheme="majorEastAsia" w:eastAsiaTheme="majorEastAsia"/>
          <w:color w:val="auto"/>
          <w:sz w:val="24"/>
          <w:highlight w:val="none"/>
        </w:rPr>
        <w:t>和符合条件的破产重整企业，切实保障企业公平竞争，平等维护企业的合法利益。</w:t>
      </w:r>
    </w:p>
    <w:p w14:paraId="1E525503">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★4.特别说明：</w:t>
      </w:r>
    </w:p>
    <w:p w14:paraId="3144E6DB">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4.1供应商投标所使用的资格、信誉、荣誉、业绩与企业认证必须为投标单位所拥有。供应商投标所使用的采购项目实施人员必须为投标单位正式员工。</w:t>
      </w:r>
    </w:p>
    <w:p w14:paraId="50333E28">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4.2供应商应仔细阅读招标文件的所有内容，按照招标文件的要求提交投标文件，并对所提供的全部资料的真实性承担法律责任。</w:t>
      </w:r>
    </w:p>
    <w:p w14:paraId="1A5CBB29">
      <w:pPr>
        <w:shd w:val="clear"/>
        <w:spacing w:line="440" w:lineRule="exact"/>
        <w:rPr>
          <w:rFonts w:asciiTheme="majorEastAsia" w:hAnsiTheme="majorEastAsia" w:eastAsiaTheme="majorEastAsia"/>
          <w:color w:val="auto"/>
          <w:sz w:val="24"/>
          <w:highlight w:val="none"/>
        </w:rPr>
      </w:pPr>
      <w:r>
        <w:rPr>
          <w:rFonts w:hint="eastAsia" w:asciiTheme="majorEastAsia" w:hAnsiTheme="majorEastAsia" w:eastAsiaTheme="majorEastAsia"/>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93B4110">
      <w:pPr>
        <w:shd w:val="clear"/>
        <w:snapToGrid w:val="0"/>
        <w:spacing w:beforeLines="50" w:afterLines="50"/>
        <w:jc w:val="center"/>
        <w:rPr>
          <w:rFonts w:asciiTheme="majorEastAsia" w:hAnsiTheme="majorEastAsia" w:eastAsiaTheme="majorEastAsia"/>
          <w:b/>
          <w:color w:val="auto"/>
          <w:sz w:val="36"/>
          <w:szCs w:val="36"/>
          <w:highlight w:val="none"/>
        </w:rPr>
      </w:pPr>
    </w:p>
    <w:p w14:paraId="46663ADE">
      <w:pPr>
        <w:shd w:val="clear"/>
        <w:snapToGrid w:val="0"/>
        <w:spacing w:beforeLines="50" w:afterLines="50"/>
        <w:jc w:val="center"/>
        <w:rPr>
          <w:rFonts w:asciiTheme="majorEastAsia" w:hAnsiTheme="majorEastAsia" w:eastAsiaTheme="majorEastAsia"/>
          <w:b/>
          <w:color w:val="auto"/>
          <w:sz w:val="36"/>
          <w:szCs w:val="36"/>
          <w:highlight w:val="none"/>
        </w:rPr>
      </w:pPr>
    </w:p>
    <w:p w14:paraId="2752AE52">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二、招标文件</w:t>
      </w:r>
    </w:p>
    <w:p w14:paraId="1135228E">
      <w:pPr>
        <w:shd w:val="clear"/>
        <w:snapToGrid w:val="0"/>
        <w:spacing w:line="440" w:lineRule="exact"/>
        <w:jc w:val="left"/>
        <w:rPr>
          <w:rFonts w:cs="仿宋" w:asciiTheme="majorEastAsia" w:hAnsiTheme="majorEastAsia" w:eastAsiaTheme="majorEastAsia"/>
          <w:b/>
          <w:color w:val="auto"/>
          <w:sz w:val="24"/>
          <w:highlight w:val="none"/>
        </w:rPr>
      </w:pPr>
      <w:bookmarkStart w:id="14" w:name="_Toc81372776"/>
      <w:bookmarkStart w:id="15" w:name="_Toc81372953"/>
      <w:bookmarkStart w:id="16" w:name="_Toc84325929"/>
      <w:r>
        <w:rPr>
          <w:rFonts w:hint="eastAsia" w:cs="仿宋" w:asciiTheme="majorEastAsia" w:hAnsiTheme="majorEastAsia" w:eastAsiaTheme="majorEastAsia"/>
          <w:b/>
          <w:color w:val="auto"/>
          <w:sz w:val="24"/>
          <w:highlight w:val="none"/>
        </w:rPr>
        <w:t>1．招标方式</w:t>
      </w:r>
    </w:p>
    <w:p w14:paraId="3724CBC2">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 本次招标采用公开招标方式进行。</w:t>
      </w:r>
    </w:p>
    <w:p w14:paraId="44E8ED5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 如某一标项投标人或实质性响应招标文件的投标人不足三家时，由采购人重新组织招标或按有关规定实施。</w:t>
      </w:r>
    </w:p>
    <w:p w14:paraId="14DEFE3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 本次招标设定限价，即招标公告中公布的各标项预算金额或最高限价（各标项之间的预算金额不能互相调整）。</w:t>
      </w:r>
    </w:p>
    <w:p w14:paraId="280201FB">
      <w:pPr>
        <w:pStyle w:val="24"/>
        <w:shd w:val="clear"/>
        <w:snapToGrid w:val="0"/>
        <w:spacing w:line="440" w:lineRule="exact"/>
        <w:jc w:val="left"/>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sz w:val="24"/>
          <w:highlight w:val="none"/>
        </w:rPr>
        <w:t>2.授权委托</w:t>
      </w:r>
    </w:p>
    <w:p w14:paraId="17F84E2B">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本项目为电子投标项目，投标人的法定代表人或其授权代表或个体工商户不需要参加现场投标和开标。</w:t>
      </w:r>
    </w:p>
    <w:p w14:paraId="24A0CA02">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 投标费用</w:t>
      </w:r>
    </w:p>
    <w:p w14:paraId="67CF62EA">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投标人应自行承担编制投标文件及参加本次投标所涉及的一切费用。不管投标结果如何，招标人对上述费用不负任何责任。</w:t>
      </w:r>
    </w:p>
    <w:p w14:paraId="3F225C7F">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 招标文件的修改</w:t>
      </w:r>
    </w:p>
    <w:p w14:paraId="4935E42D">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4.1招标文件包括本招标文件及所有的招标答疑记录（澄清、修改）和发出的补充通知。</w:t>
      </w:r>
    </w:p>
    <w:p w14:paraId="24F2BBF5">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4.2招标文件的澄清 </w:t>
      </w:r>
    </w:p>
    <w:p w14:paraId="5000BFA6">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192CB0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4.3招标文件的修改</w:t>
      </w:r>
    </w:p>
    <w:p w14:paraId="5B325EE8">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80B50F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C57EB90">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5.参考品牌</w:t>
      </w:r>
    </w:p>
    <w:p w14:paraId="1184ED14">
      <w:pPr>
        <w:shd w:val="clear"/>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677F7B37">
      <w:pPr>
        <w:pStyle w:val="23"/>
        <w:shd w:val="clear"/>
        <w:rPr>
          <w:rFonts w:cs="仿宋" w:asciiTheme="majorEastAsia" w:hAnsiTheme="majorEastAsia" w:eastAsiaTheme="majorEastAsia"/>
          <w:color w:val="auto"/>
          <w:sz w:val="32"/>
          <w:szCs w:val="32"/>
          <w:highlight w:val="none"/>
        </w:rPr>
      </w:pPr>
    </w:p>
    <w:p w14:paraId="2753139D">
      <w:pPr>
        <w:shd w:val="clear"/>
        <w:spacing w:line="360"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三、投标文件</w:t>
      </w:r>
    </w:p>
    <w:p w14:paraId="4BC6D928">
      <w:pPr>
        <w:shd w:val="clear"/>
        <w:snapToGrid w:val="0"/>
        <w:spacing w:line="440" w:lineRule="exact"/>
        <w:jc w:val="left"/>
        <w:rPr>
          <w:rFonts w:cs="仿宋" w:asciiTheme="majorEastAsia" w:hAnsiTheme="majorEastAsia" w:eastAsiaTheme="majorEastAsia"/>
          <w:b/>
          <w:bCs/>
          <w:color w:val="auto"/>
          <w:sz w:val="24"/>
          <w:highlight w:val="none"/>
        </w:rPr>
      </w:pPr>
      <w:r>
        <w:rPr>
          <w:rFonts w:hint="eastAsia" w:cs="仿宋" w:asciiTheme="majorEastAsia" w:hAnsiTheme="majorEastAsia" w:eastAsiaTheme="majorEastAsia"/>
          <w:b/>
          <w:bCs/>
          <w:color w:val="auto"/>
          <w:sz w:val="24"/>
          <w:highlight w:val="none"/>
        </w:rPr>
        <w:t>1.投标文件的语言、计量单位、形式及效力</w:t>
      </w:r>
    </w:p>
    <w:p w14:paraId="782D71A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1.1投标人应仔细阅读招标文件中的所有内容，按照招标文件要求，详细编制投标文件，并保证投标文件的正确性和真实性。</w:t>
      </w:r>
    </w:p>
    <w:p w14:paraId="28DE741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 投标文件以及投标方与招标方就有关投标事宜的所有来往函电，均应以中文书写（技术术语除外）。</w:t>
      </w:r>
    </w:p>
    <w:p w14:paraId="04C2354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 投标计量单位，除招标文件中有特殊要求外，应采用中华人民共和国法定计量单位，货币单位：人民币元。</w:t>
      </w:r>
    </w:p>
    <w:p w14:paraId="3FECA2D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1.4不按招标文件的要求提供的投标文件可能导致被拒绝。</w:t>
      </w:r>
    </w:p>
    <w:p w14:paraId="0FE28F3C">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1.5投标文件的形式和效力</w:t>
      </w:r>
    </w:p>
    <w:p w14:paraId="11DC5DB5">
      <w:pPr>
        <w:shd w:val="clear"/>
        <w:snapToGrid w:val="0"/>
        <w:spacing w:line="440" w:lineRule="exact"/>
        <w:ind w:firstLine="723" w:firstLineChars="3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1.5.1投标文件为电子投标文件，电子投标文件按“政采云供应商项目采购-电子招投标操作指南”及本招标文件要求制作、加密传输。</w:t>
      </w:r>
    </w:p>
    <w:p w14:paraId="73052AA1">
      <w:pPr>
        <w:shd w:val="clear"/>
        <w:snapToGrid w:val="0"/>
        <w:spacing w:line="440" w:lineRule="exact"/>
        <w:ind w:firstLine="723" w:firstLineChars="300"/>
        <w:jc w:val="left"/>
        <w:rPr>
          <w:rFonts w:cs="仿宋" w:asciiTheme="majorEastAsia" w:hAnsiTheme="majorEastAsia" w:eastAsiaTheme="majorEastAsia"/>
          <w:b/>
          <w:color w:val="auto"/>
          <w:sz w:val="24"/>
          <w:highlight w:val="none"/>
          <w:u w:val="single"/>
        </w:rPr>
      </w:pPr>
      <w:r>
        <w:rPr>
          <w:rFonts w:hint="eastAsia" w:cs="仿宋" w:asciiTheme="majorEastAsia" w:hAnsiTheme="majorEastAsia" w:eastAsiaTheme="majorEastAsia"/>
          <w:b/>
          <w:color w:val="auto"/>
          <w:sz w:val="24"/>
          <w:highlight w:val="none"/>
          <w:u w:val="single"/>
        </w:rPr>
        <w:t>1.5.2投标文件的效力：</w:t>
      </w:r>
    </w:p>
    <w:p w14:paraId="7AE505B7">
      <w:pPr>
        <w:shd w:val="clear"/>
        <w:snapToGrid w:val="0"/>
        <w:spacing w:line="440" w:lineRule="exact"/>
        <w:ind w:firstLine="723" w:firstLineChars="300"/>
        <w:jc w:val="left"/>
        <w:rPr>
          <w:rFonts w:cs="仿宋" w:asciiTheme="majorEastAsia" w:hAnsiTheme="majorEastAsia" w:eastAsiaTheme="majorEastAsia"/>
          <w:b/>
          <w:color w:val="auto"/>
          <w:sz w:val="24"/>
          <w:highlight w:val="none"/>
          <w:u w:val="single"/>
        </w:rPr>
      </w:pPr>
      <w:r>
        <w:rPr>
          <w:rFonts w:hint="eastAsia" w:cs="仿宋" w:asciiTheme="majorEastAsia" w:hAnsiTheme="majorEastAsia" w:eastAsiaTheme="majorEastAsia"/>
          <w:b/>
          <w:color w:val="auto"/>
          <w:sz w:val="24"/>
          <w:highlight w:val="none"/>
          <w:u w:val="single"/>
        </w:rPr>
        <w:t>投标文件未在投标截止时间前完成传输的，视为投标文件撤回；投标文件未按时解密，亦视为投标文件撤回。</w:t>
      </w:r>
    </w:p>
    <w:p w14:paraId="51D88D0C">
      <w:pPr>
        <w:pStyle w:val="32"/>
        <w:shd w:val="clear"/>
        <w:spacing w:line="440" w:lineRule="exact"/>
        <w:rPr>
          <w:rFonts w:cs="仿宋" w:asciiTheme="majorEastAsia" w:hAnsiTheme="majorEastAsia" w:eastAsiaTheme="majorEastAsia"/>
          <w:b/>
          <w:color w:val="auto"/>
          <w:sz w:val="24"/>
          <w:szCs w:val="24"/>
          <w:highlight w:val="none"/>
        </w:rPr>
      </w:pPr>
      <w:r>
        <w:rPr>
          <w:rFonts w:hint="eastAsia" w:cs="仿宋" w:asciiTheme="majorEastAsia" w:hAnsiTheme="majorEastAsia" w:eastAsiaTheme="majorEastAsia"/>
          <w:b/>
          <w:color w:val="auto"/>
          <w:sz w:val="24"/>
          <w:szCs w:val="24"/>
          <w:highlight w:val="none"/>
        </w:rPr>
        <w:t>2. 投标文件的组成</w:t>
      </w:r>
    </w:p>
    <w:p w14:paraId="48D82933">
      <w:pPr>
        <w:shd w:val="clear"/>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投标文件由“资格文件”、“商务技术（资信）文件资料”、“报价文件资料”三部分组成，其中</w:t>
      </w:r>
      <w:r>
        <w:rPr>
          <w:rFonts w:hint="eastAsia" w:cs="仿宋" w:asciiTheme="majorEastAsia" w:hAnsiTheme="majorEastAsia" w:eastAsiaTheme="majorEastAsia"/>
          <w:b/>
          <w:color w:val="auto"/>
          <w:sz w:val="24"/>
          <w:highlight w:val="none"/>
        </w:rPr>
        <w:t>电子投标文件中所须加盖公章部分均应采用电子签章。</w:t>
      </w:r>
    </w:p>
    <w:p w14:paraId="5F96CC88">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rPr>
        <w:t>2</w:t>
      </w:r>
      <w:r>
        <w:rPr>
          <w:rFonts w:hint="eastAsia" w:cs="仿宋" w:asciiTheme="majorEastAsia" w:hAnsiTheme="majorEastAsia" w:eastAsiaTheme="majorEastAsia"/>
          <w:b/>
          <w:color w:val="auto"/>
          <w:sz w:val="24"/>
          <w:highlight w:val="none"/>
          <w:lang w:val="zh-CN"/>
        </w:rPr>
        <w:t>.1资格文件：</w:t>
      </w:r>
    </w:p>
    <w:p w14:paraId="2DE900DA">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2.1.1符合参加政府采购活动应当具备的一般条件的承诺函；</w:t>
      </w:r>
    </w:p>
    <w:p w14:paraId="0D632359">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2.1.2联合协议（如果有)；</w:t>
      </w:r>
    </w:p>
    <w:p w14:paraId="173ED735">
      <w:pPr>
        <w:shd w:val="clear"/>
        <w:snapToGrid w:val="0"/>
        <w:spacing w:line="440" w:lineRule="exact"/>
        <w:ind w:firstLine="720" w:firstLineChars="3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2.1.3分包意向协议</w:t>
      </w:r>
      <w:r>
        <w:rPr>
          <w:rFonts w:hint="eastAsia" w:cs="仿宋" w:asciiTheme="majorEastAsia" w:hAnsiTheme="majorEastAsia" w:eastAsiaTheme="majorEastAsia"/>
          <w:snapToGrid w:val="0"/>
          <w:color w:val="auto"/>
          <w:kern w:val="28"/>
          <w:sz w:val="24"/>
          <w:szCs w:val="20"/>
          <w:highlight w:val="none"/>
        </w:rPr>
        <w:t>（如果有)</w:t>
      </w:r>
      <w:r>
        <w:rPr>
          <w:rFonts w:hint="eastAsia" w:cs="仿宋" w:asciiTheme="majorEastAsia" w:hAnsiTheme="majorEastAsia" w:eastAsiaTheme="majorEastAsia"/>
          <w:color w:val="auto"/>
          <w:sz w:val="24"/>
          <w:highlight w:val="none"/>
        </w:rPr>
        <w:t>；</w:t>
      </w:r>
    </w:p>
    <w:p w14:paraId="3AA923C6">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2.1.4落实政府采购政策需满足的资格要求（如果有)；</w:t>
      </w:r>
    </w:p>
    <w:p w14:paraId="1D6AE04E">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2.1.5本项目的特定资格要求（如果有)。</w:t>
      </w:r>
    </w:p>
    <w:p w14:paraId="1C7F873C">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lang w:val="zh-CN"/>
        </w:rPr>
        <w:t>2.</w:t>
      </w:r>
      <w:r>
        <w:rPr>
          <w:rFonts w:hint="eastAsia" w:cs="仿宋" w:asciiTheme="majorEastAsia" w:hAnsiTheme="majorEastAsia" w:eastAsiaTheme="majorEastAsia"/>
          <w:b/>
          <w:color w:val="auto"/>
          <w:sz w:val="24"/>
          <w:highlight w:val="none"/>
        </w:rPr>
        <w:t>2商务技术</w:t>
      </w:r>
      <w:r>
        <w:rPr>
          <w:rFonts w:hint="eastAsia" w:cs="仿宋" w:asciiTheme="majorEastAsia" w:hAnsiTheme="majorEastAsia" w:eastAsiaTheme="majorEastAsia"/>
          <w:b/>
          <w:color w:val="auto"/>
          <w:sz w:val="24"/>
          <w:highlight w:val="none"/>
          <w:lang w:val="zh-CN"/>
        </w:rPr>
        <w:t>文件：</w:t>
      </w:r>
    </w:p>
    <w:p w14:paraId="316F9C4D">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2.2.1投标函；</w:t>
      </w:r>
    </w:p>
    <w:p w14:paraId="01873FB1">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2.2.2法定代表人授权委托书；</w:t>
      </w:r>
    </w:p>
    <w:p w14:paraId="3843DFA9">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2.2.3授权代表社保证明；</w:t>
      </w:r>
    </w:p>
    <w:p w14:paraId="126342CF">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2.2.4法定代表人及其授权代表身份证复印件；</w:t>
      </w:r>
    </w:p>
    <w:p w14:paraId="338E5B7F">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2.2.5法定代表人身份证明书；</w:t>
      </w:r>
    </w:p>
    <w:p w14:paraId="3466FD63">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7773E5C">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2.2.7廉政承诺书（格式见第六部分附件）；</w:t>
      </w:r>
    </w:p>
    <w:p w14:paraId="77FC5388">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AAC0B3A">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2.2.9供应商应提供针对项目的完整技术解决方案：</w:t>
      </w:r>
    </w:p>
    <w:p w14:paraId="12527EAC">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54A62501">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09CBB66">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本项目如需采购政府强制采购的节能产品的或投标人提供的产品是环境标志产品，投标人须按格式提供节能产品、环境标志产品认证证书复印件。</w:t>
      </w:r>
    </w:p>
    <w:p w14:paraId="41616389">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4F9CED7F">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8675E6">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66A29236">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17CDFC87">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A3883D9">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1511B1D">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2.2.16培训计划（如有）；</w:t>
      </w:r>
    </w:p>
    <w:p w14:paraId="71D9A6E6">
      <w:pPr>
        <w:shd w:val="clear"/>
        <w:snapToGrid w:val="0"/>
        <w:spacing w:line="336" w:lineRule="auto"/>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2.2.17验收方案；</w:t>
      </w:r>
    </w:p>
    <w:p w14:paraId="751E21AB">
      <w:pPr>
        <w:shd w:val="clear"/>
        <w:snapToGrid w:val="0"/>
        <w:spacing w:line="336" w:lineRule="auto"/>
        <w:ind w:firstLine="720" w:firstLineChars="300"/>
        <w:rPr>
          <w:rFonts w:cs="仿宋" w:asciiTheme="majorEastAsia" w:hAnsiTheme="majorEastAsia" w:eastAsiaTheme="majorEastAsia"/>
          <w:color w:val="auto"/>
          <w:sz w:val="24"/>
          <w:highlight w:val="none"/>
          <w:u w:val="wave"/>
        </w:rPr>
      </w:pPr>
      <w:r>
        <w:rPr>
          <w:rFonts w:hint="eastAsia" w:cs="仿宋" w:asciiTheme="majorEastAsia" w:hAnsiTheme="majorEastAsia" w:eastAsiaTheme="majorEastAsia"/>
          <w:color w:val="auto"/>
          <w:sz w:val="24"/>
          <w:highlight w:val="none"/>
        </w:rPr>
        <w:t>2.2.18</w:t>
      </w:r>
      <w:r>
        <w:rPr>
          <w:rFonts w:hint="eastAsia" w:cs="仿宋" w:asciiTheme="majorEastAsia" w:hAnsiTheme="majorEastAsia" w:eastAsiaTheme="majorEastAsia"/>
          <w:color w:val="auto"/>
          <w:sz w:val="24"/>
          <w:highlight w:val="none"/>
          <w:u w:val="wave"/>
        </w:rPr>
        <w:t>未尽事宜请各投标单位按评分标准和相对应标项相关要求制作；</w:t>
      </w:r>
    </w:p>
    <w:p w14:paraId="3076C49B">
      <w:pPr>
        <w:shd w:val="clear"/>
        <w:snapToGrid w:val="0"/>
        <w:spacing w:line="336" w:lineRule="auto"/>
        <w:ind w:firstLine="720" w:firstLineChars="300"/>
        <w:rPr>
          <w:rFonts w:asciiTheme="majorEastAsia" w:hAnsiTheme="majorEastAsia" w:eastAsiaTheme="majorEastAsia"/>
          <w:color w:val="auto"/>
          <w:highlight w:val="none"/>
          <w:lang w:val="zh-CN"/>
        </w:rPr>
      </w:pPr>
      <w:r>
        <w:rPr>
          <w:rFonts w:hint="eastAsia" w:cs="仿宋" w:asciiTheme="majorEastAsia" w:hAnsiTheme="majorEastAsia" w:eastAsiaTheme="majorEastAsia"/>
          <w:color w:val="auto"/>
          <w:sz w:val="24"/>
          <w:highlight w:val="none"/>
        </w:rPr>
        <w:t>2.2.19投标人需要说明的其他文件和说明（格式自拟）。</w:t>
      </w:r>
    </w:p>
    <w:p w14:paraId="38EF78A4">
      <w:pPr>
        <w:shd w:val="clear"/>
        <w:snapToGrid w:val="0"/>
        <w:spacing w:line="440" w:lineRule="exact"/>
        <w:ind w:firstLine="482" w:firstLineChars="200"/>
        <w:rPr>
          <w:rFonts w:cs="仿宋" w:asciiTheme="majorEastAsia" w:hAnsiTheme="majorEastAsia" w:eastAsiaTheme="majorEastAsia"/>
          <w:b/>
          <w:color w:val="auto"/>
          <w:sz w:val="24"/>
          <w:highlight w:val="none"/>
          <w:lang w:val="zh-CN"/>
        </w:rPr>
      </w:pPr>
      <w:r>
        <w:rPr>
          <w:rFonts w:hint="eastAsia" w:cs="仿宋" w:asciiTheme="majorEastAsia" w:hAnsiTheme="majorEastAsia" w:eastAsiaTheme="majorEastAsia"/>
          <w:b/>
          <w:color w:val="auto"/>
          <w:sz w:val="24"/>
          <w:highlight w:val="none"/>
          <w:lang w:val="zh-CN"/>
        </w:rPr>
        <w:t xml:space="preserve">2.3报价文件： </w:t>
      </w:r>
    </w:p>
    <w:p w14:paraId="1AB232A5">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2.3.1开标一览表（报价表）；</w:t>
      </w:r>
    </w:p>
    <w:p w14:paraId="310A8A46">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2.3.2中小企业声明函（如果有）。</w:t>
      </w:r>
    </w:p>
    <w:p w14:paraId="59672557">
      <w:pPr>
        <w:shd w:val="clear"/>
        <w:snapToGrid w:val="0"/>
        <w:spacing w:line="440" w:lineRule="exact"/>
        <w:ind w:firstLine="720" w:firstLineChars="3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sz w:val="24"/>
          <w:highlight w:val="none"/>
        </w:rPr>
        <w:t xml:space="preserve">2.3.3 </w:t>
      </w:r>
      <w:r>
        <w:rPr>
          <w:rFonts w:hint="eastAsia" w:cs="仿宋_GB2312" w:asciiTheme="majorEastAsia" w:hAnsiTheme="majorEastAsia" w:eastAsiaTheme="majorEastAsia"/>
          <w:snapToGrid w:val="0"/>
          <w:color w:val="auto"/>
          <w:sz w:val="24"/>
          <w:highlight w:val="none"/>
        </w:rPr>
        <w:t>残疾人福利性单位声明函（如果有）</w:t>
      </w:r>
    </w:p>
    <w:p w14:paraId="36E0D9BC">
      <w:pPr>
        <w:shd w:val="clear"/>
        <w:snapToGrid w:val="0"/>
        <w:spacing w:line="440" w:lineRule="exact"/>
        <w:rPr>
          <w:rFonts w:cs="仿宋" w:asciiTheme="majorEastAsia" w:hAnsiTheme="majorEastAsia" w:eastAsiaTheme="majorEastAsia"/>
          <w:b/>
          <w:bCs/>
          <w:color w:val="auto"/>
          <w:sz w:val="32"/>
          <w:highlight w:val="none"/>
        </w:rPr>
      </w:pPr>
      <w:r>
        <w:rPr>
          <w:rFonts w:hint="eastAsia" w:cs="仿宋" w:asciiTheme="majorEastAsia" w:hAnsiTheme="majorEastAsia" w:eastAsiaTheme="majorEastAsia"/>
          <w:b/>
          <w:bCs/>
          <w:color w:val="auto"/>
          <w:sz w:val="24"/>
          <w:szCs w:val="20"/>
          <w:highlight w:val="none"/>
        </w:rPr>
        <w:t>3.投标报价</w:t>
      </w:r>
    </w:p>
    <w:p w14:paraId="281F81CF">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3.1报价为采购人可以合格使用产品的价格，包括货款、包装、运输、保险、货到就位以及安装、调试、培训、保修及产品知识产权等一切费用。</w:t>
      </w:r>
    </w:p>
    <w:p w14:paraId="056B1904">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3.2招标文件未列明，而投标人认为必需的费用也需列入报价。</w:t>
      </w:r>
    </w:p>
    <w:p w14:paraId="2FFB1A01">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3.3投标报价只允许有一个报价，有选择的报价将不予接受（除指定外）。</w:t>
      </w:r>
    </w:p>
    <w:p w14:paraId="63C4D107">
      <w:pPr>
        <w:shd w:val="clear"/>
        <w:snapToGrid w:val="0"/>
        <w:spacing w:line="440" w:lineRule="exact"/>
        <w:ind w:firstLine="720" w:firstLineChars="30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3.4投标人提供虚假材料投标的，投标无效。</w:t>
      </w:r>
    </w:p>
    <w:p w14:paraId="3AF6C33C">
      <w:pPr>
        <w:pStyle w:val="186"/>
        <w:shd w:val="clear"/>
        <w:snapToGrid w:val="0"/>
        <w:spacing w:before="0" w:line="440" w:lineRule="exact"/>
        <w:ind w:firstLine="0" w:firstLineChars="0"/>
        <w:outlineLvl w:val="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kern w:val="0"/>
          <w:szCs w:val="24"/>
          <w:highlight w:val="none"/>
        </w:rPr>
        <w:t>4.</w:t>
      </w:r>
      <w:r>
        <w:rPr>
          <w:rFonts w:hint="eastAsia" w:cs="仿宋" w:asciiTheme="majorEastAsia" w:hAnsiTheme="majorEastAsia" w:eastAsiaTheme="majorEastAsia"/>
          <w:b/>
          <w:color w:val="auto"/>
          <w:szCs w:val="24"/>
          <w:highlight w:val="none"/>
        </w:rPr>
        <w:t>投标文件的编制和</w:t>
      </w:r>
      <w:r>
        <w:rPr>
          <w:rFonts w:hint="eastAsia" w:cs="仿宋" w:asciiTheme="majorEastAsia" w:hAnsiTheme="majorEastAsia" w:eastAsiaTheme="majorEastAsia"/>
          <w:b/>
          <w:color w:val="auto"/>
          <w:highlight w:val="none"/>
        </w:rPr>
        <w:t>签署</w:t>
      </w:r>
    </w:p>
    <w:p w14:paraId="3ED40719">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7B45C75B">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64B5988E">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w:t>
      </w:r>
      <w:r>
        <w:rPr>
          <w:rFonts w:hint="eastAsia" w:cs="仿宋" w:asciiTheme="majorEastAsia" w:hAnsiTheme="majorEastAsia" w:eastAsiaTheme="majorEastAsia"/>
          <w:color w:val="auto"/>
          <w:sz w:val="24"/>
          <w:highlight w:val="none"/>
          <w:lang w:val="zh-CN"/>
        </w:rPr>
        <w:t>.3使用“政采云电子交易客户端”需要提前申领CA数字证书，申领流程请自行前往“浙江政府采购网-下载专区-电子交易客户端-CA驱动和申领流程”进行查阅。</w:t>
      </w:r>
    </w:p>
    <w:p w14:paraId="02C0F564">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4.4</w:t>
      </w:r>
      <w:r>
        <w:rPr>
          <w:rFonts w:hint="eastAsia" w:cs="仿宋" w:asciiTheme="majorEastAsia" w:hAnsiTheme="majorEastAsia" w:eastAsiaTheme="majorEastAsia"/>
          <w:color w:val="auto"/>
          <w:sz w:val="24"/>
          <w:highlight w:val="none"/>
          <w:lang w:val="zh-CN"/>
        </w:rPr>
        <w:t>投标文件按照招标文件第六部分格式要求进行签署、盖章。投标人的投标文件未按照招标文件要求签署、盖章的，其投标无效。</w:t>
      </w:r>
    </w:p>
    <w:p w14:paraId="6AB0B0E1">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4.5</w:t>
      </w:r>
      <w:r>
        <w:rPr>
          <w:rFonts w:hint="eastAsia" w:cs="仿宋" w:asciiTheme="majorEastAsia" w:hAnsiTheme="majorEastAsia" w:eastAsiaTheme="majorEastAsia"/>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46DB3BF">
      <w:pPr>
        <w:shd w:val="clear"/>
        <w:snapToGrid w:val="0"/>
        <w:spacing w:line="440" w:lineRule="exact"/>
        <w:ind w:firstLine="480" w:firstLineChars="200"/>
        <w:jc w:val="lef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4.6</w:t>
      </w:r>
      <w:r>
        <w:rPr>
          <w:rFonts w:hint="eastAsia" w:cs="仿宋" w:asciiTheme="majorEastAsia" w:hAnsiTheme="majorEastAsia" w:eastAsiaTheme="majorEastAsia"/>
          <w:color w:val="auto"/>
          <w:sz w:val="24"/>
          <w:highlight w:val="none"/>
          <w:lang w:val="zh-CN"/>
        </w:rPr>
        <w:t>招标文件对投标文件签署、盖章的要求适用于电子签名。</w:t>
      </w:r>
    </w:p>
    <w:p w14:paraId="71E47F93">
      <w:pPr>
        <w:pStyle w:val="186"/>
        <w:shd w:val="clear"/>
        <w:spacing w:before="0" w:line="440" w:lineRule="exact"/>
        <w:ind w:firstLine="0" w:firstLineChars="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5. 投标文件的提交、补充、修改、撤回</w:t>
      </w:r>
    </w:p>
    <w:p w14:paraId="7DCBE849">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F897AA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E28D21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30A88E1C">
      <w:pPr>
        <w:shd w:val="clear"/>
        <w:spacing w:line="440" w:lineRule="exact"/>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b/>
          <w:bCs/>
          <w:color w:val="auto"/>
          <w:sz w:val="24"/>
          <w:highlight w:val="none"/>
        </w:rPr>
        <w:t>6.投标有效期</w:t>
      </w:r>
    </w:p>
    <w:p w14:paraId="29B644C4">
      <w:pPr>
        <w:shd w:val="clear"/>
        <w:snapToGrid w:val="0"/>
        <w:spacing w:line="440" w:lineRule="exact"/>
        <w:ind w:firstLine="480" w:firstLineChars="200"/>
        <w:jc w:val="left"/>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6.1投标有效期为从提交投标文件的截止之日起90天。投标人的投标文件中承诺的投标有效期少于招标文件中载明的投标有效期的，投标无效。</w:t>
      </w:r>
    </w:p>
    <w:p w14:paraId="0F727513">
      <w:pPr>
        <w:shd w:val="clear"/>
        <w:snapToGrid w:val="0"/>
        <w:spacing w:line="440" w:lineRule="exact"/>
        <w:ind w:firstLine="480" w:firstLineChars="200"/>
        <w:jc w:val="left"/>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 w:val="24"/>
          <w:highlight w:val="none"/>
        </w:rPr>
        <w:t>6.2投标文件合格投递后，自投标截止日期起，在投标有效期内有效。</w:t>
      </w:r>
    </w:p>
    <w:p w14:paraId="28AE91DF">
      <w:pPr>
        <w:pStyle w:val="186"/>
        <w:shd w:val="clear"/>
        <w:ind w:firstLine="480"/>
        <w:rPr>
          <w:rFonts w:cs="仿宋" w:asciiTheme="majorEastAsia" w:hAnsiTheme="majorEastAsia" w:eastAsiaTheme="majorEastAsia"/>
          <w:b/>
          <w:color w:val="auto"/>
          <w:sz w:val="32"/>
          <w:highlight w:val="none"/>
        </w:rPr>
      </w:pPr>
      <w:r>
        <w:rPr>
          <w:rFonts w:hint="eastAsia" w:cs="仿宋" w:asciiTheme="majorEastAsia" w:hAnsiTheme="majorEastAsia" w:eastAsiaTheme="majorEastAsia"/>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7F016DFC">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四、开标和评标</w:t>
      </w:r>
    </w:p>
    <w:p w14:paraId="19EB2292">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1．电子招投标开标及评审程序</w:t>
      </w:r>
    </w:p>
    <w:p w14:paraId="1B9E69F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1.1投标截止时间后，主持人宣布开标会开始。</w:t>
      </w:r>
    </w:p>
    <w:p w14:paraId="7CDC43B9">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1.2投标人登录政采云平台，用“项目采购-开标评标”功能对电子投标文件进行在线解密。在线解密电子投标文件时间为开标时间起30分钟内。</w:t>
      </w:r>
    </w:p>
    <w:p w14:paraId="6A767AF1">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1.3评标委员会对资格和商务技术响应文件进行评审。</w:t>
      </w:r>
    </w:p>
    <w:p w14:paraId="4EBC86D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1.4主持人宣布商务技术得分及无效（废）投标情形（如有），公布经商务技术（资信）评审符合招标文件要求的投标人名单及其商务技术得分。</w:t>
      </w:r>
    </w:p>
    <w:p w14:paraId="4C19F82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345E0910">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1.6评标委员会对投标文件报价文件资料进行评审，核准投标报价及计算价格分，汇总商务技术分、价格分，根据得分排序确定中标候选人。</w:t>
      </w:r>
    </w:p>
    <w:p w14:paraId="4706ACD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1.7主持人公布评标结果。</w:t>
      </w:r>
    </w:p>
    <w:p w14:paraId="622A42F4">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特别说明：政采云公司如对电子化开标及评审程序有调整的，按调整后的程序操作。</w:t>
      </w:r>
    </w:p>
    <w:p w14:paraId="72C82917">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2.采购过程中出现以下情形，导致电子交易平台无法正常运行，或者无法保证电子交易的公平、公正和安全时，采购组织机构可中止电子交易活动：</w:t>
      </w:r>
    </w:p>
    <w:p w14:paraId="7A11920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2.1电子交易平台发生故障而无法登录访问的； </w:t>
      </w:r>
    </w:p>
    <w:p w14:paraId="7A1730B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2.2电子交易平台应用或数据库出现错误，不能进行正常操作的；</w:t>
      </w:r>
    </w:p>
    <w:p w14:paraId="13872E0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2.3电子交易平台发现严重安全漏洞，有潜在泄密危险的；</w:t>
      </w:r>
    </w:p>
    <w:p w14:paraId="2CF65B1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2.4病毒发作导致不能进行正常操作的； </w:t>
      </w:r>
    </w:p>
    <w:p w14:paraId="5FB972C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2.5其他无法保证电子交易的公平、公正和安全的情况。</w:t>
      </w:r>
    </w:p>
    <w:p w14:paraId="6E65678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6628299E">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3．评标</w:t>
      </w:r>
    </w:p>
    <w:p w14:paraId="4B32305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3.1评标委员会由招标采购单位依法组建，负责评标活动。评标委员会遵循公开、公平、公正、科学合理、竞争择优的原则。</w:t>
      </w:r>
    </w:p>
    <w:p w14:paraId="1A852AA7">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3.2评标委员会由采购人代表和有关方面的专家组成，成员人数为五人以上单数。</w:t>
      </w:r>
    </w:p>
    <w:p w14:paraId="566E168C">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3.3评标委员会负责对投标人资格的最终审定。</w:t>
      </w:r>
    </w:p>
    <w:p w14:paraId="5C227CDF">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94F59A2">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5B4CB23">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供应商通过政采云平台交换的数据电文必须进行电子签章。</w:t>
      </w:r>
    </w:p>
    <w:p w14:paraId="34C3524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D1D80E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3.6评标委员会对投标文件的判定，只依据投标文件和招标文件内容本身，不依据任何外来证明。</w:t>
      </w:r>
    </w:p>
    <w:p w14:paraId="79ACF676">
      <w:pPr>
        <w:shd w:val="clear"/>
        <w:snapToGrid w:val="0"/>
        <w:spacing w:line="440" w:lineRule="exact"/>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3.7评标委员会不向落标方解释落标的原因。</w:t>
      </w:r>
    </w:p>
    <w:p w14:paraId="2948F2E8">
      <w:pPr>
        <w:shd w:val="clear"/>
        <w:snapToGrid w:val="0"/>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4．投标文件的初审鉴定</w:t>
      </w:r>
    </w:p>
    <w:p w14:paraId="5D2916A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4.1资格性审查</w:t>
      </w:r>
    </w:p>
    <w:p w14:paraId="06CD86B1">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4.1.1依据法律、法规和招标文件规定，采购人或采购人代表对投标人进行资格审查，以确定投标人是否具备投标资格。</w:t>
      </w:r>
    </w:p>
    <w:p w14:paraId="0FE1FCF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4.2符合性审查</w:t>
      </w:r>
    </w:p>
    <w:p w14:paraId="53A3F5E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250C522">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61A60C17">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kern w:val="0"/>
          <w:sz w:val="24"/>
          <w:highlight w:val="none"/>
        </w:rPr>
        <w:t xml:space="preserve">5. </w:t>
      </w:r>
      <w:r>
        <w:rPr>
          <w:rFonts w:hint="eastAsia" w:cs="仿宋" w:asciiTheme="majorEastAsia" w:hAnsiTheme="majorEastAsia" w:eastAsiaTheme="majorEastAsia"/>
          <w:b/>
          <w:color w:val="auto"/>
          <w:sz w:val="24"/>
          <w:highlight w:val="none"/>
        </w:rPr>
        <w:t>投标文件报价出现前后不一致的，按照下列规定修正：</w:t>
      </w:r>
    </w:p>
    <w:p w14:paraId="0B46B4D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5.1投标文件中开标一览表（报价表）内容与投标文件中相应内容不一致的，以开标一览表（报价表）为准；</w:t>
      </w:r>
    </w:p>
    <w:p w14:paraId="127DA366">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5.2大写金额和小写金额不一致的，以大写金额为准；</w:t>
      </w:r>
    </w:p>
    <w:p w14:paraId="2429292D">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5.3单价金额小数点或者百分比有明显错位的，以开标一览表的总价为准，并修改单价；</w:t>
      </w:r>
    </w:p>
    <w:p w14:paraId="4BBACA22">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5.4总价金额与按单价汇总金额不一致的，以单价金额计算结果为准。</w:t>
      </w:r>
    </w:p>
    <w:p w14:paraId="564D1CB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DD3C241">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6.投标文件的评审、比较和否决</w:t>
      </w:r>
    </w:p>
    <w:p w14:paraId="392A32A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6.1评标委员会将对在实质上响应招标文件要求的投标文件进行评估和比较。</w:t>
      </w:r>
    </w:p>
    <w:p w14:paraId="103D9EE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335CC7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6.3在评标过程中，如发现与招标文件要求相偏离的，评标委员会可对其偏离情形进行必要的核实。</w:t>
      </w:r>
    </w:p>
    <w:p w14:paraId="50896A3E">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13C0D67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6.5比较与评价。评标委员会应当按照评标标准，对符合性审查合格的投标文件进行商务和技术评估，综合比较与评价。</w:t>
      </w:r>
    </w:p>
    <w:p w14:paraId="40DEF988">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6.6汇总（商务技术得分情况）。评标委员会各成员应当独立对每个投标人的商务技术（资信）文件进行评价，并汇总商务技术得分情况。</w:t>
      </w:r>
    </w:p>
    <w:p w14:paraId="2D7DF160">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 报价审核。对符合采购需求且通过商务技术（资信）评审的投标人的报价的合理性、准确性等进行审查核实。</w:t>
      </w:r>
    </w:p>
    <w:p w14:paraId="65727DE2">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0570D84">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5AB9B42A">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6.7.3如需投标价格修正，按财政部87号令第五十九条的规定对投标价格进行修正。</w:t>
      </w:r>
    </w:p>
    <w:p w14:paraId="14EF18DB">
      <w:pPr>
        <w:shd w:val="clear"/>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75ABC97D">
      <w:pPr>
        <w:pStyle w:val="15"/>
        <w:shd w:val="clear"/>
        <w:spacing w:after="120" w:line="440" w:lineRule="exact"/>
        <w:ind w:left="0"/>
        <w:rPr>
          <w:rFonts w:cs="仿宋" w:asciiTheme="majorEastAsia" w:hAnsiTheme="majorEastAsia" w:eastAsiaTheme="majorEastAsia"/>
          <w:b/>
          <w:color w:val="auto"/>
          <w:highlight w:val="none"/>
        </w:rPr>
      </w:pPr>
      <w:r>
        <w:rPr>
          <w:rFonts w:hint="eastAsia" w:cs="仿宋" w:asciiTheme="majorEastAsia" w:hAnsiTheme="majorEastAsia" w:eastAsiaTheme="majorEastAsia"/>
          <w:b/>
          <w:color w:val="auto"/>
          <w:highlight w:val="none"/>
        </w:rPr>
        <w:t>7.投标文件的澄清</w:t>
      </w:r>
    </w:p>
    <w:p w14:paraId="30B5D909">
      <w:pPr>
        <w:pStyle w:val="15"/>
        <w:shd w:val="clear"/>
        <w:spacing w:after="120" w:line="440" w:lineRule="exact"/>
        <w:ind w:left="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18CFEC2">
      <w:pPr>
        <w:pStyle w:val="32"/>
        <w:shd w:val="clear"/>
        <w:snapToGrid w:val="0"/>
        <w:spacing w:line="440" w:lineRule="exact"/>
        <w:jc w:val="left"/>
        <w:rPr>
          <w:rFonts w:cs="仿宋" w:asciiTheme="majorEastAsia" w:hAnsiTheme="majorEastAsia" w:eastAsiaTheme="majorEastAsia"/>
          <w:b/>
          <w:color w:val="auto"/>
          <w:sz w:val="24"/>
          <w:szCs w:val="24"/>
          <w:highlight w:val="none"/>
        </w:rPr>
      </w:pPr>
      <w:r>
        <w:rPr>
          <w:rFonts w:hint="eastAsia" w:cs="仿宋" w:asciiTheme="majorEastAsia" w:hAnsiTheme="majorEastAsia" w:eastAsiaTheme="majorEastAsia"/>
          <w:b/>
          <w:color w:val="auto"/>
          <w:sz w:val="24"/>
          <w:szCs w:val="24"/>
          <w:highlight w:val="none"/>
        </w:rPr>
        <w:t>8.无效投标的情形</w:t>
      </w:r>
    </w:p>
    <w:p w14:paraId="53E584F9">
      <w:pPr>
        <w:shd w:val="clear"/>
        <w:tabs>
          <w:tab w:val="left" w:pos="4085"/>
        </w:tabs>
        <w:snapToGrid w:val="0"/>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投标文件有下列情形之一的作无效投标处理：</w:t>
      </w:r>
    </w:p>
    <w:p w14:paraId="3CE2B383">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8.1未按照招标文件规定要求电子签章、签字或盖章的；</w:t>
      </w:r>
    </w:p>
    <w:p w14:paraId="6CB7EB7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8.2单位负责人为同一人或者存在直接控股、管理关系的不同供应商参加同一合同项下的政府采购活动的（均无效）；</w:t>
      </w:r>
    </w:p>
    <w:p w14:paraId="0CFDB953">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 xml:space="preserve">8.3为采购项目提供整体设计、规范编制或者项目管理、监理、检测等服务的供应商参加该采购项目的其他采购活动的； </w:t>
      </w:r>
    </w:p>
    <w:p w14:paraId="7B36066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8.4投标人未提供招标文件中规定的基本资格条件书面承诺函的，或投标人未提供有效的特定资格证明文件的，视为投标人不具备招标文件中规定的资格要求；</w:t>
      </w:r>
    </w:p>
    <w:p w14:paraId="55DA1D02">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8.5《法定代表人身份证明书》与提供的身份证复印件信息不符的；《法定代表人授权委托书》与提供的身份证复印件信息不符的；</w:t>
      </w:r>
    </w:p>
    <w:p w14:paraId="1CA88661">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8.6《法定代表人授权委托书》或《法定代表人身份证明书》填写不全、错误、未电子签章(《法定代表人授权委托书》要求“电子签章”和“签字或盖章”缺一不可）的；</w:t>
      </w:r>
    </w:p>
    <w:p w14:paraId="6E46374E">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8.7授权代表非投标单位正式职工的（以社保证明为准，如授权代表为离退休返聘人员的，需提供退休证明及单位聘用证明），法定代表人及个体工商户除外；</w:t>
      </w:r>
    </w:p>
    <w:p w14:paraId="16294E78">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8.8投标文件中的投标函无投标人的电子签章或填写不全的；</w:t>
      </w:r>
    </w:p>
    <w:p w14:paraId="0143E745">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8.9报价一经涂改，未在涂改处加盖投标单位公章或者未经法定代表人或其授权代表签字或盖章的；</w:t>
      </w:r>
    </w:p>
    <w:p w14:paraId="7E158D72">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8.10未按招标文件规定的格式填写，或对招标服务或技术或产品等要求未详细应答或应答内容不全、有缺失的,经评标委员会认定为无法评审的；</w:t>
      </w:r>
    </w:p>
    <w:p w14:paraId="29C360AB">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244A6E80">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8.12《技术偏离说明表》不真实填写或弄虚作假的；</w:t>
      </w:r>
    </w:p>
    <w:p w14:paraId="23864F83">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8.13投标文件含有采购人不能接受的附加条件；</w:t>
      </w:r>
    </w:p>
    <w:p w14:paraId="406158D5">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C6D315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8.15报价超过招标文件中规定的预算金额或最高限价的；</w:t>
      </w:r>
    </w:p>
    <w:p w14:paraId="4F2C48BD">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8.16投标文件“商务技术（资信）文件资料”部分中出现《开标一览表》相关内容的；</w:t>
      </w:r>
    </w:p>
    <w:p w14:paraId="348D73FE">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12021946">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8.18《开标一览表》填写不完整或字迹不能辨认或有漏项的，经评标委员会认定属于重大偏差的；</w:t>
      </w:r>
    </w:p>
    <w:p w14:paraId="212BB7A5">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8.19投标人对根据修正原则修正后的报价不确认的；</w:t>
      </w:r>
    </w:p>
    <w:p w14:paraId="53A7302C">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8.20投标人提供虚假材料投标的（包括但不限于以下情节）；</w:t>
      </w:r>
    </w:p>
    <w:p w14:paraId="4B8773CE">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8.20.1使用伪造、变造的许可证件；</w:t>
      </w:r>
    </w:p>
    <w:p w14:paraId="113B262F">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8.20.2提供虚假的财务状况或者业绩；</w:t>
      </w:r>
    </w:p>
    <w:p w14:paraId="50AA65B0">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8.20.3提供虚假的项目负责人或者主要技术人员简历、劳动关系证明；</w:t>
      </w:r>
    </w:p>
    <w:p w14:paraId="3A167FE6">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8.20.4提供虚假的信用状况；</w:t>
      </w:r>
    </w:p>
    <w:p w14:paraId="016CBC02">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8.20.5其他弄虚作假的行为。</w:t>
      </w:r>
    </w:p>
    <w:p w14:paraId="0E2F483E">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8.21下列情形之一的，视为投标人串通投标，其投标无效：</w:t>
      </w:r>
    </w:p>
    <w:p w14:paraId="256CED64">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8.21.1不同投标人的投标文件由同一单位或者个人编制；</w:t>
      </w:r>
    </w:p>
    <w:p w14:paraId="0083A184">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8.21.2不同投标人委托同一单位或者个人办理投标事宜；</w:t>
      </w:r>
    </w:p>
    <w:p w14:paraId="00903C83">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8.21.3不同投标人的投标文件载明的项目管理成员或者联系人员为同一人；</w:t>
      </w:r>
    </w:p>
    <w:p w14:paraId="6325D2B4">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8.21.4不同投标人的投标文件异常一致或者投标报价呈规律性差异；</w:t>
      </w:r>
    </w:p>
    <w:p w14:paraId="3F203618">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8.21.5不同投标人的投标文件相互混装；</w:t>
      </w:r>
    </w:p>
    <w:p w14:paraId="4AF0ABD6">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03950E35">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8.22有下列情形之一的，属于恶意串通，其投标无效：</w:t>
      </w:r>
    </w:p>
    <w:p w14:paraId="3A120B18">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8.22.1供应商直接或者间接从采购人或者采购机构处获得其他供应商的相关情况并修改其投标文件或者响应文件；</w:t>
      </w:r>
    </w:p>
    <w:p w14:paraId="606F3A58">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8.22.2供应商按照采购人或者采购机构的授意撤换、修改投标文件或者响应文件；</w:t>
      </w:r>
    </w:p>
    <w:p w14:paraId="442C995D">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8.22.3供应商之间协商报价、技术方案等投标文件或者响应文件的实质性内容；</w:t>
      </w:r>
    </w:p>
    <w:p w14:paraId="1C8CE0B4">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8.22.4属于同一集团、协会、商会等组织成员的供应商按照该组织要求协同参加政府采购活动；</w:t>
      </w:r>
    </w:p>
    <w:p w14:paraId="7984ECE6">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8.22.5供应商之间事先约定由某一特定供应商中标、成交；</w:t>
      </w:r>
    </w:p>
    <w:p w14:paraId="131E517D">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8.22.6供应商之间商定部分供应商放弃参加政府采购活动或者放弃中标、成交；</w:t>
      </w:r>
    </w:p>
    <w:p w14:paraId="47468EEC">
      <w:pPr>
        <w:shd w:val="clear"/>
        <w:tabs>
          <w:tab w:val="left" w:pos="3870"/>
          <w:tab w:val="left" w:pos="4085"/>
        </w:tabs>
        <w:snapToGrid w:val="0"/>
        <w:spacing w:line="440" w:lineRule="exact"/>
        <w:ind w:firstLine="720" w:firstLineChars="3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8.22.7供应商与采购人或者采购机构之间、供应商相互之间，为谋求特定供应商中标、成交或者排斥其他供应商的其他串通行为。</w:t>
      </w:r>
    </w:p>
    <w:p w14:paraId="3D114FFA">
      <w:pPr>
        <w:shd w:val="clear"/>
        <w:snapToGrid w:val="0"/>
        <w:spacing w:line="440" w:lineRule="exact"/>
        <w:ind w:firstLine="482" w:firstLineChars="200"/>
        <w:jc w:val="left"/>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8.23参与同一个采购包(标段)的供应商存在下列情形之一的其投标(响应)文件无效：</w:t>
      </w:r>
    </w:p>
    <w:p w14:paraId="5A8CB942">
      <w:pPr>
        <w:shd w:val="clear"/>
        <w:snapToGrid w:val="0"/>
        <w:spacing w:line="440" w:lineRule="exact"/>
        <w:ind w:firstLine="482" w:firstLineChars="200"/>
        <w:jc w:val="left"/>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8.23.1不同供应商的电子投标(响应)文件上传计算机的网卡MAC地址、CPU序列号和硬盘序列号等硬件信息相同的；</w:t>
      </w:r>
    </w:p>
    <w:p w14:paraId="0935FD8C">
      <w:pPr>
        <w:shd w:val="clear"/>
        <w:snapToGrid w:val="0"/>
        <w:spacing w:line="440" w:lineRule="exact"/>
        <w:ind w:firstLine="482" w:firstLineChars="200"/>
        <w:jc w:val="left"/>
        <w:rPr>
          <w:rFonts w:ascii="宋体" w:hAnsi="宋体" w:cs="仿宋"/>
          <w:b/>
          <w:color w:val="auto"/>
          <w:sz w:val="24"/>
          <w:highlight w:val="none"/>
          <w:shd w:val="clear" w:color="auto" w:fill="FFFFFF"/>
        </w:rPr>
      </w:pPr>
      <w:r>
        <w:rPr>
          <w:rFonts w:hint="eastAsia" w:ascii="宋体" w:hAnsi="宋体" w:cs="仿宋"/>
          <w:b/>
          <w:color w:val="auto"/>
          <w:sz w:val="24"/>
          <w:highlight w:val="none"/>
          <w:shd w:val="clear" w:color="auto" w:fill="FFFFFF"/>
        </w:rPr>
        <w:t>8.23.2不同供应商联系人为同一人或不同联系人的联系电话一致，且无法合理解释的；</w:t>
      </w:r>
    </w:p>
    <w:p w14:paraId="4E7E426A">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8.24评标委员会认定有重大偏差或实质性不响应招标文件要求的；</w:t>
      </w:r>
    </w:p>
    <w:p w14:paraId="34E819F7">
      <w:pPr>
        <w:shd w:val="clear"/>
        <w:snapToGrid w:val="0"/>
        <w:spacing w:line="440" w:lineRule="exact"/>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8.25投标文件出现不是唯一的、有选择性投标报价的；</w:t>
      </w:r>
    </w:p>
    <w:p w14:paraId="44913013">
      <w:pPr>
        <w:shd w:val="clear"/>
        <w:snapToGrid w:val="0"/>
        <w:spacing w:line="440" w:lineRule="exact"/>
        <w:ind w:firstLine="482" w:firstLineChars="200"/>
        <w:jc w:val="left"/>
        <w:rPr>
          <w:rFonts w:cs="仿宋" w:asciiTheme="majorEastAsia" w:hAnsiTheme="majorEastAsia" w:eastAsiaTheme="majorEastAsia"/>
          <w:color w:val="auto"/>
          <w:highlight w:val="none"/>
        </w:rPr>
      </w:pPr>
      <w:r>
        <w:rPr>
          <w:rFonts w:hint="eastAsia" w:cs="仿宋" w:asciiTheme="majorEastAsia" w:hAnsiTheme="majorEastAsia" w:eastAsiaTheme="majorEastAsia"/>
          <w:b/>
          <w:color w:val="auto"/>
          <w:sz w:val="24"/>
          <w:highlight w:val="none"/>
        </w:rPr>
        <w:t>8.26其他违反法律、法规的情形。</w:t>
      </w:r>
    </w:p>
    <w:p w14:paraId="678CF24C">
      <w:pPr>
        <w:shd w:val="clear"/>
        <w:snapToGrid w:val="0"/>
        <w:spacing w:line="440" w:lineRule="exact"/>
        <w:rPr>
          <w:rFonts w:cs="仿宋" w:asciiTheme="majorEastAsia" w:hAnsiTheme="majorEastAsia" w:eastAsiaTheme="majorEastAsia"/>
          <w:b/>
          <w:color w:val="auto"/>
          <w:kern w:val="0"/>
          <w:sz w:val="24"/>
          <w:highlight w:val="none"/>
        </w:rPr>
      </w:pPr>
      <w:r>
        <w:rPr>
          <w:rFonts w:hint="eastAsia" w:cs="仿宋" w:asciiTheme="majorEastAsia" w:hAnsiTheme="majorEastAsia" w:eastAsiaTheme="majorEastAsia"/>
          <w:b/>
          <w:color w:val="auto"/>
          <w:kern w:val="0"/>
          <w:sz w:val="24"/>
          <w:highlight w:val="none"/>
        </w:rPr>
        <w:t>9. 评标过程保密</w:t>
      </w:r>
    </w:p>
    <w:p w14:paraId="6D3FDF52">
      <w:pPr>
        <w:shd w:val="clear"/>
        <w:snapToGrid w:val="0"/>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9.1</w:t>
      </w:r>
      <w:r>
        <w:rPr>
          <w:rFonts w:hint="eastAsia" w:cs="仿宋" w:asciiTheme="majorEastAsia" w:hAnsiTheme="majorEastAsia" w:eastAsiaTheme="majorEastAsia"/>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08A92DD">
      <w:pPr>
        <w:shd w:val="clear"/>
        <w:snapToGrid w:val="0"/>
        <w:spacing w:line="44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9.2 在评标期间，投标人企图影响招标人或</w:t>
      </w:r>
      <w:r>
        <w:rPr>
          <w:rFonts w:hint="eastAsia" w:cs="仿宋" w:asciiTheme="majorEastAsia" w:hAnsiTheme="majorEastAsia" w:eastAsiaTheme="majorEastAsia"/>
          <w:color w:val="auto"/>
          <w:sz w:val="24"/>
          <w:highlight w:val="none"/>
        </w:rPr>
        <w:t>评标委员会</w:t>
      </w:r>
      <w:r>
        <w:rPr>
          <w:rFonts w:hint="eastAsia" w:cs="仿宋" w:asciiTheme="majorEastAsia" w:hAnsiTheme="majorEastAsia" w:eastAsiaTheme="majorEastAsia"/>
          <w:color w:val="auto"/>
          <w:kern w:val="0"/>
          <w:sz w:val="24"/>
          <w:highlight w:val="none"/>
        </w:rPr>
        <w:t>的任何活动，都将导致投标被拒绝，并由其承担相应的法律责任。</w:t>
      </w:r>
    </w:p>
    <w:p w14:paraId="64665AE3">
      <w:pPr>
        <w:pStyle w:val="32"/>
        <w:shd w:val="clear"/>
        <w:adjustRightInd w:val="0"/>
        <w:spacing w:line="360" w:lineRule="auto"/>
        <w:ind w:firstLine="726"/>
        <w:jc w:val="center"/>
        <w:rPr>
          <w:rFonts w:cs="仿宋" w:asciiTheme="majorEastAsia" w:hAnsiTheme="majorEastAsia" w:eastAsiaTheme="majorEastAsia"/>
          <w:b/>
          <w:snapToGrid w:val="0"/>
          <w:color w:val="auto"/>
          <w:sz w:val="32"/>
          <w:szCs w:val="32"/>
          <w:highlight w:val="none"/>
        </w:rPr>
      </w:pPr>
    </w:p>
    <w:p w14:paraId="22BAA78A">
      <w:pPr>
        <w:pStyle w:val="32"/>
        <w:shd w:val="clear"/>
        <w:adjustRightInd w:val="0"/>
        <w:spacing w:line="360" w:lineRule="auto"/>
        <w:ind w:firstLine="726"/>
        <w:jc w:val="center"/>
        <w:rPr>
          <w:rFonts w:cs="仿宋" w:asciiTheme="majorEastAsia" w:hAnsiTheme="majorEastAsia" w:eastAsiaTheme="majorEastAsia"/>
          <w:b/>
          <w:snapToGrid w:val="0"/>
          <w:color w:val="auto"/>
          <w:sz w:val="32"/>
          <w:szCs w:val="32"/>
          <w:highlight w:val="none"/>
        </w:rPr>
      </w:pPr>
      <w:r>
        <w:rPr>
          <w:rFonts w:hint="eastAsia" w:cs="仿宋" w:asciiTheme="majorEastAsia" w:hAnsiTheme="majorEastAsia" w:eastAsiaTheme="majorEastAsia"/>
          <w:b/>
          <w:snapToGrid w:val="0"/>
          <w:color w:val="auto"/>
          <w:sz w:val="32"/>
          <w:szCs w:val="32"/>
          <w:highlight w:val="none"/>
        </w:rPr>
        <w:t>五、授予合同</w:t>
      </w:r>
    </w:p>
    <w:bookmarkEnd w:id="14"/>
    <w:bookmarkEnd w:id="15"/>
    <w:bookmarkEnd w:id="16"/>
    <w:p w14:paraId="4EA18D45">
      <w:pPr>
        <w:pStyle w:val="15"/>
        <w:shd w:val="clear"/>
        <w:spacing w:after="120" w:line="440" w:lineRule="exact"/>
        <w:ind w:left="84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1.中标条件</w:t>
      </w:r>
    </w:p>
    <w:p w14:paraId="623B2C2F">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1.1投标文件基本符合招标文件要求；</w:t>
      </w:r>
    </w:p>
    <w:p w14:paraId="0244C9E4">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1.2投标人有很好的执行合同的能力；</w:t>
      </w:r>
    </w:p>
    <w:p w14:paraId="7E26314B">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1.3实施方案最合理并对招标人最为有利，最大限度满足招标文件的要求；</w:t>
      </w:r>
    </w:p>
    <w:p w14:paraId="4FD4D6F1">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1.4投标人能够提供质量技术、商务经济占综合优势的系统及服务。</w:t>
      </w:r>
    </w:p>
    <w:p w14:paraId="16097F3B">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1.5招标人将把中标通知书授予最佳投标者，但最低价不是中标的绝对保证。</w:t>
      </w:r>
    </w:p>
    <w:p w14:paraId="32F2F81F">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2.中标确认</w:t>
      </w:r>
    </w:p>
    <w:p w14:paraId="1CA8077B">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2.1采购人应当自收到评标报告之日起５个工作日内，在评标报告确定的中标候选人名单中按顺序确定中标人。</w:t>
      </w:r>
    </w:p>
    <w:p w14:paraId="60E19186">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2.2采购人在收到评标报告5个工作日内未按评标报告推荐的中标候选人顺序确定中标人，视同按评标报告推荐的顺序确定的中标候选人为中标人。</w:t>
      </w:r>
    </w:p>
    <w:p w14:paraId="5F157AE0">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2.3采购人应在确认中标人前再次对资格条件和相关证件材料进一步查验核实。</w:t>
      </w:r>
    </w:p>
    <w:p w14:paraId="7AB829D6">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3．中标通知</w:t>
      </w:r>
    </w:p>
    <w:p w14:paraId="2B453167">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cs="仿宋" w:asciiTheme="majorEastAsia" w:hAnsiTheme="majorEastAsia" w:eastAsiaTheme="majorEastAsia"/>
          <w:color w:val="auto"/>
          <w:sz w:val="24"/>
          <w:highlight w:val="none"/>
        </w:rPr>
        <w:t>http://zfcg.czt.zj.gov.cn/</w:t>
      </w:r>
      <w:r>
        <w:rPr>
          <w:rFonts w:hint="eastAsia" w:cs="仿宋" w:asciiTheme="majorEastAsia" w:hAnsiTheme="majorEastAsia" w:eastAsiaTheme="majorEastAsia"/>
          <w:color w:val="auto"/>
          <w:sz w:val="24"/>
          <w:highlight w:val="none"/>
        </w:rPr>
        <w:fldChar w:fldCharType="end"/>
      </w:r>
      <w:r>
        <w:rPr>
          <w:rFonts w:hint="eastAsia" w:cs="仿宋" w:asciiTheme="majorEastAsia" w:hAnsiTheme="majorEastAsia" w:eastAsiaTheme="majorEastAsia"/>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cs="仿宋" w:asciiTheme="majorEastAsia" w:hAnsiTheme="majorEastAsia" w:eastAsiaTheme="majorEastAsia"/>
          <w:color w:val="auto"/>
          <w:sz w:val="24"/>
          <w:highlight w:val="none"/>
        </w:rPr>
        <w:t>http://ggb.sx.gov.cn</w:t>
      </w:r>
      <w:r>
        <w:rPr>
          <w:rFonts w:hint="eastAsia" w:cs="仿宋" w:asciiTheme="majorEastAsia" w:hAnsiTheme="majorEastAsia" w:eastAsiaTheme="majorEastAsia"/>
          <w:color w:val="auto"/>
          <w:sz w:val="24"/>
          <w:highlight w:val="none"/>
        </w:rPr>
        <w:fldChar w:fldCharType="end"/>
      </w:r>
      <w:r>
        <w:rPr>
          <w:rFonts w:hint="eastAsia" w:cs="仿宋" w:asciiTheme="majorEastAsia" w:hAnsiTheme="majorEastAsia" w:eastAsiaTheme="majorEastAsia"/>
          <w:color w:val="auto"/>
          <w:sz w:val="24"/>
          <w:highlight w:val="none"/>
        </w:rPr>
        <w:t>）发布中标公告，中标公告期限为1个工作日。</w:t>
      </w:r>
    </w:p>
    <w:p w14:paraId="7A9E395A">
      <w:pPr>
        <w:shd w:val="clear"/>
        <w:snapToGrid w:val="0"/>
        <w:spacing w:line="440" w:lineRule="exact"/>
        <w:ind w:firstLine="480" w:firstLineChars="200"/>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cs="仿宋" w:asciiTheme="majorEastAsia" w:hAnsiTheme="majorEastAsia" w:eastAsiaTheme="majorEastAsia"/>
          <w:color w:val="auto"/>
          <w:sz w:val="24"/>
          <w:highlight w:val="none"/>
          <w:lang w:val="zh-CN"/>
        </w:rPr>
        <w:t>。</w:t>
      </w:r>
    </w:p>
    <w:p w14:paraId="6FF33845">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3.3采购代理机构对中标结果不作任何说明和解释，也不回答任何提问。</w:t>
      </w:r>
    </w:p>
    <w:p w14:paraId="6146AA63">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4．履约保证金</w:t>
      </w:r>
    </w:p>
    <w:p w14:paraId="0FDE0528">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670C1264">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4.2项目验收结束后，采购人应及时退还履约保证金。</w:t>
      </w:r>
    </w:p>
    <w:p w14:paraId="1D87F869">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4.3供应商以银行、保险公司出具保函形式提交履约保证金的，采购人不得拒收。</w:t>
      </w:r>
    </w:p>
    <w:p w14:paraId="68C65C9B">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4.4政府采购货物和服务项目不得收取质量保证金。</w:t>
      </w:r>
    </w:p>
    <w:p w14:paraId="27ED101A">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5．合同签订及备案</w:t>
      </w:r>
    </w:p>
    <w:p w14:paraId="5D55A251">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5.1中标人应当在中标通知书发出之日起30天内与采购人签订合同，自采购合同签订之日起</w:t>
      </w:r>
      <w:r>
        <w:rPr>
          <w:rFonts w:hint="eastAsia" w:cs="仿宋" w:asciiTheme="majorEastAsia" w:hAnsiTheme="majorEastAsia" w:eastAsiaTheme="majorEastAsia"/>
          <w:b/>
          <w:bCs/>
          <w:color w:val="auto"/>
          <w:sz w:val="24"/>
          <w:highlight w:val="none"/>
        </w:rPr>
        <w:t>3个工作日内</w:t>
      </w:r>
      <w:r>
        <w:rPr>
          <w:rFonts w:hint="eastAsia" w:cs="仿宋" w:asciiTheme="majorEastAsia" w:hAnsiTheme="majorEastAsia" w:eastAsiaTheme="majorEastAsia"/>
          <w:color w:val="auto"/>
          <w:sz w:val="24"/>
          <w:highlight w:val="none"/>
        </w:rPr>
        <w:t>，通过电子交易平台进行备案。</w:t>
      </w:r>
    </w:p>
    <w:p w14:paraId="4AE97730">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5.2如中标人为联合体的，由联合体成员各方法定代表人或其授权代表与采购人代表签订合同。</w:t>
      </w:r>
    </w:p>
    <w:p w14:paraId="504FC069">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6.验收</w:t>
      </w:r>
    </w:p>
    <w:p w14:paraId="132D9048">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223E6C56">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6.2采购人可以邀请参加本项目的其他投标人或者第三方机构参与验收。参与验收的投标人或者第三方机构的意见作为验收书的参考资料一并存档。</w:t>
      </w:r>
    </w:p>
    <w:p w14:paraId="4BBB4C88">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7B2C44F4">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7.售后服务考核</w:t>
      </w:r>
    </w:p>
    <w:p w14:paraId="3AB15CF6">
      <w:pPr>
        <w:shd w:val="clear"/>
        <w:snapToGrid w:val="0"/>
        <w:spacing w:line="44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65E4B661">
      <w:pPr>
        <w:shd w:val="clear"/>
        <w:tabs>
          <w:tab w:val="left" w:pos="0"/>
        </w:tabs>
        <w:spacing w:line="360" w:lineRule="auto"/>
        <w:ind w:firstLine="480"/>
        <w:rPr>
          <w:rFonts w:cs="仿宋" w:asciiTheme="majorEastAsia" w:hAnsiTheme="majorEastAsia" w:eastAsiaTheme="majorEastAsia"/>
          <w:color w:val="auto"/>
          <w:kern w:val="0"/>
          <w:sz w:val="24"/>
          <w:highlight w:val="none"/>
        </w:rPr>
      </w:pPr>
    </w:p>
    <w:p w14:paraId="7D723DD8">
      <w:pPr>
        <w:shd w:val="clear"/>
        <w:spacing w:line="336" w:lineRule="auto"/>
        <w:jc w:val="center"/>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六、</w:t>
      </w:r>
      <w:r>
        <w:rPr>
          <w:rFonts w:hint="eastAsia" w:cs="仿宋" w:asciiTheme="majorEastAsia" w:hAnsiTheme="majorEastAsia" w:eastAsiaTheme="majorEastAsia"/>
          <w:b/>
          <w:bCs/>
          <w:color w:val="auto"/>
          <w:sz w:val="32"/>
          <w:szCs w:val="20"/>
          <w:highlight w:val="none"/>
        </w:rPr>
        <w:t>询问、质疑与投诉</w:t>
      </w:r>
    </w:p>
    <w:p w14:paraId="76A1869C">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szCs w:val="20"/>
          <w:highlight w:val="none"/>
        </w:rPr>
        <w:t>1.在线询问、质疑、投诉</w:t>
      </w:r>
    </w:p>
    <w:p w14:paraId="25EA2B76">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962EEBE">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highlight w:val="none"/>
        </w:rPr>
        <w:t>2. 供应商询问</w:t>
      </w:r>
    </w:p>
    <w:p w14:paraId="1E63C9A6">
      <w:pPr>
        <w:shd w:val="clear"/>
        <w:autoSpaceDE w:val="0"/>
        <w:autoSpaceDN w:val="0"/>
        <w:spacing w:line="336" w:lineRule="auto"/>
        <w:ind w:firstLine="480" w:firstLineChars="200"/>
        <w:jc w:val="left"/>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86927EE">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highlight w:val="none"/>
        </w:rPr>
        <w:t>3. 供应商质疑</w:t>
      </w:r>
    </w:p>
    <w:p w14:paraId="72A40FA5">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kern w:val="0"/>
          <w:sz w:val="24"/>
          <w:szCs w:val="20"/>
          <w:highlight w:val="none"/>
          <w:lang w:val="zh-CN"/>
        </w:rPr>
        <w:t>3</w:t>
      </w:r>
      <w:r>
        <w:rPr>
          <w:rFonts w:hint="eastAsia" w:cs="仿宋" w:asciiTheme="majorEastAsia" w:hAnsiTheme="majorEastAsia" w:eastAsiaTheme="majorEastAsia"/>
          <w:b/>
          <w:bCs/>
          <w:color w:val="auto"/>
          <w:sz w:val="24"/>
          <w:szCs w:val="20"/>
          <w:highlight w:val="none"/>
        </w:rPr>
        <w:t>.1质疑提出时效</w:t>
      </w:r>
    </w:p>
    <w:p w14:paraId="3F3EFE1C">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3.1.1提出质疑的供应商应当是参与所质疑项目采购活动的供应商。潜在供应商已依法获取其可质疑的采购文件的，可以对该文件提出质疑。</w:t>
      </w:r>
    </w:p>
    <w:p w14:paraId="10BC8240">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kern w:val="0"/>
          <w:sz w:val="24"/>
          <w:szCs w:val="20"/>
          <w:highlight w:val="none"/>
          <w:lang w:val="zh-CN"/>
        </w:rPr>
        <w:t>3</w:t>
      </w:r>
      <w:r>
        <w:rPr>
          <w:rFonts w:hint="eastAsia" w:cs="仿宋" w:asciiTheme="majorEastAsia" w:hAnsiTheme="majorEastAsia" w:eastAsiaTheme="majorEastAsia"/>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979492C">
      <w:pPr>
        <w:widowControl/>
        <w:shd w:val="clear"/>
        <w:snapToGrid w:val="0"/>
        <w:spacing w:line="336" w:lineRule="auto"/>
        <w:ind w:firstLine="434" w:firstLineChars="181"/>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ED12A97">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3.1.2.2对采购过程提出质疑的，质疑期限为各采购程序环节结束之日起计算。</w:t>
      </w:r>
    </w:p>
    <w:p w14:paraId="32653003">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3.1.2.3对采购结果提出质疑的，质疑期限自采购结果公告期限届满之日起计算。</w:t>
      </w:r>
    </w:p>
    <w:p w14:paraId="0C205898">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3.1.2.4对同一采购程序环节的质疑，供应商须一次性提出。</w:t>
      </w:r>
    </w:p>
    <w:p w14:paraId="6638DB1F">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kern w:val="0"/>
          <w:sz w:val="24"/>
          <w:szCs w:val="20"/>
          <w:highlight w:val="none"/>
          <w:lang w:val="zh-CN"/>
        </w:rPr>
        <w:t>3.</w:t>
      </w:r>
      <w:r>
        <w:rPr>
          <w:rFonts w:hint="eastAsia" w:cs="仿宋" w:asciiTheme="majorEastAsia" w:hAnsiTheme="majorEastAsia" w:eastAsiaTheme="majorEastAsia"/>
          <w:b/>
          <w:bCs/>
          <w:color w:val="auto"/>
          <w:kern w:val="0"/>
          <w:sz w:val="24"/>
          <w:szCs w:val="20"/>
          <w:highlight w:val="none"/>
        </w:rPr>
        <w:t>2</w:t>
      </w:r>
      <w:r>
        <w:rPr>
          <w:rFonts w:hint="eastAsia" w:cs="仿宋" w:asciiTheme="majorEastAsia" w:hAnsiTheme="majorEastAsia" w:eastAsiaTheme="majorEastAsia"/>
          <w:b/>
          <w:bCs/>
          <w:color w:val="auto"/>
          <w:kern w:val="0"/>
          <w:sz w:val="24"/>
          <w:szCs w:val="20"/>
          <w:highlight w:val="none"/>
          <w:lang w:val="zh-CN"/>
        </w:rPr>
        <w:t>质疑函</w:t>
      </w:r>
    </w:p>
    <w:p w14:paraId="2436D1A8">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3.2.1供应商提出质疑应当提交质疑函和必要的证明材料。质疑函应当包括下列内容：</w:t>
      </w:r>
    </w:p>
    <w:p w14:paraId="67E2A58E">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供应商的姓名或者名称、地址、邮编、联系人及联系电话；</w:t>
      </w:r>
    </w:p>
    <w:p w14:paraId="28B158B1">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质疑项目的名称、编号；</w:t>
      </w:r>
    </w:p>
    <w:p w14:paraId="50619E2B">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具体、明确的质疑事项和与质疑事项相关的请求；</w:t>
      </w:r>
    </w:p>
    <w:p w14:paraId="4938654A">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事实依据；</w:t>
      </w:r>
    </w:p>
    <w:p w14:paraId="181C795F">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必要的法律依据；</w:t>
      </w:r>
    </w:p>
    <w:p w14:paraId="7AC503F9">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highlight w:val="none"/>
        </w:rPr>
        <w:t>提出质疑的日期。</w:t>
      </w:r>
    </w:p>
    <w:p w14:paraId="58F1DE00">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4B951C11">
      <w:pPr>
        <w:shd w:val="clear"/>
        <w:spacing w:line="336" w:lineRule="auto"/>
        <w:ind w:firstLine="482"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szCs w:val="20"/>
          <w:highlight w:val="none"/>
        </w:rPr>
        <w:t>质疑函范本及制作说明详见附件1。</w:t>
      </w:r>
    </w:p>
    <w:p w14:paraId="4B0F8EFE">
      <w:pPr>
        <w:shd w:val="clear"/>
        <w:spacing w:line="336" w:lineRule="auto"/>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highlight w:val="none"/>
        </w:rPr>
        <w:t>4.供应商投诉</w:t>
      </w:r>
    </w:p>
    <w:p w14:paraId="05AEF987">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5348207">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4.2供应商投诉的事项不得超出已质疑事项的范围，基于质疑答复内容提出的投诉事项除外。</w:t>
      </w:r>
    </w:p>
    <w:p w14:paraId="5EDF2D83">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4.3供应商投诉应当有明确的请求和必要的证明材料。</w:t>
      </w:r>
    </w:p>
    <w:p w14:paraId="334E2E17">
      <w:pPr>
        <w:shd w:val="clear"/>
        <w:spacing w:line="336" w:lineRule="auto"/>
        <w:ind w:firstLine="480" w:firstLineChars="20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color w:val="auto"/>
          <w:sz w:val="24"/>
          <w:szCs w:val="20"/>
          <w:highlight w:val="none"/>
        </w:rPr>
        <w:t>4.4以联合体形式参加政府采购活动的，其投诉应当由组成联合体的所有供应商共同提出。</w:t>
      </w:r>
    </w:p>
    <w:p w14:paraId="17761989">
      <w:pPr>
        <w:shd w:val="clear"/>
        <w:snapToGrid w:val="0"/>
        <w:spacing w:line="360" w:lineRule="auto"/>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bCs/>
          <w:color w:val="auto"/>
          <w:sz w:val="24"/>
          <w:szCs w:val="20"/>
          <w:highlight w:val="none"/>
        </w:rPr>
        <w:t>投诉书范本及制作说明详见附件2。</w:t>
      </w:r>
    </w:p>
    <w:p w14:paraId="354ECB04">
      <w:pPr>
        <w:pageBreakBefore/>
        <w:shd w:val="clear"/>
        <w:snapToGrid w:val="0"/>
        <w:spacing w:line="800" w:lineRule="exact"/>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第三部分 招标项目范围及要求</w:t>
      </w:r>
    </w:p>
    <w:p w14:paraId="799C1782">
      <w:pPr>
        <w:numPr>
          <w:ilvl w:val="0"/>
          <w:numId w:val="6"/>
        </w:numPr>
        <w:shd w:val="clear"/>
        <w:spacing w:line="360" w:lineRule="auto"/>
        <w:jc w:val="left"/>
        <w:rPr>
          <w:rFonts w:asciiTheme="majorEastAsia" w:hAnsiTheme="majorEastAsia" w:eastAsiaTheme="majorEastAsia"/>
          <w:b/>
          <w:color w:val="auto"/>
          <w:sz w:val="24"/>
          <w:highlight w:val="none"/>
        </w:rPr>
      </w:pPr>
      <w:bookmarkStart w:id="17" w:name="_Toc151354173"/>
      <w:bookmarkStart w:id="18" w:name="_Toc81372787"/>
      <w:bookmarkStart w:id="19" w:name="_Toc80157775"/>
      <w:bookmarkStart w:id="20" w:name="_Toc84325981"/>
      <w:bookmarkStart w:id="21" w:name="_Toc81372964"/>
      <w:r>
        <w:rPr>
          <w:rFonts w:hint="eastAsia" w:asciiTheme="majorEastAsia" w:hAnsiTheme="majorEastAsia" w:eastAsiaTheme="majorEastAsia"/>
          <w:b/>
          <w:color w:val="auto"/>
          <w:sz w:val="24"/>
          <w:highlight w:val="none"/>
        </w:rPr>
        <w:t>项目设备清单及技术要求</w:t>
      </w:r>
    </w:p>
    <w:tbl>
      <w:tblPr>
        <w:tblStyle w:val="63"/>
        <w:tblW w:w="93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7879"/>
      </w:tblGrid>
      <w:tr w14:paraId="354F8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FF6CD48">
            <w:pPr>
              <w:shd w:val="clear"/>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1</w:t>
            </w:r>
          </w:p>
        </w:tc>
        <w:tc>
          <w:tcPr>
            <w:tcW w:w="7879" w:type="dxa"/>
            <w:tcBorders>
              <w:top w:val="single" w:color="auto" w:sz="4" w:space="0"/>
              <w:left w:val="single" w:color="auto" w:sz="4" w:space="0"/>
              <w:bottom w:val="single" w:color="auto" w:sz="4" w:space="0"/>
              <w:right w:val="single" w:color="auto" w:sz="4" w:space="0"/>
            </w:tcBorders>
            <w:vAlign w:val="center"/>
          </w:tcPr>
          <w:p w14:paraId="077E2D02">
            <w:pPr>
              <w:shd w:val="clear"/>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配置要求</w:t>
            </w:r>
          </w:p>
        </w:tc>
      </w:tr>
      <w:tr w14:paraId="1471A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3" w:type="dxa"/>
            <w:tcBorders>
              <w:top w:val="single" w:color="auto" w:sz="4" w:space="0"/>
              <w:left w:val="single" w:color="auto" w:sz="4" w:space="0"/>
              <w:right w:val="single" w:color="auto" w:sz="4" w:space="0"/>
            </w:tcBorders>
            <w:vAlign w:val="center"/>
          </w:tcPr>
          <w:p w14:paraId="45E919D2">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1.1</w:t>
            </w:r>
            <w:r>
              <w:rPr>
                <w:rFonts w:hint="eastAsia" w:asciiTheme="minorEastAsia" w:hAnsiTheme="minorEastAsia" w:eastAsiaTheme="minorEastAsia"/>
                <w:b/>
                <w:color w:val="auto"/>
                <w:sz w:val="24"/>
                <w:highlight w:val="none"/>
              </w:rPr>
              <w:t>（核心产品）</w:t>
            </w:r>
          </w:p>
        </w:tc>
        <w:tc>
          <w:tcPr>
            <w:tcW w:w="7879" w:type="dxa"/>
            <w:tcBorders>
              <w:top w:val="single" w:color="auto" w:sz="4" w:space="0"/>
              <w:left w:val="single" w:color="auto" w:sz="4" w:space="0"/>
              <w:bottom w:val="single" w:color="auto" w:sz="4" w:space="0"/>
              <w:right w:val="single" w:color="auto" w:sz="4" w:space="0"/>
            </w:tcBorders>
            <w:vAlign w:val="center"/>
          </w:tcPr>
          <w:p w14:paraId="3AFA382B">
            <w:pPr>
              <w:shd w:val="clear"/>
              <w:spacing w:line="400" w:lineRule="exact"/>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电感耦合等离子体质谱仪(ICP-MS)</w:t>
            </w:r>
          </w:p>
          <w:p w14:paraId="55349FEC">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w:t>
            </w:r>
            <w:r>
              <w:rPr>
                <w:rFonts w:hint="eastAsia" w:asciiTheme="minorEastAsia" w:hAnsiTheme="minorEastAsia" w:eastAsiaTheme="minorEastAsia"/>
                <w:bCs/>
                <w:color w:val="auto"/>
                <w:sz w:val="24"/>
                <w:highlight w:val="none"/>
              </w:rPr>
              <w:tab/>
            </w:r>
            <w:r>
              <w:rPr>
                <w:rFonts w:hint="eastAsia" w:asciiTheme="minorEastAsia" w:hAnsiTheme="minorEastAsia" w:eastAsiaTheme="minorEastAsia"/>
                <w:bCs/>
                <w:color w:val="auto"/>
                <w:sz w:val="24"/>
                <w:highlight w:val="none"/>
              </w:rPr>
              <w:t xml:space="preserve">ICP-MS 主机1台， </w:t>
            </w:r>
          </w:p>
          <w:p w14:paraId="0B83AB2A">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w:t>
            </w:r>
            <w:r>
              <w:rPr>
                <w:rFonts w:hint="eastAsia" w:asciiTheme="minorEastAsia" w:hAnsiTheme="minorEastAsia" w:eastAsiaTheme="minorEastAsia"/>
                <w:bCs/>
                <w:color w:val="auto"/>
                <w:sz w:val="24"/>
                <w:highlight w:val="none"/>
              </w:rPr>
              <w:tab/>
            </w:r>
            <w:r>
              <w:rPr>
                <w:rFonts w:hint="eastAsia" w:asciiTheme="minorEastAsia" w:hAnsiTheme="minorEastAsia" w:eastAsiaTheme="minorEastAsia"/>
                <w:bCs/>
                <w:color w:val="auto"/>
                <w:sz w:val="24"/>
                <w:highlight w:val="none"/>
              </w:rPr>
              <w:t>ICP-MS 原装中英文操作软件1套；</w:t>
            </w:r>
          </w:p>
          <w:p w14:paraId="7A7C08FA">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3）180位以上同品牌自动进样器，带透明通风保护罩</w:t>
            </w:r>
          </w:p>
          <w:p w14:paraId="28AAD567">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w:t>
            </w:r>
            <w:r>
              <w:rPr>
                <w:rFonts w:hint="eastAsia" w:asciiTheme="minorEastAsia" w:hAnsiTheme="minorEastAsia" w:eastAsiaTheme="minorEastAsia"/>
                <w:bCs/>
                <w:color w:val="auto"/>
                <w:sz w:val="24"/>
                <w:highlight w:val="none"/>
              </w:rPr>
              <w:tab/>
            </w:r>
            <w:r>
              <w:rPr>
                <w:rFonts w:hint="eastAsia" w:asciiTheme="minorEastAsia" w:hAnsiTheme="minorEastAsia" w:eastAsiaTheme="minorEastAsia"/>
                <w:bCs/>
                <w:color w:val="auto"/>
                <w:sz w:val="24"/>
                <w:highlight w:val="none"/>
              </w:rPr>
              <w:t>循环冷却水机1台；</w:t>
            </w:r>
          </w:p>
          <w:p w14:paraId="7985A838">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w:t>
            </w:r>
            <w:r>
              <w:rPr>
                <w:rFonts w:hint="eastAsia" w:asciiTheme="minorEastAsia" w:hAnsiTheme="minorEastAsia" w:eastAsiaTheme="minorEastAsia"/>
                <w:bCs/>
                <w:color w:val="auto"/>
                <w:sz w:val="24"/>
                <w:highlight w:val="none"/>
              </w:rPr>
              <w:tab/>
            </w:r>
            <w:r>
              <w:rPr>
                <w:rFonts w:hint="eastAsia" w:asciiTheme="minorEastAsia" w:hAnsiTheme="minorEastAsia" w:eastAsiaTheme="minorEastAsia"/>
                <w:bCs/>
                <w:color w:val="auto"/>
                <w:sz w:val="24"/>
                <w:highlight w:val="none"/>
              </w:rPr>
              <w:t>1升冷却剂10瓶</w:t>
            </w:r>
          </w:p>
          <w:p w14:paraId="2B0A7133">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6）内标泵管（40根）、进样泵管（40根）、废液泵管（20根）、进样毛细管3套；</w:t>
            </w:r>
          </w:p>
          <w:p w14:paraId="7D9E9FA3">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7） 除主机自带外，配雾室、旋流雾化器各1个</w:t>
            </w:r>
          </w:p>
          <w:p w14:paraId="0A885A89">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8）</w:t>
            </w:r>
            <w:r>
              <w:rPr>
                <w:rFonts w:hint="eastAsia" w:asciiTheme="minorEastAsia" w:hAnsiTheme="minorEastAsia" w:eastAsiaTheme="minorEastAsia"/>
                <w:bCs/>
                <w:color w:val="auto"/>
                <w:sz w:val="24"/>
                <w:highlight w:val="none"/>
              </w:rPr>
              <w:tab/>
            </w:r>
            <w:r>
              <w:rPr>
                <w:rFonts w:hint="eastAsia" w:asciiTheme="minorEastAsia" w:hAnsiTheme="minorEastAsia" w:eastAsiaTheme="minorEastAsia"/>
                <w:bCs/>
                <w:color w:val="auto"/>
                <w:sz w:val="24"/>
                <w:highlight w:val="none"/>
              </w:rPr>
              <w:t>除主机自带外，矩管中心管3套；</w:t>
            </w:r>
          </w:p>
          <w:p w14:paraId="72E4223B">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9） 耐氢氟酸进样系统1套</w:t>
            </w:r>
          </w:p>
          <w:p w14:paraId="0018FDA9">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10）镍采样锥、镍截取锥及超级截取锥各1套；</w:t>
            </w:r>
          </w:p>
          <w:p w14:paraId="11AFA1BB">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11）铂采样锥1套、铂截取锥1套</w:t>
            </w:r>
          </w:p>
          <w:p w14:paraId="3C7C9906">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12）调试溶液1套</w:t>
            </w:r>
          </w:p>
          <w:p w14:paraId="688E4D4D">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13）多元素内标混合溶液（Li, Sc, Ge, Y, In, Tb, Bi）  1瓶；</w:t>
            </w:r>
          </w:p>
          <w:p w14:paraId="77B09A1F">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14）26元素无机混合标准溶液  1瓶；</w:t>
            </w:r>
          </w:p>
          <w:p w14:paraId="646BBE97">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15）数据处理及输出系统1套</w:t>
            </w:r>
          </w:p>
          <w:p w14:paraId="71825E75">
            <w:pPr>
              <w:shd w:val="clear"/>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16）氨气及配套钢瓶减压阀各一套</w:t>
            </w:r>
          </w:p>
          <w:p w14:paraId="55C817A6">
            <w:pPr>
              <w:shd w:val="clear"/>
              <w:rPr>
                <w:rFonts w:hint="default" w:eastAsiaTheme="minorEastAsia"/>
                <w:color w:val="auto"/>
                <w:highlight w:val="none"/>
                <w:lang w:val="en-US" w:eastAsia="zh-CN"/>
              </w:rPr>
            </w:pPr>
            <w:r>
              <w:rPr>
                <w:rFonts w:hint="eastAsia" w:asciiTheme="minorEastAsia" w:hAnsiTheme="minorEastAsia" w:eastAsiaTheme="minorEastAsia"/>
                <w:bCs/>
                <w:color w:val="auto"/>
                <w:sz w:val="24"/>
                <w:highlight w:val="none"/>
                <w:lang w:val="en-US" w:eastAsia="zh-CN"/>
              </w:rPr>
              <w:t>17）除湿装置一套</w:t>
            </w:r>
          </w:p>
        </w:tc>
      </w:tr>
      <w:tr w14:paraId="07EA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5AE4E89C">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1.2</w:t>
            </w:r>
          </w:p>
        </w:tc>
        <w:tc>
          <w:tcPr>
            <w:tcW w:w="7879" w:type="dxa"/>
            <w:tcBorders>
              <w:top w:val="single" w:color="auto" w:sz="4" w:space="0"/>
              <w:left w:val="single" w:color="auto" w:sz="4" w:space="0"/>
              <w:bottom w:val="single" w:color="auto" w:sz="4" w:space="0"/>
              <w:right w:val="single" w:color="auto" w:sz="4" w:space="0"/>
            </w:tcBorders>
            <w:vAlign w:val="center"/>
          </w:tcPr>
          <w:p w14:paraId="08EDAFF8">
            <w:pPr>
              <w:shd w:val="clear"/>
              <w:spacing w:line="400" w:lineRule="exact"/>
              <w:rPr>
                <w:rFonts w:asciiTheme="minorEastAsia" w:hAnsiTheme="minorEastAsia" w:eastAsiaTheme="minorEastAsia"/>
                <w:color w:val="auto"/>
                <w:sz w:val="24"/>
                <w:highlight w:val="none"/>
              </w:rPr>
            </w:pPr>
            <w:r>
              <w:rPr>
                <w:rFonts w:hint="eastAsia" w:asciiTheme="minorEastAsia" w:hAnsiTheme="minorEastAsia" w:eastAsiaTheme="minorEastAsia"/>
                <w:b/>
                <w:color w:val="auto"/>
                <w:sz w:val="24"/>
                <w:highlight w:val="none"/>
              </w:rPr>
              <w:t>便携式气相色谱质谱联用仪</w:t>
            </w:r>
          </w:p>
          <w:p w14:paraId="47B255EC">
            <w:pPr>
              <w:shd w:val="clea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1）便携式气相色谱质谱联用仪主机    1台</w:t>
            </w:r>
          </w:p>
          <w:p w14:paraId="051894BF">
            <w:pPr>
              <w:shd w:val="clea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2）顶空进样器系统                  1套</w:t>
            </w:r>
          </w:p>
          <w:p w14:paraId="15A7D9A7">
            <w:pPr>
              <w:shd w:val="clea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3）主机内置电池充电器              1套</w:t>
            </w:r>
          </w:p>
          <w:p w14:paraId="73B718BC">
            <w:pPr>
              <w:shd w:val="clea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4）数据处理系统                    1套</w:t>
            </w:r>
          </w:p>
          <w:p w14:paraId="21A16FF0">
            <w:pPr>
              <w:shd w:val="clea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5）主机运输箱和顶空运输箱         各1个</w:t>
            </w:r>
          </w:p>
          <w:p w14:paraId="23C275C9">
            <w:pPr>
              <w:shd w:val="clear"/>
              <w:rPr>
                <w:color w:val="auto"/>
                <w:highlight w:val="none"/>
              </w:rPr>
            </w:pPr>
            <w:r>
              <w:rPr>
                <w:rFonts w:hint="eastAsia" w:asciiTheme="minorEastAsia" w:hAnsiTheme="minorEastAsia" w:eastAsiaTheme="minorEastAsia"/>
                <w:bCs/>
                <w:color w:val="auto"/>
                <w:sz w:val="24"/>
                <w:highlight w:val="none"/>
              </w:rPr>
              <w:t>6）走航扩展模块                    1套</w:t>
            </w:r>
          </w:p>
        </w:tc>
      </w:tr>
      <w:tr w14:paraId="2828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4AC338B7">
            <w:pPr>
              <w:shd w:val="clear"/>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w:t>
            </w:r>
          </w:p>
        </w:tc>
        <w:tc>
          <w:tcPr>
            <w:tcW w:w="7879" w:type="dxa"/>
            <w:tcBorders>
              <w:top w:val="single" w:color="auto" w:sz="4" w:space="0"/>
              <w:left w:val="single" w:color="auto" w:sz="4" w:space="0"/>
              <w:bottom w:val="single" w:color="auto" w:sz="4" w:space="0"/>
              <w:right w:val="single" w:color="auto" w:sz="4" w:space="0"/>
            </w:tcBorders>
            <w:vAlign w:val="center"/>
          </w:tcPr>
          <w:p w14:paraId="4B3E5B2E">
            <w:pPr>
              <w:shd w:val="clea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技术指标要求</w:t>
            </w:r>
          </w:p>
        </w:tc>
      </w:tr>
      <w:tr w14:paraId="5FE2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CDDC506">
            <w:pPr>
              <w:shd w:val="clear"/>
              <w:jc w:val="cente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2.1</w:t>
            </w:r>
          </w:p>
        </w:tc>
        <w:tc>
          <w:tcPr>
            <w:tcW w:w="7879" w:type="dxa"/>
            <w:tcBorders>
              <w:top w:val="single" w:color="auto" w:sz="4" w:space="0"/>
              <w:left w:val="single" w:color="auto" w:sz="4" w:space="0"/>
              <w:bottom w:val="single" w:color="auto" w:sz="4" w:space="0"/>
              <w:right w:val="single" w:color="auto" w:sz="4" w:space="0"/>
            </w:tcBorders>
            <w:vAlign w:val="center"/>
          </w:tcPr>
          <w:p w14:paraId="5DBCDB8A">
            <w:pPr>
              <w:shd w:val="clear"/>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电感耦合等离子体质谱仪(ICP-MS)</w:t>
            </w:r>
          </w:p>
        </w:tc>
      </w:tr>
      <w:tr w14:paraId="01590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FFFFFF"/>
            <w:vAlign w:val="center"/>
          </w:tcPr>
          <w:p w14:paraId="13409CCF">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w:t>
            </w:r>
          </w:p>
        </w:tc>
        <w:tc>
          <w:tcPr>
            <w:tcW w:w="7879" w:type="dxa"/>
            <w:tcBorders>
              <w:top w:val="single" w:color="auto" w:sz="4" w:space="0"/>
              <w:left w:val="single" w:color="auto" w:sz="4" w:space="0"/>
              <w:bottom w:val="single" w:color="auto" w:sz="4" w:space="0"/>
              <w:right w:val="single" w:color="auto" w:sz="4" w:space="0"/>
            </w:tcBorders>
          </w:tcPr>
          <w:p w14:paraId="4489D499">
            <w:pPr>
              <w:shd w:val="clear"/>
              <w:jc w:val="left"/>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仪器总体要求</w:t>
            </w:r>
          </w:p>
        </w:tc>
      </w:tr>
      <w:tr w14:paraId="02E10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2C91754A">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2.1.1.1</w:t>
            </w:r>
          </w:p>
        </w:tc>
        <w:tc>
          <w:tcPr>
            <w:tcW w:w="7879" w:type="dxa"/>
            <w:tcBorders>
              <w:top w:val="single" w:color="auto" w:sz="4" w:space="0"/>
              <w:left w:val="single" w:color="auto" w:sz="4" w:space="0"/>
              <w:bottom w:val="single" w:color="auto" w:sz="4" w:space="0"/>
              <w:right w:val="single" w:color="auto" w:sz="4" w:space="0"/>
            </w:tcBorders>
          </w:tcPr>
          <w:p w14:paraId="02E4F449">
            <w:pPr>
              <w:shd w:val="clear"/>
              <w:tabs>
                <w:tab w:val="left" w:pos="4452"/>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电感耦合等离子质谱联用仪一套，由电感耦合等离子体离子源、四极杆离子偏转提取系统、四极杆碰撞反应池、四极杆质量过滤器、离子检测系统等部分构成。</w:t>
            </w:r>
          </w:p>
        </w:tc>
      </w:tr>
      <w:tr w14:paraId="67BD8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3" w:type="dxa"/>
            <w:tcBorders>
              <w:top w:val="single" w:color="auto" w:sz="4" w:space="0"/>
              <w:left w:val="single" w:color="auto" w:sz="4" w:space="0"/>
              <w:bottom w:val="single" w:color="auto" w:sz="4" w:space="0"/>
              <w:right w:val="single" w:color="auto" w:sz="4" w:space="0"/>
            </w:tcBorders>
            <w:vAlign w:val="center"/>
          </w:tcPr>
          <w:p w14:paraId="10AB54BC">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2.1.1.2</w:t>
            </w:r>
          </w:p>
        </w:tc>
        <w:tc>
          <w:tcPr>
            <w:tcW w:w="7879" w:type="dxa"/>
            <w:tcBorders>
              <w:top w:val="single" w:color="auto" w:sz="4" w:space="0"/>
              <w:left w:val="single" w:color="auto" w:sz="4" w:space="0"/>
              <w:bottom w:val="single" w:color="auto" w:sz="4" w:space="0"/>
              <w:right w:val="single" w:color="auto" w:sz="4" w:space="0"/>
            </w:tcBorders>
          </w:tcPr>
          <w:p w14:paraId="7BAD33FF">
            <w:pPr>
              <w:shd w:val="clear"/>
              <w:tabs>
                <w:tab w:val="left" w:pos="1680"/>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电感耦合等离子体质谱仪要求具有强大的四级真空系统。关机后24小时冷启动至工作所需要的真空度时间≤10分钟，真空度(真空系统实际压力)≤1×10</w:t>
            </w:r>
            <w:r>
              <w:rPr>
                <w:rFonts w:hint="eastAsia" w:cs="仿宋" w:asciiTheme="minorEastAsia" w:hAnsiTheme="minorEastAsia" w:eastAsiaTheme="minorEastAsia"/>
                <w:color w:val="auto"/>
                <w:sz w:val="24"/>
                <w:highlight w:val="none"/>
                <w:vertAlign w:val="superscript"/>
              </w:rPr>
              <w:t>-8</w:t>
            </w:r>
            <w:r>
              <w:rPr>
                <w:rFonts w:hint="eastAsia" w:cs="仿宋" w:asciiTheme="minorEastAsia" w:hAnsiTheme="minorEastAsia" w:eastAsiaTheme="minorEastAsia"/>
                <w:color w:val="auto"/>
                <w:sz w:val="24"/>
                <w:highlight w:val="none"/>
              </w:rPr>
              <w:t>Torr。真空规免维护。</w:t>
            </w:r>
          </w:p>
        </w:tc>
      </w:tr>
      <w:tr w14:paraId="5835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42D06772">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2.1.1.3</w:t>
            </w:r>
          </w:p>
        </w:tc>
        <w:tc>
          <w:tcPr>
            <w:tcW w:w="7879" w:type="dxa"/>
            <w:tcBorders>
              <w:top w:val="single" w:color="auto" w:sz="4" w:space="0"/>
              <w:left w:val="single" w:color="auto" w:sz="4" w:space="0"/>
              <w:bottom w:val="single" w:color="auto" w:sz="4" w:space="0"/>
              <w:right w:val="single" w:color="auto" w:sz="4" w:space="0"/>
            </w:tcBorders>
          </w:tcPr>
          <w:p w14:paraId="42DF90B7">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▲仪器配备了LCD 触摸屏能够执行关键的日常任务，包括硬件控制、结果审查、仪器参数诊断、运行分析、访问嵌入式培训视频等（提供官方彩页样本证明材料扫描件或复印件加盖投标人公章）</w:t>
            </w:r>
          </w:p>
        </w:tc>
      </w:tr>
      <w:tr w14:paraId="76D1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1B22004">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2.1.1.4</w:t>
            </w:r>
          </w:p>
        </w:tc>
        <w:tc>
          <w:tcPr>
            <w:tcW w:w="7879" w:type="dxa"/>
            <w:tcBorders>
              <w:top w:val="single" w:color="auto" w:sz="4" w:space="0"/>
              <w:left w:val="single" w:color="auto" w:sz="4" w:space="0"/>
              <w:bottom w:val="single" w:color="auto" w:sz="4" w:space="0"/>
              <w:right w:val="single" w:color="auto" w:sz="4" w:space="0"/>
            </w:tcBorders>
          </w:tcPr>
          <w:p w14:paraId="176277DD">
            <w:pPr>
              <w:shd w:val="clear"/>
              <w:tabs>
                <w:tab w:val="left" w:pos="1704"/>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★气体控制：使用不少于6个高精度气体质量流量控制器，控制包含3路离子源气（等离子体气、辅助气、雾化气）和3路碰撞反应气（碰撞气，氧化反应气，还原反应气）。</w:t>
            </w:r>
          </w:p>
        </w:tc>
      </w:tr>
      <w:tr w14:paraId="585BA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5C88DB19">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2.1.2</w:t>
            </w:r>
          </w:p>
        </w:tc>
        <w:tc>
          <w:tcPr>
            <w:tcW w:w="7879" w:type="dxa"/>
            <w:tcBorders>
              <w:top w:val="single" w:color="auto" w:sz="4" w:space="0"/>
              <w:left w:val="single" w:color="auto" w:sz="4" w:space="0"/>
              <w:bottom w:val="single" w:color="auto" w:sz="4" w:space="0"/>
              <w:right w:val="single" w:color="auto" w:sz="4" w:space="0"/>
            </w:tcBorders>
          </w:tcPr>
          <w:p w14:paraId="23094FE6">
            <w:pPr>
              <w:shd w:val="clear"/>
              <w:tabs>
                <w:tab w:val="left" w:pos="4452"/>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进样系统</w:t>
            </w:r>
          </w:p>
        </w:tc>
      </w:tr>
      <w:tr w14:paraId="721B5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6E4F2157">
            <w:pPr>
              <w:widowControl/>
              <w:shd w:val="clear"/>
              <w:jc w:val="center"/>
              <w:textAlignment w:val="center"/>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rPr>
              <w:t>2.1.2.1</w:t>
            </w:r>
          </w:p>
        </w:tc>
        <w:tc>
          <w:tcPr>
            <w:tcW w:w="7879" w:type="dxa"/>
            <w:tcBorders>
              <w:top w:val="single" w:color="auto" w:sz="4" w:space="0"/>
              <w:left w:val="single" w:color="auto" w:sz="4" w:space="0"/>
              <w:bottom w:val="single" w:color="auto" w:sz="4" w:space="0"/>
              <w:right w:val="single" w:color="auto" w:sz="4" w:space="0"/>
            </w:tcBorders>
          </w:tcPr>
          <w:p w14:paraId="0927A7DD">
            <w:pPr>
              <w:shd w:val="clear"/>
              <w:tabs>
                <w:tab w:val="left" w:pos="4452"/>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雾化器：耐高盐、高效同心雾化器</w:t>
            </w:r>
          </w:p>
        </w:tc>
      </w:tr>
      <w:tr w14:paraId="0342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457D57E1">
            <w:pPr>
              <w:widowControl/>
              <w:shd w:val="clear"/>
              <w:jc w:val="center"/>
              <w:textAlignment w:val="center"/>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rPr>
              <w:t>2.1.2.2</w:t>
            </w:r>
          </w:p>
        </w:tc>
        <w:tc>
          <w:tcPr>
            <w:tcW w:w="7879" w:type="dxa"/>
            <w:tcBorders>
              <w:top w:val="single" w:color="auto" w:sz="4" w:space="0"/>
              <w:left w:val="single" w:color="auto" w:sz="4" w:space="0"/>
              <w:bottom w:val="single" w:color="auto" w:sz="4" w:space="0"/>
              <w:right w:val="single" w:color="auto" w:sz="4" w:space="0"/>
            </w:tcBorders>
          </w:tcPr>
          <w:p w14:paraId="59F6D3DC">
            <w:pPr>
              <w:shd w:val="clear"/>
              <w:tabs>
                <w:tab w:val="left" w:pos="4452"/>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雾化室：小体积、低记忆效应旋流型雾化室</w:t>
            </w:r>
          </w:p>
        </w:tc>
      </w:tr>
      <w:tr w14:paraId="21B3E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1473" w:type="dxa"/>
            <w:tcBorders>
              <w:top w:val="single" w:color="auto" w:sz="4" w:space="0"/>
              <w:left w:val="single" w:color="auto" w:sz="4" w:space="0"/>
              <w:bottom w:val="single" w:color="auto" w:sz="4" w:space="0"/>
              <w:right w:val="single" w:color="auto" w:sz="4" w:space="0"/>
            </w:tcBorders>
            <w:vAlign w:val="center"/>
          </w:tcPr>
          <w:p w14:paraId="62548765">
            <w:pPr>
              <w:widowControl/>
              <w:shd w:val="clear"/>
              <w:jc w:val="center"/>
              <w:textAlignment w:val="center"/>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rPr>
              <w:t>2.1.2.3</w:t>
            </w:r>
          </w:p>
        </w:tc>
        <w:tc>
          <w:tcPr>
            <w:tcW w:w="7879" w:type="dxa"/>
            <w:tcBorders>
              <w:top w:val="single" w:color="auto" w:sz="4" w:space="0"/>
              <w:left w:val="single" w:color="auto" w:sz="4" w:space="0"/>
              <w:bottom w:val="single" w:color="auto" w:sz="4" w:space="0"/>
              <w:right w:val="single" w:color="auto" w:sz="4" w:space="0"/>
            </w:tcBorders>
          </w:tcPr>
          <w:p w14:paraId="4C7D6113">
            <w:pPr>
              <w:shd w:val="clear"/>
              <w:tabs>
                <w:tab w:val="left" w:pos="4452"/>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超高纯石英材质炬管和卡式锁紧连接的一体式炬管设计。炬管X/Y/Z定位计算机自动完成。</w:t>
            </w:r>
          </w:p>
        </w:tc>
      </w:tr>
      <w:tr w14:paraId="693B0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1A152E37">
            <w:pPr>
              <w:widowControl/>
              <w:shd w:val="clear"/>
              <w:jc w:val="center"/>
              <w:textAlignment w:val="center"/>
              <w:rPr>
                <w:rFonts w:asciiTheme="minorEastAsia" w:hAnsiTheme="minorEastAsia" w:eastAsiaTheme="minorEastAsia"/>
                <w:color w:val="auto"/>
                <w:sz w:val="24"/>
                <w:highlight w:val="none"/>
              </w:rPr>
            </w:pPr>
            <w:r>
              <w:rPr>
                <w:rFonts w:hint="eastAsia" w:cs="仿宋_GB2312" w:asciiTheme="minorEastAsia" w:hAnsiTheme="minorEastAsia" w:eastAsiaTheme="minorEastAsia"/>
                <w:color w:val="auto"/>
                <w:kern w:val="0"/>
                <w:sz w:val="24"/>
                <w:highlight w:val="none"/>
              </w:rPr>
              <w:t>2.1.2.4</w:t>
            </w:r>
          </w:p>
        </w:tc>
        <w:tc>
          <w:tcPr>
            <w:tcW w:w="7879" w:type="dxa"/>
            <w:tcBorders>
              <w:top w:val="single" w:color="auto" w:sz="4" w:space="0"/>
              <w:left w:val="single" w:color="auto" w:sz="4" w:space="0"/>
              <w:bottom w:val="single" w:color="auto" w:sz="4" w:space="0"/>
              <w:right w:val="single" w:color="auto" w:sz="4" w:space="0"/>
            </w:tcBorders>
          </w:tcPr>
          <w:p w14:paraId="46F0604A">
            <w:pPr>
              <w:shd w:val="clear"/>
              <w:tabs>
                <w:tab w:val="left" w:pos="4452"/>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自动进样器，进样位数≥1</w:t>
            </w:r>
            <w:r>
              <w:rPr>
                <w:rFonts w:cs="仿宋" w:asciiTheme="minorEastAsia" w:hAnsiTheme="minorEastAsia" w:eastAsiaTheme="minorEastAsia"/>
                <w:color w:val="auto"/>
                <w:sz w:val="24"/>
                <w:highlight w:val="none"/>
              </w:rPr>
              <w:t>8</w:t>
            </w:r>
            <w:r>
              <w:rPr>
                <w:rFonts w:hint="eastAsia" w:cs="仿宋" w:asciiTheme="minorEastAsia" w:hAnsiTheme="minorEastAsia" w:eastAsiaTheme="minorEastAsia"/>
                <w:color w:val="auto"/>
                <w:sz w:val="24"/>
                <w:highlight w:val="none"/>
              </w:rPr>
              <w:t>0样品位，配备原厂透明通风保护罩</w:t>
            </w:r>
          </w:p>
        </w:tc>
      </w:tr>
      <w:tr w14:paraId="7CA87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617B93B8">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2.1.3</w:t>
            </w:r>
          </w:p>
        </w:tc>
        <w:tc>
          <w:tcPr>
            <w:tcW w:w="7879" w:type="dxa"/>
            <w:tcBorders>
              <w:top w:val="single" w:color="auto" w:sz="4" w:space="0"/>
              <w:left w:val="single" w:color="auto" w:sz="4" w:space="0"/>
              <w:bottom w:val="single" w:color="auto" w:sz="4" w:space="0"/>
              <w:right w:val="single" w:color="auto" w:sz="4" w:space="0"/>
            </w:tcBorders>
          </w:tcPr>
          <w:p w14:paraId="591A20CB">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射频发生器</w:t>
            </w:r>
          </w:p>
        </w:tc>
      </w:tr>
      <w:tr w14:paraId="60DF0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633628C6">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2.1.3.1</w:t>
            </w:r>
          </w:p>
        </w:tc>
        <w:tc>
          <w:tcPr>
            <w:tcW w:w="7879" w:type="dxa"/>
            <w:tcBorders>
              <w:top w:val="single" w:color="auto" w:sz="4" w:space="0"/>
              <w:left w:val="single" w:color="auto" w:sz="4" w:space="0"/>
              <w:bottom w:val="single" w:color="auto" w:sz="4" w:space="0"/>
              <w:right w:val="single" w:color="auto" w:sz="4" w:space="0"/>
            </w:tcBorders>
          </w:tcPr>
          <w:p w14:paraId="0ABCBDE4">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▲高频自激式全固态射频发生器，频率≥30MHz，频率稳定性&lt;±0.01%，采用变频技术快速匹配，适用乙腈等有机试剂直接进样</w:t>
            </w:r>
          </w:p>
        </w:tc>
      </w:tr>
      <w:tr w14:paraId="00D7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1416BCCA">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2.1.3.2</w:t>
            </w:r>
          </w:p>
        </w:tc>
        <w:tc>
          <w:tcPr>
            <w:tcW w:w="7879" w:type="dxa"/>
            <w:tcBorders>
              <w:top w:val="single" w:color="auto" w:sz="4" w:space="0"/>
              <w:left w:val="single" w:color="auto" w:sz="4" w:space="0"/>
              <w:bottom w:val="single" w:color="auto" w:sz="4" w:space="0"/>
              <w:right w:val="single" w:color="auto" w:sz="4" w:space="0"/>
            </w:tcBorders>
          </w:tcPr>
          <w:p w14:paraId="430DDC82">
            <w:pPr>
              <w:shd w:val="clear"/>
              <w:tabs>
                <w:tab w:val="left" w:pos="1464"/>
              </w:tabs>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具有消除锥口二次电弧放电技术，无需屏蔽炬等额外消耗品的优先。如采用屏蔽炬的设计，需配备10套Au材质的屏蔽炬</w:t>
            </w:r>
          </w:p>
        </w:tc>
      </w:tr>
      <w:tr w14:paraId="596C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48005B8E">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2.1.3.3</w:t>
            </w:r>
          </w:p>
        </w:tc>
        <w:tc>
          <w:tcPr>
            <w:tcW w:w="7879" w:type="dxa"/>
            <w:tcBorders>
              <w:top w:val="single" w:color="auto" w:sz="4" w:space="0"/>
              <w:left w:val="single" w:color="auto" w:sz="4" w:space="0"/>
              <w:bottom w:val="single" w:color="auto" w:sz="4" w:space="0"/>
              <w:right w:val="single" w:color="auto" w:sz="4" w:space="0"/>
            </w:tcBorders>
          </w:tcPr>
          <w:p w14:paraId="08CC78DD">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无需屏蔽圈等耗材即可实现500W冷焰模式，测试样品中易电离的K、Na等元素。要求在一次样品分析中能自动切换冷焰模式和标准模式，保证样品中所有分析元素（在二种不同模式中）一次进样完成分析</w:t>
            </w:r>
          </w:p>
        </w:tc>
      </w:tr>
      <w:tr w14:paraId="68675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0300C534">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2.1.4</w:t>
            </w:r>
          </w:p>
        </w:tc>
        <w:tc>
          <w:tcPr>
            <w:tcW w:w="7879" w:type="dxa"/>
            <w:tcBorders>
              <w:top w:val="single" w:color="auto" w:sz="4" w:space="0"/>
              <w:left w:val="single" w:color="auto" w:sz="4" w:space="0"/>
              <w:bottom w:val="single" w:color="auto" w:sz="4" w:space="0"/>
              <w:right w:val="single" w:color="auto" w:sz="4" w:space="0"/>
            </w:tcBorders>
          </w:tcPr>
          <w:p w14:paraId="7B322470">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w:t>
            </w:r>
            <w:r>
              <w:rPr>
                <w:rFonts w:hint="eastAsia" w:cs="仿宋" w:asciiTheme="minorEastAsia" w:hAnsiTheme="minorEastAsia" w:eastAsiaTheme="minorEastAsia"/>
                <w:color w:val="auto"/>
                <w:sz w:val="24"/>
                <w:highlight w:val="none"/>
              </w:rPr>
              <w:tab/>
            </w:r>
            <w:r>
              <w:rPr>
                <w:rFonts w:hint="eastAsia" w:cs="仿宋" w:asciiTheme="minorEastAsia" w:hAnsiTheme="minorEastAsia" w:eastAsiaTheme="minorEastAsia"/>
                <w:color w:val="auto"/>
                <w:sz w:val="24"/>
                <w:highlight w:val="none"/>
              </w:rPr>
              <w:t>接口部分应由三个或以上锥构成，其中，采样锥孔径≥1.0毫米,截取锥孔径≥0.8毫米，超级截取锥≥0.9毫米。</w:t>
            </w:r>
          </w:p>
        </w:tc>
      </w:tr>
      <w:tr w14:paraId="0B063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3D88A872">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2.1.5</w:t>
            </w:r>
          </w:p>
        </w:tc>
        <w:tc>
          <w:tcPr>
            <w:tcW w:w="7879" w:type="dxa"/>
            <w:tcBorders>
              <w:top w:val="single" w:color="auto" w:sz="4" w:space="0"/>
              <w:left w:val="single" w:color="auto" w:sz="4" w:space="0"/>
              <w:bottom w:val="single" w:color="auto" w:sz="4" w:space="0"/>
              <w:right w:val="single" w:color="auto" w:sz="4" w:space="0"/>
            </w:tcBorders>
          </w:tcPr>
          <w:p w14:paraId="7F4B2FEE">
            <w:pPr>
              <w:shd w:val="clear"/>
              <w:tabs>
                <w:tab w:val="left" w:pos="936"/>
              </w:tabs>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离子透镜：采用四极杆离子偏转器，将待分析离子方向偏转90度，彻底与未电离的中性粒子和光子分离；离子透镜彻底免维护。</w:t>
            </w:r>
          </w:p>
        </w:tc>
      </w:tr>
      <w:tr w14:paraId="5597E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C08CB98">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2.1.6</w:t>
            </w:r>
          </w:p>
        </w:tc>
        <w:tc>
          <w:tcPr>
            <w:tcW w:w="7879" w:type="dxa"/>
            <w:tcBorders>
              <w:top w:val="single" w:color="auto" w:sz="4" w:space="0"/>
              <w:left w:val="single" w:color="auto" w:sz="4" w:space="0"/>
              <w:bottom w:val="single" w:color="auto" w:sz="4" w:space="0"/>
              <w:right w:val="single" w:color="auto" w:sz="4" w:space="0"/>
            </w:tcBorders>
          </w:tcPr>
          <w:p w14:paraId="4FEA30A9">
            <w:pPr>
              <w:shd w:val="clear"/>
              <w:tabs>
                <w:tab w:val="left" w:pos="2244"/>
              </w:tabs>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离子透镜：采用四极杆离子偏转器，将待分析离子方向偏转90度，彻底与未电离的中性粒子和光子分离；离子透镜彻底免维护。</w:t>
            </w:r>
          </w:p>
        </w:tc>
      </w:tr>
      <w:tr w14:paraId="749C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557D1E30">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2.1.7</w:t>
            </w:r>
          </w:p>
        </w:tc>
        <w:tc>
          <w:tcPr>
            <w:tcW w:w="7879" w:type="dxa"/>
            <w:tcBorders>
              <w:top w:val="single" w:color="auto" w:sz="4" w:space="0"/>
              <w:left w:val="single" w:color="auto" w:sz="4" w:space="0"/>
              <w:bottom w:val="single" w:color="auto" w:sz="4" w:space="0"/>
              <w:right w:val="single" w:color="auto" w:sz="4" w:space="0"/>
            </w:tcBorders>
          </w:tcPr>
          <w:p w14:paraId="02C5E050">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通用池技术</w:t>
            </w:r>
          </w:p>
        </w:tc>
      </w:tr>
      <w:tr w14:paraId="1DC3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0F9A5A04">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2.1.7.1</w:t>
            </w:r>
          </w:p>
        </w:tc>
        <w:tc>
          <w:tcPr>
            <w:tcW w:w="7879" w:type="dxa"/>
            <w:tcBorders>
              <w:top w:val="single" w:color="auto" w:sz="4" w:space="0"/>
              <w:left w:val="single" w:color="auto" w:sz="4" w:space="0"/>
              <w:bottom w:val="single" w:color="auto" w:sz="4" w:space="0"/>
              <w:right w:val="single" w:color="auto" w:sz="4" w:space="0"/>
            </w:tcBorders>
          </w:tcPr>
          <w:p w14:paraId="2703A78C">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在池内有一套四极杆装置作为质量过滤器，具有质量过滤作用。</w:t>
            </w:r>
          </w:p>
        </w:tc>
      </w:tr>
      <w:tr w14:paraId="4D6B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65751648">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2.1.7.2</w:t>
            </w:r>
          </w:p>
        </w:tc>
        <w:tc>
          <w:tcPr>
            <w:tcW w:w="7879" w:type="dxa"/>
            <w:tcBorders>
              <w:top w:val="single" w:color="auto" w:sz="4" w:space="0"/>
              <w:left w:val="single" w:color="auto" w:sz="4" w:space="0"/>
              <w:bottom w:val="single" w:color="auto" w:sz="4" w:space="0"/>
              <w:right w:val="single" w:color="auto" w:sz="4" w:space="0"/>
            </w:tcBorders>
          </w:tcPr>
          <w:p w14:paraId="37406245">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碰撞反应池应具有两项干扰消除技术：碰撞模式-动能甄别（KED）和反应模式-四级杆质量甄别（基于动态带宽调谐DBT质量过滤）</w:t>
            </w:r>
          </w:p>
        </w:tc>
      </w:tr>
      <w:tr w14:paraId="296A7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5B5E07DE">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2.1.7.3</w:t>
            </w:r>
          </w:p>
        </w:tc>
        <w:tc>
          <w:tcPr>
            <w:tcW w:w="7879" w:type="dxa"/>
            <w:tcBorders>
              <w:top w:val="single" w:color="auto" w:sz="4" w:space="0"/>
              <w:left w:val="single" w:color="auto" w:sz="4" w:space="0"/>
              <w:bottom w:val="single" w:color="auto" w:sz="4" w:space="0"/>
              <w:right w:val="single" w:color="auto" w:sz="4" w:space="0"/>
            </w:tcBorders>
          </w:tcPr>
          <w:p w14:paraId="6D520610">
            <w:pPr>
              <w:shd w:val="clear"/>
              <w:tabs>
                <w:tab w:val="left" w:pos="972"/>
              </w:tabs>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具有三种工作模式（标准模式、动能甄别碰撞模式、四级杆动态带宽调谐质量过滤反应模式），不同模式切换时间小于10秒。</w:t>
            </w:r>
          </w:p>
        </w:tc>
      </w:tr>
      <w:tr w14:paraId="2F6EA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36FE1468">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2.1.7.4</w:t>
            </w:r>
          </w:p>
        </w:tc>
        <w:tc>
          <w:tcPr>
            <w:tcW w:w="7879" w:type="dxa"/>
            <w:tcBorders>
              <w:top w:val="single" w:color="auto" w:sz="4" w:space="0"/>
              <w:left w:val="single" w:color="auto" w:sz="4" w:space="0"/>
              <w:bottom w:val="single" w:color="auto" w:sz="4" w:space="0"/>
              <w:right w:val="single" w:color="auto" w:sz="4" w:space="0"/>
            </w:tcBorders>
          </w:tcPr>
          <w:p w14:paraId="6ADA69D9">
            <w:pPr>
              <w:shd w:val="clea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★碰撞或动态反应池应配置≥</w:t>
            </w:r>
            <w:r>
              <w:rPr>
                <w:rFonts w:hint="default" w:asciiTheme="minorEastAsia" w:hAnsiTheme="minorEastAsia" w:eastAsiaTheme="minorEastAsia"/>
                <w:bCs/>
                <w:color w:val="auto"/>
                <w:sz w:val="24"/>
                <w:highlight w:val="none"/>
                <w:lang w:val="en"/>
              </w:rPr>
              <w:t>两</w:t>
            </w:r>
            <w:r>
              <w:rPr>
                <w:rFonts w:hint="eastAsia" w:asciiTheme="minorEastAsia" w:hAnsiTheme="minorEastAsia" w:eastAsiaTheme="minorEastAsia"/>
                <w:bCs/>
                <w:color w:val="auto"/>
                <w:sz w:val="24"/>
                <w:highlight w:val="none"/>
              </w:rPr>
              <w:t>路独立气体，可以分别使用包括He，纯NH3或者混合氨气，纯甲烷、纯O</w:t>
            </w:r>
            <w:r>
              <w:rPr>
                <w:rFonts w:hint="eastAsia" w:asciiTheme="minorEastAsia" w:hAnsiTheme="minorEastAsia" w:eastAsiaTheme="minorEastAsia"/>
                <w:bCs/>
                <w:color w:val="auto"/>
                <w:sz w:val="24"/>
                <w:highlight w:val="none"/>
                <w:vertAlign w:val="subscript"/>
              </w:rPr>
              <w:t>2</w:t>
            </w:r>
            <w:r>
              <w:rPr>
                <w:rFonts w:hint="eastAsia" w:asciiTheme="minorEastAsia" w:hAnsiTheme="minorEastAsia" w:eastAsiaTheme="minorEastAsia"/>
                <w:bCs/>
                <w:color w:val="auto"/>
                <w:sz w:val="24"/>
                <w:highlight w:val="none"/>
              </w:rPr>
              <w:t>等多种碰撞或反应气体。</w:t>
            </w:r>
          </w:p>
        </w:tc>
      </w:tr>
      <w:tr w14:paraId="0A5D9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5BEE3DA7">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2.1.8</w:t>
            </w:r>
          </w:p>
        </w:tc>
        <w:tc>
          <w:tcPr>
            <w:tcW w:w="7879" w:type="dxa"/>
            <w:tcBorders>
              <w:top w:val="single" w:color="auto" w:sz="4" w:space="0"/>
              <w:left w:val="single" w:color="auto" w:sz="4" w:space="0"/>
              <w:bottom w:val="single" w:color="auto" w:sz="4" w:space="0"/>
              <w:right w:val="single" w:color="auto" w:sz="4" w:space="0"/>
            </w:tcBorders>
          </w:tcPr>
          <w:p w14:paraId="1987F710">
            <w:pPr>
              <w:shd w:val="clear"/>
              <w:tabs>
                <w:tab w:val="left" w:pos="960"/>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检测器：双模同时检测器</w:t>
            </w:r>
          </w:p>
        </w:tc>
      </w:tr>
      <w:tr w14:paraId="0B2D2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65A5AC74">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2.1.9</w:t>
            </w:r>
          </w:p>
        </w:tc>
        <w:tc>
          <w:tcPr>
            <w:tcW w:w="7879" w:type="dxa"/>
            <w:tcBorders>
              <w:top w:val="single" w:color="auto" w:sz="4" w:space="0"/>
              <w:left w:val="single" w:color="auto" w:sz="4" w:space="0"/>
              <w:bottom w:val="single" w:color="auto" w:sz="4" w:space="0"/>
              <w:right w:val="single" w:color="auto" w:sz="4" w:space="0"/>
            </w:tcBorders>
          </w:tcPr>
          <w:p w14:paraId="543C908A">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软件</w:t>
            </w:r>
          </w:p>
        </w:tc>
      </w:tr>
      <w:tr w14:paraId="44E1D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6BDA1D6">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2.1.9.1</w:t>
            </w:r>
          </w:p>
        </w:tc>
        <w:tc>
          <w:tcPr>
            <w:tcW w:w="7879" w:type="dxa"/>
            <w:tcBorders>
              <w:top w:val="single" w:color="auto" w:sz="4" w:space="0"/>
              <w:left w:val="single" w:color="auto" w:sz="4" w:space="0"/>
              <w:bottom w:val="single" w:color="auto" w:sz="4" w:space="0"/>
              <w:right w:val="single" w:color="auto" w:sz="4" w:space="0"/>
            </w:tcBorders>
          </w:tcPr>
          <w:p w14:paraId="7777A4ED">
            <w:pPr>
              <w:shd w:val="clear"/>
              <w:tabs>
                <w:tab w:val="left" w:pos="18"/>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ab/>
            </w:r>
            <w:r>
              <w:rPr>
                <w:rFonts w:hint="eastAsia" w:cs="仿宋" w:asciiTheme="minorEastAsia" w:hAnsiTheme="minorEastAsia" w:eastAsiaTheme="minorEastAsia"/>
                <w:color w:val="auto"/>
                <w:sz w:val="24"/>
                <w:highlight w:val="none"/>
              </w:rPr>
              <w:t>提供中英文的ICP-MS控制软件</w:t>
            </w:r>
          </w:p>
        </w:tc>
      </w:tr>
      <w:tr w14:paraId="17D0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03FB0FB8">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2.1.9.2</w:t>
            </w:r>
          </w:p>
        </w:tc>
        <w:tc>
          <w:tcPr>
            <w:tcW w:w="7879" w:type="dxa"/>
            <w:tcBorders>
              <w:top w:val="single" w:color="auto" w:sz="4" w:space="0"/>
              <w:left w:val="single" w:color="auto" w:sz="4" w:space="0"/>
              <w:bottom w:val="single" w:color="auto" w:sz="4" w:space="0"/>
              <w:right w:val="single" w:color="auto" w:sz="4" w:space="0"/>
            </w:tcBorders>
          </w:tcPr>
          <w:p w14:paraId="29D571DE">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ICPMS操作软件允许在多台电脑（5台以上）脱机安装并处理数据以及操作演示</w:t>
            </w:r>
          </w:p>
        </w:tc>
      </w:tr>
      <w:tr w14:paraId="4F17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9FDA190">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2.1.10</w:t>
            </w:r>
          </w:p>
        </w:tc>
        <w:tc>
          <w:tcPr>
            <w:tcW w:w="7879" w:type="dxa"/>
            <w:tcBorders>
              <w:top w:val="single" w:color="auto" w:sz="4" w:space="0"/>
              <w:left w:val="single" w:color="auto" w:sz="4" w:space="0"/>
              <w:bottom w:val="single" w:color="auto" w:sz="4" w:space="0"/>
              <w:right w:val="single" w:color="auto" w:sz="4" w:space="0"/>
            </w:tcBorders>
          </w:tcPr>
          <w:p w14:paraId="21F7D115">
            <w:pPr>
              <w:shd w:val="clear"/>
              <w:tabs>
                <w:tab w:val="left" w:pos="648"/>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仪器整体性能</w:t>
            </w:r>
          </w:p>
        </w:tc>
      </w:tr>
      <w:tr w14:paraId="40322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406215D3">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2.1.10.1</w:t>
            </w:r>
          </w:p>
        </w:tc>
        <w:tc>
          <w:tcPr>
            <w:tcW w:w="7879" w:type="dxa"/>
            <w:tcBorders>
              <w:top w:val="single" w:color="auto" w:sz="4" w:space="0"/>
              <w:left w:val="single" w:color="auto" w:sz="4" w:space="0"/>
              <w:bottom w:val="single" w:color="auto" w:sz="4" w:space="0"/>
              <w:right w:val="single" w:color="auto" w:sz="4" w:space="0"/>
            </w:tcBorders>
          </w:tcPr>
          <w:p w14:paraId="6E443B61">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分析对象质量范围宽于：2-280amu</w:t>
            </w:r>
          </w:p>
        </w:tc>
      </w:tr>
      <w:tr w14:paraId="7671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13D0DBDE">
            <w:pPr>
              <w:shd w:val="clear"/>
              <w:jc w:val="center"/>
              <w:rPr>
                <w:rFonts w:asciiTheme="minorEastAsia" w:hAnsiTheme="minorEastAsia" w:eastAsiaTheme="minorEastAsia"/>
                <w:color w:val="auto"/>
                <w:spacing w:val="-4"/>
                <w:sz w:val="24"/>
                <w:highlight w:val="none"/>
              </w:rPr>
            </w:pPr>
            <w:r>
              <w:rPr>
                <w:rFonts w:hint="eastAsia" w:asciiTheme="minorEastAsia" w:hAnsiTheme="minorEastAsia" w:eastAsiaTheme="minorEastAsia"/>
                <w:color w:val="auto"/>
                <w:sz w:val="24"/>
                <w:highlight w:val="none"/>
              </w:rPr>
              <w:t>2.1.10.2</w:t>
            </w:r>
          </w:p>
        </w:tc>
        <w:tc>
          <w:tcPr>
            <w:tcW w:w="7879" w:type="dxa"/>
            <w:tcBorders>
              <w:top w:val="single" w:color="auto" w:sz="4" w:space="0"/>
              <w:left w:val="single" w:color="auto" w:sz="4" w:space="0"/>
              <w:bottom w:val="single" w:color="auto" w:sz="4" w:space="0"/>
              <w:right w:val="single" w:color="auto" w:sz="4" w:space="0"/>
            </w:tcBorders>
          </w:tcPr>
          <w:p w14:paraId="548259B0">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质量分辨率：在一次样品测试中，可以设置8种不同分辨率，调节范围0.2-2.0amu。</w:t>
            </w:r>
          </w:p>
        </w:tc>
      </w:tr>
      <w:tr w14:paraId="7C890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0480C10E">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2.1.10.3</w:t>
            </w:r>
          </w:p>
        </w:tc>
        <w:tc>
          <w:tcPr>
            <w:tcW w:w="7879" w:type="dxa"/>
            <w:tcBorders>
              <w:top w:val="single" w:color="auto" w:sz="4" w:space="0"/>
              <w:left w:val="single" w:color="auto" w:sz="4" w:space="0"/>
              <w:bottom w:val="single" w:color="auto" w:sz="4" w:space="0"/>
              <w:right w:val="single" w:color="auto" w:sz="4" w:space="0"/>
            </w:tcBorders>
          </w:tcPr>
          <w:p w14:paraId="001EE567">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★质量分析器驱动频率：≥2.</w:t>
            </w:r>
            <w:r>
              <w:rPr>
                <w:rFonts w:hint="eastAsia" w:cs="仿宋" w:asciiTheme="minorEastAsia" w:hAnsiTheme="minorEastAsia" w:eastAsiaTheme="minorEastAsia"/>
                <w:color w:val="auto"/>
                <w:sz w:val="24"/>
                <w:highlight w:val="none"/>
                <w:lang w:val="en-US" w:eastAsia="zh-CN"/>
              </w:rPr>
              <w:t>0</w:t>
            </w:r>
            <w:r>
              <w:rPr>
                <w:rFonts w:hint="eastAsia" w:cs="仿宋" w:asciiTheme="minorEastAsia" w:hAnsiTheme="minorEastAsia" w:eastAsiaTheme="minorEastAsia"/>
                <w:color w:val="auto"/>
                <w:sz w:val="24"/>
                <w:highlight w:val="none"/>
              </w:rPr>
              <w:t>MHz</w:t>
            </w:r>
          </w:p>
        </w:tc>
      </w:tr>
      <w:tr w14:paraId="7ABFF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3E63FCCA">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2.1.10.4</w:t>
            </w:r>
          </w:p>
        </w:tc>
        <w:tc>
          <w:tcPr>
            <w:tcW w:w="7879" w:type="dxa"/>
            <w:tcBorders>
              <w:top w:val="single" w:color="auto" w:sz="4" w:space="0"/>
              <w:left w:val="single" w:color="auto" w:sz="4" w:space="0"/>
              <w:bottom w:val="single" w:color="auto" w:sz="4" w:space="0"/>
              <w:right w:val="single" w:color="auto" w:sz="4" w:space="0"/>
            </w:tcBorders>
          </w:tcPr>
          <w:p w14:paraId="411B929E">
            <w:pPr>
              <w:shd w:val="clea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 xml:space="preserve">四极杆最短驻留时间（dwell time）：10 </w:t>
            </w:r>
            <w:r>
              <w:rPr>
                <w:rFonts w:cs="Calibri" w:asciiTheme="minorEastAsia" w:hAnsiTheme="minorEastAsia" w:eastAsiaTheme="minorEastAsia"/>
                <w:color w:val="auto"/>
                <w:sz w:val="24"/>
                <w:highlight w:val="none"/>
              </w:rPr>
              <w:t>µ</w:t>
            </w:r>
            <w:r>
              <w:rPr>
                <w:rFonts w:hint="eastAsia" w:cs="仿宋" w:asciiTheme="minorEastAsia" w:hAnsiTheme="minorEastAsia" w:eastAsiaTheme="minorEastAsia"/>
                <w:color w:val="auto"/>
                <w:sz w:val="24"/>
                <w:highlight w:val="none"/>
              </w:rPr>
              <w:t>s</w:t>
            </w:r>
          </w:p>
        </w:tc>
      </w:tr>
      <w:tr w14:paraId="1D4A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12CFB4A4">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2.1.10.5</w:t>
            </w:r>
          </w:p>
        </w:tc>
        <w:tc>
          <w:tcPr>
            <w:tcW w:w="7879" w:type="dxa"/>
            <w:tcBorders>
              <w:top w:val="single" w:color="auto" w:sz="4" w:space="0"/>
              <w:left w:val="single" w:color="auto" w:sz="4" w:space="0"/>
              <w:bottom w:val="single" w:color="auto" w:sz="4" w:space="0"/>
              <w:right w:val="single" w:color="auto" w:sz="4" w:space="0"/>
            </w:tcBorders>
          </w:tcPr>
          <w:p w14:paraId="14D8D4DE">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瞬时数据采集速率：≥80000数据点/秒。</w:t>
            </w:r>
          </w:p>
        </w:tc>
      </w:tr>
      <w:tr w14:paraId="2A171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4971C8CD">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2.1.10.6</w:t>
            </w:r>
          </w:p>
        </w:tc>
        <w:tc>
          <w:tcPr>
            <w:tcW w:w="7879" w:type="dxa"/>
            <w:tcBorders>
              <w:top w:val="single" w:color="auto" w:sz="4" w:space="0"/>
              <w:left w:val="single" w:color="auto" w:sz="4" w:space="0"/>
              <w:bottom w:val="single" w:color="auto" w:sz="4" w:space="0"/>
              <w:right w:val="single" w:color="auto" w:sz="4" w:space="0"/>
            </w:tcBorders>
          </w:tcPr>
          <w:p w14:paraId="210C26D0">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▲检测器线性动态范围：＞ 12个数量级。（提供官方彩页样本证明材料</w:t>
            </w:r>
            <w:r>
              <w:rPr>
                <w:rFonts w:hint="eastAsia" w:cs="仿宋" w:asciiTheme="minorEastAsia" w:hAnsiTheme="minorEastAsia" w:eastAsiaTheme="minorEastAsia"/>
                <w:color w:val="auto"/>
                <w:sz w:val="24"/>
                <w:highlight w:val="none"/>
              </w:rPr>
              <w:t>扫描件或复印件加盖投标人公章</w:t>
            </w:r>
            <w:r>
              <w:rPr>
                <w:rFonts w:hint="eastAsia" w:asciiTheme="minorEastAsia" w:hAnsiTheme="minorEastAsia" w:eastAsiaTheme="minorEastAsia"/>
                <w:color w:val="auto"/>
                <w:sz w:val="24"/>
                <w:highlight w:val="none"/>
              </w:rPr>
              <w:t>）</w:t>
            </w:r>
          </w:p>
        </w:tc>
      </w:tr>
      <w:tr w14:paraId="0D36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A9B9B93">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2.1.10.7</w:t>
            </w:r>
          </w:p>
        </w:tc>
        <w:tc>
          <w:tcPr>
            <w:tcW w:w="7879" w:type="dxa"/>
            <w:tcBorders>
              <w:top w:val="single" w:color="auto" w:sz="4" w:space="0"/>
              <w:left w:val="single" w:color="auto" w:sz="4" w:space="0"/>
              <w:bottom w:val="single" w:color="auto" w:sz="4" w:space="0"/>
              <w:right w:val="single" w:color="auto" w:sz="4" w:space="0"/>
            </w:tcBorders>
          </w:tcPr>
          <w:p w14:paraId="04B58B0F">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丰度灵敏度： 在高质量端处优于10</w:t>
            </w:r>
            <w:r>
              <w:rPr>
                <w:rFonts w:hint="eastAsia" w:asciiTheme="minorEastAsia" w:hAnsiTheme="minorEastAsia" w:eastAsiaTheme="minorEastAsia"/>
                <w:bCs/>
                <w:color w:val="auto"/>
                <w:sz w:val="24"/>
                <w:highlight w:val="none"/>
                <w:vertAlign w:val="superscript"/>
              </w:rPr>
              <w:t>-7</w:t>
            </w:r>
            <w:r>
              <w:rPr>
                <w:rFonts w:hint="eastAsia" w:asciiTheme="minorEastAsia" w:hAnsiTheme="minorEastAsia" w:eastAsiaTheme="minorEastAsia"/>
                <w:bCs/>
                <w:color w:val="auto"/>
                <w:sz w:val="24"/>
                <w:highlight w:val="none"/>
              </w:rPr>
              <w:t>，在低质量端处优于10</w:t>
            </w:r>
            <w:r>
              <w:rPr>
                <w:rFonts w:hint="eastAsia" w:asciiTheme="minorEastAsia" w:hAnsiTheme="minorEastAsia" w:eastAsiaTheme="minorEastAsia"/>
                <w:bCs/>
                <w:color w:val="auto"/>
                <w:sz w:val="24"/>
                <w:highlight w:val="none"/>
                <w:vertAlign w:val="superscript"/>
              </w:rPr>
              <w:t>-6</w:t>
            </w:r>
            <w:r>
              <w:rPr>
                <w:rFonts w:hint="eastAsia" w:asciiTheme="minorEastAsia" w:hAnsiTheme="minorEastAsia" w:eastAsiaTheme="minorEastAsia"/>
                <w:bCs/>
                <w:color w:val="auto"/>
                <w:sz w:val="24"/>
                <w:highlight w:val="none"/>
              </w:rPr>
              <w:t>。</w:t>
            </w:r>
          </w:p>
        </w:tc>
      </w:tr>
      <w:tr w14:paraId="056C5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7EEB8FD">
            <w:pPr>
              <w:shd w:val="clear"/>
              <w:jc w:val="center"/>
              <w:rPr>
                <w:rFonts w:asciiTheme="minorEastAsia" w:hAnsiTheme="minorEastAsia" w:eastAsiaTheme="minorEastAsia"/>
                <w:color w:val="auto"/>
                <w:spacing w:val="-4"/>
                <w:sz w:val="24"/>
                <w:highlight w:val="none"/>
              </w:rPr>
            </w:pPr>
            <w:r>
              <w:rPr>
                <w:rFonts w:hint="eastAsia" w:asciiTheme="minorEastAsia" w:hAnsiTheme="minorEastAsia" w:eastAsiaTheme="minorEastAsia"/>
                <w:color w:val="auto"/>
                <w:sz w:val="24"/>
                <w:highlight w:val="none"/>
              </w:rPr>
              <w:t>2.1.10.8</w:t>
            </w:r>
          </w:p>
        </w:tc>
        <w:tc>
          <w:tcPr>
            <w:tcW w:w="7879" w:type="dxa"/>
            <w:tcBorders>
              <w:top w:val="single" w:color="auto" w:sz="4" w:space="0"/>
              <w:left w:val="single" w:color="auto" w:sz="4" w:space="0"/>
              <w:bottom w:val="single" w:color="auto" w:sz="4" w:space="0"/>
              <w:right w:val="single" w:color="auto" w:sz="4" w:space="0"/>
            </w:tcBorders>
          </w:tcPr>
          <w:p w14:paraId="6E8028DE">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Cs/>
                <w:color w:val="auto"/>
                <w:sz w:val="24"/>
                <w:highlight w:val="none"/>
              </w:rPr>
              <w:t>在一次样品测试中，可以设置8种不同分辨率，调节范围0.2-2.0amu</w:t>
            </w:r>
          </w:p>
        </w:tc>
      </w:tr>
      <w:tr w14:paraId="18981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525EBD68">
            <w:pPr>
              <w:shd w:val="clear"/>
              <w:jc w:val="center"/>
              <w:rPr>
                <w:rFonts w:asciiTheme="minorEastAsia" w:hAnsiTheme="minorEastAsia" w:eastAsiaTheme="minorEastAsia"/>
                <w:color w:val="auto"/>
                <w:spacing w:val="-4"/>
                <w:sz w:val="24"/>
                <w:highlight w:val="none"/>
              </w:rPr>
            </w:pPr>
            <w:r>
              <w:rPr>
                <w:rFonts w:hint="eastAsia" w:asciiTheme="minorEastAsia" w:hAnsiTheme="minorEastAsia" w:eastAsiaTheme="minorEastAsia"/>
                <w:color w:val="auto"/>
                <w:spacing w:val="-4"/>
                <w:sz w:val="24"/>
                <w:highlight w:val="none"/>
              </w:rPr>
              <w:t>2.1.10.9</w:t>
            </w:r>
          </w:p>
        </w:tc>
        <w:tc>
          <w:tcPr>
            <w:tcW w:w="7879" w:type="dxa"/>
            <w:tcBorders>
              <w:top w:val="single" w:color="auto" w:sz="4" w:space="0"/>
              <w:left w:val="single" w:color="auto" w:sz="4" w:space="0"/>
              <w:bottom w:val="single" w:color="auto" w:sz="4" w:space="0"/>
              <w:right w:val="single" w:color="auto" w:sz="4" w:space="0"/>
            </w:tcBorders>
          </w:tcPr>
          <w:p w14:paraId="22CB9BDD">
            <w:pPr>
              <w:shd w:val="clear"/>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 xml:space="preserve">同位素比精度：定义为 </w:t>
            </w:r>
            <w:r>
              <w:rPr>
                <w:rFonts w:hint="eastAsia" w:asciiTheme="minorEastAsia" w:hAnsiTheme="minorEastAsia" w:eastAsiaTheme="minorEastAsia"/>
                <w:bCs/>
                <w:color w:val="auto"/>
                <w:sz w:val="24"/>
                <w:highlight w:val="none"/>
                <w:vertAlign w:val="superscript"/>
              </w:rPr>
              <w:t>107</w:t>
            </w:r>
            <w:r>
              <w:rPr>
                <w:rFonts w:hint="eastAsia" w:asciiTheme="minorEastAsia" w:hAnsiTheme="minorEastAsia" w:eastAsiaTheme="minorEastAsia"/>
                <w:bCs/>
                <w:color w:val="auto"/>
                <w:sz w:val="24"/>
                <w:highlight w:val="none"/>
              </w:rPr>
              <w:t>Ag/</w:t>
            </w:r>
            <w:r>
              <w:rPr>
                <w:rFonts w:hint="eastAsia" w:asciiTheme="minorEastAsia" w:hAnsiTheme="minorEastAsia" w:eastAsiaTheme="minorEastAsia"/>
                <w:bCs/>
                <w:color w:val="auto"/>
                <w:sz w:val="24"/>
                <w:highlight w:val="none"/>
                <w:vertAlign w:val="superscript"/>
              </w:rPr>
              <w:t>109</w:t>
            </w:r>
            <w:r>
              <w:rPr>
                <w:rFonts w:hint="eastAsia" w:asciiTheme="minorEastAsia" w:hAnsiTheme="minorEastAsia" w:eastAsiaTheme="minorEastAsia"/>
                <w:bCs/>
                <w:color w:val="auto"/>
                <w:sz w:val="24"/>
                <w:highlight w:val="none"/>
              </w:rPr>
              <w:t xml:space="preserve">Ag 的同位素比，使用25ng/L的溶液，RSD &lt;0.08％  </w:t>
            </w:r>
          </w:p>
        </w:tc>
      </w:tr>
      <w:tr w14:paraId="0F583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6A081237">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pacing w:val="-4"/>
                <w:sz w:val="24"/>
                <w:highlight w:val="none"/>
              </w:rPr>
              <w:t>2.1.10.10</w:t>
            </w:r>
          </w:p>
        </w:tc>
        <w:tc>
          <w:tcPr>
            <w:tcW w:w="7879" w:type="dxa"/>
            <w:tcBorders>
              <w:top w:val="single" w:color="auto" w:sz="4" w:space="0"/>
              <w:left w:val="single" w:color="auto" w:sz="4" w:space="0"/>
              <w:bottom w:val="single" w:color="auto" w:sz="4" w:space="0"/>
              <w:right w:val="single" w:color="auto" w:sz="4" w:space="0"/>
            </w:tcBorders>
          </w:tcPr>
          <w:p w14:paraId="22637E5B">
            <w:pPr>
              <w:shd w:val="clear"/>
              <w:tabs>
                <w:tab w:val="left" w:pos="18"/>
              </w:tabs>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ab/>
            </w:r>
            <w:r>
              <w:rPr>
                <w:rFonts w:hint="eastAsia" w:asciiTheme="minorEastAsia" w:hAnsiTheme="minorEastAsia" w:eastAsiaTheme="minorEastAsia"/>
                <w:bCs/>
                <w:color w:val="auto"/>
                <w:sz w:val="24"/>
                <w:highlight w:val="none"/>
              </w:rPr>
              <w:t>碰撞反应池通入氨气，消除40Ar+对40Ca+的干扰，40Ca+的检出限优于1.0ppt</w:t>
            </w:r>
          </w:p>
        </w:tc>
      </w:tr>
      <w:tr w14:paraId="08D0B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B08BB73">
            <w:pPr>
              <w:shd w:val="clear"/>
              <w:jc w:val="center"/>
              <w:rPr>
                <w:rFonts w:asciiTheme="minorEastAsia" w:hAnsiTheme="minorEastAsia" w:eastAsiaTheme="minorEastAsia"/>
                <w:b/>
                <w:bCs/>
                <w:color w:val="auto"/>
                <w:sz w:val="24"/>
                <w:highlight w:val="none"/>
              </w:rPr>
            </w:pPr>
            <w:r>
              <w:rPr>
                <w:rFonts w:hint="eastAsia" w:asciiTheme="minorEastAsia" w:hAnsiTheme="minorEastAsia" w:eastAsiaTheme="minorEastAsia"/>
                <w:b/>
                <w:bCs/>
                <w:color w:val="auto"/>
                <w:sz w:val="24"/>
                <w:highlight w:val="none"/>
              </w:rPr>
              <w:t>2.2</w:t>
            </w:r>
          </w:p>
        </w:tc>
        <w:tc>
          <w:tcPr>
            <w:tcW w:w="7879" w:type="dxa"/>
            <w:tcBorders>
              <w:top w:val="single" w:color="auto" w:sz="4" w:space="0"/>
              <w:left w:val="single" w:color="auto" w:sz="4" w:space="0"/>
              <w:bottom w:val="single" w:color="auto" w:sz="4" w:space="0"/>
              <w:right w:val="single" w:color="auto" w:sz="4" w:space="0"/>
            </w:tcBorders>
          </w:tcPr>
          <w:p w14:paraId="7A86F97F">
            <w:pPr>
              <w:shd w:val="clear"/>
              <w:spacing w:line="400" w:lineRule="exact"/>
              <w:rPr>
                <w:rFonts w:asciiTheme="minorEastAsia" w:hAnsiTheme="minorEastAsia" w:eastAsiaTheme="minorEastAsia"/>
                <w:bCs/>
                <w:color w:val="auto"/>
                <w:sz w:val="24"/>
                <w:highlight w:val="none"/>
              </w:rPr>
            </w:pPr>
            <w:r>
              <w:rPr>
                <w:rFonts w:hint="eastAsia" w:asciiTheme="minorEastAsia" w:hAnsiTheme="minorEastAsia" w:eastAsiaTheme="minorEastAsia"/>
                <w:b/>
                <w:color w:val="auto"/>
                <w:sz w:val="24"/>
                <w:highlight w:val="none"/>
              </w:rPr>
              <w:t>便携式气相色谱质谱联用仪</w:t>
            </w:r>
          </w:p>
        </w:tc>
      </w:tr>
      <w:tr w14:paraId="1E02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66446C70">
            <w:pPr>
              <w:widowControl/>
              <w:shd w:val="clear"/>
              <w:jc w:val="center"/>
              <w:textAlignment w:val="center"/>
              <w:rPr>
                <w:rFonts w:cs="仿宋" w:asciiTheme="minorEastAsia" w:hAnsiTheme="minorEastAsia" w:eastAsiaTheme="minorEastAsia"/>
                <w:b/>
                <w:color w:val="auto"/>
                <w:sz w:val="24"/>
                <w:highlight w:val="none"/>
              </w:rPr>
            </w:pPr>
            <w:r>
              <w:rPr>
                <w:rFonts w:hint="eastAsia" w:cs="仿宋" w:asciiTheme="minorEastAsia" w:hAnsiTheme="minorEastAsia" w:eastAsiaTheme="minorEastAsia"/>
                <w:color w:val="auto"/>
                <w:kern w:val="0"/>
                <w:sz w:val="24"/>
                <w:highlight w:val="none"/>
              </w:rPr>
              <w:t>2.2.1</w:t>
            </w:r>
          </w:p>
        </w:tc>
        <w:tc>
          <w:tcPr>
            <w:tcW w:w="7879" w:type="dxa"/>
            <w:tcBorders>
              <w:top w:val="single" w:color="auto" w:sz="4" w:space="0"/>
              <w:left w:val="single" w:color="auto" w:sz="4" w:space="0"/>
              <w:bottom w:val="single" w:color="auto" w:sz="4" w:space="0"/>
              <w:right w:val="single" w:color="auto" w:sz="4" w:space="0"/>
            </w:tcBorders>
          </w:tcPr>
          <w:p w14:paraId="138F75A2">
            <w:pPr>
              <w:shd w:val="clear"/>
              <w:rPr>
                <w:rFonts w:asciiTheme="minorEastAsia" w:hAnsiTheme="minorEastAsia" w:eastAsiaTheme="minorEastAsia"/>
                <w:bCs/>
                <w:color w:val="auto"/>
                <w:sz w:val="24"/>
                <w:highlight w:val="none"/>
              </w:rPr>
            </w:pPr>
            <w:r>
              <w:rPr>
                <w:rFonts w:asciiTheme="minorEastAsia" w:hAnsiTheme="minorEastAsia" w:eastAsiaTheme="minorEastAsia"/>
                <w:bCs/>
                <w:color w:val="auto"/>
                <w:sz w:val="24"/>
                <w:highlight w:val="none"/>
              </w:rPr>
              <w:t>气相色谱部分</w:t>
            </w:r>
          </w:p>
        </w:tc>
      </w:tr>
      <w:tr w14:paraId="76C61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436B374D">
            <w:pPr>
              <w:widowControl/>
              <w:shd w:val="clear"/>
              <w:jc w:val="center"/>
              <w:textAlignment w:val="center"/>
              <w:rPr>
                <w:rFonts w:cs="仿宋" w:asciiTheme="minorEastAsia" w:hAnsiTheme="minorEastAsia" w:eastAsiaTheme="minorEastAsia"/>
                <w:b/>
                <w:color w:val="auto"/>
                <w:sz w:val="24"/>
                <w:highlight w:val="none"/>
              </w:rPr>
            </w:pPr>
            <w:r>
              <w:rPr>
                <w:rFonts w:hint="eastAsia" w:cs="仿宋" w:asciiTheme="minorEastAsia" w:hAnsiTheme="minorEastAsia" w:eastAsiaTheme="minorEastAsia"/>
                <w:color w:val="auto"/>
                <w:kern w:val="0"/>
                <w:sz w:val="24"/>
                <w:highlight w:val="none"/>
              </w:rPr>
              <w:t>2.2.1.1</w:t>
            </w:r>
          </w:p>
        </w:tc>
        <w:tc>
          <w:tcPr>
            <w:tcW w:w="7879" w:type="dxa"/>
            <w:tcBorders>
              <w:top w:val="single" w:color="auto" w:sz="4" w:space="0"/>
              <w:left w:val="single" w:color="auto" w:sz="4" w:space="0"/>
              <w:bottom w:val="single" w:color="auto" w:sz="4" w:space="0"/>
              <w:right w:val="single" w:color="auto" w:sz="4" w:space="0"/>
            </w:tcBorders>
          </w:tcPr>
          <w:p w14:paraId="5C05D14F">
            <w:pPr>
              <w:shd w:val="clear"/>
              <w:rPr>
                <w:rFonts w:asciiTheme="minorEastAsia" w:hAnsiTheme="minorEastAsia" w:eastAsiaTheme="minorEastAsia"/>
                <w:bCs/>
                <w:color w:val="auto"/>
                <w:sz w:val="24"/>
                <w:highlight w:val="none"/>
              </w:rPr>
            </w:pPr>
            <w:r>
              <w:rPr>
                <w:rFonts w:asciiTheme="minorEastAsia" w:hAnsiTheme="minorEastAsia" w:eastAsiaTheme="minorEastAsia"/>
                <w:color w:val="auto"/>
                <w:sz w:val="24"/>
                <w:highlight w:val="none"/>
              </w:rPr>
              <w:t>基本操作条件：全部色谱参数和操作条件可通过触屏操作设定并能被显示出来，并可传输到数据处理系统，其色谱参数和操作条件的设定内容可被保存和复制。仪器主机与其它配置系统的联机性强，操作简便</w:t>
            </w:r>
          </w:p>
        </w:tc>
      </w:tr>
      <w:tr w14:paraId="61919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1DAEEB74">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2.2.1.2</w:t>
            </w:r>
          </w:p>
        </w:tc>
        <w:tc>
          <w:tcPr>
            <w:tcW w:w="7879" w:type="dxa"/>
            <w:tcBorders>
              <w:top w:val="single" w:color="auto" w:sz="4" w:space="0"/>
              <w:left w:val="single" w:color="auto" w:sz="4" w:space="0"/>
              <w:bottom w:val="single" w:color="auto" w:sz="4" w:space="0"/>
              <w:right w:val="single" w:color="auto" w:sz="4" w:space="0"/>
            </w:tcBorders>
          </w:tcPr>
          <w:p w14:paraId="613A14D3">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气相色谱柱：与主机相匹配的温度可编程的毛细管色谱柱，色谱柱长度不少于15米，非极性，可兼容其他毛细管色谱柱，程序升温：45-200℃。</w:t>
            </w:r>
          </w:p>
        </w:tc>
      </w:tr>
      <w:tr w14:paraId="625D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64F9B611">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2.2.1.3</w:t>
            </w:r>
          </w:p>
        </w:tc>
        <w:tc>
          <w:tcPr>
            <w:tcW w:w="7879" w:type="dxa"/>
            <w:tcBorders>
              <w:top w:val="single" w:color="auto" w:sz="4" w:space="0"/>
              <w:left w:val="single" w:color="auto" w:sz="4" w:space="0"/>
              <w:bottom w:val="single" w:color="auto" w:sz="4" w:space="0"/>
              <w:right w:val="single" w:color="auto" w:sz="4" w:space="0"/>
            </w:tcBorders>
          </w:tcPr>
          <w:p w14:paraId="7C38AA9F">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配置Tri-Bed三层吸附填料的捕集阱浓缩器。</w:t>
            </w:r>
          </w:p>
        </w:tc>
      </w:tr>
      <w:tr w14:paraId="01313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5E30135">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2.2.2</w:t>
            </w:r>
          </w:p>
        </w:tc>
        <w:tc>
          <w:tcPr>
            <w:tcW w:w="7879" w:type="dxa"/>
            <w:tcBorders>
              <w:top w:val="single" w:color="auto" w:sz="4" w:space="0"/>
              <w:left w:val="single" w:color="auto" w:sz="4" w:space="0"/>
              <w:bottom w:val="single" w:color="auto" w:sz="4" w:space="0"/>
              <w:right w:val="single" w:color="auto" w:sz="4" w:space="0"/>
            </w:tcBorders>
          </w:tcPr>
          <w:p w14:paraId="4EA8A486">
            <w:pPr>
              <w:shd w:val="clear"/>
              <w:rPr>
                <w:rFonts w:cs="仿宋" w:asciiTheme="minorEastAsia" w:hAnsiTheme="minorEastAsia" w:eastAsiaTheme="minorEastAsia"/>
                <w:color w:val="auto"/>
                <w:sz w:val="24"/>
                <w:highlight w:val="none"/>
              </w:rPr>
            </w:pPr>
            <w:r>
              <w:rPr>
                <w:rFonts w:asciiTheme="minorEastAsia" w:hAnsiTheme="minorEastAsia" w:eastAsiaTheme="minorEastAsia"/>
                <w:b/>
                <w:bCs/>
                <w:color w:val="auto"/>
                <w:sz w:val="24"/>
                <w:highlight w:val="none"/>
              </w:rPr>
              <w:t>质谱部分</w:t>
            </w:r>
          </w:p>
        </w:tc>
      </w:tr>
      <w:tr w14:paraId="2D37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D78A36A">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2.2.2.1</w:t>
            </w:r>
          </w:p>
        </w:tc>
        <w:tc>
          <w:tcPr>
            <w:tcW w:w="7879" w:type="dxa"/>
            <w:tcBorders>
              <w:top w:val="single" w:color="auto" w:sz="4" w:space="0"/>
              <w:left w:val="single" w:color="auto" w:sz="4" w:space="0"/>
              <w:bottom w:val="single" w:color="auto" w:sz="4" w:space="0"/>
              <w:right w:val="single" w:color="auto" w:sz="4" w:space="0"/>
            </w:tcBorders>
          </w:tcPr>
          <w:p w14:paraId="45074236">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质量分析器：四级杆质量分析器，精准匹配NIST谱库。</w:t>
            </w:r>
          </w:p>
        </w:tc>
      </w:tr>
      <w:tr w14:paraId="1F08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13BA0DA">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2.2.2.2</w:t>
            </w:r>
          </w:p>
        </w:tc>
        <w:tc>
          <w:tcPr>
            <w:tcW w:w="7879" w:type="dxa"/>
            <w:tcBorders>
              <w:top w:val="single" w:color="auto" w:sz="4" w:space="0"/>
              <w:left w:val="single" w:color="auto" w:sz="4" w:space="0"/>
              <w:bottom w:val="single" w:color="auto" w:sz="4" w:space="0"/>
              <w:right w:val="single" w:color="auto" w:sz="4" w:space="0"/>
            </w:tcBorders>
          </w:tcPr>
          <w:p w14:paraId="02FB674C">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可分析质量范围：可覆盖41-300amu；</w:t>
            </w:r>
          </w:p>
        </w:tc>
      </w:tr>
      <w:tr w14:paraId="47A01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9FD9E87">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2.2.2.3</w:t>
            </w:r>
          </w:p>
        </w:tc>
        <w:tc>
          <w:tcPr>
            <w:tcW w:w="7879" w:type="dxa"/>
            <w:tcBorders>
              <w:top w:val="single" w:color="auto" w:sz="4" w:space="0"/>
              <w:left w:val="single" w:color="auto" w:sz="4" w:space="0"/>
              <w:bottom w:val="single" w:color="auto" w:sz="4" w:space="0"/>
              <w:right w:val="single" w:color="auto" w:sz="4" w:space="0"/>
            </w:tcBorders>
          </w:tcPr>
          <w:p w14:paraId="10884FAB">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分辨率：≤1amu；</w:t>
            </w:r>
          </w:p>
        </w:tc>
      </w:tr>
      <w:tr w14:paraId="51647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4177883F">
            <w:pPr>
              <w:widowControl/>
              <w:shd w:val="clear"/>
              <w:jc w:val="center"/>
              <w:textAlignment w:val="center"/>
              <w:rPr>
                <w:rFonts w:cs="仿宋" w:asciiTheme="minorEastAsia" w:hAnsiTheme="minorEastAsia" w:eastAsiaTheme="minorEastAsia"/>
                <w:b/>
                <w:color w:val="auto"/>
                <w:sz w:val="24"/>
                <w:highlight w:val="none"/>
              </w:rPr>
            </w:pPr>
            <w:r>
              <w:rPr>
                <w:rFonts w:hint="eastAsia" w:cs="仿宋" w:asciiTheme="minorEastAsia" w:hAnsiTheme="minorEastAsia" w:eastAsiaTheme="minorEastAsia"/>
                <w:color w:val="auto"/>
                <w:kern w:val="0"/>
                <w:sz w:val="24"/>
                <w:highlight w:val="none"/>
              </w:rPr>
              <w:t>2.2.2.4</w:t>
            </w:r>
          </w:p>
        </w:tc>
        <w:tc>
          <w:tcPr>
            <w:tcW w:w="7879" w:type="dxa"/>
            <w:tcBorders>
              <w:top w:val="single" w:color="auto" w:sz="4" w:space="0"/>
              <w:left w:val="single" w:color="auto" w:sz="4" w:space="0"/>
              <w:bottom w:val="single" w:color="auto" w:sz="4" w:space="0"/>
              <w:right w:val="single" w:color="auto" w:sz="4" w:space="0"/>
            </w:tcBorders>
          </w:tcPr>
          <w:p w14:paraId="573C8B75">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扫描方式：GC-MS联用模式及直接MS进样模式。均具有全扫描（Full Scan）和选择性离子监测（SIM）两种方式可选</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扫描速率：≥100</w:t>
            </w:r>
            <w:r>
              <w:rPr>
                <w:rFonts w:hint="eastAsia" w:asciiTheme="minorEastAsia" w:hAnsiTheme="minorEastAsia" w:eastAsiaTheme="minorEastAsia"/>
                <w:color w:val="auto"/>
                <w:sz w:val="24"/>
                <w:highlight w:val="none"/>
              </w:rPr>
              <w:t>0</w:t>
            </w:r>
            <w:r>
              <w:rPr>
                <w:rFonts w:asciiTheme="minorEastAsia" w:hAnsiTheme="minorEastAsia" w:eastAsiaTheme="minorEastAsia"/>
                <w:color w:val="auto"/>
                <w:sz w:val="24"/>
                <w:highlight w:val="none"/>
              </w:rPr>
              <w:t>0amu/s；</w:t>
            </w:r>
          </w:p>
        </w:tc>
      </w:tr>
      <w:tr w14:paraId="1C433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43BEFCD">
            <w:pPr>
              <w:widowControl/>
              <w:shd w:val="clear"/>
              <w:jc w:val="center"/>
              <w:textAlignment w:val="center"/>
              <w:rPr>
                <w:rFonts w:cs="仿宋" w:asciiTheme="minorEastAsia" w:hAnsiTheme="minorEastAsia" w:eastAsiaTheme="minorEastAsia"/>
                <w:b/>
                <w:color w:val="auto"/>
                <w:sz w:val="24"/>
                <w:highlight w:val="none"/>
              </w:rPr>
            </w:pPr>
            <w:r>
              <w:rPr>
                <w:rFonts w:hint="eastAsia" w:cs="仿宋" w:asciiTheme="minorEastAsia" w:hAnsiTheme="minorEastAsia" w:eastAsiaTheme="minorEastAsia"/>
                <w:color w:val="auto"/>
                <w:kern w:val="0"/>
                <w:sz w:val="24"/>
                <w:highlight w:val="none"/>
              </w:rPr>
              <w:t>2.2.2.5</w:t>
            </w:r>
          </w:p>
        </w:tc>
        <w:tc>
          <w:tcPr>
            <w:tcW w:w="7879" w:type="dxa"/>
            <w:tcBorders>
              <w:top w:val="single" w:color="auto" w:sz="4" w:space="0"/>
              <w:left w:val="single" w:color="auto" w:sz="4" w:space="0"/>
              <w:bottom w:val="single" w:color="auto" w:sz="4" w:space="0"/>
              <w:right w:val="single" w:color="auto" w:sz="4" w:space="0"/>
            </w:tcBorders>
          </w:tcPr>
          <w:p w14:paraId="457BC287">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电</w:t>
            </w:r>
            <w:r>
              <w:rPr>
                <w:rFonts w:asciiTheme="minorEastAsia" w:hAnsiTheme="minorEastAsia" w:eastAsiaTheme="minorEastAsia"/>
                <w:color w:val="auto"/>
                <w:sz w:val="24"/>
                <w:highlight w:val="none"/>
              </w:rPr>
              <w:t>离模式：70eV EI（非放射性离子源）；</w:t>
            </w:r>
          </w:p>
        </w:tc>
      </w:tr>
      <w:tr w14:paraId="6EF6F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0DAD6E44">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2.2.2.6</w:t>
            </w:r>
          </w:p>
        </w:tc>
        <w:tc>
          <w:tcPr>
            <w:tcW w:w="7879" w:type="dxa"/>
            <w:tcBorders>
              <w:top w:val="single" w:color="auto" w:sz="4" w:space="0"/>
              <w:left w:val="single" w:color="auto" w:sz="4" w:space="0"/>
              <w:bottom w:val="single" w:color="auto" w:sz="4" w:space="0"/>
              <w:right w:val="single" w:color="auto" w:sz="4" w:space="0"/>
            </w:tcBorders>
          </w:tcPr>
          <w:p w14:paraId="6A44457A">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检测器：电子倍增器；</w:t>
            </w:r>
          </w:p>
        </w:tc>
      </w:tr>
      <w:tr w14:paraId="2BA1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1B4001B9">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2.2.2.7</w:t>
            </w:r>
          </w:p>
        </w:tc>
        <w:tc>
          <w:tcPr>
            <w:tcW w:w="7879" w:type="dxa"/>
            <w:tcBorders>
              <w:top w:val="single" w:color="auto" w:sz="4" w:space="0"/>
              <w:left w:val="single" w:color="auto" w:sz="4" w:space="0"/>
              <w:bottom w:val="single" w:color="auto" w:sz="4" w:space="0"/>
              <w:right w:val="single" w:color="auto" w:sz="4" w:space="0"/>
            </w:tcBorders>
          </w:tcPr>
          <w:p w14:paraId="34E45561">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真空系统：适用于震动、颗粒物等各种恶劣环境的非机械泵真空系统(非涡轮分子泵)，真空度不低于10</w:t>
            </w:r>
            <w:r>
              <w:rPr>
                <w:rFonts w:asciiTheme="minorEastAsia" w:hAnsiTheme="minorEastAsia" w:eastAsiaTheme="minorEastAsia"/>
                <w:color w:val="auto"/>
                <w:sz w:val="24"/>
                <w:highlight w:val="none"/>
                <w:vertAlign w:val="superscript"/>
              </w:rPr>
              <w:t>-5</w:t>
            </w:r>
            <w:r>
              <w:rPr>
                <w:rFonts w:asciiTheme="minorEastAsia" w:hAnsiTheme="minorEastAsia" w:eastAsiaTheme="minorEastAsia"/>
                <w:color w:val="auto"/>
                <w:sz w:val="24"/>
                <w:highlight w:val="none"/>
              </w:rPr>
              <w:t>Pa。</w:t>
            </w:r>
          </w:p>
        </w:tc>
      </w:tr>
      <w:tr w14:paraId="7F09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9E60E58">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2.2.2.8</w:t>
            </w:r>
          </w:p>
        </w:tc>
        <w:tc>
          <w:tcPr>
            <w:tcW w:w="7879" w:type="dxa"/>
            <w:tcBorders>
              <w:top w:val="single" w:color="auto" w:sz="4" w:space="0"/>
              <w:left w:val="single" w:color="auto" w:sz="4" w:space="0"/>
              <w:bottom w:val="single" w:color="auto" w:sz="4" w:space="0"/>
              <w:right w:val="single" w:color="auto" w:sz="4" w:space="0"/>
            </w:tcBorders>
          </w:tcPr>
          <w:p w14:paraId="4E4C9C08">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检出限：ppt-ppb级</w:t>
            </w:r>
          </w:p>
        </w:tc>
      </w:tr>
      <w:tr w14:paraId="5316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E856221">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2.2.3</w:t>
            </w:r>
          </w:p>
        </w:tc>
        <w:tc>
          <w:tcPr>
            <w:tcW w:w="7879" w:type="dxa"/>
            <w:tcBorders>
              <w:top w:val="single" w:color="auto" w:sz="4" w:space="0"/>
              <w:left w:val="single" w:color="auto" w:sz="4" w:space="0"/>
              <w:bottom w:val="single" w:color="auto" w:sz="4" w:space="0"/>
              <w:right w:val="single" w:color="auto" w:sz="4" w:space="0"/>
            </w:tcBorders>
          </w:tcPr>
          <w:p w14:paraId="3F28B404">
            <w:pPr>
              <w:shd w:val="clear"/>
              <w:rPr>
                <w:rFonts w:cs="仿宋" w:asciiTheme="minorEastAsia" w:hAnsiTheme="minorEastAsia" w:eastAsiaTheme="minorEastAsia"/>
                <w:color w:val="auto"/>
                <w:sz w:val="24"/>
                <w:highlight w:val="none"/>
              </w:rPr>
            </w:pPr>
            <w:r>
              <w:rPr>
                <w:rFonts w:asciiTheme="minorEastAsia" w:hAnsiTheme="minorEastAsia" w:eastAsiaTheme="minorEastAsia"/>
                <w:b/>
                <w:bCs/>
                <w:color w:val="auto"/>
                <w:sz w:val="24"/>
                <w:highlight w:val="none"/>
              </w:rPr>
              <w:t>气体采样探头</w:t>
            </w:r>
            <w:r>
              <w:rPr>
                <w:rFonts w:hint="eastAsia" w:asciiTheme="minorEastAsia" w:hAnsiTheme="minorEastAsia" w:eastAsiaTheme="minorEastAsia"/>
                <w:b/>
                <w:bCs/>
                <w:color w:val="auto"/>
                <w:sz w:val="24"/>
                <w:highlight w:val="none"/>
              </w:rPr>
              <w:t>部分</w:t>
            </w:r>
          </w:p>
        </w:tc>
      </w:tr>
      <w:tr w14:paraId="7D05B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39255F20">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2.2.3.1</w:t>
            </w:r>
          </w:p>
        </w:tc>
        <w:tc>
          <w:tcPr>
            <w:tcW w:w="7879" w:type="dxa"/>
            <w:tcBorders>
              <w:top w:val="single" w:color="auto" w:sz="4" w:space="0"/>
              <w:left w:val="single" w:color="auto" w:sz="4" w:space="0"/>
              <w:bottom w:val="single" w:color="auto" w:sz="4" w:space="0"/>
              <w:right w:val="single" w:color="auto" w:sz="4" w:space="0"/>
            </w:tcBorders>
          </w:tcPr>
          <w:p w14:paraId="2AB3649E">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分析方式：采样探头内置采样泵，具有两种气体检测模式：一种方式为质谱直接进样，即气体样品不经过色谱柱分离直接进入质谱检测；另一种方式为气体样品经内置复合吸附剂的捕集阱吸附浓缩后再热解吸进入气相色谱质谱联用分析。</w:t>
            </w:r>
          </w:p>
        </w:tc>
      </w:tr>
      <w:tr w14:paraId="1273D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4E7938E">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2.2.4</w:t>
            </w:r>
          </w:p>
        </w:tc>
        <w:tc>
          <w:tcPr>
            <w:tcW w:w="7879" w:type="dxa"/>
            <w:tcBorders>
              <w:top w:val="single" w:color="auto" w:sz="4" w:space="0"/>
              <w:left w:val="single" w:color="auto" w:sz="4" w:space="0"/>
              <w:bottom w:val="single" w:color="auto" w:sz="4" w:space="0"/>
              <w:right w:val="single" w:color="auto" w:sz="4" w:space="0"/>
            </w:tcBorders>
          </w:tcPr>
          <w:p w14:paraId="458E43D7">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b/>
                <w:bCs/>
                <w:color w:val="auto"/>
                <w:sz w:val="24"/>
                <w:highlight w:val="none"/>
              </w:rPr>
              <w:t>便携</w:t>
            </w:r>
            <w:r>
              <w:rPr>
                <w:rFonts w:asciiTheme="minorEastAsia" w:hAnsiTheme="minorEastAsia" w:eastAsiaTheme="minorEastAsia"/>
                <w:b/>
                <w:bCs/>
                <w:color w:val="auto"/>
                <w:sz w:val="24"/>
                <w:highlight w:val="none"/>
              </w:rPr>
              <w:t>顶空进样器</w:t>
            </w:r>
            <w:r>
              <w:rPr>
                <w:rFonts w:hint="eastAsia" w:asciiTheme="minorEastAsia" w:hAnsiTheme="minorEastAsia" w:eastAsiaTheme="minorEastAsia"/>
                <w:b/>
                <w:bCs/>
                <w:color w:val="auto"/>
                <w:sz w:val="24"/>
                <w:highlight w:val="none"/>
              </w:rPr>
              <w:t>部分</w:t>
            </w:r>
          </w:p>
        </w:tc>
      </w:tr>
      <w:tr w14:paraId="519C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384F9CE">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2.2.4.1</w:t>
            </w:r>
          </w:p>
        </w:tc>
        <w:tc>
          <w:tcPr>
            <w:tcW w:w="7879" w:type="dxa"/>
            <w:tcBorders>
              <w:top w:val="single" w:color="auto" w:sz="4" w:space="0"/>
              <w:left w:val="single" w:color="auto" w:sz="4" w:space="0"/>
              <w:bottom w:val="single" w:color="auto" w:sz="4" w:space="0"/>
              <w:right w:val="single" w:color="auto" w:sz="4" w:space="0"/>
            </w:tcBorders>
          </w:tcPr>
          <w:p w14:paraId="4DE22844">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配置</w:t>
            </w:r>
            <w:r>
              <w:rPr>
                <w:rFonts w:hint="eastAsia" w:asciiTheme="minorEastAsia" w:hAnsiTheme="minorEastAsia" w:eastAsiaTheme="minorEastAsia"/>
                <w:color w:val="auto"/>
                <w:sz w:val="24"/>
                <w:highlight w:val="none"/>
              </w:rPr>
              <w:t>便携</w:t>
            </w:r>
            <w:r>
              <w:rPr>
                <w:rFonts w:asciiTheme="minorEastAsia" w:hAnsiTheme="minorEastAsia" w:eastAsiaTheme="minorEastAsia"/>
                <w:color w:val="auto"/>
                <w:sz w:val="24"/>
                <w:highlight w:val="none"/>
              </w:rPr>
              <w:t>顶空进样系统，系统能具备独立电源供给或由便携GC-MS主机提供现场能源供给，实现应急所必要的水、土样品处理及传输；</w:t>
            </w:r>
          </w:p>
        </w:tc>
      </w:tr>
      <w:tr w14:paraId="106F7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66935DC4">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2.2.4.2</w:t>
            </w:r>
          </w:p>
        </w:tc>
        <w:tc>
          <w:tcPr>
            <w:tcW w:w="7879" w:type="dxa"/>
            <w:tcBorders>
              <w:top w:val="single" w:color="auto" w:sz="4" w:space="0"/>
              <w:left w:val="single" w:color="auto" w:sz="4" w:space="0"/>
              <w:bottom w:val="single" w:color="auto" w:sz="4" w:space="0"/>
              <w:right w:val="single" w:color="auto" w:sz="4" w:space="0"/>
            </w:tcBorders>
          </w:tcPr>
          <w:p w14:paraId="303C1631">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顶空进样器通过控温的传输管线与GC-MS主机相连，可形成闭环系统用于检测固体或液体中的VOCs或</w:t>
            </w:r>
            <w:r>
              <w:rPr>
                <w:rFonts w:hint="eastAsia" w:asciiTheme="minorEastAsia" w:hAnsiTheme="minorEastAsia" w:eastAsiaTheme="minorEastAsia"/>
                <w:color w:val="auto"/>
                <w:sz w:val="24"/>
                <w:highlight w:val="none"/>
              </w:rPr>
              <w:t>S</w:t>
            </w:r>
            <w:r>
              <w:rPr>
                <w:rFonts w:asciiTheme="minorEastAsia" w:hAnsiTheme="minorEastAsia" w:eastAsiaTheme="minorEastAsia"/>
                <w:color w:val="auto"/>
                <w:sz w:val="24"/>
                <w:highlight w:val="none"/>
              </w:rPr>
              <w:t>VOC；</w:t>
            </w:r>
          </w:p>
        </w:tc>
      </w:tr>
      <w:tr w14:paraId="456E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3014F33E">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2.2.4.3</w:t>
            </w:r>
          </w:p>
        </w:tc>
        <w:tc>
          <w:tcPr>
            <w:tcW w:w="7879" w:type="dxa"/>
            <w:tcBorders>
              <w:top w:val="single" w:color="auto" w:sz="4" w:space="0"/>
              <w:left w:val="single" w:color="auto" w:sz="4" w:space="0"/>
              <w:bottom w:val="single" w:color="auto" w:sz="4" w:space="0"/>
              <w:right w:val="single" w:color="auto" w:sz="4" w:space="0"/>
            </w:tcBorders>
          </w:tcPr>
          <w:p w14:paraId="5548201F">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检测浓度：ppb</w:t>
            </w:r>
            <w:r>
              <w:rPr>
                <w:rFonts w:hint="eastAsia" w:asciiTheme="minorEastAsia" w:hAnsiTheme="minorEastAsia" w:eastAsiaTheme="minorEastAsia"/>
                <w:color w:val="auto"/>
                <w:sz w:val="24"/>
                <w:highlight w:val="none"/>
              </w:rPr>
              <w:t>级</w:t>
            </w:r>
            <w:r>
              <w:rPr>
                <w:rFonts w:asciiTheme="minorEastAsia" w:hAnsiTheme="minorEastAsia" w:eastAsiaTheme="minorEastAsia"/>
                <w:color w:val="auto"/>
                <w:sz w:val="24"/>
                <w:highlight w:val="none"/>
              </w:rPr>
              <w:t>浓度的挥发性有机化合物</w:t>
            </w:r>
          </w:p>
        </w:tc>
      </w:tr>
      <w:tr w14:paraId="0CEA8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441482E">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2.2.4.4</w:t>
            </w:r>
          </w:p>
        </w:tc>
        <w:tc>
          <w:tcPr>
            <w:tcW w:w="7879" w:type="dxa"/>
            <w:tcBorders>
              <w:top w:val="single" w:color="auto" w:sz="4" w:space="0"/>
              <w:left w:val="single" w:color="auto" w:sz="4" w:space="0"/>
              <w:bottom w:val="single" w:color="auto" w:sz="4" w:space="0"/>
              <w:right w:val="single" w:color="auto" w:sz="4" w:space="0"/>
            </w:tcBorders>
          </w:tcPr>
          <w:p w14:paraId="1F0DBA93">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能够对样品瓶进行加热，加热范围：室温～80℃；加热位：≥</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位；</w:t>
            </w:r>
          </w:p>
        </w:tc>
      </w:tr>
      <w:tr w14:paraId="2004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1FED45C2">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2.2.4.5</w:t>
            </w:r>
          </w:p>
        </w:tc>
        <w:tc>
          <w:tcPr>
            <w:tcW w:w="7879" w:type="dxa"/>
            <w:tcBorders>
              <w:top w:val="single" w:color="auto" w:sz="4" w:space="0"/>
              <w:left w:val="single" w:color="auto" w:sz="4" w:space="0"/>
              <w:bottom w:val="single" w:color="auto" w:sz="4" w:space="0"/>
              <w:right w:val="single" w:color="auto" w:sz="4" w:space="0"/>
            </w:tcBorders>
          </w:tcPr>
          <w:p w14:paraId="273A2863">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能够控制样品加热平衡温度和时间</w:t>
            </w:r>
            <w:r>
              <w:rPr>
                <w:rFonts w:hint="eastAsia" w:asciiTheme="minorEastAsia" w:hAnsiTheme="minorEastAsia" w:eastAsiaTheme="minorEastAsia"/>
                <w:color w:val="auto"/>
                <w:sz w:val="24"/>
                <w:highlight w:val="none"/>
              </w:rPr>
              <w:t>并语音播报，提醒用户进行每一步操作。</w:t>
            </w:r>
          </w:p>
        </w:tc>
      </w:tr>
      <w:tr w14:paraId="42A4F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29540901">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2.2.4.6</w:t>
            </w:r>
          </w:p>
        </w:tc>
        <w:tc>
          <w:tcPr>
            <w:tcW w:w="7879" w:type="dxa"/>
            <w:tcBorders>
              <w:top w:val="single" w:color="auto" w:sz="4" w:space="0"/>
              <w:left w:val="single" w:color="auto" w:sz="4" w:space="0"/>
              <w:bottom w:val="single" w:color="auto" w:sz="4" w:space="0"/>
              <w:right w:val="single" w:color="auto" w:sz="4" w:space="0"/>
            </w:tcBorders>
          </w:tcPr>
          <w:p w14:paraId="081D27AA">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▲顶空进样也可做到质谱直接进样，从而预估样品浓度，指导用户选择合适的方法。</w:t>
            </w:r>
          </w:p>
        </w:tc>
      </w:tr>
      <w:tr w14:paraId="1232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8290F3E">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2.2.5</w:t>
            </w:r>
          </w:p>
        </w:tc>
        <w:tc>
          <w:tcPr>
            <w:tcW w:w="7879" w:type="dxa"/>
            <w:tcBorders>
              <w:top w:val="single" w:color="auto" w:sz="4" w:space="0"/>
              <w:left w:val="single" w:color="auto" w:sz="4" w:space="0"/>
              <w:bottom w:val="single" w:color="auto" w:sz="4" w:space="0"/>
              <w:right w:val="single" w:color="auto" w:sz="4" w:space="0"/>
            </w:tcBorders>
          </w:tcPr>
          <w:p w14:paraId="76F401D9">
            <w:pPr>
              <w:shd w:val="clear"/>
              <w:rPr>
                <w:rFonts w:asciiTheme="minorEastAsia" w:hAnsiTheme="minorEastAsia" w:eastAsiaTheme="minorEastAsia"/>
                <w:color w:val="auto"/>
                <w:sz w:val="24"/>
                <w:highlight w:val="none"/>
              </w:rPr>
            </w:pPr>
            <w:r>
              <w:rPr>
                <w:rFonts w:asciiTheme="minorEastAsia" w:hAnsiTheme="minorEastAsia" w:eastAsiaTheme="minorEastAsia"/>
                <w:b/>
                <w:bCs/>
                <w:color w:val="auto"/>
                <w:sz w:val="24"/>
                <w:highlight w:val="none"/>
              </w:rPr>
              <w:t>整机性能及安全性要求</w:t>
            </w:r>
            <w:r>
              <w:rPr>
                <w:rFonts w:hint="eastAsia" w:asciiTheme="minorEastAsia" w:hAnsiTheme="minorEastAsia" w:eastAsiaTheme="minorEastAsia"/>
                <w:b/>
                <w:bCs/>
                <w:color w:val="auto"/>
                <w:sz w:val="24"/>
                <w:highlight w:val="none"/>
              </w:rPr>
              <w:t>部分</w:t>
            </w:r>
          </w:p>
        </w:tc>
      </w:tr>
      <w:tr w14:paraId="77F6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36D701E6">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2.2.5.1</w:t>
            </w:r>
          </w:p>
        </w:tc>
        <w:tc>
          <w:tcPr>
            <w:tcW w:w="7879" w:type="dxa"/>
            <w:tcBorders>
              <w:top w:val="single" w:color="auto" w:sz="4" w:space="0"/>
              <w:left w:val="single" w:color="auto" w:sz="4" w:space="0"/>
              <w:bottom w:val="single" w:color="auto" w:sz="4" w:space="0"/>
              <w:right w:val="single" w:color="auto" w:sz="4" w:space="0"/>
            </w:tcBorders>
          </w:tcPr>
          <w:p w14:paraId="20BCF5AD">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便携式GC-MS与其内置式或外置式气体采样探头、顶空进样器等应结构紧凑、体积小、质量轻，便于装运。整机重量：≤</w:t>
            </w:r>
            <w:r>
              <w:rPr>
                <w:rFonts w:hint="eastAsia" w:asciiTheme="minorEastAsia" w:hAnsiTheme="minorEastAsia" w:eastAsiaTheme="minorEastAsia"/>
                <w:color w:val="auto"/>
                <w:sz w:val="24"/>
                <w:highlight w:val="none"/>
              </w:rPr>
              <w:t>18</w:t>
            </w:r>
            <w:r>
              <w:rPr>
                <w:rFonts w:asciiTheme="minorEastAsia" w:hAnsiTheme="minorEastAsia" w:eastAsiaTheme="minorEastAsia"/>
                <w:color w:val="auto"/>
                <w:sz w:val="24"/>
                <w:highlight w:val="none"/>
              </w:rPr>
              <w:t>kg（含气体采样探头、电池、载气及真空系统），顶空进样器重量：≤12kg。</w:t>
            </w:r>
          </w:p>
        </w:tc>
      </w:tr>
      <w:tr w14:paraId="6BEB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C25BEA5">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2.2.5.2</w:t>
            </w:r>
          </w:p>
        </w:tc>
        <w:tc>
          <w:tcPr>
            <w:tcW w:w="7879" w:type="dxa"/>
            <w:tcBorders>
              <w:top w:val="single" w:color="auto" w:sz="4" w:space="0"/>
              <w:left w:val="single" w:color="auto" w:sz="4" w:space="0"/>
              <w:bottom w:val="single" w:color="auto" w:sz="4" w:space="0"/>
              <w:right w:val="single" w:color="auto" w:sz="4" w:space="0"/>
            </w:tcBorders>
          </w:tcPr>
          <w:p w14:paraId="110F40FF">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便携式GC-MS（含内置式或外置式气体采样探头、顶空进样器等）应具有抗震保护装置，在复杂路况条件下远程运输过程中应不易发生损坏，保证抵达现场后正常开机运行。</w:t>
            </w:r>
          </w:p>
        </w:tc>
      </w:tr>
      <w:tr w14:paraId="10E5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2291F68D">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2.2.5.3</w:t>
            </w:r>
          </w:p>
        </w:tc>
        <w:tc>
          <w:tcPr>
            <w:tcW w:w="7879" w:type="dxa"/>
            <w:tcBorders>
              <w:top w:val="single" w:color="auto" w:sz="4" w:space="0"/>
              <w:left w:val="single" w:color="auto" w:sz="4" w:space="0"/>
              <w:bottom w:val="single" w:color="auto" w:sz="4" w:space="0"/>
              <w:right w:val="single" w:color="auto" w:sz="4" w:space="0"/>
            </w:tcBorders>
          </w:tcPr>
          <w:p w14:paraId="72234B21">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使用内置非涡轮分子泵，内置载气（氮气）、内标气，也可外接载气。</w:t>
            </w:r>
          </w:p>
        </w:tc>
      </w:tr>
      <w:tr w14:paraId="6EB6A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BA88DBC">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2.2.5.4</w:t>
            </w:r>
          </w:p>
        </w:tc>
        <w:tc>
          <w:tcPr>
            <w:tcW w:w="7879" w:type="dxa"/>
            <w:tcBorders>
              <w:top w:val="single" w:color="auto" w:sz="4" w:space="0"/>
              <w:left w:val="single" w:color="auto" w:sz="4" w:space="0"/>
              <w:bottom w:val="single" w:color="auto" w:sz="4" w:space="0"/>
              <w:right w:val="single" w:color="auto" w:sz="4" w:space="0"/>
            </w:tcBorders>
          </w:tcPr>
          <w:p w14:paraId="755B28CA">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▲具备自动调谐功能，开机10分钟内完成整机自动调谐，可直接调取调谐报告。（提供开机过程中正在运行调谐过程的工作照片及调谐完成后的调谐报告材料</w:t>
            </w:r>
            <w:r>
              <w:rPr>
                <w:rFonts w:hint="eastAsia" w:cs="仿宋" w:asciiTheme="minorEastAsia" w:hAnsiTheme="minorEastAsia" w:eastAsiaTheme="minorEastAsia"/>
                <w:color w:val="auto"/>
                <w:sz w:val="24"/>
                <w:highlight w:val="none"/>
              </w:rPr>
              <w:t>扫描件或复印件加盖投标人公章</w:t>
            </w:r>
            <w:r>
              <w:rPr>
                <w:rFonts w:hint="eastAsia" w:asciiTheme="minorEastAsia" w:hAnsiTheme="minorEastAsia" w:eastAsiaTheme="minorEastAsia"/>
                <w:color w:val="auto"/>
                <w:sz w:val="24"/>
                <w:highlight w:val="none"/>
              </w:rPr>
              <w:t>）</w:t>
            </w:r>
          </w:p>
        </w:tc>
      </w:tr>
      <w:tr w14:paraId="4779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02E8162">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2.2.5.5</w:t>
            </w:r>
          </w:p>
        </w:tc>
        <w:tc>
          <w:tcPr>
            <w:tcW w:w="7879" w:type="dxa"/>
            <w:tcBorders>
              <w:top w:val="single" w:color="auto" w:sz="4" w:space="0"/>
              <w:left w:val="single" w:color="auto" w:sz="4" w:space="0"/>
              <w:bottom w:val="single" w:color="auto" w:sz="4" w:space="0"/>
              <w:right w:val="single" w:color="auto" w:sz="4" w:space="0"/>
            </w:tcBorders>
          </w:tcPr>
          <w:p w14:paraId="4531628C">
            <w:pPr>
              <w:shd w:val="clear"/>
              <w:adjustRightInd w:val="0"/>
              <w:snapToGrid w:val="0"/>
              <w:rPr>
                <w:rFonts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仪器主机一体化设计，内置电池、载气及内标气气罐等，禁止将上述配置外置在设备主机外部(提供设备</w:t>
            </w:r>
            <w:r>
              <w:rPr>
                <w:rFonts w:hint="eastAsia" w:asciiTheme="minorEastAsia" w:hAnsiTheme="minorEastAsia" w:eastAsiaTheme="minorEastAsia"/>
                <w:color w:val="auto"/>
                <w:sz w:val="24"/>
                <w:highlight w:val="none"/>
              </w:rPr>
              <w:t>整体及</w:t>
            </w:r>
            <w:r>
              <w:rPr>
                <w:rFonts w:asciiTheme="minorEastAsia" w:hAnsiTheme="minorEastAsia" w:eastAsiaTheme="minorEastAsia"/>
                <w:color w:val="auto"/>
                <w:sz w:val="24"/>
                <w:highlight w:val="none"/>
              </w:rPr>
              <w:t>内部</w:t>
            </w:r>
            <w:r>
              <w:rPr>
                <w:rFonts w:hint="eastAsia" w:asciiTheme="minorEastAsia" w:hAnsiTheme="minorEastAsia" w:eastAsiaTheme="minorEastAsia"/>
                <w:color w:val="auto"/>
                <w:sz w:val="24"/>
                <w:highlight w:val="none"/>
              </w:rPr>
              <w:t>照片</w:t>
            </w:r>
            <w:r>
              <w:rPr>
                <w:rFonts w:asciiTheme="minorEastAsia" w:hAnsiTheme="minorEastAsia" w:eastAsiaTheme="minorEastAsia"/>
                <w:color w:val="auto"/>
                <w:sz w:val="24"/>
                <w:highlight w:val="none"/>
              </w:rPr>
              <w:t>扫描件或复件加盖投标人公章，并在</w:t>
            </w:r>
            <w:r>
              <w:rPr>
                <w:rFonts w:hint="eastAsia" w:asciiTheme="minorEastAsia" w:hAnsiTheme="minorEastAsia" w:eastAsiaTheme="minorEastAsia"/>
                <w:color w:val="auto"/>
                <w:sz w:val="24"/>
                <w:highlight w:val="none"/>
              </w:rPr>
              <w:t>照片</w:t>
            </w:r>
            <w:r>
              <w:rPr>
                <w:rFonts w:asciiTheme="minorEastAsia" w:hAnsiTheme="minorEastAsia" w:eastAsiaTheme="minorEastAsia"/>
                <w:color w:val="auto"/>
                <w:sz w:val="24"/>
                <w:highlight w:val="none"/>
              </w:rPr>
              <w:t>中清楚</w:t>
            </w:r>
            <w:r>
              <w:rPr>
                <w:rFonts w:hint="eastAsia" w:asciiTheme="minorEastAsia" w:hAnsiTheme="minorEastAsia" w:eastAsiaTheme="minorEastAsia"/>
                <w:color w:val="auto"/>
                <w:sz w:val="24"/>
                <w:highlight w:val="none"/>
              </w:rPr>
              <w:t>标注</w:t>
            </w:r>
            <w:r>
              <w:rPr>
                <w:rFonts w:asciiTheme="minorEastAsia" w:hAnsiTheme="minorEastAsia" w:eastAsiaTheme="minorEastAsia"/>
                <w:color w:val="auto"/>
                <w:sz w:val="24"/>
                <w:highlight w:val="none"/>
              </w:rPr>
              <w:t>内置电池、载气及内标气气罐</w:t>
            </w:r>
            <w:r>
              <w:rPr>
                <w:rFonts w:hint="eastAsia" w:asciiTheme="minorEastAsia" w:hAnsiTheme="minorEastAsia" w:eastAsiaTheme="minorEastAsia"/>
                <w:color w:val="auto"/>
                <w:sz w:val="24"/>
                <w:highlight w:val="none"/>
              </w:rPr>
              <w:t>的</w:t>
            </w:r>
            <w:r>
              <w:rPr>
                <w:rFonts w:asciiTheme="minorEastAsia" w:hAnsiTheme="minorEastAsia" w:eastAsiaTheme="minorEastAsia"/>
                <w:color w:val="auto"/>
                <w:sz w:val="24"/>
                <w:highlight w:val="none"/>
              </w:rPr>
              <w:t>位置)。</w:t>
            </w:r>
          </w:p>
        </w:tc>
      </w:tr>
      <w:tr w14:paraId="6F5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5D000898">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2.2.5.6</w:t>
            </w:r>
          </w:p>
        </w:tc>
        <w:tc>
          <w:tcPr>
            <w:tcW w:w="7879" w:type="dxa"/>
            <w:tcBorders>
              <w:top w:val="single" w:color="auto" w:sz="4" w:space="0"/>
              <w:left w:val="single" w:color="auto" w:sz="4" w:space="0"/>
              <w:bottom w:val="single" w:color="auto" w:sz="4" w:space="0"/>
              <w:right w:val="single" w:color="auto" w:sz="4" w:space="0"/>
            </w:tcBorders>
          </w:tcPr>
          <w:p w14:paraId="567752DA">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仪器能在移动过程中连续监测，实时准确的对未知物进行定性、定量。载气使用高纯氮气，无需使用氦气。(提供</w:t>
            </w:r>
            <w:r>
              <w:rPr>
                <w:rFonts w:hint="eastAsia" w:asciiTheme="minorEastAsia" w:hAnsiTheme="minorEastAsia" w:eastAsiaTheme="minorEastAsia"/>
                <w:color w:val="auto"/>
                <w:sz w:val="24"/>
                <w:highlight w:val="none"/>
              </w:rPr>
              <w:t>内置</w:t>
            </w:r>
            <w:r>
              <w:rPr>
                <w:rFonts w:asciiTheme="minorEastAsia" w:hAnsiTheme="minorEastAsia" w:eastAsiaTheme="minorEastAsia"/>
                <w:color w:val="auto"/>
                <w:sz w:val="24"/>
                <w:highlight w:val="none"/>
              </w:rPr>
              <w:t>载气、内标气的实物图片证明材料</w:t>
            </w:r>
            <w:r>
              <w:rPr>
                <w:rFonts w:hint="eastAsia" w:cs="仿宋" w:asciiTheme="minorEastAsia" w:hAnsiTheme="minorEastAsia" w:eastAsiaTheme="minorEastAsia"/>
                <w:color w:val="auto"/>
                <w:sz w:val="24"/>
                <w:highlight w:val="none"/>
              </w:rPr>
              <w:t>扫描件或复印件加盖投标人公章</w:t>
            </w:r>
            <w:r>
              <w:rPr>
                <w:rFonts w:asciiTheme="minorEastAsia" w:hAnsiTheme="minorEastAsia" w:eastAsiaTheme="minorEastAsia"/>
                <w:color w:val="auto"/>
                <w:sz w:val="24"/>
                <w:highlight w:val="none"/>
              </w:rPr>
              <w:t>)</w:t>
            </w:r>
          </w:p>
        </w:tc>
      </w:tr>
      <w:tr w14:paraId="29DF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1A51EF05">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2.2.5.7</w:t>
            </w:r>
          </w:p>
        </w:tc>
        <w:tc>
          <w:tcPr>
            <w:tcW w:w="7879" w:type="dxa"/>
            <w:tcBorders>
              <w:top w:val="single" w:color="auto" w:sz="4" w:space="0"/>
              <w:left w:val="single" w:color="auto" w:sz="4" w:space="0"/>
              <w:bottom w:val="single" w:color="auto" w:sz="4" w:space="0"/>
              <w:right w:val="single" w:color="auto" w:sz="4" w:space="0"/>
            </w:tcBorders>
          </w:tcPr>
          <w:p w14:paraId="184B3F7B">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GC-MS主机及顶空进样器均可通过220V交流电驱动，也可独立通过内置电池、外接电池驱动。（提供提供外接电池及内置电池实物图片</w:t>
            </w:r>
            <w:r>
              <w:rPr>
                <w:rFonts w:hint="eastAsia" w:cs="仿宋" w:asciiTheme="minorEastAsia" w:hAnsiTheme="minorEastAsia" w:eastAsiaTheme="minorEastAsia"/>
                <w:color w:val="auto"/>
                <w:sz w:val="24"/>
                <w:highlight w:val="none"/>
              </w:rPr>
              <w:t>扫描件或复印件加盖投标人公章</w:t>
            </w:r>
            <w:r>
              <w:rPr>
                <w:rFonts w:asciiTheme="minorEastAsia" w:hAnsiTheme="minorEastAsia" w:eastAsiaTheme="minorEastAsia"/>
                <w:color w:val="auto"/>
                <w:sz w:val="24"/>
                <w:highlight w:val="none"/>
              </w:rPr>
              <w:t>）。单</w:t>
            </w:r>
            <w:r>
              <w:rPr>
                <w:rFonts w:hint="eastAsia" w:asciiTheme="minorEastAsia" w:hAnsiTheme="minorEastAsia" w:eastAsiaTheme="minorEastAsia"/>
                <w:color w:val="auto"/>
                <w:sz w:val="24"/>
                <w:highlight w:val="none"/>
              </w:rPr>
              <w:t>内置</w:t>
            </w:r>
            <w:r>
              <w:rPr>
                <w:rFonts w:asciiTheme="minorEastAsia" w:hAnsiTheme="minorEastAsia" w:eastAsiaTheme="minorEastAsia"/>
                <w:color w:val="auto"/>
                <w:sz w:val="24"/>
                <w:highlight w:val="none"/>
              </w:rPr>
              <w:t>电池连续供电时间不少于</w:t>
            </w:r>
            <w:r>
              <w:rPr>
                <w:rFonts w:hint="eastAsia" w:asciiTheme="minorEastAsia" w:hAnsiTheme="minorEastAsia" w:eastAsiaTheme="minorEastAsia"/>
                <w:color w:val="auto"/>
                <w:sz w:val="24"/>
                <w:highlight w:val="none"/>
              </w:rPr>
              <w:t>5</w:t>
            </w:r>
            <w:r>
              <w:rPr>
                <w:rFonts w:asciiTheme="minorEastAsia" w:hAnsiTheme="minorEastAsia" w:eastAsiaTheme="minorEastAsia"/>
                <w:color w:val="auto"/>
                <w:sz w:val="24"/>
                <w:highlight w:val="none"/>
              </w:rPr>
              <w:t>小时。</w:t>
            </w:r>
          </w:p>
        </w:tc>
      </w:tr>
      <w:tr w14:paraId="6BE94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71E9F38A">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2.2.5.8</w:t>
            </w:r>
          </w:p>
        </w:tc>
        <w:tc>
          <w:tcPr>
            <w:tcW w:w="7879" w:type="dxa"/>
            <w:tcBorders>
              <w:top w:val="single" w:color="auto" w:sz="4" w:space="0"/>
              <w:left w:val="single" w:color="auto" w:sz="4" w:space="0"/>
              <w:bottom w:val="single" w:color="auto" w:sz="4" w:space="0"/>
              <w:right w:val="single" w:color="auto" w:sz="4" w:space="0"/>
            </w:tcBorders>
          </w:tcPr>
          <w:p w14:paraId="200D6D7B">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仪器工作环境温度：-5～40℃</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相对湿度：≤85%。</w:t>
            </w:r>
          </w:p>
        </w:tc>
      </w:tr>
      <w:tr w14:paraId="65E31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306343EA">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2.2.5.9</w:t>
            </w:r>
          </w:p>
        </w:tc>
        <w:tc>
          <w:tcPr>
            <w:tcW w:w="7879" w:type="dxa"/>
            <w:tcBorders>
              <w:top w:val="single" w:color="auto" w:sz="4" w:space="0"/>
              <w:left w:val="single" w:color="auto" w:sz="4" w:space="0"/>
              <w:bottom w:val="single" w:color="auto" w:sz="4" w:space="0"/>
              <w:right w:val="single" w:color="auto" w:sz="4" w:space="0"/>
            </w:tcBorders>
          </w:tcPr>
          <w:p w14:paraId="6A91AEA9">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防水防尘</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sz w:val="24"/>
                <w:highlight w:val="none"/>
              </w:rPr>
              <w:t>具有</w:t>
            </w:r>
            <w:r>
              <w:rPr>
                <w:rFonts w:hint="eastAsia" w:asciiTheme="minorEastAsia" w:hAnsiTheme="minorEastAsia" w:eastAsiaTheme="minorEastAsia"/>
                <w:color w:val="auto"/>
                <w:sz w:val="24"/>
                <w:highlight w:val="none"/>
              </w:rPr>
              <w:t>计量部门出具</w:t>
            </w:r>
            <w:r>
              <w:rPr>
                <w:rFonts w:asciiTheme="minorEastAsia" w:hAnsiTheme="minorEastAsia" w:eastAsiaTheme="minorEastAsia"/>
                <w:color w:val="auto"/>
                <w:sz w:val="24"/>
                <w:highlight w:val="none"/>
              </w:rPr>
              <w:t>的</w:t>
            </w:r>
            <w:r>
              <w:rPr>
                <w:rFonts w:hint="eastAsia" w:asciiTheme="minorEastAsia" w:hAnsiTheme="minorEastAsia" w:eastAsiaTheme="minorEastAsia"/>
                <w:color w:val="auto"/>
                <w:sz w:val="24"/>
                <w:highlight w:val="none"/>
              </w:rPr>
              <w:t>不低于</w:t>
            </w:r>
            <w:r>
              <w:rPr>
                <w:rFonts w:asciiTheme="minorEastAsia" w:hAnsiTheme="minorEastAsia" w:eastAsiaTheme="minorEastAsia"/>
                <w:color w:val="auto"/>
                <w:sz w:val="24"/>
                <w:highlight w:val="none"/>
              </w:rPr>
              <w:t>IP</w:t>
            </w:r>
            <w:r>
              <w:rPr>
                <w:rFonts w:hint="eastAsia" w:asciiTheme="minorEastAsia" w:hAnsiTheme="minorEastAsia" w:eastAsiaTheme="minorEastAsia"/>
                <w:color w:val="auto"/>
                <w:sz w:val="24"/>
                <w:highlight w:val="none"/>
              </w:rPr>
              <w:t>55等级</w:t>
            </w:r>
            <w:r>
              <w:rPr>
                <w:rFonts w:asciiTheme="minorEastAsia" w:hAnsiTheme="minorEastAsia" w:eastAsiaTheme="minorEastAsia"/>
                <w:color w:val="auto"/>
                <w:sz w:val="24"/>
                <w:highlight w:val="none"/>
              </w:rPr>
              <w:t>防水防尘</w:t>
            </w:r>
            <w:r>
              <w:rPr>
                <w:rFonts w:hint="eastAsia" w:asciiTheme="minorEastAsia" w:hAnsiTheme="minorEastAsia" w:eastAsiaTheme="minorEastAsia"/>
                <w:color w:val="auto"/>
                <w:sz w:val="24"/>
                <w:highlight w:val="none"/>
              </w:rPr>
              <w:t>测试合格报告</w:t>
            </w:r>
            <w:r>
              <w:rPr>
                <w:rFonts w:asciiTheme="minorEastAsia" w:hAnsiTheme="minorEastAsia" w:eastAsiaTheme="minorEastAsia"/>
                <w:color w:val="auto"/>
                <w:sz w:val="24"/>
                <w:highlight w:val="none"/>
              </w:rPr>
              <w:t>（提供</w:t>
            </w:r>
            <w:r>
              <w:rPr>
                <w:rFonts w:hint="eastAsia" w:asciiTheme="minorEastAsia" w:hAnsiTheme="minorEastAsia" w:eastAsiaTheme="minorEastAsia"/>
                <w:color w:val="auto"/>
                <w:sz w:val="24"/>
                <w:highlight w:val="none"/>
              </w:rPr>
              <w:t>报告</w:t>
            </w:r>
            <w:r>
              <w:rPr>
                <w:rFonts w:hint="eastAsia" w:cs="仿宋" w:asciiTheme="minorEastAsia" w:hAnsiTheme="minorEastAsia" w:eastAsiaTheme="minorEastAsia"/>
                <w:color w:val="auto"/>
                <w:sz w:val="24"/>
                <w:highlight w:val="none"/>
              </w:rPr>
              <w:t>扫描件或复印件加盖投标人公章</w:t>
            </w:r>
            <w:r>
              <w:rPr>
                <w:rFonts w:asciiTheme="minorEastAsia" w:hAnsiTheme="minorEastAsia" w:eastAsiaTheme="minorEastAsia"/>
                <w:color w:val="auto"/>
                <w:sz w:val="24"/>
                <w:highlight w:val="none"/>
              </w:rPr>
              <w:t>）。</w:t>
            </w:r>
          </w:p>
        </w:tc>
      </w:tr>
      <w:tr w14:paraId="6D23E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B683079">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2.2.6</w:t>
            </w:r>
          </w:p>
        </w:tc>
        <w:tc>
          <w:tcPr>
            <w:tcW w:w="7879" w:type="dxa"/>
            <w:tcBorders>
              <w:top w:val="single" w:color="auto" w:sz="4" w:space="0"/>
              <w:left w:val="single" w:color="auto" w:sz="4" w:space="0"/>
              <w:bottom w:val="single" w:color="auto" w:sz="4" w:space="0"/>
              <w:right w:val="single" w:color="auto" w:sz="4" w:space="0"/>
            </w:tcBorders>
          </w:tcPr>
          <w:p w14:paraId="61B7FF0E">
            <w:pPr>
              <w:shd w:val="clear"/>
              <w:tabs>
                <w:tab w:val="left" w:pos="3300"/>
              </w:tabs>
              <w:rPr>
                <w:rFonts w:cs="仿宋" w:asciiTheme="minorEastAsia" w:hAnsiTheme="minorEastAsia" w:eastAsiaTheme="minorEastAsia"/>
                <w:color w:val="auto"/>
                <w:sz w:val="24"/>
                <w:highlight w:val="none"/>
              </w:rPr>
            </w:pPr>
            <w:r>
              <w:rPr>
                <w:rFonts w:asciiTheme="minorEastAsia" w:hAnsiTheme="minorEastAsia" w:eastAsiaTheme="minorEastAsia"/>
                <w:b/>
                <w:bCs/>
                <w:color w:val="auto"/>
                <w:sz w:val="24"/>
                <w:highlight w:val="none"/>
              </w:rPr>
              <w:t>应用软件</w:t>
            </w:r>
          </w:p>
        </w:tc>
      </w:tr>
      <w:tr w14:paraId="6EEE5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7134F4D5">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2.2.6.1</w:t>
            </w:r>
          </w:p>
        </w:tc>
        <w:tc>
          <w:tcPr>
            <w:tcW w:w="7879" w:type="dxa"/>
            <w:tcBorders>
              <w:top w:val="single" w:color="auto" w:sz="4" w:space="0"/>
              <w:left w:val="single" w:color="auto" w:sz="4" w:space="0"/>
              <w:bottom w:val="single" w:color="auto" w:sz="4" w:space="0"/>
              <w:right w:val="single" w:color="auto" w:sz="4" w:space="0"/>
            </w:tcBorders>
          </w:tcPr>
          <w:p w14:paraId="3D455786">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sz w:val="24"/>
                <w:highlight w:val="none"/>
              </w:rPr>
              <w:t>所安装控制和数据处理软件可对仪器的各项操作进行编程控制。通过数据处理系统设定各种分析条件，包括加热器的温度、气体流量、进样口压力和流量、程序升温、程序升压等参数的设定。能进行质谱仪的自动/手动调谐。具备数据采集与分析、样品定性和定量测定、报告制作、实时显示、谱库建立和检索等功能。自动记录和审核样品分析过程中的所有数据。提供功能完整的分析质量控制软件。分析过程记录必须是不可更改的可查询数据。应用软件可检索标准质谱图</w:t>
            </w:r>
            <w:r>
              <w:rPr>
                <w:rFonts w:asciiTheme="minorEastAsia" w:hAnsiTheme="minorEastAsia" w:eastAsiaTheme="minorEastAsia"/>
                <w:color w:val="auto"/>
                <w:kern w:val="0"/>
                <w:sz w:val="24"/>
                <w:highlight w:val="none"/>
              </w:rPr>
              <w:t>和用户自己建立的质谱图库。操作人员可设计、改进和存储自给的分析方法，可储存至少1000个分析方法，当调阅已存的方法时，所有的仪器参数和操作条件可自动调整到该方法所贮存的数值。</w:t>
            </w:r>
          </w:p>
        </w:tc>
      </w:tr>
      <w:tr w14:paraId="392A8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vAlign w:val="center"/>
          </w:tcPr>
          <w:p w14:paraId="0A633179">
            <w:pPr>
              <w:widowControl/>
              <w:shd w:val="clear"/>
              <w:jc w:val="center"/>
              <w:textAlignment w:val="center"/>
              <w:rPr>
                <w:rFonts w:cs="仿宋" w:asciiTheme="minorEastAsia" w:hAnsiTheme="minorEastAsia" w:eastAsiaTheme="minorEastAsia"/>
                <w:color w:val="auto"/>
                <w:kern w:val="0"/>
                <w:sz w:val="24"/>
                <w:highlight w:val="none"/>
              </w:rPr>
            </w:pPr>
            <w:r>
              <w:rPr>
                <w:rFonts w:hint="eastAsia" w:cs="仿宋" w:asciiTheme="minorEastAsia" w:hAnsiTheme="minorEastAsia" w:eastAsiaTheme="minorEastAsia"/>
                <w:color w:val="auto"/>
                <w:kern w:val="0"/>
                <w:sz w:val="24"/>
                <w:highlight w:val="none"/>
              </w:rPr>
              <w:t>2.2.6.2</w:t>
            </w:r>
          </w:p>
        </w:tc>
        <w:tc>
          <w:tcPr>
            <w:tcW w:w="7879" w:type="dxa"/>
            <w:tcBorders>
              <w:top w:val="single" w:color="auto" w:sz="4" w:space="0"/>
              <w:left w:val="single" w:color="auto" w:sz="4" w:space="0"/>
              <w:bottom w:val="single" w:color="auto" w:sz="4" w:space="0"/>
              <w:right w:val="single" w:color="auto" w:sz="4" w:space="0"/>
            </w:tcBorders>
          </w:tcPr>
          <w:p w14:paraId="7FC4FF34">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kern w:val="0"/>
                <w:sz w:val="24"/>
                <w:highlight w:val="none"/>
              </w:rPr>
              <w:t>主机和数据处理系统均内置</w:t>
            </w:r>
            <w:r>
              <w:rPr>
                <w:rFonts w:hint="eastAsia" w:asciiTheme="minorEastAsia" w:hAnsiTheme="minorEastAsia" w:eastAsiaTheme="minorEastAsia"/>
                <w:color w:val="auto"/>
                <w:kern w:val="0"/>
                <w:sz w:val="24"/>
                <w:highlight w:val="none"/>
              </w:rPr>
              <w:t>标准质谱</w:t>
            </w:r>
            <w:r>
              <w:rPr>
                <w:rFonts w:asciiTheme="minorEastAsia" w:hAnsiTheme="minorEastAsia" w:eastAsiaTheme="minorEastAsia"/>
                <w:color w:val="auto"/>
                <w:kern w:val="0"/>
                <w:sz w:val="24"/>
                <w:highlight w:val="none"/>
              </w:rPr>
              <w:t>谱库；自动质谱图解卷积和鉴定系统；化学品安全数据库。</w:t>
            </w:r>
          </w:p>
        </w:tc>
      </w:tr>
      <w:tr w14:paraId="6B11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48D9252F">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2.2.6.3</w:t>
            </w:r>
          </w:p>
        </w:tc>
        <w:tc>
          <w:tcPr>
            <w:tcW w:w="7879" w:type="dxa"/>
            <w:tcBorders>
              <w:top w:val="single" w:color="auto" w:sz="4" w:space="0"/>
              <w:left w:val="single" w:color="auto" w:sz="4" w:space="0"/>
              <w:bottom w:val="single" w:color="auto" w:sz="4" w:space="0"/>
              <w:right w:val="single" w:color="auto" w:sz="4" w:space="0"/>
            </w:tcBorders>
          </w:tcPr>
          <w:p w14:paraId="423D689A">
            <w:pPr>
              <w:shd w:val="clear"/>
              <w:rPr>
                <w:rFonts w:cs="仿宋" w:asciiTheme="minorEastAsia" w:hAnsiTheme="minorEastAsia" w:eastAsiaTheme="minorEastAsia"/>
                <w:color w:val="auto"/>
                <w:sz w:val="24"/>
                <w:highlight w:val="none"/>
              </w:rPr>
            </w:pPr>
            <w:r>
              <w:rPr>
                <w:rFonts w:asciiTheme="minorEastAsia" w:hAnsiTheme="minorEastAsia" w:eastAsiaTheme="minorEastAsia"/>
                <w:color w:val="auto"/>
                <w:kern w:val="0"/>
                <w:sz w:val="24"/>
                <w:highlight w:val="none"/>
              </w:rPr>
              <w:t>设备在检出化合物后，点击该物质可以直接进入对应的物理化学特点说明，提供现场处置方法等详细信息。(提供设备运行时的页面截图或照片等证明材料</w:t>
            </w:r>
            <w:r>
              <w:rPr>
                <w:rFonts w:hint="eastAsia" w:cs="仿宋" w:asciiTheme="minorEastAsia" w:hAnsiTheme="minorEastAsia" w:eastAsiaTheme="minorEastAsia"/>
                <w:color w:val="auto"/>
                <w:sz w:val="24"/>
                <w:highlight w:val="none"/>
              </w:rPr>
              <w:t>扫描件或复印件加盖投标人公章</w:t>
            </w:r>
            <w:r>
              <w:rPr>
                <w:rFonts w:asciiTheme="minorEastAsia" w:hAnsiTheme="minorEastAsia" w:eastAsiaTheme="minorEastAsia"/>
                <w:color w:val="auto"/>
                <w:kern w:val="0"/>
                <w:sz w:val="24"/>
                <w:highlight w:val="none"/>
              </w:rPr>
              <w:t>)</w:t>
            </w:r>
          </w:p>
        </w:tc>
      </w:tr>
      <w:tr w14:paraId="525B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5C0AF802">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2.2.7</w:t>
            </w:r>
          </w:p>
        </w:tc>
        <w:tc>
          <w:tcPr>
            <w:tcW w:w="7879" w:type="dxa"/>
            <w:tcBorders>
              <w:top w:val="single" w:color="auto" w:sz="4" w:space="0"/>
              <w:left w:val="single" w:color="auto" w:sz="4" w:space="0"/>
              <w:bottom w:val="single" w:color="auto" w:sz="4" w:space="0"/>
              <w:right w:val="single" w:color="auto" w:sz="4" w:space="0"/>
            </w:tcBorders>
          </w:tcPr>
          <w:p w14:paraId="40117009">
            <w:pPr>
              <w:shd w:val="clear"/>
              <w:rPr>
                <w:rFonts w:cs="仿宋" w:asciiTheme="minorEastAsia" w:hAnsiTheme="minorEastAsia" w:eastAsiaTheme="minorEastAsia"/>
                <w:color w:val="auto"/>
                <w:sz w:val="24"/>
                <w:highlight w:val="none"/>
              </w:rPr>
            </w:pPr>
            <w:r>
              <w:rPr>
                <w:rFonts w:asciiTheme="minorEastAsia" w:hAnsiTheme="minorEastAsia" w:eastAsiaTheme="minorEastAsia"/>
                <w:b/>
                <w:bCs/>
                <w:color w:val="auto"/>
                <w:sz w:val="24"/>
                <w:highlight w:val="none"/>
              </w:rPr>
              <w:t>数据处理系统（</w:t>
            </w:r>
            <w:r>
              <w:rPr>
                <w:rFonts w:hint="eastAsia" w:asciiTheme="minorEastAsia" w:hAnsiTheme="minorEastAsia" w:eastAsiaTheme="minorEastAsia"/>
                <w:b/>
                <w:bCs/>
                <w:color w:val="auto"/>
                <w:sz w:val="24"/>
                <w:highlight w:val="none"/>
              </w:rPr>
              <w:t>含硬件，1</w:t>
            </w:r>
            <w:r>
              <w:rPr>
                <w:rFonts w:asciiTheme="minorEastAsia" w:hAnsiTheme="minorEastAsia" w:eastAsiaTheme="minorEastAsia"/>
                <w:b/>
                <w:bCs/>
                <w:color w:val="auto"/>
                <w:sz w:val="24"/>
                <w:highlight w:val="none"/>
              </w:rPr>
              <w:t>套）</w:t>
            </w:r>
          </w:p>
        </w:tc>
      </w:tr>
      <w:tr w14:paraId="01023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tcPr>
          <w:p w14:paraId="0D5BB9A5">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kern w:val="0"/>
                <w:sz w:val="24"/>
                <w:highlight w:val="none"/>
              </w:rPr>
              <w:t>2.2.7.1</w:t>
            </w:r>
          </w:p>
        </w:tc>
        <w:tc>
          <w:tcPr>
            <w:tcW w:w="7879" w:type="dxa"/>
            <w:tcBorders>
              <w:top w:val="single" w:color="auto" w:sz="4" w:space="0"/>
              <w:left w:val="single" w:color="auto" w:sz="4" w:space="0"/>
              <w:bottom w:val="single" w:color="auto" w:sz="4" w:space="0"/>
              <w:right w:val="single" w:color="auto" w:sz="4" w:space="0"/>
            </w:tcBorders>
          </w:tcPr>
          <w:p w14:paraId="092AEFFC">
            <w:pPr>
              <w:shd w:val="clear"/>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内</w:t>
            </w:r>
            <w:r>
              <w:rPr>
                <w:rFonts w:asciiTheme="minorEastAsia" w:hAnsiTheme="minorEastAsia" w:eastAsiaTheme="minorEastAsia"/>
                <w:color w:val="auto"/>
                <w:sz w:val="24"/>
                <w:highlight w:val="none"/>
              </w:rPr>
              <w:t>装正版操作系统和数据处理软件</w:t>
            </w:r>
            <w:r>
              <w:rPr>
                <w:rFonts w:hint="eastAsia" w:asciiTheme="minorEastAsia" w:hAnsiTheme="minorEastAsia" w:eastAsiaTheme="minorEastAsia"/>
                <w:color w:val="auto"/>
                <w:sz w:val="24"/>
                <w:highlight w:val="none"/>
              </w:rPr>
              <w:t>、</w:t>
            </w:r>
            <w:r>
              <w:rPr>
                <w:rFonts w:asciiTheme="minorEastAsia" w:hAnsiTheme="minorEastAsia" w:eastAsiaTheme="minorEastAsia"/>
                <w:color w:val="auto"/>
                <w:kern w:val="0"/>
                <w:sz w:val="24"/>
                <w:highlight w:val="none"/>
              </w:rPr>
              <w:t>设备控制和数据处理软件</w:t>
            </w:r>
            <w:r>
              <w:rPr>
                <w:rFonts w:hint="eastAsia" w:asciiTheme="minorEastAsia" w:hAnsiTheme="minorEastAsia" w:eastAsiaTheme="minorEastAsia"/>
                <w:color w:val="auto"/>
                <w:sz w:val="24"/>
                <w:highlight w:val="none"/>
              </w:rPr>
              <w:t>、</w:t>
            </w:r>
            <w:r>
              <w:rPr>
                <w:rFonts w:hint="eastAsia" w:asciiTheme="minorEastAsia" w:hAnsiTheme="minorEastAsia" w:eastAsiaTheme="minorEastAsia"/>
                <w:color w:val="auto"/>
                <w:kern w:val="0"/>
                <w:sz w:val="24"/>
                <w:highlight w:val="none"/>
              </w:rPr>
              <w:t>标准质谱</w:t>
            </w:r>
            <w:r>
              <w:rPr>
                <w:rFonts w:asciiTheme="minorEastAsia" w:hAnsiTheme="minorEastAsia" w:eastAsiaTheme="minorEastAsia"/>
                <w:color w:val="auto"/>
                <w:kern w:val="0"/>
                <w:sz w:val="24"/>
                <w:highlight w:val="none"/>
              </w:rPr>
              <w:t>谱库</w:t>
            </w:r>
            <w:r>
              <w:rPr>
                <w:rFonts w:hint="eastAsia" w:asciiTheme="minorEastAsia" w:hAnsiTheme="minorEastAsia" w:eastAsiaTheme="minorEastAsia"/>
                <w:color w:val="auto"/>
                <w:kern w:val="0"/>
                <w:sz w:val="24"/>
                <w:highlight w:val="none"/>
              </w:rPr>
              <w:t>、</w:t>
            </w:r>
            <w:r>
              <w:rPr>
                <w:rFonts w:asciiTheme="minorEastAsia" w:hAnsiTheme="minorEastAsia" w:eastAsiaTheme="minorEastAsia"/>
                <w:color w:val="auto"/>
                <w:kern w:val="0"/>
                <w:sz w:val="24"/>
                <w:highlight w:val="none"/>
              </w:rPr>
              <w:t>自动质谱图解卷积和鉴定系统</w:t>
            </w:r>
            <w:r>
              <w:rPr>
                <w:rFonts w:hint="eastAsia" w:asciiTheme="minorEastAsia" w:hAnsiTheme="minorEastAsia" w:eastAsiaTheme="minorEastAsia"/>
                <w:color w:val="auto"/>
                <w:kern w:val="0"/>
                <w:sz w:val="24"/>
                <w:highlight w:val="none"/>
              </w:rPr>
              <w:t>、</w:t>
            </w:r>
            <w:r>
              <w:rPr>
                <w:rFonts w:asciiTheme="minorEastAsia" w:hAnsiTheme="minorEastAsia" w:eastAsiaTheme="minorEastAsia"/>
                <w:color w:val="auto"/>
                <w:kern w:val="0"/>
                <w:sz w:val="24"/>
                <w:highlight w:val="none"/>
              </w:rPr>
              <w:t>化学品安全数据库。</w:t>
            </w:r>
          </w:p>
        </w:tc>
      </w:tr>
      <w:tr w14:paraId="60D6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5473AF06">
            <w:pPr>
              <w:shd w:val="clear"/>
              <w:jc w:val="center"/>
              <w:rPr>
                <w:rFonts w:cs="仿宋" w:asciiTheme="minorEastAsia" w:hAnsiTheme="minorEastAsia" w:eastAsiaTheme="minorEastAsia"/>
                <w:b/>
                <w:bCs/>
                <w:color w:val="auto"/>
                <w:sz w:val="24"/>
                <w:highlight w:val="none"/>
              </w:rPr>
            </w:pPr>
            <w:r>
              <w:rPr>
                <w:rFonts w:hint="eastAsia" w:cs="仿宋" w:asciiTheme="minorEastAsia" w:hAnsiTheme="minorEastAsia" w:eastAsiaTheme="minorEastAsia"/>
                <w:b/>
                <w:bCs/>
                <w:color w:val="auto"/>
                <w:sz w:val="24"/>
                <w:highlight w:val="none"/>
              </w:rPr>
              <w:t>2.2.8</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5B4EC730">
            <w:pPr>
              <w:shd w:val="clear"/>
              <w:jc w:val="left"/>
              <w:rPr>
                <w:rFonts w:cs="仿宋" w:asciiTheme="minorEastAsia" w:hAnsiTheme="minorEastAsia" w:eastAsiaTheme="minorEastAsia"/>
                <w:b/>
                <w:bCs/>
                <w:color w:val="auto"/>
                <w:sz w:val="24"/>
                <w:highlight w:val="none"/>
              </w:rPr>
            </w:pPr>
            <w:r>
              <w:rPr>
                <w:rFonts w:hint="eastAsia" w:cs="仿宋" w:asciiTheme="minorEastAsia" w:hAnsiTheme="minorEastAsia" w:eastAsiaTheme="minorEastAsia"/>
                <w:b/>
                <w:bCs/>
                <w:color w:val="auto"/>
                <w:sz w:val="24"/>
                <w:highlight w:val="none"/>
              </w:rPr>
              <w:t>走航扩展模块部分</w:t>
            </w:r>
            <w:r>
              <w:rPr>
                <w:rFonts w:hint="eastAsia" w:ascii="宋体" w:hAnsi="宋体" w:cs="宋体"/>
                <w:b/>
                <w:color w:val="auto"/>
                <w:sz w:val="24"/>
                <w:highlight w:val="none"/>
              </w:rPr>
              <w:t>（含硬件1套，及走航软件、手机APP软件各1套）</w:t>
            </w:r>
          </w:p>
        </w:tc>
      </w:tr>
      <w:tr w14:paraId="685A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10AE99A5">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2.2.8.1</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615DF1AD">
            <w:pPr>
              <w:shd w:val="clear"/>
              <w:jc w:val="left"/>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设备用途：</w:t>
            </w:r>
            <w:r>
              <w:rPr>
                <w:rFonts w:hint="eastAsia" w:ascii="宋体" w:hAnsi="宋体" w:cs="宋体"/>
                <w:color w:val="auto"/>
                <w:sz w:val="24"/>
                <w:highlight w:val="none"/>
              </w:rPr>
              <w:t>通过走航扩展模块与便携气质加载联用实现走航溯源及VOCs在线检测功能。</w:t>
            </w:r>
            <w:r>
              <w:rPr>
                <w:rFonts w:hint="eastAsia" w:ascii="宋体" w:hAnsi="宋体" w:cs="宋体"/>
                <w:color w:val="auto"/>
                <w:kern w:val="0"/>
                <w:sz w:val="24"/>
                <w:highlight w:val="none"/>
              </w:rPr>
              <w:t>秒级连续响应迅速找到VOCs污染高值点，实时获取VOCs浓度分布和变化规律，同时结合快速气质联用分析方法于现场对污染组分进行准确定性定量分析，</w:t>
            </w:r>
            <w:r>
              <w:rPr>
                <w:rFonts w:hint="eastAsia" w:ascii="宋体" w:hAnsi="宋体" w:cs="宋体"/>
                <w:color w:val="auto"/>
                <w:sz w:val="24"/>
                <w:highlight w:val="none"/>
              </w:rPr>
              <w:t>助力 VOCs 精准溯源管控与评估监督。</w:t>
            </w:r>
          </w:p>
        </w:tc>
      </w:tr>
      <w:tr w14:paraId="525CD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6943FD23">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2.2.8.2</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17616F32">
            <w:pPr>
              <w:shd w:val="clear"/>
              <w:jc w:val="left"/>
              <w:rPr>
                <w:rFonts w:cs="仿宋" w:asciiTheme="minorEastAsia" w:hAnsiTheme="minorEastAsia" w:eastAsiaTheme="minorEastAsia"/>
                <w:color w:val="auto"/>
                <w:sz w:val="24"/>
                <w:highlight w:val="none"/>
              </w:rPr>
            </w:pPr>
            <w:r>
              <w:rPr>
                <w:rFonts w:hint="eastAsia" w:ascii="宋体" w:hAnsi="宋体" w:cs="宋体"/>
                <w:color w:val="auto"/>
                <w:sz w:val="24"/>
                <w:highlight w:val="none"/>
              </w:rPr>
              <w:t>重量≤20kg</w:t>
            </w:r>
          </w:p>
        </w:tc>
      </w:tr>
      <w:tr w14:paraId="5D64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4B772C30">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2.2.8.3</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739B95DC">
            <w:pPr>
              <w:shd w:val="clear"/>
              <w:jc w:val="left"/>
              <w:rPr>
                <w:rFonts w:cs="仿宋" w:asciiTheme="minorEastAsia" w:hAnsiTheme="minorEastAsia" w:eastAsiaTheme="minorEastAsia"/>
                <w:color w:val="auto"/>
                <w:sz w:val="24"/>
                <w:highlight w:val="none"/>
              </w:rPr>
            </w:pPr>
            <w:r>
              <w:rPr>
                <w:rFonts w:hint="eastAsia" w:ascii="宋体" w:hAnsi="宋体" w:cs="宋体"/>
                <w:color w:val="auto"/>
                <w:sz w:val="24"/>
                <w:highlight w:val="none"/>
              </w:rPr>
              <w:t>▲真空系统：离子泵，抽速:20L/s，真空度：优于1x10</w:t>
            </w:r>
            <w:r>
              <w:rPr>
                <w:rFonts w:hint="eastAsia" w:ascii="宋体" w:hAnsi="宋体" w:cs="宋体"/>
                <w:color w:val="auto"/>
                <w:sz w:val="24"/>
                <w:highlight w:val="none"/>
                <w:vertAlign w:val="superscript"/>
              </w:rPr>
              <w:t>-4</w:t>
            </w:r>
            <w:r>
              <w:rPr>
                <w:rFonts w:hint="eastAsia" w:ascii="宋体" w:hAnsi="宋体" w:cs="宋体"/>
                <w:color w:val="auto"/>
                <w:sz w:val="24"/>
                <w:highlight w:val="none"/>
              </w:rPr>
              <w:t>Pa，保证较高的灵敏度以及定性定量的准确度；并可在移动中开机和使用，适合移动监测；</w:t>
            </w:r>
          </w:p>
        </w:tc>
      </w:tr>
      <w:tr w14:paraId="6E712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634ACE4B">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2.2.8.4</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443180BF">
            <w:pPr>
              <w:shd w:val="clear"/>
              <w:jc w:val="left"/>
              <w:rPr>
                <w:rFonts w:cs="仿宋" w:asciiTheme="minorEastAsia" w:hAnsiTheme="minorEastAsia" w:eastAsiaTheme="minorEastAsia"/>
                <w:color w:val="auto"/>
                <w:sz w:val="24"/>
                <w:highlight w:val="none"/>
              </w:rPr>
            </w:pPr>
            <w:r>
              <w:rPr>
                <w:rFonts w:hint="eastAsia" w:ascii="宋体" w:hAnsi="宋体" w:cs="宋体"/>
                <w:color w:val="auto"/>
                <w:sz w:val="24"/>
                <w:highlight w:val="none"/>
                <w:lang w:val="zh-CN"/>
              </w:rPr>
              <w:t>内部</w:t>
            </w:r>
            <w:r>
              <w:rPr>
                <w:rFonts w:hint="eastAsia" w:ascii="宋体" w:hAnsi="宋体" w:cs="宋体"/>
                <w:color w:val="auto"/>
                <w:sz w:val="24"/>
                <w:highlight w:val="none"/>
              </w:rPr>
              <w:t>整机</w:t>
            </w:r>
            <w:r>
              <w:rPr>
                <w:rFonts w:hint="eastAsia" w:ascii="宋体" w:hAnsi="宋体" w:cs="宋体"/>
                <w:color w:val="auto"/>
                <w:sz w:val="24"/>
                <w:highlight w:val="none"/>
                <w:lang w:val="zh-CN"/>
              </w:rPr>
              <w:t>功耗：≤100瓦；</w:t>
            </w:r>
          </w:p>
        </w:tc>
      </w:tr>
      <w:tr w14:paraId="06C79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5F9FEE9F">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2.2.8.5</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41DC35E9">
            <w:pPr>
              <w:shd w:val="clear"/>
              <w:jc w:val="left"/>
              <w:rPr>
                <w:rFonts w:cs="仿宋" w:asciiTheme="minorEastAsia" w:hAnsiTheme="minorEastAsia" w:eastAsiaTheme="minorEastAsia"/>
                <w:color w:val="auto"/>
                <w:sz w:val="24"/>
                <w:highlight w:val="none"/>
              </w:rPr>
            </w:pPr>
            <w:r>
              <w:rPr>
                <w:rFonts w:hint="eastAsia" w:ascii="宋体" w:hAnsi="宋体" w:cs="宋体"/>
                <w:color w:val="auto"/>
                <w:sz w:val="24"/>
                <w:highlight w:val="none"/>
              </w:rPr>
              <w:t>搭配专业的走航平台软件，高速 5G 网络，可选择配置北斗或 GPS 定位系统</w:t>
            </w:r>
          </w:p>
        </w:tc>
      </w:tr>
      <w:tr w14:paraId="7049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209A5A8F">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2.2.8.6</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1D22B8DF">
            <w:pPr>
              <w:shd w:val="clear"/>
              <w:jc w:val="left"/>
              <w:rPr>
                <w:rFonts w:ascii="宋体" w:hAnsi="宋体" w:cs="宋体"/>
                <w:color w:val="auto"/>
                <w:sz w:val="24"/>
                <w:highlight w:val="none"/>
              </w:rPr>
            </w:pPr>
            <w:r>
              <w:rPr>
                <w:rFonts w:hint="eastAsia" w:ascii="宋体" w:hAnsi="宋体" w:cs="宋体"/>
                <w:color w:val="auto"/>
                <w:sz w:val="24"/>
                <w:highlight w:val="none"/>
              </w:rPr>
              <w:t>可实时显示走航数据，三维模式在地图上进行实时更新，直观显示VOCs浓度，自动记录高污染点位；</w:t>
            </w:r>
          </w:p>
        </w:tc>
      </w:tr>
      <w:tr w14:paraId="256C3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Borders>
              <w:top w:val="single" w:color="auto" w:sz="4" w:space="0"/>
              <w:left w:val="single" w:color="auto" w:sz="4" w:space="0"/>
              <w:bottom w:val="single" w:color="auto" w:sz="4" w:space="0"/>
              <w:right w:val="single" w:color="auto" w:sz="4" w:space="0"/>
            </w:tcBorders>
            <w:shd w:val="clear" w:color="auto" w:fill="auto"/>
            <w:vAlign w:val="center"/>
          </w:tcPr>
          <w:p w14:paraId="59288E80">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2.2.8.7</w:t>
            </w:r>
          </w:p>
        </w:tc>
        <w:tc>
          <w:tcPr>
            <w:tcW w:w="7879" w:type="dxa"/>
            <w:tcBorders>
              <w:top w:val="single" w:color="auto" w:sz="4" w:space="0"/>
              <w:left w:val="single" w:color="auto" w:sz="4" w:space="0"/>
              <w:bottom w:val="single" w:color="auto" w:sz="4" w:space="0"/>
              <w:right w:val="single" w:color="auto" w:sz="4" w:space="0"/>
            </w:tcBorders>
            <w:shd w:val="clear" w:color="auto" w:fill="auto"/>
          </w:tcPr>
          <w:p w14:paraId="3B52D1A0">
            <w:pPr>
              <w:shd w:val="clear"/>
              <w:jc w:val="left"/>
              <w:rPr>
                <w:rFonts w:ascii="宋体" w:hAnsi="宋体" w:cs="宋体"/>
                <w:color w:val="auto"/>
                <w:sz w:val="24"/>
                <w:highlight w:val="none"/>
              </w:rPr>
            </w:pPr>
            <w:r>
              <w:rPr>
                <w:rFonts w:hint="eastAsia" w:ascii="宋体" w:hAnsi="宋体" w:cs="宋体"/>
                <w:color w:val="auto"/>
                <w:sz w:val="24"/>
                <w:highlight w:val="none"/>
              </w:rPr>
              <w:t>具备云平台及APP账户登陆管理功能，可实现远程查看实时及历史走航结果，编辑保存走航报告，方便用户分级查看和数据管理；</w:t>
            </w:r>
          </w:p>
        </w:tc>
      </w:tr>
      <w:tr w14:paraId="42E3C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545D20CE">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3</w:t>
            </w:r>
          </w:p>
        </w:tc>
        <w:tc>
          <w:tcPr>
            <w:tcW w:w="7879" w:type="dxa"/>
          </w:tcPr>
          <w:p w14:paraId="1FF2546A">
            <w:pPr>
              <w:shd w:val="clear"/>
              <w:jc w:val="left"/>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文件资料：提供全套、完整的技术资料，包括仪器质量合格证明文件、中文仪器使用说明书（用户操作部分）及安装维护、维修手册、保修服务卡、仪器和附件装箱清单等</w:t>
            </w:r>
          </w:p>
        </w:tc>
      </w:tr>
      <w:tr w14:paraId="5506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5921C429">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4</w:t>
            </w:r>
          </w:p>
        </w:tc>
        <w:tc>
          <w:tcPr>
            <w:tcW w:w="7879" w:type="dxa"/>
          </w:tcPr>
          <w:p w14:paraId="1B3D53A5">
            <w:pPr>
              <w:shd w:val="clear"/>
              <w:jc w:val="left"/>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质量及验收标准：质量符合采购人要求并符合制造商规定的各项标准，同时按与采购人签订的技术协议标准验收程序和有关国家计量检定规程检定合格后验收。</w:t>
            </w:r>
          </w:p>
        </w:tc>
      </w:tr>
      <w:tr w14:paraId="288FD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026EC8F2">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4.1</w:t>
            </w:r>
          </w:p>
        </w:tc>
        <w:tc>
          <w:tcPr>
            <w:tcW w:w="7879" w:type="dxa"/>
          </w:tcPr>
          <w:p w14:paraId="65CA6FDA">
            <w:pPr>
              <w:shd w:val="clear"/>
              <w:jc w:val="left"/>
              <w:rPr>
                <w:rFonts w:cs="仿宋" w:asciiTheme="minorEastAsia" w:hAnsiTheme="minorEastAsia" w:eastAsiaTheme="minorEastAsia"/>
                <w:color w:val="auto"/>
                <w:sz w:val="24"/>
                <w:highlight w:val="none"/>
              </w:rPr>
            </w:pPr>
            <w:r>
              <w:rPr>
                <w:rStyle w:val="1039"/>
                <w:rFonts w:hint="eastAsia" w:cs="仿宋" w:asciiTheme="minorEastAsia" w:hAnsiTheme="minorEastAsia" w:eastAsiaTheme="minorEastAsia"/>
                <w:color w:val="auto"/>
                <w:sz w:val="24"/>
                <w:highlight w:val="none"/>
                <w:lang w:val="zh-CN"/>
              </w:rPr>
              <w:t>中标人在供货时提供的所有设备、部件均应是原装部件，原包原盒，非OEM的产品，不得以拆封件、拆机件交货。</w:t>
            </w:r>
          </w:p>
        </w:tc>
      </w:tr>
      <w:tr w14:paraId="6A3C0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5EB50F27">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4.2</w:t>
            </w:r>
          </w:p>
        </w:tc>
        <w:tc>
          <w:tcPr>
            <w:tcW w:w="7879" w:type="dxa"/>
          </w:tcPr>
          <w:p w14:paraId="7BD73AFB">
            <w:pPr>
              <w:shd w:val="clear"/>
              <w:jc w:val="left"/>
              <w:rPr>
                <w:rFonts w:cs="仿宋" w:asciiTheme="minorEastAsia" w:hAnsiTheme="minorEastAsia" w:eastAsiaTheme="minorEastAsia"/>
                <w:color w:val="auto"/>
                <w:sz w:val="24"/>
                <w:highlight w:val="none"/>
              </w:rPr>
            </w:pPr>
            <w:r>
              <w:rPr>
                <w:rStyle w:val="1039"/>
                <w:rFonts w:hint="eastAsia" w:cs="仿宋" w:asciiTheme="minorEastAsia" w:hAnsiTheme="minorEastAsia" w:eastAsiaTheme="minorEastAsia"/>
                <w:color w:val="auto"/>
                <w:sz w:val="24"/>
                <w:highlight w:val="none"/>
                <w:lang w:val="zh-CN"/>
              </w:rPr>
              <w:t>中标人将所供货物的产品序列号、保修卡、合格证、测验报告、产品说明书等信息逐一进行登记，经核对无误后加盖中标人公章，交采购人保管备查。</w:t>
            </w:r>
          </w:p>
        </w:tc>
      </w:tr>
      <w:tr w14:paraId="45D6F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7235DEC3">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4.3</w:t>
            </w:r>
          </w:p>
        </w:tc>
        <w:tc>
          <w:tcPr>
            <w:tcW w:w="7879" w:type="dxa"/>
          </w:tcPr>
          <w:p w14:paraId="738EC322">
            <w:pPr>
              <w:shd w:val="clear"/>
              <w:jc w:val="left"/>
              <w:rPr>
                <w:rFonts w:cs="仿宋" w:asciiTheme="minorEastAsia" w:hAnsiTheme="minorEastAsia" w:eastAsiaTheme="minorEastAsia"/>
                <w:color w:val="auto"/>
                <w:sz w:val="24"/>
                <w:highlight w:val="none"/>
              </w:rPr>
            </w:pPr>
            <w:r>
              <w:rPr>
                <w:rStyle w:val="1039"/>
                <w:rFonts w:hint="eastAsia" w:cs="仿宋" w:asciiTheme="minorEastAsia" w:hAnsiTheme="minorEastAsia" w:eastAsiaTheme="minorEastAsia"/>
                <w:color w:val="auto"/>
                <w:sz w:val="24"/>
                <w:highlight w:val="none"/>
              </w:rPr>
              <w:t>中标人</w:t>
            </w:r>
            <w:r>
              <w:rPr>
                <w:rStyle w:val="1039"/>
                <w:rFonts w:hint="eastAsia" w:cs="仿宋" w:asciiTheme="minorEastAsia" w:hAnsiTheme="minorEastAsia" w:eastAsiaTheme="minorEastAsia"/>
                <w:color w:val="auto"/>
                <w:sz w:val="24"/>
                <w:highlight w:val="none"/>
                <w:lang w:val="zh-CN"/>
              </w:rPr>
              <w:t>应在货物发运前对其进行满足运输距离、防潮、防震、防锈和防破损装卸等要求包装，以保证货物安全运达采购人指定地点，对提供的设备必须按招标文件要求。</w:t>
            </w:r>
          </w:p>
        </w:tc>
      </w:tr>
      <w:tr w14:paraId="4A8E9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3BAA538D">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4.4</w:t>
            </w:r>
          </w:p>
        </w:tc>
        <w:tc>
          <w:tcPr>
            <w:tcW w:w="7879" w:type="dxa"/>
          </w:tcPr>
          <w:p w14:paraId="16EC3A92">
            <w:pPr>
              <w:shd w:val="clear"/>
              <w:jc w:val="left"/>
              <w:rPr>
                <w:rFonts w:cs="仿宋" w:asciiTheme="minorEastAsia" w:hAnsiTheme="minorEastAsia" w:eastAsiaTheme="minorEastAsia"/>
                <w:color w:val="auto"/>
                <w:sz w:val="24"/>
                <w:highlight w:val="none"/>
              </w:rPr>
            </w:pPr>
            <w:r>
              <w:rPr>
                <w:rStyle w:val="1039"/>
                <w:rFonts w:hint="eastAsia" w:cs="仿宋" w:asciiTheme="minorEastAsia" w:hAnsiTheme="minorEastAsia" w:eastAsiaTheme="minorEastAsia"/>
                <w:color w:val="auto"/>
                <w:sz w:val="24"/>
                <w:highlight w:val="none"/>
                <w:lang w:val="zh-CN"/>
              </w:rPr>
              <w:t>送货后，采购人和中标人同时在场对本项目进行初步清点，如果发现数量不足或有质量、技术等问题，中标人应负责根据合同及采购要求采取补足或更换等处理措施，并承担由此发生的一切损失和费用。</w:t>
            </w:r>
          </w:p>
        </w:tc>
      </w:tr>
      <w:tr w14:paraId="7F695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2F99E05F">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4.5</w:t>
            </w:r>
          </w:p>
        </w:tc>
        <w:tc>
          <w:tcPr>
            <w:tcW w:w="7879" w:type="dxa"/>
          </w:tcPr>
          <w:p w14:paraId="6F91D53C">
            <w:pPr>
              <w:shd w:val="clear"/>
              <w:jc w:val="left"/>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lang w:val="zh-CN"/>
              </w:rPr>
              <w:t>采购</w:t>
            </w:r>
            <w:r>
              <w:rPr>
                <w:rFonts w:hint="eastAsia" w:cs="仿宋" w:asciiTheme="minorEastAsia" w:hAnsiTheme="minorEastAsia" w:eastAsiaTheme="minorEastAsia"/>
                <w:color w:val="auto"/>
                <w:sz w:val="24"/>
                <w:highlight w:val="none"/>
              </w:rPr>
              <w:t>人</w:t>
            </w:r>
            <w:r>
              <w:rPr>
                <w:rFonts w:hint="eastAsia" w:cs="仿宋" w:asciiTheme="minorEastAsia" w:hAnsiTheme="minorEastAsia" w:eastAsiaTheme="minorEastAsia"/>
                <w:color w:val="auto"/>
                <w:sz w:val="24"/>
                <w:highlight w:val="none"/>
                <w:lang w:val="zh-CN"/>
              </w:rPr>
              <w:t>保留在合同签订后对中标的软件和货物进行试用、测试的权利。</w:t>
            </w:r>
          </w:p>
        </w:tc>
      </w:tr>
      <w:tr w14:paraId="158FB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760DA384">
            <w:pPr>
              <w:shd w:val="clear"/>
              <w:jc w:val="center"/>
              <w:rPr>
                <w:rFonts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5</w:t>
            </w:r>
          </w:p>
        </w:tc>
        <w:tc>
          <w:tcPr>
            <w:tcW w:w="7879" w:type="dxa"/>
          </w:tcPr>
          <w:p w14:paraId="62612DAF">
            <w:pPr>
              <w:shd w:val="clear"/>
              <w:jc w:val="left"/>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技术服务和培训</w:t>
            </w:r>
          </w:p>
        </w:tc>
      </w:tr>
      <w:tr w14:paraId="5F72A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04C50228">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5.1</w:t>
            </w:r>
          </w:p>
        </w:tc>
        <w:tc>
          <w:tcPr>
            <w:tcW w:w="7879" w:type="dxa"/>
          </w:tcPr>
          <w:p w14:paraId="078F105A">
            <w:pPr>
              <w:shd w:val="clear"/>
              <w:jc w:val="left"/>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应</w:t>
            </w:r>
            <w:r>
              <w:rPr>
                <w:rFonts w:hint="eastAsia" w:asciiTheme="minorEastAsia" w:hAnsiTheme="minorEastAsia" w:eastAsiaTheme="minorEastAsia"/>
                <w:color w:val="auto"/>
                <w:sz w:val="24"/>
                <w:highlight w:val="none"/>
              </w:rPr>
              <w:t>由中标人负责运输安全，并运输到指定位置，</w:t>
            </w:r>
            <w:r>
              <w:rPr>
                <w:rFonts w:hint="eastAsia" w:cs="仿宋" w:asciiTheme="minorEastAsia" w:hAnsiTheme="minorEastAsia" w:eastAsiaTheme="minorEastAsia"/>
                <w:color w:val="auto"/>
                <w:sz w:val="24"/>
                <w:highlight w:val="none"/>
              </w:rPr>
              <w:t>由相关制造商的技术人员到现场安装、调试设备并配合验收。直至技术指标与招标文件或投标文件相符合，附验收报告。同时中标人负责实验室通风条件及实验台面适用性改造。此间一切相关费用均由中标人承担。</w:t>
            </w:r>
          </w:p>
        </w:tc>
      </w:tr>
      <w:tr w14:paraId="6603F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6A577CBC">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5.2</w:t>
            </w:r>
          </w:p>
        </w:tc>
        <w:tc>
          <w:tcPr>
            <w:tcW w:w="7879" w:type="dxa"/>
          </w:tcPr>
          <w:p w14:paraId="0A0A6814">
            <w:pPr>
              <w:shd w:val="clear"/>
              <w:jc w:val="left"/>
              <w:rPr>
                <w:rFonts w:cs="仿宋"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对采购人的操作人员在安装现场进行基本的</w:t>
            </w:r>
            <w:r>
              <w:rPr>
                <w:rFonts w:hint="eastAsia" w:cs="仿宋" w:asciiTheme="minorEastAsia" w:hAnsiTheme="minorEastAsia" w:eastAsiaTheme="minorEastAsia"/>
                <w:color w:val="auto"/>
                <w:sz w:val="24"/>
                <w:highlight w:val="none"/>
              </w:rPr>
              <w:t>原理、</w:t>
            </w:r>
            <w:r>
              <w:rPr>
                <w:rFonts w:hint="eastAsia" w:asciiTheme="minorEastAsia" w:hAnsiTheme="minorEastAsia" w:eastAsiaTheme="minorEastAsia"/>
                <w:color w:val="auto"/>
                <w:sz w:val="24"/>
                <w:highlight w:val="none"/>
              </w:rPr>
              <w:t>使用及维护培训。培训期间的消费品、技术资料和培训费用、交通及住宿费用均由</w:t>
            </w:r>
            <w:r>
              <w:rPr>
                <w:rFonts w:hint="eastAsia" w:cs="仿宋" w:asciiTheme="minorEastAsia" w:hAnsiTheme="minorEastAsia" w:eastAsiaTheme="minorEastAsia"/>
                <w:color w:val="auto"/>
                <w:sz w:val="24"/>
                <w:highlight w:val="none"/>
              </w:rPr>
              <w:t>中标人</w:t>
            </w:r>
            <w:r>
              <w:rPr>
                <w:rFonts w:hint="eastAsia" w:asciiTheme="minorEastAsia" w:hAnsiTheme="minorEastAsia" w:eastAsiaTheme="minorEastAsia"/>
                <w:color w:val="auto"/>
                <w:sz w:val="24"/>
                <w:highlight w:val="none"/>
              </w:rPr>
              <w:t>承担。免费提供软件升级及升级后的调试工作。</w:t>
            </w:r>
            <w:r>
              <w:rPr>
                <w:rFonts w:hint="eastAsia" w:cs="仿宋" w:asciiTheme="minorEastAsia" w:hAnsiTheme="minorEastAsia" w:eastAsiaTheme="minorEastAsia"/>
                <w:color w:val="auto"/>
                <w:sz w:val="24"/>
                <w:highlight w:val="none"/>
              </w:rPr>
              <w:t>至少提供国内免费集中技术培训名额2个（不包括现场培训），有效期两年，从仪器验收之日算起。</w:t>
            </w:r>
          </w:p>
        </w:tc>
      </w:tr>
      <w:tr w14:paraId="1231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5D500605">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5.3</w:t>
            </w:r>
          </w:p>
        </w:tc>
        <w:tc>
          <w:tcPr>
            <w:tcW w:w="7879" w:type="dxa"/>
          </w:tcPr>
          <w:p w14:paraId="33E48173">
            <w:pPr>
              <w:shd w:val="clear"/>
              <w:rPr>
                <w:rFonts w:hint="eastAsia" w:asciiTheme="minorEastAsia" w:hAnsiTheme="minorEastAsia" w:eastAsiaTheme="minorEastAsia"/>
                <w:b/>
                <w:color w:val="auto"/>
                <w:sz w:val="24"/>
                <w:highlight w:val="none"/>
                <w:lang w:eastAsia="zh-CN"/>
              </w:rPr>
            </w:pPr>
            <w:r>
              <w:rPr>
                <w:rFonts w:cs="仿宋" w:asciiTheme="minorEastAsia" w:hAnsiTheme="minorEastAsia" w:eastAsiaTheme="minorEastAsia"/>
                <w:color w:val="auto"/>
                <w:sz w:val="24"/>
                <w:highlight w:val="none"/>
              </w:rPr>
              <w:t>维修维护：</w:t>
            </w:r>
            <w:r>
              <w:rPr>
                <w:rFonts w:hint="eastAsia" w:cs="仿宋" w:asciiTheme="minorEastAsia" w:hAnsiTheme="minorEastAsia" w:eastAsiaTheme="minorEastAsia"/>
                <w:color w:val="auto"/>
                <w:sz w:val="24"/>
                <w:highlight w:val="none"/>
                <w:lang w:eastAsia="zh-CN"/>
              </w:rPr>
              <w:t>核心产品</w:t>
            </w:r>
            <w:r>
              <w:rPr>
                <w:rFonts w:hint="eastAsia" w:cs="仿宋" w:asciiTheme="minorEastAsia" w:hAnsiTheme="minorEastAsia" w:eastAsiaTheme="minorEastAsia"/>
                <w:color w:val="auto"/>
                <w:sz w:val="24"/>
                <w:highlight w:val="none"/>
              </w:rPr>
              <w:t>仪器设备保修期不少于</w:t>
            </w:r>
            <w:r>
              <w:rPr>
                <w:rFonts w:hint="eastAsia" w:cs="仿宋" w:asciiTheme="minorEastAsia" w:hAnsiTheme="minorEastAsia" w:eastAsiaTheme="minorEastAsia"/>
                <w:color w:val="auto"/>
                <w:sz w:val="24"/>
                <w:highlight w:val="none"/>
                <w:lang w:val="en-US" w:eastAsia="zh-CN"/>
              </w:rPr>
              <w:t>2</w:t>
            </w:r>
            <w:r>
              <w:rPr>
                <w:rFonts w:hint="eastAsia" w:cs="仿宋" w:asciiTheme="minorEastAsia" w:hAnsiTheme="minorEastAsia" w:eastAsiaTheme="minorEastAsia"/>
                <w:color w:val="auto"/>
                <w:sz w:val="24"/>
                <w:highlight w:val="none"/>
              </w:rPr>
              <w:t>年，</w:t>
            </w:r>
            <w:r>
              <w:rPr>
                <w:rFonts w:hint="eastAsia" w:cs="仿宋" w:asciiTheme="minorEastAsia" w:hAnsiTheme="minorEastAsia" w:eastAsiaTheme="minorEastAsia"/>
                <w:color w:val="auto"/>
                <w:sz w:val="24"/>
                <w:highlight w:val="none"/>
                <w:lang w:eastAsia="zh-CN"/>
              </w:rPr>
              <w:t>其余仪器设备不少于</w:t>
            </w:r>
            <w:r>
              <w:rPr>
                <w:rFonts w:hint="eastAsia" w:cs="仿宋" w:asciiTheme="minorEastAsia" w:hAnsiTheme="minorEastAsia" w:eastAsiaTheme="minorEastAsia"/>
                <w:color w:val="auto"/>
                <w:sz w:val="24"/>
                <w:highlight w:val="none"/>
                <w:lang w:val="en-US" w:eastAsia="zh-CN"/>
              </w:rPr>
              <w:t>1年。</w:t>
            </w:r>
            <w:r>
              <w:rPr>
                <w:rFonts w:cs="仿宋" w:asciiTheme="minorEastAsia" w:hAnsiTheme="minorEastAsia" w:eastAsiaTheme="minorEastAsia"/>
                <w:color w:val="auto"/>
                <w:sz w:val="24"/>
                <w:highlight w:val="none"/>
              </w:rPr>
              <w:t>从仪器通过验收之日算起。仪器设备出现故障时，维修人员必须在4小时做出明确答复，如有需要48小时内派维修人员到达</w:t>
            </w:r>
            <w:r>
              <w:rPr>
                <w:rFonts w:hint="eastAsia" w:cs="仿宋" w:asciiTheme="minorEastAsia" w:hAnsiTheme="minorEastAsia" w:eastAsiaTheme="minorEastAsia"/>
                <w:color w:val="auto"/>
                <w:sz w:val="24"/>
                <w:highlight w:val="none"/>
              </w:rPr>
              <w:t>采购人</w:t>
            </w:r>
            <w:r>
              <w:rPr>
                <w:rFonts w:cs="仿宋" w:asciiTheme="minorEastAsia" w:hAnsiTheme="minorEastAsia" w:eastAsiaTheme="minorEastAsia"/>
                <w:color w:val="auto"/>
                <w:sz w:val="24"/>
                <w:highlight w:val="none"/>
              </w:rPr>
              <w:t>现场维修。能及时为</w:t>
            </w:r>
            <w:r>
              <w:rPr>
                <w:rFonts w:hint="eastAsia" w:cs="仿宋" w:asciiTheme="minorEastAsia" w:hAnsiTheme="minorEastAsia" w:eastAsiaTheme="minorEastAsia"/>
                <w:color w:val="auto"/>
                <w:sz w:val="24"/>
                <w:highlight w:val="none"/>
              </w:rPr>
              <w:t>采购人</w:t>
            </w:r>
            <w:r>
              <w:rPr>
                <w:rFonts w:cs="仿宋" w:asciiTheme="minorEastAsia" w:hAnsiTheme="minorEastAsia" w:eastAsiaTheme="minorEastAsia"/>
                <w:color w:val="auto"/>
                <w:sz w:val="24"/>
                <w:highlight w:val="none"/>
              </w:rPr>
              <w:t>提供备品备件，及时提供相关操作软件的升级服务</w:t>
            </w:r>
            <w:r>
              <w:rPr>
                <w:rFonts w:hint="eastAsia" w:cs="仿宋" w:asciiTheme="minorEastAsia" w:hAnsiTheme="minorEastAsia" w:eastAsiaTheme="minorEastAsia"/>
                <w:color w:val="auto"/>
                <w:sz w:val="24"/>
                <w:highlight w:val="none"/>
                <w:lang w:eastAsia="zh-CN"/>
              </w:rPr>
              <w:t>，软件升级或更换版本终身免费</w:t>
            </w:r>
            <w:r>
              <w:rPr>
                <w:rFonts w:cs="仿宋" w:asciiTheme="minorEastAsia" w:hAnsiTheme="minorEastAsia" w:eastAsiaTheme="minorEastAsia"/>
                <w:color w:val="auto"/>
                <w:sz w:val="24"/>
                <w:highlight w:val="none"/>
              </w:rPr>
              <w:t>。在保修期内，所有维修服务及配件全部免费，保修期外，</w:t>
            </w:r>
            <w:r>
              <w:rPr>
                <w:rFonts w:hint="eastAsia" w:cs="仿宋" w:asciiTheme="minorEastAsia" w:hAnsiTheme="minorEastAsia" w:eastAsiaTheme="minorEastAsia"/>
                <w:color w:val="auto"/>
                <w:sz w:val="24"/>
                <w:highlight w:val="none"/>
              </w:rPr>
              <w:t>采购人</w:t>
            </w:r>
            <w:r>
              <w:rPr>
                <w:rFonts w:cs="仿宋" w:asciiTheme="minorEastAsia" w:hAnsiTheme="minorEastAsia" w:eastAsiaTheme="minorEastAsia"/>
                <w:color w:val="auto"/>
                <w:sz w:val="24"/>
                <w:highlight w:val="none"/>
              </w:rPr>
              <w:t>可用人民币结算相关费用。</w:t>
            </w:r>
          </w:p>
        </w:tc>
      </w:tr>
      <w:tr w14:paraId="252C2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38700183">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5.4</w:t>
            </w:r>
          </w:p>
        </w:tc>
        <w:tc>
          <w:tcPr>
            <w:tcW w:w="7879" w:type="dxa"/>
            <w:vAlign w:val="center"/>
          </w:tcPr>
          <w:p w14:paraId="7E123717">
            <w:pPr>
              <w:shd w:val="clear"/>
              <w:jc w:val="left"/>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中标人每年主动走访采购人不少于四次，随时了解仪器使用情况。</w:t>
            </w:r>
          </w:p>
        </w:tc>
      </w:tr>
      <w:tr w14:paraId="5FECA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0A087138">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6</w:t>
            </w:r>
          </w:p>
        </w:tc>
        <w:tc>
          <w:tcPr>
            <w:tcW w:w="7879" w:type="dxa"/>
          </w:tcPr>
          <w:p w14:paraId="41EB5238">
            <w:pPr>
              <w:shd w:val="clear"/>
              <w:jc w:val="left"/>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交货日期：正式签订合同日起60天内到货。中标人须在交货日期20天内到采购人提供的现场免费安装、调试设备并初步验收，仪器设备完成试运行后，正式验收。</w:t>
            </w:r>
          </w:p>
        </w:tc>
      </w:tr>
      <w:tr w14:paraId="220B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618018B4">
            <w:pPr>
              <w:shd w:val="clear"/>
              <w:jc w:val="center"/>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7</w:t>
            </w:r>
          </w:p>
        </w:tc>
        <w:tc>
          <w:tcPr>
            <w:tcW w:w="7879" w:type="dxa"/>
          </w:tcPr>
          <w:p w14:paraId="2C1D41A0">
            <w:pPr>
              <w:shd w:val="clear"/>
              <w:jc w:val="left"/>
              <w:rPr>
                <w:rFonts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付款方式</w:t>
            </w:r>
          </w:p>
        </w:tc>
      </w:tr>
      <w:tr w14:paraId="64547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3" w:hRule="atLeast"/>
          <w:jc w:val="center"/>
        </w:trPr>
        <w:tc>
          <w:tcPr>
            <w:tcW w:w="1473" w:type="dxa"/>
            <w:vAlign w:val="center"/>
          </w:tcPr>
          <w:p w14:paraId="75742532">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7.1</w:t>
            </w:r>
          </w:p>
        </w:tc>
        <w:tc>
          <w:tcPr>
            <w:tcW w:w="7879" w:type="dxa"/>
          </w:tcPr>
          <w:p w14:paraId="62A6459D">
            <w:pPr>
              <w:shd w:val="clear"/>
              <w:adjustRightInd w:val="0"/>
              <w:snapToGrid w:val="0"/>
              <w:jc w:val="left"/>
              <w:rPr>
                <w:rFonts w:cs="仿宋" w:asciiTheme="minorEastAsia" w:hAnsiTheme="minorEastAsia" w:eastAsiaTheme="minorEastAsia"/>
                <w:color w:val="auto"/>
                <w:sz w:val="28"/>
                <w:szCs w:val="28"/>
                <w:highlight w:val="none"/>
              </w:rPr>
            </w:pPr>
            <w:r>
              <w:rPr>
                <w:rFonts w:hint="eastAsia" w:cs="仿宋" w:asciiTheme="minorEastAsia" w:hAnsiTheme="minorEastAsia" w:eastAsiaTheme="minorEastAsia"/>
                <w:color w:val="auto"/>
                <w:sz w:val="24"/>
                <w:highlight w:val="none"/>
              </w:rPr>
              <w:t>合同生效之日起且中标人向采购人开具发票后15个工作日内，</w:t>
            </w:r>
            <w:r>
              <w:rPr>
                <w:rFonts w:hint="eastAsia" w:asciiTheme="minorEastAsia" w:hAnsiTheme="minorEastAsia" w:eastAsiaTheme="minorEastAsia" w:cstheme="minorEastAsia"/>
                <w:color w:val="auto"/>
                <w:sz w:val="24"/>
                <w:highlight w:val="none"/>
              </w:rPr>
              <w:t>采购人向中标人支付中标价60%作为预付款</w:t>
            </w:r>
            <w:r>
              <w:rPr>
                <w:rFonts w:hint="eastAsia" w:ascii="仿宋" w:hAnsi="仿宋" w:eastAsia="仿宋" w:cs="仿宋"/>
                <w:color w:val="auto"/>
                <w:sz w:val="28"/>
                <w:szCs w:val="28"/>
                <w:highlight w:val="none"/>
              </w:rPr>
              <w:t>；</w:t>
            </w:r>
            <w:r>
              <w:rPr>
                <w:rFonts w:hint="eastAsia" w:asciiTheme="minorEastAsia" w:hAnsiTheme="minorEastAsia" w:eastAsiaTheme="minorEastAsia" w:cstheme="minorEastAsia"/>
                <w:color w:val="auto"/>
                <w:sz w:val="24"/>
                <w:highlight w:val="none"/>
              </w:rPr>
              <w:t>设备全部到货清点确认后且中标人向采购人开具发票后15个工作日内，采购人向中标人支付中标价35%款项；项目履约验收合格、双方完成最终结算且乙方向甲方开具发票15个工作日内，采购人向中标人支付中标价5%尾款。</w:t>
            </w:r>
          </w:p>
        </w:tc>
      </w:tr>
      <w:tr w14:paraId="76FF5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6E398904">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7.2</w:t>
            </w:r>
          </w:p>
        </w:tc>
        <w:tc>
          <w:tcPr>
            <w:tcW w:w="7879" w:type="dxa"/>
          </w:tcPr>
          <w:p w14:paraId="66AC4AB0">
            <w:pPr>
              <w:shd w:val="clear"/>
              <w:adjustRightInd w:val="0"/>
              <w:snapToGrid w:val="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合同履行过程中产生的中标人应向采购人支付违约金或损失赔偿等款项的，采购人有权在应付款项中直接扣除。</w:t>
            </w:r>
          </w:p>
        </w:tc>
      </w:tr>
      <w:tr w14:paraId="0B58F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50A33A93">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8</w:t>
            </w:r>
          </w:p>
        </w:tc>
        <w:tc>
          <w:tcPr>
            <w:tcW w:w="7879" w:type="dxa"/>
          </w:tcPr>
          <w:p w14:paraId="70AB628F">
            <w:pPr>
              <w:shd w:val="clear"/>
              <w:adjustRightInd w:val="0"/>
              <w:snapToGrid w:val="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其他要求</w:t>
            </w:r>
          </w:p>
        </w:tc>
      </w:tr>
      <w:tr w14:paraId="5F708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3FE2E536">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8.1</w:t>
            </w:r>
          </w:p>
        </w:tc>
        <w:tc>
          <w:tcPr>
            <w:tcW w:w="7879" w:type="dxa"/>
          </w:tcPr>
          <w:p w14:paraId="2CC4D75A">
            <w:pPr>
              <w:shd w:val="clear"/>
              <w:adjustRightInd w:val="0"/>
              <w:snapToGrid w:val="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除不可抗力外，如果中标人没有按照约定交付货物，采购人可要求中标人支付违约金，违约金按每迟延交付货物一日的应交付而未交付货物价格的0.1%计算，最高限额为本项目合同总价的5%；迟延交付货物的违约金计算数额达到前述最高限额之日起，采购人有权在要求中标人支付违约金的同时，书面通知中标人解除本项目的合同。中标人交付的货物未能通过验收的，中标人应无条件退/换货。</w:t>
            </w:r>
          </w:p>
        </w:tc>
      </w:tr>
      <w:tr w14:paraId="6691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0C530CD4">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 xml:space="preserve">8.2 </w:t>
            </w:r>
          </w:p>
        </w:tc>
        <w:tc>
          <w:tcPr>
            <w:tcW w:w="7879" w:type="dxa"/>
          </w:tcPr>
          <w:p w14:paraId="4FCF230A">
            <w:pPr>
              <w:shd w:val="clear"/>
              <w:adjustRightInd w:val="0"/>
              <w:snapToGrid w:val="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中标人未能按本项目的合同约定履行质保维护义务的，采购人有权另行委托第三方进行质保维护，因此产生的费用由中标人承担。质保期内如发生无法维修的故障，中标人应无条件退/换货。</w:t>
            </w:r>
          </w:p>
        </w:tc>
      </w:tr>
      <w:tr w14:paraId="5E8B2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336659A0">
            <w:pPr>
              <w:shd w:val="clear"/>
              <w:jc w:val="center"/>
              <w:rPr>
                <w:rFonts w:cs="仿宋" w:asciiTheme="minorEastAsia" w:hAnsiTheme="minorEastAsia" w:eastAsiaTheme="minorEastAsia"/>
                <w:color w:val="auto"/>
                <w:sz w:val="24"/>
                <w:highlight w:val="none"/>
              </w:rPr>
            </w:pPr>
            <w:r>
              <w:rPr>
                <w:rFonts w:hint="eastAsia" w:cs="仿宋" w:asciiTheme="minorEastAsia" w:hAnsiTheme="minorEastAsia" w:eastAsiaTheme="minorEastAsia"/>
                <w:color w:val="auto"/>
                <w:sz w:val="24"/>
                <w:highlight w:val="none"/>
              </w:rPr>
              <w:t>8.3</w:t>
            </w:r>
          </w:p>
        </w:tc>
        <w:tc>
          <w:tcPr>
            <w:tcW w:w="7879" w:type="dxa"/>
          </w:tcPr>
          <w:p w14:paraId="55AFE202">
            <w:pPr>
              <w:shd w:val="clear"/>
              <w:adjustRightInd w:val="0"/>
              <w:snapToGrid w:val="0"/>
              <w:jc w:val="left"/>
              <w:rPr>
                <w:rFonts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在发生产品/服务质量问题时，采购人有权直接向中标人索赔，签订必要的书面处理协议。如协商不成，任何一方有权在招标人所在地选择诉讼途径解决。</w:t>
            </w:r>
          </w:p>
        </w:tc>
      </w:tr>
    </w:tbl>
    <w:p w14:paraId="1DB672D7">
      <w:pPr>
        <w:shd w:val="clear"/>
        <w:spacing w:line="360" w:lineRule="auto"/>
        <w:ind w:left="510"/>
        <w:jc w:val="left"/>
        <w:rPr>
          <w:rFonts w:asciiTheme="majorEastAsia" w:hAnsiTheme="majorEastAsia" w:eastAsiaTheme="majorEastAsia"/>
          <w:b/>
          <w:color w:val="auto"/>
          <w:sz w:val="24"/>
          <w:highlight w:val="none"/>
        </w:rPr>
      </w:pPr>
    </w:p>
    <w:bookmarkEnd w:id="17"/>
    <w:p w14:paraId="54FDAF22">
      <w:pPr>
        <w:pageBreakBefore/>
        <w:shd w:val="clear"/>
        <w:spacing w:line="360" w:lineRule="auto"/>
        <w:ind w:left="720" w:leftChars="343" w:firstLine="1084" w:firstLineChars="300"/>
        <w:outlineLvl w:val="0"/>
        <w:rPr>
          <w:rFonts w:cs="仿宋"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 xml:space="preserve">第四部分  </w:t>
      </w:r>
      <w:r>
        <w:rPr>
          <w:rFonts w:hint="eastAsia" w:cs="仿宋" w:asciiTheme="majorEastAsia" w:hAnsiTheme="majorEastAsia" w:eastAsiaTheme="majorEastAsia"/>
          <w:b/>
          <w:color w:val="auto"/>
          <w:sz w:val="36"/>
          <w:szCs w:val="36"/>
          <w:highlight w:val="none"/>
        </w:rPr>
        <w:t>拟签订的合同文本</w:t>
      </w:r>
    </w:p>
    <w:p w14:paraId="18364BFB">
      <w:pPr>
        <w:shd w:val="clear"/>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合同编号：</w:t>
      </w:r>
    </w:p>
    <w:p w14:paraId="33BD15C4">
      <w:pPr>
        <w:shd w:val="clear"/>
        <w:spacing w:line="480" w:lineRule="auto"/>
        <w:jc w:val="center"/>
        <w:rPr>
          <w:rFonts w:cs="仿宋" w:asciiTheme="majorEastAsia" w:hAnsiTheme="majorEastAsia" w:eastAsiaTheme="majorEastAsia"/>
          <w:b/>
          <w:color w:val="auto"/>
          <w:sz w:val="28"/>
          <w:szCs w:val="28"/>
          <w:highlight w:val="none"/>
        </w:rPr>
      </w:pPr>
    </w:p>
    <w:p w14:paraId="4471310E">
      <w:pPr>
        <w:shd w:val="clear"/>
        <w:spacing w:line="480" w:lineRule="auto"/>
        <w:jc w:val="center"/>
        <w:rPr>
          <w:rFonts w:cs="仿宋" w:asciiTheme="majorEastAsia" w:hAnsiTheme="majorEastAsia" w:eastAsiaTheme="majorEastAsia"/>
          <w:b/>
          <w:color w:val="auto"/>
          <w:sz w:val="24"/>
          <w:highlight w:val="none"/>
        </w:rPr>
      </w:pPr>
    </w:p>
    <w:p w14:paraId="25F33B93">
      <w:pPr>
        <w:shd w:val="clear"/>
        <w:spacing w:line="480" w:lineRule="auto"/>
        <w:jc w:val="center"/>
        <w:rPr>
          <w:rFonts w:cs="仿宋" w:asciiTheme="majorEastAsia" w:hAnsiTheme="majorEastAsia" w:eastAsiaTheme="majorEastAsia"/>
          <w:b/>
          <w:color w:val="auto"/>
          <w:sz w:val="24"/>
          <w:highlight w:val="none"/>
        </w:rPr>
      </w:pPr>
    </w:p>
    <w:p w14:paraId="5627C3AA">
      <w:pPr>
        <w:shd w:val="clear"/>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政府采购合同参考范本</w:t>
      </w:r>
    </w:p>
    <w:p w14:paraId="2B7FE74A">
      <w:pPr>
        <w:shd w:val="clear"/>
        <w:spacing w:line="480" w:lineRule="auto"/>
        <w:jc w:val="center"/>
        <w:rPr>
          <w:rFonts w:cs="仿宋" w:asciiTheme="majorEastAsia" w:hAnsiTheme="majorEastAsia" w:eastAsiaTheme="majorEastAsia"/>
          <w:b/>
          <w:color w:val="auto"/>
          <w:sz w:val="36"/>
          <w:szCs w:val="36"/>
          <w:highlight w:val="none"/>
        </w:rPr>
      </w:pPr>
      <w:r>
        <w:rPr>
          <w:rFonts w:hint="eastAsia" w:cs="仿宋" w:asciiTheme="majorEastAsia" w:hAnsiTheme="majorEastAsia" w:eastAsiaTheme="majorEastAsia"/>
          <w:b/>
          <w:color w:val="auto"/>
          <w:sz w:val="36"/>
          <w:szCs w:val="36"/>
          <w:highlight w:val="none"/>
        </w:rPr>
        <w:t>（货物类）</w:t>
      </w:r>
    </w:p>
    <w:p w14:paraId="390F131E">
      <w:pPr>
        <w:pStyle w:val="315"/>
        <w:shd w:val="clear"/>
        <w:ind w:left="0" w:leftChars="0" w:firstLine="0" w:firstLineChars="0"/>
        <w:rPr>
          <w:rFonts w:cs="仿宋" w:asciiTheme="majorEastAsia" w:hAnsiTheme="majorEastAsia" w:eastAsiaTheme="majorEastAsia"/>
          <w:color w:val="auto"/>
          <w:szCs w:val="24"/>
          <w:highlight w:val="none"/>
        </w:rPr>
      </w:pPr>
    </w:p>
    <w:p w14:paraId="0CC70F8E">
      <w:pPr>
        <w:pStyle w:val="315"/>
        <w:shd w:val="clear"/>
        <w:jc w:val="center"/>
        <w:rPr>
          <w:rFonts w:cs="仿宋" w:asciiTheme="majorEastAsia" w:hAnsiTheme="majorEastAsia" w:eastAsiaTheme="majorEastAsia"/>
          <w:color w:val="auto"/>
          <w:szCs w:val="24"/>
          <w:highlight w:val="none"/>
        </w:rPr>
      </w:pPr>
    </w:p>
    <w:p w14:paraId="1B8B967E">
      <w:pPr>
        <w:pStyle w:val="315"/>
        <w:shd w:val="clear"/>
        <w:ind w:firstLine="2843" w:firstLineChars="1180"/>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第一部分 合同书</w:t>
      </w:r>
    </w:p>
    <w:p w14:paraId="3DDD8F92">
      <w:pPr>
        <w:pStyle w:val="315"/>
        <w:shd w:val="clear"/>
        <w:rPr>
          <w:rFonts w:cs="仿宋" w:asciiTheme="majorEastAsia" w:hAnsiTheme="majorEastAsia" w:eastAsiaTheme="majorEastAsia"/>
          <w:color w:val="auto"/>
          <w:szCs w:val="24"/>
          <w:highlight w:val="none"/>
        </w:rPr>
      </w:pPr>
    </w:p>
    <w:p w14:paraId="38CFBCE1">
      <w:pPr>
        <w:pStyle w:val="315"/>
        <w:shd w:val="clear"/>
        <w:rPr>
          <w:rFonts w:cs="仿宋" w:asciiTheme="majorEastAsia" w:hAnsiTheme="majorEastAsia" w:eastAsiaTheme="majorEastAsia"/>
          <w:color w:val="auto"/>
          <w:szCs w:val="24"/>
          <w:highlight w:val="none"/>
        </w:rPr>
      </w:pPr>
    </w:p>
    <w:p w14:paraId="0AF72F41">
      <w:pPr>
        <w:shd w:val="clear"/>
        <w:spacing w:before="120" w:line="22" w:lineRule="atLeast"/>
        <w:rPr>
          <w:rFonts w:cs="仿宋" w:asciiTheme="majorEastAsia" w:hAnsiTheme="majorEastAsia" w:eastAsiaTheme="majorEastAsia"/>
          <w:color w:val="auto"/>
          <w:sz w:val="24"/>
          <w:highlight w:val="none"/>
        </w:rPr>
      </w:pPr>
    </w:p>
    <w:p w14:paraId="3ECAA60D">
      <w:pPr>
        <w:shd w:val="clear"/>
        <w:spacing w:before="120" w:line="22" w:lineRule="atLeast"/>
        <w:ind w:left="96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项目名称：</w:t>
      </w:r>
    </w:p>
    <w:p w14:paraId="5268D27E">
      <w:pPr>
        <w:pStyle w:val="314"/>
        <w:shd w:val="clear"/>
        <w:spacing w:before="120" w:line="22" w:lineRule="atLeast"/>
        <w:rPr>
          <w:rFonts w:cs="仿宋" w:asciiTheme="majorEastAsia" w:hAnsiTheme="majorEastAsia" w:eastAsiaTheme="majorEastAsia"/>
          <w:color w:val="auto"/>
          <w:szCs w:val="24"/>
          <w:highlight w:val="none"/>
        </w:rPr>
      </w:pPr>
    </w:p>
    <w:p w14:paraId="272DFD7A">
      <w:pPr>
        <w:pStyle w:val="314"/>
        <w:shd w:val="clear"/>
        <w:spacing w:before="120" w:line="22" w:lineRule="atLeast"/>
        <w:rPr>
          <w:rFonts w:cs="仿宋" w:asciiTheme="majorEastAsia" w:hAnsiTheme="majorEastAsia" w:eastAsiaTheme="majorEastAsia"/>
          <w:color w:val="auto"/>
          <w:szCs w:val="24"/>
          <w:highlight w:val="none"/>
        </w:rPr>
      </w:pPr>
    </w:p>
    <w:p w14:paraId="2727962B">
      <w:pPr>
        <w:shd w:val="clear"/>
        <w:rPr>
          <w:rFonts w:cs="仿宋" w:asciiTheme="majorEastAsia" w:hAnsiTheme="majorEastAsia" w:eastAsiaTheme="majorEastAsia"/>
          <w:color w:val="auto"/>
          <w:sz w:val="24"/>
          <w:highlight w:val="none"/>
        </w:rPr>
      </w:pPr>
    </w:p>
    <w:p w14:paraId="5C26F6A9">
      <w:pPr>
        <w:shd w:val="clear"/>
        <w:spacing w:before="120"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甲方：</w:t>
      </w:r>
    </w:p>
    <w:p w14:paraId="53179F55">
      <w:pPr>
        <w:shd w:val="clear"/>
        <w:spacing w:before="120" w:line="22" w:lineRule="atLeast"/>
        <w:rPr>
          <w:rFonts w:cs="仿宋" w:asciiTheme="majorEastAsia" w:hAnsiTheme="majorEastAsia" w:eastAsiaTheme="majorEastAsia"/>
          <w:color w:val="auto"/>
          <w:sz w:val="24"/>
          <w:highlight w:val="none"/>
        </w:rPr>
      </w:pPr>
    </w:p>
    <w:p w14:paraId="74D97376">
      <w:pPr>
        <w:shd w:val="clear"/>
        <w:spacing w:before="120" w:line="22" w:lineRule="atLeast"/>
        <w:ind w:left="960"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乙方：</w:t>
      </w:r>
    </w:p>
    <w:p w14:paraId="5645EADB">
      <w:pPr>
        <w:shd w:val="clear"/>
        <w:spacing w:before="120" w:line="22" w:lineRule="atLeast"/>
        <w:rPr>
          <w:rFonts w:cs="仿宋" w:asciiTheme="majorEastAsia" w:hAnsiTheme="majorEastAsia" w:eastAsiaTheme="majorEastAsia"/>
          <w:color w:val="auto"/>
          <w:sz w:val="24"/>
          <w:highlight w:val="none"/>
        </w:rPr>
      </w:pPr>
    </w:p>
    <w:p w14:paraId="31845F58">
      <w:pPr>
        <w:shd w:val="clear"/>
        <w:spacing w:before="120"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签订地：</w:t>
      </w:r>
    </w:p>
    <w:p w14:paraId="2E2D6703">
      <w:pPr>
        <w:shd w:val="clear"/>
        <w:spacing w:before="120" w:line="22" w:lineRule="atLeast"/>
        <w:rPr>
          <w:rFonts w:cs="仿宋" w:asciiTheme="majorEastAsia" w:hAnsiTheme="majorEastAsia" w:eastAsiaTheme="majorEastAsia"/>
          <w:color w:val="auto"/>
          <w:sz w:val="24"/>
          <w:highlight w:val="none"/>
        </w:rPr>
      </w:pPr>
    </w:p>
    <w:p w14:paraId="4D061AB2">
      <w:pPr>
        <w:shd w:val="clear"/>
        <w:spacing w:before="120" w:line="22" w:lineRule="atLeast"/>
        <w:ind w:firstLine="1440" w:firstLineChars="6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签订日期：年月日</w:t>
      </w:r>
    </w:p>
    <w:p w14:paraId="70D2FA21">
      <w:pPr>
        <w:widowControl/>
        <w:shd w:val="clear"/>
        <w:jc w:val="left"/>
        <w:rPr>
          <w:rFonts w:cs="仿宋" w:asciiTheme="majorEastAsia" w:hAnsiTheme="majorEastAsia" w:eastAsiaTheme="majorEastAsia"/>
          <w:color w:val="auto"/>
          <w:kern w:val="0"/>
          <w:sz w:val="24"/>
          <w:highlight w:val="none"/>
        </w:rPr>
        <w:sectPr>
          <w:headerReference r:id="rId3" w:type="default"/>
          <w:footerReference r:id="rId4" w:type="default"/>
          <w:pgSz w:w="11907" w:h="16840"/>
          <w:pgMar w:top="1814" w:right="1474" w:bottom="1814" w:left="1474" w:header="851" w:footer="851" w:gutter="0"/>
          <w:cols w:space="720" w:num="1"/>
          <w:titlePg/>
          <w:docGrid w:linePitch="286" w:charSpace="0"/>
        </w:sectPr>
      </w:pPr>
    </w:p>
    <w:p w14:paraId="3EE1D81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年月日</w:t>
      </w: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color w:val="auto"/>
          <w:sz w:val="24"/>
          <w:highlight w:val="none"/>
          <w:u w:val="single"/>
        </w:rPr>
        <w:t xml:space="preserve">   （采购人）   </w:t>
      </w:r>
      <w:r>
        <w:rPr>
          <w:rFonts w:hint="eastAsia" w:cs="仿宋" w:asciiTheme="majorEastAsia" w:hAnsiTheme="majorEastAsia" w:eastAsiaTheme="majorEastAsia"/>
          <w:color w:val="auto"/>
          <w:sz w:val="24"/>
          <w:highlight w:val="none"/>
        </w:rPr>
        <w:t>以</w:t>
      </w:r>
      <w:r>
        <w:rPr>
          <w:rFonts w:hint="eastAsia" w:cs="仿宋" w:asciiTheme="majorEastAsia" w:hAnsiTheme="majorEastAsia" w:eastAsiaTheme="majorEastAsia"/>
          <w:color w:val="auto"/>
          <w:sz w:val="24"/>
          <w:highlight w:val="none"/>
          <w:u w:val="single"/>
        </w:rPr>
        <w:t xml:space="preserve">   （政府采购方式）  </w:t>
      </w:r>
      <w:r>
        <w:rPr>
          <w:rFonts w:hint="eastAsia" w:cs="仿宋" w:asciiTheme="majorEastAsia" w:hAnsiTheme="majorEastAsia" w:eastAsiaTheme="majorEastAsia"/>
          <w:color w:val="auto"/>
          <w:sz w:val="24"/>
          <w:highlight w:val="none"/>
        </w:rPr>
        <w:t>对</w:t>
      </w:r>
      <w:r>
        <w:rPr>
          <w:rFonts w:hint="eastAsia" w:cs="仿宋" w:asciiTheme="majorEastAsia" w:hAnsiTheme="majorEastAsia" w:eastAsiaTheme="majorEastAsia"/>
          <w:color w:val="auto"/>
          <w:sz w:val="24"/>
          <w:highlight w:val="none"/>
          <w:u w:val="single"/>
        </w:rPr>
        <w:t xml:space="preserve">   （项目名称、编号）   </w:t>
      </w:r>
      <w:r>
        <w:rPr>
          <w:rFonts w:hint="eastAsia" w:cs="仿宋" w:asciiTheme="majorEastAsia" w:hAnsiTheme="majorEastAsia" w:eastAsiaTheme="majorEastAsia"/>
          <w:color w:val="auto"/>
          <w:sz w:val="24"/>
          <w:highlight w:val="none"/>
        </w:rPr>
        <w:t>项目进行了采购。经</w:t>
      </w:r>
      <w:r>
        <w:rPr>
          <w:rFonts w:hint="eastAsia" w:cs="仿宋" w:asciiTheme="majorEastAsia" w:hAnsiTheme="majorEastAsia" w:eastAsiaTheme="majorEastAsia"/>
          <w:color w:val="auto"/>
          <w:sz w:val="24"/>
          <w:highlight w:val="none"/>
          <w:u w:val="single"/>
        </w:rPr>
        <w:t xml:space="preserve">   （相关评定主体名称）   </w:t>
      </w:r>
      <w:r>
        <w:rPr>
          <w:rFonts w:hint="eastAsia" w:cs="仿宋" w:asciiTheme="majorEastAsia" w:hAnsiTheme="majorEastAsia" w:eastAsiaTheme="majorEastAsia"/>
          <w:color w:val="auto"/>
          <w:sz w:val="24"/>
          <w:highlight w:val="none"/>
        </w:rPr>
        <w:t>评定，</w:t>
      </w:r>
      <w:r>
        <w:rPr>
          <w:rFonts w:hint="eastAsia" w:cs="仿宋" w:asciiTheme="majorEastAsia" w:hAnsiTheme="majorEastAsia" w:eastAsiaTheme="majorEastAsia"/>
          <w:color w:val="auto"/>
          <w:sz w:val="24"/>
          <w:highlight w:val="none"/>
          <w:u w:val="single"/>
        </w:rPr>
        <w:t xml:space="preserve">   （中标或者成交供应商名称）</w:t>
      </w:r>
      <w:r>
        <w:rPr>
          <w:rFonts w:hint="eastAsia" w:cs="仿宋" w:asciiTheme="majorEastAsia" w:hAnsiTheme="majorEastAsia" w:eastAsiaTheme="majorEastAsia"/>
          <w:color w:val="auto"/>
          <w:sz w:val="24"/>
          <w:highlight w:val="none"/>
        </w:rPr>
        <w:t>为该项目中标或者成交供应商。现于中标或者成交通知书发出之日起10个工作日内，按照采购文件等确定的事项签订本合同。</w:t>
      </w:r>
    </w:p>
    <w:p w14:paraId="445E735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根据《中华人民共和国民法典》《中华人民共和国政府采购法》等相关法律法规之规定，按照平等、自愿、公平、诚实信用和绿色的原则，经</w:t>
      </w:r>
      <w:r>
        <w:rPr>
          <w:rFonts w:hint="eastAsia" w:cs="仿宋" w:asciiTheme="majorEastAsia" w:hAnsiTheme="majorEastAsia" w:eastAsiaTheme="majorEastAsia"/>
          <w:color w:val="auto"/>
          <w:sz w:val="24"/>
          <w:highlight w:val="none"/>
          <w:u w:val="single"/>
        </w:rPr>
        <w:t xml:space="preserve">   （采购人）   </w:t>
      </w:r>
      <w:r>
        <w:rPr>
          <w:rFonts w:hint="eastAsia" w:cs="仿宋" w:asciiTheme="majorEastAsia" w:hAnsiTheme="majorEastAsia" w:eastAsiaTheme="majorEastAsia"/>
          <w:color w:val="auto"/>
          <w:sz w:val="24"/>
          <w:highlight w:val="none"/>
          <w:lang w:val="zh-CN"/>
        </w:rPr>
        <w:t>(以下简称：甲方)和</w:t>
      </w:r>
      <w:r>
        <w:rPr>
          <w:rFonts w:hint="eastAsia" w:cs="仿宋" w:asciiTheme="majorEastAsia" w:hAnsiTheme="majorEastAsia" w:eastAsiaTheme="majorEastAsia"/>
          <w:color w:val="auto"/>
          <w:sz w:val="24"/>
          <w:highlight w:val="none"/>
          <w:u w:val="single"/>
        </w:rPr>
        <w:t xml:space="preserve">   （中标或者成交供应商名称）   </w:t>
      </w:r>
      <w:r>
        <w:rPr>
          <w:rFonts w:hint="eastAsia" w:cs="仿宋" w:asciiTheme="majorEastAsia" w:hAnsiTheme="majorEastAsia" w:eastAsiaTheme="majorEastAsia"/>
          <w:color w:val="auto"/>
          <w:sz w:val="24"/>
          <w:highlight w:val="none"/>
          <w:lang w:val="zh-CN"/>
        </w:rPr>
        <w:t>(以下简称：乙方)协商一致，约定以下合同</w:t>
      </w:r>
      <w:r>
        <w:rPr>
          <w:rFonts w:hint="eastAsia" w:cs="仿宋" w:asciiTheme="majorEastAsia" w:hAnsiTheme="majorEastAsia" w:eastAsiaTheme="majorEastAsia"/>
          <w:color w:val="auto"/>
          <w:sz w:val="24"/>
          <w:highlight w:val="none"/>
        </w:rPr>
        <w:t>条款，以兹共同遵守、全面履行。</w:t>
      </w:r>
    </w:p>
    <w:p w14:paraId="40CAC4DB">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22" w:name="_Toc2232"/>
      <w:bookmarkStart w:id="23" w:name="_Toc24059"/>
      <w:bookmarkStart w:id="24" w:name="_Toc3029"/>
      <w:r>
        <w:rPr>
          <w:rFonts w:hint="eastAsia" w:cs="仿宋" w:asciiTheme="majorEastAsia" w:hAnsiTheme="majorEastAsia" w:eastAsiaTheme="majorEastAsia"/>
          <w:b/>
          <w:color w:val="auto"/>
          <w:sz w:val="24"/>
          <w:highlight w:val="none"/>
        </w:rPr>
        <w:t>1.1 合同组成部分</w:t>
      </w:r>
      <w:bookmarkEnd w:id="22"/>
      <w:bookmarkEnd w:id="23"/>
      <w:bookmarkEnd w:id="24"/>
    </w:p>
    <w:p w14:paraId="5C6AD136">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06ACBFA">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1.1.1 本合同及其补充合同、变更协议；</w:t>
      </w:r>
    </w:p>
    <w:p w14:paraId="12C45C69">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1.1.2 中标或者成交通知书；</w:t>
      </w:r>
    </w:p>
    <w:p w14:paraId="53781F7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1.1.3 投标或者响应文件（含澄清或者说明文件）；</w:t>
      </w:r>
    </w:p>
    <w:p w14:paraId="68446C4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1.1.4 采购文件（含澄清或者修改文件）；</w:t>
      </w:r>
    </w:p>
    <w:p w14:paraId="674CAE1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1.1.5 其他相关采购文件。</w:t>
      </w:r>
    </w:p>
    <w:p w14:paraId="7E4BC4F3">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25" w:name="_Toc21295"/>
      <w:bookmarkStart w:id="26" w:name="_Toc27126"/>
      <w:bookmarkStart w:id="27" w:name="_Toc24300"/>
      <w:r>
        <w:rPr>
          <w:rFonts w:hint="eastAsia" w:cs="仿宋" w:asciiTheme="majorEastAsia" w:hAnsiTheme="majorEastAsia" w:eastAsiaTheme="majorEastAsia"/>
          <w:b/>
          <w:color w:val="auto"/>
          <w:sz w:val="24"/>
          <w:highlight w:val="none"/>
        </w:rPr>
        <w:t>1.2 货物</w:t>
      </w:r>
      <w:bookmarkEnd w:id="25"/>
      <w:bookmarkEnd w:id="26"/>
      <w:bookmarkEnd w:id="27"/>
    </w:p>
    <w:p w14:paraId="170D412E">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1.2.1 货物名称、品牌、规格型号、花色：；</w:t>
      </w:r>
    </w:p>
    <w:p w14:paraId="3745B003">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1.2.2 货物数量：；</w:t>
      </w:r>
    </w:p>
    <w:p w14:paraId="63429F55">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1.2.3 货物质量：</w:t>
      </w:r>
      <w:r>
        <w:rPr>
          <w:rFonts w:hint="eastAsia" w:cs="仿宋" w:asciiTheme="majorEastAsia" w:hAnsiTheme="majorEastAsia" w:eastAsiaTheme="majorEastAsia"/>
          <w:color w:val="auto"/>
          <w:sz w:val="24"/>
          <w:highlight w:val="none"/>
          <w:u w:val="single"/>
        </w:rPr>
        <w:t>　　　　　　　　　                      　      ；</w:t>
      </w:r>
    </w:p>
    <w:p w14:paraId="3DE19D05">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28" w:name="_Toc23292"/>
      <w:bookmarkStart w:id="29" w:name="_Toc21551"/>
      <w:bookmarkStart w:id="30" w:name="_Toc21631"/>
      <w:r>
        <w:rPr>
          <w:rFonts w:hint="eastAsia" w:cs="仿宋" w:asciiTheme="majorEastAsia" w:hAnsiTheme="majorEastAsia" w:eastAsiaTheme="majorEastAsia"/>
          <w:b/>
          <w:color w:val="auto"/>
          <w:sz w:val="24"/>
          <w:highlight w:val="none"/>
        </w:rPr>
        <w:t>1.3 价款</w:t>
      </w:r>
      <w:bookmarkEnd w:id="28"/>
      <w:bookmarkEnd w:id="29"/>
      <w:bookmarkEnd w:id="30"/>
    </w:p>
    <w:p w14:paraId="5D593AA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本合同总价（含税）为：￥元（大写：元人民币）。</w:t>
      </w:r>
    </w:p>
    <w:p w14:paraId="76750F9D">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C94E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15E385B">
            <w:pPr>
              <w:pStyle w:val="213"/>
              <w:shd w:val="clear"/>
              <w:spacing w:line="560" w:lineRule="exact"/>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C9D5BEA">
            <w:pPr>
              <w:pStyle w:val="213"/>
              <w:shd w:val="clear"/>
              <w:spacing w:line="560" w:lineRule="exact"/>
              <w:ind w:firstLine="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332D6CA">
            <w:pPr>
              <w:pStyle w:val="213"/>
              <w:shd w:val="clear"/>
              <w:spacing w:line="560" w:lineRule="exact"/>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分项价格</w:t>
            </w:r>
          </w:p>
        </w:tc>
      </w:tr>
      <w:tr w14:paraId="48989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F0704B4">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0947160F">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54350919">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r>
      <w:tr w14:paraId="4370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3BBB243">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C4F9594">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05327BA">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r>
      <w:tr w14:paraId="41BEC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C4BA7F0">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1BA328F8">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4164F577">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r>
      <w:tr w14:paraId="40BDB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823D7FD">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3402" w:type="dxa"/>
            <w:tcBorders>
              <w:top w:val="single" w:color="auto" w:sz="4" w:space="0"/>
              <w:left w:val="single" w:color="auto" w:sz="4" w:space="0"/>
              <w:bottom w:val="single" w:color="auto" w:sz="4" w:space="0"/>
              <w:right w:val="single" w:color="auto" w:sz="4" w:space="0"/>
            </w:tcBorders>
            <w:vAlign w:val="center"/>
          </w:tcPr>
          <w:p w14:paraId="2E7D4872">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c>
          <w:tcPr>
            <w:tcW w:w="2552" w:type="dxa"/>
            <w:tcBorders>
              <w:top w:val="single" w:color="auto" w:sz="4" w:space="0"/>
              <w:left w:val="single" w:color="auto" w:sz="4" w:space="0"/>
              <w:bottom w:val="single" w:color="auto" w:sz="4" w:space="0"/>
              <w:right w:val="single" w:color="auto" w:sz="4" w:space="0"/>
            </w:tcBorders>
            <w:vAlign w:val="center"/>
          </w:tcPr>
          <w:p w14:paraId="6CB17A98">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r>
      <w:tr w14:paraId="1589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6810B6B4">
            <w:pPr>
              <w:pStyle w:val="213"/>
              <w:shd w:val="clear"/>
              <w:spacing w:line="560" w:lineRule="exact"/>
              <w:ind w:firstLine="200"/>
              <w:jc w:val="center"/>
              <w:rPr>
                <w:rFonts w:cs="仿宋" w:asciiTheme="majorEastAsia" w:hAnsiTheme="majorEastAsia" w:eastAsiaTheme="majorEastAsia"/>
                <w:color w:val="auto"/>
                <w:sz w:val="24"/>
                <w:szCs w:val="24"/>
                <w:highlight w:val="none"/>
              </w:rPr>
            </w:pPr>
            <w:r>
              <w:rPr>
                <w:rFonts w:hint="eastAsia" w:cs="仿宋" w:asciiTheme="majorEastAsia" w:hAnsiTheme="majorEastAsia" w:eastAsiaTheme="majorEastAsia"/>
                <w:color w:val="auto"/>
                <w:sz w:val="24"/>
                <w:szCs w:val="24"/>
                <w:highlight w:val="none"/>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5D8C964D">
            <w:pPr>
              <w:pStyle w:val="213"/>
              <w:shd w:val="clear"/>
              <w:spacing w:line="560" w:lineRule="exact"/>
              <w:ind w:firstLine="200"/>
              <w:jc w:val="center"/>
              <w:rPr>
                <w:rFonts w:cs="仿宋" w:asciiTheme="majorEastAsia" w:hAnsiTheme="majorEastAsia" w:eastAsiaTheme="majorEastAsia"/>
                <w:color w:val="auto"/>
                <w:sz w:val="24"/>
                <w:szCs w:val="24"/>
                <w:highlight w:val="none"/>
              </w:rPr>
            </w:pPr>
          </w:p>
        </w:tc>
      </w:tr>
    </w:tbl>
    <w:p w14:paraId="30214F82">
      <w:pPr>
        <w:pStyle w:val="316"/>
        <w:shd w:val="clear"/>
        <w:spacing w:before="0" w:beforeAutospacing="0" w:after="0" w:afterAutospacing="0" w:line="360" w:lineRule="auto"/>
        <w:ind w:firstLine="480"/>
        <w:rPr>
          <w:rFonts w:cs="仿宋" w:asciiTheme="majorEastAsia" w:hAnsiTheme="majorEastAsia" w:eastAsiaTheme="majorEastAsia"/>
          <w:b/>
          <w:color w:val="auto"/>
          <w:highlight w:val="none"/>
        </w:rPr>
      </w:pPr>
      <w:bookmarkStart w:id="31" w:name="_Toc10340"/>
      <w:bookmarkStart w:id="32" w:name="_Toc22618"/>
      <w:bookmarkStart w:id="33" w:name="_Toc1814"/>
      <w:r>
        <w:rPr>
          <w:rFonts w:hint="eastAsia" w:cs="仿宋" w:asciiTheme="majorEastAsia" w:hAnsiTheme="majorEastAsia" w:eastAsiaTheme="majorEastAsia"/>
          <w:b/>
          <w:color w:val="auto"/>
          <w:highlight w:val="none"/>
        </w:rPr>
        <w:t>1.4履约保证金</w:t>
      </w:r>
    </w:p>
    <w:p w14:paraId="75EBC976">
      <w:pPr>
        <w:pStyle w:val="316"/>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乙方（是/否）需要支付履约保证金。若需要支付履约保证金的，则：</w:t>
      </w:r>
    </w:p>
    <w:p w14:paraId="1563AFE9">
      <w:pPr>
        <w:shd w:val="clear"/>
        <w:spacing w:line="56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1.4.1履约保证金的比例为合同金额的%；</w:t>
      </w:r>
    </w:p>
    <w:p w14:paraId="58638B55">
      <w:pPr>
        <w:shd w:val="clear"/>
        <w:spacing w:line="56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1.4.2履约保证金支付方式详见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02DA77C4">
      <w:pPr>
        <w:shd w:val="clear"/>
        <w:spacing w:line="560" w:lineRule="exact"/>
        <w:ind w:firstLine="480" w:firstLineChars="200"/>
        <w:outlineLvl w:val="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8E1B60F">
      <w:pPr>
        <w:shd w:val="clear"/>
        <w:spacing w:line="560" w:lineRule="exact"/>
        <w:ind w:firstLine="480" w:firstLineChars="200"/>
        <w:outlineLvl w:val="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6F077013">
      <w:pPr>
        <w:shd w:val="clear"/>
        <w:spacing w:line="56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1.5</w:t>
      </w:r>
      <w:bookmarkEnd w:id="31"/>
      <w:bookmarkEnd w:id="32"/>
      <w:bookmarkEnd w:id="33"/>
      <w:r>
        <w:rPr>
          <w:rFonts w:hint="eastAsia" w:cs="仿宋" w:asciiTheme="majorEastAsia" w:hAnsiTheme="majorEastAsia" w:eastAsiaTheme="majorEastAsia"/>
          <w:b/>
          <w:color w:val="auto"/>
          <w:sz w:val="24"/>
          <w:highlight w:val="none"/>
        </w:rPr>
        <w:t>预付款</w:t>
      </w:r>
    </w:p>
    <w:p w14:paraId="4145EA68">
      <w:pPr>
        <w:pStyle w:val="316"/>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甲方（是/否）需要支付预付款。若需要支付预付款的，则：</w:t>
      </w:r>
    </w:p>
    <w:p w14:paraId="5D3BD74B">
      <w:pPr>
        <w:shd w:val="clear"/>
        <w:spacing w:line="560" w:lineRule="exact"/>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1.5.1预付款比例、支付方式、时间详见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kern w:val="0"/>
          <w:sz w:val="24"/>
          <w:highlight w:val="none"/>
        </w:rPr>
        <w:t>；</w:t>
      </w:r>
    </w:p>
    <w:p w14:paraId="7D636375">
      <w:pPr>
        <w:pStyle w:val="316"/>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1.5.2预付款的扣回方式详见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3819E668">
      <w:pPr>
        <w:pStyle w:val="316"/>
        <w:shd w:val="clear"/>
        <w:spacing w:before="0" w:beforeAutospacing="0" w:after="0" w:afterAutospacing="0" w:line="360" w:lineRule="auto"/>
        <w:ind w:firstLine="480"/>
        <w:rPr>
          <w:rFonts w:cs="仿宋" w:asciiTheme="majorEastAsia" w:hAnsiTheme="majorEastAsia" w:eastAsiaTheme="majorEastAsia"/>
          <w:color w:val="auto"/>
          <w:highlight w:val="none"/>
          <w:u w:val="single"/>
        </w:rPr>
      </w:pPr>
      <w:r>
        <w:rPr>
          <w:rFonts w:hint="eastAsia" w:cs="仿宋" w:asciiTheme="majorEastAsia" w:hAnsiTheme="majorEastAsia" w:eastAsiaTheme="majorEastAsia"/>
          <w:color w:val="auto"/>
          <w:highlight w:val="none"/>
        </w:rPr>
        <w:t>1.5.3预付款的担保措施详见</w:t>
      </w:r>
      <w:r>
        <w:rPr>
          <w:rFonts w:hint="eastAsia" w:cs="仿宋" w:asciiTheme="majorEastAsia" w:hAnsiTheme="majorEastAsia" w:eastAsiaTheme="majorEastAsia"/>
          <w:b/>
          <w:i/>
          <w:color w:val="auto"/>
          <w:highlight w:val="none"/>
          <w:u w:val="single"/>
        </w:rPr>
        <w:t>合同专用条款</w:t>
      </w:r>
      <w:r>
        <w:rPr>
          <w:rFonts w:hint="eastAsia" w:cs="仿宋" w:asciiTheme="majorEastAsia" w:hAnsiTheme="majorEastAsia" w:eastAsiaTheme="majorEastAsia"/>
          <w:color w:val="auto"/>
          <w:highlight w:val="none"/>
        </w:rPr>
        <w:t>。</w:t>
      </w:r>
    </w:p>
    <w:p w14:paraId="173EC245">
      <w:pPr>
        <w:pStyle w:val="316"/>
        <w:shd w:val="clear"/>
        <w:spacing w:before="0" w:beforeAutospacing="0" w:after="0" w:afterAutospacing="0" w:line="360" w:lineRule="auto"/>
        <w:ind w:firstLine="480"/>
        <w:rPr>
          <w:rFonts w:cs="仿宋" w:asciiTheme="majorEastAsia" w:hAnsiTheme="majorEastAsia" w:eastAsiaTheme="majorEastAsia"/>
          <w:b/>
          <w:bCs/>
          <w:color w:val="auto"/>
          <w:highlight w:val="none"/>
        </w:rPr>
      </w:pPr>
      <w:r>
        <w:rPr>
          <w:rFonts w:hint="eastAsia" w:cs="仿宋" w:asciiTheme="majorEastAsia" w:hAnsiTheme="majorEastAsia" w:eastAsiaTheme="majorEastAsia"/>
          <w:b/>
          <w:bCs/>
          <w:color w:val="auto"/>
          <w:highlight w:val="none"/>
        </w:rPr>
        <w:t>1.6资金支付</w:t>
      </w:r>
    </w:p>
    <w:p w14:paraId="779AD42F">
      <w:pPr>
        <w:pStyle w:val="316"/>
        <w:shd w:val="clear"/>
        <w:spacing w:before="0" w:beforeAutospacing="0" w:after="0" w:afterAutospacing="0" w:line="360" w:lineRule="auto"/>
        <w:ind w:firstLine="48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0BC1493">
      <w:pPr>
        <w:shd w:val="clear"/>
        <w:spacing w:line="560" w:lineRule="exact"/>
        <w:ind w:firstLine="480" w:firstLineChars="200"/>
        <w:outlineLvl w:val="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1.6.2资金支付的方式、时间和条件详见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152B4888">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34" w:name="_Toc32071"/>
      <w:bookmarkStart w:id="35" w:name="_Toc19304"/>
      <w:bookmarkStart w:id="36" w:name="_Toc2846"/>
      <w:r>
        <w:rPr>
          <w:rFonts w:hint="eastAsia" w:cs="仿宋" w:asciiTheme="majorEastAsia" w:hAnsiTheme="majorEastAsia" w:eastAsiaTheme="majorEastAsia"/>
          <w:b/>
          <w:color w:val="auto"/>
          <w:sz w:val="24"/>
          <w:highlight w:val="none"/>
        </w:rPr>
        <w:t>1.7货物交付期限、地点和方式</w:t>
      </w:r>
      <w:bookmarkEnd w:id="34"/>
      <w:bookmarkEnd w:id="35"/>
      <w:bookmarkEnd w:id="36"/>
    </w:p>
    <w:p w14:paraId="7BF5574E">
      <w:pPr>
        <w:shd w:val="clear"/>
        <w:spacing w:line="560" w:lineRule="exact"/>
        <w:ind w:firstLine="480" w:firstLineChars="200"/>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1.7.1 交付期限：详见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72511B7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 交付地点：</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4FA9985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 交付方式：</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2BF87021">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37" w:name="_Toc27250"/>
      <w:bookmarkStart w:id="38" w:name="_Toc21423"/>
      <w:bookmarkStart w:id="39" w:name="_Toc19554"/>
      <w:r>
        <w:rPr>
          <w:rFonts w:hint="eastAsia" w:cs="仿宋" w:asciiTheme="majorEastAsia" w:hAnsiTheme="majorEastAsia" w:eastAsiaTheme="majorEastAsia"/>
          <w:b/>
          <w:color w:val="auto"/>
          <w:sz w:val="24"/>
          <w:highlight w:val="none"/>
        </w:rPr>
        <w:t>1.8违约责任</w:t>
      </w:r>
      <w:bookmarkEnd w:id="37"/>
      <w:bookmarkEnd w:id="38"/>
      <w:bookmarkEnd w:id="39"/>
    </w:p>
    <w:p w14:paraId="48FE70B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5522ABE8">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4846CC3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B4D991A">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1ECFCD6">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1.8.5如果出现政府采购监督管理部门在处理投诉事项期间，书面通知甲方暂停采购活动的情形，或者询问或质疑事项可能影响中标或者成交结果的，导致甲方中止履行合同的情形，均不视为甲方违约。</w:t>
      </w:r>
    </w:p>
    <w:p w14:paraId="7ACF86C4">
      <w:pPr>
        <w:shd w:val="clear"/>
        <w:spacing w:line="560" w:lineRule="exact"/>
        <w:ind w:left="-420" w:leftChars="-200" w:right="-420" w:rightChars="-200" w:firstLine="960" w:firstLineChars="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1.8.6违约责任</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另有约定的，从其约定。</w:t>
      </w:r>
    </w:p>
    <w:p w14:paraId="0B77E39A">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40" w:name="_Toc28375"/>
      <w:bookmarkStart w:id="41" w:name="_Toc16021"/>
      <w:bookmarkStart w:id="42" w:name="_Toc15583"/>
      <w:r>
        <w:rPr>
          <w:rFonts w:hint="eastAsia" w:cs="仿宋" w:asciiTheme="majorEastAsia" w:hAnsiTheme="majorEastAsia" w:eastAsiaTheme="majorEastAsia"/>
          <w:b/>
          <w:color w:val="auto"/>
          <w:sz w:val="24"/>
          <w:highlight w:val="none"/>
        </w:rPr>
        <w:t>1.9合同争议的解决</w:t>
      </w:r>
      <w:bookmarkEnd w:id="40"/>
      <w:bookmarkEnd w:id="41"/>
      <w:bookmarkEnd w:id="42"/>
    </w:p>
    <w:p w14:paraId="4BA7125C">
      <w:pPr>
        <w:shd w:val="clear"/>
        <w:spacing w:line="560" w:lineRule="exact"/>
        <w:ind w:firstLine="480" w:firstLineChars="200"/>
        <w:outlineLvl w:val="0"/>
        <w:rPr>
          <w:rFonts w:cs="仿宋" w:asciiTheme="majorEastAsia" w:hAnsiTheme="majorEastAsia" w:eastAsiaTheme="majorEastAsia"/>
          <w:bCs/>
          <w:color w:val="auto"/>
          <w:sz w:val="24"/>
          <w:highlight w:val="none"/>
        </w:rPr>
      </w:pPr>
      <w:bookmarkStart w:id="43" w:name="_Toc7245"/>
      <w:bookmarkStart w:id="44" w:name="_Toc11173"/>
      <w:bookmarkStart w:id="45" w:name="_Toc15322"/>
      <w:r>
        <w:rPr>
          <w:rFonts w:hint="eastAsia" w:cs="仿宋" w:asciiTheme="majorEastAsia" w:hAnsiTheme="majorEastAsia" w:eastAsiaTheme="majorEastAsia"/>
          <w:bCs/>
          <w:color w:val="auto"/>
          <w:sz w:val="24"/>
          <w:highlight w:val="none"/>
        </w:rPr>
        <w:t>本合同履行过程中发生的任何争议，双方当事人均可通过和解或者调解解决；不愿和解、调解或者和解、调解不成的，将争议提交绍兴仲裁委员会仲裁。</w:t>
      </w:r>
    </w:p>
    <w:p w14:paraId="4F9EA0AC">
      <w:pPr>
        <w:shd w:val="clear"/>
        <w:spacing w:line="560" w:lineRule="exact"/>
        <w:ind w:firstLine="482" w:firstLineChars="200"/>
        <w:outlineLvl w:val="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2.0 合同生效</w:t>
      </w:r>
      <w:bookmarkEnd w:id="43"/>
      <w:bookmarkEnd w:id="44"/>
      <w:bookmarkEnd w:id="45"/>
    </w:p>
    <w:p w14:paraId="47138690">
      <w:pPr>
        <w:shd w:val="clear"/>
        <w:spacing w:line="560" w:lineRule="exact"/>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本合同自双方当事人盖章签字时生效。</w:t>
      </w:r>
    </w:p>
    <w:p w14:paraId="003717E4">
      <w:pPr>
        <w:shd w:val="clear"/>
        <w:autoSpaceDE w:val="0"/>
        <w:autoSpaceDN w:val="0"/>
        <w:spacing w:line="560" w:lineRule="exact"/>
        <w:rPr>
          <w:rFonts w:cs="仿宋" w:asciiTheme="majorEastAsia" w:hAnsiTheme="majorEastAsia" w:eastAsiaTheme="majorEastAsia"/>
          <w:color w:val="auto"/>
          <w:sz w:val="24"/>
          <w:highlight w:val="none"/>
          <w:lang w:val="zh-CN"/>
        </w:rPr>
      </w:pPr>
    </w:p>
    <w:p w14:paraId="50D19B8A">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b/>
          <w:color w:val="auto"/>
          <w:sz w:val="24"/>
          <w:highlight w:val="none"/>
          <w:lang w:val="zh-CN"/>
        </w:rPr>
        <w:t>甲方</w:t>
      </w:r>
      <w:r>
        <w:rPr>
          <w:rFonts w:hint="eastAsia" w:cs="仿宋" w:asciiTheme="majorEastAsia" w:hAnsiTheme="majorEastAsia" w:eastAsiaTheme="majorEastAsia"/>
          <w:color w:val="auto"/>
          <w:sz w:val="24"/>
          <w:highlight w:val="none"/>
          <w:lang w:val="zh-CN"/>
        </w:rPr>
        <w:t xml:space="preserve">：                             </w:t>
      </w:r>
      <w:r>
        <w:rPr>
          <w:rFonts w:hint="eastAsia" w:cs="仿宋" w:asciiTheme="majorEastAsia" w:hAnsiTheme="majorEastAsia" w:eastAsiaTheme="majorEastAsia"/>
          <w:b/>
          <w:color w:val="auto"/>
          <w:sz w:val="24"/>
          <w:highlight w:val="none"/>
          <w:lang w:val="zh-CN"/>
        </w:rPr>
        <w:t xml:space="preserve">      乙方</w:t>
      </w:r>
      <w:r>
        <w:rPr>
          <w:rFonts w:hint="eastAsia" w:cs="仿宋" w:asciiTheme="majorEastAsia" w:hAnsiTheme="majorEastAsia" w:eastAsiaTheme="majorEastAsia"/>
          <w:color w:val="auto"/>
          <w:sz w:val="24"/>
          <w:highlight w:val="none"/>
          <w:lang w:val="zh-CN"/>
        </w:rPr>
        <w:t>：</w:t>
      </w:r>
    </w:p>
    <w:p w14:paraId="4F5A2D9F">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统一社会信用代码：                        统一社会信用代码或身份证号码：</w:t>
      </w:r>
    </w:p>
    <w:p w14:paraId="0F73DE57">
      <w:pPr>
        <w:shd w:val="clear"/>
        <w:autoSpaceDE w:val="0"/>
        <w:autoSpaceDN w:val="0"/>
        <w:spacing w:line="560" w:lineRule="exact"/>
        <w:rPr>
          <w:rFonts w:cs="仿宋" w:asciiTheme="majorEastAsia" w:hAnsiTheme="majorEastAsia" w:eastAsiaTheme="majorEastAsia"/>
          <w:color w:val="auto"/>
          <w:sz w:val="24"/>
          <w:highlight w:val="none"/>
          <w:lang w:val="zh-CN"/>
        </w:rPr>
      </w:pPr>
    </w:p>
    <w:p w14:paraId="6E3B39F6">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住所：                                   住所：</w:t>
      </w:r>
    </w:p>
    <w:p w14:paraId="4C82A6F9">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法定代表人或                             法定代表人</w:t>
      </w:r>
    </w:p>
    <w:p w14:paraId="2D592B47">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授权代表（签字）：                        或授权代表（签字）: </w:t>
      </w:r>
    </w:p>
    <w:p w14:paraId="05D4D492">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联系人：                                 联系人：</w:t>
      </w:r>
    </w:p>
    <w:p w14:paraId="4C79A27B">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约定送达地址：                           约定送达地址：</w:t>
      </w:r>
    </w:p>
    <w:p w14:paraId="510369CD">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邮政编码：                               邮政编码：</w:t>
      </w:r>
    </w:p>
    <w:p w14:paraId="68185A98">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 xml:space="preserve">电话:                                    电话: </w:t>
      </w:r>
    </w:p>
    <w:p w14:paraId="3F6405C7">
      <w:pPr>
        <w:shd w:val="clear"/>
        <w:autoSpaceDE w:val="0"/>
        <w:autoSpaceDN w:val="0"/>
        <w:spacing w:line="560" w:lineRule="exact"/>
        <w:rPr>
          <w:rFonts w:cs="仿宋" w:asciiTheme="majorEastAsia" w:hAnsiTheme="majorEastAsia" w:eastAsiaTheme="majorEastAsia"/>
          <w:color w:val="auto"/>
          <w:sz w:val="24"/>
          <w:highlight w:val="none"/>
          <w:lang w:val="zh-CN"/>
        </w:rPr>
      </w:pPr>
      <w:r>
        <w:rPr>
          <w:rFonts w:hint="eastAsia" w:cs="仿宋" w:asciiTheme="majorEastAsia" w:hAnsiTheme="majorEastAsia" w:eastAsiaTheme="majorEastAsia"/>
          <w:color w:val="auto"/>
          <w:sz w:val="24"/>
          <w:highlight w:val="none"/>
          <w:lang w:val="zh-CN"/>
        </w:rPr>
        <w:t>传真:                                    传真:</w:t>
      </w:r>
    </w:p>
    <w:p w14:paraId="6419EF97">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lang w:val="zh-CN"/>
        </w:rPr>
        <w:t>电子邮箱：                               电子邮箱：</w:t>
      </w:r>
    </w:p>
    <w:p w14:paraId="1E899DFF">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开户银行：                               开户银行： </w:t>
      </w:r>
    </w:p>
    <w:p w14:paraId="2C71C4E7">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开户名称：                               开户名称： </w:t>
      </w:r>
    </w:p>
    <w:p w14:paraId="75A56D70">
      <w:pPr>
        <w:shd w:val="clear"/>
        <w:autoSpaceDE w:val="0"/>
        <w:autoSpaceDN w:val="0"/>
        <w:spacing w:line="5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开户账号：开户账号：</w:t>
      </w:r>
    </w:p>
    <w:p w14:paraId="05F4208B">
      <w:pPr>
        <w:pStyle w:val="315"/>
        <w:shd w:val="clear"/>
        <w:spacing w:line="560" w:lineRule="exact"/>
        <w:ind w:firstLine="482"/>
        <w:jc w:val="center"/>
        <w:rPr>
          <w:rFonts w:cs="仿宋" w:asciiTheme="majorEastAsia" w:hAnsiTheme="majorEastAsia" w:eastAsiaTheme="majorEastAsia"/>
          <w:b/>
          <w:color w:val="auto"/>
          <w:szCs w:val="24"/>
          <w:highlight w:val="none"/>
        </w:rPr>
      </w:pPr>
    </w:p>
    <w:p w14:paraId="0D177326">
      <w:pPr>
        <w:pStyle w:val="315"/>
        <w:shd w:val="clear"/>
        <w:spacing w:line="560" w:lineRule="exact"/>
        <w:ind w:firstLine="482"/>
        <w:jc w:val="center"/>
        <w:rPr>
          <w:rFonts w:cs="仿宋" w:asciiTheme="majorEastAsia" w:hAnsiTheme="majorEastAsia" w:eastAsiaTheme="majorEastAsia"/>
          <w:b/>
          <w:color w:val="auto"/>
          <w:szCs w:val="24"/>
          <w:highlight w:val="none"/>
        </w:rPr>
      </w:pPr>
      <w:r>
        <w:rPr>
          <w:rFonts w:hint="eastAsia" w:cs="仿宋" w:asciiTheme="majorEastAsia" w:hAnsiTheme="majorEastAsia" w:eastAsiaTheme="majorEastAsia"/>
          <w:b/>
          <w:color w:val="auto"/>
          <w:szCs w:val="24"/>
          <w:highlight w:val="none"/>
        </w:rPr>
        <w:t>第二部分 合同一般条款</w:t>
      </w:r>
    </w:p>
    <w:p w14:paraId="2C4E704F">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46" w:name="_Toc487900349"/>
      <w:bookmarkStart w:id="47" w:name="_Toc28763"/>
      <w:bookmarkStart w:id="48" w:name="_Ref467378404"/>
      <w:bookmarkStart w:id="49" w:name="_Ref467379225"/>
      <w:bookmarkStart w:id="50" w:name="_Ref467379195"/>
      <w:bookmarkStart w:id="51" w:name="_Ref467379094"/>
      <w:bookmarkStart w:id="52" w:name="_Toc259093669"/>
      <w:bookmarkStart w:id="53" w:name="_Ref467379109"/>
      <w:bookmarkStart w:id="54" w:name="_Ref467378463"/>
      <w:bookmarkStart w:id="55" w:name="_Toc279701240"/>
      <w:bookmarkStart w:id="56" w:name="_Ref467379214"/>
      <w:bookmarkStart w:id="57" w:name="_Ref467378499"/>
      <w:bookmarkStart w:id="58" w:name="_Ref467379205"/>
      <w:bookmarkStart w:id="59" w:name="_Toc16917"/>
      <w:bookmarkStart w:id="60" w:name="_Toc19614"/>
      <w:bookmarkStart w:id="61" w:name="_Ref467379101"/>
      <w:r>
        <w:rPr>
          <w:rFonts w:hint="eastAsia" w:cs="仿宋" w:asciiTheme="majorEastAsia" w:hAnsiTheme="majorEastAsia" w:eastAsiaTheme="majorEastAsia"/>
          <w:b/>
          <w:color w:val="auto"/>
          <w:sz w:val="24"/>
          <w:highlight w:val="none"/>
        </w:rPr>
        <w:t>2.1 定义</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23959C0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本合同中的下列词语应按以下内容进行解释：</w:t>
      </w:r>
    </w:p>
    <w:p w14:paraId="21C78A63">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 “合同”系指采购人和中标或成交供应商签订的载明双方当事人所达成的协议，并包括所有的附件、附录和构成合同的其他文件。</w:t>
      </w:r>
    </w:p>
    <w:p w14:paraId="7D79E82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 “合同价”系指根据合同约定，中标或成交供应商在完全履行合同义务后，采购人应支付给中标或成交供应商的价格。</w:t>
      </w:r>
    </w:p>
    <w:p w14:paraId="2A981A0B">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0123A70C">
      <w:pPr>
        <w:shd w:val="clear"/>
        <w:spacing w:line="560" w:lineRule="exact"/>
        <w:ind w:firstLine="480" w:firstLineChars="200"/>
        <w:rPr>
          <w:rFonts w:cs="仿宋" w:asciiTheme="majorEastAsia" w:hAnsiTheme="majorEastAsia" w:eastAsiaTheme="majorEastAsia"/>
          <w:color w:val="auto"/>
          <w:sz w:val="24"/>
          <w:highlight w:val="none"/>
        </w:rPr>
      </w:pPr>
      <w:bookmarkStart w:id="62" w:name="_Ref467378840"/>
      <w:r>
        <w:rPr>
          <w:rFonts w:hint="eastAsia" w:cs="仿宋" w:asciiTheme="majorEastAsia" w:hAnsiTheme="majorEastAsia" w:eastAsiaTheme="majorEastAsia"/>
          <w:color w:val="auto"/>
          <w:sz w:val="24"/>
          <w:highlight w:val="none"/>
        </w:rPr>
        <w:t>2.1.4 “甲方”系指与中标或成交供应商签署合同的采购人</w:t>
      </w:r>
      <w:bookmarkEnd w:id="62"/>
      <w:r>
        <w:rPr>
          <w:rFonts w:hint="eastAsia" w:cs="仿宋" w:asciiTheme="majorEastAsia" w:hAnsiTheme="majorEastAsia" w:eastAsiaTheme="majorEastAsia"/>
          <w:color w:val="auto"/>
          <w:sz w:val="24"/>
          <w:highlight w:val="none"/>
        </w:rPr>
        <w:t>；采购人委托采购代理机构代表其与乙方签订合同的，采购人的授权委托书作为合同附件。</w:t>
      </w:r>
    </w:p>
    <w:p w14:paraId="79CE7758">
      <w:pPr>
        <w:shd w:val="clear"/>
        <w:spacing w:line="560" w:lineRule="exact"/>
        <w:ind w:firstLine="480" w:firstLineChars="200"/>
        <w:rPr>
          <w:rFonts w:cs="仿宋" w:asciiTheme="majorEastAsia" w:hAnsiTheme="majorEastAsia" w:eastAsiaTheme="majorEastAsia"/>
          <w:color w:val="auto"/>
          <w:sz w:val="24"/>
          <w:highlight w:val="none"/>
        </w:rPr>
      </w:pPr>
      <w:bookmarkStart w:id="63" w:name="_Ref467379400"/>
      <w:r>
        <w:rPr>
          <w:rFonts w:hint="eastAsia" w:cs="仿宋" w:asciiTheme="majorEastAsia" w:hAnsiTheme="majorEastAsia" w:eastAsiaTheme="majorEastAsia"/>
          <w:color w:val="auto"/>
          <w:sz w:val="24"/>
          <w:highlight w:val="none"/>
        </w:rPr>
        <w:t>2.1.5 “乙方”系指根据合同约定交付货物的中标或成交供应商</w:t>
      </w:r>
      <w:bookmarkEnd w:id="63"/>
      <w:r>
        <w:rPr>
          <w:rFonts w:hint="eastAsia" w:cs="仿宋" w:asciiTheme="majorEastAsia" w:hAnsiTheme="majorEastAsia" w:eastAsiaTheme="majorEastAsia"/>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A6F1230">
      <w:pPr>
        <w:shd w:val="clear"/>
        <w:spacing w:line="560" w:lineRule="exact"/>
        <w:ind w:firstLine="480" w:firstLineChars="200"/>
        <w:rPr>
          <w:rFonts w:cs="仿宋" w:asciiTheme="majorEastAsia" w:hAnsiTheme="majorEastAsia" w:eastAsiaTheme="majorEastAsia"/>
          <w:color w:val="auto"/>
          <w:sz w:val="24"/>
          <w:highlight w:val="none"/>
        </w:rPr>
      </w:pPr>
      <w:bookmarkStart w:id="64" w:name="_Ref467379436"/>
      <w:r>
        <w:rPr>
          <w:rFonts w:hint="eastAsia" w:cs="仿宋" w:asciiTheme="majorEastAsia" w:hAnsiTheme="majorEastAsia" w:eastAsiaTheme="majorEastAsia"/>
          <w:color w:val="auto"/>
          <w:sz w:val="24"/>
          <w:highlight w:val="none"/>
        </w:rPr>
        <w:t>2.1.6 “现场”系指合同约定货物将要运至或者安装的地点。</w:t>
      </w:r>
      <w:bookmarkEnd w:id="64"/>
    </w:p>
    <w:p w14:paraId="0A3197E9">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65" w:name="_Toc487900350"/>
      <w:bookmarkStart w:id="66" w:name="_Toc27635"/>
      <w:bookmarkStart w:id="67" w:name="_Toc13336"/>
      <w:bookmarkStart w:id="68" w:name="_Toc32504"/>
      <w:bookmarkStart w:id="69" w:name="_Toc259093670"/>
      <w:bookmarkStart w:id="70" w:name="_Toc279701241"/>
      <w:r>
        <w:rPr>
          <w:rFonts w:hint="eastAsia" w:cs="仿宋" w:asciiTheme="majorEastAsia" w:hAnsiTheme="majorEastAsia" w:eastAsiaTheme="majorEastAsia"/>
          <w:b/>
          <w:color w:val="auto"/>
          <w:sz w:val="24"/>
          <w:highlight w:val="none"/>
        </w:rPr>
        <w:t>2.2 技术规范</w:t>
      </w:r>
      <w:bookmarkEnd w:id="65"/>
      <w:bookmarkEnd w:id="66"/>
      <w:bookmarkEnd w:id="67"/>
      <w:bookmarkEnd w:id="68"/>
      <w:bookmarkEnd w:id="69"/>
      <w:bookmarkEnd w:id="70"/>
    </w:p>
    <w:p w14:paraId="483EB9E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B0CAFFB">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71" w:name="_Toc279701242"/>
      <w:bookmarkStart w:id="72" w:name="_Toc31634"/>
      <w:bookmarkStart w:id="73" w:name="_Toc259093671"/>
      <w:bookmarkStart w:id="74" w:name="_Toc487900351"/>
      <w:bookmarkStart w:id="75" w:name="_Toc9829"/>
      <w:bookmarkStart w:id="76" w:name="_Toc27853"/>
      <w:r>
        <w:rPr>
          <w:rFonts w:hint="eastAsia" w:cs="仿宋" w:asciiTheme="majorEastAsia" w:hAnsiTheme="majorEastAsia" w:eastAsiaTheme="majorEastAsia"/>
          <w:b/>
          <w:color w:val="auto"/>
          <w:sz w:val="24"/>
          <w:highlight w:val="none"/>
        </w:rPr>
        <w:t>2.3 知识产权</w:t>
      </w:r>
      <w:bookmarkEnd w:id="71"/>
      <w:bookmarkEnd w:id="72"/>
      <w:bookmarkEnd w:id="73"/>
      <w:bookmarkEnd w:id="74"/>
      <w:bookmarkEnd w:id="75"/>
      <w:bookmarkEnd w:id="76"/>
    </w:p>
    <w:p w14:paraId="023E1F6D">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DED3116">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2.3.2具有知识产权的计算机软件等货物的知识产权归属，详见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1C368BF0">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77" w:name="_Toc4194"/>
      <w:bookmarkStart w:id="78" w:name="_Toc29149"/>
      <w:bookmarkStart w:id="79" w:name="_Toc11932"/>
      <w:r>
        <w:rPr>
          <w:rFonts w:hint="eastAsia" w:cs="仿宋" w:asciiTheme="majorEastAsia" w:hAnsiTheme="majorEastAsia" w:eastAsiaTheme="majorEastAsia"/>
          <w:b/>
          <w:color w:val="auto"/>
          <w:sz w:val="24"/>
          <w:highlight w:val="none"/>
        </w:rPr>
        <w:t>2.4 包装和装运</w:t>
      </w:r>
      <w:bookmarkEnd w:id="77"/>
      <w:bookmarkEnd w:id="78"/>
      <w:bookmarkEnd w:id="79"/>
    </w:p>
    <w:p w14:paraId="34EB5C7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2.4.1除</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D61C6C3">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0A5709B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2.4.3 装运货物的要求和通知，详见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1C727A1C">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80" w:name="_Toc259093674"/>
      <w:bookmarkStart w:id="81" w:name="_Toc487900354"/>
      <w:bookmarkStart w:id="82" w:name="_Ref467379542"/>
      <w:bookmarkStart w:id="83" w:name="_Toc279701245"/>
      <w:bookmarkStart w:id="84" w:name="_Ref467379527"/>
      <w:bookmarkStart w:id="85" w:name="_Ref467378591"/>
      <w:bookmarkStart w:id="86" w:name="_Ref467379536"/>
      <w:bookmarkStart w:id="87" w:name="_Ref467378541"/>
      <w:bookmarkStart w:id="88" w:name="_Toc26182"/>
      <w:bookmarkStart w:id="89" w:name="_Toc19074"/>
      <w:bookmarkStart w:id="90" w:name="_Toc30272"/>
      <w:r>
        <w:rPr>
          <w:rFonts w:hint="eastAsia" w:cs="仿宋" w:asciiTheme="majorEastAsia" w:hAnsiTheme="majorEastAsia" w:eastAsiaTheme="majorEastAsia"/>
          <w:b/>
          <w:color w:val="auto"/>
          <w:sz w:val="24"/>
          <w:highlight w:val="none"/>
        </w:rPr>
        <w:t>2.</w:t>
      </w:r>
      <w:bookmarkEnd w:id="80"/>
      <w:bookmarkEnd w:id="81"/>
      <w:bookmarkEnd w:id="82"/>
      <w:bookmarkEnd w:id="83"/>
      <w:bookmarkEnd w:id="84"/>
      <w:bookmarkEnd w:id="85"/>
      <w:bookmarkEnd w:id="86"/>
      <w:bookmarkEnd w:id="87"/>
      <w:r>
        <w:rPr>
          <w:rFonts w:hint="eastAsia" w:cs="仿宋" w:asciiTheme="majorEastAsia" w:hAnsiTheme="majorEastAsia" w:eastAsiaTheme="majorEastAsia"/>
          <w:b/>
          <w:color w:val="auto"/>
          <w:sz w:val="24"/>
          <w:highlight w:val="none"/>
        </w:rPr>
        <w:t>5 履约检查和问题反馈</w:t>
      </w:r>
      <w:bookmarkEnd w:id="88"/>
      <w:bookmarkEnd w:id="89"/>
      <w:bookmarkEnd w:id="90"/>
    </w:p>
    <w:p w14:paraId="64E50708">
      <w:pPr>
        <w:shd w:val="clear"/>
        <w:spacing w:line="560" w:lineRule="exact"/>
        <w:ind w:firstLine="480" w:firstLineChars="200"/>
        <w:rPr>
          <w:rFonts w:cs="仿宋" w:asciiTheme="majorEastAsia" w:hAnsiTheme="majorEastAsia" w:eastAsiaTheme="majorEastAsia"/>
          <w:color w:val="auto"/>
          <w:sz w:val="24"/>
          <w:highlight w:val="none"/>
        </w:rPr>
      </w:pPr>
      <w:bookmarkStart w:id="91" w:name="_Ref467379657"/>
      <w:r>
        <w:rPr>
          <w:rFonts w:hint="eastAsia" w:cs="仿宋" w:asciiTheme="majorEastAsia" w:hAnsiTheme="majorEastAsia" w:eastAsiaTheme="majorEastAsia"/>
          <w:color w:val="auto"/>
          <w:sz w:val="24"/>
          <w:highlight w:val="none"/>
        </w:rPr>
        <w:t>2.5.1</w:t>
      </w:r>
      <w:bookmarkEnd w:id="91"/>
      <w:bookmarkStart w:id="92" w:name="_Toc186431854"/>
      <w:bookmarkStart w:id="93" w:name="_Ref467379807"/>
      <w:bookmarkStart w:id="94" w:name="_Toc279701247"/>
      <w:bookmarkStart w:id="95" w:name="_Toc259093676"/>
      <w:bookmarkStart w:id="96" w:name="_Toc487900357"/>
      <w:bookmarkStart w:id="97" w:name="_Ref467379793"/>
      <w:r>
        <w:rPr>
          <w:rFonts w:hint="eastAsia" w:cs="仿宋" w:asciiTheme="majorEastAsia" w:hAnsiTheme="majorEastAsia" w:eastAsiaTheme="majorEastAsia"/>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22E153">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2.5.2 合同履行期间，甲方有权将履行过程中出现的问题反馈给乙方，双方当事人应以书面形式约定需要完善和改进的内容</w:t>
      </w:r>
      <w:bookmarkEnd w:id="92"/>
      <w:bookmarkStart w:id="98" w:name="_Toc186431855"/>
      <w:r>
        <w:rPr>
          <w:rFonts w:hint="eastAsia" w:cs="仿宋" w:asciiTheme="majorEastAsia" w:hAnsiTheme="majorEastAsia" w:eastAsiaTheme="majorEastAsia"/>
          <w:color w:val="auto"/>
          <w:sz w:val="24"/>
          <w:highlight w:val="none"/>
        </w:rPr>
        <w:t>。</w:t>
      </w:r>
    </w:p>
    <w:bookmarkEnd w:id="93"/>
    <w:bookmarkEnd w:id="94"/>
    <w:bookmarkEnd w:id="95"/>
    <w:bookmarkEnd w:id="96"/>
    <w:bookmarkEnd w:id="97"/>
    <w:bookmarkEnd w:id="98"/>
    <w:p w14:paraId="0342BAED">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99" w:name="_Toc279701248"/>
      <w:bookmarkStart w:id="100" w:name="_Ref467379852"/>
      <w:bookmarkStart w:id="101" w:name="_Ref467379863"/>
      <w:bookmarkStart w:id="102" w:name="_Toc487900358"/>
      <w:bookmarkStart w:id="103" w:name="_Toc259093677"/>
      <w:bookmarkStart w:id="104" w:name="_Ref467379923"/>
      <w:bookmarkStart w:id="105" w:name="_Toc774"/>
      <w:bookmarkStart w:id="106" w:name="_Toc3225"/>
      <w:bookmarkStart w:id="107" w:name="_Toc16110"/>
      <w:r>
        <w:rPr>
          <w:rFonts w:hint="eastAsia" w:cs="仿宋" w:asciiTheme="majorEastAsia" w:hAnsiTheme="majorEastAsia" w:eastAsiaTheme="majorEastAsia"/>
          <w:b/>
          <w:color w:val="auto"/>
          <w:sz w:val="24"/>
          <w:highlight w:val="none"/>
        </w:rPr>
        <w:t>2.6 技术资料</w:t>
      </w:r>
      <w:bookmarkEnd w:id="99"/>
      <w:bookmarkEnd w:id="100"/>
      <w:bookmarkEnd w:id="101"/>
      <w:bookmarkEnd w:id="102"/>
      <w:bookmarkEnd w:id="103"/>
      <w:bookmarkEnd w:id="104"/>
      <w:r>
        <w:rPr>
          <w:rFonts w:hint="eastAsia" w:cs="仿宋" w:asciiTheme="majorEastAsia" w:hAnsiTheme="majorEastAsia" w:eastAsiaTheme="majorEastAsia"/>
          <w:b/>
          <w:color w:val="auto"/>
          <w:sz w:val="24"/>
          <w:highlight w:val="none"/>
        </w:rPr>
        <w:t>和保密义务</w:t>
      </w:r>
      <w:bookmarkEnd w:id="105"/>
      <w:bookmarkEnd w:id="106"/>
      <w:bookmarkEnd w:id="107"/>
    </w:p>
    <w:p w14:paraId="78C49F3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2.6.1 乙方有权依据合同约定和项目需要，向甲方了解有关情况，调阅有关资料等，甲方应予积极配合；</w:t>
      </w:r>
    </w:p>
    <w:p w14:paraId="2FF9A421">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2.6.2 乙方有义务妥善保管和保护由甲方提供的前款信息和资料等；</w:t>
      </w:r>
    </w:p>
    <w:p w14:paraId="42E8D87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92ED3B8">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8" w:name="_Toc7860"/>
      <w:r>
        <w:rPr>
          <w:rFonts w:hint="eastAsia" w:cs="仿宋" w:asciiTheme="majorEastAsia" w:hAnsiTheme="majorEastAsia" w:eastAsiaTheme="majorEastAsia"/>
          <w:b/>
          <w:color w:val="auto"/>
          <w:sz w:val="24"/>
          <w:highlight w:val="none"/>
        </w:rPr>
        <w:t>2.7 质量保证</w:t>
      </w:r>
      <w:bookmarkEnd w:id="108"/>
    </w:p>
    <w:p w14:paraId="3906E299">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2.7.1 乙方应建立和完善履行合同的内部质量保证体系，并提供相关内部规章制度给甲方，以便甲方进行监督检查；</w:t>
      </w:r>
    </w:p>
    <w:p w14:paraId="5FBED52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2.7.2 乙方应保证履行合同的人员数量和素质、软件和硬件设备的配置、场地、环境和设施等满足全面履行合同的要求，并应接受甲方的监督检查。</w:t>
      </w:r>
    </w:p>
    <w:p w14:paraId="15510C9F">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09" w:name="_Toc17244"/>
      <w:bookmarkStart w:id="110" w:name="_Toc279701252"/>
      <w:bookmarkStart w:id="111" w:name="_Toc487900362"/>
      <w:bookmarkStart w:id="112" w:name="_Toc259093681"/>
      <w:r>
        <w:rPr>
          <w:rFonts w:hint="eastAsia" w:cs="仿宋" w:asciiTheme="majorEastAsia" w:hAnsiTheme="majorEastAsia" w:eastAsiaTheme="majorEastAsia"/>
          <w:b/>
          <w:color w:val="auto"/>
          <w:sz w:val="24"/>
          <w:highlight w:val="none"/>
        </w:rPr>
        <w:t>2.8 货物的风险负担</w:t>
      </w:r>
      <w:bookmarkEnd w:id="109"/>
    </w:p>
    <w:p w14:paraId="5CADB5D4">
      <w:pPr>
        <w:shd w:val="clear"/>
        <w:spacing w:line="560" w:lineRule="exact"/>
        <w:ind w:firstLine="480" w:firstLineChars="200"/>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color w:val="auto"/>
          <w:sz w:val="24"/>
          <w:highlight w:val="none"/>
        </w:rPr>
        <w:t>货物或者在途货物或者交付给第一承运人后的货物毁损、灭失的风险负担详见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w:t>
      </w:r>
    </w:p>
    <w:p w14:paraId="1DB4A367">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13" w:name="_Toc14055"/>
      <w:r>
        <w:rPr>
          <w:rFonts w:hint="eastAsia" w:cs="仿宋" w:asciiTheme="majorEastAsia" w:hAnsiTheme="majorEastAsia" w:eastAsiaTheme="majorEastAsia"/>
          <w:b/>
          <w:color w:val="auto"/>
          <w:sz w:val="24"/>
          <w:highlight w:val="none"/>
        </w:rPr>
        <w:t>2.9 延迟交货</w:t>
      </w:r>
      <w:bookmarkEnd w:id="110"/>
      <w:bookmarkEnd w:id="111"/>
      <w:bookmarkEnd w:id="112"/>
      <w:bookmarkEnd w:id="113"/>
    </w:p>
    <w:p w14:paraId="3A3D8FE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8471DDE">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14" w:name="_Toc7502"/>
      <w:bookmarkStart w:id="115" w:name="_Ref467378121"/>
      <w:bookmarkStart w:id="116" w:name="_Toc259093683"/>
      <w:bookmarkStart w:id="117" w:name="_Toc279701254"/>
      <w:bookmarkStart w:id="118" w:name="_Toc487900364"/>
      <w:r>
        <w:rPr>
          <w:rFonts w:hint="eastAsia" w:cs="仿宋" w:asciiTheme="majorEastAsia" w:hAnsiTheme="majorEastAsia" w:eastAsiaTheme="majorEastAsia"/>
          <w:b/>
          <w:color w:val="auto"/>
          <w:sz w:val="24"/>
          <w:highlight w:val="none"/>
        </w:rPr>
        <w:t>2.10 合同变更</w:t>
      </w:r>
      <w:bookmarkEnd w:id="114"/>
    </w:p>
    <w:p w14:paraId="4C6A6509">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19" w:name="_Toc487900369"/>
      <w:bookmarkStart w:id="120" w:name="_Toc259093688"/>
      <w:bookmarkStart w:id="121" w:name="_Toc279701259"/>
    </w:p>
    <w:p w14:paraId="7049C0CA">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22" w:name="_Toc10366"/>
      <w:bookmarkStart w:id="123" w:name="_Toc22955"/>
      <w:bookmarkStart w:id="124" w:name="_Toc15237"/>
      <w:r>
        <w:rPr>
          <w:rFonts w:hint="eastAsia" w:cs="仿宋" w:asciiTheme="majorEastAsia" w:hAnsiTheme="majorEastAsia" w:eastAsiaTheme="majorEastAsia"/>
          <w:b/>
          <w:color w:val="auto"/>
          <w:sz w:val="24"/>
          <w:highlight w:val="none"/>
        </w:rPr>
        <w:t>2.11 合同转让</w:t>
      </w:r>
      <w:bookmarkEnd w:id="119"/>
      <w:bookmarkEnd w:id="120"/>
      <w:bookmarkEnd w:id="121"/>
      <w:r>
        <w:rPr>
          <w:rFonts w:hint="eastAsia" w:cs="仿宋" w:asciiTheme="majorEastAsia" w:hAnsiTheme="majorEastAsia" w:eastAsiaTheme="majorEastAsia"/>
          <w:b/>
          <w:color w:val="auto"/>
          <w:sz w:val="24"/>
          <w:highlight w:val="none"/>
        </w:rPr>
        <w:t>和分包</w:t>
      </w:r>
      <w:bookmarkEnd w:id="122"/>
      <w:bookmarkEnd w:id="123"/>
      <w:bookmarkEnd w:id="124"/>
    </w:p>
    <w:p w14:paraId="0D54CA6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B8E4F3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2.11.2乙方采取分包方式履行合同的，甲方可直接向分包供应商支付款项。</w:t>
      </w:r>
    </w:p>
    <w:p w14:paraId="0360E9A1">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25" w:name="_Toc16508"/>
      <w:bookmarkStart w:id="126" w:name="_Toc14066"/>
      <w:bookmarkStart w:id="127" w:name="_Toc13566"/>
      <w:r>
        <w:rPr>
          <w:rFonts w:hint="eastAsia" w:cs="仿宋" w:asciiTheme="majorEastAsia" w:hAnsiTheme="majorEastAsia" w:eastAsiaTheme="majorEastAsia"/>
          <w:b/>
          <w:color w:val="auto"/>
          <w:sz w:val="24"/>
          <w:highlight w:val="none"/>
        </w:rPr>
        <w:t>2.12 不可抗力</w:t>
      </w:r>
      <w:bookmarkEnd w:id="125"/>
      <w:bookmarkEnd w:id="126"/>
      <w:bookmarkEnd w:id="127"/>
    </w:p>
    <w:p w14:paraId="452E58EF">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2.12.1如果任何一方遭遇法律规定的不可抗力，致使合同履行受阻时，履行合同的期限应予延长，延长的期限应相当于不可抗力所影响的时间；</w:t>
      </w:r>
    </w:p>
    <w:p w14:paraId="698BE0D3">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2.12.2 因不可抗力致使不能实现合同目的的，当事人可以解除合同；</w:t>
      </w:r>
    </w:p>
    <w:p w14:paraId="71BBA4F5">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2.12.3 因不可抗力致使合同有变更必要的，双方当事人应在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约定时间内以书面形式变更合同；</w:t>
      </w:r>
    </w:p>
    <w:p w14:paraId="4FC04D9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2.12.4受不可抗力影响的一方在不可抗力发生后，应在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约定时间内以书面形式通知对方当事人，并在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约定时间内，将有关部门出具的证明文件送达对方当事人。</w:t>
      </w:r>
    </w:p>
    <w:p w14:paraId="63856A64">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28" w:name="_Toc6969"/>
      <w:bookmarkStart w:id="129" w:name="_Toc487900365"/>
      <w:bookmarkStart w:id="130" w:name="_Toc689"/>
      <w:bookmarkStart w:id="131" w:name="_Toc279701255"/>
      <w:bookmarkStart w:id="132" w:name="_Toc30676"/>
      <w:bookmarkStart w:id="133" w:name="_Toc259093684"/>
      <w:r>
        <w:rPr>
          <w:rFonts w:hint="eastAsia" w:cs="仿宋" w:asciiTheme="majorEastAsia" w:hAnsiTheme="majorEastAsia" w:eastAsiaTheme="majorEastAsia"/>
          <w:b/>
          <w:color w:val="auto"/>
          <w:sz w:val="24"/>
          <w:highlight w:val="none"/>
        </w:rPr>
        <w:t>2.13 税费</w:t>
      </w:r>
      <w:bookmarkEnd w:id="128"/>
      <w:bookmarkEnd w:id="129"/>
      <w:bookmarkEnd w:id="130"/>
      <w:bookmarkEnd w:id="131"/>
      <w:bookmarkEnd w:id="132"/>
      <w:bookmarkEnd w:id="133"/>
    </w:p>
    <w:p w14:paraId="7F927875">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与合同有关的一切税费，均按照中华人民共和国法律的相关规定。</w:t>
      </w:r>
    </w:p>
    <w:p w14:paraId="264A0F0C">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34" w:name="_Toc487900368"/>
      <w:bookmarkStart w:id="135" w:name="_Toc259093687"/>
      <w:bookmarkStart w:id="136" w:name="_Toc8298"/>
      <w:bookmarkStart w:id="137" w:name="_Toc279701258"/>
      <w:bookmarkStart w:id="138" w:name="_Toc16959"/>
      <w:bookmarkStart w:id="139" w:name="_Toc7102"/>
      <w:r>
        <w:rPr>
          <w:rFonts w:hint="eastAsia" w:cs="仿宋" w:asciiTheme="majorEastAsia" w:hAnsiTheme="majorEastAsia" w:eastAsiaTheme="majorEastAsia"/>
          <w:b/>
          <w:color w:val="auto"/>
          <w:sz w:val="24"/>
          <w:highlight w:val="none"/>
        </w:rPr>
        <w:t>2.14乙方破产</w:t>
      </w:r>
      <w:bookmarkEnd w:id="134"/>
      <w:bookmarkEnd w:id="135"/>
      <w:bookmarkEnd w:id="136"/>
      <w:bookmarkEnd w:id="137"/>
      <w:bookmarkEnd w:id="138"/>
      <w:bookmarkEnd w:id="139"/>
    </w:p>
    <w:p w14:paraId="4B22933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6DBDE15">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40" w:name="_Toc29333"/>
      <w:bookmarkStart w:id="141" w:name="_Toc15387"/>
      <w:bookmarkStart w:id="142" w:name="_Toc6134"/>
      <w:r>
        <w:rPr>
          <w:rFonts w:hint="eastAsia" w:cs="仿宋" w:asciiTheme="majorEastAsia" w:hAnsiTheme="majorEastAsia" w:eastAsiaTheme="majorEastAsia"/>
          <w:b/>
          <w:color w:val="auto"/>
          <w:sz w:val="24"/>
          <w:highlight w:val="none"/>
        </w:rPr>
        <w:t>2.15 合同中止、终止</w:t>
      </w:r>
      <w:bookmarkEnd w:id="140"/>
      <w:bookmarkEnd w:id="141"/>
      <w:bookmarkEnd w:id="142"/>
    </w:p>
    <w:p w14:paraId="2B5582A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2.15.1 双方当事人不得擅自中止或者终止合同；</w:t>
      </w:r>
    </w:p>
    <w:p w14:paraId="4E5DA8D2">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514C5DEC">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43" w:name="_Toc14563"/>
      <w:bookmarkStart w:id="144" w:name="_Toc1125"/>
      <w:bookmarkStart w:id="145" w:name="_Toc6596"/>
      <w:r>
        <w:rPr>
          <w:rFonts w:hint="eastAsia" w:cs="仿宋" w:asciiTheme="majorEastAsia" w:hAnsiTheme="majorEastAsia" w:eastAsiaTheme="majorEastAsia"/>
          <w:b/>
          <w:color w:val="auto"/>
          <w:sz w:val="24"/>
          <w:highlight w:val="none"/>
        </w:rPr>
        <w:t>2.16检验和验收</w:t>
      </w:r>
      <w:bookmarkEnd w:id="143"/>
      <w:bookmarkEnd w:id="144"/>
      <w:bookmarkEnd w:id="145"/>
    </w:p>
    <w:p w14:paraId="1FFBC756">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2.16.1货物交付前，乙方应对货物的质量、数量等方面进行详细、全面的检验，并向甲方出具证明货物符合合同约定的文件；货物交付时，甲方在</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约定时间内组织验收，并可依法邀请相关方参加，验收应出具验收书。</w:t>
      </w:r>
    </w:p>
    <w:p w14:paraId="0F9F3A0D">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0E25145">
      <w:pPr>
        <w:shd w:val="clear"/>
        <w:tabs>
          <w:tab w:val="left" w:pos="360"/>
          <w:tab w:val="left" w:pos="540"/>
          <w:tab w:val="left" w:pos="1080"/>
        </w:tabs>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2.16.3 检验和验收标准、程序等具体内容以及前述验收书的效力详见</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i/>
          <w:color w:val="auto"/>
          <w:sz w:val="24"/>
          <w:highlight w:val="none"/>
        </w:rPr>
        <w:t>。</w:t>
      </w:r>
    </w:p>
    <w:bookmarkEnd w:id="115"/>
    <w:bookmarkEnd w:id="116"/>
    <w:bookmarkEnd w:id="117"/>
    <w:bookmarkEnd w:id="118"/>
    <w:p w14:paraId="7A48BEA3">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46" w:name="_Toc259093690"/>
      <w:bookmarkStart w:id="147" w:name="_Toc279701261"/>
      <w:bookmarkStart w:id="148" w:name="_Toc487900371"/>
      <w:bookmarkStart w:id="149" w:name="_Toc19604"/>
      <w:bookmarkStart w:id="150" w:name="_Toc25182"/>
      <w:bookmarkStart w:id="151" w:name="_Toc11284"/>
      <w:r>
        <w:rPr>
          <w:rFonts w:hint="eastAsia" w:cs="仿宋" w:asciiTheme="majorEastAsia" w:hAnsiTheme="majorEastAsia" w:eastAsiaTheme="majorEastAsia"/>
          <w:b/>
          <w:color w:val="auto"/>
          <w:sz w:val="24"/>
          <w:highlight w:val="none"/>
        </w:rPr>
        <w:t>2.17 通知</w:t>
      </w:r>
      <w:bookmarkEnd w:id="146"/>
      <w:bookmarkEnd w:id="147"/>
      <w:bookmarkEnd w:id="148"/>
      <w:r>
        <w:rPr>
          <w:rFonts w:hint="eastAsia" w:cs="仿宋" w:asciiTheme="majorEastAsia" w:hAnsiTheme="majorEastAsia" w:eastAsiaTheme="majorEastAsia"/>
          <w:b/>
          <w:color w:val="auto"/>
          <w:sz w:val="24"/>
          <w:highlight w:val="none"/>
        </w:rPr>
        <w:t>和送达</w:t>
      </w:r>
      <w:bookmarkEnd w:id="149"/>
      <w:bookmarkEnd w:id="150"/>
      <w:bookmarkEnd w:id="151"/>
    </w:p>
    <w:p w14:paraId="0D889236">
      <w:pPr>
        <w:shd w:val="clear"/>
        <w:spacing w:line="560" w:lineRule="exact"/>
        <w:ind w:firstLine="480" w:firstLineChars="200"/>
        <w:rPr>
          <w:rFonts w:cs="仿宋" w:asciiTheme="majorEastAsia" w:hAnsiTheme="majorEastAsia" w:eastAsiaTheme="majorEastAsia"/>
          <w:color w:val="auto"/>
          <w:sz w:val="24"/>
          <w:highlight w:val="none"/>
        </w:rPr>
      </w:pPr>
      <w:bookmarkStart w:id="152" w:name="_Toc3135"/>
      <w:bookmarkStart w:id="153" w:name="_Toc6698"/>
      <w:bookmarkStart w:id="154" w:name="_Toc279701262"/>
      <w:bookmarkStart w:id="155" w:name="_Toc259093691"/>
      <w:bookmarkStart w:id="156" w:name="_Toc487900372"/>
      <w:r>
        <w:rPr>
          <w:rFonts w:hint="eastAsia" w:cs="仿宋" w:asciiTheme="majorEastAsia" w:hAnsiTheme="majorEastAsia" w:eastAsiaTheme="majorEastAsia"/>
          <w:color w:val="auto"/>
          <w:sz w:val="24"/>
          <w:highlight w:val="none"/>
        </w:rPr>
        <w:t>2.17.1任何一方因履行合同而以合同第一部分尾部所列明的传真或电子邮件 发出的所有通知、文件、材料，均视为已向对方当事人送达；任何一方变更上述送达方式或者地址的，应于</w:t>
      </w:r>
      <w:r>
        <w:rPr>
          <w:rFonts w:hint="eastAsia" w:cs="仿宋" w:asciiTheme="majorEastAsia" w:hAnsiTheme="majorEastAsia" w:eastAsiaTheme="majorEastAsia"/>
          <w:color w:val="auto"/>
          <w:sz w:val="24"/>
          <w:highlight w:val="none"/>
          <w:u w:val="single"/>
        </w:rPr>
        <w:t>3</w:t>
      </w:r>
      <w:r>
        <w:rPr>
          <w:rFonts w:hint="eastAsia" w:cs="仿宋" w:asciiTheme="majorEastAsia" w:hAnsiTheme="majorEastAsia" w:eastAsiaTheme="majorEastAsia"/>
          <w:color w:val="auto"/>
          <w:sz w:val="24"/>
          <w:highlight w:val="none"/>
        </w:rPr>
        <w:t>个工作日内书面通知对方当事人，在对方当事人收到有关变更通知之前，变更前的约定送达方式或者地址仍视为有效。</w:t>
      </w:r>
      <w:bookmarkEnd w:id="152"/>
      <w:bookmarkEnd w:id="153"/>
    </w:p>
    <w:p w14:paraId="62DAF062">
      <w:pPr>
        <w:shd w:val="clear"/>
        <w:spacing w:line="560" w:lineRule="exact"/>
        <w:ind w:firstLine="480" w:firstLineChars="200"/>
        <w:rPr>
          <w:rFonts w:cs="仿宋" w:asciiTheme="majorEastAsia" w:hAnsiTheme="majorEastAsia" w:eastAsiaTheme="majorEastAsia"/>
          <w:color w:val="auto"/>
          <w:sz w:val="24"/>
          <w:highlight w:val="none"/>
        </w:rPr>
      </w:pPr>
      <w:bookmarkStart w:id="157" w:name="_Toc23128"/>
      <w:bookmarkStart w:id="158" w:name="_Toc23294"/>
      <w:r>
        <w:rPr>
          <w:rFonts w:hint="eastAsia" w:cs="仿宋" w:asciiTheme="majorEastAsia" w:hAnsiTheme="majorEastAsia" w:eastAsiaTheme="majorEastAsia"/>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14:paraId="68623EBC">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59" w:name="_Toc30599"/>
      <w:bookmarkStart w:id="160" w:name="_Toc4355"/>
      <w:bookmarkStart w:id="161" w:name="_Toc18540"/>
      <w:r>
        <w:rPr>
          <w:rFonts w:hint="eastAsia" w:cs="仿宋" w:asciiTheme="majorEastAsia" w:hAnsiTheme="majorEastAsia" w:eastAsiaTheme="majorEastAsia"/>
          <w:b/>
          <w:color w:val="auto"/>
          <w:sz w:val="24"/>
          <w:highlight w:val="none"/>
        </w:rPr>
        <w:t>2.18 计量单位</w:t>
      </w:r>
      <w:bookmarkEnd w:id="154"/>
      <w:bookmarkEnd w:id="155"/>
      <w:bookmarkEnd w:id="156"/>
      <w:bookmarkEnd w:id="159"/>
      <w:bookmarkEnd w:id="160"/>
      <w:bookmarkEnd w:id="161"/>
    </w:p>
    <w:p w14:paraId="2251946E">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除技术规范中另有规定外,合同的计量单位均使用国家法定计量单位。</w:t>
      </w:r>
    </w:p>
    <w:p w14:paraId="7312C1E7">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62" w:name="_Toc12773"/>
      <w:bookmarkStart w:id="163" w:name="_Toc259093692"/>
      <w:bookmarkStart w:id="164" w:name="_Toc279701263"/>
      <w:bookmarkStart w:id="165" w:name="_Toc10330"/>
      <w:bookmarkStart w:id="166" w:name="_Toc487900373"/>
      <w:bookmarkStart w:id="167" w:name="_Toc18567"/>
      <w:r>
        <w:rPr>
          <w:rFonts w:hint="eastAsia" w:cs="仿宋" w:asciiTheme="majorEastAsia" w:hAnsiTheme="majorEastAsia" w:eastAsiaTheme="majorEastAsia"/>
          <w:b/>
          <w:color w:val="auto"/>
          <w:sz w:val="24"/>
          <w:highlight w:val="none"/>
        </w:rPr>
        <w:t>2.19 合同使用的文字和适用的法律</w:t>
      </w:r>
      <w:bookmarkEnd w:id="162"/>
      <w:bookmarkEnd w:id="163"/>
      <w:bookmarkEnd w:id="164"/>
      <w:bookmarkEnd w:id="165"/>
      <w:bookmarkEnd w:id="166"/>
      <w:bookmarkEnd w:id="167"/>
    </w:p>
    <w:p w14:paraId="1880CF68">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2.19.1 合同使用汉语书就、变更和解释；</w:t>
      </w:r>
    </w:p>
    <w:p w14:paraId="7962A683">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2.19.2 合同适用中华人民共和国法律。</w:t>
      </w:r>
    </w:p>
    <w:p w14:paraId="72E88F6E">
      <w:pPr>
        <w:shd w:val="clear"/>
        <w:spacing w:line="560" w:lineRule="exact"/>
        <w:ind w:firstLine="482" w:firstLineChars="200"/>
        <w:outlineLvl w:val="0"/>
        <w:rPr>
          <w:rFonts w:cs="仿宋" w:asciiTheme="majorEastAsia" w:hAnsiTheme="majorEastAsia" w:eastAsiaTheme="majorEastAsia"/>
          <w:b/>
          <w:color w:val="auto"/>
          <w:sz w:val="24"/>
          <w:highlight w:val="none"/>
        </w:rPr>
      </w:pPr>
      <w:bookmarkStart w:id="168" w:name="_Toc19890"/>
      <w:bookmarkStart w:id="169" w:name="_Toc14001"/>
      <w:bookmarkStart w:id="170" w:name="_Toc6885"/>
      <w:r>
        <w:rPr>
          <w:rFonts w:hint="eastAsia" w:cs="仿宋" w:asciiTheme="majorEastAsia" w:hAnsiTheme="majorEastAsia" w:eastAsiaTheme="majorEastAsia"/>
          <w:b/>
          <w:color w:val="auto"/>
          <w:sz w:val="24"/>
          <w:highlight w:val="none"/>
        </w:rPr>
        <w:t>2.20 合同份数</w:t>
      </w:r>
      <w:bookmarkEnd w:id="168"/>
      <w:bookmarkEnd w:id="169"/>
      <w:bookmarkEnd w:id="170"/>
    </w:p>
    <w:p w14:paraId="368EC1E4">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合同份数按</w:t>
      </w:r>
      <w:r>
        <w:rPr>
          <w:rFonts w:hint="eastAsia" w:cs="仿宋" w:asciiTheme="majorEastAsia" w:hAnsiTheme="majorEastAsia" w:eastAsiaTheme="majorEastAsia"/>
          <w:b/>
          <w:i/>
          <w:color w:val="auto"/>
          <w:sz w:val="24"/>
          <w:highlight w:val="none"/>
          <w:u w:val="single"/>
        </w:rPr>
        <w:t>合同专用条款</w:t>
      </w:r>
      <w:r>
        <w:rPr>
          <w:rFonts w:hint="eastAsia" w:cs="仿宋" w:asciiTheme="majorEastAsia" w:hAnsiTheme="majorEastAsia" w:eastAsiaTheme="majorEastAsia"/>
          <w:color w:val="auto"/>
          <w:sz w:val="24"/>
          <w:highlight w:val="none"/>
        </w:rPr>
        <w:t>规定，每份均具有同等法律效力。</w:t>
      </w:r>
    </w:p>
    <w:p w14:paraId="42F70D5D">
      <w:pPr>
        <w:shd w:val="clear"/>
        <w:spacing w:line="360" w:lineRule="auto"/>
        <w:ind w:firstLine="480" w:firstLineChars="200"/>
        <w:jc w:val="center"/>
        <w:outlineLvl w:val="0"/>
        <w:rPr>
          <w:rFonts w:cs="仿宋" w:asciiTheme="majorEastAsia" w:hAnsiTheme="majorEastAsia" w:eastAsiaTheme="majorEastAsia"/>
          <w:b/>
          <w:color w:val="auto"/>
          <w:highlight w:val="none"/>
        </w:rPr>
      </w:pPr>
      <w:r>
        <w:rPr>
          <w:rFonts w:hint="eastAsia" w:cs="仿宋" w:asciiTheme="majorEastAsia" w:hAnsiTheme="majorEastAsia" w:eastAsiaTheme="majorEastAsia"/>
          <w:color w:val="auto"/>
          <w:sz w:val="24"/>
          <w:highlight w:val="none"/>
        </w:rPr>
        <w:br w:type="page"/>
      </w:r>
      <w:r>
        <w:rPr>
          <w:rFonts w:hint="eastAsia" w:cs="仿宋" w:asciiTheme="majorEastAsia" w:hAnsiTheme="majorEastAsia" w:eastAsiaTheme="majorEastAsia"/>
          <w:b/>
          <w:color w:val="auto"/>
          <w:sz w:val="24"/>
          <w:highlight w:val="none"/>
        </w:rPr>
        <w:t>第三部分  合同专用条款</w:t>
      </w:r>
    </w:p>
    <w:p w14:paraId="5634ECBB">
      <w:pPr>
        <w:shd w:val="clear"/>
        <w:spacing w:line="560" w:lineRule="exact"/>
        <w:ind w:left="-420" w:leftChars="-200" w:right="-420" w:rightChars="-200" w:firstLine="480" w:firstLineChars="2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53A957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6732AEB9">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条款号</w:t>
            </w:r>
          </w:p>
        </w:tc>
        <w:tc>
          <w:tcPr>
            <w:tcW w:w="8176" w:type="dxa"/>
            <w:vAlign w:val="center"/>
          </w:tcPr>
          <w:p w14:paraId="5A441DA8">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约定内容</w:t>
            </w:r>
          </w:p>
        </w:tc>
      </w:tr>
      <w:tr w14:paraId="0CBE00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77E5C3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1.4.2</w:t>
            </w:r>
          </w:p>
        </w:tc>
        <w:tc>
          <w:tcPr>
            <w:tcW w:w="8176" w:type="dxa"/>
            <w:vAlign w:val="center"/>
          </w:tcPr>
          <w:p w14:paraId="76A3DB67">
            <w:pPr>
              <w:shd w:val="clear"/>
              <w:spacing w:line="360" w:lineRule="auto"/>
              <w:rPr>
                <w:rFonts w:cs="仿宋" w:asciiTheme="majorEastAsia" w:hAnsiTheme="majorEastAsia" w:eastAsiaTheme="majorEastAsia"/>
                <w:color w:val="auto"/>
                <w:sz w:val="24"/>
                <w:highlight w:val="none"/>
              </w:rPr>
            </w:pPr>
          </w:p>
        </w:tc>
      </w:tr>
      <w:tr w14:paraId="46451A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AE1331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1.5.1</w:t>
            </w:r>
          </w:p>
        </w:tc>
        <w:tc>
          <w:tcPr>
            <w:tcW w:w="8176" w:type="dxa"/>
            <w:vAlign w:val="center"/>
          </w:tcPr>
          <w:p w14:paraId="6F522328">
            <w:pPr>
              <w:shd w:val="clear"/>
              <w:spacing w:line="360" w:lineRule="auto"/>
              <w:rPr>
                <w:rFonts w:cs="仿宋" w:asciiTheme="majorEastAsia" w:hAnsiTheme="majorEastAsia" w:eastAsiaTheme="majorEastAsia"/>
                <w:color w:val="auto"/>
                <w:sz w:val="24"/>
                <w:highlight w:val="none"/>
              </w:rPr>
            </w:pPr>
          </w:p>
        </w:tc>
      </w:tr>
      <w:tr w14:paraId="3CA8DB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A80A513">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1.5.2 </w:t>
            </w:r>
          </w:p>
        </w:tc>
        <w:tc>
          <w:tcPr>
            <w:tcW w:w="8176" w:type="dxa"/>
            <w:vAlign w:val="center"/>
          </w:tcPr>
          <w:p w14:paraId="09F00BB6">
            <w:pPr>
              <w:shd w:val="clear"/>
              <w:spacing w:line="360" w:lineRule="auto"/>
              <w:rPr>
                <w:rFonts w:cs="仿宋" w:asciiTheme="majorEastAsia" w:hAnsiTheme="majorEastAsia" w:eastAsiaTheme="majorEastAsia"/>
                <w:color w:val="auto"/>
                <w:sz w:val="24"/>
                <w:highlight w:val="none"/>
              </w:rPr>
            </w:pPr>
          </w:p>
        </w:tc>
      </w:tr>
      <w:tr w14:paraId="6050BA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0053114">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1.5.3</w:t>
            </w:r>
          </w:p>
        </w:tc>
        <w:tc>
          <w:tcPr>
            <w:tcW w:w="8176" w:type="dxa"/>
            <w:vAlign w:val="center"/>
          </w:tcPr>
          <w:p w14:paraId="7E650752">
            <w:pPr>
              <w:shd w:val="clear"/>
              <w:spacing w:line="360" w:lineRule="auto"/>
              <w:rPr>
                <w:rFonts w:cs="仿宋" w:asciiTheme="majorEastAsia" w:hAnsiTheme="majorEastAsia" w:eastAsiaTheme="majorEastAsia"/>
                <w:color w:val="auto"/>
                <w:sz w:val="24"/>
                <w:highlight w:val="none"/>
              </w:rPr>
            </w:pPr>
          </w:p>
        </w:tc>
      </w:tr>
      <w:tr w14:paraId="2A880F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8BC2D9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1.6.2</w:t>
            </w:r>
          </w:p>
        </w:tc>
        <w:tc>
          <w:tcPr>
            <w:tcW w:w="8176" w:type="dxa"/>
            <w:vAlign w:val="center"/>
          </w:tcPr>
          <w:p w14:paraId="132E3F76">
            <w:pPr>
              <w:shd w:val="clear"/>
              <w:spacing w:line="360" w:lineRule="auto"/>
              <w:rPr>
                <w:rFonts w:cs="仿宋" w:asciiTheme="majorEastAsia" w:hAnsiTheme="majorEastAsia" w:eastAsiaTheme="majorEastAsia"/>
                <w:color w:val="auto"/>
                <w:sz w:val="24"/>
                <w:highlight w:val="none"/>
              </w:rPr>
            </w:pPr>
          </w:p>
        </w:tc>
      </w:tr>
      <w:tr w14:paraId="7C2DE0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F77691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1.7.1</w:t>
            </w:r>
          </w:p>
        </w:tc>
        <w:tc>
          <w:tcPr>
            <w:tcW w:w="8176" w:type="dxa"/>
            <w:vAlign w:val="center"/>
          </w:tcPr>
          <w:p w14:paraId="142C57D3">
            <w:pPr>
              <w:shd w:val="clear"/>
              <w:spacing w:line="360" w:lineRule="auto"/>
              <w:rPr>
                <w:rFonts w:cs="仿宋" w:asciiTheme="majorEastAsia" w:hAnsiTheme="majorEastAsia" w:eastAsiaTheme="majorEastAsia"/>
                <w:color w:val="auto"/>
                <w:sz w:val="24"/>
                <w:highlight w:val="none"/>
              </w:rPr>
            </w:pPr>
          </w:p>
        </w:tc>
      </w:tr>
      <w:tr w14:paraId="628995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48DD6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1.7.2</w:t>
            </w:r>
          </w:p>
        </w:tc>
        <w:tc>
          <w:tcPr>
            <w:tcW w:w="8176" w:type="dxa"/>
            <w:vAlign w:val="center"/>
          </w:tcPr>
          <w:p w14:paraId="35BCA2D4">
            <w:pPr>
              <w:shd w:val="clear"/>
              <w:spacing w:line="360" w:lineRule="auto"/>
              <w:rPr>
                <w:rFonts w:cs="仿宋" w:asciiTheme="majorEastAsia" w:hAnsiTheme="majorEastAsia" w:eastAsiaTheme="majorEastAsia"/>
                <w:color w:val="auto"/>
                <w:sz w:val="24"/>
                <w:highlight w:val="none"/>
              </w:rPr>
            </w:pPr>
          </w:p>
        </w:tc>
      </w:tr>
      <w:tr w14:paraId="02158F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82036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1.7.3</w:t>
            </w:r>
          </w:p>
        </w:tc>
        <w:tc>
          <w:tcPr>
            <w:tcW w:w="8176" w:type="dxa"/>
            <w:vAlign w:val="center"/>
          </w:tcPr>
          <w:p w14:paraId="0B423396">
            <w:pPr>
              <w:shd w:val="clear"/>
              <w:spacing w:line="360" w:lineRule="auto"/>
              <w:rPr>
                <w:rFonts w:cs="仿宋" w:asciiTheme="majorEastAsia" w:hAnsiTheme="majorEastAsia" w:eastAsiaTheme="majorEastAsia"/>
                <w:color w:val="auto"/>
                <w:sz w:val="24"/>
                <w:highlight w:val="none"/>
              </w:rPr>
            </w:pPr>
          </w:p>
        </w:tc>
      </w:tr>
      <w:tr w14:paraId="3FD214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6EEBEE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1.8.6</w:t>
            </w:r>
          </w:p>
        </w:tc>
        <w:tc>
          <w:tcPr>
            <w:tcW w:w="8176" w:type="dxa"/>
            <w:vAlign w:val="center"/>
          </w:tcPr>
          <w:p w14:paraId="500B7644">
            <w:pPr>
              <w:shd w:val="clear"/>
              <w:spacing w:line="360" w:lineRule="auto"/>
              <w:rPr>
                <w:rFonts w:cs="仿宋" w:asciiTheme="majorEastAsia" w:hAnsiTheme="majorEastAsia" w:eastAsiaTheme="majorEastAsia"/>
                <w:color w:val="auto"/>
                <w:sz w:val="24"/>
                <w:highlight w:val="none"/>
              </w:rPr>
            </w:pPr>
          </w:p>
        </w:tc>
      </w:tr>
      <w:tr w14:paraId="3423CF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8D29DC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2.3.2</w:t>
            </w:r>
          </w:p>
        </w:tc>
        <w:tc>
          <w:tcPr>
            <w:tcW w:w="8176" w:type="dxa"/>
            <w:vAlign w:val="center"/>
          </w:tcPr>
          <w:p w14:paraId="75C172F2">
            <w:pPr>
              <w:shd w:val="clear"/>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61753DC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524A81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2.4.1</w:t>
            </w:r>
          </w:p>
        </w:tc>
        <w:tc>
          <w:tcPr>
            <w:tcW w:w="8176" w:type="dxa"/>
            <w:vAlign w:val="center"/>
          </w:tcPr>
          <w:p w14:paraId="5C185B53">
            <w:pPr>
              <w:shd w:val="clear"/>
              <w:spacing w:line="360" w:lineRule="auto"/>
              <w:ind w:left="-420" w:leftChars="-200" w:right="-420" w:rightChars="-200" w:firstLine="480" w:firstLineChars="200"/>
              <w:rPr>
                <w:rFonts w:cs="仿宋" w:asciiTheme="majorEastAsia" w:hAnsiTheme="majorEastAsia" w:eastAsiaTheme="majorEastAsia"/>
                <w:color w:val="auto"/>
                <w:sz w:val="24"/>
                <w:highlight w:val="none"/>
              </w:rPr>
            </w:pPr>
          </w:p>
        </w:tc>
      </w:tr>
      <w:tr w14:paraId="6D91B5F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1BBE474">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2.4.3</w:t>
            </w:r>
          </w:p>
        </w:tc>
        <w:tc>
          <w:tcPr>
            <w:tcW w:w="8176" w:type="dxa"/>
            <w:vAlign w:val="center"/>
          </w:tcPr>
          <w:p w14:paraId="08242265">
            <w:pPr>
              <w:shd w:val="clear"/>
              <w:spacing w:line="360" w:lineRule="auto"/>
              <w:rPr>
                <w:rFonts w:cs="仿宋" w:asciiTheme="majorEastAsia" w:hAnsiTheme="majorEastAsia" w:eastAsiaTheme="majorEastAsia"/>
                <w:color w:val="auto"/>
                <w:sz w:val="24"/>
                <w:highlight w:val="none"/>
              </w:rPr>
            </w:pPr>
          </w:p>
        </w:tc>
      </w:tr>
      <w:tr w14:paraId="27CF6C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1D1A5D7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2.8 </w:t>
            </w:r>
          </w:p>
        </w:tc>
        <w:tc>
          <w:tcPr>
            <w:tcW w:w="8176" w:type="dxa"/>
          </w:tcPr>
          <w:p w14:paraId="753C2E37">
            <w:pPr>
              <w:shd w:val="clear"/>
              <w:spacing w:line="360" w:lineRule="auto"/>
              <w:rPr>
                <w:rFonts w:cs="仿宋" w:asciiTheme="majorEastAsia" w:hAnsiTheme="majorEastAsia" w:eastAsiaTheme="majorEastAsia"/>
                <w:color w:val="auto"/>
                <w:sz w:val="24"/>
                <w:highlight w:val="none"/>
              </w:rPr>
            </w:pPr>
          </w:p>
        </w:tc>
      </w:tr>
      <w:tr w14:paraId="77DB3B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6FC798C">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2.12.3</w:t>
            </w:r>
          </w:p>
        </w:tc>
        <w:tc>
          <w:tcPr>
            <w:tcW w:w="8176" w:type="dxa"/>
            <w:vAlign w:val="center"/>
          </w:tcPr>
          <w:p w14:paraId="0DD8786D">
            <w:pPr>
              <w:shd w:val="clear"/>
              <w:spacing w:line="360" w:lineRule="auto"/>
              <w:rPr>
                <w:rFonts w:cs="仿宋" w:asciiTheme="majorEastAsia" w:hAnsiTheme="majorEastAsia" w:eastAsiaTheme="majorEastAsia"/>
                <w:color w:val="auto"/>
                <w:sz w:val="24"/>
                <w:highlight w:val="none"/>
              </w:rPr>
            </w:pPr>
          </w:p>
        </w:tc>
      </w:tr>
      <w:tr w14:paraId="7ED50BA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D9CAFD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2.12.4</w:t>
            </w:r>
          </w:p>
        </w:tc>
        <w:tc>
          <w:tcPr>
            <w:tcW w:w="8176" w:type="dxa"/>
            <w:vAlign w:val="center"/>
          </w:tcPr>
          <w:p w14:paraId="4586D7F0">
            <w:pPr>
              <w:shd w:val="clear"/>
              <w:spacing w:line="360" w:lineRule="auto"/>
              <w:rPr>
                <w:rFonts w:cs="仿宋" w:asciiTheme="majorEastAsia" w:hAnsiTheme="majorEastAsia" w:eastAsiaTheme="majorEastAsia"/>
                <w:color w:val="auto"/>
                <w:sz w:val="24"/>
                <w:highlight w:val="none"/>
              </w:rPr>
            </w:pPr>
          </w:p>
        </w:tc>
      </w:tr>
      <w:tr w14:paraId="0A349F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64F99D4">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2.16.1</w:t>
            </w:r>
          </w:p>
        </w:tc>
        <w:tc>
          <w:tcPr>
            <w:tcW w:w="8176" w:type="dxa"/>
            <w:vAlign w:val="center"/>
          </w:tcPr>
          <w:p w14:paraId="06C4CC41">
            <w:pPr>
              <w:shd w:val="clear"/>
              <w:spacing w:line="360" w:lineRule="auto"/>
              <w:rPr>
                <w:rFonts w:cs="仿宋" w:asciiTheme="majorEastAsia" w:hAnsiTheme="majorEastAsia" w:eastAsiaTheme="majorEastAsia"/>
                <w:color w:val="auto"/>
                <w:sz w:val="24"/>
                <w:highlight w:val="none"/>
              </w:rPr>
            </w:pPr>
          </w:p>
        </w:tc>
      </w:tr>
      <w:tr w14:paraId="5FDD00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4990614A">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2.16.3</w:t>
            </w:r>
          </w:p>
        </w:tc>
        <w:tc>
          <w:tcPr>
            <w:tcW w:w="8176" w:type="dxa"/>
            <w:vAlign w:val="center"/>
          </w:tcPr>
          <w:p w14:paraId="09EDBC2E">
            <w:pPr>
              <w:shd w:val="clear"/>
              <w:spacing w:line="360" w:lineRule="auto"/>
              <w:rPr>
                <w:rFonts w:cs="仿宋" w:asciiTheme="majorEastAsia" w:hAnsiTheme="majorEastAsia" w:eastAsiaTheme="majorEastAsia"/>
                <w:color w:val="auto"/>
                <w:sz w:val="24"/>
                <w:highlight w:val="none"/>
              </w:rPr>
            </w:pPr>
          </w:p>
        </w:tc>
      </w:tr>
      <w:tr w14:paraId="09F5789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55322B9C">
            <w:pPr>
              <w:shd w:val="clear"/>
              <w:spacing w:line="360" w:lineRule="auto"/>
              <w:ind w:left="-420" w:leftChars="-200" w:right="-420" w:rightChars="-200" w:firstLine="480" w:firstLineChars="200"/>
              <w:outlineLvl w:val="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2.20 </w:t>
            </w:r>
          </w:p>
        </w:tc>
        <w:tc>
          <w:tcPr>
            <w:tcW w:w="8176" w:type="dxa"/>
            <w:vAlign w:val="center"/>
          </w:tcPr>
          <w:p w14:paraId="2BAA4FC5">
            <w:pPr>
              <w:shd w:val="clear"/>
              <w:spacing w:line="360" w:lineRule="auto"/>
              <w:rPr>
                <w:rFonts w:cs="仿宋" w:asciiTheme="majorEastAsia" w:hAnsiTheme="majorEastAsia" w:eastAsiaTheme="majorEastAsia"/>
                <w:color w:val="auto"/>
                <w:sz w:val="24"/>
                <w:highlight w:val="none"/>
              </w:rPr>
            </w:pPr>
          </w:p>
        </w:tc>
      </w:tr>
    </w:tbl>
    <w:p w14:paraId="4ED729C1">
      <w:pPr>
        <w:shd w:val="clear"/>
        <w:rPr>
          <w:rFonts w:cs="仿宋" w:asciiTheme="majorEastAsia" w:hAnsiTheme="majorEastAsia" w:eastAsiaTheme="majorEastAsia"/>
          <w:color w:val="auto"/>
          <w:highlight w:val="none"/>
        </w:rPr>
      </w:pPr>
    </w:p>
    <w:p w14:paraId="4C03B29E">
      <w:pPr>
        <w:pStyle w:val="32"/>
        <w:pageBreakBefore/>
        <w:shd w:val="clear"/>
        <w:spacing w:line="800" w:lineRule="exact"/>
        <w:ind w:firstLine="726"/>
        <w:jc w:val="center"/>
        <w:rPr>
          <w:rFonts w:asciiTheme="majorEastAsia" w:hAnsiTheme="majorEastAsia" w:eastAsiaTheme="majorEastAsia"/>
          <w:b/>
          <w:color w:val="auto"/>
          <w:sz w:val="36"/>
          <w:szCs w:val="36"/>
          <w:highlight w:val="none"/>
        </w:rPr>
      </w:pPr>
      <w:r>
        <w:rPr>
          <w:rFonts w:hint="eastAsia" w:asciiTheme="majorEastAsia" w:hAnsiTheme="majorEastAsia" w:eastAsiaTheme="majorEastAsia"/>
          <w:b/>
          <w:color w:val="auto"/>
          <w:sz w:val="36"/>
          <w:szCs w:val="36"/>
          <w:highlight w:val="none"/>
        </w:rPr>
        <w:t>第五部分  评标方法及标准</w:t>
      </w:r>
    </w:p>
    <w:p w14:paraId="344CDD0B">
      <w:pPr>
        <w:shd w:val="clear"/>
        <w:spacing w:line="440" w:lineRule="exact"/>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1、评标方法：</w:t>
      </w:r>
    </w:p>
    <w:p w14:paraId="6263FFDA">
      <w:pPr>
        <w:shd w:val="clear"/>
        <w:spacing w:line="44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164F4EF">
      <w:pPr>
        <w:shd w:val="clear"/>
        <w:spacing w:line="440" w:lineRule="exact"/>
        <w:ind w:firstLine="472" w:firstLineChars="196"/>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BBAA092">
      <w:pPr>
        <w:shd w:val="clear"/>
        <w:spacing w:line="440" w:lineRule="exact"/>
        <w:ind w:firstLine="482"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E4D097F">
      <w:pPr>
        <w:shd w:val="clear"/>
        <w:spacing w:line="440" w:lineRule="exact"/>
        <w:jc w:val="left"/>
        <w:rPr>
          <w:rFonts w:asciiTheme="majorEastAsia" w:hAnsiTheme="majorEastAsia" w:eastAsiaTheme="majorEastAsia"/>
          <w:color w:val="auto"/>
          <w:sz w:val="24"/>
          <w:highlight w:val="none"/>
        </w:rPr>
      </w:pPr>
      <w:r>
        <w:rPr>
          <w:rFonts w:hint="eastAsia" w:asciiTheme="majorEastAsia" w:hAnsiTheme="majorEastAsia" w:eastAsiaTheme="majorEastAsia"/>
          <w:b/>
          <w:color w:val="auto"/>
          <w:sz w:val="24"/>
          <w:highlight w:val="none"/>
        </w:rPr>
        <w:t>2.评分标准：</w:t>
      </w:r>
      <w:r>
        <w:rPr>
          <w:rFonts w:hint="eastAsia" w:asciiTheme="majorEastAsia" w:hAnsiTheme="majorEastAsia" w:eastAsiaTheme="majorEastAsia"/>
          <w:color w:val="auto"/>
          <w:sz w:val="24"/>
          <w:highlight w:val="none"/>
        </w:rPr>
        <w:t>共100分，其中商务技术分70分，价格分30分。评分依下述所列为评标打分依据，分值如下（计算分值时，按其算术平均值保留小数2位）。</w:t>
      </w:r>
    </w:p>
    <w:p w14:paraId="28CF904A">
      <w:pPr>
        <w:shd w:val="clear"/>
        <w:spacing w:line="440" w:lineRule="exact"/>
        <w:rPr>
          <w:rFonts w:cs="仿宋" w:asciiTheme="majorEastAsia" w:hAnsiTheme="majorEastAsia" w:eastAsiaTheme="majorEastAsia"/>
          <w:color w:val="auto"/>
          <w:sz w:val="20"/>
          <w:szCs w:val="20"/>
          <w:highlight w:val="none"/>
          <w:shd w:val="clear" w:color="auto" w:fill="FFFFFF"/>
        </w:rPr>
      </w:pPr>
      <w:r>
        <w:rPr>
          <w:rFonts w:hint="eastAsia" w:asciiTheme="majorEastAsia" w:hAnsiTheme="majorEastAsia" w:eastAsiaTheme="majorEastAsia"/>
          <w:b/>
          <w:bCs/>
          <w:iCs/>
          <w:color w:val="auto"/>
          <w:sz w:val="24"/>
          <w:highlight w:val="none"/>
        </w:rPr>
        <w:t>2.1商务技术分（70分）</w:t>
      </w:r>
    </w:p>
    <w:tbl>
      <w:tblPr>
        <w:tblStyle w:val="63"/>
        <w:tblW w:w="96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88"/>
        <w:gridCol w:w="7137"/>
        <w:gridCol w:w="783"/>
      </w:tblGrid>
      <w:tr w14:paraId="643CB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709" w:type="dxa"/>
            <w:vAlign w:val="center"/>
          </w:tcPr>
          <w:p w14:paraId="0C6C4FE3">
            <w:pPr>
              <w:shd w:val="clear"/>
              <w:spacing w:line="312"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988" w:type="dxa"/>
            <w:vAlign w:val="center"/>
          </w:tcPr>
          <w:p w14:paraId="351193B3">
            <w:pPr>
              <w:shd w:val="clear"/>
              <w:spacing w:line="312"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评分项</w:t>
            </w:r>
          </w:p>
        </w:tc>
        <w:tc>
          <w:tcPr>
            <w:tcW w:w="7137" w:type="dxa"/>
            <w:vAlign w:val="center"/>
          </w:tcPr>
          <w:p w14:paraId="1FD20805">
            <w:pPr>
              <w:shd w:val="clear"/>
              <w:spacing w:line="312"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评审依据及标准</w:t>
            </w:r>
          </w:p>
        </w:tc>
        <w:tc>
          <w:tcPr>
            <w:tcW w:w="783" w:type="dxa"/>
            <w:vAlign w:val="center"/>
          </w:tcPr>
          <w:p w14:paraId="4C03B977">
            <w:pPr>
              <w:shd w:val="clear"/>
              <w:spacing w:line="312" w:lineRule="auto"/>
              <w:ind w:left="-103" w:leftChars="-49" w:right="-113" w:rightChars="-54"/>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分值</w:t>
            </w:r>
          </w:p>
        </w:tc>
      </w:tr>
      <w:tr w14:paraId="7840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14:paraId="537517C5">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988" w:type="dxa"/>
            <w:vAlign w:val="center"/>
          </w:tcPr>
          <w:p w14:paraId="2F0503CD">
            <w:pPr>
              <w:shd w:val="clear"/>
              <w:spacing w:line="312" w:lineRule="auto"/>
              <w:jc w:val="center"/>
              <w:rPr>
                <w:rFonts w:cs="仿宋_GB2312"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技术指标符合性</w:t>
            </w:r>
          </w:p>
        </w:tc>
        <w:tc>
          <w:tcPr>
            <w:tcW w:w="7137" w:type="dxa"/>
            <w:vAlign w:val="center"/>
          </w:tcPr>
          <w:p w14:paraId="04535E79">
            <w:pPr>
              <w:shd w:val="clear"/>
              <w:spacing w:line="312"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技术指标完全满足招标文件“第三部分 招标项目范围及要求”的得40分；打▲指标出现负偏离每项扣4分；其他一般性指标负偏离扣2分，扣完为止；打★指标负偏离的做无效投标处理。</w:t>
            </w:r>
          </w:p>
        </w:tc>
        <w:tc>
          <w:tcPr>
            <w:tcW w:w="783" w:type="dxa"/>
            <w:vAlign w:val="center"/>
          </w:tcPr>
          <w:p w14:paraId="4A3D15B7">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40</w:t>
            </w:r>
          </w:p>
        </w:tc>
      </w:tr>
      <w:tr w14:paraId="4BA5E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14:paraId="1679F071">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988" w:type="dxa"/>
            <w:vAlign w:val="center"/>
          </w:tcPr>
          <w:p w14:paraId="7924517E">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业绩</w:t>
            </w:r>
          </w:p>
          <w:p w14:paraId="25425F17">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案例</w:t>
            </w:r>
          </w:p>
        </w:tc>
        <w:tc>
          <w:tcPr>
            <w:tcW w:w="7137" w:type="dxa"/>
            <w:vAlign w:val="center"/>
          </w:tcPr>
          <w:p w14:paraId="7035AC03">
            <w:pPr>
              <w:shd w:val="clear"/>
              <w:spacing w:line="312"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投标人自2021年7月1日以来（以合同签订时间为准）完成的同类案例，每有1个得1分，满分1分。</w:t>
            </w:r>
          </w:p>
          <w:p w14:paraId="549C8A47">
            <w:pPr>
              <w:shd w:val="clear"/>
              <w:spacing w:line="312"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注：1.每个案例提供合同和验收报告的复印件，并加盖投标人公章。</w:t>
            </w:r>
          </w:p>
          <w:p w14:paraId="3257854C">
            <w:pPr>
              <w:shd w:val="clear"/>
              <w:spacing w:line="312" w:lineRule="auto"/>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2.投标产品为省级以上主管部门认定的首台套产品，自纳入《省推广应用指导目录》起三年内参加政府采购活动，视同已具备相应销售业绩，业绩分为满分。</w:t>
            </w:r>
          </w:p>
        </w:tc>
        <w:tc>
          <w:tcPr>
            <w:tcW w:w="783" w:type="dxa"/>
            <w:vAlign w:val="center"/>
          </w:tcPr>
          <w:p w14:paraId="54A3366C">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r>
      <w:tr w14:paraId="7A7F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14:paraId="64C76537">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988" w:type="dxa"/>
            <w:vAlign w:val="center"/>
          </w:tcPr>
          <w:p w14:paraId="1DE25F5B">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设备质量及安装</w:t>
            </w:r>
          </w:p>
        </w:tc>
        <w:tc>
          <w:tcPr>
            <w:tcW w:w="7137" w:type="dxa"/>
            <w:vAlign w:val="center"/>
          </w:tcPr>
          <w:p w14:paraId="677715D8">
            <w:pPr>
              <w:shd w:val="clear"/>
              <w:ind w:firstLine="480" w:firstLineChars="20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根据投标人提供的质量目标措施的可行性、供货安装进度的安排合理性、现场安全措施的可行性等方面由评委进行评分，0-5分。</w:t>
            </w:r>
          </w:p>
        </w:tc>
        <w:tc>
          <w:tcPr>
            <w:tcW w:w="783" w:type="dxa"/>
            <w:vAlign w:val="center"/>
          </w:tcPr>
          <w:p w14:paraId="6464F744">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r>
      <w:tr w14:paraId="093A3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restart"/>
            <w:vAlign w:val="center"/>
          </w:tcPr>
          <w:p w14:paraId="0E539700">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988" w:type="dxa"/>
            <w:vMerge w:val="restart"/>
            <w:vAlign w:val="center"/>
          </w:tcPr>
          <w:p w14:paraId="29AAC489">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设备</w:t>
            </w:r>
          </w:p>
          <w:p w14:paraId="26B79AA9">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情况</w:t>
            </w:r>
          </w:p>
        </w:tc>
        <w:tc>
          <w:tcPr>
            <w:tcW w:w="7137" w:type="dxa"/>
            <w:vAlign w:val="center"/>
          </w:tcPr>
          <w:p w14:paraId="42534F80">
            <w:pPr>
              <w:shd w:val="clear"/>
              <w:rPr>
                <w:rFonts w:cs="仿宋_GB2312"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根据所投设备的方法原理、技术路线、功能特点等方面由评委进行评分，0-5分。</w:t>
            </w:r>
          </w:p>
        </w:tc>
        <w:tc>
          <w:tcPr>
            <w:tcW w:w="783" w:type="dxa"/>
            <w:vAlign w:val="center"/>
          </w:tcPr>
          <w:p w14:paraId="2E66FF3D">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r>
      <w:tr w14:paraId="41AE0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709" w:type="dxa"/>
            <w:vMerge w:val="continue"/>
            <w:vAlign w:val="center"/>
          </w:tcPr>
          <w:p w14:paraId="72C3395A">
            <w:pPr>
              <w:shd w:val="clear"/>
              <w:spacing w:line="312" w:lineRule="auto"/>
              <w:jc w:val="center"/>
              <w:rPr>
                <w:rFonts w:cs="仿宋_GB2312" w:asciiTheme="majorEastAsia" w:hAnsiTheme="majorEastAsia" w:eastAsiaTheme="majorEastAsia"/>
                <w:color w:val="auto"/>
                <w:sz w:val="24"/>
                <w:highlight w:val="none"/>
              </w:rPr>
            </w:pPr>
          </w:p>
        </w:tc>
        <w:tc>
          <w:tcPr>
            <w:tcW w:w="988" w:type="dxa"/>
            <w:vMerge w:val="continue"/>
            <w:vAlign w:val="center"/>
          </w:tcPr>
          <w:p w14:paraId="0084C0F1">
            <w:pPr>
              <w:shd w:val="clear"/>
              <w:spacing w:line="312" w:lineRule="auto"/>
              <w:jc w:val="center"/>
              <w:rPr>
                <w:rFonts w:cs="仿宋_GB2312" w:asciiTheme="majorEastAsia" w:hAnsiTheme="majorEastAsia" w:eastAsiaTheme="majorEastAsia"/>
                <w:color w:val="auto"/>
                <w:sz w:val="24"/>
                <w:highlight w:val="none"/>
              </w:rPr>
            </w:pPr>
          </w:p>
        </w:tc>
        <w:tc>
          <w:tcPr>
            <w:tcW w:w="7137" w:type="dxa"/>
            <w:vAlign w:val="center"/>
          </w:tcPr>
          <w:p w14:paraId="229C5290">
            <w:pPr>
              <w:shd w:val="clear"/>
              <w:rPr>
                <w:rFonts w:cs="仿宋_GB2312"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根据所投设备</w:t>
            </w:r>
            <w:bookmarkStart w:id="177" w:name="_GoBack"/>
            <w:bookmarkEnd w:id="177"/>
            <w:r>
              <w:rPr>
                <w:rFonts w:hint="eastAsia" w:cs="仿宋" w:asciiTheme="majorEastAsia" w:hAnsiTheme="majorEastAsia" w:eastAsiaTheme="majorEastAsia"/>
                <w:color w:val="auto"/>
                <w:kern w:val="0"/>
                <w:sz w:val="24"/>
                <w:highlight w:val="none"/>
              </w:rPr>
              <w:t>的操作便捷情况、既往应用情况、综合性能等方面由评委进行评分，0-5分。</w:t>
            </w:r>
          </w:p>
        </w:tc>
        <w:tc>
          <w:tcPr>
            <w:tcW w:w="783" w:type="dxa"/>
            <w:vAlign w:val="center"/>
          </w:tcPr>
          <w:p w14:paraId="31759FE3">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r>
      <w:tr w14:paraId="590A3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09" w:type="dxa"/>
            <w:vAlign w:val="center"/>
          </w:tcPr>
          <w:p w14:paraId="5B49F872">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988" w:type="dxa"/>
            <w:vAlign w:val="center"/>
          </w:tcPr>
          <w:p w14:paraId="1C361460">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质保期</w:t>
            </w:r>
          </w:p>
        </w:tc>
        <w:tc>
          <w:tcPr>
            <w:tcW w:w="7137" w:type="dxa"/>
            <w:vAlign w:val="center"/>
          </w:tcPr>
          <w:p w14:paraId="445D9064">
            <w:pPr>
              <w:shd w:val="clear"/>
              <w:spacing w:line="312" w:lineRule="auto"/>
              <w:rPr>
                <w:rFonts w:cs="仿宋_GB2312"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在满足招标文件免费质保年限要求的基础上，</w:t>
            </w:r>
            <w:r>
              <w:rPr>
                <w:rFonts w:hint="eastAsia" w:cs="仿宋" w:asciiTheme="majorEastAsia" w:hAnsiTheme="majorEastAsia" w:eastAsiaTheme="majorEastAsia"/>
                <w:color w:val="auto"/>
                <w:kern w:val="0"/>
                <w:sz w:val="24"/>
                <w:highlight w:val="none"/>
                <w:lang w:eastAsia="zh-CN"/>
              </w:rPr>
              <w:t>一台仪器设备</w:t>
            </w:r>
            <w:r>
              <w:rPr>
                <w:rFonts w:hint="eastAsia" w:cs="仿宋_GB2312" w:asciiTheme="majorEastAsia" w:hAnsiTheme="majorEastAsia" w:eastAsiaTheme="majorEastAsia"/>
                <w:color w:val="auto"/>
                <w:sz w:val="24"/>
                <w:highlight w:val="none"/>
              </w:rPr>
              <w:t>延长免费原厂质保期1年</w:t>
            </w:r>
            <w:r>
              <w:rPr>
                <w:rFonts w:hint="eastAsia" w:cs="仿宋_GB2312" w:asciiTheme="majorEastAsia" w:hAnsiTheme="majorEastAsia" w:eastAsiaTheme="majorEastAsia"/>
                <w:color w:val="auto"/>
                <w:sz w:val="24"/>
                <w:highlight w:val="none"/>
                <w:lang w:eastAsia="zh-CN"/>
              </w:rPr>
              <w:t>即</w:t>
            </w:r>
            <w:r>
              <w:rPr>
                <w:rFonts w:hint="eastAsia" w:cs="仿宋_GB2312" w:asciiTheme="majorEastAsia" w:hAnsiTheme="majorEastAsia" w:eastAsiaTheme="majorEastAsia"/>
                <w:color w:val="auto"/>
                <w:sz w:val="24"/>
                <w:highlight w:val="none"/>
              </w:rPr>
              <w:t>得1分，最高得2分。</w:t>
            </w:r>
          </w:p>
        </w:tc>
        <w:tc>
          <w:tcPr>
            <w:tcW w:w="783" w:type="dxa"/>
            <w:vAlign w:val="center"/>
          </w:tcPr>
          <w:p w14:paraId="4C3E97D4">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r>
      <w:tr w14:paraId="346F5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709" w:type="dxa"/>
            <w:vAlign w:val="center"/>
          </w:tcPr>
          <w:p w14:paraId="65A433AF">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w:t>
            </w:r>
          </w:p>
        </w:tc>
        <w:tc>
          <w:tcPr>
            <w:tcW w:w="988" w:type="dxa"/>
            <w:vAlign w:val="center"/>
          </w:tcPr>
          <w:p w14:paraId="34EF2F46">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w:t>
            </w:r>
          </w:p>
          <w:p w14:paraId="2D8400D8">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方案</w:t>
            </w:r>
          </w:p>
        </w:tc>
        <w:tc>
          <w:tcPr>
            <w:tcW w:w="7137" w:type="dxa"/>
            <w:vAlign w:val="center"/>
          </w:tcPr>
          <w:p w14:paraId="1AB0DDF3">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根据投标人提供相应产品的培训，培训方案、时间、内容、地点、人员数等方面由评委进行评分，0-5分。</w:t>
            </w:r>
          </w:p>
        </w:tc>
        <w:tc>
          <w:tcPr>
            <w:tcW w:w="783" w:type="dxa"/>
            <w:vAlign w:val="center"/>
          </w:tcPr>
          <w:p w14:paraId="0EE0004C">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r>
      <w:tr w14:paraId="0475A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14:paraId="075D1120">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7</w:t>
            </w:r>
          </w:p>
        </w:tc>
        <w:tc>
          <w:tcPr>
            <w:tcW w:w="988" w:type="dxa"/>
            <w:vAlign w:val="center"/>
          </w:tcPr>
          <w:p w14:paraId="16F0E67A">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售后</w:t>
            </w:r>
          </w:p>
          <w:p w14:paraId="67CDF717">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服务</w:t>
            </w:r>
          </w:p>
        </w:tc>
        <w:tc>
          <w:tcPr>
            <w:tcW w:w="7137" w:type="dxa"/>
            <w:vAlign w:val="center"/>
          </w:tcPr>
          <w:p w14:paraId="04377A39">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根据投标人提供的售后服务方式、故障响应修复时间及配件供应、优惠条件情况等方面由评委进行评分，0-5分。</w:t>
            </w:r>
          </w:p>
        </w:tc>
        <w:tc>
          <w:tcPr>
            <w:tcW w:w="783" w:type="dxa"/>
            <w:vAlign w:val="center"/>
          </w:tcPr>
          <w:p w14:paraId="255672D9">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r>
      <w:tr w14:paraId="3AEA1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09" w:type="dxa"/>
            <w:vAlign w:val="center"/>
          </w:tcPr>
          <w:p w14:paraId="37CAA622">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w:t>
            </w:r>
          </w:p>
        </w:tc>
        <w:tc>
          <w:tcPr>
            <w:tcW w:w="988" w:type="dxa"/>
            <w:vAlign w:val="center"/>
          </w:tcPr>
          <w:p w14:paraId="016A3F08">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运维</w:t>
            </w:r>
          </w:p>
          <w:p w14:paraId="22F596F2">
            <w:pPr>
              <w:shd w:val="clear"/>
              <w:spacing w:line="312"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情况</w:t>
            </w:r>
          </w:p>
        </w:tc>
        <w:tc>
          <w:tcPr>
            <w:tcW w:w="7137" w:type="dxa"/>
            <w:vAlign w:val="center"/>
          </w:tcPr>
          <w:p w14:paraId="3AAAAEC3">
            <w:pPr>
              <w:shd w:val="clear"/>
              <w:spacing w:line="312"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根据投标人提供产品的运行成本（根据保修价格、年运行费用和消耗品、易耗品价格），随产品提供的耗材、备品配件、易损件是否齐全，保修期内外选购价格合理性等因素综合打分，0-2分。</w:t>
            </w:r>
          </w:p>
        </w:tc>
        <w:tc>
          <w:tcPr>
            <w:tcW w:w="783" w:type="dxa"/>
            <w:vAlign w:val="center"/>
          </w:tcPr>
          <w:p w14:paraId="7084818E">
            <w:pPr>
              <w:shd w:val="clear"/>
              <w:spacing w:line="312" w:lineRule="auto"/>
              <w:ind w:left="-107" w:leftChars="-51" w:right="-113" w:rightChars="-54"/>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r>
    </w:tbl>
    <w:p w14:paraId="0F561D21">
      <w:pPr>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备注：</w:t>
      </w:r>
      <w:r>
        <w:rPr>
          <w:rFonts w:hint="eastAsia" w:cs="仿宋" w:asciiTheme="majorEastAsia" w:hAnsiTheme="majorEastAsia" w:eastAsiaTheme="majorEastAsia"/>
          <w:color w:val="auto"/>
          <w:sz w:val="24"/>
          <w:highlight w:val="none"/>
        </w:rPr>
        <w:t>投标人编制投标文件（商务技术文件部分）时，建议按此目录（序号和内容）提供评标标准相应的商务技术资料。</w:t>
      </w:r>
      <w:r>
        <w:rPr>
          <w:rFonts w:hint="eastAsia" w:cs="宋体" w:asciiTheme="majorEastAsia" w:hAnsiTheme="majorEastAsia" w:eastAsiaTheme="majorEastAsia"/>
          <w:color w:val="auto"/>
          <w:sz w:val="24"/>
          <w:highlight w:val="none"/>
        </w:rPr>
        <w:t> </w:t>
      </w:r>
    </w:p>
    <w:p w14:paraId="5F49DB74">
      <w:pPr>
        <w:shd w:val="clear"/>
        <w:spacing w:line="440" w:lineRule="exact"/>
        <w:rPr>
          <w:rFonts w:asciiTheme="majorEastAsia" w:hAnsiTheme="majorEastAsia" w:eastAsiaTheme="majorEastAsia"/>
          <w:b/>
          <w:bCs/>
          <w:iCs/>
          <w:color w:val="auto"/>
          <w:sz w:val="24"/>
          <w:highlight w:val="none"/>
        </w:rPr>
      </w:pPr>
      <w:r>
        <w:rPr>
          <w:rFonts w:hint="eastAsia" w:asciiTheme="majorEastAsia" w:hAnsiTheme="majorEastAsia" w:eastAsiaTheme="majorEastAsia"/>
          <w:b/>
          <w:bCs/>
          <w:iCs/>
          <w:color w:val="auto"/>
          <w:sz w:val="24"/>
          <w:highlight w:val="none"/>
        </w:rPr>
        <w:t>2.2价格分（30分）</w:t>
      </w:r>
    </w:p>
    <w:p w14:paraId="605F170D">
      <w:pPr>
        <w:shd w:val="clear"/>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2.2.1评标基准价：即满足招标文件要求且投标价格最低的投标报价为评标基准价，其价格分为满分。</w:t>
      </w:r>
    </w:p>
    <w:p w14:paraId="67D82C8D">
      <w:pPr>
        <w:shd w:val="clear"/>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2.2.2其他投标人的价格分统一按照下列公式计算：</w:t>
      </w:r>
    </w:p>
    <w:p w14:paraId="0E846E41">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投标报价得分=(评标基准价／投标报价)×价格权值×100</w:t>
      </w:r>
    </w:p>
    <w:p w14:paraId="5FE5FBCA">
      <w:pPr>
        <w:shd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Theme="majorEastAsia" w:hAnsiTheme="majorEastAsia" w:eastAsiaTheme="majorEastAsia"/>
          <w:bCs/>
          <w:iCs/>
          <w:color w:val="auto"/>
          <w:sz w:val="24"/>
          <w:highlight w:val="none"/>
        </w:rPr>
      </w:pPr>
      <w:r>
        <w:rPr>
          <w:rFonts w:hint="eastAsia" w:asciiTheme="majorEastAsia" w:hAnsiTheme="majorEastAsia" w:eastAsiaTheme="majorEastAsia"/>
          <w:bCs/>
          <w:iCs/>
          <w:color w:val="auto"/>
          <w:sz w:val="24"/>
          <w:highlight w:val="none"/>
        </w:rPr>
        <w:t>即：投标报价得分=(评标基准价／投标报价)×30</w:t>
      </w:r>
    </w:p>
    <w:p w14:paraId="06D3A563">
      <w:pPr>
        <w:shd w:val="clear"/>
        <w:snapToGrid w:val="0"/>
        <w:rPr>
          <w:rFonts w:asciiTheme="majorEastAsia" w:hAnsiTheme="majorEastAsia" w:eastAsiaTheme="majorEastAsia"/>
          <w:b/>
          <w:color w:val="auto"/>
          <w:sz w:val="24"/>
          <w:highlight w:val="none"/>
          <w:u w:val="single"/>
        </w:rPr>
      </w:pPr>
    </w:p>
    <w:bookmarkEnd w:id="18"/>
    <w:bookmarkEnd w:id="19"/>
    <w:bookmarkEnd w:id="20"/>
    <w:bookmarkEnd w:id="21"/>
    <w:p w14:paraId="441629F1">
      <w:pPr>
        <w:shd w:val="clear"/>
        <w:snapToGrid w:val="0"/>
        <w:spacing w:line="360" w:lineRule="auto"/>
        <w:jc w:val="center"/>
        <w:rPr>
          <w:rFonts w:cs="仿宋_GB2312" w:asciiTheme="majorEastAsia" w:hAnsiTheme="majorEastAsia" w:eastAsiaTheme="majorEastAsia"/>
          <w:b/>
          <w:color w:val="auto"/>
          <w:sz w:val="36"/>
          <w:szCs w:val="20"/>
          <w:highlight w:val="none"/>
        </w:rPr>
      </w:pPr>
    </w:p>
    <w:p w14:paraId="55DC812C">
      <w:pPr>
        <w:shd w:val="clear"/>
        <w:snapToGrid w:val="0"/>
        <w:spacing w:line="360" w:lineRule="auto"/>
        <w:jc w:val="center"/>
        <w:rPr>
          <w:rFonts w:cs="仿宋_GB2312" w:asciiTheme="majorEastAsia" w:hAnsiTheme="majorEastAsia" w:eastAsiaTheme="majorEastAsia"/>
          <w:b/>
          <w:color w:val="auto"/>
          <w:sz w:val="36"/>
          <w:szCs w:val="20"/>
          <w:highlight w:val="none"/>
        </w:rPr>
      </w:pPr>
    </w:p>
    <w:p w14:paraId="3C855EF6">
      <w:pPr>
        <w:shd w:val="clear"/>
        <w:snapToGrid w:val="0"/>
        <w:spacing w:line="360" w:lineRule="auto"/>
        <w:jc w:val="center"/>
        <w:rPr>
          <w:rFonts w:cs="仿宋_GB2312" w:asciiTheme="majorEastAsia" w:hAnsiTheme="majorEastAsia" w:eastAsiaTheme="majorEastAsia"/>
          <w:b/>
          <w:color w:val="auto"/>
          <w:sz w:val="36"/>
          <w:szCs w:val="20"/>
          <w:highlight w:val="none"/>
        </w:rPr>
      </w:pPr>
    </w:p>
    <w:p w14:paraId="1D112160">
      <w:pPr>
        <w:pageBreakBefore/>
        <w:shd w:val="clear"/>
        <w:snapToGrid w:val="0"/>
        <w:spacing w:line="360" w:lineRule="auto"/>
        <w:jc w:val="center"/>
        <w:rPr>
          <w:rFonts w:cs="仿宋_GB2312" w:asciiTheme="majorEastAsia" w:hAnsiTheme="majorEastAsia" w:eastAsiaTheme="majorEastAsia"/>
          <w:b/>
          <w:color w:val="auto"/>
          <w:sz w:val="36"/>
          <w:szCs w:val="20"/>
          <w:highlight w:val="none"/>
        </w:rPr>
      </w:pPr>
      <w:r>
        <w:rPr>
          <w:rFonts w:hint="eastAsia" w:cs="仿宋_GB2312" w:asciiTheme="majorEastAsia" w:hAnsiTheme="majorEastAsia" w:eastAsiaTheme="majorEastAsia"/>
          <w:b/>
          <w:color w:val="auto"/>
          <w:sz w:val="36"/>
          <w:szCs w:val="20"/>
          <w:highlight w:val="none"/>
        </w:rPr>
        <w:t xml:space="preserve">第六部分   </w:t>
      </w:r>
      <w:r>
        <w:rPr>
          <w:rFonts w:hint="eastAsia" w:cs="仿宋" w:asciiTheme="majorEastAsia" w:hAnsiTheme="majorEastAsia" w:eastAsiaTheme="majorEastAsia"/>
          <w:b/>
          <w:color w:val="auto"/>
          <w:sz w:val="36"/>
          <w:szCs w:val="20"/>
          <w:highlight w:val="none"/>
        </w:rPr>
        <w:t>投标文件及其附件格式</w:t>
      </w:r>
    </w:p>
    <w:p w14:paraId="525CB09B">
      <w:pPr>
        <w:shd w:val="clear"/>
        <w:spacing w:line="360" w:lineRule="auto"/>
        <w:ind w:firstLine="480" w:firstLineChars="200"/>
        <w:outlineLvl w:val="0"/>
        <w:rPr>
          <w:rFonts w:cs="仿宋_GB2312" w:asciiTheme="majorEastAsia" w:hAnsiTheme="majorEastAsia" w:eastAsiaTheme="majorEastAsia"/>
          <w:color w:val="auto"/>
          <w:sz w:val="24"/>
          <w:highlight w:val="none"/>
        </w:rPr>
      </w:pPr>
    </w:p>
    <w:p w14:paraId="40FCD532">
      <w:pPr>
        <w:shd w:val="clear"/>
        <w:adjustRightInd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资格文件部分</w:t>
      </w:r>
    </w:p>
    <w:p w14:paraId="1059CD8B">
      <w:pPr>
        <w:shd w:val="clear"/>
        <w:adjustRightInd w:val="0"/>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9D3D3D6">
      <w:pPr>
        <w:shd w:val="clear"/>
        <w:adjustRightInd w:val="0"/>
        <w:spacing w:line="360" w:lineRule="auto"/>
        <w:jc w:val="center"/>
        <w:outlineLvl w:val="0"/>
        <w:rPr>
          <w:rFonts w:cs="仿宋" w:asciiTheme="majorEastAsia" w:hAnsiTheme="majorEastAsia" w:eastAsiaTheme="majorEastAsia"/>
          <w:b/>
          <w:color w:val="auto"/>
          <w:kern w:val="0"/>
          <w:sz w:val="36"/>
          <w:szCs w:val="36"/>
          <w:highlight w:val="none"/>
        </w:rPr>
      </w:pPr>
    </w:p>
    <w:p w14:paraId="2108E520">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（1）符合参加政府采购活动应当具备的一般条件的承诺函……………（页码）</w:t>
      </w:r>
    </w:p>
    <w:p w14:paraId="4A8CD7D3">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snapToGrid w:val="0"/>
          <w:color w:val="auto"/>
          <w:kern w:val="28"/>
          <w:sz w:val="24"/>
          <w:szCs w:val="20"/>
          <w:highlight w:val="none"/>
        </w:rPr>
        <w:t>（2）联合协议</w:t>
      </w:r>
      <w:r>
        <w:rPr>
          <w:rFonts w:hint="eastAsia" w:cs="仿宋" w:asciiTheme="majorEastAsia" w:hAnsiTheme="majorEastAsia" w:eastAsiaTheme="majorEastAsia"/>
          <w:color w:val="auto"/>
          <w:sz w:val="24"/>
          <w:highlight w:val="none"/>
        </w:rPr>
        <w:t>………………………………………………………………（页码）</w:t>
      </w:r>
    </w:p>
    <w:p w14:paraId="5D22CDA7">
      <w:pPr>
        <w:shd w:val="clear"/>
        <w:autoSpaceDE w:val="0"/>
        <w:autoSpaceDN w:val="0"/>
        <w:adjustRightInd w:val="0"/>
        <w:spacing w:line="360" w:lineRule="auto"/>
        <w:rPr>
          <w:rFonts w:cs="仿宋" w:asciiTheme="majorEastAsia" w:hAnsiTheme="majorEastAsia" w:eastAsiaTheme="majorEastAsia"/>
          <w:snapToGrid w:val="0"/>
          <w:color w:val="auto"/>
          <w:sz w:val="24"/>
          <w:szCs w:val="21"/>
          <w:highlight w:val="none"/>
          <w:lang w:val="zh-CN"/>
        </w:rPr>
      </w:pPr>
      <w:r>
        <w:rPr>
          <w:rFonts w:hint="eastAsia" w:cs="仿宋" w:asciiTheme="majorEastAsia" w:hAnsiTheme="majorEastAsia" w:eastAsiaTheme="majorEastAsia"/>
          <w:snapToGrid w:val="0"/>
          <w:color w:val="auto"/>
          <w:sz w:val="24"/>
          <w:szCs w:val="21"/>
          <w:highlight w:val="none"/>
          <w:lang w:val="zh-CN"/>
        </w:rPr>
        <w:t>（3）分包协议………………………………………………………………（页码）</w:t>
      </w:r>
    </w:p>
    <w:p w14:paraId="74AEDF02">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（4）落实政府采购政策需满足的资格要求………………………………（页码）</w:t>
      </w:r>
    </w:p>
    <w:p w14:paraId="066DB396">
      <w:pPr>
        <w:shd w:val="clear"/>
        <w:adjustRightInd w:val="0"/>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（5）本项目的特定资格要求………………………………………………（页码）</w:t>
      </w:r>
    </w:p>
    <w:p w14:paraId="5B446585">
      <w:pPr>
        <w:shd w:val="clear"/>
        <w:spacing w:line="360" w:lineRule="auto"/>
        <w:ind w:firstLine="480" w:firstLineChars="200"/>
        <w:outlineLvl w:val="0"/>
        <w:rPr>
          <w:rFonts w:cs="仿宋_GB2312" w:asciiTheme="majorEastAsia" w:hAnsiTheme="majorEastAsia" w:eastAsiaTheme="majorEastAsia"/>
          <w:color w:val="auto"/>
          <w:sz w:val="24"/>
          <w:highlight w:val="none"/>
        </w:rPr>
      </w:pPr>
    </w:p>
    <w:p w14:paraId="2F18C30C">
      <w:pPr>
        <w:pStyle w:val="24"/>
        <w:shd w:val="clear"/>
        <w:spacing w:line="800" w:lineRule="atLeast"/>
        <w:ind w:left="0" w:leftChars="0"/>
        <w:rPr>
          <w:rFonts w:asciiTheme="majorEastAsia" w:hAnsiTheme="majorEastAsia" w:eastAsiaTheme="majorEastAsia"/>
          <w:b/>
          <w:color w:val="auto"/>
          <w:sz w:val="36"/>
          <w:szCs w:val="36"/>
          <w:highlight w:val="none"/>
        </w:rPr>
      </w:pPr>
    </w:p>
    <w:p w14:paraId="783D9660">
      <w:pPr>
        <w:pStyle w:val="24"/>
        <w:shd w:val="clear"/>
        <w:spacing w:line="800" w:lineRule="atLeast"/>
        <w:ind w:left="0" w:leftChars="0"/>
        <w:rPr>
          <w:rFonts w:asciiTheme="majorEastAsia" w:hAnsiTheme="majorEastAsia" w:eastAsiaTheme="majorEastAsia"/>
          <w:b/>
          <w:color w:val="auto"/>
          <w:sz w:val="36"/>
          <w:szCs w:val="36"/>
          <w:highlight w:val="none"/>
        </w:rPr>
      </w:pPr>
    </w:p>
    <w:p w14:paraId="398A02E0">
      <w:pPr>
        <w:shd w:val="clear"/>
        <w:rPr>
          <w:rFonts w:asciiTheme="majorEastAsia" w:hAnsiTheme="majorEastAsia" w:eastAsiaTheme="majorEastAsia"/>
          <w:b/>
          <w:color w:val="auto"/>
          <w:sz w:val="30"/>
          <w:szCs w:val="30"/>
          <w:highlight w:val="none"/>
        </w:rPr>
      </w:pPr>
    </w:p>
    <w:p w14:paraId="7C81BA8A">
      <w:pPr>
        <w:shd w:val="clear"/>
        <w:rPr>
          <w:rFonts w:asciiTheme="majorEastAsia" w:hAnsiTheme="majorEastAsia" w:eastAsiaTheme="majorEastAsia"/>
          <w:b/>
          <w:color w:val="auto"/>
          <w:sz w:val="30"/>
          <w:szCs w:val="30"/>
          <w:highlight w:val="none"/>
        </w:rPr>
      </w:pPr>
    </w:p>
    <w:p w14:paraId="08D9AAF0">
      <w:pPr>
        <w:shd w:val="clear"/>
        <w:snapToGrid w:val="0"/>
        <w:spacing w:line="440" w:lineRule="exact"/>
        <w:rPr>
          <w:rFonts w:cs="仿宋_GB2312" w:asciiTheme="majorEastAsia" w:hAnsiTheme="majorEastAsia" w:eastAsiaTheme="majorEastAsia"/>
          <w:color w:val="auto"/>
          <w:sz w:val="24"/>
          <w:highlight w:val="none"/>
        </w:rPr>
      </w:pPr>
    </w:p>
    <w:p w14:paraId="5DA451E8">
      <w:pPr>
        <w:shd w:val="clear"/>
        <w:snapToGrid w:val="0"/>
        <w:spacing w:line="440" w:lineRule="exact"/>
        <w:rPr>
          <w:rFonts w:cs="仿宋_GB2312" w:asciiTheme="majorEastAsia" w:hAnsiTheme="majorEastAsia" w:eastAsiaTheme="majorEastAsia"/>
          <w:color w:val="auto"/>
          <w:sz w:val="24"/>
          <w:highlight w:val="none"/>
        </w:rPr>
      </w:pPr>
    </w:p>
    <w:p w14:paraId="6A3B31F8">
      <w:pPr>
        <w:shd w:val="clear"/>
        <w:snapToGrid w:val="0"/>
        <w:spacing w:line="440" w:lineRule="exact"/>
        <w:rPr>
          <w:rFonts w:cs="仿宋_GB2312" w:asciiTheme="majorEastAsia" w:hAnsiTheme="majorEastAsia" w:eastAsiaTheme="majorEastAsia"/>
          <w:color w:val="auto"/>
          <w:sz w:val="24"/>
          <w:highlight w:val="none"/>
        </w:rPr>
      </w:pPr>
    </w:p>
    <w:p w14:paraId="3C3DEECA">
      <w:pPr>
        <w:shd w:val="clear"/>
        <w:snapToGrid w:val="0"/>
        <w:spacing w:line="440" w:lineRule="exact"/>
        <w:rPr>
          <w:rFonts w:cs="仿宋_GB2312" w:asciiTheme="majorEastAsia" w:hAnsiTheme="majorEastAsia" w:eastAsiaTheme="majorEastAsia"/>
          <w:color w:val="auto"/>
          <w:sz w:val="24"/>
          <w:highlight w:val="none"/>
        </w:rPr>
      </w:pPr>
    </w:p>
    <w:p w14:paraId="22F151A5">
      <w:pPr>
        <w:shd w:val="clear"/>
        <w:snapToGrid w:val="0"/>
        <w:spacing w:line="440" w:lineRule="exact"/>
        <w:rPr>
          <w:rFonts w:cs="仿宋_GB2312" w:asciiTheme="majorEastAsia" w:hAnsiTheme="majorEastAsia" w:eastAsiaTheme="majorEastAsia"/>
          <w:color w:val="auto"/>
          <w:sz w:val="24"/>
          <w:highlight w:val="none"/>
        </w:rPr>
      </w:pPr>
    </w:p>
    <w:p w14:paraId="0D4585F7">
      <w:pPr>
        <w:shd w:val="clear"/>
        <w:snapToGrid w:val="0"/>
        <w:spacing w:line="440" w:lineRule="exact"/>
        <w:rPr>
          <w:rFonts w:cs="仿宋_GB2312" w:asciiTheme="majorEastAsia" w:hAnsiTheme="majorEastAsia" w:eastAsiaTheme="majorEastAsia"/>
          <w:color w:val="auto"/>
          <w:sz w:val="24"/>
          <w:highlight w:val="none"/>
        </w:rPr>
      </w:pPr>
    </w:p>
    <w:p w14:paraId="33256ADD">
      <w:pPr>
        <w:shd w:val="clear"/>
        <w:snapToGrid w:val="0"/>
        <w:spacing w:line="440" w:lineRule="exact"/>
        <w:rPr>
          <w:rFonts w:cs="仿宋_GB2312" w:asciiTheme="majorEastAsia" w:hAnsiTheme="majorEastAsia" w:eastAsiaTheme="majorEastAsia"/>
          <w:color w:val="auto"/>
          <w:sz w:val="24"/>
          <w:highlight w:val="none"/>
        </w:rPr>
      </w:pPr>
    </w:p>
    <w:p w14:paraId="41A7B0B7">
      <w:pPr>
        <w:shd w:val="clear"/>
        <w:snapToGrid w:val="0"/>
        <w:spacing w:line="440" w:lineRule="exact"/>
        <w:rPr>
          <w:rFonts w:cs="仿宋_GB2312" w:asciiTheme="majorEastAsia" w:hAnsiTheme="majorEastAsia" w:eastAsiaTheme="majorEastAsia"/>
          <w:color w:val="auto"/>
          <w:sz w:val="24"/>
          <w:highlight w:val="none"/>
        </w:rPr>
      </w:pPr>
    </w:p>
    <w:p w14:paraId="3269051C">
      <w:pPr>
        <w:shd w:val="clear"/>
        <w:snapToGrid w:val="0"/>
        <w:spacing w:line="440" w:lineRule="exact"/>
        <w:rPr>
          <w:rFonts w:cs="仿宋_GB2312" w:asciiTheme="majorEastAsia" w:hAnsiTheme="majorEastAsia" w:eastAsiaTheme="majorEastAsia"/>
          <w:color w:val="auto"/>
          <w:sz w:val="24"/>
          <w:highlight w:val="none"/>
        </w:rPr>
      </w:pPr>
    </w:p>
    <w:p w14:paraId="4C091383">
      <w:pPr>
        <w:shd w:val="clear"/>
        <w:snapToGrid w:val="0"/>
        <w:spacing w:line="440" w:lineRule="exact"/>
        <w:rPr>
          <w:rFonts w:cs="仿宋_GB2312" w:asciiTheme="majorEastAsia" w:hAnsiTheme="majorEastAsia" w:eastAsiaTheme="majorEastAsia"/>
          <w:color w:val="auto"/>
          <w:sz w:val="24"/>
          <w:highlight w:val="none"/>
        </w:rPr>
      </w:pPr>
    </w:p>
    <w:p w14:paraId="7090E0C4">
      <w:pPr>
        <w:shd w:val="clear"/>
        <w:snapToGrid w:val="0"/>
        <w:spacing w:line="440" w:lineRule="exact"/>
        <w:rPr>
          <w:rFonts w:cs="仿宋_GB2312" w:asciiTheme="majorEastAsia" w:hAnsiTheme="majorEastAsia" w:eastAsiaTheme="majorEastAsia"/>
          <w:color w:val="auto"/>
          <w:sz w:val="24"/>
          <w:highlight w:val="none"/>
        </w:rPr>
      </w:pPr>
      <w:r>
        <w:rPr>
          <w:rFonts w:hint="eastAsia" w:cs="仿宋" w:asciiTheme="majorEastAsia" w:hAnsiTheme="majorEastAsia" w:eastAsiaTheme="majorEastAsia"/>
          <w:b/>
          <w:color w:val="auto"/>
          <w:kern w:val="0"/>
          <w:sz w:val="32"/>
          <w:szCs w:val="32"/>
          <w:highlight w:val="none"/>
        </w:rPr>
        <w:t>一、 符合参加政府采购活动应当具备的一般条件的承诺函</w:t>
      </w:r>
    </w:p>
    <w:p w14:paraId="4091F936">
      <w:pPr>
        <w:shd w:val="clear"/>
        <w:snapToGrid w:val="0"/>
        <w:spacing w:line="440" w:lineRule="exact"/>
        <w:rPr>
          <w:rFonts w:cs="仿宋_GB2312" w:asciiTheme="majorEastAsia" w:hAnsiTheme="majorEastAsia" w:eastAsiaTheme="majorEastAsia"/>
          <w:color w:val="auto"/>
          <w:sz w:val="24"/>
          <w:highlight w:val="none"/>
        </w:rPr>
      </w:pPr>
    </w:p>
    <w:p w14:paraId="36A4B7C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浙江省绍兴生态环境监测中心、浙江天源工程管理咨询有限公司：</w:t>
      </w:r>
    </w:p>
    <w:p w14:paraId="222EF3DE">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我方参与实验室大型仪器设备更新项目（招标编号:ZJTY2024-D-）政府采购活动，郑重承诺：</w:t>
      </w:r>
    </w:p>
    <w:p w14:paraId="5F3933DF">
      <w:pPr>
        <w:shd w:val="clear"/>
        <w:snapToGrid w:val="0"/>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（一）具备《中华人民共和国政府采购法》第二十二条第一款规定的条件：</w:t>
      </w:r>
    </w:p>
    <w:p w14:paraId="35B2710F">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1、具有独立承担民事责任的能力</w:t>
      </w:r>
      <w:r>
        <w:rPr>
          <w:rFonts w:hint="eastAsia" w:cs="仿宋_GB2312" w:asciiTheme="majorEastAsia" w:hAnsiTheme="majorEastAsia" w:eastAsiaTheme="majorEastAsia"/>
          <w:color w:val="auto"/>
          <w:sz w:val="24"/>
          <w:highlight w:val="none"/>
        </w:rPr>
        <w:t>（</w:t>
      </w:r>
      <w:r>
        <w:rPr>
          <w:rFonts w:hint="eastAsia" w:asciiTheme="majorEastAsia" w:hAnsiTheme="majorEastAsia" w:eastAsiaTheme="majorEastAsia"/>
          <w:color w:val="auto"/>
          <w:sz w:val="24"/>
          <w:highlight w:val="none"/>
        </w:rPr>
        <w:t>如投标人为</w:t>
      </w:r>
      <w:r>
        <w:rPr>
          <w:rFonts w:hint="eastAsia" w:cs="仿宋_GB2312" w:asciiTheme="majorEastAsia" w:hAnsiTheme="majorEastAsia" w:eastAsiaTheme="majorEastAsia"/>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3B2921D">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2、具有良好的商业信誉和健全的财务会计制度； </w:t>
      </w:r>
    </w:p>
    <w:p w14:paraId="13595D22">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3、具有履行合同所必需的设备和专业技术能力；</w:t>
      </w:r>
    </w:p>
    <w:p w14:paraId="0C87F7E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4、有依法缴纳税收和社会保障资金的良好记录；</w:t>
      </w:r>
    </w:p>
    <w:p w14:paraId="29C1A998">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5、参加政府采购活动前三年内，在经营活动中没有重大违法记录；</w:t>
      </w:r>
    </w:p>
    <w:p w14:paraId="61D3D6EB">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6、具有法律、行政法规规定的其他条件。</w:t>
      </w:r>
    </w:p>
    <w:p w14:paraId="078934E8">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（二）未被信用中国（www.creditchina.gov.cn)、中国政府采购网（www.ccgp.gov.cn）列入失信被执行人、重大税收违法案件当事人名单、政府采购严重违法失信行为记录名单。</w:t>
      </w:r>
    </w:p>
    <w:p w14:paraId="58E111C1">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（三）不存在以下情况：</w:t>
      </w:r>
    </w:p>
    <w:p w14:paraId="1CD27828">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1、单位负责人为同一人或者存在直接控股、管理关系的不同供应商参加同一合同项下的政府采购活动的；</w:t>
      </w:r>
    </w:p>
    <w:p w14:paraId="597C0D84">
      <w:pPr>
        <w:shd w:val="clear"/>
        <w:snapToGrid w:val="0"/>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2、为采购项目提供整体设计、规范编制或者项目管理、监理、检测等服务后再参加该采购项目的其他采购活动的。</w:t>
      </w:r>
    </w:p>
    <w:p w14:paraId="0143233E">
      <w:pPr>
        <w:shd w:val="clear"/>
        <w:snapToGrid w:val="0"/>
        <w:spacing w:line="360" w:lineRule="auto"/>
        <w:ind w:firstLine="5520" w:firstLineChars="23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投标人名称(电子签名)：</w:t>
      </w:r>
    </w:p>
    <w:p w14:paraId="232B9B16">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 xml:space="preserve">：  年  </w:t>
      </w:r>
      <w:r>
        <w:rPr>
          <w:rFonts w:hint="eastAsia" w:cs="仿宋" w:asciiTheme="majorEastAsia" w:hAnsiTheme="majorEastAsia" w:eastAsiaTheme="majorEastAsia"/>
          <w:color w:val="auto"/>
          <w:kern w:val="0"/>
          <w:sz w:val="24"/>
          <w:highlight w:val="none"/>
          <w:lang w:val="zh-CN"/>
        </w:rPr>
        <w:t>月日</w:t>
      </w:r>
    </w:p>
    <w:p w14:paraId="7E462C40">
      <w:pPr>
        <w:shd w:val="clear"/>
        <w:snapToGrid w:val="0"/>
        <w:spacing w:line="440" w:lineRule="exact"/>
        <w:rPr>
          <w:rFonts w:cs="仿宋_GB2312" w:asciiTheme="majorEastAsia" w:hAnsiTheme="majorEastAsia" w:eastAsiaTheme="majorEastAsia"/>
          <w:color w:val="auto"/>
          <w:sz w:val="24"/>
          <w:highlight w:val="none"/>
        </w:rPr>
      </w:pPr>
    </w:p>
    <w:p w14:paraId="723B0FB9">
      <w:pPr>
        <w:shd w:val="clear"/>
        <w:snapToGrid w:val="0"/>
        <w:spacing w:line="440" w:lineRule="exact"/>
        <w:rPr>
          <w:rFonts w:cs="仿宋_GB2312" w:asciiTheme="majorEastAsia" w:hAnsiTheme="majorEastAsia" w:eastAsiaTheme="majorEastAsia"/>
          <w:color w:val="auto"/>
          <w:sz w:val="24"/>
          <w:highlight w:val="none"/>
        </w:rPr>
      </w:pPr>
    </w:p>
    <w:p w14:paraId="64F105A1">
      <w:pPr>
        <w:widowControl/>
        <w:shd w:val="clear"/>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二、联合协议（如果有）</w:t>
      </w:r>
    </w:p>
    <w:p w14:paraId="06B3BFD0">
      <w:pPr>
        <w:widowControl/>
        <w:shd w:val="clear"/>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[以联合体形式投标的，提供联合协议（附件5）；本项目不接受联合体投标或者投标人不以联合体形式投标的，则不需要提供]</w:t>
      </w:r>
    </w:p>
    <w:p w14:paraId="7362B030">
      <w:pPr>
        <w:pStyle w:val="145"/>
        <w:shd w:val="clear"/>
        <w:rPr>
          <w:rFonts w:asciiTheme="majorEastAsia" w:hAnsiTheme="majorEastAsia" w:eastAsiaTheme="majorEastAsia"/>
          <w:color w:val="auto"/>
          <w:highlight w:val="none"/>
        </w:rPr>
      </w:pPr>
    </w:p>
    <w:p w14:paraId="107A276B">
      <w:pPr>
        <w:shd w:val="clear"/>
        <w:snapToGrid w:val="0"/>
        <w:spacing w:line="360" w:lineRule="auto"/>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三、分包意向协议（如果有）</w:t>
      </w:r>
    </w:p>
    <w:p w14:paraId="79F07181">
      <w:pPr>
        <w:widowControl/>
        <w:shd w:val="clear"/>
        <w:spacing w:line="360" w:lineRule="auto"/>
        <w:ind w:firstLine="361" w:firstLineChars="1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[中标后以分包方式履行合同的，提供分包意向协议(附件6)；采购人不同意分包或者投标人中标后不以分包方式履行合同的，则不需要提供。]</w:t>
      </w:r>
    </w:p>
    <w:p w14:paraId="313DFEF3">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6FBCCE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四、落实政府采购政策需满足的资格要求</w:t>
      </w:r>
    </w:p>
    <w:p w14:paraId="61A120A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（根据招标公告落实政府采购政策需满足的资格要求选择提供相应的材料；未要求的，无需提供）</w:t>
      </w:r>
    </w:p>
    <w:p w14:paraId="3DA5266B">
      <w:pPr>
        <w:shd w:val="clear"/>
        <w:snapToGrid w:val="0"/>
        <w:spacing w:before="50" w:after="50"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A</w:t>
      </w:r>
      <w:r>
        <w:rPr>
          <w:rFonts w:hint="eastAsia" w:cs="仿宋" w:asciiTheme="majorEastAsia" w:hAnsiTheme="majorEastAsia" w:eastAsiaTheme="majorEastAsia"/>
          <w:color w:val="auto"/>
          <w:sz w:val="24"/>
          <w:highlight w:val="none"/>
        </w:rPr>
        <w:t xml:space="preserve">.专门面向中小企业，货物全部由符合政策要求的中小企业（或小微企业）制造的，提供相应的中小企业声明函（附件7）。 </w:t>
      </w:r>
    </w:p>
    <w:p w14:paraId="0C2D4E0F">
      <w:pPr>
        <w:widowControl/>
        <w:shd w:val="clear"/>
        <w:spacing w:line="360" w:lineRule="auto"/>
        <w:ind w:firstLine="472" w:firstLineChars="196"/>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B.</w:t>
      </w:r>
      <w:r>
        <w:rPr>
          <w:rFonts w:hint="eastAsia" w:cs="仿宋" w:asciiTheme="majorEastAsia" w:hAnsiTheme="majorEastAsia" w:eastAsiaTheme="maj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视同符合了资格条件，无需再与其他中小企业组成联合体参加政府采购活动，无需提供联合协议。</w:t>
      </w:r>
    </w:p>
    <w:p w14:paraId="63E5E9DF">
      <w:pPr>
        <w:shd w:val="clear"/>
        <w:spacing w:line="360" w:lineRule="auto"/>
        <w:ind w:firstLine="482"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color w:val="auto"/>
          <w:sz w:val="24"/>
          <w:highlight w:val="none"/>
        </w:rPr>
        <w:t>C、</w:t>
      </w:r>
      <w:r>
        <w:rPr>
          <w:rFonts w:hint="eastAsia" w:cs="仿宋" w:asciiTheme="majorEastAsia" w:hAnsiTheme="majorEastAsia" w:eastAsiaTheme="maj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cs="仿宋" w:asciiTheme="majorEastAsia" w:hAnsiTheme="majorEastAsia" w:eastAsiaTheme="majorEastAsia"/>
          <w:color w:val="auto"/>
          <w:spacing w:val="8"/>
          <w:kern w:val="0"/>
          <w:sz w:val="24"/>
          <w:highlight w:val="none"/>
        </w:rPr>
        <w:t>并相应达到了前述比例要求，</w:t>
      </w:r>
      <w:r>
        <w:rPr>
          <w:rFonts w:hint="eastAsia" w:cs="仿宋" w:asciiTheme="majorEastAsia" w:hAnsiTheme="majorEastAsia" w:eastAsiaTheme="majorEastAsia"/>
          <w:color w:val="auto"/>
          <w:sz w:val="24"/>
          <w:highlight w:val="none"/>
        </w:rPr>
        <w:t>视同符合了资格条件，无需再向中小企业分包，无需提供分包意向协议。</w:t>
      </w:r>
    </w:p>
    <w:p w14:paraId="231D529B">
      <w:pPr>
        <w:widowControl/>
        <w:shd w:val="clear"/>
        <w:spacing w:line="360" w:lineRule="auto"/>
        <w:ind w:left="150"/>
        <w:jc w:val="center"/>
        <w:rPr>
          <w:rFonts w:cs="仿宋" w:asciiTheme="majorEastAsia" w:hAnsiTheme="majorEastAsia" w:eastAsiaTheme="majorEastAsia"/>
          <w:b/>
          <w:color w:val="auto"/>
          <w:kern w:val="0"/>
          <w:sz w:val="32"/>
          <w:szCs w:val="32"/>
          <w:highlight w:val="none"/>
        </w:rPr>
      </w:pPr>
    </w:p>
    <w:p w14:paraId="3D778749">
      <w:pPr>
        <w:widowControl/>
        <w:shd w:val="clear"/>
        <w:spacing w:line="360" w:lineRule="auto"/>
        <w:ind w:left="150"/>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五、本项目的特定资格要求</w:t>
      </w:r>
    </w:p>
    <w:p w14:paraId="1C7E42C9">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（根据招标公告本项目的特定资格要求提供相应的材料；未要求的，无需提供）</w:t>
      </w:r>
    </w:p>
    <w:p w14:paraId="3DDFD31E">
      <w:pPr>
        <w:shd w:val="clear"/>
        <w:spacing w:line="336" w:lineRule="auto"/>
        <w:jc w:val="center"/>
        <w:rPr>
          <w:rFonts w:cs="仿宋" w:asciiTheme="majorEastAsia" w:hAnsiTheme="majorEastAsia" w:eastAsiaTheme="majorEastAsia"/>
          <w:b/>
          <w:color w:val="auto"/>
          <w:kern w:val="0"/>
          <w:sz w:val="36"/>
          <w:szCs w:val="36"/>
          <w:highlight w:val="none"/>
        </w:rPr>
      </w:pPr>
    </w:p>
    <w:p w14:paraId="657F433F">
      <w:pPr>
        <w:shd w:val="clear"/>
        <w:spacing w:line="336" w:lineRule="auto"/>
        <w:jc w:val="center"/>
        <w:rPr>
          <w:rFonts w:cs="仿宋" w:asciiTheme="majorEastAsia" w:hAnsiTheme="majorEastAsia" w:eastAsiaTheme="majorEastAsia"/>
          <w:b/>
          <w:color w:val="auto"/>
          <w:kern w:val="0"/>
          <w:sz w:val="36"/>
          <w:szCs w:val="36"/>
          <w:highlight w:val="none"/>
        </w:rPr>
      </w:pPr>
    </w:p>
    <w:p w14:paraId="2AB40697">
      <w:pPr>
        <w:shd w:val="clear"/>
        <w:spacing w:line="336" w:lineRule="auto"/>
        <w:jc w:val="center"/>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商务技术文件部分</w:t>
      </w:r>
    </w:p>
    <w:p w14:paraId="3545339E">
      <w:pPr>
        <w:shd w:val="clear"/>
        <w:spacing w:line="336" w:lineRule="auto"/>
        <w:jc w:val="center"/>
        <w:outlineLvl w:val="0"/>
        <w:rPr>
          <w:rFonts w:cs="仿宋" w:asciiTheme="majorEastAsia" w:hAnsiTheme="majorEastAsia" w:eastAsiaTheme="majorEastAsia"/>
          <w:b/>
          <w:color w:val="auto"/>
          <w:kern w:val="0"/>
          <w:sz w:val="24"/>
          <w:highlight w:val="none"/>
        </w:rPr>
      </w:pPr>
    </w:p>
    <w:p w14:paraId="4D4BE684">
      <w:pPr>
        <w:shd w:val="clear"/>
        <w:spacing w:line="336" w:lineRule="auto"/>
        <w:jc w:val="center"/>
        <w:outlineLvl w:val="0"/>
        <w:rPr>
          <w:rFonts w:cs="仿宋" w:asciiTheme="majorEastAsia" w:hAnsiTheme="majorEastAsia" w:eastAsiaTheme="majorEastAsia"/>
          <w:b/>
          <w:color w:val="auto"/>
          <w:kern w:val="0"/>
          <w:sz w:val="28"/>
          <w:szCs w:val="28"/>
          <w:highlight w:val="none"/>
        </w:rPr>
      </w:pPr>
      <w:r>
        <w:rPr>
          <w:rFonts w:hint="eastAsia" w:cs="仿宋" w:asciiTheme="majorEastAsia" w:hAnsiTheme="majorEastAsia" w:eastAsiaTheme="majorEastAsia"/>
          <w:b/>
          <w:color w:val="auto"/>
          <w:kern w:val="0"/>
          <w:sz w:val="28"/>
          <w:szCs w:val="28"/>
          <w:highlight w:val="none"/>
        </w:rPr>
        <w:t>目录</w:t>
      </w:r>
    </w:p>
    <w:p w14:paraId="7CD0BC7C">
      <w:pPr>
        <w:pStyle w:val="226"/>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（1）</w:t>
      </w:r>
      <w:r>
        <w:rPr>
          <w:rFonts w:hint="eastAsia" w:cs="仿宋" w:asciiTheme="majorEastAsia" w:hAnsiTheme="majorEastAsia" w:eastAsiaTheme="majorEastAsia"/>
          <w:color w:val="auto"/>
          <w:highlight w:val="none"/>
        </w:rPr>
        <w:t>投标函</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5478FBA2">
      <w:pPr>
        <w:pStyle w:val="226"/>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（2）</w:t>
      </w:r>
      <w:r>
        <w:rPr>
          <w:rFonts w:hint="eastAsia" w:cs="仿宋" w:asciiTheme="majorEastAsia" w:hAnsiTheme="majorEastAsia" w:eastAsiaTheme="majorEastAsia"/>
          <w:color w:val="auto"/>
          <w:highlight w:val="none"/>
        </w:rPr>
        <w:t>法定代表人授权书………………</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1E1E1D3A">
      <w:pPr>
        <w:pStyle w:val="226"/>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（3）</w:t>
      </w:r>
      <w:r>
        <w:rPr>
          <w:rFonts w:hint="eastAsia" w:cs="仿宋" w:asciiTheme="majorEastAsia" w:hAnsiTheme="majorEastAsia" w:eastAsiaTheme="majorEastAsia"/>
          <w:color w:val="auto"/>
          <w:highlight w:val="none"/>
        </w:rPr>
        <w:t>授权代表社保证明………………</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30F3DC89">
      <w:pPr>
        <w:pStyle w:val="226"/>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（4）</w:t>
      </w:r>
      <w:r>
        <w:rPr>
          <w:rFonts w:hint="eastAsia" w:cs="仿宋" w:asciiTheme="majorEastAsia" w:hAnsiTheme="majorEastAsia" w:eastAsiaTheme="majorEastAsia"/>
          <w:color w:val="auto"/>
          <w:highlight w:val="none"/>
        </w:rPr>
        <w:t>法定代表人及其授权代表身份证复印件（复印件）……………</w:t>
      </w:r>
      <w:r>
        <w:rPr>
          <w:rFonts w:hint="eastAsia" w:cs="仿宋_GB2312" w:asciiTheme="majorEastAsia" w:hAnsiTheme="majorEastAsia" w:eastAsiaTheme="majorEastAsia"/>
          <w:color w:val="auto"/>
          <w:highlight w:val="none"/>
        </w:rPr>
        <w:t xml:space="preserve">……… </w:t>
      </w:r>
      <w:r>
        <w:rPr>
          <w:rFonts w:hint="eastAsia" w:cs="仿宋" w:asciiTheme="majorEastAsia" w:hAnsiTheme="majorEastAsia" w:eastAsiaTheme="majorEastAsia"/>
          <w:color w:val="auto"/>
          <w:highlight w:val="none"/>
        </w:rPr>
        <w:t>（页码）</w:t>
      </w:r>
    </w:p>
    <w:p w14:paraId="55E29A36">
      <w:pPr>
        <w:pStyle w:val="226"/>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（5）</w:t>
      </w:r>
      <w:r>
        <w:rPr>
          <w:rFonts w:hint="eastAsia" w:cs="仿宋" w:asciiTheme="majorEastAsia" w:hAnsiTheme="majorEastAsia" w:eastAsiaTheme="majorEastAsia"/>
          <w:color w:val="auto"/>
          <w:highlight w:val="none"/>
        </w:rPr>
        <w:t>法定代表人身份证明书…………………………………………………… （页码）</w:t>
      </w:r>
    </w:p>
    <w:p w14:paraId="19348EFE">
      <w:pPr>
        <w:pStyle w:val="226"/>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（6）</w:t>
      </w:r>
      <w:r>
        <w:rPr>
          <w:rFonts w:hint="eastAsia" w:cs="仿宋" w:asciiTheme="majorEastAsia" w:hAnsiTheme="majorEastAsia" w:eastAsiaTheme="majorEastAsia"/>
          <w:color w:val="auto"/>
          <w:highlight w:val="none"/>
        </w:rPr>
        <w:t>商务技术偏离表…………………………………………………………… （页码）</w:t>
      </w:r>
    </w:p>
    <w:p w14:paraId="0F3706BA">
      <w:pPr>
        <w:pStyle w:val="226"/>
        <w:shd w:val="clear"/>
        <w:spacing w:line="336" w:lineRule="auto"/>
        <w:ind w:left="0" w:firstLine="0" w:firstLineChars="0"/>
        <w:rPr>
          <w:rFonts w:cs="仿宋" w:asciiTheme="majorEastAsia" w:hAnsiTheme="majorEastAsia" w:eastAsiaTheme="majorEastAsia"/>
          <w:color w:val="auto"/>
          <w:highlight w:val="none"/>
        </w:rPr>
      </w:pPr>
      <w:r>
        <w:rPr>
          <w:rFonts w:hint="eastAsia" w:cs="仿宋_GB2312" w:asciiTheme="majorEastAsia" w:hAnsiTheme="majorEastAsia" w:eastAsiaTheme="majorEastAsia"/>
          <w:color w:val="auto"/>
          <w:highlight w:val="none"/>
        </w:rPr>
        <w:t>（7）</w:t>
      </w:r>
      <w:r>
        <w:rPr>
          <w:rFonts w:hint="eastAsia" w:cs="仿宋" w:asciiTheme="majorEastAsia" w:hAnsiTheme="majorEastAsia" w:eastAsiaTheme="majorEastAsia"/>
          <w:color w:val="auto"/>
          <w:highlight w:val="none"/>
          <w:lang w:val="zh-CN"/>
        </w:rPr>
        <w:t>政府采购供应商廉洁自律承诺书</w:t>
      </w:r>
      <w:r>
        <w:rPr>
          <w:rFonts w:hint="eastAsia" w:cs="仿宋" w:asciiTheme="majorEastAsia" w:hAnsiTheme="majorEastAsia" w:eastAsiaTheme="majorEastAsia"/>
          <w:color w:val="auto"/>
          <w:highlight w:val="none"/>
        </w:rPr>
        <w:t>………………………………………… （页码）</w:t>
      </w:r>
    </w:p>
    <w:p w14:paraId="6877EFE9">
      <w:pPr>
        <w:shd w:val="clear"/>
        <w:spacing w:line="360" w:lineRule="auto"/>
        <w:ind w:right="-510" w:rightChars="-243"/>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w:t>
      </w:r>
      <w:r>
        <w:rPr>
          <w:rFonts w:hint="eastAsia" w:cs="仿宋_GB2312" w:asciiTheme="majorEastAsia" w:hAnsiTheme="majorEastAsia" w:eastAsiaTheme="majorEastAsia"/>
          <w:color w:val="auto"/>
          <w:sz w:val="24"/>
          <w:highlight w:val="none"/>
          <w:lang w:val="zh-CN"/>
        </w:rPr>
        <w:t>主要业绩证明…………………………………………………</w:t>
      </w:r>
      <w:r>
        <w:rPr>
          <w:rFonts w:hint="eastAsia" w:cs="仿宋_GB2312" w:asciiTheme="majorEastAsia" w:hAnsiTheme="majorEastAsia" w:eastAsiaTheme="majorEastAsia"/>
          <w:color w:val="auto"/>
          <w:sz w:val="24"/>
          <w:highlight w:val="none"/>
        </w:rPr>
        <w:t>…………… （页码）</w:t>
      </w:r>
    </w:p>
    <w:p w14:paraId="69809778">
      <w:pPr>
        <w:shd w:val="clear"/>
        <w:spacing w:line="360" w:lineRule="auto"/>
        <w:ind w:right="-510" w:rightChars="-243"/>
        <w:outlineLvl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（9）技术解决方案…………………………………………………</w:t>
      </w:r>
      <w:r>
        <w:rPr>
          <w:rFonts w:hint="eastAsia" w:cs="仿宋_GB2312" w:asciiTheme="majorEastAsia" w:hAnsiTheme="majorEastAsia" w:eastAsiaTheme="majorEastAsia"/>
          <w:color w:val="auto"/>
          <w:sz w:val="24"/>
          <w:highlight w:val="none"/>
        </w:rPr>
        <w:t xml:space="preserve">…………… </w:t>
      </w:r>
      <w:r>
        <w:rPr>
          <w:rFonts w:hint="eastAsia" w:cs="仿宋_GB2312" w:asciiTheme="majorEastAsia" w:hAnsiTheme="majorEastAsia" w:eastAsiaTheme="majorEastAsia"/>
          <w:color w:val="auto"/>
          <w:kern w:val="0"/>
          <w:sz w:val="24"/>
          <w:highlight w:val="none"/>
        </w:rPr>
        <w:t>（页码）</w:t>
      </w:r>
    </w:p>
    <w:p w14:paraId="05979D94">
      <w:pPr>
        <w:shd w:val="clear"/>
        <w:spacing w:line="360" w:lineRule="auto"/>
        <w:ind w:right="-510" w:rightChars="-243"/>
        <w:outlineLvl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（10）组织实施方案……………………………………………</w:t>
      </w:r>
      <w:r>
        <w:rPr>
          <w:rFonts w:hint="eastAsia" w:cs="仿宋_GB2312" w:asciiTheme="majorEastAsia" w:hAnsiTheme="majorEastAsia" w:eastAsiaTheme="majorEastAsia"/>
          <w:color w:val="auto"/>
          <w:sz w:val="24"/>
          <w:highlight w:val="none"/>
        </w:rPr>
        <w:t xml:space="preserve">………………… </w:t>
      </w:r>
      <w:r>
        <w:rPr>
          <w:rFonts w:hint="eastAsia" w:cs="仿宋_GB2312" w:asciiTheme="majorEastAsia" w:hAnsiTheme="majorEastAsia" w:eastAsiaTheme="majorEastAsia"/>
          <w:color w:val="auto"/>
          <w:kern w:val="0"/>
          <w:sz w:val="24"/>
          <w:highlight w:val="none"/>
        </w:rPr>
        <w:t>（页码）</w:t>
      </w:r>
    </w:p>
    <w:p w14:paraId="164F7677">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（11）售后服务方案……………………………………………</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4E43C00D">
      <w:pPr>
        <w:shd w:val="clear"/>
        <w:spacing w:line="360" w:lineRule="auto"/>
        <w:ind w:right="-510" w:rightChars="-243"/>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（12）供应商售后服务证明材料…………………………………………………（页码）</w:t>
      </w:r>
    </w:p>
    <w:p w14:paraId="2292718A">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（13）项目小组人员名单………………………………………</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0A53A23E">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（14）</w:t>
      </w:r>
      <w:r>
        <w:rPr>
          <w:rFonts w:hint="eastAsia" w:cs="仿宋_GB2312" w:asciiTheme="majorEastAsia" w:hAnsiTheme="majorEastAsia" w:eastAsiaTheme="majorEastAsia"/>
          <w:color w:val="auto"/>
          <w:kern w:val="0"/>
          <w:sz w:val="24"/>
          <w:highlight w:val="none"/>
          <w:lang w:val="zh-CN"/>
        </w:rPr>
        <w:t>优惠条件及特殊承诺…………………………………</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2F9FA3BB">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（15）</w:t>
      </w:r>
      <w:r>
        <w:rPr>
          <w:rFonts w:hint="eastAsia" w:cs="仿宋_GB2312" w:asciiTheme="majorEastAsia" w:hAnsiTheme="majorEastAsia" w:eastAsiaTheme="majorEastAsia"/>
          <w:color w:val="auto"/>
          <w:kern w:val="0"/>
          <w:sz w:val="24"/>
          <w:highlight w:val="none"/>
          <w:lang w:val="zh-CN"/>
        </w:rPr>
        <w:t>备品备件及供选择的配套零部件清单…………………</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4C885D82">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（16）</w:t>
      </w:r>
      <w:r>
        <w:rPr>
          <w:rFonts w:hint="eastAsia" w:cs="仿宋_GB2312" w:asciiTheme="majorEastAsia" w:hAnsiTheme="majorEastAsia" w:eastAsiaTheme="majorEastAsia"/>
          <w:color w:val="auto"/>
          <w:kern w:val="0"/>
          <w:sz w:val="24"/>
          <w:highlight w:val="none"/>
          <w:lang w:val="zh-CN"/>
        </w:rPr>
        <w:t>培训计划…………………………………………</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4E4AA1B8">
      <w:pPr>
        <w:shd w:val="clear"/>
        <w:spacing w:line="360" w:lineRule="auto"/>
        <w:ind w:right="-510" w:rightChars="-243"/>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color w:val="auto"/>
          <w:kern w:val="0"/>
          <w:sz w:val="24"/>
          <w:highlight w:val="none"/>
        </w:rPr>
        <w:t>（17）</w:t>
      </w:r>
      <w:r>
        <w:rPr>
          <w:rFonts w:hint="eastAsia" w:cs="仿宋_GB2312" w:asciiTheme="majorEastAsia" w:hAnsiTheme="majorEastAsia" w:eastAsiaTheme="majorEastAsia"/>
          <w:color w:val="auto"/>
          <w:kern w:val="0"/>
          <w:sz w:val="24"/>
          <w:highlight w:val="none"/>
          <w:lang w:val="zh-CN"/>
        </w:rPr>
        <w:t>验收方案…………………………………………</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3B582FE6">
      <w:pPr>
        <w:shd w:val="clear"/>
        <w:spacing w:line="360" w:lineRule="auto"/>
        <w:ind w:right="-368" w:rightChars="-175"/>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color w:val="auto"/>
          <w:kern w:val="0"/>
          <w:sz w:val="24"/>
          <w:highlight w:val="none"/>
        </w:rPr>
        <w:t>（18）</w:t>
      </w:r>
      <w:r>
        <w:rPr>
          <w:rFonts w:hint="eastAsia" w:cs="仿宋_GB2312" w:asciiTheme="majorEastAsia" w:hAnsiTheme="majorEastAsia" w:eastAsiaTheme="majorEastAsia"/>
          <w:color w:val="auto"/>
          <w:kern w:val="0"/>
          <w:sz w:val="24"/>
          <w:highlight w:val="none"/>
          <w:lang w:val="zh-CN"/>
        </w:rPr>
        <w:t>认为需要的其他商务技术（资信）文件或说明………</w:t>
      </w:r>
      <w:r>
        <w:rPr>
          <w:rFonts w:hint="eastAsia" w:cs="仿宋_GB2312" w:asciiTheme="majorEastAsia" w:hAnsiTheme="majorEastAsia" w:eastAsiaTheme="majorEastAsia"/>
          <w:color w:val="auto"/>
          <w:sz w:val="24"/>
          <w:highlight w:val="none"/>
        </w:rPr>
        <w:t>…………………</w:t>
      </w:r>
      <w:r>
        <w:rPr>
          <w:rFonts w:hint="eastAsia" w:cs="仿宋_GB2312" w:asciiTheme="majorEastAsia" w:hAnsiTheme="majorEastAsia" w:eastAsiaTheme="majorEastAsia"/>
          <w:color w:val="auto"/>
          <w:kern w:val="0"/>
          <w:sz w:val="24"/>
          <w:highlight w:val="none"/>
        </w:rPr>
        <w:t>（页码）</w:t>
      </w:r>
    </w:p>
    <w:p w14:paraId="36C2F4CB">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6245D5A1">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57154F67">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6F0C6B8B">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57F871E9">
      <w:pPr>
        <w:shd w:val="clear"/>
        <w:snapToGrid w:val="0"/>
        <w:spacing w:line="360" w:lineRule="auto"/>
        <w:ind w:firstLine="3855" w:firstLineChars="1200"/>
        <w:outlineLvl w:val="0"/>
        <w:rPr>
          <w:rFonts w:cs="仿宋" w:asciiTheme="majorEastAsia" w:hAnsiTheme="majorEastAsia" w:eastAsiaTheme="majorEastAsia"/>
          <w:b/>
          <w:color w:val="auto"/>
          <w:kern w:val="0"/>
          <w:sz w:val="32"/>
          <w:szCs w:val="32"/>
          <w:highlight w:val="none"/>
        </w:rPr>
      </w:pPr>
    </w:p>
    <w:p w14:paraId="080D6549">
      <w:pPr>
        <w:shd w:val="clear"/>
        <w:snapToGrid w:val="0"/>
        <w:spacing w:line="360" w:lineRule="auto"/>
        <w:ind w:firstLine="3855" w:firstLineChars="1200"/>
        <w:outlineLvl w:val="0"/>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kern w:val="0"/>
          <w:sz w:val="32"/>
          <w:szCs w:val="32"/>
          <w:highlight w:val="none"/>
        </w:rPr>
        <w:t>一、投标</w:t>
      </w:r>
      <w:r>
        <w:rPr>
          <w:rFonts w:hint="eastAsia" w:cs="仿宋" w:asciiTheme="majorEastAsia" w:hAnsiTheme="majorEastAsia" w:eastAsiaTheme="majorEastAsia"/>
          <w:b/>
          <w:color w:val="auto"/>
          <w:sz w:val="32"/>
          <w:szCs w:val="32"/>
          <w:highlight w:val="none"/>
        </w:rPr>
        <w:t>函</w:t>
      </w:r>
    </w:p>
    <w:p w14:paraId="767D5C6F">
      <w:pPr>
        <w:pStyle w:val="102"/>
        <w:shd w:val="clear"/>
        <w:spacing w:after="120" w:line="336" w:lineRule="auto"/>
        <w:ind w:firstLine="0" w:firstLineChars="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致：</w:t>
      </w:r>
      <w:r>
        <w:rPr>
          <w:rFonts w:hint="eastAsia" w:cs="仿宋" w:asciiTheme="majorEastAsia" w:hAnsiTheme="majorEastAsia" w:eastAsiaTheme="majorEastAsia"/>
          <w:color w:val="auto"/>
          <w:szCs w:val="24"/>
          <w:highlight w:val="none"/>
          <w:u w:val="single"/>
        </w:rPr>
        <w:t>浙江省绍兴生态环境监测中心、浙江天源工程管理咨询有限公司</w:t>
      </w:r>
    </w:p>
    <w:p w14:paraId="1B587A8E">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根据贵方招标文件（</w:t>
      </w:r>
      <w:r>
        <w:rPr>
          <w:rFonts w:hint="eastAsia" w:cs="仿宋" w:asciiTheme="majorEastAsia" w:hAnsiTheme="majorEastAsia" w:eastAsiaTheme="majorEastAsia"/>
          <w:b/>
          <w:color w:val="auto"/>
          <w:szCs w:val="24"/>
          <w:highlight w:val="none"/>
          <w:u w:val="single"/>
        </w:rPr>
        <w:t>填写招标编号：</w:t>
      </w:r>
      <w:r>
        <w:rPr>
          <w:rFonts w:hint="eastAsia" w:cs="仿宋" w:asciiTheme="majorEastAsia" w:hAnsiTheme="majorEastAsia" w:eastAsiaTheme="majorEastAsia"/>
          <w:color w:val="auto"/>
          <w:szCs w:val="24"/>
          <w:highlight w:val="none"/>
        </w:rPr>
        <w:t>）的要求，正式授权</w:t>
      </w:r>
      <w:r>
        <w:rPr>
          <w:rFonts w:hint="eastAsia" w:cs="仿宋" w:asciiTheme="majorEastAsia" w:hAnsiTheme="majorEastAsia" w:eastAsiaTheme="majorEastAsia"/>
          <w:b/>
          <w:color w:val="auto"/>
          <w:szCs w:val="24"/>
          <w:highlight w:val="none"/>
          <w:u w:val="single"/>
        </w:rPr>
        <w:t>（全权代表姓名    、单位    、职务   ）</w:t>
      </w:r>
      <w:r>
        <w:rPr>
          <w:rFonts w:hint="eastAsia" w:cs="仿宋" w:asciiTheme="majorEastAsia" w:hAnsiTheme="majorEastAsia" w:eastAsiaTheme="majorEastAsia"/>
          <w:color w:val="auto"/>
          <w:szCs w:val="24"/>
          <w:highlight w:val="none"/>
        </w:rPr>
        <w:t>代表投标人</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b/>
          <w:color w:val="auto"/>
          <w:szCs w:val="24"/>
          <w:highlight w:val="none"/>
          <w:u w:val="single"/>
        </w:rPr>
        <w:t xml:space="preserve">填写单位    、地址   </w:t>
      </w:r>
      <w:r>
        <w:rPr>
          <w:rFonts w:hint="eastAsia" w:cs="仿宋" w:asciiTheme="majorEastAsia" w:hAnsiTheme="majorEastAsia" w:eastAsiaTheme="majorEastAsia"/>
          <w:color w:val="auto"/>
          <w:szCs w:val="24"/>
          <w:highlight w:val="none"/>
          <w:u w:val="single"/>
        </w:rPr>
        <w:t>）</w:t>
      </w:r>
      <w:r>
        <w:rPr>
          <w:rFonts w:hint="eastAsia" w:cs="仿宋" w:asciiTheme="majorEastAsia" w:hAnsiTheme="majorEastAsia" w:eastAsiaTheme="majorEastAsia"/>
          <w:color w:val="auto"/>
          <w:szCs w:val="24"/>
          <w:highlight w:val="none"/>
        </w:rPr>
        <w:t>提交投标文件。</w:t>
      </w:r>
    </w:p>
    <w:p w14:paraId="70A71F62">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我方已完全明白招标文件的所有条款要求，兹声明同意如下：</w:t>
      </w:r>
    </w:p>
    <w:p w14:paraId="3E5E4509">
      <w:pPr>
        <w:pStyle w:val="13"/>
        <w:shd w:val="clear"/>
        <w:spacing w:after="12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1.我方同意在投标人</w:t>
      </w:r>
      <w:r>
        <w:rPr>
          <w:rFonts w:hint="eastAsia" w:cs="仿宋" w:asciiTheme="majorEastAsia" w:hAnsiTheme="majorEastAsia" w:eastAsiaTheme="majorEastAsia"/>
          <w:color w:val="auto"/>
          <w:kern w:val="44"/>
          <w:szCs w:val="24"/>
          <w:highlight w:val="none"/>
        </w:rPr>
        <w:t>须知</w:t>
      </w:r>
      <w:r>
        <w:rPr>
          <w:rFonts w:hint="eastAsia" w:cs="仿宋" w:asciiTheme="majorEastAsia" w:hAnsiTheme="majorEastAsia" w:eastAsiaTheme="majorEastAsia"/>
          <w:color w:val="auto"/>
          <w:szCs w:val="24"/>
          <w:highlight w:val="none"/>
        </w:rPr>
        <w:t>规定的开标日期起遵守本投标文件中的承诺且在投标有效期满之前均具有约束力。</w:t>
      </w:r>
    </w:p>
    <w:p w14:paraId="09FB1B6F">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2.我方承诺已经具备《中华人民共和国政府采购法》中规定的参加政府采购活动的供应商应当具备的条件。</w:t>
      </w:r>
    </w:p>
    <w:p w14:paraId="72B11CAB">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CBC1F87">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4.我方理解贵方将不受你们所收到的最低报价的约束。</w:t>
      </w:r>
    </w:p>
    <w:p w14:paraId="5373685C">
      <w:pPr>
        <w:pStyle w:val="13"/>
        <w:shd w:val="clear"/>
        <w:spacing w:after="120" w:line="336" w:lineRule="auto"/>
        <w:ind w:left="0" w:firstLine="480" w:firstLineChars="20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5.本投标自开标之日（投标截止之日）起90天内有效。</w:t>
      </w:r>
    </w:p>
    <w:p w14:paraId="5836C31B">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9611E0D">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a)提供虚假材料谋取中标、成交的；</w:t>
      </w:r>
    </w:p>
    <w:p w14:paraId="60B2D877">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b)采取不正当手段诋毁、排挤其他供应商的；</w:t>
      </w:r>
    </w:p>
    <w:p w14:paraId="57829117">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c)与采购人、其它供应商或者采购代理机构恶意串通的；</w:t>
      </w:r>
    </w:p>
    <w:p w14:paraId="4BCD9365">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d)向采购人、采购代理机构行贿或者提供其他不正当利益的；</w:t>
      </w:r>
    </w:p>
    <w:p w14:paraId="7C9E547D">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e)在招标采购过程中与采购人进行协商谈判的；</w:t>
      </w:r>
    </w:p>
    <w:p w14:paraId="436D53D8">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f)拒绝有关部门监督检查或提供虚假情况的。</w:t>
      </w:r>
    </w:p>
    <w:p w14:paraId="77C855F6">
      <w:pPr>
        <w:shd w:val="clear"/>
        <w:snapToGrid w:val="0"/>
        <w:spacing w:line="336"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供应商有前款第a)至e)项情形之一的，中标、成交无效。</w:t>
      </w:r>
    </w:p>
    <w:p w14:paraId="03C61C8E">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地址：　　　　　　　　　　　　　　　邮政编码：</w:t>
      </w:r>
    </w:p>
    <w:p w14:paraId="0A4100C8">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电话：                              传真：</w:t>
      </w:r>
    </w:p>
    <w:p w14:paraId="5EBF9B21">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开户银行：                          帐号：</w:t>
      </w:r>
    </w:p>
    <w:p w14:paraId="26BA343A">
      <w:pPr>
        <w:pStyle w:val="102"/>
        <w:shd w:val="clear"/>
        <w:spacing w:after="120" w:line="336" w:lineRule="auto"/>
        <w:ind w:firstLine="480"/>
        <w:rPr>
          <w:rFonts w:cs="仿宋" w:asciiTheme="majorEastAsia" w:hAnsiTheme="majorEastAsia" w:eastAsiaTheme="majorEastAsia"/>
          <w:color w:val="auto"/>
          <w:szCs w:val="24"/>
          <w:highlight w:val="none"/>
        </w:rPr>
      </w:pPr>
    </w:p>
    <w:p w14:paraId="5DF8D01C">
      <w:pPr>
        <w:pStyle w:val="102"/>
        <w:shd w:val="clear"/>
        <w:spacing w:after="120" w:line="336" w:lineRule="auto"/>
        <w:ind w:firstLine="480"/>
        <w:rPr>
          <w:rFonts w:cs="仿宋" w:asciiTheme="majorEastAsia" w:hAnsiTheme="majorEastAsia" w:eastAsiaTheme="majorEastAsia"/>
          <w:color w:val="auto"/>
          <w:szCs w:val="24"/>
          <w:highlight w:val="none"/>
        </w:rPr>
      </w:pPr>
      <w:r>
        <w:rPr>
          <w:rFonts w:hint="eastAsia" w:cs="仿宋" w:asciiTheme="majorEastAsia" w:hAnsiTheme="majorEastAsia" w:eastAsiaTheme="majorEastAsia"/>
          <w:color w:val="auto"/>
          <w:szCs w:val="24"/>
          <w:highlight w:val="none"/>
        </w:rPr>
        <w:t>法定代表人或其授权代表(签字或盖章)：</w:t>
      </w:r>
    </w:p>
    <w:p w14:paraId="1CE471C7">
      <w:pPr>
        <w:shd w:val="clear"/>
        <w:snapToGrid w:val="0"/>
        <w:spacing w:line="336" w:lineRule="auto"/>
        <w:ind w:firstLine="480" w:firstLineChars="200"/>
        <w:jc w:val="left"/>
        <w:rPr>
          <w:rFonts w:cs="仿宋" w:asciiTheme="majorEastAsia" w:hAnsiTheme="majorEastAsia" w:eastAsiaTheme="majorEastAsia"/>
          <w:color w:val="auto"/>
          <w:sz w:val="24"/>
          <w:highlight w:val="none"/>
        </w:rPr>
      </w:pPr>
    </w:p>
    <w:p w14:paraId="582DC673">
      <w:pPr>
        <w:shd w:val="clear"/>
        <w:snapToGrid w:val="0"/>
        <w:spacing w:line="336" w:lineRule="auto"/>
        <w:ind w:firstLine="480" w:firstLineChars="200"/>
        <w:jc w:val="left"/>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color w:val="auto"/>
          <w:sz w:val="24"/>
          <w:highlight w:val="none"/>
        </w:rPr>
        <w:t xml:space="preserve">投标人(电子签章)：　　　　　　　　　日期：  </w:t>
      </w:r>
    </w:p>
    <w:p w14:paraId="4D3CEE0A">
      <w:pPr>
        <w:shd w:val="clear"/>
        <w:snapToGrid w:val="0"/>
        <w:spacing w:line="360" w:lineRule="auto"/>
        <w:jc w:val="center"/>
        <w:rPr>
          <w:rFonts w:cs="仿宋" w:asciiTheme="majorEastAsia" w:hAnsiTheme="majorEastAsia" w:eastAsiaTheme="majorEastAsia"/>
          <w:b/>
          <w:color w:val="auto"/>
          <w:kern w:val="0"/>
          <w:sz w:val="32"/>
          <w:szCs w:val="32"/>
          <w:highlight w:val="none"/>
        </w:rPr>
      </w:pPr>
    </w:p>
    <w:p w14:paraId="1B2FCCB3">
      <w:pPr>
        <w:shd w:val="clear"/>
        <w:spacing w:line="360" w:lineRule="auto"/>
        <w:jc w:val="center"/>
        <w:rPr>
          <w:rFonts w:cs="仿宋_GB2312" w:asciiTheme="majorEastAsia" w:hAnsiTheme="majorEastAsia" w:eastAsiaTheme="majorEastAsia"/>
          <w:b/>
          <w:color w:val="auto"/>
          <w:sz w:val="24"/>
          <w:highlight w:val="none"/>
        </w:rPr>
      </w:pPr>
    </w:p>
    <w:p w14:paraId="260C0F84">
      <w:pPr>
        <w:shd w:val="clear"/>
        <w:spacing w:line="360" w:lineRule="auto"/>
        <w:jc w:val="center"/>
        <w:rPr>
          <w:rFonts w:cs="仿宋_GB2312" w:asciiTheme="majorEastAsia" w:hAnsiTheme="majorEastAsia" w:eastAsiaTheme="majorEastAsia"/>
          <w:b/>
          <w:bCs/>
          <w:color w:val="auto"/>
          <w:sz w:val="32"/>
          <w:szCs w:val="32"/>
          <w:highlight w:val="none"/>
        </w:rPr>
      </w:pPr>
    </w:p>
    <w:p w14:paraId="1F1AB94A">
      <w:pPr>
        <w:shd w:val="clear"/>
        <w:spacing w:line="360" w:lineRule="auto"/>
        <w:jc w:val="center"/>
        <w:rPr>
          <w:rFonts w:cs="仿宋_GB2312" w:asciiTheme="majorEastAsia" w:hAnsiTheme="majorEastAsia" w:eastAsiaTheme="majorEastAsia"/>
          <w:b/>
          <w:bCs/>
          <w:color w:val="auto"/>
          <w:sz w:val="32"/>
          <w:szCs w:val="32"/>
          <w:highlight w:val="none"/>
        </w:rPr>
      </w:pPr>
    </w:p>
    <w:p w14:paraId="56F5AF05">
      <w:pPr>
        <w:shd w:val="clear"/>
        <w:spacing w:line="360" w:lineRule="auto"/>
        <w:jc w:val="center"/>
        <w:rPr>
          <w:rFonts w:cs="仿宋_GB2312" w:asciiTheme="majorEastAsia" w:hAnsiTheme="majorEastAsia" w:eastAsiaTheme="majorEastAsia"/>
          <w:b/>
          <w:bCs/>
          <w:color w:val="auto"/>
          <w:sz w:val="32"/>
          <w:szCs w:val="32"/>
          <w:highlight w:val="none"/>
        </w:rPr>
      </w:pPr>
    </w:p>
    <w:p w14:paraId="504AE005">
      <w:pPr>
        <w:shd w:val="clear"/>
        <w:spacing w:line="360" w:lineRule="auto"/>
        <w:jc w:val="center"/>
        <w:rPr>
          <w:rFonts w:cs="仿宋_GB2312" w:asciiTheme="majorEastAsia" w:hAnsiTheme="majorEastAsia" w:eastAsiaTheme="majorEastAsia"/>
          <w:b/>
          <w:bCs/>
          <w:color w:val="auto"/>
          <w:sz w:val="32"/>
          <w:szCs w:val="32"/>
          <w:highlight w:val="none"/>
        </w:rPr>
      </w:pPr>
    </w:p>
    <w:p w14:paraId="7093B84C">
      <w:pPr>
        <w:shd w:val="clear"/>
        <w:spacing w:line="360" w:lineRule="auto"/>
        <w:jc w:val="center"/>
        <w:rPr>
          <w:rFonts w:cs="仿宋_GB2312" w:asciiTheme="majorEastAsia" w:hAnsiTheme="majorEastAsia" w:eastAsiaTheme="majorEastAsia"/>
          <w:b/>
          <w:bCs/>
          <w:color w:val="auto"/>
          <w:sz w:val="32"/>
          <w:szCs w:val="32"/>
          <w:highlight w:val="none"/>
        </w:rPr>
      </w:pPr>
    </w:p>
    <w:p w14:paraId="3026AB0B">
      <w:pPr>
        <w:shd w:val="clear"/>
        <w:spacing w:line="360" w:lineRule="auto"/>
        <w:jc w:val="center"/>
        <w:rPr>
          <w:rFonts w:cs="仿宋_GB2312" w:asciiTheme="majorEastAsia" w:hAnsiTheme="majorEastAsia" w:eastAsiaTheme="majorEastAsia"/>
          <w:b/>
          <w:bCs/>
          <w:color w:val="auto"/>
          <w:sz w:val="32"/>
          <w:szCs w:val="32"/>
          <w:highlight w:val="none"/>
        </w:rPr>
      </w:pPr>
    </w:p>
    <w:p w14:paraId="3D6BEBAE">
      <w:pPr>
        <w:shd w:val="clear"/>
        <w:spacing w:line="360" w:lineRule="auto"/>
        <w:jc w:val="center"/>
        <w:rPr>
          <w:rFonts w:cs="仿宋_GB2312" w:asciiTheme="majorEastAsia" w:hAnsiTheme="majorEastAsia" w:eastAsiaTheme="majorEastAsia"/>
          <w:b/>
          <w:bCs/>
          <w:color w:val="auto"/>
          <w:sz w:val="32"/>
          <w:szCs w:val="32"/>
          <w:highlight w:val="none"/>
        </w:rPr>
      </w:pPr>
    </w:p>
    <w:p w14:paraId="0B1D84DF">
      <w:pPr>
        <w:shd w:val="clear"/>
        <w:spacing w:line="360" w:lineRule="auto"/>
        <w:jc w:val="center"/>
        <w:rPr>
          <w:rFonts w:cs="仿宋_GB2312" w:asciiTheme="majorEastAsia" w:hAnsiTheme="majorEastAsia" w:eastAsiaTheme="majorEastAsia"/>
          <w:b/>
          <w:bCs/>
          <w:color w:val="auto"/>
          <w:sz w:val="32"/>
          <w:szCs w:val="32"/>
          <w:highlight w:val="none"/>
        </w:rPr>
      </w:pPr>
    </w:p>
    <w:p w14:paraId="73FD1FE8">
      <w:pPr>
        <w:shd w:val="clear"/>
        <w:spacing w:line="360" w:lineRule="auto"/>
        <w:jc w:val="center"/>
        <w:rPr>
          <w:rFonts w:cs="仿宋_GB2312" w:asciiTheme="majorEastAsia" w:hAnsiTheme="majorEastAsia" w:eastAsiaTheme="majorEastAsia"/>
          <w:b/>
          <w:bCs/>
          <w:color w:val="auto"/>
          <w:sz w:val="32"/>
          <w:szCs w:val="32"/>
          <w:highlight w:val="none"/>
        </w:rPr>
      </w:pPr>
    </w:p>
    <w:p w14:paraId="24D49AC2">
      <w:pPr>
        <w:shd w:val="clear"/>
        <w:spacing w:line="360" w:lineRule="auto"/>
        <w:jc w:val="center"/>
        <w:rPr>
          <w:rFonts w:cs="仿宋_GB2312" w:asciiTheme="majorEastAsia" w:hAnsiTheme="majorEastAsia" w:eastAsiaTheme="majorEastAsia"/>
          <w:b/>
          <w:bCs/>
          <w:color w:val="auto"/>
          <w:sz w:val="32"/>
          <w:szCs w:val="32"/>
          <w:highlight w:val="none"/>
        </w:rPr>
      </w:pPr>
    </w:p>
    <w:p w14:paraId="6816B1EE">
      <w:pPr>
        <w:shd w:val="clear"/>
        <w:spacing w:line="360" w:lineRule="auto"/>
        <w:jc w:val="center"/>
        <w:rPr>
          <w:rFonts w:cs="仿宋_GB2312" w:asciiTheme="majorEastAsia" w:hAnsiTheme="majorEastAsia" w:eastAsiaTheme="majorEastAsia"/>
          <w:b/>
          <w:bCs/>
          <w:color w:val="auto"/>
          <w:sz w:val="32"/>
          <w:szCs w:val="32"/>
          <w:highlight w:val="none"/>
        </w:rPr>
      </w:pPr>
    </w:p>
    <w:p w14:paraId="7367587F">
      <w:pPr>
        <w:widowControl/>
        <w:shd w:val="clear"/>
        <w:jc w:val="center"/>
        <w:rPr>
          <w:rFonts w:cs="仿宋" w:asciiTheme="majorEastAsia" w:hAnsiTheme="majorEastAsia" w:eastAsiaTheme="majorEastAsia"/>
          <w:b/>
          <w:color w:val="auto"/>
          <w:sz w:val="30"/>
          <w:szCs w:val="30"/>
          <w:highlight w:val="none"/>
        </w:rPr>
      </w:pPr>
    </w:p>
    <w:p w14:paraId="660B18E7">
      <w:pPr>
        <w:widowControl/>
        <w:shd w:val="clear"/>
        <w:jc w:val="center"/>
        <w:rPr>
          <w:rFonts w:cs="仿宋" w:asciiTheme="majorEastAsia" w:hAnsiTheme="majorEastAsia" w:eastAsiaTheme="majorEastAsia"/>
          <w:b/>
          <w:color w:val="auto"/>
          <w:sz w:val="30"/>
          <w:szCs w:val="30"/>
          <w:highlight w:val="none"/>
        </w:rPr>
      </w:pPr>
    </w:p>
    <w:p w14:paraId="506705E3">
      <w:pPr>
        <w:widowControl/>
        <w:shd w:val="clear"/>
        <w:jc w:val="center"/>
        <w:rPr>
          <w:rFonts w:cs="仿宋" w:asciiTheme="majorEastAsia" w:hAnsiTheme="majorEastAsia" w:eastAsiaTheme="majorEastAsia"/>
          <w:b/>
          <w:color w:val="auto"/>
          <w:sz w:val="30"/>
          <w:szCs w:val="30"/>
          <w:highlight w:val="none"/>
        </w:rPr>
      </w:pPr>
    </w:p>
    <w:p w14:paraId="57D03007">
      <w:pPr>
        <w:widowControl/>
        <w:shd w:val="clear"/>
        <w:jc w:val="center"/>
        <w:rPr>
          <w:rFonts w:cs="仿宋" w:asciiTheme="majorEastAsia" w:hAnsiTheme="majorEastAsia" w:eastAsiaTheme="majorEastAsia"/>
          <w:b/>
          <w:color w:val="auto"/>
          <w:sz w:val="30"/>
          <w:szCs w:val="30"/>
          <w:highlight w:val="none"/>
        </w:rPr>
      </w:pPr>
    </w:p>
    <w:p w14:paraId="43D3D584">
      <w:pPr>
        <w:widowControl/>
        <w:shd w:val="clear"/>
        <w:jc w:val="center"/>
        <w:rPr>
          <w:rFonts w:cs="仿宋" w:asciiTheme="majorEastAsia" w:hAnsiTheme="majorEastAsia" w:eastAsiaTheme="majorEastAsia"/>
          <w:b/>
          <w:color w:val="auto"/>
          <w:sz w:val="30"/>
          <w:szCs w:val="30"/>
          <w:highlight w:val="none"/>
        </w:rPr>
      </w:pPr>
    </w:p>
    <w:p w14:paraId="379AF654">
      <w:pPr>
        <w:widowControl/>
        <w:shd w:val="clear"/>
        <w:jc w:val="center"/>
        <w:rPr>
          <w:rFonts w:cs="仿宋" w:asciiTheme="majorEastAsia" w:hAnsiTheme="majorEastAsia" w:eastAsiaTheme="majorEastAsia"/>
          <w:b/>
          <w:color w:val="auto"/>
          <w:sz w:val="30"/>
          <w:szCs w:val="30"/>
          <w:highlight w:val="none"/>
        </w:rPr>
      </w:pPr>
    </w:p>
    <w:p w14:paraId="56277052">
      <w:pPr>
        <w:widowControl/>
        <w:shd w:val="clear"/>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二、法定代表人授权委托书（格式） </w:t>
      </w:r>
      <w:r>
        <w:rPr>
          <w:rFonts w:hint="eastAsia" w:cs="仿宋" w:asciiTheme="majorEastAsia" w:hAnsiTheme="majorEastAsia" w:eastAsiaTheme="majorEastAsia"/>
          <w:b/>
          <w:color w:val="auto"/>
          <w:kern w:val="0"/>
          <w:sz w:val="32"/>
          <w:szCs w:val="32"/>
          <w:highlight w:val="none"/>
          <w:lang w:val="zh-CN"/>
        </w:rPr>
        <w:t>（适用于非联合体投标）</w:t>
      </w:r>
    </w:p>
    <w:p w14:paraId="667E9570">
      <w:pPr>
        <w:shd w:val="clear"/>
        <w:jc w:val="center"/>
        <w:rPr>
          <w:rFonts w:cs="仿宋" w:asciiTheme="majorEastAsia" w:hAnsiTheme="majorEastAsia" w:eastAsiaTheme="majorEastAsia"/>
          <w:b/>
          <w:color w:val="auto"/>
          <w:sz w:val="24"/>
          <w:highlight w:val="none"/>
        </w:rPr>
      </w:pPr>
    </w:p>
    <w:p w14:paraId="130D6D7E">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本授权委托书声明：我</w:t>
      </w:r>
      <w:r>
        <w:rPr>
          <w:rFonts w:hint="eastAsia" w:cs="仿宋" w:asciiTheme="majorEastAsia" w:hAnsiTheme="majorEastAsia" w:eastAsiaTheme="majorEastAsia"/>
          <w:color w:val="auto"/>
          <w:sz w:val="24"/>
          <w:highlight w:val="none"/>
          <w:u w:val="single"/>
        </w:rPr>
        <w:t xml:space="preserve">         (填写姓名)</w:t>
      </w: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（填写投标人单位全称）</w:t>
      </w:r>
      <w:r>
        <w:rPr>
          <w:rFonts w:hint="eastAsia" w:cs="仿宋" w:asciiTheme="majorEastAsia" w:hAnsiTheme="majorEastAsia" w:eastAsiaTheme="majorEastAsia"/>
          <w:color w:val="auto"/>
          <w:sz w:val="24"/>
          <w:highlight w:val="none"/>
        </w:rPr>
        <w:t>的法定代表人，现授权委托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的（填写姓名）为我公司授权代表，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。以本公司的名义参加</w:t>
      </w:r>
      <w:r>
        <w:rPr>
          <w:rFonts w:hint="eastAsia" w:cs="仿宋" w:asciiTheme="majorEastAsia" w:hAnsiTheme="majorEastAsia" w:eastAsiaTheme="majorEastAsia"/>
          <w:color w:val="auto"/>
          <w:sz w:val="24"/>
          <w:highlight w:val="none"/>
          <w:u w:val="single"/>
        </w:rPr>
        <w:t>浙江省绍兴生态环境监测中心、浙江天源工程管理咨询有限公司</w:t>
      </w:r>
      <w:r>
        <w:rPr>
          <w:rFonts w:hint="eastAsia" w:cs="仿宋" w:asciiTheme="majorEastAsia" w:hAnsiTheme="majorEastAsia" w:eastAsiaTheme="majorEastAsia"/>
          <w:color w:val="auto"/>
          <w:sz w:val="24"/>
          <w:highlight w:val="none"/>
        </w:rPr>
        <w:t>组织的</w:t>
      </w:r>
      <w:r>
        <w:rPr>
          <w:rFonts w:hint="eastAsia" w:cs="仿宋" w:asciiTheme="majorEastAsia" w:hAnsiTheme="majorEastAsia" w:eastAsiaTheme="majorEastAsia"/>
          <w:color w:val="auto"/>
          <w:sz w:val="24"/>
          <w:highlight w:val="none"/>
          <w:u w:val="single"/>
        </w:rPr>
        <w:t>实验室大型仪器设备更新项目（招标编号:ZJTY2024-D-）</w:t>
      </w:r>
      <w:r>
        <w:rPr>
          <w:rFonts w:hint="eastAsia" w:cs="仿宋" w:asciiTheme="majorEastAsia" w:hAnsiTheme="majorEastAsia" w:eastAsiaTheme="majorEastAsia"/>
          <w:color w:val="auto"/>
          <w:sz w:val="24"/>
          <w:highlight w:val="none"/>
        </w:rPr>
        <w:t>投标活动。授权代表在开标、评标、合同谈判过程中所签署的一切文件和处理与之有关的一切事务，我均予以承认。</w:t>
      </w:r>
    </w:p>
    <w:p w14:paraId="37C2EBAD">
      <w:pPr>
        <w:shd w:val="clear"/>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2B3E5AF7">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6FD0B057">
      <w:pPr>
        <w:shd w:val="clear"/>
        <w:snapToGrid w:val="0"/>
        <w:spacing w:line="600" w:lineRule="exact"/>
        <w:jc w:val="left"/>
        <w:rPr>
          <w:rFonts w:cs="仿宋" w:asciiTheme="majorEastAsia" w:hAnsiTheme="majorEastAsia" w:eastAsiaTheme="majorEastAsia"/>
          <w:color w:val="auto"/>
          <w:sz w:val="24"/>
          <w:highlight w:val="none"/>
        </w:rPr>
      </w:pPr>
    </w:p>
    <w:p w14:paraId="461A6891">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69FB84B2">
      <w:pPr>
        <w:shd w:val="clear"/>
        <w:spacing w:line="360" w:lineRule="exact"/>
        <w:rPr>
          <w:rFonts w:cs="仿宋" w:asciiTheme="majorEastAsia" w:hAnsiTheme="majorEastAsia" w:eastAsiaTheme="majorEastAsia"/>
          <w:color w:val="auto"/>
          <w:sz w:val="24"/>
          <w:highlight w:val="none"/>
        </w:rPr>
      </w:pPr>
    </w:p>
    <w:p w14:paraId="50317AB8">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7D6D9C3F">
      <w:pPr>
        <w:shd w:val="clear"/>
        <w:spacing w:line="360" w:lineRule="exact"/>
        <w:rPr>
          <w:rFonts w:cs="仿宋" w:asciiTheme="majorEastAsia" w:hAnsiTheme="majorEastAsia" w:eastAsiaTheme="majorEastAsia"/>
          <w:color w:val="auto"/>
          <w:sz w:val="24"/>
          <w:highlight w:val="none"/>
        </w:rPr>
      </w:pPr>
    </w:p>
    <w:p w14:paraId="520F33F8">
      <w:pPr>
        <w:widowControl/>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383CCDDC">
      <w:pPr>
        <w:shd w:val="clear"/>
        <w:spacing w:line="360" w:lineRule="exact"/>
        <w:rPr>
          <w:rFonts w:cs="仿宋" w:asciiTheme="majorEastAsia" w:hAnsiTheme="majorEastAsia" w:eastAsiaTheme="majorEastAsia"/>
          <w:color w:val="auto"/>
          <w:sz w:val="24"/>
          <w:highlight w:val="none"/>
        </w:rPr>
      </w:pPr>
    </w:p>
    <w:p w14:paraId="1CDCFC2A">
      <w:pPr>
        <w:shd w:val="clear"/>
        <w:spacing w:line="360" w:lineRule="exact"/>
        <w:rPr>
          <w:rFonts w:cs="仿宋" w:asciiTheme="majorEastAsia" w:hAnsiTheme="majorEastAsia" w:eastAsiaTheme="majorEastAsia"/>
          <w:color w:val="auto"/>
          <w:sz w:val="24"/>
          <w:highlight w:val="none"/>
        </w:rPr>
      </w:pPr>
    </w:p>
    <w:p w14:paraId="1FBCF666">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投标人（电子签章）：</w:t>
      </w:r>
    </w:p>
    <w:p w14:paraId="7F11513B">
      <w:pPr>
        <w:shd w:val="clear"/>
        <w:spacing w:line="360" w:lineRule="exact"/>
        <w:rPr>
          <w:rFonts w:cs="仿宋" w:asciiTheme="majorEastAsia" w:hAnsiTheme="majorEastAsia" w:eastAsiaTheme="majorEastAsia"/>
          <w:color w:val="auto"/>
          <w:sz w:val="24"/>
          <w:highlight w:val="none"/>
        </w:rPr>
      </w:pPr>
    </w:p>
    <w:p w14:paraId="2E06F8DA">
      <w:pPr>
        <w:shd w:val="clear"/>
        <w:spacing w:line="360" w:lineRule="exact"/>
        <w:rPr>
          <w:rFonts w:cs="仿宋" w:asciiTheme="majorEastAsia" w:hAnsiTheme="majorEastAsia" w:eastAsiaTheme="majorEastAsia"/>
          <w:color w:val="auto"/>
          <w:sz w:val="24"/>
          <w:highlight w:val="none"/>
        </w:rPr>
      </w:pPr>
    </w:p>
    <w:p w14:paraId="5F4CE167">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法定代表人（签字或盖章）：</w:t>
      </w:r>
    </w:p>
    <w:p w14:paraId="7C965530">
      <w:pPr>
        <w:shd w:val="clear"/>
        <w:spacing w:line="360" w:lineRule="exact"/>
        <w:rPr>
          <w:rFonts w:cs="仿宋" w:asciiTheme="majorEastAsia" w:hAnsiTheme="majorEastAsia" w:eastAsiaTheme="majorEastAsia"/>
          <w:color w:val="auto"/>
          <w:sz w:val="24"/>
          <w:highlight w:val="none"/>
        </w:rPr>
      </w:pPr>
    </w:p>
    <w:p w14:paraId="6AA202D7">
      <w:pPr>
        <w:shd w:val="clear"/>
        <w:spacing w:line="360" w:lineRule="exact"/>
        <w:rPr>
          <w:rFonts w:cs="仿宋" w:asciiTheme="majorEastAsia" w:hAnsiTheme="majorEastAsia" w:eastAsiaTheme="majorEastAsia"/>
          <w:color w:val="auto"/>
          <w:sz w:val="24"/>
          <w:highlight w:val="none"/>
        </w:rPr>
      </w:pPr>
    </w:p>
    <w:p w14:paraId="36E2D563">
      <w:pPr>
        <w:shd w:val="clear"/>
        <w:ind w:firstLine="5280" w:firstLineChars="2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日期：    年   月   日</w:t>
      </w:r>
    </w:p>
    <w:p w14:paraId="560C66E0">
      <w:pPr>
        <w:shd w:val="clear"/>
        <w:ind w:firstLine="4920" w:firstLineChars="2050"/>
        <w:jc w:val="left"/>
        <w:rPr>
          <w:rFonts w:cs="仿宋" w:asciiTheme="majorEastAsia" w:hAnsiTheme="majorEastAsia" w:eastAsiaTheme="majorEastAsia"/>
          <w:color w:val="auto"/>
          <w:sz w:val="24"/>
          <w:highlight w:val="none"/>
        </w:rPr>
      </w:pPr>
    </w:p>
    <w:p w14:paraId="79765877">
      <w:pPr>
        <w:pageBreakBefore/>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 xml:space="preserve">法定代表人授权委托书（格式） </w:t>
      </w:r>
      <w:r>
        <w:rPr>
          <w:rFonts w:hint="eastAsia" w:cs="仿宋" w:asciiTheme="majorEastAsia" w:hAnsiTheme="majorEastAsia" w:eastAsiaTheme="majorEastAsia"/>
          <w:b/>
          <w:color w:val="auto"/>
          <w:kern w:val="0"/>
          <w:sz w:val="32"/>
          <w:szCs w:val="32"/>
          <w:highlight w:val="none"/>
          <w:lang w:val="zh-CN"/>
        </w:rPr>
        <w:t>（适用于联合体投标）</w:t>
      </w:r>
    </w:p>
    <w:p w14:paraId="1A2B3240">
      <w:pPr>
        <w:shd w:val="clear"/>
        <w:jc w:val="center"/>
        <w:rPr>
          <w:rFonts w:cs="仿宋" w:asciiTheme="majorEastAsia" w:hAnsiTheme="majorEastAsia" w:eastAsiaTheme="majorEastAsia"/>
          <w:b/>
          <w:color w:val="auto"/>
          <w:sz w:val="24"/>
          <w:highlight w:val="none"/>
        </w:rPr>
      </w:pPr>
    </w:p>
    <w:p w14:paraId="5DE1B342">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本授权委托书声明：</w:t>
      </w:r>
    </w:p>
    <w:p w14:paraId="7206585B">
      <w:pPr>
        <w:shd w:val="clear"/>
        <w:snapToGrid w:val="0"/>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现授权委托</w:t>
      </w:r>
      <w:r>
        <w:rPr>
          <w:rFonts w:hint="eastAsia" w:cs="仿宋" w:asciiTheme="majorEastAsia" w:hAnsiTheme="majorEastAsia" w:eastAsiaTheme="majorEastAsia"/>
          <w:color w:val="auto"/>
          <w:sz w:val="24"/>
          <w:highlight w:val="none"/>
          <w:u w:val="single"/>
        </w:rPr>
        <w:t xml:space="preserve">                  （填写单位全称）</w:t>
      </w:r>
      <w:r>
        <w:rPr>
          <w:rFonts w:hint="eastAsia" w:cs="仿宋" w:asciiTheme="majorEastAsia" w:hAnsiTheme="majorEastAsia" w:eastAsiaTheme="majorEastAsia"/>
          <w:color w:val="auto"/>
          <w:sz w:val="24"/>
          <w:highlight w:val="none"/>
        </w:rPr>
        <w:t>的（填写姓名）为我方授权代表，</w:t>
      </w:r>
      <w:r>
        <w:rPr>
          <w:rFonts w:hint="eastAsia" w:cs="仿宋" w:asciiTheme="majorEastAsia" w:hAnsiTheme="majorEastAsia" w:eastAsiaTheme="majorEastAsia"/>
          <w:color w:val="auto"/>
          <w:sz w:val="24"/>
          <w:highlight w:val="none"/>
          <w:u w:val="single"/>
        </w:rPr>
        <w:t>（填写身份证号码：                       ）</w:t>
      </w:r>
      <w:r>
        <w:rPr>
          <w:rFonts w:hint="eastAsia" w:cs="仿宋" w:asciiTheme="majorEastAsia" w:hAnsiTheme="majorEastAsia" w:eastAsiaTheme="majorEastAsia"/>
          <w:color w:val="auto"/>
          <w:sz w:val="24"/>
          <w:highlight w:val="none"/>
        </w:rPr>
        <w:t>。以我方的名义参加</w:t>
      </w:r>
      <w:r>
        <w:rPr>
          <w:rFonts w:hint="eastAsia" w:cs="仿宋" w:asciiTheme="majorEastAsia" w:hAnsiTheme="majorEastAsia" w:eastAsiaTheme="majorEastAsia"/>
          <w:color w:val="auto"/>
          <w:sz w:val="24"/>
          <w:highlight w:val="none"/>
          <w:u w:val="single"/>
        </w:rPr>
        <w:t>浙江省绍兴生态环境监测中心、浙江天源工程管理咨询有限公司</w:t>
      </w:r>
      <w:r>
        <w:rPr>
          <w:rFonts w:hint="eastAsia" w:cs="仿宋" w:asciiTheme="majorEastAsia" w:hAnsiTheme="majorEastAsia" w:eastAsiaTheme="majorEastAsia"/>
          <w:color w:val="auto"/>
          <w:sz w:val="24"/>
          <w:highlight w:val="none"/>
        </w:rPr>
        <w:t>组织的</w:t>
      </w:r>
      <w:r>
        <w:rPr>
          <w:rFonts w:hint="eastAsia" w:cs="仿宋" w:asciiTheme="majorEastAsia" w:hAnsiTheme="majorEastAsia" w:eastAsiaTheme="majorEastAsia"/>
          <w:color w:val="auto"/>
          <w:sz w:val="24"/>
          <w:highlight w:val="none"/>
          <w:u w:val="single"/>
        </w:rPr>
        <w:t>实验室大型仪器设备更新项目（招标编号:ZJTY2024-D-）</w:t>
      </w:r>
      <w:r>
        <w:rPr>
          <w:rFonts w:hint="eastAsia" w:cs="仿宋" w:asciiTheme="majorEastAsia" w:hAnsiTheme="majorEastAsia" w:eastAsiaTheme="majorEastAsia"/>
          <w:color w:val="auto"/>
          <w:sz w:val="24"/>
          <w:highlight w:val="none"/>
        </w:rPr>
        <w:t>投标活动。授权代表在开标、评标、合同谈判过程中所签署的一切文件和处理与之有关的一切事务，我均予以承认。</w:t>
      </w:r>
    </w:p>
    <w:p w14:paraId="347E5645">
      <w:pPr>
        <w:shd w:val="clear"/>
        <w:snapToGrid w:val="0"/>
        <w:spacing w:line="560" w:lineRule="exact"/>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在撤销授权的书面通知以前，本授权书一直有效。全权代表在授权书有效期内签署的所有文件不因授权的撤销而失效。</w:t>
      </w:r>
    </w:p>
    <w:p w14:paraId="5A03F060">
      <w:pPr>
        <w:shd w:val="clear"/>
        <w:spacing w:line="560" w:lineRule="exact"/>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授权代表无转委托权。特此委托。</w:t>
      </w:r>
    </w:p>
    <w:p w14:paraId="67EE0983">
      <w:pPr>
        <w:shd w:val="clear"/>
        <w:snapToGrid w:val="0"/>
        <w:spacing w:line="600" w:lineRule="exact"/>
        <w:jc w:val="left"/>
        <w:rPr>
          <w:rFonts w:cs="仿宋" w:asciiTheme="majorEastAsia" w:hAnsiTheme="majorEastAsia" w:eastAsiaTheme="majorEastAsia"/>
          <w:color w:val="auto"/>
          <w:sz w:val="24"/>
          <w:highlight w:val="none"/>
        </w:rPr>
      </w:pPr>
    </w:p>
    <w:p w14:paraId="64E3936B">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授权代表姓名：              性别：               年龄：</w:t>
      </w:r>
    </w:p>
    <w:p w14:paraId="20936D57">
      <w:pPr>
        <w:shd w:val="clear"/>
        <w:spacing w:line="360" w:lineRule="exact"/>
        <w:rPr>
          <w:rFonts w:cs="仿宋" w:asciiTheme="majorEastAsia" w:hAnsiTheme="majorEastAsia" w:eastAsiaTheme="majorEastAsia"/>
          <w:color w:val="auto"/>
          <w:sz w:val="24"/>
          <w:highlight w:val="none"/>
        </w:rPr>
      </w:pPr>
    </w:p>
    <w:p w14:paraId="029DB031">
      <w:pPr>
        <w:shd w:val="clear"/>
        <w:spacing w:line="36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单位：                      部门：               职务：</w:t>
      </w:r>
    </w:p>
    <w:p w14:paraId="013033BA">
      <w:pPr>
        <w:shd w:val="clear"/>
        <w:spacing w:line="360" w:lineRule="exact"/>
        <w:rPr>
          <w:rFonts w:cs="仿宋" w:asciiTheme="majorEastAsia" w:hAnsiTheme="majorEastAsia" w:eastAsiaTheme="majorEastAsia"/>
          <w:color w:val="auto"/>
          <w:sz w:val="24"/>
          <w:highlight w:val="none"/>
        </w:rPr>
      </w:pPr>
    </w:p>
    <w:p w14:paraId="60D36EDB">
      <w:pPr>
        <w:widowControl/>
        <w:shd w:val="clear"/>
        <w:snapToGrid w:val="0"/>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rPr>
        <w:t>办公地址：                  联系电话：           传真：</w:t>
      </w:r>
    </w:p>
    <w:p w14:paraId="0186C1E5">
      <w:pPr>
        <w:shd w:val="clear"/>
        <w:spacing w:line="360" w:lineRule="exact"/>
        <w:rPr>
          <w:rFonts w:cs="仿宋" w:asciiTheme="majorEastAsia" w:hAnsiTheme="majorEastAsia" w:eastAsiaTheme="majorEastAsia"/>
          <w:color w:val="auto"/>
          <w:sz w:val="24"/>
          <w:highlight w:val="none"/>
        </w:rPr>
      </w:pPr>
    </w:p>
    <w:p w14:paraId="0941F4F6">
      <w:pPr>
        <w:shd w:val="clear"/>
        <w:spacing w:line="360" w:lineRule="exact"/>
        <w:rPr>
          <w:rFonts w:cs="仿宋" w:asciiTheme="majorEastAsia" w:hAnsiTheme="majorEastAsia" w:eastAsiaTheme="majorEastAsia"/>
          <w:color w:val="auto"/>
          <w:sz w:val="24"/>
          <w:highlight w:val="none"/>
        </w:rPr>
      </w:pPr>
    </w:p>
    <w:p w14:paraId="78DA0CC8">
      <w:pPr>
        <w:shd w:val="clear"/>
        <w:jc w:val="center"/>
        <w:rPr>
          <w:rFonts w:cs="仿宋" w:asciiTheme="majorEastAsia" w:hAnsiTheme="majorEastAsia" w:eastAsiaTheme="majorEastAsia"/>
          <w:b/>
          <w:color w:val="auto"/>
          <w:kern w:val="0"/>
          <w:sz w:val="32"/>
          <w:szCs w:val="32"/>
          <w:highlight w:val="none"/>
        </w:rPr>
      </w:pPr>
    </w:p>
    <w:p w14:paraId="3C739CD5">
      <w:pPr>
        <w:shd w:val="clear"/>
        <w:rPr>
          <w:rFonts w:cs="仿宋" w:asciiTheme="majorEastAsia" w:hAnsiTheme="majorEastAsia" w:eastAsiaTheme="majorEastAsia"/>
          <w:color w:val="auto"/>
          <w:highlight w:val="none"/>
        </w:rPr>
      </w:pPr>
    </w:p>
    <w:p w14:paraId="0CD8E4B5">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268FEBF5">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2CA915EC">
      <w:pPr>
        <w:shd w:val="clear"/>
        <w:snapToGrid w:val="0"/>
        <w:spacing w:line="360" w:lineRule="auto"/>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48252AEC">
      <w:pPr>
        <w:shd w:val="clear"/>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70931617">
      <w:pPr>
        <w:shd w:val="clear"/>
        <w:autoSpaceDE w:val="0"/>
        <w:autoSpaceDN w:val="0"/>
        <w:spacing w:line="360" w:lineRule="auto"/>
        <w:jc w:val="center"/>
        <w:rPr>
          <w:rFonts w:cs="仿宋" w:asciiTheme="majorEastAsia" w:hAnsiTheme="majorEastAsia" w:eastAsiaTheme="majorEastAsia"/>
          <w:b/>
          <w:color w:val="auto"/>
          <w:kern w:val="0"/>
          <w:sz w:val="32"/>
          <w:szCs w:val="32"/>
          <w:highlight w:val="none"/>
          <w:lang w:val="zh-CN"/>
        </w:rPr>
      </w:pPr>
    </w:p>
    <w:p w14:paraId="7A8FB78E">
      <w:pPr>
        <w:pageBreakBefore/>
        <w:shd w:val="clear"/>
        <w:spacing w:line="800" w:lineRule="exact"/>
        <w:rPr>
          <w:rFonts w:asciiTheme="majorEastAsia" w:hAnsiTheme="majorEastAsia" w:eastAsiaTheme="majorEastAsia"/>
          <w:b/>
          <w:color w:val="auto"/>
          <w:sz w:val="30"/>
          <w:szCs w:val="30"/>
          <w:highlight w:val="none"/>
        </w:rPr>
      </w:pPr>
      <w:r>
        <w:rPr>
          <w:rFonts w:hint="eastAsia" w:asciiTheme="majorEastAsia" w:hAnsiTheme="majorEastAsia" w:eastAsiaTheme="majorEastAsia"/>
          <w:b/>
          <w:color w:val="auto"/>
          <w:sz w:val="30"/>
          <w:szCs w:val="30"/>
          <w:highlight w:val="none"/>
        </w:rPr>
        <w:t>三、授权代表社保证明（复印件）</w:t>
      </w:r>
    </w:p>
    <w:p w14:paraId="463E2BC6">
      <w:pPr>
        <w:shd w:val="clear"/>
        <w:spacing w:line="800" w:lineRule="exact"/>
        <w:ind w:firstLine="480" w:firstLineChars="200"/>
        <w:rPr>
          <w:rFonts w:cs="仿宋" w:asciiTheme="majorEastAsia" w:hAnsiTheme="majorEastAsia" w:eastAsiaTheme="majorEastAsia"/>
          <w:b/>
          <w:color w:val="auto"/>
          <w:sz w:val="30"/>
          <w:szCs w:val="30"/>
          <w:highlight w:val="none"/>
        </w:rPr>
      </w:pPr>
      <w:r>
        <w:rPr>
          <w:rFonts w:hint="eastAsia" w:asciiTheme="majorEastAsia" w:hAnsiTheme="majorEastAsia" w:eastAsiaTheme="majorEastAsia"/>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030EF316">
      <w:pPr>
        <w:pageBreakBefore/>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四、法定代表人及其授权代表身份证复印件（正反面）</w:t>
      </w:r>
    </w:p>
    <w:p w14:paraId="2BFD567E">
      <w:pPr>
        <w:shd w:val="clear"/>
        <w:spacing w:line="800" w:lineRule="exact"/>
        <w:rPr>
          <w:rFonts w:cs="仿宋" w:asciiTheme="majorEastAsia" w:hAnsiTheme="majorEastAsia" w:eastAsiaTheme="majorEastAsia"/>
          <w:b/>
          <w:color w:val="auto"/>
          <w:sz w:val="24"/>
          <w:highlight w:val="none"/>
        </w:rPr>
      </w:pPr>
    </w:p>
    <w:p w14:paraId="1FD33AF4">
      <w:pPr>
        <w:shd w:val="clear"/>
        <w:spacing w:line="800" w:lineRule="exact"/>
        <w:rPr>
          <w:rFonts w:cs="仿宋" w:asciiTheme="majorEastAsia" w:hAnsiTheme="majorEastAsia" w:eastAsiaTheme="majorEastAsia"/>
          <w:b/>
          <w:color w:val="auto"/>
          <w:sz w:val="24"/>
          <w:highlight w:val="none"/>
        </w:rPr>
      </w:pPr>
    </w:p>
    <w:p w14:paraId="0DEE0456">
      <w:pPr>
        <w:shd w:val="clear"/>
        <w:spacing w:line="800" w:lineRule="exact"/>
        <w:jc w:val="center"/>
        <w:rPr>
          <w:rFonts w:cs="仿宋" w:asciiTheme="majorEastAsia" w:hAnsiTheme="majorEastAsia" w:eastAsiaTheme="majorEastAsia"/>
          <w:b/>
          <w:color w:val="auto"/>
          <w:sz w:val="30"/>
          <w:szCs w:val="30"/>
          <w:highlight w:val="none"/>
        </w:rPr>
      </w:pPr>
      <w:r>
        <w:rPr>
          <w:rFonts w:hint="eastAsia" w:cs="仿宋" w:asciiTheme="majorEastAsia" w:hAnsiTheme="majorEastAsia" w:eastAsiaTheme="majorEastAsia"/>
          <w:b/>
          <w:color w:val="auto"/>
          <w:sz w:val="30"/>
          <w:szCs w:val="30"/>
          <w:highlight w:val="none"/>
        </w:rPr>
        <w:t>五、法定代表人身份证明书(格式)</w:t>
      </w:r>
    </w:p>
    <w:p w14:paraId="47061C7B">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 标 人：</w:t>
      </w:r>
    </w:p>
    <w:p w14:paraId="2EC1A276">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    址：</w:t>
      </w:r>
    </w:p>
    <w:p w14:paraId="66602E82">
      <w:pPr>
        <w:shd w:val="clear"/>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姓    名：</w:t>
      </w:r>
    </w:p>
    <w:p w14:paraId="42253161">
      <w:pPr>
        <w:shd w:val="clear"/>
        <w:spacing w:line="440" w:lineRule="exact"/>
        <w:ind w:right="281" w:rightChars="134"/>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身份证号码：</w:t>
      </w:r>
    </w:p>
    <w:p w14:paraId="07574D41">
      <w:pPr>
        <w:shd w:val="clear"/>
        <w:spacing w:line="440" w:lineRule="exact"/>
        <w:ind w:right="281" w:rightChars="134"/>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职   务：</w:t>
      </w:r>
    </w:p>
    <w:p w14:paraId="21F1D596">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系</w:t>
      </w:r>
      <w:r>
        <w:rPr>
          <w:rFonts w:hint="eastAsia" w:cs="仿宋" w:asciiTheme="majorEastAsia" w:hAnsiTheme="majorEastAsia" w:eastAsiaTheme="majorEastAsia"/>
          <w:color w:val="auto"/>
          <w:sz w:val="24"/>
          <w:highlight w:val="none"/>
          <w:u w:val="single"/>
        </w:rPr>
        <w:t xml:space="preserve">                           （填写投标人名称）</w:t>
      </w:r>
      <w:r>
        <w:rPr>
          <w:rFonts w:hint="eastAsia" w:cs="仿宋" w:asciiTheme="majorEastAsia" w:hAnsiTheme="majorEastAsia" w:eastAsiaTheme="majorEastAsia"/>
          <w:color w:val="auto"/>
          <w:sz w:val="24"/>
          <w:highlight w:val="none"/>
        </w:rPr>
        <w:t>的法定代表人。</w:t>
      </w:r>
    </w:p>
    <w:p w14:paraId="01B6C930">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特此证明。</w:t>
      </w:r>
    </w:p>
    <w:p w14:paraId="7DACA6EC">
      <w:pPr>
        <w:shd w:val="clear"/>
        <w:spacing w:line="440" w:lineRule="exact"/>
        <w:rPr>
          <w:rFonts w:cs="仿宋" w:asciiTheme="majorEastAsia" w:hAnsiTheme="majorEastAsia" w:eastAsiaTheme="majorEastAsia"/>
          <w:color w:val="auto"/>
          <w:sz w:val="24"/>
          <w:highlight w:val="none"/>
        </w:rPr>
      </w:pPr>
    </w:p>
    <w:p w14:paraId="49610C1A">
      <w:pPr>
        <w:shd w:val="clear"/>
        <w:spacing w:line="440" w:lineRule="exac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投标人名称：                             （电子签章）</w:t>
      </w:r>
    </w:p>
    <w:p w14:paraId="6719F4AB">
      <w:pPr>
        <w:shd w:val="clear"/>
        <w:spacing w:line="440" w:lineRule="exact"/>
        <w:ind w:right="480"/>
        <w:rPr>
          <w:rFonts w:cs="仿宋" w:asciiTheme="majorEastAsia" w:hAnsiTheme="majorEastAsia" w:eastAsiaTheme="majorEastAsia"/>
          <w:color w:val="auto"/>
          <w:sz w:val="24"/>
          <w:highlight w:val="none"/>
        </w:rPr>
      </w:pPr>
    </w:p>
    <w:p w14:paraId="20452E93">
      <w:pPr>
        <w:shd w:val="clear"/>
        <w:spacing w:line="440" w:lineRule="exact"/>
        <w:ind w:right="720"/>
        <w:jc w:val="righ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年   月   日</w:t>
      </w:r>
    </w:p>
    <w:p w14:paraId="5F4A4395">
      <w:pPr>
        <w:shd w:val="clear"/>
        <w:jc w:val="center"/>
        <w:rPr>
          <w:rFonts w:cs="仿宋" w:asciiTheme="majorEastAsia" w:hAnsiTheme="majorEastAsia" w:eastAsiaTheme="majorEastAsia"/>
          <w:b/>
          <w:color w:val="auto"/>
          <w:kern w:val="0"/>
          <w:sz w:val="32"/>
          <w:szCs w:val="32"/>
          <w:highlight w:val="none"/>
        </w:rPr>
      </w:pPr>
    </w:p>
    <w:p w14:paraId="4FF48BEE">
      <w:pPr>
        <w:shd w:val="clear"/>
        <w:jc w:val="center"/>
        <w:rPr>
          <w:rFonts w:cs="仿宋" w:asciiTheme="majorEastAsia" w:hAnsiTheme="majorEastAsia" w:eastAsiaTheme="majorEastAsia"/>
          <w:b/>
          <w:color w:val="auto"/>
          <w:kern w:val="0"/>
          <w:sz w:val="32"/>
          <w:szCs w:val="32"/>
          <w:highlight w:val="none"/>
        </w:rPr>
      </w:pPr>
    </w:p>
    <w:p w14:paraId="021DF40F">
      <w:pPr>
        <w:shd w:val="clear"/>
        <w:rPr>
          <w:rFonts w:asciiTheme="majorEastAsia" w:hAnsiTheme="majorEastAsia" w:eastAsiaTheme="majorEastAsia"/>
          <w:color w:val="auto"/>
          <w:highlight w:val="none"/>
        </w:rPr>
      </w:pPr>
    </w:p>
    <w:p w14:paraId="749C2087">
      <w:pPr>
        <w:shd w:val="clear"/>
        <w:jc w:val="center"/>
        <w:rPr>
          <w:rFonts w:cs="仿宋" w:asciiTheme="majorEastAsia" w:hAnsiTheme="majorEastAsia" w:eastAsiaTheme="majorEastAsia"/>
          <w:b/>
          <w:color w:val="auto"/>
          <w:kern w:val="0"/>
          <w:sz w:val="32"/>
          <w:szCs w:val="32"/>
          <w:highlight w:val="none"/>
        </w:rPr>
      </w:pPr>
    </w:p>
    <w:p w14:paraId="07DB5C0A">
      <w:pPr>
        <w:shd w:val="clea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2E1BC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4C48DB00">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序号</w:t>
            </w:r>
          </w:p>
        </w:tc>
        <w:tc>
          <w:tcPr>
            <w:tcW w:w="3650" w:type="dxa"/>
            <w:vAlign w:val="center"/>
          </w:tcPr>
          <w:p w14:paraId="54F4E23D">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招标文件章节及具体内容</w:t>
            </w:r>
          </w:p>
        </w:tc>
        <w:tc>
          <w:tcPr>
            <w:tcW w:w="3514" w:type="dxa"/>
            <w:vAlign w:val="center"/>
          </w:tcPr>
          <w:p w14:paraId="180E2BA7">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投标文件章节及具体内容</w:t>
            </w:r>
          </w:p>
        </w:tc>
        <w:tc>
          <w:tcPr>
            <w:tcW w:w="1265" w:type="dxa"/>
            <w:vAlign w:val="center"/>
          </w:tcPr>
          <w:p w14:paraId="2D0A7B05">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偏离说明</w:t>
            </w:r>
          </w:p>
        </w:tc>
      </w:tr>
      <w:tr w14:paraId="1D3D9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E51CEC8">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1</w:t>
            </w:r>
          </w:p>
        </w:tc>
        <w:tc>
          <w:tcPr>
            <w:tcW w:w="3650" w:type="dxa"/>
            <w:vAlign w:val="center"/>
          </w:tcPr>
          <w:p w14:paraId="615E62E3">
            <w:pPr>
              <w:shd w:val="clear"/>
              <w:jc w:val="center"/>
              <w:rPr>
                <w:rFonts w:asciiTheme="majorEastAsia" w:hAnsiTheme="majorEastAsia" w:eastAsiaTheme="majorEastAsia"/>
                <w:b/>
                <w:color w:val="auto"/>
                <w:highlight w:val="none"/>
              </w:rPr>
            </w:pPr>
          </w:p>
        </w:tc>
        <w:tc>
          <w:tcPr>
            <w:tcW w:w="3514" w:type="dxa"/>
            <w:vAlign w:val="center"/>
          </w:tcPr>
          <w:p w14:paraId="758A00FA">
            <w:pPr>
              <w:shd w:val="clear"/>
              <w:jc w:val="center"/>
              <w:rPr>
                <w:rFonts w:asciiTheme="majorEastAsia" w:hAnsiTheme="majorEastAsia" w:eastAsiaTheme="majorEastAsia"/>
                <w:b/>
                <w:color w:val="auto"/>
                <w:highlight w:val="none"/>
              </w:rPr>
            </w:pPr>
          </w:p>
        </w:tc>
        <w:tc>
          <w:tcPr>
            <w:tcW w:w="1265" w:type="dxa"/>
            <w:vAlign w:val="center"/>
          </w:tcPr>
          <w:p w14:paraId="0A30ABC0">
            <w:pPr>
              <w:shd w:val="clear"/>
              <w:jc w:val="center"/>
              <w:rPr>
                <w:rFonts w:asciiTheme="majorEastAsia" w:hAnsiTheme="majorEastAsia" w:eastAsiaTheme="majorEastAsia"/>
                <w:b/>
                <w:color w:val="auto"/>
                <w:highlight w:val="none"/>
              </w:rPr>
            </w:pPr>
          </w:p>
        </w:tc>
      </w:tr>
      <w:tr w14:paraId="44019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DAF40E8">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2</w:t>
            </w:r>
          </w:p>
        </w:tc>
        <w:tc>
          <w:tcPr>
            <w:tcW w:w="3650" w:type="dxa"/>
            <w:vAlign w:val="center"/>
          </w:tcPr>
          <w:p w14:paraId="6B1426C0">
            <w:pPr>
              <w:shd w:val="clear"/>
              <w:jc w:val="center"/>
              <w:rPr>
                <w:rFonts w:asciiTheme="majorEastAsia" w:hAnsiTheme="majorEastAsia" w:eastAsiaTheme="majorEastAsia"/>
                <w:b/>
                <w:color w:val="auto"/>
                <w:highlight w:val="none"/>
              </w:rPr>
            </w:pPr>
          </w:p>
        </w:tc>
        <w:tc>
          <w:tcPr>
            <w:tcW w:w="3514" w:type="dxa"/>
            <w:vAlign w:val="center"/>
          </w:tcPr>
          <w:p w14:paraId="7748D45F">
            <w:pPr>
              <w:shd w:val="clear"/>
              <w:jc w:val="center"/>
              <w:rPr>
                <w:rFonts w:asciiTheme="majorEastAsia" w:hAnsiTheme="majorEastAsia" w:eastAsiaTheme="majorEastAsia"/>
                <w:b/>
                <w:color w:val="auto"/>
                <w:highlight w:val="none"/>
              </w:rPr>
            </w:pPr>
          </w:p>
        </w:tc>
        <w:tc>
          <w:tcPr>
            <w:tcW w:w="1265" w:type="dxa"/>
            <w:vAlign w:val="center"/>
          </w:tcPr>
          <w:p w14:paraId="379E8C7C">
            <w:pPr>
              <w:shd w:val="clear"/>
              <w:jc w:val="center"/>
              <w:rPr>
                <w:rFonts w:asciiTheme="majorEastAsia" w:hAnsiTheme="majorEastAsia" w:eastAsiaTheme="majorEastAsia"/>
                <w:b/>
                <w:color w:val="auto"/>
                <w:highlight w:val="none"/>
              </w:rPr>
            </w:pPr>
          </w:p>
        </w:tc>
      </w:tr>
      <w:tr w14:paraId="7C5EF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7724DEB9">
            <w:pPr>
              <w:shd w:val="clear"/>
              <w:jc w:val="center"/>
              <w:rPr>
                <w:rFonts w:asciiTheme="majorEastAsia" w:hAnsiTheme="majorEastAsia" w:eastAsiaTheme="majorEastAsia"/>
                <w:b/>
                <w:color w:val="auto"/>
                <w:highlight w:val="none"/>
              </w:rPr>
            </w:pPr>
            <w:r>
              <w:rPr>
                <w:rFonts w:hint="eastAsia" w:asciiTheme="majorEastAsia" w:hAnsiTheme="majorEastAsia" w:eastAsiaTheme="majorEastAsia"/>
                <w:b/>
                <w:color w:val="auto"/>
                <w:highlight w:val="none"/>
              </w:rPr>
              <w:t>……</w:t>
            </w:r>
          </w:p>
        </w:tc>
        <w:tc>
          <w:tcPr>
            <w:tcW w:w="3650" w:type="dxa"/>
            <w:vAlign w:val="center"/>
          </w:tcPr>
          <w:p w14:paraId="1CBBCFAB">
            <w:pPr>
              <w:shd w:val="clear"/>
              <w:jc w:val="center"/>
              <w:rPr>
                <w:rFonts w:asciiTheme="majorEastAsia" w:hAnsiTheme="majorEastAsia" w:eastAsiaTheme="majorEastAsia"/>
                <w:b/>
                <w:color w:val="auto"/>
                <w:highlight w:val="none"/>
              </w:rPr>
            </w:pPr>
          </w:p>
        </w:tc>
        <w:tc>
          <w:tcPr>
            <w:tcW w:w="3514" w:type="dxa"/>
            <w:vAlign w:val="center"/>
          </w:tcPr>
          <w:p w14:paraId="2B1DA1D9">
            <w:pPr>
              <w:shd w:val="clear"/>
              <w:jc w:val="center"/>
              <w:rPr>
                <w:rFonts w:asciiTheme="majorEastAsia" w:hAnsiTheme="majorEastAsia" w:eastAsiaTheme="majorEastAsia"/>
                <w:b/>
                <w:color w:val="auto"/>
                <w:highlight w:val="none"/>
              </w:rPr>
            </w:pPr>
          </w:p>
        </w:tc>
        <w:tc>
          <w:tcPr>
            <w:tcW w:w="1265" w:type="dxa"/>
            <w:vAlign w:val="center"/>
          </w:tcPr>
          <w:p w14:paraId="7F9DCAE0">
            <w:pPr>
              <w:shd w:val="clear"/>
              <w:jc w:val="center"/>
              <w:rPr>
                <w:rFonts w:asciiTheme="majorEastAsia" w:hAnsiTheme="majorEastAsia" w:eastAsiaTheme="majorEastAsia"/>
                <w:b/>
                <w:color w:val="auto"/>
                <w:highlight w:val="none"/>
              </w:rPr>
            </w:pPr>
          </w:p>
        </w:tc>
      </w:tr>
    </w:tbl>
    <w:p w14:paraId="46B0D22C">
      <w:pPr>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投标人保证：除商务技术偏离表列出的偏离外，投标人响应招标文件的全部要求</w:t>
      </w:r>
    </w:p>
    <w:p w14:paraId="4BD10E77">
      <w:pPr>
        <w:shd w:val="clear"/>
        <w:jc w:val="center"/>
        <w:rPr>
          <w:rFonts w:cs="仿宋" w:asciiTheme="majorEastAsia" w:hAnsiTheme="majorEastAsia" w:eastAsiaTheme="majorEastAsia"/>
          <w:b/>
          <w:color w:val="auto"/>
          <w:kern w:val="0"/>
          <w:sz w:val="32"/>
          <w:szCs w:val="32"/>
          <w:highlight w:val="none"/>
        </w:rPr>
      </w:pPr>
    </w:p>
    <w:p w14:paraId="6D4E3356">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7F10CADE">
      <w:pPr>
        <w:shd w:val="clear"/>
        <w:ind w:firstLine="1911" w:firstLineChars="595"/>
        <w:rPr>
          <w:rFonts w:cs="仿宋" w:asciiTheme="majorEastAsia" w:hAnsiTheme="majorEastAsia" w:eastAsiaTheme="majorEastAsia"/>
          <w:b/>
          <w:bCs/>
          <w:color w:val="auto"/>
          <w:sz w:val="32"/>
          <w:szCs w:val="32"/>
          <w:highlight w:val="none"/>
        </w:rPr>
      </w:pPr>
    </w:p>
    <w:p w14:paraId="0B5E2D6E">
      <w:pPr>
        <w:widowControl/>
        <w:shd w:val="clear"/>
        <w:jc w:val="center"/>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bCs/>
          <w:color w:val="auto"/>
          <w:sz w:val="32"/>
          <w:szCs w:val="32"/>
          <w:highlight w:val="none"/>
        </w:rPr>
        <w:t>七</w:t>
      </w:r>
      <w:r>
        <w:rPr>
          <w:rFonts w:hint="eastAsia" w:cs="仿宋" w:asciiTheme="majorEastAsia" w:hAnsiTheme="majorEastAsia" w:eastAsiaTheme="majorEastAsia"/>
          <w:b/>
          <w:color w:val="auto"/>
          <w:kern w:val="0"/>
          <w:sz w:val="32"/>
          <w:szCs w:val="32"/>
          <w:highlight w:val="none"/>
        </w:rPr>
        <w:t>、</w:t>
      </w:r>
      <w:r>
        <w:rPr>
          <w:rFonts w:hint="eastAsia" w:cs="仿宋" w:asciiTheme="majorEastAsia" w:hAnsiTheme="majorEastAsia" w:eastAsiaTheme="majorEastAsia"/>
          <w:b/>
          <w:color w:val="auto"/>
          <w:kern w:val="0"/>
          <w:sz w:val="32"/>
          <w:szCs w:val="32"/>
          <w:highlight w:val="none"/>
          <w:lang w:val="zh-CN"/>
        </w:rPr>
        <w:t>政府采购供应商廉洁自律承诺书</w:t>
      </w:r>
    </w:p>
    <w:p w14:paraId="7E4A3D45">
      <w:pPr>
        <w:shd w:val="clear"/>
        <w:snapToGrid w:val="0"/>
        <w:spacing w:line="360" w:lineRule="auto"/>
        <w:rPr>
          <w:rFonts w:cs="仿宋" w:asciiTheme="majorEastAsia" w:hAnsiTheme="majorEastAsia" w:eastAsiaTheme="majorEastAsia"/>
          <w:color w:val="auto"/>
          <w:sz w:val="24"/>
          <w:highlight w:val="none"/>
        </w:rPr>
      </w:pPr>
    </w:p>
    <w:p w14:paraId="41FFB9AA">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浙江省绍兴生态环境监测中心、浙江天源工程管理咨询有限公司</w:t>
      </w:r>
      <w:r>
        <w:rPr>
          <w:rFonts w:hint="eastAsia" w:cs="仿宋" w:asciiTheme="majorEastAsia" w:hAnsiTheme="majorEastAsia" w:eastAsiaTheme="majorEastAsia"/>
          <w:color w:val="auto"/>
          <w:kern w:val="0"/>
          <w:sz w:val="24"/>
          <w:highlight w:val="none"/>
          <w:lang w:val="zh-CN"/>
        </w:rPr>
        <w:t>：</w:t>
      </w:r>
    </w:p>
    <w:p w14:paraId="27C7F8B5">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我单位响应你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项目招标要求参加投标。在这次投标过程中和中标后，我们将严格遵守国家法律法规要求，并郑重承诺：</w:t>
      </w:r>
    </w:p>
    <w:p w14:paraId="144D88B6">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一、不向项目有关人员及部门赠送礼金礼物、有价证券、回扣以及中介费、介绍费、咨询费等好处费； </w:t>
      </w:r>
    </w:p>
    <w:p w14:paraId="78FED229">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二、不为项目有关人员及部门报销应由你方单位或个人支付的费用； </w:t>
      </w:r>
    </w:p>
    <w:p w14:paraId="188746D9">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三、不向项目有关人员及部门提供有可能影响公正的宴请和健身娱乐等活动； </w:t>
      </w:r>
    </w:p>
    <w:p w14:paraId="72580753">
      <w:pPr>
        <w:shd w:val="clear"/>
        <w:autoSpaceDE w:val="0"/>
        <w:autoSpaceDN w:val="0"/>
        <w:spacing w:line="360" w:lineRule="auto"/>
        <w:ind w:left="2" w:leftChars="1"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四、不为项目有关人员及部门出国（境）、旅游等提供方便；</w:t>
      </w:r>
    </w:p>
    <w:p w14:paraId="1FBF23D2">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五、不为项目有关人员个人装修住房、婚丧嫁娶、配偶子女工作安排等提供</w:t>
      </w:r>
    </w:p>
    <w:p w14:paraId="5D38DED3">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好处；</w:t>
      </w:r>
    </w:p>
    <w:p w14:paraId="7B9345CF">
      <w:pPr>
        <w:shd w:val="clear"/>
        <w:autoSpaceDE w:val="0"/>
        <w:autoSpaceDN w:val="0"/>
        <w:spacing w:line="360" w:lineRule="auto"/>
        <w:ind w:left="481" w:leftChars="229"/>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六、严格遵守《</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政府采购法》《</w:t>
      </w:r>
      <w:r>
        <w:rPr>
          <w:rFonts w:hint="eastAsia" w:cs="仿宋" w:asciiTheme="majorEastAsia" w:hAnsiTheme="majorEastAsia" w:eastAsiaTheme="majorEastAsia"/>
          <w:color w:val="auto"/>
          <w:sz w:val="24"/>
          <w:highlight w:val="none"/>
          <w:lang w:val="zh-CN"/>
        </w:rPr>
        <w:t>中华人民共和国</w:t>
      </w:r>
      <w:r>
        <w:rPr>
          <w:rFonts w:hint="eastAsia" w:cs="仿宋" w:asciiTheme="majorEastAsia" w:hAnsiTheme="majorEastAsia" w:eastAsiaTheme="majorEastAsia"/>
          <w:color w:val="auto"/>
          <w:kern w:val="0"/>
          <w:sz w:val="24"/>
          <w:highlight w:val="none"/>
          <w:lang w:val="zh-CN"/>
        </w:rPr>
        <w:t>招标投标</w:t>
      </w:r>
    </w:p>
    <w:p w14:paraId="545C029E">
      <w:pPr>
        <w:shd w:val="clear"/>
        <w:autoSpaceDE w:val="0"/>
        <w:autoSpaceDN w:val="0"/>
        <w:spacing w:line="360" w:lineRule="auto"/>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法》</w:t>
      </w:r>
      <w:r>
        <w:rPr>
          <w:rFonts w:hint="eastAsia" w:cs="仿宋" w:asciiTheme="majorEastAsia" w:hAnsiTheme="majorEastAsia" w:eastAsiaTheme="majorEastAsia"/>
          <w:color w:val="auto"/>
          <w:sz w:val="24"/>
          <w:highlight w:val="none"/>
          <w:lang w:val="zh-CN"/>
        </w:rPr>
        <w:t>《中华人民共和国民法典》</w:t>
      </w:r>
      <w:r>
        <w:rPr>
          <w:rFonts w:hint="eastAsia" w:cs="仿宋" w:asciiTheme="majorEastAsia" w:hAnsiTheme="majorEastAsia" w:eastAsiaTheme="majorEastAsia"/>
          <w:color w:val="auto"/>
          <w:kern w:val="0"/>
          <w:sz w:val="24"/>
          <w:highlight w:val="none"/>
          <w:lang w:val="zh-CN"/>
        </w:rPr>
        <w:t xml:space="preserve">等法律法规，诚实守信，合法经营，坚决抵制各种违法违纪行为。 </w:t>
      </w:r>
    </w:p>
    <w:p w14:paraId="5600F4D8">
      <w:pPr>
        <w:shd w:val="clear"/>
        <w:autoSpaceDE w:val="0"/>
        <w:autoSpaceDN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如违反上述承诺，你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有权立即取消我单位投标、中标或在建项目的建设资格，有权拒绝我单位在一定时期内进入你</w:t>
      </w:r>
      <w:r>
        <w:rPr>
          <w:rFonts w:hint="eastAsia" w:cs="仿宋" w:asciiTheme="majorEastAsia" w:hAnsiTheme="majorEastAsia" w:eastAsiaTheme="majorEastAsia"/>
          <w:color w:val="auto"/>
          <w:sz w:val="24"/>
          <w:highlight w:val="none"/>
        </w:rPr>
        <w:t>单位</w:t>
      </w:r>
      <w:r>
        <w:rPr>
          <w:rFonts w:hint="eastAsia" w:cs="仿宋" w:asciiTheme="majorEastAsia" w:hAnsiTheme="majorEastAsia" w:eastAsiaTheme="majorEastAsia"/>
          <w:color w:val="auto"/>
          <w:kern w:val="0"/>
          <w:sz w:val="24"/>
          <w:highlight w:val="none"/>
          <w:lang w:val="zh-CN"/>
        </w:rPr>
        <w:t>进行项目建设或其他经营活动，并通报市财政局。由此引起的相应损失均由我单位承担。</w:t>
      </w:r>
    </w:p>
    <w:p w14:paraId="4173BDEA">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7FBFFD0C">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77299FA2">
      <w:pPr>
        <w:shd w:val="clear"/>
        <w:autoSpaceDE w:val="0"/>
        <w:autoSpaceDN w:val="0"/>
        <w:spacing w:line="360" w:lineRule="auto"/>
        <w:ind w:left="2"/>
        <w:jc w:val="left"/>
        <w:rPr>
          <w:rFonts w:cs="仿宋" w:asciiTheme="majorEastAsia" w:hAnsiTheme="majorEastAsia" w:eastAsiaTheme="majorEastAsia"/>
          <w:color w:val="auto"/>
          <w:kern w:val="0"/>
          <w:sz w:val="24"/>
          <w:highlight w:val="none"/>
          <w:lang w:val="zh-CN"/>
        </w:rPr>
      </w:pPr>
    </w:p>
    <w:p w14:paraId="7496E5A1">
      <w:pPr>
        <w:shd w:val="clear"/>
        <w:autoSpaceDE w:val="0"/>
        <w:autoSpaceDN w:val="0"/>
        <w:spacing w:line="360" w:lineRule="auto"/>
        <w:ind w:left="2" w:leftChars="1" w:right="1120" w:firstLine="4560" w:firstLineChars="19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投标人名称（</w:t>
      </w:r>
      <w:r>
        <w:rPr>
          <w:rFonts w:hint="eastAsia" w:cs="仿宋" w:asciiTheme="majorEastAsia" w:hAnsiTheme="majorEastAsia" w:eastAsiaTheme="majorEastAsia"/>
          <w:color w:val="auto"/>
          <w:sz w:val="24"/>
          <w:highlight w:val="none"/>
        </w:rPr>
        <w:t>电子签名</w:t>
      </w:r>
      <w:r>
        <w:rPr>
          <w:rFonts w:hint="eastAsia" w:cs="仿宋" w:asciiTheme="majorEastAsia" w:hAnsiTheme="majorEastAsia" w:eastAsiaTheme="majorEastAsia"/>
          <w:color w:val="auto"/>
          <w:kern w:val="0"/>
          <w:sz w:val="24"/>
          <w:highlight w:val="none"/>
          <w:lang w:val="zh-CN"/>
        </w:rPr>
        <w:t xml:space="preserve">）：                                                                                                                                                                                                               </w:t>
      </w:r>
    </w:p>
    <w:p w14:paraId="0F396AD8">
      <w:pPr>
        <w:shd w:val="clear"/>
        <w:spacing w:line="360" w:lineRule="auto"/>
        <w:ind w:left="4620" w:leftChars="2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日期</w:t>
      </w:r>
      <w:r>
        <w:rPr>
          <w:rFonts w:hint="eastAsia" w:cs="仿宋" w:asciiTheme="majorEastAsia" w:hAnsiTheme="majorEastAsia" w:eastAsiaTheme="majorEastAsia"/>
          <w:color w:val="auto"/>
          <w:kern w:val="0"/>
          <w:sz w:val="24"/>
          <w:highlight w:val="none"/>
        </w:rPr>
        <w:t>：</w:t>
      </w:r>
      <w:r>
        <w:rPr>
          <w:rFonts w:hint="eastAsia" w:cs="仿宋" w:asciiTheme="majorEastAsia" w:hAnsiTheme="majorEastAsia" w:eastAsiaTheme="majorEastAsia"/>
          <w:color w:val="auto"/>
          <w:kern w:val="0"/>
          <w:sz w:val="24"/>
          <w:highlight w:val="none"/>
          <w:lang w:val="zh-CN"/>
        </w:rPr>
        <w:t xml:space="preserve">   年   月   日</w:t>
      </w:r>
    </w:p>
    <w:p w14:paraId="3795E92D">
      <w:pPr>
        <w:shd w:val="clear"/>
        <w:spacing w:line="360" w:lineRule="auto"/>
        <w:jc w:val="center"/>
        <w:rPr>
          <w:rFonts w:cs="仿宋" w:asciiTheme="majorEastAsia" w:hAnsiTheme="majorEastAsia" w:eastAsiaTheme="majorEastAsia"/>
          <w:b/>
          <w:bCs/>
          <w:color w:val="auto"/>
          <w:sz w:val="24"/>
          <w:highlight w:val="none"/>
        </w:rPr>
      </w:pPr>
    </w:p>
    <w:p w14:paraId="0E42F002">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6D5ADDED">
      <w:pPr>
        <w:shd w:val="clear"/>
        <w:spacing w:line="360" w:lineRule="auto"/>
        <w:jc w:val="center"/>
        <w:rPr>
          <w:rFonts w:cs="仿宋_GB2312" w:asciiTheme="majorEastAsia" w:hAnsiTheme="majorEastAsia" w:eastAsiaTheme="majorEastAsia"/>
          <w:b/>
          <w:color w:val="auto"/>
          <w:sz w:val="32"/>
          <w:szCs w:val="32"/>
          <w:highlight w:val="none"/>
        </w:rPr>
      </w:pPr>
    </w:p>
    <w:p w14:paraId="49DD9FFD">
      <w:pPr>
        <w:shd w:val="clear"/>
        <w:spacing w:line="360" w:lineRule="auto"/>
        <w:jc w:val="center"/>
        <w:rPr>
          <w:rFonts w:cs="仿宋_GB2312" w:asciiTheme="majorEastAsia" w:hAnsiTheme="majorEastAsia" w:eastAsiaTheme="majorEastAsia"/>
          <w:b/>
          <w:color w:val="auto"/>
          <w:sz w:val="32"/>
          <w:szCs w:val="32"/>
          <w:highlight w:val="none"/>
        </w:rPr>
      </w:pPr>
    </w:p>
    <w:p w14:paraId="4C3216E9">
      <w:pPr>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color w:val="auto"/>
          <w:sz w:val="32"/>
          <w:szCs w:val="32"/>
          <w:highlight w:val="none"/>
        </w:rPr>
        <w:t>八、</w:t>
      </w:r>
      <w:r>
        <w:rPr>
          <w:rFonts w:hint="eastAsia" w:cs="仿宋_GB2312" w:asciiTheme="majorEastAsia" w:hAnsiTheme="majorEastAsia" w:eastAsiaTheme="majorEastAsia"/>
          <w:b/>
          <w:color w:val="auto"/>
          <w:kern w:val="0"/>
          <w:sz w:val="32"/>
          <w:szCs w:val="32"/>
          <w:highlight w:val="none"/>
          <w:lang w:val="zh-CN"/>
        </w:rPr>
        <w:t>主要业绩证明</w:t>
      </w:r>
    </w:p>
    <w:p w14:paraId="059447F8">
      <w:pPr>
        <w:shd w:val="clear"/>
        <w:autoSpaceDE w:val="0"/>
        <w:autoSpaceDN w:val="0"/>
        <w:spacing w:line="360" w:lineRule="auto"/>
        <w:ind w:firstLine="12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13A522E">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582614D1">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4066E785">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w:t>
            </w:r>
          </w:p>
          <w:p w14:paraId="4D8D6FB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D934402">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A0F1B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合同</w:t>
            </w:r>
          </w:p>
          <w:p w14:paraId="6FEBDACD">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金额</w:t>
            </w:r>
          </w:p>
          <w:p w14:paraId="6BD7222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D55F773">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633B2C48">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7330AE5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所在页码</w:t>
            </w:r>
          </w:p>
        </w:tc>
      </w:tr>
      <w:tr w14:paraId="4CA166E6">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23FD7A2F">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34AE34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2BBF88">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3B61EE8">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553061">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B747CEF">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CEA22D1">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3B9BC797">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91CA7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30150C9">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6682E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F3B615D">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3282DF8">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DB80C05">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71EF068B">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63997D8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F2678B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C0E9AA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A409C6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1050955">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186D7D8">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4B55F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ACE773C">
            <w:pPr>
              <w:shd w:val="clear"/>
              <w:autoSpaceDE w:val="0"/>
              <w:autoSpaceDN w:val="0"/>
              <w:spacing w:line="360" w:lineRule="auto"/>
              <w:rPr>
                <w:rFonts w:cs="仿宋_GB2312" w:asciiTheme="majorEastAsia" w:hAnsiTheme="majorEastAsia" w:eastAsiaTheme="majorEastAsia"/>
                <w:color w:val="auto"/>
                <w:sz w:val="24"/>
                <w:highlight w:val="none"/>
              </w:rPr>
            </w:pPr>
          </w:p>
        </w:tc>
      </w:tr>
    </w:tbl>
    <w:p w14:paraId="066EBD1B">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注：供应商可按上述的格式自行编制，须随表提交相应的合同复印件和用户单位验收证明（如有）并注明页码。</w:t>
      </w:r>
    </w:p>
    <w:p w14:paraId="597DC12D">
      <w:pPr>
        <w:shd w:val="clear"/>
        <w:autoSpaceDE w:val="0"/>
        <w:autoSpaceDN w:val="0"/>
        <w:spacing w:line="360" w:lineRule="auto"/>
        <w:rPr>
          <w:rFonts w:cs="仿宋_GB2312" w:asciiTheme="majorEastAsia" w:hAnsiTheme="majorEastAsia" w:eastAsiaTheme="majorEastAsia"/>
          <w:b/>
          <w:color w:val="auto"/>
          <w:sz w:val="24"/>
          <w:highlight w:val="none"/>
        </w:rPr>
      </w:pPr>
    </w:p>
    <w:p w14:paraId="50C0AE32">
      <w:pPr>
        <w:shd w:val="clear"/>
        <w:autoSpaceDE w:val="0"/>
        <w:autoSpaceDN w:val="0"/>
        <w:spacing w:line="360" w:lineRule="auto"/>
        <w:rPr>
          <w:rFonts w:cs="仿宋_GB2312" w:asciiTheme="majorEastAsia" w:hAnsiTheme="majorEastAsia" w:eastAsiaTheme="majorEastAsia"/>
          <w:color w:val="auto"/>
          <w:sz w:val="24"/>
          <w:highlight w:val="none"/>
        </w:rPr>
      </w:pPr>
    </w:p>
    <w:p w14:paraId="50B707A8">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1047A304">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BCC744B">
      <w:pPr>
        <w:pStyle w:val="227"/>
        <w:shd w:val="clear"/>
        <w:ind w:firstLine="0"/>
        <w:jc w:val="both"/>
        <w:rPr>
          <w:rFonts w:cs="仿宋_GB2312" w:asciiTheme="majorEastAsia" w:hAnsiTheme="majorEastAsia" w:eastAsiaTheme="majorEastAsia"/>
          <w:color w:val="auto"/>
          <w:highlight w:val="none"/>
        </w:rPr>
      </w:pPr>
    </w:p>
    <w:p w14:paraId="6FD7C73A">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九、技术解决方案</w:t>
      </w:r>
    </w:p>
    <w:p w14:paraId="34195561">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2A8AE533">
      <w:pPr>
        <w:shd w:val="clear"/>
        <w:spacing w:line="360" w:lineRule="auto"/>
        <w:jc w:val="center"/>
        <w:rPr>
          <w:rFonts w:cs="仿宋_GB2312" w:asciiTheme="majorEastAsia" w:hAnsiTheme="majorEastAsia" w:eastAsiaTheme="majorEastAsia"/>
          <w:color w:val="auto"/>
          <w:sz w:val="24"/>
          <w:highlight w:val="none"/>
        </w:rPr>
      </w:pPr>
    </w:p>
    <w:p w14:paraId="395D708B">
      <w:pPr>
        <w:shd w:val="clear"/>
        <w:snapToGrid w:val="0"/>
        <w:spacing w:line="360" w:lineRule="auto"/>
        <w:jc w:val="center"/>
        <w:rPr>
          <w:rFonts w:cs="仿宋_GB2312" w:asciiTheme="majorEastAsia" w:hAnsiTheme="majorEastAsia" w:eastAsiaTheme="majorEastAsia"/>
          <w:b/>
          <w:color w:val="auto"/>
          <w:sz w:val="32"/>
          <w:szCs w:val="32"/>
          <w:highlight w:val="none"/>
        </w:rPr>
      </w:pPr>
      <w:r>
        <w:rPr>
          <w:rFonts w:hint="eastAsia" w:cs="仿宋_GB2312" w:asciiTheme="majorEastAsia" w:hAnsiTheme="majorEastAsia" w:eastAsiaTheme="majorEastAsia"/>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8CE2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6F57CCC">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1531" w:type="dxa"/>
            <w:vAlign w:val="center"/>
          </w:tcPr>
          <w:p w14:paraId="5D9702E9">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设备名称</w:t>
            </w:r>
          </w:p>
        </w:tc>
        <w:tc>
          <w:tcPr>
            <w:tcW w:w="2160" w:type="dxa"/>
            <w:vAlign w:val="center"/>
          </w:tcPr>
          <w:p w14:paraId="74316E05">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投标品牌及型号</w:t>
            </w:r>
          </w:p>
        </w:tc>
        <w:tc>
          <w:tcPr>
            <w:tcW w:w="2340" w:type="dxa"/>
            <w:vAlign w:val="center"/>
          </w:tcPr>
          <w:p w14:paraId="17522330">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规格配置详细说明</w:t>
            </w:r>
          </w:p>
        </w:tc>
        <w:tc>
          <w:tcPr>
            <w:tcW w:w="1080" w:type="dxa"/>
            <w:vAlign w:val="center"/>
          </w:tcPr>
          <w:p w14:paraId="3AB5E391">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数量</w:t>
            </w:r>
          </w:p>
        </w:tc>
        <w:tc>
          <w:tcPr>
            <w:tcW w:w="1332" w:type="dxa"/>
            <w:vAlign w:val="center"/>
          </w:tcPr>
          <w:p w14:paraId="73F3664A">
            <w:pPr>
              <w:shd w:val="clear"/>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备注</w:t>
            </w:r>
          </w:p>
        </w:tc>
      </w:tr>
      <w:tr w14:paraId="4B577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4A8A31D">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1531" w:type="dxa"/>
            <w:vAlign w:val="center"/>
          </w:tcPr>
          <w:p w14:paraId="1583C77B">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0D424325">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7093E3FB">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37A12B6F">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2E218A5B">
            <w:pPr>
              <w:shd w:val="clear"/>
              <w:spacing w:line="360" w:lineRule="auto"/>
              <w:jc w:val="center"/>
              <w:rPr>
                <w:rFonts w:cs="仿宋_GB2312" w:asciiTheme="majorEastAsia" w:hAnsiTheme="majorEastAsia" w:eastAsiaTheme="majorEastAsia"/>
                <w:color w:val="auto"/>
                <w:sz w:val="24"/>
                <w:highlight w:val="none"/>
              </w:rPr>
            </w:pPr>
          </w:p>
        </w:tc>
      </w:tr>
      <w:tr w14:paraId="0BA8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745EB5C">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1531" w:type="dxa"/>
            <w:vAlign w:val="center"/>
          </w:tcPr>
          <w:p w14:paraId="43E26FEC">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39C443CC">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6EA75C84">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11C078BE">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1A708B23">
            <w:pPr>
              <w:shd w:val="clear"/>
              <w:spacing w:line="360" w:lineRule="auto"/>
              <w:jc w:val="center"/>
              <w:rPr>
                <w:rFonts w:cs="仿宋_GB2312" w:asciiTheme="majorEastAsia" w:hAnsiTheme="majorEastAsia" w:eastAsiaTheme="majorEastAsia"/>
                <w:color w:val="auto"/>
                <w:sz w:val="24"/>
                <w:highlight w:val="none"/>
              </w:rPr>
            </w:pPr>
          </w:p>
        </w:tc>
      </w:tr>
      <w:tr w14:paraId="40375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BD94390">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1531" w:type="dxa"/>
            <w:vAlign w:val="center"/>
          </w:tcPr>
          <w:p w14:paraId="06F14C82">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78494F1B">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6149F09D">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08432081">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60B76EE8">
            <w:pPr>
              <w:shd w:val="clear"/>
              <w:spacing w:line="360" w:lineRule="auto"/>
              <w:jc w:val="center"/>
              <w:rPr>
                <w:rFonts w:cs="仿宋_GB2312" w:asciiTheme="majorEastAsia" w:hAnsiTheme="majorEastAsia" w:eastAsiaTheme="majorEastAsia"/>
                <w:color w:val="auto"/>
                <w:sz w:val="24"/>
                <w:highlight w:val="none"/>
              </w:rPr>
            </w:pPr>
          </w:p>
        </w:tc>
      </w:tr>
      <w:tr w14:paraId="09EAB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C5CFD2F">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1531" w:type="dxa"/>
            <w:vAlign w:val="center"/>
          </w:tcPr>
          <w:p w14:paraId="240D45C0">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321A93AE">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47446C93">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5DA4B73A">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025D4761">
            <w:pPr>
              <w:shd w:val="clear"/>
              <w:spacing w:line="360" w:lineRule="auto"/>
              <w:jc w:val="center"/>
              <w:rPr>
                <w:rFonts w:cs="仿宋_GB2312" w:asciiTheme="majorEastAsia" w:hAnsiTheme="majorEastAsia" w:eastAsiaTheme="majorEastAsia"/>
                <w:color w:val="auto"/>
                <w:sz w:val="24"/>
                <w:highlight w:val="none"/>
              </w:rPr>
            </w:pPr>
          </w:p>
        </w:tc>
      </w:tr>
      <w:tr w14:paraId="0C2C2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FF3BCA5">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1531" w:type="dxa"/>
            <w:vAlign w:val="center"/>
          </w:tcPr>
          <w:p w14:paraId="65CDDD6C">
            <w:pPr>
              <w:shd w:val="clear"/>
              <w:snapToGrid w:val="0"/>
              <w:spacing w:line="360" w:lineRule="auto"/>
              <w:jc w:val="center"/>
              <w:rPr>
                <w:rFonts w:cs="仿宋_GB2312" w:asciiTheme="majorEastAsia" w:hAnsiTheme="majorEastAsia" w:eastAsiaTheme="majorEastAsia"/>
                <w:color w:val="auto"/>
                <w:sz w:val="24"/>
                <w:highlight w:val="none"/>
              </w:rPr>
            </w:pPr>
          </w:p>
        </w:tc>
        <w:tc>
          <w:tcPr>
            <w:tcW w:w="2160" w:type="dxa"/>
            <w:vAlign w:val="center"/>
          </w:tcPr>
          <w:p w14:paraId="1A3CD6DF">
            <w:pPr>
              <w:shd w:val="clear"/>
              <w:snapToGrid w:val="0"/>
              <w:spacing w:line="360" w:lineRule="auto"/>
              <w:jc w:val="center"/>
              <w:rPr>
                <w:rFonts w:cs="仿宋_GB2312" w:asciiTheme="majorEastAsia" w:hAnsiTheme="majorEastAsia" w:eastAsiaTheme="majorEastAsia"/>
                <w:color w:val="auto"/>
                <w:sz w:val="24"/>
                <w:highlight w:val="none"/>
              </w:rPr>
            </w:pPr>
          </w:p>
        </w:tc>
        <w:tc>
          <w:tcPr>
            <w:tcW w:w="2340" w:type="dxa"/>
            <w:vAlign w:val="center"/>
          </w:tcPr>
          <w:p w14:paraId="48F81F47">
            <w:pPr>
              <w:shd w:val="clear"/>
              <w:spacing w:line="360" w:lineRule="auto"/>
              <w:jc w:val="center"/>
              <w:rPr>
                <w:rFonts w:cs="仿宋_GB2312" w:asciiTheme="majorEastAsia" w:hAnsiTheme="majorEastAsia" w:eastAsiaTheme="majorEastAsia"/>
                <w:color w:val="auto"/>
                <w:sz w:val="24"/>
                <w:highlight w:val="none"/>
              </w:rPr>
            </w:pPr>
          </w:p>
        </w:tc>
        <w:tc>
          <w:tcPr>
            <w:tcW w:w="1080" w:type="dxa"/>
            <w:vAlign w:val="center"/>
          </w:tcPr>
          <w:p w14:paraId="5FE55ABC">
            <w:pPr>
              <w:shd w:val="clear"/>
              <w:spacing w:line="360" w:lineRule="auto"/>
              <w:jc w:val="center"/>
              <w:rPr>
                <w:rFonts w:cs="仿宋_GB2312" w:asciiTheme="majorEastAsia" w:hAnsiTheme="majorEastAsia" w:eastAsiaTheme="majorEastAsia"/>
                <w:color w:val="auto"/>
                <w:sz w:val="24"/>
                <w:highlight w:val="none"/>
              </w:rPr>
            </w:pPr>
          </w:p>
        </w:tc>
        <w:tc>
          <w:tcPr>
            <w:tcW w:w="1332" w:type="dxa"/>
            <w:vAlign w:val="center"/>
          </w:tcPr>
          <w:p w14:paraId="15F40610">
            <w:pPr>
              <w:shd w:val="clear"/>
              <w:spacing w:line="360" w:lineRule="auto"/>
              <w:jc w:val="center"/>
              <w:rPr>
                <w:rFonts w:cs="仿宋_GB2312" w:asciiTheme="majorEastAsia" w:hAnsiTheme="majorEastAsia" w:eastAsiaTheme="majorEastAsia"/>
                <w:color w:val="auto"/>
                <w:sz w:val="24"/>
                <w:highlight w:val="none"/>
              </w:rPr>
            </w:pPr>
          </w:p>
        </w:tc>
      </w:tr>
    </w:tbl>
    <w:p w14:paraId="6121A819">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kern w:val="0"/>
          <w:sz w:val="24"/>
          <w:highlight w:val="none"/>
        </w:rPr>
        <w:t>注：1.</w:t>
      </w:r>
      <w:r>
        <w:rPr>
          <w:rFonts w:hint="eastAsia" w:cs="仿宋_GB2312" w:asciiTheme="majorEastAsia" w:hAnsiTheme="majorEastAsia" w:eastAsiaTheme="majorEastAsia"/>
          <w:b/>
          <w:color w:val="auto"/>
          <w:sz w:val="24"/>
          <w:highlight w:val="none"/>
        </w:rPr>
        <w:t>如果本项目涉及硬件设备采购，须在技术文件中提供此配置清单，提供主要投标产品的技术参数证明材料（如官网截图、产品彩页、原厂技术说明等）。</w:t>
      </w:r>
    </w:p>
    <w:p w14:paraId="5649546D">
      <w:pPr>
        <w:shd w:val="clear"/>
        <w:autoSpaceDE w:val="0"/>
        <w:autoSpaceDN w:val="0"/>
        <w:spacing w:line="360" w:lineRule="auto"/>
        <w:rPr>
          <w:rFonts w:asciiTheme="majorEastAsia" w:hAnsiTheme="majorEastAsia" w:eastAsiaTheme="majorEastAsia"/>
          <w:b/>
          <w:color w:val="auto"/>
          <w:spacing w:val="6"/>
          <w:sz w:val="24"/>
          <w:highlight w:val="none"/>
        </w:rPr>
      </w:pPr>
      <w:r>
        <w:rPr>
          <w:rFonts w:hint="eastAsia" w:asciiTheme="majorEastAsia" w:hAnsiTheme="majorEastAsia" w:eastAsiaTheme="majorEastAsia"/>
          <w:b/>
          <w:color w:val="auto"/>
          <w:spacing w:val="6"/>
          <w:sz w:val="24"/>
          <w:highlight w:val="none"/>
        </w:rPr>
        <w:t>2.</w:t>
      </w:r>
      <w:r>
        <w:rPr>
          <w:rFonts w:hint="eastAsia" w:cs="仿宋_GB2312" w:asciiTheme="majorEastAsia" w:hAnsiTheme="majorEastAsia" w:eastAsiaTheme="majorEastAsia"/>
          <w:b/>
          <w:color w:val="auto"/>
          <w:sz w:val="24"/>
          <w:highlight w:val="none"/>
        </w:rPr>
        <w:t xml:space="preserve"> 本项目如需采购政府强制采购的节能产品的或投标人提供的产品是环境标志产品，投标人须提供节能产品、环境标志产品认证证书复印件。</w:t>
      </w:r>
    </w:p>
    <w:p w14:paraId="1D36FFEA">
      <w:pPr>
        <w:shd w:val="clear"/>
        <w:autoSpaceDE w:val="0"/>
        <w:autoSpaceDN w:val="0"/>
        <w:spacing w:line="360" w:lineRule="auto"/>
        <w:rPr>
          <w:rFonts w:cs="仿宋_GB2312" w:asciiTheme="majorEastAsia" w:hAnsiTheme="majorEastAsia" w:eastAsiaTheme="majorEastAsia"/>
          <w:b/>
          <w:color w:val="auto"/>
          <w:kern w:val="0"/>
          <w:sz w:val="24"/>
          <w:highlight w:val="none"/>
        </w:rPr>
      </w:pPr>
      <w:r>
        <w:rPr>
          <w:rFonts w:hint="eastAsia" w:cs="仿宋_GB2312" w:asciiTheme="majorEastAsia" w:hAnsiTheme="majorEastAsia" w:eastAsiaTheme="majorEastAsia"/>
          <w:b/>
          <w:color w:val="auto"/>
          <w:kern w:val="0"/>
          <w:sz w:val="28"/>
          <w:szCs w:val="28"/>
          <w:highlight w:val="none"/>
        </w:rPr>
        <w:t>附：</w:t>
      </w:r>
      <w:r>
        <w:rPr>
          <w:rFonts w:hint="eastAsia" w:cs="仿宋_GB2312" w:asciiTheme="majorEastAsia" w:hAnsiTheme="majorEastAsia" w:eastAsiaTheme="majorEastAsia"/>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13" o:title=""/>
            <o:lock v:ext="edit" aspectratio="t"/>
            <w10:wrap type="none"/>
            <w10:anchorlock/>
          </v:shape>
          <o:OLEObject Type="Embed" ProgID="Package" ShapeID="_x0000_i1025" DrawAspect="Content" ObjectID="_1468075725" r:id="rId12">
            <o:LockedField>false</o:LockedField>
          </o:OLEObject>
        </w:object>
      </w:r>
      <w:r>
        <w:rPr>
          <w:rFonts w:hint="eastAsia" w:cs="仿宋_GB2312" w:asciiTheme="majorEastAsia" w:hAnsiTheme="majorEastAsia" w:eastAsiaTheme="majorEastAsia"/>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15" o:title=""/>
            <o:lock v:ext="edit" aspectratio="t"/>
            <w10:wrap type="none"/>
            <w10:anchorlock/>
          </v:shape>
          <o:OLEObject Type="Embed" ProgID="Package" ShapeID="_x0000_i1026" DrawAspect="Content" ObjectID="_1468075726" r:id="rId14">
            <o:LockedField>false</o:LockedField>
          </o:OLEObject>
        </w:object>
      </w:r>
    </w:p>
    <w:p w14:paraId="70031C61">
      <w:pPr>
        <w:shd w:val="clear"/>
        <w:autoSpaceDE w:val="0"/>
        <w:autoSpaceDN w:val="0"/>
        <w:spacing w:line="360" w:lineRule="auto"/>
        <w:ind w:firstLine="4560" w:firstLineChars="1900"/>
        <w:rPr>
          <w:rFonts w:cs="仿宋_GB2312" w:asciiTheme="majorEastAsia" w:hAnsiTheme="majorEastAsia" w:eastAsiaTheme="majorEastAsia"/>
          <w:color w:val="auto"/>
          <w:kern w:val="0"/>
          <w:sz w:val="24"/>
          <w:highlight w:val="none"/>
        </w:rPr>
      </w:pPr>
    </w:p>
    <w:p w14:paraId="0248D62D">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1B3736B5">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2278BB2">
      <w:pPr>
        <w:shd w:val="clear"/>
        <w:tabs>
          <w:tab w:val="left" w:pos="2790"/>
          <w:tab w:val="center" w:pos="3835"/>
          <w:tab w:val="left" w:pos="4230"/>
          <w:tab w:val="left" w:pos="4695"/>
        </w:tabs>
        <w:autoSpaceDE w:val="0"/>
        <w:autoSpaceDN w:val="0"/>
        <w:spacing w:line="360" w:lineRule="auto"/>
        <w:ind w:right="1400"/>
        <w:jc w:val="left"/>
        <w:outlineLvl w:val="1"/>
        <w:rPr>
          <w:rFonts w:cs="仿宋_GB2312" w:asciiTheme="majorEastAsia" w:hAnsiTheme="majorEastAsia" w:eastAsiaTheme="majorEastAsia"/>
          <w:b/>
          <w:bCs/>
          <w:color w:val="auto"/>
          <w:kern w:val="0"/>
          <w:sz w:val="24"/>
          <w:highlight w:val="none"/>
          <w:lang w:val="zh-CN"/>
        </w:rPr>
      </w:pPr>
      <w:r>
        <w:rPr>
          <w:rFonts w:hint="eastAsia" w:cs="仿宋_GB2312" w:asciiTheme="majorEastAsia" w:hAnsiTheme="majorEastAsia" w:eastAsiaTheme="majorEastAsia"/>
          <w:b/>
          <w:bCs/>
          <w:color w:val="auto"/>
          <w:kern w:val="0"/>
          <w:sz w:val="24"/>
          <w:highlight w:val="none"/>
          <w:lang w:val="zh-CN"/>
        </w:rPr>
        <w:tab/>
      </w:r>
      <w:r>
        <w:rPr>
          <w:rFonts w:hint="eastAsia" w:cs="仿宋_GB2312" w:asciiTheme="majorEastAsia" w:hAnsiTheme="majorEastAsia" w:eastAsiaTheme="majorEastAsia"/>
          <w:b/>
          <w:bCs/>
          <w:color w:val="auto"/>
          <w:kern w:val="0"/>
          <w:sz w:val="24"/>
          <w:highlight w:val="none"/>
          <w:lang w:val="zh-CN"/>
        </w:rPr>
        <w:tab/>
      </w:r>
    </w:p>
    <w:p w14:paraId="4A7FEAB7">
      <w:pPr>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6"/>
          <w:szCs w:val="36"/>
          <w:highlight w:val="none"/>
          <w:lang w:val="zh-CN"/>
        </w:rPr>
      </w:pPr>
    </w:p>
    <w:p w14:paraId="622FECD4">
      <w:pPr>
        <w:pageBreakBefore/>
        <w:shd w:val="clear"/>
        <w:tabs>
          <w:tab w:val="left" w:pos="2790"/>
          <w:tab w:val="left" w:pos="4230"/>
        </w:tabs>
        <w:autoSpaceDE w:val="0"/>
        <w:autoSpaceDN w:val="0"/>
        <w:spacing w:line="360" w:lineRule="auto"/>
        <w:ind w:right="1400"/>
        <w:jc w:val="center"/>
        <w:outlineLvl w:val="1"/>
        <w:rPr>
          <w:rFonts w:cs="仿宋_GB2312" w:asciiTheme="majorEastAsia" w:hAnsiTheme="majorEastAsia" w:eastAsiaTheme="majorEastAsia"/>
          <w:b/>
          <w:bCs/>
          <w:color w:val="auto"/>
          <w:kern w:val="0"/>
          <w:sz w:val="32"/>
          <w:szCs w:val="32"/>
          <w:highlight w:val="none"/>
          <w:lang w:val="zh-CN"/>
        </w:rPr>
      </w:pPr>
      <w:r>
        <w:rPr>
          <w:rFonts w:hint="eastAsia" w:cs="仿宋_GB2312" w:asciiTheme="majorEastAsia" w:hAnsiTheme="majorEastAsia" w:eastAsiaTheme="majorEastAsia"/>
          <w:b/>
          <w:bCs/>
          <w:color w:val="auto"/>
          <w:kern w:val="0"/>
          <w:sz w:val="32"/>
          <w:szCs w:val="32"/>
          <w:highlight w:val="none"/>
          <w:lang w:val="zh-CN"/>
        </w:rPr>
        <w:t>十、组织实施方案</w:t>
      </w:r>
    </w:p>
    <w:p w14:paraId="387362C7">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0B94BCAB">
      <w:pPr>
        <w:pStyle w:val="145"/>
        <w:shd w:val="clear"/>
        <w:rPr>
          <w:rFonts w:asciiTheme="majorEastAsia" w:hAnsiTheme="majorEastAsia" w:eastAsiaTheme="majorEastAsia"/>
          <w:color w:val="auto"/>
          <w:highlight w:val="none"/>
        </w:rPr>
      </w:pPr>
    </w:p>
    <w:p w14:paraId="2068B4AF">
      <w:pPr>
        <w:shd w:val="clear"/>
        <w:tabs>
          <w:tab w:val="left" w:pos="2790"/>
          <w:tab w:val="left" w:pos="4230"/>
        </w:tabs>
        <w:autoSpaceDE w:val="0"/>
        <w:autoSpaceDN w:val="0"/>
        <w:spacing w:line="360" w:lineRule="auto"/>
        <w:ind w:right="1400"/>
        <w:outlineLvl w:val="1"/>
        <w:rPr>
          <w:rFonts w:cs="仿宋_GB2312" w:asciiTheme="majorEastAsia" w:hAnsiTheme="majorEastAsia" w:eastAsiaTheme="majorEastAsia"/>
          <w:b/>
          <w:bCs/>
          <w:color w:val="auto"/>
          <w:kern w:val="0"/>
          <w:sz w:val="24"/>
          <w:highlight w:val="none"/>
          <w:lang w:val="zh-CN"/>
        </w:rPr>
      </w:pPr>
      <w:r>
        <w:rPr>
          <w:rFonts w:hint="eastAsia" w:cs="仿宋_GB2312" w:asciiTheme="majorEastAsia" w:hAnsiTheme="majorEastAsia" w:eastAsiaTheme="majorEastAsia"/>
          <w:b/>
          <w:bCs/>
          <w:color w:val="auto"/>
          <w:kern w:val="0"/>
          <w:sz w:val="24"/>
          <w:highlight w:val="none"/>
          <w:lang w:val="zh-CN"/>
        </w:rPr>
        <w:t>附表:项目实施进度计划表</w:t>
      </w:r>
      <w:r>
        <w:rPr>
          <w:rFonts w:hint="eastAsia" w:cs="仿宋_GB2312" w:asciiTheme="majorEastAsia" w:hAnsiTheme="majorEastAsia" w:eastAsiaTheme="majorEastAsia"/>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40C5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A243166">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 xml:space="preserve">  工作日</w:t>
            </w:r>
          </w:p>
          <w:p w14:paraId="3A8C9561">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内容</w:t>
            </w:r>
          </w:p>
        </w:tc>
        <w:tc>
          <w:tcPr>
            <w:tcW w:w="552" w:type="dxa"/>
            <w:vAlign w:val="center"/>
          </w:tcPr>
          <w:p w14:paraId="1D97835B">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w:t>
            </w:r>
          </w:p>
        </w:tc>
        <w:tc>
          <w:tcPr>
            <w:tcW w:w="552" w:type="dxa"/>
            <w:vAlign w:val="center"/>
          </w:tcPr>
          <w:p w14:paraId="2FC40B37">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2</w:t>
            </w:r>
          </w:p>
        </w:tc>
        <w:tc>
          <w:tcPr>
            <w:tcW w:w="552" w:type="dxa"/>
            <w:vAlign w:val="center"/>
          </w:tcPr>
          <w:p w14:paraId="61928871">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3</w:t>
            </w:r>
          </w:p>
        </w:tc>
        <w:tc>
          <w:tcPr>
            <w:tcW w:w="552" w:type="dxa"/>
            <w:vAlign w:val="center"/>
          </w:tcPr>
          <w:p w14:paraId="3AA27C3C">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4</w:t>
            </w:r>
          </w:p>
        </w:tc>
        <w:tc>
          <w:tcPr>
            <w:tcW w:w="552" w:type="dxa"/>
            <w:vAlign w:val="center"/>
          </w:tcPr>
          <w:p w14:paraId="0B5BCCF7">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5</w:t>
            </w:r>
          </w:p>
        </w:tc>
        <w:tc>
          <w:tcPr>
            <w:tcW w:w="552" w:type="dxa"/>
            <w:vAlign w:val="center"/>
          </w:tcPr>
          <w:p w14:paraId="1FAC0847">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6</w:t>
            </w:r>
          </w:p>
        </w:tc>
        <w:tc>
          <w:tcPr>
            <w:tcW w:w="553" w:type="dxa"/>
            <w:vAlign w:val="center"/>
          </w:tcPr>
          <w:p w14:paraId="21220128">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7</w:t>
            </w:r>
          </w:p>
        </w:tc>
        <w:tc>
          <w:tcPr>
            <w:tcW w:w="553" w:type="dxa"/>
            <w:vAlign w:val="center"/>
          </w:tcPr>
          <w:p w14:paraId="0566BBE2">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8</w:t>
            </w:r>
          </w:p>
        </w:tc>
        <w:tc>
          <w:tcPr>
            <w:tcW w:w="553" w:type="dxa"/>
            <w:vAlign w:val="center"/>
          </w:tcPr>
          <w:p w14:paraId="2901918F">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9</w:t>
            </w:r>
          </w:p>
        </w:tc>
        <w:tc>
          <w:tcPr>
            <w:tcW w:w="553" w:type="dxa"/>
            <w:vAlign w:val="center"/>
          </w:tcPr>
          <w:p w14:paraId="7118BE0D">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10</w:t>
            </w:r>
          </w:p>
        </w:tc>
        <w:tc>
          <w:tcPr>
            <w:tcW w:w="553" w:type="dxa"/>
            <w:vAlign w:val="center"/>
          </w:tcPr>
          <w:p w14:paraId="449D580E">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11</w:t>
            </w:r>
          </w:p>
        </w:tc>
        <w:tc>
          <w:tcPr>
            <w:tcW w:w="553" w:type="dxa"/>
            <w:vAlign w:val="center"/>
          </w:tcPr>
          <w:p w14:paraId="65DD0951">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12</w:t>
            </w:r>
          </w:p>
        </w:tc>
        <w:tc>
          <w:tcPr>
            <w:tcW w:w="553" w:type="dxa"/>
            <w:vAlign w:val="center"/>
          </w:tcPr>
          <w:p w14:paraId="2B19A35B">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13</w:t>
            </w:r>
          </w:p>
        </w:tc>
        <w:tc>
          <w:tcPr>
            <w:tcW w:w="553" w:type="dxa"/>
            <w:vAlign w:val="center"/>
          </w:tcPr>
          <w:p w14:paraId="6421D136">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14</w:t>
            </w:r>
          </w:p>
        </w:tc>
        <w:tc>
          <w:tcPr>
            <w:tcW w:w="553" w:type="dxa"/>
            <w:vAlign w:val="center"/>
          </w:tcPr>
          <w:p w14:paraId="2AAC7B27">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15</w:t>
            </w:r>
          </w:p>
        </w:tc>
        <w:tc>
          <w:tcPr>
            <w:tcW w:w="553" w:type="dxa"/>
            <w:vAlign w:val="center"/>
          </w:tcPr>
          <w:p w14:paraId="7656807C">
            <w:pPr>
              <w:shd w:val="clea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p>
        </w:tc>
      </w:tr>
      <w:tr w14:paraId="741A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047E847C">
            <w:pPr>
              <w:shd w:val="clear"/>
              <w:spacing w:line="360" w:lineRule="auto"/>
              <w:rPr>
                <w:rFonts w:cs="仿宋_GB2312" w:asciiTheme="majorEastAsia" w:hAnsiTheme="majorEastAsia" w:eastAsiaTheme="majorEastAsia"/>
                <w:color w:val="auto"/>
                <w:sz w:val="24"/>
                <w:highlight w:val="none"/>
              </w:rPr>
            </w:pPr>
          </w:p>
        </w:tc>
        <w:tc>
          <w:tcPr>
            <w:tcW w:w="552" w:type="dxa"/>
          </w:tcPr>
          <w:p w14:paraId="50B46FAE">
            <w:pPr>
              <w:shd w:val="clear"/>
              <w:spacing w:line="360" w:lineRule="auto"/>
              <w:rPr>
                <w:rFonts w:cs="仿宋_GB2312" w:asciiTheme="majorEastAsia" w:hAnsiTheme="majorEastAsia" w:eastAsiaTheme="majorEastAsia"/>
                <w:color w:val="auto"/>
                <w:sz w:val="24"/>
                <w:highlight w:val="none"/>
              </w:rPr>
            </w:pPr>
          </w:p>
        </w:tc>
        <w:tc>
          <w:tcPr>
            <w:tcW w:w="552" w:type="dxa"/>
          </w:tcPr>
          <w:p w14:paraId="2DE204F1">
            <w:pPr>
              <w:shd w:val="clear"/>
              <w:spacing w:line="360" w:lineRule="auto"/>
              <w:rPr>
                <w:rFonts w:cs="仿宋_GB2312" w:asciiTheme="majorEastAsia" w:hAnsiTheme="majorEastAsia" w:eastAsiaTheme="majorEastAsia"/>
                <w:color w:val="auto"/>
                <w:sz w:val="24"/>
                <w:highlight w:val="none"/>
              </w:rPr>
            </w:pPr>
          </w:p>
        </w:tc>
        <w:tc>
          <w:tcPr>
            <w:tcW w:w="552" w:type="dxa"/>
          </w:tcPr>
          <w:p w14:paraId="098EBF3B">
            <w:pPr>
              <w:shd w:val="clear"/>
              <w:spacing w:line="360" w:lineRule="auto"/>
              <w:rPr>
                <w:rFonts w:cs="仿宋_GB2312" w:asciiTheme="majorEastAsia" w:hAnsiTheme="majorEastAsia" w:eastAsiaTheme="majorEastAsia"/>
                <w:color w:val="auto"/>
                <w:sz w:val="24"/>
                <w:highlight w:val="none"/>
              </w:rPr>
            </w:pPr>
          </w:p>
        </w:tc>
        <w:tc>
          <w:tcPr>
            <w:tcW w:w="552" w:type="dxa"/>
          </w:tcPr>
          <w:p w14:paraId="58FA4568">
            <w:pPr>
              <w:shd w:val="clear"/>
              <w:spacing w:line="360" w:lineRule="auto"/>
              <w:rPr>
                <w:rFonts w:cs="仿宋_GB2312" w:asciiTheme="majorEastAsia" w:hAnsiTheme="majorEastAsia" w:eastAsiaTheme="majorEastAsia"/>
                <w:color w:val="auto"/>
                <w:sz w:val="24"/>
                <w:highlight w:val="none"/>
              </w:rPr>
            </w:pPr>
          </w:p>
        </w:tc>
        <w:tc>
          <w:tcPr>
            <w:tcW w:w="552" w:type="dxa"/>
          </w:tcPr>
          <w:p w14:paraId="44D8119C">
            <w:pPr>
              <w:shd w:val="clear"/>
              <w:spacing w:line="360" w:lineRule="auto"/>
              <w:rPr>
                <w:rFonts w:cs="仿宋_GB2312" w:asciiTheme="majorEastAsia" w:hAnsiTheme="majorEastAsia" w:eastAsiaTheme="majorEastAsia"/>
                <w:color w:val="auto"/>
                <w:sz w:val="24"/>
                <w:highlight w:val="none"/>
              </w:rPr>
            </w:pPr>
          </w:p>
        </w:tc>
        <w:tc>
          <w:tcPr>
            <w:tcW w:w="552" w:type="dxa"/>
          </w:tcPr>
          <w:p w14:paraId="3B142740">
            <w:pPr>
              <w:shd w:val="clear"/>
              <w:spacing w:line="360" w:lineRule="auto"/>
              <w:rPr>
                <w:rFonts w:cs="仿宋_GB2312" w:asciiTheme="majorEastAsia" w:hAnsiTheme="majorEastAsia" w:eastAsiaTheme="majorEastAsia"/>
                <w:color w:val="auto"/>
                <w:sz w:val="24"/>
                <w:highlight w:val="none"/>
              </w:rPr>
            </w:pPr>
          </w:p>
        </w:tc>
        <w:tc>
          <w:tcPr>
            <w:tcW w:w="553" w:type="dxa"/>
          </w:tcPr>
          <w:p w14:paraId="54D17E05">
            <w:pPr>
              <w:shd w:val="clear"/>
              <w:spacing w:line="360" w:lineRule="auto"/>
              <w:rPr>
                <w:rFonts w:cs="仿宋_GB2312" w:asciiTheme="majorEastAsia" w:hAnsiTheme="majorEastAsia" w:eastAsiaTheme="majorEastAsia"/>
                <w:color w:val="auto"/>
                <w:sz w:val="24"/>
                <w:highlight w:val="none"/>
              </w:rPr>
            </w:pPr>
          </w:p>
        </w:tc>
        <w:tc>
          <w:tcPr>
            <w:tcW w:w="553" w:type="dxa"/>
          </w:tcPr>
          <w:p w14:paraId="77FBF2ED">
            <w:pPr>
              <w:shd w:val="clear"/>
              <w:spacing w:line="360" w:lineRule="auto"/>
              <w:rPr>
                <w:rFonts w:cs="仿宋_GB2312" w:asciiTheme="majorEastAsia" w:hAnsiTheme="majorEastAsia" w:eastAsiaTheme="majorEastAsia"/>
                <w:color w:val="auto"/>
                <w:sz w:val="24"/>
                <w:highlight w:val="none"/>
              </w:rPr>
            </w:pPr>
          </w:p>
        </w:tc>
        <w:tc>
          <w:tcPr>
            <w:tcW w:w="553" w:type="dxa"/>
          </w:tcPr>
          <w:p w14:paraId="3BF0832E">
            <w:pPr>
              <w:shd w:val="clear"/>
              <w:spacing w:line="360" w:lineRule="auto"/>
              <w:rPr>
                <w:rFonts w:cs="仿宋_GB2312" w:asciiTheme="majorEastAsia" w:hAnsiTheme="majorEastAsia" w:eastAsiaTheme="majorEastAsia"/>
                <w:color w:val="auto"/>
                <w:sz w:val="24"/>
                <w:highlight w:val="none"/>
              </w:rPr>
            </w:pPr>
          </w:p>
        </w:tc>
        <w:tc>
          <w:tcPr>
            <w:tcW w:w="553" w:type="dxa"/>
          </w:tcPr>
          <w:p w14:paraId="0302A117">
            <w:pPr>
              <w:shd w:val="clear"/>
              <w:spacing w:line="360" w:lineRule="auto"/>
              <w:rPr>
                <w:rFonts w:cs="仿宋_GB2312" w:asciiTheme="majorEastAsia" w:hAnsiTheme="majorEastAsia" w:eastAsiaTheme="majorEastAsia"/>
                <w:color w:val="auto"/>
                <w:sz w:val="24"/>
                <w:highlight w:val="none"/>
              </w:rPr>
            </w:pPr>
          </w:p>
        </w:tc>
        <w:tc>
          <w:tcPr>
            <w:tcW w:w="553" w:type="dxa"/>
          </w:tcPr>
          <w:p w14:paraId="30D00946">
            <w:pPr>
              <w:shd w:val="clear"/>
              <w:spacing w:line="360" w:lineRule="auto"/>
              <w:rPr>
                <w:rFonts w:cs="仿宋_GB2312" w:asciiTheme="majorEastAsia" w:hAnsiTheme="majorEastAsia" w:eastAsiaTheme="majorEastAsia"/>
                <w:color w:val="auto"/>
                <w:sz w:val="24"/>
                <w:highlight w:val="none"/>
              </w:rPr>
            </w:pPr>
          </w:p>
        </w:tc>
        <w:tc>
          <w:tcPr>
            <w:tcW w:w="553" w:type="dxa"/>
          </w:tcPr>
          <w:p w14:paraId="59B226EF">
            <w:pPr>
              <w:shd w:val="clear"/>
              <w:spacing w:line="360" w:lineRule="auto"/>
              <w:rPr>
                <w:rFonts w:cs="仿宋_GB2312" w:asciiTheme="majorEastAsia" w:hAnsiTheme="majorEastAsia" w:eastAsiaTheme="majorEastAsia"/>
                <w:color w:val="auto"/>
                <w:sz w:val="24"/>
                <w:highlight w:val="none"/>
              </w:rPr>
            </w:pPr>
          </w:p>
        </w:tc>
        <w:tc>
          <w:tcPr>
            <w:tcW w:w="553" w:type="dxa"/>
          </w:tcPr>
          <w:p w14:paraId="1AB7AFDB">
            <w:pPr>
              <w:shd w:val="clear"/>
              <w:spacing w:line="360" w:lineRule="auto"/>
              <w:rPr>
                <w:rFonts w:cs="仿宋_GB2312" w:asciiTheme="majorEastAsia" w:hAnsiTheme="majorEastAsia" w:eastAsiaTheme="majorEastAsia"/>
                <w:color w:val="auto"/>
                <w:sz w:val="24"/>
                <w:highlight w:val="none"/>
              </w:rPr>
            </w:pPr>
          </w:p>
        </w:tc>
        <w:tc>
          <w:tcPr>
            <w:tcW w:w="553" w:type="dxa"/>
          </w:tcPr>
          <w:p w14:paraId="32975019">
            <w:pPr>
              <w:shd w:val="clear"/>
              <w:spacing w:line="360" w:lineRule="auto"/>
              <w:rPr>
                <w:rFonts w:cs="仿宋_GB2312" w:asciiTheme="majorEastAsia" w:hAnsiTheme="majorEastAsia" w:eastAsiaTheme="majorEastAsia"/>
                <w:color w:val="auto"/>
                <w:sz w:val="24"/>
                <w:highlight w:val="none"/>
              </w:rPr>
            </w:pPr>
          </w:p>
        </w:tc>
        <w:tc>
          <w:tcPr>
            <w:tcW w:w="553" w:type="dxa"/>
          </w:tcPr>
          <w:p w14:paraId="5BFA1ED9">
            <w:pPr>
              <w:shd w:val="clear"/>
              <w:spacing w:line="360" w:lineRule="auto"/>
              <w:rPr>
                <w:rFonts w:cs="仿宋_GB2312" w:asciiTheme="majorEastAsia" w:hAnsiTheme="majorEastAsia" w:eastAsiaTheme="majorEastAsia"/>
                <w:color w:val="auto"/>
                <w:sz w:val="24"/>
                <w:highlight w:val="none"/>
              </w:rPr>
            </w:pPr>
          </w:p>
        </w:tc>
        <w:tc>
          <w:tcPr>
            <w:tcW w:w="553" w:type="dxa"/>
          </w:tcPr>
          <w:p w14:paraId="6C6503FC">
            <w:pPr>
              <w:shd w:val="clear"/>
              <w:spacing w:line="360" w:lineRule="auto"/>
              <w:rPr>
                <w:rFonts w:cs="仿宋_GB2312" w:asciiTheme="majorEastAsia" w:hAnsiTheme="majorEastAsia" w:eastAsiaTheme="majorEastAsia"/>
                <w:color w:val="auto"/>
                <w:sz w:val="24"/>
                <w:highlight w:val="none"/>
              </w:rPr>
            </w:pPr>
          </w:p>
        </w:tc>
      </w:tr>
      <w:tr w14:paraId="1DF44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2084DEC">
            <w:pPr>
              <w:shd w:val="clear"/>
              <w:spacing w:line="360" w:lineRule="auto"/>
              <w:rPr>
                <w:rFonts w:cs="仿宋_GB2312" w:asciiTheme="majorEastAsia" w:hAnsiTheme="majorEastAsia" w:eastAsiaTheme="majorEastAsia"/>
                <w:color w:val="auto"/>
                <w:sz w:val="24"/>
                <w:highlight w:val="none"/>
              </w:rPr>
            </w:pPr>
          </w:p>
        </w:tc>
        <w:tc>
          <w:tcPr>
            <w:tcW w:w="552" w:type="dxa"/>
          </w:tcPr>
          <w:p w14:paraId="32F86308">
            <w:pPr>
              <w:shd w:val="clear"/>
              <w:spacing w:line="360" w:lineRule="auto"/>
              <w:rPr>
                <w:rFonts w:cs="仿宋_GB2312" w:asciiTheme="majorEastAsia" w:hAnsiTheme="majorEastAsia" w:eastAsiaTheme="majorEastAsia"/>
                <w:color w:val="auto"/>
                <w:sz w:val="24"/>
                <w:highlight w:val="none"/>
              </w:rPr>
            </w:pPr>
          </w:p>
        </w:tc>
        <w:tc>
          <w:tcPr>
            <w:tcW w:w="552" w:type="dxa"/>
          </w:tcPr>
          <w:p w14:paraId="79892F71">
            <w:pPr>
              <w:shd w:val="clear"/>
              <w:spacing w:line="360" w:lineRule="auto"/>
              <w:rPr>
                <w:rFonts w:cs="仿宋_GB2312" w:asciiTheme="majorEastAsia" w:hAnsiTheme="majorEastAsia" w:eastAsiaTheme="majorEastAsia"/>
                <w:color w:val="auto"/>
                <w:sz w:val="24"/>
                <w:highlight w:val="none"/>
              </w:rPr>
            </w:pPr>
          </w:p>
        </w:tc>
        <w:tc>
          <w:tcPr>
            <w:tcW w:w="552" w:type="dxa"/>
          </w:tcPr>
          <w:p w14:paraId="3C80D4CD">
            <w:pPr>
              <w:shd w:val="clear"/>
              <w:spacing w:line="360" w:lineRule="auto"/>
              <w:rPr>
                <w:rFonts w:cs="仿宋_GB2312" w:asciiTheme="majorEastAsia" w:hAnsiTheme="majorEastAsia" w:eastAsiaTheme="majorEastAsia"/>
                <w:color w:val="auto"/>
                <w:sz w:val="24"/>
                <w:highlight w:val="none"/>
              </w:rPr>
            </w:pPr>
          </w:p>
        </w:tc>
        <w:tc>
          <w:tcPr>
            <w:tcW w:w="552" w:type="dxa"/>
          </w:tcPr>
          <w:p w14:paraId="5469EA38">
            <w:pPr>
              <w:shd w:val="clear"/>
              <w:spacing w:line="360" w:lineRule="auto"/>
              <w:rPr>
                <w:rFonts w:cs="仿宋_GB2312" w:asciiTheme="majorEastAsia" w:hAnsiTheme="majorEastAsia" w:eastAsiaTheme="majorEastAsia"/>
                <w:color w:val="auto"/>
                <w:sz w:val="24"/>
                <w:highlight w:val="none"/>
              </w:rPr>
            </w:pPr>
          </w:p>
        </w:tc>
        <w:tc>
          <w:tcPr>
            <w:tcW w:w="552" w:type="dxa"/>
          </w:tcPr>
          <w:p w14:paraId="4591D5BA">
            <w:pPr>
              <w:shd w:val="clear"/>
              <w:spacing w:line="360" w:lineRule="auto"/>
              <w:rPr>
                <w:rFonts w:cs="仿宋_GB2312" w:asciiTheme="majorEastAsia" w:hAnsiTheme="majorEastAsia" w:eastAsiaTheme="majorEastAsia"/>
                <w:color w:val="auto"/>
                <w:sz w:val="24"/>
                <w:highlight w:val="none"/>
              </w:rPr>
            </w:pPr>
          </w:p>
        </w:tc>
        <w:tc>
          <w:tcPr>
            <w:tcW w:w="552" w:type="dxa"/>
          </w:tcPr>
          <w:p w14:paraId="563A2B87">
            <w:pPr>
              <w:shd w:val="clear"/>
              <w:spacing w:line="360" w:lineRule="auto"/>
              <w:rPr>
                <w:rFonts w:cs="仿宋_GB2312" w:asciiTheme="majorEastAsia" w:hAnsiTheme="majorEastAsia" w:eastAsiaTheme="majorEastAsia"/>
                <w:color w:val="auto"/>
                <w:sz w:val="24"/>
                <w:highlight w:val="none"/>
              </w:rPr>
            </w:pPr>
          </w:p>
        </w:tc>
        <w:tc>
          <w:tcPr>
            <w:tcW w:w="553" w:type="dxa"/>
          </w:tcPr>
          <w:p w14:paraId="0B255749">
            <w:pPr>
              <w:shd w:val="clear"/>
              <w:spacing w:line="360" w:lineRule="auto"/>
              <w:rPr>
                <w:rFonts w:cs="仿宋_GB2312" w:asciiTheme="majorEastAsia" w:hAnsiTheme="majorEastAsia" w:eastAsiaTheme="majorEastAsia"/>
                <w:color w:val="auto"/>
                <w:sz w:val="24"/>
                <w:highlight w:val="none"/>
              </w:rPr>
            </w:pPr>
          </w:p>
        </w:tc>
        <w:tc>
          <w:tcPr>
            <w:tcW w:w="553" w:type="dxa"/>
          </w:tcPr>
          <w:p w14:paraId="7C4537E1">
            <w:pPr>
              <w:shd w:val="clear"/>
              <w:spacing w:line="360" w:lineRule="auto"/>
              <w:rPr>
                <w:rFonts w:cs="仿宋_GB2312" w:asciiTheme="majorEastAsia" w:hAnsiTheme="majorEastAsia" w:eastAsiaTheme="majorEastAsia"/>
                <w:color w:val="auto"/>
                <w:sz w:val="24"/>
                <w:highlight w:val="none"/>
              </w:rPr>
            </w:pPr>
          </w:p>
        </w:tc>
        <w:tc>
          <w:tcPr>
            <w:tcW w:w="553" w:type="dxa"/>
          </w:tcPr>
          <w:p w14:paraId="4083ABFA">
            <w:pPr>
              <w:shd w:val="clear"/>
              <w:spacing w:line="360" w:lineRule="auto"/>
              <w:rPr>
                <w:rFonts w:cs="仿宋_GB2312" w:asciiTheme="majorEastAsia" w:hAnsiTheme="majorEastAsia" w:eastAsiaTheme="majorEastAsia"/>
                <w:color w:val="auto"/>
                <w:sz w:val="24"/>
                <w:highlight w:val="none"/>
              </w:rPr>
            </w:pPr>
          </w:p>
        </w:tc>
        <w:tc>
          <w:tcPr>
            <w:tcW w:w="553" w:type="dxa"/>
          </w:tcPr>
          <w:p w14:paraId="30027FA7">
            <w:pPr>
              <w:shd w:val="clear"/>
              <w:spacing w:line="360" w:lineRule="auto"/>
              <w:rPr>
                <w:rFonts w:cs="仿宋_GB2312" w:asciiTheme="majorEastAsia" w:hAnsiTheme="majorEastAsia" w:eastAsiaTheme="majorEastAsia"/>
                <w:color w:val="auto"/>
                <w:sz w:val="24"/>
                <w:highlight w:val="none"/>
              </w:rPr>
            </w:pPr>
          </w:p>
        </w:tc>
        <w:tc>
          <w:tcPr>
            <w:tcW w:w="553" w:type="dxa"/>
          </w:tcPr>
          <w:p w14:paraId="0B00BC98">
            <w:pPr>
              <w:shd w:val="clear"/>
              <w:spacing w:line="360" w:lineRule="auto"/>
              <w:rPr>
                <w:rFonts w:cs="仿宋_GB2312" w:asciiTheme="majorEastAsia" w:hAnsiTheme="majorEastAsia" w:eastAsiaTheme="majorEastAsia"/>
                <w:color w:val="auto"/>
                <w:sz w:val="24"/>
                <w:highlight w:val="none"/>
              </w:rPr>
            </w:pPr>
          </w:p>
        </w:tc>
        <w:tc>
          <w:tcPr>
            <w:tcW w:w="553" w:type="dxa"/>
          </w:tcPr>
          <w:p w14:paraId="04DCA93B">
            <w:pPr>
              <w:shd w:val="clear"/>
              <w:spacing w:line="360" w:lineRule="auto"/>
              <w:rPr>
                <w:rFonts w:cs="仿宋_GB2312" w:asciiTheme="majorEastAsia" w:hAnsiTheme="majorEastAsia" w:eastAsiaTheme="majorEastAsia"/>
                <w:color w:val="auto"/>
                <w:sz w:val="24"/>
                <w:highlight w:val="none"/>
              </w:rPr>
            </w:pPr>
          </w:p>
        </w:tc>
        <w:tc>
          <w:tcPr>
            <w:tcW w:w="553" w:type="dxa"/>
          </w:tcPr>
          <w:p w14:paraId="7DE5638C">
            <w:pPr>
              <w:shd w:val="clear"/>
              <w:spacing w:line="360" w:lineRule="auto"/>
              <w:rPr>
                <w:rFonts w:cs="仿宋_GB2312" w:asciiTheme="majorEastAsia" w:hAnsiTheme="majorEastAsia" w:eastAsiaTheme="majorEastAsia"/>
                <w:color w:val="auto"/>
                <w:sz w:val="24"/>
                <w:highlight w:val="none"/>
              </w:rPr>
            </w:pPr>
          </w:p>
        </w:tc>
        <w:tc>
          <w:tcPr>
            <w:tcW w:w="553" w:type="dxa"/>
          </w:tcPr>
          <w:p w14:paraId="27D57AFA">
            <w:pPr>
              <w:shd w:val="clear"/>
              <w:spacing w:line="360" w:lineRule="auto"/>
              <w:rPr>
                <w:rFonts w:cs="仿宋_GB2312" w:asciiTheme="majorEastAsia" w:hAnsiTheme="majorEastAsia" w:eastAsiaTheme="majorEastAsia"/>
                <w:color w:val="auto"/>
                <w:sz w:val="24"/>
                <w:highlight w:val="none"/>
              </w:rPr>
            </w:pPr>
          </w:p>
        </w:tc>
        <w:tc>
          <w:tcPr>
            <w:tcW w:w="553" w:type="dxa"/>
          </w:tcPr>
          <w:p w14:paraId="154BAAED">
            <w:pPr>
              <w:shd w:val="clear"/>
              <w:spacing w:line="360" w:lineRule="auto"/>
              <w:rPr>
                <w:rFonts w:cs="仿宋_GB2312" w:asciiTheme="majorEastAsia" w:hAnsiTheme="majorEastAsia" w:eastAsiaTheme="majorEastAsia"/>
                <w:color w:val="auto"/>
                <w:sz w:val="24"/>
                <w:highlight w:val="none"/>
              </w:rPr>
            </w:pPr>
          </w:p>
        </w:tc>
        <w:tc>
          <w:tcPr>
            <w:tcW w:w="553" w:type="dxa"/>
          </w:tcPr>
          <w:p w14:paraId="18FA2B8F">
            <w:pPr>
              <w:shd w:val="clear"/>
              <w:spacing w:line="360" w:lineRule="auto"/>
              <w:rPr>
                <w:rFonts w:cs="仿宋_GB2312" w:asciiTheme="majorEastAsia" w:hAnsiTheme="majorEastAsia" w:eastAsiaTheme="majorEastAsia"/>
                <w:color w:val="auto"/>
                <w:sz w:val="24"/>
                <w:highlight w:val="none"/>
              </w:rPr>
            </w:pPr>
          </w:p>
        </w:tc>
      </w:tr>
      <w:tr w14:paraId="044D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BC0F80A">
            <w:pPr>
              <w:shd w:val="clear"/>
              <w:spacing w:line="360" w:lineRule="auto"/>
              <w:rPr>
                <w:rFonts w:cs="仿宋_GB2312" w:asciiTheme="majorEastAsia" w:hAnsiTheme="majorEastAsia" w:eastAsiaTheme="majorEastAsia"/>
                <w:color w:val="auto"/>
                <w:sz w:val="24"/>
                <w:highlight w:val="none"/>
              </w:rPr>
            </w:pPr>
          </w:p>
        </w:tc>
        <w:tc>
          <w:tcPr>
            <w:tcW w:w="552" w:type="dxa"/>
          </w:tcPr>
          <w:p w14:paraId="612C67CB">
            <w:pPr>
              <w:shd w:val="clear"/>
              <w:spacing w:line="360" w:lineRule="auto"/>
              <w:rPr>
                <w:rFonts w:cs="仿宋_GB2312" w:asciiTheme="majorEastAsia" w:hAnsiTheme="majorEastAsia" w:eastAsiaTheme="majorEastAsia"/>
                <w:color w:val="auto"/>
                <w:sz w:val="24"/>
                <w:highlight w:val="none"/>
              </w:rPr>
            </w:pPr>
          </w:p>
        </w:tc>
        <w:tc>
          <w:tcPr>
            <w:tcW w:w="552" w:type="dxa"/>
          </w:tcPr>
          <w:p w14:paraId="7E19B768">
            <w:pPr>
              <w:shd w:val="clear"/>
              <w:spacing w:line="360" w:lineRule="auto"/>
              <w:rPr>
                <w:rFonts w:cs="仿宋_GB2312" w:asciiTheme="majorEastAsia" w:hAnsiTheme="majorEastAsia" w:eastAsiaTheme="majorEastAsia"/>
                <w:color w:val="auto"/>
                <w:sz w:val="24"/>
                <w:highlight w:val="none"/>
              </w:rPr>
            </w:pPr>
          </w:p>
        </w:tc>
        <w:tc>
          <w:tcPr>
            <w:tcW w:w="552" w:type="dxa"/>
          </w:tcPr>
          <w:p w14:paraId="6820B8FD">
            <w:pPr>
              <w:shd w:val="clear"/>
              <w:spacing w:line="360" w:lineRule="auto"/>
              <w:rPr>
                <w:rFonts w:cs="仿宋_GB2312" w:asciiTheme="majorEastAsia" w:hAnsiTheme="majorEastAsia" w:eastAsiaTheme="majorEastAsia"/>
                <w:color w:val="auto"/>
                <w:sz w:val="24"/>
                <w:highlight w:val="none"/>
              </w:rPr>
            </w:pPr>
          </w:p>
        </w:tc>
        <w:tc>
          <w:tcPr>
            <w:tcW w:w="552" w:type="dxa"/>
          </w:tcPr>
          <w:p w14:paraId="08296D30">
            <w:pPr>
              <w:shd w:val="clear"/>
              <w:spacing w:line="360" w:lineRule="auto"/>
              <w:rPr>
                <w:rFonts w:cs="仿宋_GB2312" w:asciiTheme="majorEastAsia" w:hAnsiTheme="majorEastAsia" w:eastAsiaTheme="majorEastAsia"/>
                <w:color w:val="auto"/>
                <w:sz w:val="24"/>
                <w:highlight w:val="none"/>
              </w:rPr>
            </w:pPr>
          </w:p>
        </w:tc>
        <w:tc>
          <w:tcPr>
            <w:tcW w:w="552" w:type="dxa"/>
          </w:tcPr>
          <w:p w14:paraId="549CC31A">
            <w:pPr>
              <w:shd w:val="clear"/>
              <w:spacing w:line="360" w:lineRule="auto"/>
              <w:rPr>
                <w:rFonts w:cs="仿宋_GB2312" w:asciiTheme="majorEastAsia" w:hAnsiTheme="majorEastAsia" w:eastAsiaTheme="majorEastAsia"/>
                <w:color w:val="auto"/>
                <w:sz w:val="24"/>
                <w:highlight w:val="none"/>
              </w:rPr>
            </w:pPr>
          </w:p>
        </w:tc>
        <w:tc>
          <w:tcPr>
            <w:tcW w:w="552" w:type="dxa"/>
          </w:tcPr>
          <w:p w14:paraId="362475C2">
            <w:pPr>
              <w:shd w:val="clear"/>
              <w:spacing w:line="360" w:lineRule="auto"/>
              <w:rPr>
                <w:rFonts w:cs="仿宋_GB2312" w:asciiTheme="majorEastAsia" w:hAnsiTheme="majorEastAsia" w:eastAsiaTheme="majorEastAsia"/>
                <w:color w:val="auto"/>
                <w:sz w:val="24"/>
                <w:highlight w:val="none"/>
              </w:rPr>
            </w:pPr>
          </w:p>
        </w:tc>
        <w:tc>
          <w:tcPr>
            <w:tcW w:w="553" w:type="dxa"/>
          </w:tcPr>
          <w:p w14:paraId="604E03A5">
            <w:pPr>
              <w:shd w:val="clear"/>
              <w:spacing w:line="360" w:lineRule="auto"/>
              <w:rPr>
                <w:rFonts w:cs="仿宋_GB2312" w:asciiTheme="majorEastAsia" w:hAnsiTheme="majorEastAsia" w:eastAsiaTheme="majorEastAsia"/>
                <w:color w:val="auto"/>
                <w:sz w:val="24"/>
                <w:highlight w:val="none"/>
              </w:rPr>
            </w:pPr>
          </w:p>
        </w:tc>
        <w:tc>
          <w:tcPr>
            <w:tcW w:w="553" w:type="dxa"/>
          </w:tcPr>
          <w:p w14:paraId="7C4DA143">
            <w:pPr>
              <w:shd w:val="clear"/>
              <w:spacing w:line="360" w:lineRule="auto"/>
              <w:rPr>
                <w:rFonts w:cs="仿宋_GB2312" w:asciiTheme="majorEastAsia" w:hAnsiTheme="majorEastAsia" w:eastAsiaTheme="majorEastAsia"/>
                <w:color w:val="auto"/>
                <w:sz w:val="24"/>
                <w:highlight w:val="none"/>
              </w:rPr>
            </w:pPr>
          </w:p>
        </w:tc>
        <w:tc>
          <w:tcPr>
            <w:tcW w:w="553" w:type="dxa"/>
          </w:tcPr>
          <w:p w14:paraId="79EE2A4F">
            <w:pPr>
              <w:shd w:val="clear"/>
              <w:spacing w:line="360" w:lineRule="auto"/>
              <w:rPr>
                <w:rFonts w:cs="仿宋_GB2312" w:asciiTheme="majorEastAsia" w:hAnsiTheme="majorEastAsia" w:eastAsiaTheme="majorEastAsia"/>
                <w:color w:val="auto"/>
                <w:sz w:val="24"/>
                <w:highlight w:val="none"/>
              </w:rPr>
            </w:pPr>
          </w:p>
        </w:tc>
        <w:tc>
          <w:tcPr>
            <w:tcW w:w="553" w:type="dxa"/>
          </w:tcPr>
          <w:p w14:paraId="2436C34D">
            <w:pPr>
              <w:shd w:val="clear"/>
              <w:spacing w:line="360" w:lineRule="auto"/>
              <w:rPr>
                <w:rFonts w:cs="仿宋_GB2312" w:asciiTheme="majorEastAsia" w:hAnsiTheme="majorEastAsia" w:eastAsiaTheme="majorEastAsia"/>
                <w:color w:val="auto"/>
                <w:sz w:val="24"/>
                <w:highlight w:val="none"/>
              </w:rPr>
            </w:pPr>
          </w:p>
        </w:tc>
        <w:tc>
          <w:tcPr>
            <w:tcW w:w="553" w:type="dxa"/>
          </w:tcPr>
          <w:p w14:paraId="6F16FCD2">
            <w:pPr>
              <w:shd w:val="clear"/>
              <w:spacing w:line="360" w:lineRule="auto"/>
              <w:rPr>
                <w:rFonts w:cs="仿宋_GB2312" w:asciiTheme="majorEastAsia" w:hAnsiTheme="majorEastAsia" w:eastAsiaTheme="majorEastAsia"/>
                <w:color w:val="auto"/>
                <w:sz w:val="24"/>
                <w:highlight w:val="none"/>
              </w:rPr>
            </w:pPr>
          </w:p>
        </w:tc>
        <w:tc>
          <w:tcPr>
            <w:tcW w:w="553" w:type="dxa"/>
          </w:tcPr>
          <w:p w14:paraId="03A3D6C8">
            <w:pPr>
              <w:shd w:val="clear"/>
              <w:spacing w:line="360" w:lineRule="auto"/>
              <w:rPr>
                <w:rFonts w:cs="仿宋_GB2312" w:asciiTheme="majorEastAsia" w:hAnsiTheme="majorEastAsia" w:eastAsiaTheme="majorEastAsia"/>
                <w:color w:val="auto"/>
                <w:sz w:val="24"/>
                <w:highlight w:val="none"/>
              </w:rPr>
            </w:pPr>
          </w:p>
        </w:tc>
        <w:tc>
          <w:tcPr>
            <w:tcW w:w="553" w:type="dxa"/>
          </w:tcPr>
          <w:p w14:paraId="58A302F1">
            <w:pPr>
              <w:shd w:val="clear"/>
              <w:spacing w:line="360" w:lineRule="auto"/>
              <w:rPr>
                <w:rFonts w:cs="仿宋_GB2312" w:asciiTheme="majorEastAsia" w:hAnsiTheme="majorEastAsia" w:eastAsiaTheme="majorEastAsia"/>
                <w:color w:val="auto"/>
                <w:sz w:val="24"/>
                <w:highlight w:val="none"/>
              </w:rPr>
            </w:pPr>
          </w:p>
        </w:tc>
        <w:tc>
          <w:tcPr>
            <w:tcW w:w="553" w:type="dxa"/>
          </w:tcPr>
          <w:p w14:paraId="69B0FD9E">
            <w:pPr>
              <w:shd w:val="clear"/>
              <w:spacing w:line="360" w:lineRule="auto"/>
              <w:rPr>
                <w:rFonts w:cs="仿宋_GB2312" w:asciiTheme="majorEastAsia" w:hAnsiTheme="majorEastAsia" w:eastAsiaTheme="majorEastAsia"/>
                <w:color w:val="auto"/>
                <w:sz w:val="24"/>
                <w:highlight w:val="none"/>
              </w:rPr>
            </w:pPr>
          </w:p>
        </w:tc>
        <w:tc>
          <w:tcPr>
            <w:tcW w:w="553" w:type="dxa"/>
          </w:tcPr>
          <w:p w14:paraId="38D99819">
            <w:pPr>
              <w:shd w:val="clear"/>
              <w:spacing w:line="360" w:lineRule="auto"/>
              <w:rPr>
                <w:rFonts w:cs="仿宋_GB2312" w:asciiTheme="majorEastAsia" w:hAnsiTheme="majorEastAsia" w:eastAsiaTheme="majorEastAsia"/>
                <w:color w:val="auto"/>
                <w:sz w:val="24"/>
                <w:highlight w:val="none"/>
              </w:rPr>
            </w:pPr>
          </w:p>
        </w:tc>
        <w:tc>
          <w:tcPr>
            <w:tcW w:w="553" w:type="dxa"/>
          </w:tcPr>
          <w:p w14:paraId="7D94A193">
            <w:pPr>
              <w:shd w:val="clear"/>
              <w:spacing w:line="360" w:lineRule="auto"/>
              <w:rPr>
                <w:rFonts w:cs="仿宋_GB2312" w:asciiTheme="majorEastAsia" w:hAnsiTheme="majorEastAsia" w:eastAsiaTheme="majorEastAsia"/>
                <w:color w:val="auto"/>
                <w:sz w:val="24"/>
                <w:highlight w:val="none"/>
              </w:rPr>
            </w:pPr>
          </w:p>
        </w:tc>
      </w:tr>
    </w:tbl>
    <w:p w14:paraId="051C63C5">
      <w:pPr>
        <w:shd w:val="clear"/>
        <w:autoSpaceDE w:val="0"/>
        <w:autoSpaceDN w:val="0"/>
        <w:spacing w:line="360" w:lineRule="auto"/>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sz w:val="24"/>
          <w:highlight w:val="none"/>
        </w:rPr>
        <w:t>注：投标人可按上述时间表的格式自行编制切合实际的具体时间表。</w:t>
      </w:r>
    </w:p>
    <w:p w14:paraId="3EB4591A">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63A7FEC6">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2B9E4F37">
      <w:pPr>
        <w:shd w:val="clear"/>
        <w:spacing w:line="360" w:lineRule="auto"/>
        <w:rPr>
          <w:rFonts w:cs="仿宋_GB2312" w:asciiTheme="majorEastAsia" w:hAnsiTheme="majorEastAsia" w:eastAsiaTheme="majorEastAsia"/>
          <w:color w:val="auto"/>
          <w:kern w:val="0"/>
          <w:sz w:val="24"/>
          <w:highlight w:val="none"/>
        </w:rPr>
      </w:pPr>
    </w:p>
    <w:p w14:paraId="68D5F20D">
      <w:pPr>
        <w:shd w:val="clear"/>
        <w:spacing w:line="360" w:lineRule="auto"/>
        <w:jc w:val="center"/>
        <w:rPr>
          <w:rFonts w:cs="仿宋_GB2312" w:asciiTheme="majorEastAsia" w:hAnsiTheme="majorEastAsia" w:eastAsiaTheme="majorEastAsia"/>
          <w:b/>
          <w:bCs/>
          <w:color w:val="auto"/>
          <w:sz w:val="32"/>
          <w:szCs w:val="32"/>
          <w:highlight w:val="none"/>
        </w:rPr>
      </w:pPr>
    </w:p>
    <w:p w14:paraId="53B4216B">
      <w:pPr>
        <w:shd w:val="clear"/>
        <w:spacing w:line="360" w:lineRule="auto"/>
        <w:jc w:val="center"/>
        <w:rPr>
          <w:rFonts w:cs="仿宋_GB2312" w:asciiTheme="majorEastAsia" w:hAnsiTheme="majorEastAsia" w:eastAsiaTheme="majorEastAsia"/>
          <w:b/>
          <w:bCs/>
          <w:color w:val="auto"/>
          <w:sz w:val="32"/>
          <w:szCs w:val="32"/>
          <w:highlight w:val="none"/>
        </w:rPr>
      </w:pPr>
    </w:p>
    <w:p w14:paraId="3C0E8E8F">
      <w:pPr>
        <w:shd w:val="clear"/>
        <w:spacing w:line="360" w:lineRule="auto"/>
        <w:jc w:val="center"/>
        <w:rPr>
          <w:rFonts w:cs="仿宋_GB2312" w:asciiTheme="majorEastAsia" w:hAnsiTheme="majorEastAsia" w:eastAsiaTheme="majorEastAsia"/>
          <w:b/>
          <w:bCs/>
          <w:color w:val="auto"/>
          <w:sz w:val="32"/>
          <w:szCs w:val="32"/>
          <w:highlight w:val="none"/>
        </w:rPr>
      </w:pPr>
    </w:p>
    <w:p w14:paraId="5CF5A784">
      <w:pPr>
        <w:shd w:val="clear"/>
        <w:spacing w:line="360" w:lineRule="auto"/>
        <w:jc w:val="center"/>
        <w:rPr>
          <w:rFonts w:cs="仿宋_GB2312" w:asciiTheme="majorEastAsia" w:hAnsiTheme="majorEastAsia" w:eastAsiaTheme="majorEastAsia"/>
          <w:b/>
          <w:bCs/>
          <w:color w:val="auto"/>
          <w:sz w:val="32"/>
          <w:szCs w:val="32"/>
          <w:highlight w:val="none"/>
        </w:rPr>
      </w:pPr>
    </w:p>
    <w:p w14:paraId="3E255702">
      <w:pPr>
        <w:shd w:val="clear"/>
        <w:spacing w:line="360" w:lineRule="auto"/>
        <w:jc w:val="center"/>
        <w:rPr>
          <w:rFonts w:cs="仿宋_GB2312" w:asciiTheme="majorEastAsia" w:hAnsiTheme="majorEastAsia" w:eastAsiaTheme="majorEastAsia"/>
          <w:b/>
          <w:bCs/>
          <w:color w:val="auto"/>
          <w:sz w:val="32"/>
          <w:szCs w:val="32"/>
          <w:highlight w:val="none"/>
        </w:rPr>
      </w:pPr>
    </w:p>
    <w:p w14:paraId="787C6938">
      <w:pPr>
        <w:shd w:val="clear"/>
        <w:spacing w:line="360" w:lineRule="auto"/>
        <w:jc w:val="center"/>
        <w:rPr>
          <w:rFonts w:cs="仿宋_GB2312" w:asciiTheme="majorEastAsia" w:hAnsiTheme="majorEastAsia" w:eastAsiaTheme="majorEastAsia"/>
          <w:b/>
          <w:bCs/>
          <w:color w:val="auto"/>
          <w:sz w:val="32"/>
          <w:szCs w:val="32"/>
          <w:highlight w:val="none"/>
        </w:rPr>
      </w:pPr>
    </w:p>
    <w:p w14:paraId="25A1B816">
      <w:pPr>
        <w:shd w:val="clear"/>
        <w:spacing w:line="360" w:lineRule="auto"/>
        <w:jc w:val="center"/>
        <w:rPr>
          <w:rFonts w:cs="仿宋_GB2312" w:asciiTheme="majorEastAsia" w:hAnsiTheme="majorEastAsia" w:eastAsiaTheme="majorEastAsia"/>
          <w:b/>
          <w:bCs/>
          <w:color w:val="auto"/>
          <w:sz w:val="32"/>
          <w:szCs w:val="32"/>
          <w:highlight w:val="none"/>
        </w:rPr>
      </w:pPr>
    </w:p>
    <w:p w14:paraId="1DDA6AE0">
      <w:pPr>
        <w:shd w:val="clear"/>
        <w:spacing w:line="360" w:lineRule="auto"/>
        <w:jc w:val="center"/>
        <w:rPr>
          <w:rFonts w:cs="仿宋_GB2312" w:asciiTheme="majorEastAsia" w:hAnsiTheme="majorEastAsia" w:eastAsiaTheme="majorEastAsia"/>
          <w:b/>
          <w:bCs/>
          <w:color w:val="auto"/>
          <w:sz w:val="32"/>
          <w:szCs w:val="32"/>
          <w:highlight w:val="none"/>
        </w:rPr>
      </w:pPr>
    </w:p>
    <w:p w14:paraId="41F77F95">
      <w:pPr>
        <w:shd w:val="clear"/>
        <w:spacing w:line="360" w:lineRule="auto"/>
        <w:jc w:val="center"/>
        <w:rPr>
          <w:rFonts w:cs="仿宋_GB2312" w:asciiTheme="majorEastAsia" w:hAnsiTheme="majorEastAsia" w:eastAsiaTheme="majorEastAsia"/>
          <w:b/>
          <w:bCs/>
          <w:color w:val="auto"/>
          <w:sz w:val="32"/>
          <w:szCs w:val="32"/>
          <w:highlight w:val="none"/>
        </w:rPr>
      </w:pPr>
    </w:p>
    <w:p w14:paraId="644C2FF0">
      <w:pPr>
        <w:shd w:val="clear"/>
        <w:spacing w:line="360" w:lineRule="auto"/>
        <w:jc w:val="center"/>
        <w:rPr>
          <w:rFonts w:cs="仿宋_GB2312" w:asciiTheme="majorEastAsia" w:hAnsiTheme="majorEastAsia" w:eastAsiaTheme="majorEastAsia"/>
          <w:b/>
          <w:bCs/>
          <w:color w:val="auto"/>
          <w:sz w:val="32"/>
          <w:szCs w:val="32"/>
          <w:highlight w:val="none"/>
        </w:rPr>
      </w:pPr>
    </w:p>
    <w:p w14:paraId="1EFE1438">
      <w:pPr>
        <w:shd w:val="clear"/>
        <w:spacing w:line="360" w:lineRule="auto"/>
        <w:jc w:val="center"/>
        <w:rPr>
          <w:rFonts w:cs="仿宋_GB2312" w:asciiTheme="majorEastAsia" w:hAnsiTheme="majorEastAsia" w:eastAsiaTheme="majorEastAsia"/>
          <w:b/>
          <w:bCs/>
          <w:color w:val="auto"/>
          <w:sz w:val="32"/>
          <w:szCs w:val="32"/>
          <w:highlight w:val="none"/>
        </w:rPr>
      </w:pPr>
    </w:p>
    <w:p w14:paraId="2C3AF196">
      <w:pPr>
        <w:shd w:val="clear"/>
        <w:spacing w:line="360" w:lineRule="auto"/>
        <w:jc w:val="center"/>
        <w:rPr>
          <w:rFonts w:cs="仿宋_GB2312" w:asciiTheme="majorEastAsia" w:hAnsiTheme="majorEastAsia" w:eastAsiaTheme="majorEastAsia"/>
          <w:b/>
          <w:bCs/>
          <w:color w:val="auto"/>
          <w:sz w:val="32"/>
          <w:szCs w:val="32"/>
          <w:highlight w:val="none"/>
        </w:rPr>
      </w:pPr>
    </w:p>
    <w:p w14:paraId="24BAD46A">
      <w:pPr>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十一、售后服务方案</w:t>
      </w:r>
    </w:p>
    <w:p w14:paraId="0340746C">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3194ED1E">
      <w:pPr>
        <w:pStyle w:val="145"/>
        <w:shd w:val="clear"/>
        <w:rPr>
          <w:rFonts w:asciiTheme="majorEastAsia" w:hAnsiTheme="majorEastAsia" w:eastAsiaTheme="majorEastAsia"/>
          <w:color w:val="auto"/>
          <w:highlight w:val="none"/>
        </w:rPr>
      </w:pPr>
    </w:p>
    <w:p w14:paraId="1291FFD8">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附表A:售后服务机构情况表</w:t>
      </w:r>
      <w:r>
        <w:rPr>
          <w:rFonts w:hint="eastAsia" w:cs="仿宋_GB2312" w:asciiTheme="majorEastAsia" w:hAnsiTheme="majorEastAsia" w:eastAsiaTheme="majorEastAsia"/>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AC9F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38037C9B">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序号</w:t>
            </w:r>
          </w:p>
        </w:tc>
        <w:tc>
          <w:tcPr>
            <w:tcW w:w="2160" w:type="dxa"/>
          </w:tcPr>
          <w:p w14:paraId="226278FC">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机构名称</w:t>
            </w:r>
          </w:p>
        </w:tc>
        <w:tc>
          <w:tcPr>
            <w:tcW w:w="1620" w:type="dxa"/>
          </w:tcPr>
          <w:p w14:paraId="4CCE8282">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机构性质</w:t>
            </w:r>
          </w:p>
        </w:tc>
        <w:tc>
          <w:tcPr>
            <w:tcW w:w="1245" w:type="dxa"/>
          </w:tcPr>
          <w:p w14:paraId="20AE2EB1">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注册地址</w:t>
            </w:r>
          </w:p>
        </w:tc>
        <w:tc>
          <w:tcPr>
            <w:tcW w:w="2175" w:type="dxa"/>
          </w:tcPr>
          <w:p w14:paraId="54A7C1B6">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服务技术人员数量</w:t>
            </w:r>
          </w:p>
        </w:tc>
        <w:tc>
          <w:tcPr>
            <w:tcW w:w="1260" w:type="dxa"/>
          </w:tcPr>
          <w:p w14:paraId="3B42E48C">
            <w:pPr>
              <w:shd w:val="clear"/>
              <w:autoSpaceDE w:val="0"/>
              <w:autoSpaceDN w:val="0"/>
              <w:spacing w:line="360" w:lineRule="auto"/>
              <w:jc w:val="center"/>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联系电话</w:t>
            </w:r>
          </w:p>
        </w:tc>
      </w:tr>
      <w:tr w14:paraId="52DC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6B79ED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04BD0F1C">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7973E544">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12126E20">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2C7BDDB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0F36C5A4">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57DC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05BAA2F">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34CC3363">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56613D1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5378E704">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1E248BFC">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719D2EC3">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r w14:paraId="4122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8F60540">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60" w:type="dxa"/>
          </w:tcPr>
          <w:p w14:paraId="501D0F01">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620" w:type="dxa"/>
          </w:tcPr>
          <w:p w14:paraId="2897E6D6">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45" w:type="dxa"/>
          </w:tcPr>
          <w:p w14:paraId="569160EA">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2175" w:type="dxa"/>
          </w:tcPr>
          <w:p w14:paraId="7BDFEDB9">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1260" w:type="dxa"/>
          </w:tcPr>
          <w:p w14:paraId="19B58A7F">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r>
    </w:tbl>
    <w:p w14:paraId="28CCC7FD">
      <w:pPr>
        <w:shd w:val="clear"/>
        <w:autoSpaceDE w:val="0"/>
        <w:autoSpaceDN w:val="0"/>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注：关于项目涉及的所有售后服务机构均在本表注明，包括投标人本单位和符合条件的第三方服务机构。</w:t>
      </w:r>
    </w:p>
    <w:p w14:paraId="5565981B">
      <w:pPr>
        <w:shd w:val="clear"/>
        <w:autoSpaceDE w:val="0"/>
        <w:autoSpaceDN w:val="0"/>
        <w:rPr>
          <w:rFonts w:cs="仿宋_GB2312" w:asciiTheme="majorEastAsia" w:hAnsiTheme="majorEastAsia" w:eastAsiaTheme="majorEastAsia"/>
          <w:color w:val="auto"/>
          <w:kern w:val="0"/>
          <w:sz w:val="24"/>
          <w:highlight w:val="none"/>
        </w:rPr>
      </w:pPr>
      <w:r>
        <w:rPr>
          <w:rFonts w:hint="eastAsia" w:cs="仿宋_GB2312" w:asciiTheme="majorEastAsia" w:hAnsiTheme="majorEastAsia" w:eastAsiaTheme="majorEastAsia"/>
          <w:b/>
          <w:color w:val="auto"/>
          <w:kern w:val="0"/>
          <w:sz w:val="24"/>
          <w:highlight w:val="none"/>
        </w:rPr>
        <w:t>附表B：售后服务人员情况表</w:t>
      </w:r>
      <w:r>
        <w:rPr>
          <w:rFonts w:hint="eastAsia" w:cs="仿宋_GB2312" w:asciiTheme="majorEastAsia" w:hAnsiTheme="majorEastAsia" w:eastAsiaTheme="majorEastAsia"/>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51528A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67D470B6">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6F52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834D0ED">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81EA4B">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15FEC55">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796F7A5">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35DF77A">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EE9C112">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3BA0BD16">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8BD2966">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0790865">
            <w:pPr>
              <w:shd w:val="clear"/>
              <w:autoSpaceDE w:val="0"/>
              <w:autoSpaceDN w:val="0"/>
              <w:spacing w:line="240" w:lineRule="exact"/>
              <w:ind w:left="-36" w:leftChars="-17" w:right="-181" w:rightChars="-86"/>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到达现场时间</w:t>
            </w:r>
          </w:p>
        </w:tc>
      </w:tr>
      <w:tr w14:paraId="0AEB16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864153">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04E2B3C">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16FAF921">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EA4E11C">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DF132D">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693D81">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1CE1EC">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2B4B0A">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1C79AC">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27D6904">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EE8F510">
            <w:pPr>
              <w:shd w:val="clear"/>
              <w:autoSpaceDE w:val="0"/>
              <w:autoSpaceDN w:val="0"/>
              <w:spacing w:line="240" w:lineRule="exact"/>
              <w:rPr>
                <w:rFonts w:cs="仿宋_GB2312" w:asciiTheme="majorEastAsia" w:hAnsiTheme="majorEastAsia" w:eastAsiaTheme="majorEastAsia"/>
                <w:color w:val="auto"/>
                <w:sz w:val="24"/>
                <w:highlight w:val="none"/>
              </w:rPr>
            </w:pPr>
          </w:p>
        </w:tc>
      </w:tr>
      <w:tr w14:paraId="6940C9C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188003C">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6324BB0A">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7CB31406">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6C01998">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962F67">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17706E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1E20A59">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461DC51">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6EF48C0">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5F65C33">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59C2532">
            <w:pPr>
              <w:shd w:val="clear"/>
              <w:autoSpaceDE w:val="0"/>
              <w:autoSpaceDN w:val="0"/>
              <w:spacing w:line="240" w:lineRule="exact"/>
              <w:rPr>
                <w:rFonts w:cs="仿宋_GB2312" w:asciiTheme="majorEastAsia" w:hAnsiTheme="majorEastAsia" w:eastAsiaTheme="majorEastAsia"/>
                <w:color w:val="auto"/>
                <w:sz w:val="24"/>
                <w:highlight w:val="none"/>
              </w:rPr>
            </w:pPr>
          </w:p>
        </w:tc>
      </w:tr>
      <w:tr w14:paraId="113E095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F04D5C8">
            <w:pPr>
              <w:shd w:val="clear"/>
              <w:autoSpaceDE w:val="0"/>
              <w:autoSpaceDN w:val="0"/>
              <w:spacing w:line="240" w:lineRule="exact"/>
              <w:jc w:val="center"/>
              <w:rPr>
                <w:rFonts w:cs="仿宋_GB2312" w:asciiTheme="majorEastAsia" w:hAnsiTheme="majorEastAsia" w:eastAsiaTheme="majorEastAsia"/>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9069A91">
            <w:pPr>
              <w:shd w:val="clear"/>
              <w:autoSpaceDE w:val="0"/>
              <w:autoSpaceDN w:val="0"/>
              <w:spacing w:line="240" w:lineRule="exact"/>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3F94FED">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6DC8BD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26F9845">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789C592">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0AB5A9E">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A91FACD">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F4D659">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C3BD915">
            <w:pPr>
              <w:shd w:val="clear"/>
              <w:autoSpaceDE w:val="0"/>
              <w:autoSpaceDN w:val="0"/>
              <w:spacing w:line="240" w:lineRule="exact"/>
              <w:rPr>
                <w:rFonts w:cs="仿宋_GB2312" w:asciiTheme="majorEastAsia" w:hAnsiTheme="majorEastAsia" w:eastAsiaTheme="majorEastAsia"/>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457B787">
            <w:pPr>
              <w:shd w:val="clear"/>
              <w:autoSpaceDE w:val="0"/>
              <w:autoSpaceDN w:val="0"/>
              <w:spacing w:line="240" w:lineRule="exact"/>
              <w:rPr>
                <w:rFonts w:cs="仿宋_GB2312" w:asciiTheme="majorEastAsia" w:hAnsiTheme="majorEastAsia" w:eastAsiaTheme="majorEastAsia"/>
                <w:color w:val="auto"/>
                <w:sz w:val="24"/>
                <w:highlight w:val="none"/>
              </w:rPr>
            </w:pPr>
          </w:p>
        </w:tc>
      </w:tr>
    </w:tbl>
    <w:p w14:paraId="40A8953C">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73529DB0">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72AB19B5">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56FB78D">
      <w:pPr>
        <w:shd w:val="clear"/>
        <w:spacing w:line="360" w:lineRule="auto"/>
        <w:rPr>
          <w:rFonts w:cs="仿宋_GB2312" w:asciiTheme="majorEastAsia" w:hAnsiTheme="majorEastAsia" w:eastAsiaTheme="majorEastAsia"/>
          <w:b/>
          <w:color w:val="auto"/>
          <w:sz w:val="30"/>
          <w:szCs w:val="30"/>
          <w:highlight w:val="none"/>
        </w:rPr>
      </w:pPr>
    </w:p>
    <w:p w14:paraId="6ADEE78D">
      <w:pPr>
        <w:shd w:val="clear"/>
        <w:spacing w:line="360" w:lineRule="auto"/>
        <w:rPr>
          <w:rFonts w:cs="仿宋_GB2312" w:asciiTheme="majorEastAsia" w:hAnsiTheme="majorEastAsia" w:eastAsiaTheme="majorEastAsia"/>
          <w:b/>
          <w:color w:val="auto"/>
          <w:sz w:val="30"/>
          <w:szCs w:val="30"/>
          <w:highlight w:val="none"/>
        </w:rPr>
      </w:pPr>
    </w:p>
    <w:p w14:paraId="2A7D8B5E">
      <w:pPr>
        <w:shd w:val="clear"/>
        <w:spacing w:line="360" w:lineRule="auto"/>
        <w:rPr>
          <w:rFonts w:cs="仿宋_GB2312" w:asciiTheme="majorEastAsia" w:hAnsiTheme="majorEastAsia" w:eastAsiaTheme="majorEastAsia"/>
          <w:b/>
          <w:color w:val="auto"/>
          <w:sz w:val="30"/>
          <w:szCs w:val="30"/>
          <w:highlight w:val="none"/>
        </w:rPr>
      </w:pPr>
    </w:p>
    <w:p w14:paraId="4A6735DA">
      <w:pPr>
        <w:shd w:val="clear"/>
        <w:spacing w:line="360" w:lineRule="auto"/>
        <w:jc w:val="center"/>
        <w:rPr>
          <w:rFonts w:cs="仿宋_GB2312" w:asciiTheme="majorEastAsia" w:hAnsiTheme="majorEastAsia" w:eastAsiaTheme="majorEastAsia"/>
          <w:b/>
          <w:color w:val="auto"/>
          <w:sz w:val="30"/>
          <w:szCs w:val="30"/>
          <w:highlight w:val="none"/>
        </w:rPr>
      </w:pPr>
      <w:r>
        <w:rPr>
          <w:rFonts w:hint="eastAsia" w:cs="仿宋_GB2312" w:asciiTheme="majorEastAsia" w:hAnsiTheme="majorEastAsia" w:eastAsiaTheme="majorEastAsia"/>
          <w:b/>
          <w:color w:val="auto"/>
          <w:sz w:val="30"/>
          <w:szCs w:val="30"/>
          <w:highlight w:val="none"/>
        </w:rPr>
        <w:t>十二、投标人售后服务能力证明材料</w:t>
      </w:r>
    </w:p>
    <w:p w14:paraId="1D24E5DA">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（由投标人根据采购需求及采购文件要求编制）</w:t>
      </w:r>
    </w:p>
    <w:p w14:paraId="6EC74067">
      <w:pPr>
        <w:shd w:val="clear"/>
        <w:spacing w:line="336" w:lineRule="auto"/>
        <w:ind w:firstLine="3600" w:firstLineChars="1500"/>
        <w:rPr>
          <w:rFonts w:cs="仿宋" w:asciiTheme="majorEastAsia" w:hAnsiTheme="majorEastAsia" w:eastAsiaTheme="majorEastAsia"/>
          <w:color w:val="auto"/>
          <w:sz w:val="24"/>
          <w:highlight w:val="none"/>
        </w:rPr>
      </w:pPr>
    </w:p>
    <w:p w14:paraId="2892DBC5">
      <w:pPr>
        <w:pStyle w:val="145"/>
        <w:shd w:val="clear"/>
        <w:rPr>
          <w:rFonts w:asciiTheme="majorEastAsia" w:hAnsiTheme="majorEastAsia" w:eastAsiaTheme="majorEastAsia"/>
          <w:color w:val="auto"/>
          <w:highlight w:val="none"/>
        </w:rPr>
      </w:pPr>
    </w:p>
    <w:p w14:paraId="04C035AF">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2F0D9576">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AC7A295">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十三、项目小组人员名单</w:t>
      </w:r>
    </w:p>
    <w:p w14:paraId="7207BBD6">
      <w:pPr>
        <w:shd w:val="clear"/>
        <w:spacing w:line="360" w:lineRule="auto"/>
        <w:jc w:val="center"/>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color w:val="auto"/>
          <w:sz w:val="24"/>
          <w:highlight w:val="none"/>
        </w:rPr>
        <w:t>（由投标人根据采购需求及招标文件要求编制）</w:t>
      </w:r>
    </w:p>
    <w:p w14:paraId="263692EE">
      <w:pPr>
        <w:keepNext/>
        <w:shd w:val="clear"/>
        <w:autoSpaceDE w:val="0"/>
        <w:autoSpaceDN w:val="0"/>
        <w:spacing w:line="360" w:lineRule="auto"/>
        <w:ind w:firstLine="477"/>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5C19563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D97271">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B762249">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68E17C">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3F5A0D3">
            <w:pPr>
              <w:shd w:val="clear"/>
              <w:autoSpaceDE w:val="0"/>
              <w:autoSpaceDN w:val="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截止投标时间近3年业绩及承担的主要工作情况，曾担任项目经理的项目应列明细</w:t>
            </w:r>
          </w:p>
        </w:tc>
      </w:tr>
      <w:tr w14:paraId="79EA157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3C170A">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3B44B1">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555C58E">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05505F">
            <w:pPr>
              <w:shd w:val="clear"/>
              <w:autoSpaceDE w:val="0"/>
              <w:autoSpaceDN w:val="0"/>
              <w:jc w:val="center"/>
              <w:rPr>
                <w:rFonts w:cs="仿宋_GB2312" w:asciiTheme="majorEastAsia" w:hAnsiTheme="majorEastAsia" w:eastAsiaTheme="majorEastAsia"/>
                <w:color w:val="auto"/>
                <w:sz w:val="24"/>
                <w:highlight w:val="none"/>
              </w:rPr>
            </w:pPr>
          </w:p>
        </w:tc>
      </w:tr>
      <w:tr w14:paraId="7E34B2B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094EE3D">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D11BFC8">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20DD4BF">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F77FB10">
            <w:pPr>
              <w:shd w:val="clear"/>
              <w:autoSpaceDE w:val="0"/>
              <w:autoSpaceDN w:val="0"/>
              <w:jc w:val="center"/>
              <w:rPr>
                <w:rFonts w:cs="仿宋_GB2312" w:asciiTheme="majorEastAsia" w:hAnsiTheme="majorEastAsia" w:eastAsiaTheme="majorEastAsia"/>
                <w:color w:val="auto"/>
                <w:sz w:val="24"/>
                <w:highlight w:val="none"/>
              </w:rPr>
            </w:pPr>
          </w:p>
        </w:tc>
      </w:tr>
      <w:tr w14:paraId="495699C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78309E1">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144B8DA">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5880E97">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C18A73">
            <w:pPr>
              <w:shd w:val="clear"/>
              <w:autoSpaceDE w:val="0"/>
              <w:autoSpaceDN w:val="0"/>
              <w:jc w:val="center"/>
              <w:rPr>
                <w:rFonts w:cs="仿宋_GB2312" w:asciiTheme="majorEastAsia" w:hAnsiTheme="majorEastAsia" w:eastAsiaTheme="majorEastAsia"/>
                <w:color w:val="auto"/>
                <w:sz w:val="24"/>
                <w:highlight w:val="none"/>
              </w:rPr>
            </w:pPr>
          </w:p>
        </w:tc>
      </w:tr>
      <w:tr w14:paraId="0B07592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55376B8">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AB50870">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1684A9">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8FB551E">
            <w:pPr>
              <w:shd w:val="clear"/>
              <w:autoSpaceDE w:val="0"/>
              <w:autoSpaceDN w:val="0"/>
              <w:jc w:val="center"/>
              <w:rPr>
                <w:rFonts w:cs="仿宋_GB2312" w:asciiTheme="majorEastAsia" w:hAnsiTheme="majorEastAsia" w:eastAsiaTheme="majorEastAsia"/>
                <w:color w:val="auto"/>
                <w:sz w:val="24"/>
                <w:highlight w:val="none"/>
              </w:rPr>
            </w:pPr>
          </w:p>
        </w:tc>
      </w:tr>
      <w:tr w14:paraId="058E1D9C">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5050753">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91E0DA7">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A2F2C4A">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1E8D3F">
            <w:pPr>
              <w:shd w:val="clear"/>
              <w:autoSpaceDE w:val="0"/>
              <w:autoSpaceDN w:val="0"/>
              <w:jc w:val="center"/>
              <w:rPr>
                <w:rFonts w:cs="仿宋_GB2312" w:asciiTheme="majorEastAsia" w:hAnsiTheme="majorEastAsia" w:eastAsiaTheme="majorEastAsia"/>
                <w:color w:val="auto"/>
                <w:sz w:val="24"/>
                <w:highlight w:val="none"/>
              </w:rPr>
            </w:pPr>
          </w:p>
        </w:tc>
      </w:tr>
      <w:tr w14:paraId="697D5BA0">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BED3A3C">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EA4E799">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E705D4">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CDF8F7">
            <w:pPr>
              <w:shd w:val="clear"/>
              <w:autoSpaceDE w:val="0"/>
              <w:autoSpaceDN w:val="0"/>
              <w:jc w:val="center"/>
              <w:rPr>
                <w:rFonts w:cs="仿宋_GB2312" w:asciiTheme="majorEastAsia" w:hAnsiTheme="majorEastAsia" w:eastAsiaTheme="majorEastAsia"/>
                <w:color w:val="auto"/>
                <w:sz w:val="24"/>
                <w:highlight w:val="none"/>
              </w:rPr>
            </w:pPr>
          </w:p>
        </w:tc>
      </w:tr>
      <w:tr w14:paraId="2FCD62D6">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8874DC1">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EB78408">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B72B8C1">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75E016">
            <w:pPr>
              <w:shd w:val="clear"/>
              <w:autoSpaceDE w:val="0"/>
              <w:autoSpaceDN w:val="0"/>
              <w:jc w:val="center"/>
              <w:rPr>
                <w:rFonts w:cs="仿宋_GB2312" w:asciiTheme="majorEastAsia" w:hAnsiTheme="majorEastAsia" w:eastAsiaTheme="majorEastAsia"/>
                <w:color w:val="auto"/>
                <w:sz w:val="24"/>
                <w:highlight w:val="none"/>
              </w:rPr>
            </w:pPr>
          </w:p>
        </w:tc>
      </w:tr>
      <w:tr w14:paraId="3BA0B53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2B29903">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0A1E9DE">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1EE3D1E">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6947F83">
            <w:pPr>
              <w:shd w:val="clear"/>
              <w:autoSpaceDE w:val="0"/>
              <w:autoSpaceDN w:val="0"/>
              <w:jc w:val="center"/>
              <w:rPr>
                <w:rFonts w:cs="仿宋_GB2312" w:asciiTheme="majorEastAsia" w:hAnsiTheme="majorEastAsia" w:eastAsiaTheme="majorEastAsia"/>
                <w:color w:val="auto"/>
                <w:sz w:val="24"/>
                <w:highlight w:val="none"/>
              </w:rPr>
            </w:pPr>
          </w:p>
        </w:tc>
      </w:tr>
      <w:tr w14:paraId="403A1A3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761CAF">
            <w:pPr>
              <w:shd w:val="clear"/>
              <w:autoSpaceDE w:val="0"/>
              <w:autoSpaceDN w:val="0"/>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C643387">
            <w:pPr>
              <w:shd w:val="clear"/>
              <w:autoSpaceDE w:val="0"/>
              <w:autoSpaceDN w:val="0"/>
              <w:jc w:val="center"/>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981333C">
            <w:pPr>
              <w:shd w:val="clear"/>
              <w:autoSpaceDE w:val="0"/>
              <w:autoSpaceDN w:val="0"/>
              <w:jc w:val="center"/>
              <w:rPr>
                <w:rFonts w:cs="仿宋_GB2312" w:asciiTheme="majorEastAsia" w:hAnsiTheme="majorEastAsia" w:eastAsiaTheme="majorEastAsia"/>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ED1DB6">
            <w:pPr>
              <w:shd w:val="clear"/>
              <w:autoSpaceDE w:val="0"/>
              <w:autoSpaceDN w:val="0"/>
              <w:jc w:val="center"/>
              <w:rPr>
                <w:rFonts w:cs="仿宋_GB2312" w:asciiTheme="majorEastAsia" w:hAnsiTheme="majorEastAsia" w:eastAsiaTheme="majorEastAsia"/>
                <w:color w:val="auto"/>
                <w:sz w:val="24"/>
                <w:highlight w:val="none"/>
              </w:rPr>
            </w:pPr>
          </w:p>
        </w:tc>
      </w:tr>
    </w:tbl>
    <w:p w14:paraId="1502053C">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2D82A0CE">
      <w:pPr>
        <w:pStyle w:val="145"/>
        <w:shd w:val="clear"/>
        <w:rPr>
          <w:rFonts w:asciiTheme="majorEastAsia" w:hAnsiTheme="majorEastAsia" w:eastAsiaTheme="majorEastAsia"/>
          <w:color w:val="auto"/>
          <w:highlight w:val="none"/>
        </w:rPr>
      </w:pPr>
    </w:p>
    <w:p w14:paraId="30E657E3">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附表B:本项目的项目小组人员情况表</w:t>
      </w:r>
      <w:r>
        <w:rPr>
          <w:rFonts w:hint="eastAsia" w:cs="仿宋_GB2312" w:asciiTheme="majorEastAsia" w:hAnsiTheme="majorEastAsia" w:eastAsiaTheme="majorEastAsia"/>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B386A3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18A2C5C3">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B1A613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7A48543">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2EBB8CC5">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3A2A7418">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学历</w:t>
            </w:r>
          </w:p>
          <w:p w14:paraId="7C52C6C2">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268C4BA">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专业</w:t>
            </w:r>
          </w:p>
          <w:p w14:paraId="26772F7C">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A0BFD4E">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职称</w:t>
            </w:r>
          </w:p>
          <w:p w14:paraId="0571CFB1">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5811876">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6EB624">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327517E">
            <w:pPr>
              <w:shd w:val="clear"/>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参与本项目的到位情况</w:t>
            </w:r>
          </w:p>
        </w:tc>
      </w:tr>
      <w:tr w14:paraId="3AEC6A6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EF23BD2">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4F0C82D9">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26544D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206277D">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0490EED">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2972134">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E47E23">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BDA05B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36FDBC">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30BBEAA">
            <w:pPr>
              <w:shd w:val="clear"/>
              <w:autoSpaceDE w:val="0"/>
              <w:autoSpaceDN w:val="0"/>
              <w:spacing w:line="360" w:lineRule="auto"/>
              <w:rPr>
                <w:rFonts w:cs="仿宋_GB2312" w:asciiTheme="majorEastAsia" w:hAnsiTheme="majorEastAsia" w:eastAsiaTheme="majorEastAsia"/>
                <w:color w:val="auto"/>
                <w:sz w:val="24"/>
                <w:highlight w:val="none"/>
              </w:rPr>
            </w:pPr>
          </w:p>
        </w:tc>
      </w:tr>
      <w:tr w14:paraId="73F8AB66">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6E1C965">
            <w:pPr>
              <w:shd w:val="clear"/>
              <w:autoSpaceDE w:val="0"/>
              <w:autoSpaceDN w:val="0"/>
              <w:spacing w:line="360" w:lineRule="auto"/>
              <w:jc w:val="center"/>
              <w:rPr>
                <w:rFonts w:cs="仿宋_GB2312" w:asciiTheme="majorEastAsia" w:hAnsiTheme="majorEastAsia" w:eastAsiaTheme="majorEastAsia"/>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B6A7B1">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8D5361">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2F7A8F8">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855DB92">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EB361C">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760E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5F9567B">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4029A4A">
            <w:pPr>
              <w:shd w:val="clear"/>
              <w:autoSpaceDE w:val="0"/>
              <w:autoSpaceDN w:val="0"/>
              <w:spacing w:line="360" w:lineRule="auto"/>
              <w:rPr>
                <w:rFonts w:cs="仿宋_GB2312" w:asciiTheme="majorEastAsia" w:hAnsiTheme="majorEastAsia" w:eastAsiaTheme="majorEastAsia"/>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5ADDD67">
            <w:pPr>
              <w:shd w:val="clear"/>
              <w:autoSpaceDE w:val="0"/>
              <w:autoSpaceDN w:val="0"/>
              <w:spacing w:line="360" w:lineRule="auto"/>
              <w:rPr>
                <w:rFonts w:cs="仿宋_GB2312" w:asciiTheme="majorEastAsia" w:hAnsiTheme="majorEastAsia" w:eastAsiaTheme="majorEastAsia"/>
                <w:color w:val="auto"/>
                <w:sz w:val="24"/>
                <w:highlight w:val="none"/>
              </w:rPr>
            </w:pPr>
          </w:p>
        </w:tc>
      </w:tr>
    </w:tbl>
    <w:p w14:paraId="775D176F">
      <w:pPr>
        <w:shd w:val="clear"/>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注：投标人可按上述的格式自行编制，须随表提交相应的证书复印件并注明所在投标技术文件页码。</w:t>
      </w:r>
    </w:p>
    <w:p w14:paraId="58ADA2FF">
      <w:pPr>
        <w:pStyle w:val="145"/>
        <w:shd w:val="clear"/>
        <w:rPr>
          <w:rFonts w:asciiTheme="majorEastAsia" w:hAnsiTheme="majorEastAsia" w:eastAsiaTheme="majorEastAsia"/>
          <w:color w:val="auto"/>
          <w:highlight w:val="none"/>
        </w:rPr>
      </w:pPr>
    </w:p>
    <w:p w14:paraId="270E3396">
      <w:pPr>
        <w:shd w:val="clear"/>
        <w:spacing w:line="360" w:lineRule="auto"/>
        <w:rPr>
          <w:rFonts w:cs="仿宋_GB2312" w:asciiTheme="majorEastAsia" w:hAnsiTheme="majorEastAsia" w:eastAsiaTheme="majorEastAsia"/>
          <w:b/>
          <w:bCs/>
          <w:color w:val="auto"/>
          <w:sz w:val="24"/>
          <w:highlight w:val="none"/>
        </w:rPr>
      </w:pPr>
      <w:r>
        <w:rPr>
          <w:rFonts w:hint="eastAsia" w:cs="仿宋_GB2312" w:asciiTheme="majorEastAsia" w:hAnsiTheme="majorEastAsia" w:eastAsiaTheme="majorEastAsia"/>
          <w:b/>
          <w:color w:val="auto"/>
          <w:sz w:val="24"/>
          <w:highlight w:val="none"/>
        </w:rPr>
        <w:t>附表C:本项目的项目负责人和小组人员社会保障资金记录情况表</w:t>
      </w:r>
      <w:r>
        <w:rPr>
          <w:rFonts w:hint="eastAsia" w:cs="仿宋_GB2312" w:asciiTheme="majorEastAsia" w:hAnsiTheme="majorEastAsia" w:eastAsiaTheme="majorEastAsia"/>
          <w:color w:val="auto"/>
          <w:sz w:val="24"/>
          <w:highlight w:val="none"/>
        </w:rPr>
        <w:t>（以社保部门出具缴纳凭证作附件）</w:t>
      </w:r>
    </w:p>
    <w:p w14:paraId="72A37CF8">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47AC574B">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投标人名称（电子签名）：</w:t>
      </w:r>
    </w:p>
    <w:p w14:paraId="13697C12">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725A7063">
      <w:pPr>
        <w:shd w:val="clear"/>
        <w:snapToGrid w:val="0"/>
        <w:spacing w:line="360" w:lineRule="auto"/>
        <w:ind w:firstLine="6907" w:firstLineChars="2150"/>
        <w:rPr>
          <w:rFonts w:cs="仿宋_GB2312" w:asciiTheme="majorEastAsia" w:hAnsiTheme="majorEastAsia" w:eastAsiaTheme="majorEastAsia"/>
          <w:b/>
          <w:bCs/>
          <w:color w:val="auto"/>
          <w:sz w:val="32"/>
          <w:szCs w:val="32"/>
          <w:highlight w:val="none"/>
        </w:rPr>
      </w:pPr>
    </w:p>
    <w:p w14:paraId="4E1A2FC0">
      <w:pPr>
        <w:shd w:val="clear"/>
        <w:snapToGrid w:val="0"/>
        <w:spacing w:line="360" w:lineRule="auto"/>
        <w:ind w:right="960"/>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十四、</w:t>
      </w:r>
      <w:r>
        <w:rPr>
          <w:rFonts w:hint="eastAsia" w:cs="仿宋_GB2312" w:asciiTheme="majorEastAsia" w:hAnsiTheme="majorEastAsia" w:eastAsiaTheme="majorEastAsia"/>
          <w:b/>
          <w:color w:val="auto"/>
          <w:kern w:val="0"/>
          <w:sz w:val="32"/>
          <w:szCs w:val="32"/>
          <w:highlight w:val="none"/>
          <w:lang w:val="zh-CN"/>
        </w:rPr>
        <w:t>优惠条件及特殊承诺</w:t>
      </w:r>
    </w:p>
    <w:p w14:paraId="3077F2CD">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51B48FFF">
      <w:pPr>
        <w:shd w:val="clear"/>
        <w:spacing w:line="360" w:lineRule="auto"/>
        <w:rPr>
          <w:rFonts w:cs="仿宋_GB2312" w:asciiTheme="majorEastAsia" w:hAnsiTheme="majorEastAsia" w:eastAsiaTheme="majorEastAsia"/>
          <w:color w:val="auto"/>
          <w:sz w:val="18"/>
          <w:szCs w:val="18"/>
          <w:highlight w:val="none"/>
        </w:rPr>
      </w:pPr>
    </w:p>
    <w:p w14:paraId="0B069F45">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0DED7678">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7911CC83">
      <w:pPr>
        <w:shd w:val="clear"/>
        <w:spacing w:line="360" w:lineRule="auto"/>
        <w:rPr>
          <w:rFonts w:cs="仿宋_GB2312" w:asciiTheme="majorEastAsia" w:hAnsiTheme="majorEastAsia" w:eastAsiaTheme="majorEastAsia"/>
          <w:b/>
          <w:bCs/>
          <w:color w:val="auto"/>
          <w:sz w:val="18"/>
          <w:szCs w:val="18"/>
          <w:highlight w:val="none"/>
        </w:rPr>
      </w:pPr>
    </w:p>
    <w:p w14:paraId="514D12B0">
      <w:pPr>
        <w:shd w:val="clear"/>
        <w:spacing w:line="360" w:lineRule="auto"/>
        <w:rPr>
          <w:rFonts w:cs="仿宋_GB2312" w:asciiTheme="majorEastAsia" w:hAnsiTheme="majorEastAsia" w:eastAsiaTheme="majorEastAsia"/>
          <w:b/>
          <w:bCs/>
          <w:color w:val="auto"/>
          <w:sz w:val="32"/>
          <w:szCs w:val="32"/>
          <w:highlight w:val="none"/>
        </w:rPr>
      </w:pPr>
    </w:p>
    <w:p w14:paraId="04D4ECF1">
      <w:pPr>
        <w:shd w:val="clear"/>
        <w:spacing w:line="360" w:lineRule="auto"/>
        <w:rPr>
          <w:rFonts w:cs="仿宋_GB2312" w:asciiTheme="majorEastAsia" w:hAnsiTheme="majorEastAsia" w:eastAsiaTheme="majorEastAsia"/>
          <w:b/>
          <w:bCs/>
          <w:color w:val="auto"/>
          <w:sz w:val="32"/>
          <w:szCs w:val="32"/>
          <w:highlight w:val="none"/>
        </w:rPr>
      </w:pPr>
    </w:p>
    <w:p w14:paraId="6F5ECE03">
      <w:pPr>
        <w:shd w:val="clear"/>
        <w:spacing w:line="360" w:lineRule="auto"/>
        <w:rPr>
          <w:rFonts w:cs="仿宋_GB2312" w:asciiTheme="majorEastAsia" w:hAnsiTheme="majorEastAsia" w:eastAsiaTheme="majorEastAsia"/>
          <w:b/>
          <w:bCs/>
          <w:color w:val="auto"/>
          <w:sz w:val="32"/>
          <w:szCs w:val="32"/>
          <w:highlight w:val="none"/>
        </w:rPr>
      </w:pPr>
    </w:p>
    <w:p w14:paraId="3CE37526">
      <w:pPr>
        <w:shd w:val="clear"/>
        <w:spacing w:line="360" w:lineRule="auto"/>
        <w:rPr>
          <w:rFonts w:cs="仿宋_GB2312" w:asciiTheme="majorEastAsia" w:hAnsiTheme="majorEastAsia" w:eastAsiaTheme="majorEastAsia"/>
          <w:b/>
          <w:bCs/>
          <w:color w:val="auto"/>
          <w:sz w:val="32"/>
          <w:szCs w:val="32"/>
          <w:highlight w:val="none"/>
        </w:rPr>
      </w:pPr>
    </w:p>
    <w:p w14:paraId="5D8661A7">
      <w:pPr>
        <w:shd w:val="clear"/>
        <w:spacing w:line="360" w:lineRule="auto"/>
        <w:rPr>
          <w:rFonts w:cs="仿宋_GB2312" w:asciiTheme="majorEastAsia" w:hAnsiTheme="majorEastAsia" w:eastAsiaTheme="majorEastAsia"/>
          <w:b/>
          <w:bCs/>
          <w:color w:val="auto"/>
          <w:sz w:val="32"/>
          <w:szCs w:val="32"/>
          <w:highlight w:val="none"/>
        </w:rPr>
      </w:pPr>
    </w:p>
    <w:p w14:paraId="722CEAF2">
      <w:pPr>
        <w:shd w:val="clear"/>
        <w:spacing w:line="360" w:lineRule="auto"/>
        <w:rPr>
          <w:rFonts w:cs="仿宋_GB2312" w:asciiTheme="majorEastAsia" w:hAnsiTheme="majorEastAsia" w:eastAsiaTheme="majorEastAsia"/>
          <w:b/>
          <w:bCs/>
          <w:color w:val="auto"/>
          <w:sz w:val="32"/>
          <w:szCs w:val="32"/>
          <w:highlight w:val="none"/>
        </w:rPr>
      </w:pPr>
    </w:p>
    <w:p w14:paraId="5BE71DC3">
      <w:pPr>
        <w:shd w:val="clear"/>
        <w:spacing w:line="360" w:lineRule="auto"/>
        <w:jc w:val="center"/>
        <w:rPr>
          <w:rFonts w:cs="仿宋_GB2312" w:asciiTheme="majorEastAsia" w:hAnsiTheme="majorEastAsia" w:eastAsiaTheme="majorEastAsia"/>
          <w:b/>
          <w:bCs/>
          <w:color w:val="auto"/>
          <w:sz w:val="32"/>
          <w:szCs w:val="32"/>
          <w:highlight w:val="none"/>
        </w:rPr>
      </w:pPr>
    </w:p>
    <w:p w14:paraId="5C690E8B">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十五、</w:t>
      </w:r>
      <w:r>
        <w:rPr>
          <w:rFonts w:hint="eastAsia" w:cs="仿宋_GB2312" w:asciiTheme="majorEastAsia" w:hAnsiTheme="majorEastAsia" w:eastAsiaTheme="majorEastAsia"/>
          <w:b/>
          <w:color w:val="auto"/>
          <w:kern w:val="0"/>
          <w:sz w:val="32"/>
          <w:szCs w:val="32"/>
          <w:highlight w:val="none"/>
          <w:lang w:val="zh-CN"/>
        </w:rPr>
        <w:t>备品备件及供选择的配套零部件清单</w:t>
      </w:r>
    </w:p>
    <w:p w14:paraId="13FCA6BC">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5FE3C816">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0FB69432">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4E520569">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40512F71">
      <w:pPr>
        <w:shd w:val="clear"/>
        <w:snapToGrid w:val="0"/>
        <w:spacing w:line="360" w:lineRule="auto"/>
        <w:ind w:right="960"/>
        <w:jc w:val="right"/>
        <w:rPr>
          <w:rFonts w:cs="仿宋_GB2312" w:asciiTheme="majorEastAsia" w:hAnsiTheme="majorEastAsia" w:eastAsiaTheme="majorEastAsia"/>
          <w:color w:val="auto"/>
          <w:kern w:val="0"/>
          <w:sz w:val="24"/>
          <w:highlight w:val="none"/>
          <w:lang w:val="zh-CN"/>
        </w:rPr>
      </w:pPr>
    </w:p>
    <w:p w14:paraId="2DC6B6D4">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2D22AFCF">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04C51B5A">
      <w:pPr>
        <w:shd w:val="clear"/>
        <w:spacing w:line="360" w:lineRule="auto"/>
        <w:jc w:val="center"/>
        <w:rPr>
          <w:rFonts w:cs="仿宋_GB2312" w:asciiTheme="majorEastAsia" w:hAnsiTheme="majorEastAsia" w:eastAsiaTheme="majorEastAsia"/>
          <w:b/>
          <w:bCs/>
          <w:color w:val="auto"/>
          <w:sz w:val="32"/>
          <w:szCs w:val="32"/>
          <w:highlight w:val="none"/>
        </w:rPr>
      </w:pPr>
    </w:p>
    <w:p w14:paraId="54F5E2A6">
      <w:pPr>
        <w:shd w:val="clear"/>
        <w:spacing w:line="360" w:lineRule="auto"/>
        <w:jc w:val="center"/>
        <w:rPr>
          <w:rFonts w:cs="仿宋_GB2312" w:asciiTheme="majorEastAsia" w:hAnsiTheme="majorEastAsia" w:eastAsiaTheme="majorEastAsia"/>
          <w:b/>
          <w:bCs/>
          <w:color w:val="auto"/>
          <w:sz w:val="32"/>
          <w:szCs w:val="32"/>
          <w:highlight w:val="none"/>
        </w:rPr>
      </w:pPr>
    </w:p>
    <w:p w14:paraId="4E31E51D">
      <w:pPr>
        <w:shd w:val="clear"/>
        <w:spacing w:line="360" w:lineRule="auto"/>
        <w:jc w:val="center"/>
        <w:rPr>
          <w:rFonts w:cs="仿宋_GB2312" w:asciiTheme="majorEastAsia" w:hAnsiTheme="majorEastAsia" w:eastAsiaTheme="majorEastAsia"/>
          <w:b/>
          <w:bCs/>
          <w:color w:val="auto"/>
          <w:sz w:val="32"/>
          <w:szCs w:val="32"/>
          <w:highlight w:val="none"/>
        </w:rPr>
      </w:pPr>
    </w:p>
    <w:p w14:paraId="5617292D">
      <w:pPr>
        <w:shd w:val="clear"/>
        <w:spacing w:line="360" w:lineRule="auto"/>
        <w:jc w:val="center"/>
        <w:rPr>
          <w:rFonts w:cs="仿宋_GB2312" w:asciiTheme="majorEastAsia" w:hAnsiTheme="majorEastAsia" w:eastAsiaTheme="majorEastAsia"/>
          <w:b/>
          <w:bCs/>
          <w:color w:val="auto"/>
          <w:sz w:val="32"/>
          <w:szCs w:val="32"/>
          <w:highlight w:val="none"/>
        </w:rPr>
      </w:pPr>
    </w:p>
    <w:p w14:paraId="697F3A11">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十六、</w:t>
      </w:r>
      <w:r>
        <w:rPr>
          <w:rFonts w:hint="eastAsia" w:cs="仿宋_GB2312" w:asciiTheme="majorEastAsia" w:hAnsiTheme="majorEastAsia" w:eastAsiaTheme="majorEastAsia"/>
          <w:b/>
          <w:color w:val="auto"/>
          <w:kern w:val="0"/>
          <w:sz w:val="32"/>
          <w:szCs w:val="32"/>
          <w:highlight w:val="none"/>
          <w:lang w:val="zh-CN"/>
        </w:rPr>
        <w:t>培训计划</w:t>
      </w:r>
    </w:p>
    <w:p w14:paraId="3C1371D5">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28FE85E6">
      <w:pPr>
        <w:keepNext/>
        <w:shd w:val="clear"/>
        <w:autoSpaceDE w:val="0"/>
        <w:autoSpaceDN w:val="0"/>
        <w:spacing w:line="360" w:lineRule="auto"/>
        <w:ind w:firstLine="477"/>
        <w:jc w:val="left"/>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B1D84A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4E9251D">
            <w:pPr>
              <w:shd w:val="clear"/>
              <w:tabs>
                <w:tab w:val="center" w:pos="1690"/>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FAE6ED6">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5F0B7B4E">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786E37D9">
            <w:pPr>
              <w:shd w:val="clear"/>
              <w:tabs>
                <w:tab w:val="center" w:pos="1028"/>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1D12D125">
            <w:pPr>
              <w:shd w:val="clear"/>
              <w:tabs>
                <w:tab w:val="center" w:pos="595"/>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12900D04">
            <w:pPr>
              <w:shd w:val="clear"/>
              <w:tabs>
                <w:tab w:val="center" w:pos="520"/>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32335E7">
            <w:pPr>
              <w:shd w:val="clear"/>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课程费用</w:t>
            </w:r>
          </w:p>
        </w:tc>
      </w:tr>
      <w:tr w14:paraId="73CF8392">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26B737F8">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254" w:type="dxa"/>
            <w:tcBorders>
              <w:top w:val="single" w:color="auto" w:sz="6" w:space="0"/>
              <w:left w:val="single" w:color="auto" w:sz="6" w:space="0"/>
              <w:bottom w:val="nil"/>
              <w:right w:val="single" w:color="auto" w:sz="6" w:space="0"/>
            </w:tcBorders>
          </w:tcPr>
          <w:p w14:paraId="2116EC4F">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nil"/>
              <w:right w:val="nil"/>
            </w:tcBorders>
          </w:tcPr>
          <w:p w14:paraId="03172DCF">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nil"/>
              <w:right w:val="nil"/>
            </w:tcBorders>
          </w:tcPr>
          <w:p w14:paraId="02B36669">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nil"/>
              <w:right w:val="nil"/>
            </w:tcBorders>
          </w:tcPr>
          <w:p w14:paraId="4BF87F2C">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nil"/>
              <w:right w:val="nil"/>
            </w:tcBorders>
          </w:tcPr>
          <w:p w14:paraId="6F0E6228">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nil"/>
              <w:right w:val="single" w:color="auto" w:sz="6" w:space="0"/>
            </w:tcBorders>
          </w:tcPr>
          <w:p w14:paraId="19912D3C">
            <w:pPr>
              <w:shd w:val="clear"/>
              <w:suppressAutoHyphens/>
              <w:autoSpaceDE w:val="0"/>
              <w:autoSpaceDN w:val="0"/>
              <w:spacing w:line="360" w:lineRule="auto"/>
              <w:rPr>
                <w:rFonts w:cs="仿宋_GB2312" w:asciiTheme="majorEastAsia" w:hAnsiTheme="majorEastAsia" w:eastAsiaTheme="majorEastAsia"/>
                <w:color w:val="auto"/>
                <w:sz w:val="24"/>
                <w:highlight w:val="none"/>
              </w:rPr>
            </w:pPr>
          </w:p>
        </w:tc>
      </w:tr>
      <w:tr w14:paraId="0A81EA1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3EE202E9">
            <w:pPr>
              <w:shd w:val="clea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0E784FE7">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569A3B0">
            <w:pPr>
              <w:shd w:val="clea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37599BA">
            <w:pPr>
              <w:shd w:val="clear"/>
              <w:tabs>
                <w:tab w:val="left" w:pos="573"/>
                <w:tab w:val="left" w:pos="1287"/>
                <w:tab w:val="left" w:pos="2001"/>
                <w:tab w:val="left" w:pos="2715"/>
                <w:tab w:val="left" w:pos="3429"/>
                <w:tab w:val="left" w:pos="4211"/>
                <w:tab w:val="left" w:pos="4643"/>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26ADDCF">
            <w:pPr>
              <w:shd w:val="clear"/>
              <w:tabs>
                <w:tab w:val="left" w:pos="440"/>
                <w:tab w:val="left" w:pos="1154"/>
                <w:tab w:val="left" w:pos="1936"/>
                <w:tab w:val="left" w:pos="2368"/>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43CE6BA7">
            <w:pPr>
              <w:shd w:val="clear"/>
              <w:tabs>
                <w:tab w:val="left" w:pos="7"/>
              </w:tabs>
              <w:suppressAutoHyphens/>
              <w:autoSpaceDE w:val="0"/>
              <w:autoSpaceDN w:val="0"/>
              <w:spacing w:line="360" w:lineRule="auto"/>
              <w:rPr>
                <w:rFonts w:cs="仿宋_GB2312" w:asciiTheme="majorEastAsia" w:hAnsiTheme="majorEastAsia" w:eastAsiaTheme="majorEastAsia"/>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1AAF525E">
            <w:pPr>
              <w:shd w:val="clear"/>
              <w:suppressAutoHyphens/>
              <w:autoSpaceDE w:val="0"/>
              <w:autoSpaceDN w:val="0"/>
              <w:spacing w:line="360" w:lineRule="auto"/>
              <w:rPr>
                <w:rFonts w:cs="仿宋_GB2312" w:asciiTheme="majorEastAsia" w:hAnsiTheme="majorEastAsia" w:eastAsiaTheme="majorEastAsia"/>
                <w:color w:val="auto"/>
                <w:sz w:val="24"/>
                <w:highlight w:val="none"/>
              </w:rPr>
            </w:pPr>
          </w:p>
        </w:tc>
      </w:tr>
    </w:tbl>
    <w:p w14:paraId="70844A4C">
      <w:pPr>
        <w:shd w:val="clea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注解:A</w:t>
      </w:r>
      <w:r>
        <w:rPr>
          <w:rFonts w:hint="eastAsia" w:cs="仿宋_GB2312" w:asciiTheme="majorEastAsia" w:hAnsiTheme="majorEastAsia" w:eastAsiaTheme="majorEastAsia"/>
          <w:color w:val="auto"/>
          <w:sz w:val="24"/>
          <w:highlight w:val="none"/>
        </w:rPr>
        <w:tab/>
      </w:r>
      <w:r>
        <w:rPr>
          <w:rFonts w:hint="eastAsia" w:cs="仿宋_GB2312" w:asciiTheme="majorEastAsia" w:hAnsiTheme="majorEastAsia" w:eastAsiaTheme="majorEastAsia"/>
          <w:color w:val="auto"/>
          <w:sz w:val="24"/>
          <w:highlight w:val="none"/>
        </w:rPr>
        <w:t>课程清单按时间顺序排列，并提供以下详细资料：</w:t>
      </w:r>
    </w:p>
    <w:p w14:paraId="4D8E8547">
      <w:pPr>
        <w:numPr>
          <w:ilvl w:val="0"/>
          <w:numId w:val="7"/>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课程概要</w:t>
      </w:r>
    </w:p>
    <w:p w14:paraId="23B979CD">
      <w:pPr>
        <w:numPr>
          <w:ilvl w:val="0"/>
          <w:numId w:val="7"/>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课程目的</w:t>
      </w:r>
    </w:p>
    <w:p w14:paraId="1C550D4C">
      <w:pPr>
        <w:numPr>
          <w:ilvl w:val="0"/>
          <w:numId w:val="7"/>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教学方式</w:t>
      </w:r>
    </w:p>
    <w:p w14:paraId="42B6D836">
      <w:pPr>
        <w:numPr>
          <w:ilvl w:val="0"/>
          <w:numId w:val="7"/>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先决条件</w:t>
      </w:r>
    </w:p>
    <w:p w14:paraId="3B8F7A8A">
      <w:pPr>
        <w:numPr>
          <w:ilvl w:val="0"/>
          <w:numId w:val="7"/>
        </w:numPr>
        <w:shd w:val="clea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教材目录</w:t>
      </w:r>
    </w:p>
    <w:p w14:paraId="347C0F18">
      <w:pPr>
        <w:shd w:val="clear"/>
        <w:autoSpaceDE w:val="0"/>
        <w:autoSpaceDN w:val="0"/>
        <w:spacing w:line="360" w:lineRule="auto"/>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B  按照附表A提供授课教师的简历</w:t>
      </w:r>
    </w:p>
    <w:p w14:paraId="15AC15FB">
      <w:pPr>
        <w:shd w:val="clear"/>
        <w:autoSpaceDE w:val="0"/>
        <w:autoSpaceDN w:val="0"/>
        <w:spacing w:line="360" w:lineRule="auto"/>
        <w:rPr>
          <w:rFonts w:cs="仿宋_GB2312" w:asciiTheme="majorEastAsia" w:hAnsiTheme="majorEastAsia" w:eastAsiaTheme="majorEastAsia"/>
          <w:b/>
          <w:color w:val="auto"/>
          <w:sz w:val="24"/>
          <w:highlight w:val="none"/>
        </w:rPr>
      </w:pPr>
      <w:r>
        <w:rPr>
          <w:rFonts w:hint="eastAsia" w:cs="仿宋_GB2312" w:asciiTheme="majorEastAsia" w:hAnsiTheme="majorEastAsia" w:eastAsiaTheme="majorEastAsia"/>
          <w:b/>
          <w:color w:val="auto"/>
          <w:sz w:val="24"/>
          <w:highlight w:val="none"/>
        </w:rPr>
        <w:t>注：须随表提交相应的证书复印件并注明所在投标技术文件页码。</w:t>
      </w:r>
    </w:p>
    <w:p w14:paraId="5774D672">
      <w:pPr>
        <w:shd w:val="clear"/>
        <w:spacing w:line="360" w:lineRule="auto"/>
        <w:ind w:firstLine="480" w:firstLineChars="200"/>
        <w:rPr>
          <w:rFonts w:cs="仿宋_GB2312" w:asciiTheme="majorEastAsia" w:hAnsiTheme="majorEastAsia" w:eastAsiaTheme="majorEastAsia"/>
          <w:color w:val="auto"/>
          <w:sz w:val="24"/>
          <w:szCs w:val="20"/>
          <w:highlight w:val="none"/>
        </w:rPr>
      </w:pPr>
    </w:p>
    <w:p w14:paraId="50244C63">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0D11EF59">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4B0F82B7">
      <w:pPr>
        <w:pageBreakBefore/>
        <w:shd w:val="clear"/>
        <w:spacing w:line="360" w:lineRule="auto"/>
        <w:jc w:val="center"/>
        <w:rPr>
          <w:rFonts w:cs="仿宋_GB2312" w:asciiTheme="majorEastAsia" w:hAnsiTheme="majorEastAsia" w:eastAsiaTheme="majorEastAsia"/>
          <w:b/>
          <w:bCs/>
          <w:color w:val="auto"/>
          <w:sz w:val="32"/>
          <w:szCs w:val="32"/>
          <w:highlight w:val="none"/>
        </w:rPr>
      </w:pPr>
      <w:r>
        <w:rPr>
          <w:rFonts w:hint="eastAsia" w:cs="仿宋_GB2312" w:asciiTheme="majorEastAsia" w:hAnsiTheme="majorEastAsia" w:eastAsiaTheme="majorEastAsia"/>
          <w:b/>
          <w:bCs/>
          <w:color w:val="auto"/>
          <w:sz w:val="32"/>
          <w:szCs w:val="32"/>
          <w:highlight w:val="none"/>
        </w:rPr>
        <w:t>十七、验收方案</w:t>
      </w:r>
    </w:p>
    <w:p w14:paraId="1F84F1D2">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42502892">
      <w:pPr>
        <w:shd w:val="clear"/>
        <w:spacing w:line="360" w:lineRule="auto"/>
        <w:jc w:val="center"/>
        <w:rPr>
          <w:rFonts w:cs="仿宋_GB2312" w:asciiTheme="majorEastAsia" w:hAnsiTheme="majorEastAsia" w:eastAsiaTheme="majorEastAsia"/>
          <w:color w:val="auto"/>
          <w:sz w:val="24"/>
          <w:highlight w:val="none"/>
        </w:rPr>
      </w:pPr>
    </w:p>
    <w:p w14:paraId="70B208E6">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55F4531E">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60E604CA">
      <w:pPr>
        <w:shd w:val="clear"/>
        <w:spacing w:line="360" w:lineRule="auto"/>
        <w:jc w:val="center"/>
        <w:rPr>
          <w:rFonts w:cs="仿宋_GB2312" w:asciiTheme="majorEastAsia" w:hAnsiTheme="majorEastAsia" w:eastAsiaTheme="majorEastAsia"/>
          <w:b/>
          <w:bCs/>
          <w:color w:val="auto"/>
          <w:sz w:val="30"/>
          <w:szCs w:val="30"/>
          <w:highlight w:val="none"/>
        </w:rPr>
      </w:pPr>
    </w:p>
    <w:p w14:paraId="57B712F4">
      <w:pPr>
        <w:shd w:val="clear"/>
        <w:spacing w:line="360" w:lineRule="auto"/>
        <w:jc w:val="center"/>
        <w:rPr>
          <w:rFonts w:cs="仿宋_GB2312" w:asciiTheme="majorEastAsia" w:hAnsiTheme="majorEastAsia" w:eastAsiaTheme="majorEastAsia"/>
          <w:b/>
          <w:bCs/>
          <w:color w:val="auto"/>
          <w:sz w:val="30"/>
          <w:szCs w:val="30"/>
          <w:highlight w:val="none"/>
        </w:rPr>
      </w:pPr>
    </w:p>
    <w:p w14:paraId="3E14AF4C">
      <w:pPr>
        <w:shd w:val="clear"/>
        <w:spacing w:line="360" w:lineRule="auto"/>
        <w:jc w:val="center"/>
        <w:rPr>
          <w:rFonts w:cs="仿宋_GB2312" w:asciiTheme="majorEastAsia" w:hAnsiTheme="majorEastAsia" w:eastAsiaTheme="majorEastAsia"/>
          <w:b/>
          <w:bCs/>
          <w:color w:val="auto"/>
          <w:sz w:val="24"/>
          <w:highlight w:val="none"/>
        </w:rPr>
      </w:pPr>
    </w:p>
    <w:p w14:paraId="3DD7AD10">
      <w:pPr>
        <w:shd w:val="clear"/>
        <w:spacing w:line="360" w:lineRule="auto"/>
        <w:jc w:val="center"/>
        <w:rPr>
          <w:rFonts w:cs="仿宋_GB2312" w:asciiTheme="majorEastAsia" w:hAnsiTheme="majorEastAsia" w:eastAsiaTheme="majorEastAsia"/>
          <w:b/>
          <w:bCs/>
          <w:color w:val="auto"/>
          <w:sz w:val="24"/>
          <w:highlight w:val="none"/>
        </w:rPr>
      </w:pPr>
    </w:p>
    <w:p w14:paraId="61D8A35B">
      <w:pPr>
        <w:shd w:val="clear"/>
        <w:spacing w:line="360" w:lineRule="auto"/>
        <w:jc w:val="center"/>
        <w:rPr>
          <w:rFonts w:cs="仿宋_GB2312" w:asciiTheme="majorEastAsia" w:hAnsiTheme="majorEastAsia" w:eastAsiaTheme="majorEastAsia"/>
          <w:b/>
          <w:color w:val="auto"/>
          <w:kern w:val="0"/>
          <w:sz w:val="32"/>
          <w:szCs w:val="32"/>
          <w:highlight w:val="none"/>
          <w:lang w:val="zh-CN"/>
        </w:rPr>
      </w:pPr>
      <w:r>
        <w:rPr>
          <w:rFonts w:hint="eastAsia" w:cs="仿宋_GB2312" w:asciiTheme="majorEastAsia" w:hAnsiTheme="majorEastAsia" w:eastAsiaTheme="majorEastAsia"/>
          <w:b/>
          <w:bCs/>
          <w:color w:val="auto"/>
          <w:sz w:val="32"/>
          <w:szCs w:val="32"/>
          <w:highlight w:val="none"/>
        </w:rPr>
        <w:t>十八、认为需要的</w:t>
      </w:r>
      <w:r>
        <w:rPr>
          <w:rFonts w:hint="eastAsia" w:cs="仿宋_GB2312" w:asciiTheme="majorEastAsia" w:hAnsiTheme="majorEastAsia" w:eastAsiaTheme="majorEastAsia"/>
          <w:b/>
          <w:color w:val="auto"/>
          <w:kern w:val="0"/>
          <w:sz w:val="32"/>
          <w:szCs w:val="32"/>
          <w:highlight w:val="none"/>
          <w:lang w:val="zh-CN"/>
        </w:rPr>
        <w:t>其他商务技术（资信）文件或说明</w:t>
      </w:r>
    </w:p>
    <w:p w14:paraId="41BA9A97">
      <w:pPr>
        <w:shd w:val="clear"/>
        <w:spacing w:line="360" w:lineRule="auto"/>
        <w:jc w:val="center"/>
        <w:rPr>
          <w:rFonts w:cs="仿宋_GB2312" w:asciiTheme="majorEastAsia" w:hAnsiTheme="majorEastAsia" w:eastAsiaTheme="majorEastAsia"/>
          <w:color w:val="auto"/>
          <w:sz w:val="24"/>
          <w:highlight w:val="none"/>
        </w:rPr>
      </w:pPr>
      <w:r>
        <w:rPr>
          <w:rFonts w:hint="eastAsia" w:cs="仿宋_GB2312" w:asciiTheme="majorEastAsia" w:hAnsiTheme="majorEastAsia" w:eastAsiaTheme="majorEastAsia"/>
          <w:color w:val="auto"/>
          <w:sz w:val="24"/>
          <w:highlight w:val="none"/>
        </w:rPr>
        <w:t>（由投标人根据采购需求自行编制）</w:t>
      </w:r>
    </w:p>
    <w:p w14:paraId="629AF606">
      <w:pPr>
        <w:shd w:val="clear"/>
        <w:spacing w:line="360" w:lineRule="auto"/>
        <w:rPr>
          <w:rFonts w:cs="仿宋_GB2312" w:asciiTheme="majorEastAsia" w:hAnsiTheme="majorEastAsia" w:eastAsiaTheme="majorEastAsia"/>
          <w:color w:val="auto"/>
          <w:sz w:val="24"/>
          <w:highlight w:val="none"/>
        </w:rPr>
      </w:pPr>
    </w:p>
    <w:p w14:paraId="46FC7554">
      <w:pPr>
        <w:pStyle w:val="145"/>
        <w:shd w:val="clear"/>
        <w:rPr>
          <w:rFonts w:asciiTheme="majorEastAsia" w:hAnsiTheme="majorEastAsia" w:eastAsiaTheme="majorEastAsia"/>
          <w:color w:val="auto"/>
          <w:highlight w:val="none"/>
        </w:rPr>
      </w:pPr>
    </w:p>
    <w:p w14:paraId="49B02861">
      <w:pPr>
        <w:shd w:val="clear"/>
        <w:spacing w:line="336" w:lineRule="auto"/>
        <w:ind w:firstLine="3600" w:firstLineChars="15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投标人名称（电子签名）：                          </w:t>
      </w:r>
    </w:p>
    <w:p w14:paraId="4C587CD5">
      <w:pPr>
        <w:shd w:val="clear"/>
        <w:spacing w:line="336"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1A529791">
      <w:pPr>
        <w:pStyle w:val="320"/>
        <w:shd w:val="clear"/>
        <w:rPr>
          <w:rFonts w:asciiTheme="majorEastAsia" w:hAnsiTheme="majorEastAsia" w:eastAsiaTheme="majorEastAsia"/>
          <w:color w:val="auto"/>
          <w:highlight w:val="none"/>
        </w:rPr>
        <w:sectPr>
          <w:footerReference r:id="rId6" w:type="first"/>
          <w:footerReference r:id="rId5" w:type="default"/>
          <w:pgSz w:w="11906" w:h="16838"/>
          <w:pgMar w:top="1814" w:right="1474" w:bottom="1814" w:left="1474" w:header="851" w:footer="992" w:gutter="0"/>
          <w:cols w:space="720" w:num="1"/>
          <w:docGrid w:linePitch="312" w:charSpace="0"/>
        </w:sectPr>
      </w:pPr>
    </w:p>
    <w:p w14:paraId="2F5BBD52">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报价文件部分</w:t>
      </w:r>
    </w:p>
    <w:p w14:paraId="1EE8C233">
      <w:pPr>
        <w:shd w:val="clear"/>
        <w:spacing w:line="360" w:lineRule="auto"/>
        <w:jc w:val="center"/>
        <w:outlineLvl w:val="0"/>
        <w:rPr>
          <w:rFonts w:cs="仿宋" w:asciiTheme="majorEastAsia" w:hAnsiTheme="majorEastAsia" w:eastAsiaTheme="majorEastAsia"/>
          <w:b/>
          <w:color w:val="auto"/>
          <w:kern w:val="0"/>
          <w:sz w:val="36"/>
          <w:szCs w:val="36"/>
          <w:highlight w:val="none"/>
        </w:rPr>
      </w:pPr>
      <w:r>
        <w:rPr>
          <w:rFonts w:hint="eastAsia" w:cs="仿宋" w:asciiTheme="majorEastAsia" w:hAnsiTheme="majorEastAsia" w:eastAsiaTheme="majorEastAsia"/>
          <w:b/>
          <w:color w:val="auto"/>
          <w:kern w:val="0"/>
          <w:sz w:val="36"/>
          <w:szCs w:val="36"/>
          <w:highlight w:val="none"/>
        </w:rPr>
        <w:t>目录</w:t>
      </w:r>
    </w:p>
    <w:p w14:paraId="1A642426">
      <w:pPr>
        <w:shd w:val="clear"/>
        <w:spacing w:line="360" w:lineRule="auto"/>
        <w:jc w:val="center"/>
        <w:outlineLvl w:val="0"/>
        <w:rPr>
          <w:rFonts w:cs="仿宋" w:asciiTheme="majorEastAsia" w:hAnsiTheme="majorEastAsia" w:eastAsiaTheme="majorEastAsia"/>
          <w:b/>
          <w:color w:val="auto"/>
          <w:kern w:val="0"/>
          <w:sz w:val="36"/>
          <w:szCs w:val="36"/>
          <w:highlight w:val="none"/>
        </w:rPr>
      </w:pPr>
    </w:p>
    <w:p w14:paraId="50EE840E">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（1）开标一览表（报价表）………………………………………………………（页码）</w:t>
      </w:r>
    </w:p>
    <w:p w14:paraId="310365DA">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（2）中小企业声明函………………………………………………………………（页码）</w:t>
      </w:r>
    </w:p>
    <w:p w14:paraId="0DF9163A">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（3）残疾人福利性单位声明函……………………………………………………（页码）</w:t>
      </w:r>
    </w:p>
    <w:p w14:paraId="09219EF6">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3FD57B7">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2EAF7DEA">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30B05D7">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1BDEE034">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158CC5F">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33490F31">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5CBC7E44">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6342C19">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09A4A995">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72E10DAD">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081461D1">
      <w:pPr>
        <w:shd w:val="clear"/>
        <w:snapToGrid w:val="0"/>
        <w:spacing w:line="360" w:lineRule="auto"/>
        <w:ind w:right="480"/>
        <w:jc w:val="center"/>
        <w:rPr>
          <w:rFonts w:cs="仿宋" w:asciiTheme="majorEastAsia" w:hAnsiTheme="majorEastAsia" w:eastAsiaTheme="majorEastAsia"/>
          <w:b/>
          <w:color w:val="auto"/>
          <w:kern w:val="0"/>
          <w:sz w:val="32"/>
          <w:szCs w:val="32"/>
          <w:highlight w:val="none"/>
        </w:rPr>
      </w:pPr>
    </w:p>
    <w:p w14:paraId="00D1B48B">
      <w:pPr>
        <w:shd w:val="clear"/>
        <w:snapToGrid w:val="0"/>
        <w:spacing w:line="360" w:lineRule="auto"/>
        <w:ind w:right="480"/>
        <w:rPr>
          <w:rFonts w:cs="仿宋" w:asciiTheme="majorEastAsia" w:hAnsiTheme="majorEastAsia" w:eastAsiaTheme="majorEastAsia"/>
          <w:b/>
          <w:color w:val="auto"/>
          <w:kern w:val="0"/>
          <w:sz w:val="32"/>
          <w:szCs w:val="32"/>
          <w:highlight w:val="none"/>
        </w:rPr>
      </w:pPr>
    </w:p>
    <w:p w14:paraId="23F193DA">
      <w:pPr>
        <w:pStyle w:val="223"/>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footerReference r:id="rId8" w:type="first"/>
          <w:footerReference r:id="rId7" w:type="default"/>
          <w:pgSz w:w="11906" w:h="16838"/>
          <w:pgMar w:top="1814" w:right="1474" w:bottom="1814" w:left="1474" w:header="851" w:footer="992" w:gutter="0"/>
          <w:cols w:space="720" w:num="1"/>
          <w:docGrid w:linePitch="312" w:charSpace="0"/>
        </w:sectPr>
      </w:pPr>
    </w:p>
    <w:p w14:paraId="73D1EEC7">
      <w:pPr>
        <w:pStyle w:val="223"/>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r>
        <w:rPr>
          <w:rFonts w:hint="eastAsia" w:cs="仿宋" w:asciiTheme="majorEastAsia" w:hAnsiTheme="majorEastAsia" w:eastAsiaTheme="majorEastAsia"/>
          <w:color w:val="auto"/>
          <w:kern w:val="2"/>
          <w:sz w:val="32"/>
          <w:szCs w:val="32"/>
          <w:highlight w:val="none"/>
        </w:rPr>
        <w:t>一、开标一览表（报价表）</w:t>
      </w:r>
    </w:p>
    <w:p w14:paraId="4F1E6729">
      <w:pPr>
        <w:shd w:val="clear"/>
        <w:snapToGrid w:val="0"/>
        <w:spacing w:line="360" w:lineRule="auto"/>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浙江省绍兴生态环境监测中心、浙江天源工程管理咨询有限公司</w:t>
      </w:r>
      <w:r>
        <w:rPr>
          <w:rFonts w:hint="eastAsia" w:cs="仿宋" w:asciiTheme="majorEastAsia" w:hAnsiTheme="majorEastAsia" w:eastAsiaTheme="majorEastAsia"/>
          <w:color w:val="auto"/>
          <w:kern w:val="0"/>
          <w:sz w:val="24"/>
          <w:highlight w:val="none"/>
          <w:lang w:val="zh-CN"/>
        </w:rPr>
        <w:t>：</w:t>
      </w:r>
    </w:p>
    <w:p w14:paraId="218E60FC">
      <w:pPr>
        <w:shd w:val="clear"/>
        <w:snapToGrid w:val="0"/>
        <w:spacing w:line="360" w:lineRule="auto"/>
        <w:ind w:firstLine="482"/>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cs="仿宋" w:asciiTheme="majorEastAsia" w:hAnsiTheme="majorEastAsia" w:eastAsiaTheme="majorEastAsia"/>
          <w:color w:val="auto"/>
          <w:sz w:val="24"/>
          <w:highlight w:val="none"/>
        </w:rPr>
        <w:t>实验室大型仪器设备更新项目（招标编号:ZJTY2024-D-）的实施</w:t>
      </w:r>
      <w:r>
        <w:rPr>
          <w:rFonts w:hint="eastAsia" w:cs="仿宋" w:asciiTheme="majorEastAsia" w:hAnsiTheme="majorEastAsia" w:eastAsiaTheme="majorEastAsia"/>
          <w:color w:val="auto"/>
          <w:kern w:val="0"/>
          <w:sz w:val="24"/>
          <w:highlight w:val="none"/>
          <w:lang w:val="zh-CN"/>
        </w:rPr>
        <w:t>。</w:t>
      </w:r>
    </w:p>
    <w:p w14:paraId="3308DCDB">
      <w:pPr>
        <w:shd w:val="clear"/>
        <w:spacing w:line="360" w:lineRule="auto"/>
        <w:jc w:val="center"/>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5BE3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15F597DA">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序号</w:t>
            </w:r>
          </w:p>
        </w:tc>
        <w:tc>
          <w:tcPr>
            <w:tcW w:w="1417" w:type="dxa"/>
            <w:vAlign w:val="center"/>
          </w:tcPr>
          <w:p w14:paraId="7EC3AB66">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名称</w:t>
            </w:r>
          </w:p>
        </w:tc>
        <w:tc>
          <w:tcPr>
            <w:tcW w:w="1843" w:type="dxa"/>
          </w:tcPr>
          <w:p w14:paraId="3957FCEB">
            <w:pPr>
              <w:shd w:val="clear"/>
              <w:spacing w:line="360" w:lineRule="auto"/>
              <w:jc w:val="center"/>
              <w:rPr>
                <w:rFonts w:cs="仿宋" w:asciiTheme="majorEastAsia" w:hAnsiTheme="majorEastAsia" w:eastAsiaTheme="majorEastAsia"/>
                <w:b/>
                <w:color w:val="auto"/>
                <w:sz w:val="24"/>
                <w:highlight w:val="none"/>
              </w:rPr>
            </w:pPr>
          </w:p>
          <w:p w14:paraId="0C249F1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品牌（如果有）</w:t>
            </w:r>
          </w:p>
        </w:tc>
        <w:tc>
          <w:tcPr>
            <w:tcW w:w="3118" w:type="dxa"/>
            <w:vAlign w:val="center"/>
          </w:tcPr>
          <w:p w14:paraId="2124E24B">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规格型号</w:t>
            </w:r>
          </w:p>
        </w:tc>
        <w:tc>
          <w:tcPr>
            <w:tcW w:w="993" w:type="dxa"/>
            <w:vAlign w:val="center"/>
          </w:tcPr>
          <w:p w14:paraId="4937B590">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数量</w:t>
            </w:r>
          </w:p>
        </w:tc>
        <w:tc>
          <w:tcPr>
            <w:tcW w:w="1559" w:type="dxa"/>
            <w:vAlign w:val="center"/>
          </w:tcPr>
          <w:p w14:paraId="59DB2B93">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单价</w:t>
            </w:r>
          </w:p>
        </w:tc>
        <w:tc>
          <w:tcPr>
            <w:tcW w:w="1984" w:type="dxa"/>
            <w:vAlign w:val="center"/>
          </w:tcPr>
          <w:p w14:paraId="60B04DF2">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合计</w:t>
            </w:r>
          </w:p>
        </w:tc>
        <w:tc>
          <w:tcPr>
            <w:tcW w:w="3119" w:type="dxa"/>
            <w:vAlign w:val="center"/>
          </w:tcPr>
          <w:p w14:paraId="7099F6B8">
            <w:pPr>
              <w:shd w:val="clear"/>
              <w:spacing w:line="360" w:lineRule="auto"/>
              <w:jc w:val="center"/>
              <w:rPr>
                <w:rFonts w:cs="仿宋" w:asciiTheme="majorEastAsia" w:hAnsiTheme="majorEastAsia" w:eastAsiaTheme="majorEastAsia"/>
                <w:b/>
                <w:color w:val="auto"/>
                <w:sz w:val="24"/>
                <w:highlight w:val="none"/>
              </w:rPr>
            </w:pPr>
          </w:p>
          <w:p w14:paraId="6B4DD70E">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备注（如果有）</w:t>
            </w:r>
          </w:p>
          <w:p w14:paraId="16253566">
            <w:pPr>
              <w:shd w:val="clear"/>
              <w:spacing w:line="360" w:lineRule="auto"/>
              <w:jc w:val="center"/>
              <w:rPr>
                <w:rFonts w:cs="仿宋" w:asciiTheme="majorEastAsia" w:hAnsiTheme="majorEastAsia" w:eastAsiaTheme="majorEastAsia"/>
                <w:b/>
                <w:color w:val="auto"/>
                <w:sz w:val="24"/>
                <w:highlight w:val="none"/>
              </w:rPr>
            </w:pPr>
          </w:p>
        </w:tc>
      </w:tr>
      <w:tr w14:paraId="1E287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66C1D84">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p>
        </w:tc>
        <w:tc>
          <w:tcPr>
            <w:tcW w:w="1417" w:type="dxa"/>
            <w:vAlign w:val="center"/>
          </w:tcPr>
          <w:p w14:paraId="5AF04F62">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XX</w:t>
            </w:r>
          </w:p>
        </w:tc>
        <w:tc>
          <w:tcPr>
            <w:tcW w:w="1843" w:type="dxa"/>
            <w:vAlign w:val="center"/>
          </w:tcPr>
          <w:p w14:paraId="7A1A26FA">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5B07CD48">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2FA53550">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304D4866">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330B5799">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34B510A8">
            <w:pPr>
              <w:shd w:val="clear"/>
              <w:spacing w:line="360" w:lineRule="auto"/>
              <w:jc w:val="center"/>
              <w:rPr>
                <w:rFonts w:cs="仿宋" w:asciiTheme="majorEastAsia" w:hAnsiTheme="majorEastAsia" w:eastAsiaTheme="majorEastAsia"/>
                <w:color w:val="auto"/>
                <w:sz w:val="24"/>
                <w:highlight w:val="none"/>
              </w:rPr>
            </w:pPr>
          </w:p>
        </w:tc>
      </w:tr>
      <w:tr w14:paraId="0B4E7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D757CB5">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p>
        </w:tc>
        <w:tc>
          <w:tcPr>
            <w:tcW w:w="1417" w:type="dxa"/>
            <w:vAlign w:val="center"/>
          </w:tcPr>
          <w:p w14:paraId="5F9B714F">
            <w:pPr>
              <w:shd w:val="clear"/>
              <w:snapToGrid w:val="0"/>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XX</w:t>
            </w:r>
          </w:p>
        </w:tc>
        <w:tc>
          <w:tcPr>
            <w:tcW w:w="1843" w:type="dxa"/>
            <w:vAlign w:val="center"/>
          </w:tcPr>
          <w:p w14:paraId="62A03174">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527AC613">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789C0795">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41AF1A8E">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565C94FA">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0990CC8E">
            <w:pPr>
              <w:shd w:val="clear"/>
              <w:spacing w:line="360" w:lineRule="auto"/>
              <w:jc w:val="center"/>
              <w:rPr>
                <w:rFonts w:cs="仿宋" w:asciiTheme="majorEastAsia" w:hAnsiTheme="majorEastAsia" w:eastAsiaTheme="majorEastAsia"/>
                <w:color w:val="auto"/>
                <w:sz w:val="24"/>
                <w:highlight w:val="none"/>
              </w:rPr>
            </w:pPr>
          </w:p>
        </w:tc>
      </w:tr>
      <w:tr w14:paraId="49BBE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DB8CA4A">
            <w:pPr>
              <w:shd w:val="clear"/>
              <w:spacing w:line="360" w:lineRule="auto"/>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tc>
        <w:tc>
          <w:tcPr>
            <w:tcW w:w="1417" w:type="dxa"/>
            <w:vAlign w:val="center"/>
          </w:tcPr>
          <w:p w14:paraId="7EB8F08B">
            <w:pPr>
              <w:shd w:val="clear"/>
              <w:snapToGrid w:val="0"/>
              <w:spacing w:line="360" w:lineRule="auto"/>
              <w:jc w:val="center"/>
              <w:rPr>
                <w:rFonts w:cs="仿宋" w:asciiTheme="majorEastAsia" w:hAnsiTheme="majorEastAsia" w:eastAsiaTheme="majorEastAsia"/>
                <w:color w:val="auto"/>
                <w:sz w:val="24"/>
                <w:highlight w:val="none"/>
              </w:rPr>
            </w:pPr>
          </w:p>
        </w:tc>
        <w:tc>
          <w:tcPr>
            <w:tcW w:w="1843" w:type="dxa"/>
            <w:vAlign w:val="center"/>
          </w:tcPr>
          <w:p w14:paraId="6EADCBEC">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0786CD34">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76D54A26">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7BAA6B28">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578B9C9B">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10960BF9">
            <w:pPr>
              <w:shd w:val="clear"/>
              <w:spacing w:line="360" w:lineRule="auto"/>
              <w:jc w:val="center"/>
              <w:rPr>
                <w:rFonts w:cs="仿宋" w:asciiTheme="majorEastAsia" w:hAnsiTheme="majorEastAsia" w:eastAsiaTheme="majorEastAsia"/>
                <w:color w:val="auto"/>
                <w:sz w:val="24"/>
                <w:highlight w:val="none"/>
              </w:rPr>
            </w:pPr>
          </w:p>
        </w:tc>
      </w:tr>
      <w:tr w14:paraId="5C64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A29BE7A">
            <w:pPr>
              <w:shd w:val="clear"/>
              <w:spacing w:line="360" w:lineRule="auto"/>
              <w:jc w:val="center"/>
              <w:rPr>
                <w:rFonts w:cs="仿宋" w:asciiTheme="majorEastAsia" w:hAnsiTheme="majorEastAsia" w:eastAsiaTheme="majorEastAsia"/>
                <w:color w:val="auto"/>
                <w:sz w:val="24"/>
                <w:highlight w:val="none"/>
              </w:rPr>
            </w:pPr>
          </w:p>
        </w:tc>
        <w:tc>
          <w:tcPr>
            <w:tcW w:w="1417" w:type="dxa"/>
            <w:vAlign w:val="center"/>
          </w:tcPr>
          <w:p w14:paraId="49CAC9C0">
            <w:pPr>
              <w:shd w:val="clear"/>
              <w:snapToGrid w:val="0"/>
              <w:spacing w:line="360" w:lineRule="auto"/>
              <w:jc w:val="center"/>
              <w:rPr>
                <w:rFonts w:cs="仿宋" w:asciiTheme="majorEastAsia" w:hAnsiTheme="majorEastAsia" w:eastAsiaTheme="majorEastAsia"/>
                <w:color w:val="auto"/>
                <w:sz w:val="24"/>
                <w:highlight w:val="none"/>
              </w:rPr>
            </w:pPr>
          </w:p>
        </w:tc>
        <w:tc>
          <w:tcPr>
            <w:tcW w:w="1843" w:type="dxa"/>
            <w:vAlign w:val="center"/>
          </w:tcPr>
          <w:p w14:paraId="2FB9D14D">
            <w:pPr>
              <w:shd w:val="clear"/>
              <w:snapToGrid w:val="0"/>
              <w:spacing w:line="360" w:lineRule="auto"/>
              <w:jc w:val="center"/>
              <w:rPr>
                <w:rFonts w:cs="仿宋" w:asciiTheme="majorEastAsia" w:hAnsiTheme="majorEastAsia" w:eastAsiaTheme="majorEastAsia"/>
                <w:color w:val="auto"/>
                <w:sz w:val="24"/>
                <w:highlight w:val="none"/>
              </w:rPr>
            </w:pPr>
          </w:p>
        </w:tc>
        <w:tc>
          <w:tcPr>
            <w:tcW w:w="3118" w:type="dxa"/>
            <w:vAlign w:val="center"/>
          </w:tcPr>
          <w:p w14:paraId="1D18662D">
            <w:pPr>
              <w:shd w:val="clear"/>
              <w:snapToGrid w:val="0"/>
              <w:spacing w:line="360" w:lineRule="auto"/>
              <w:jc w:val="center"/>
              <w:rPr>
                <w:rFonts w:cs="仿宋" w:asciiTheme="majorEastAsia" w:hAnsiTheme="majorEastAsia" w:eastAsiaTheme="majorEastAsia"/>
                <w:color w:val="auto"/>
                <w:sz w:val="24"/>
                <w:highlight w:val="none"/>
              </w:rPr>
            </w:pPr>
          </w:p>
        </w:tc>
        <w:tc>
          <w:tcPr>
            <w:tcW w:w="993" w:type="dxa"/>
            <w:vAlign w:val="center"/>
          </w:tcPr>
          <w:p w14:paraId="3A5BEE69">
            <w:pPr>
              <w:shd w:val="clear"/>
              <w:snapToGrid w:val="0"/>
              <w:spacing w:line="360" w:lineRule="auto"/>
              <w:jc w:val="center"/>
              <w:rPr>
                <w:rFonts w:cs="仿宋" w:asciiTheme="majorEastAsia" w:hAnsiTheme="majorEastAsia" w:eastAsiaTheme="majorEastAsia"/>
                <w:color w:val="auto"/>
                <w:sz w:val="24"/>
                <w:highlight w:val="none"/>
              </w:rPr>
            </w:pPr>
          </w:p>
        </w:tc>
        <w:tc>
          <w:tcPr>
            <w:tcW w:w="1559" w:type="dxa"/>
            <w:vAlign w:val="center"/>
          </w:tcPr>
          <w:p w14:paraId="0270B6A1">
            <w:pPr>
              <w:shd w:val="clear"/>
              <w:spacing w:line="360" w:lineRule="auto"/>
              <w:jc w:val="center"/>
              <w:rPr>
                <w:rFonts w:cs="仿宋" w:asciiTheme="majorEastAsia" w:hAnsiTheme="majorEastAsia" w:eastAsiaTheme="majorEastAsia"/>
                <w:color w:val="auto"/>
                <w:sz w:val="24"/>
                <w:highlight w:val="none"/>
              </w:rPr>
            </w:pPr>
          </w:p>
        </w:tc>
        <w:tc>
          <w:tcPr>
            <w:tcW w:w="1984" w:type="dxa"/>
            <w:vAlign w:val="center"/>
          </w:tcPr>
          <w:p w14:paraId="71FE21C4">
            <w:pPr>
              <w:shd w:val="clear"/>
              <w:spacing w:line="360" w:lineRule="auto"/>
              <w:jc w:val="center"/>
              <w:rPr>
                <w:rFonts w:cs="仿宋" w:asciiTheme="majorEastAsia" w:hAnsiTheme="majorEastAsia" w:eastAsiaTheme="majorEastAsia"/>
                <w:color w:val="auto"/>
                <w:sz w:val="24"/>
                <w:highlight w:val="none"/>
              </w:rPr>
            </w:pPr>
          </w:p>
        </w:tc>
        <w:tc>
          <w:tcPr>
            <w:tcW w:w="3119" w:type="dxa"/>
            <w:vAlign w:val="center"/>
          </w:tcPr>
          <w:p w14:paraId="13795057">
            <w:pPr>
              <w:shd w:val="clear"/>
              <w:spacing w:line="360" w:lineRule="auto"/>
              <w:jc w:val="center"/>
              <w:rPr>
                <w:rFonts w:cs="仿宋" w:asciiTheme="majorEastAsia" w:hAnsiTheme="majorEastAsia" w:eastAsiaTheme="majorEastAsia"/>
                <w:color w:val="auto"/>
                <w:sz w:val="24"/>
                <w:highlight w:val="none"/>
              </w:rPr>
            </w:pPr>
          </w:p>
        </w:tc>
      </w:tr>
      <w:tr w14:paraId="6CB6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21118536">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投标报价（小写）</w:t>
            </w:r>
          </w:p>
        </w:tc>
        <w:tc>
          <w:tcPr>
            <w:tcW w:w="7655" w:type="dxa"/>
            <w:gridSpan w:val="4"/>
            <w:vAlign w:val="center"/>
          </w:tcPr>
          <w:p w14:paraId="7A07588A">
            <w:pPr>
              <w:shd w:val="clear"/>
              <w:spacing w:line="360" w:lineRule="auto"/>
              <w:jc w:val="center"/>
              <w:rPr>
                <w:rFonts w:cs="仿宋" w:asciiTheme="majorEastAsia" w:hAnsiTheme="majorEastAsia" w:eastAsiaTheme="majorEastAsia"/>
                <w:color w:val="auto"/>
                <w:sz w:val="24"/>
                <w:highlight w:val="none"/>
              </w:rPr>
            </w:pPr>
          </w:p>
        </w:tc>
      </w:tr>
      <w:tr w14:paraId="22807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8584541">
            <w:pPr>
              <w:shd w:val="clear"/>
              <w:spacing w:line="360" w:lineRule="auto"/>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投标报价（大写）</w:t>
            </w:r>
          </w:p>
        </w:tc>
        <w:tc>
          <w:tcPr>
            <w:tcW w:w="7655" w:type="dxa"/>
            <w:gridSpan w:val="4"/>
            <w:vAlign w:val="center"/>
          </w:tcPr>
          <w:p w14:paraId="10360D5E">
            <w:pPr>
              <w:shd w:val="clear"/>
              <w:spacing w:line="360" w:lineRule="auto"/>
              <w:jc w:val="center"/>
              <w:rPr>
                <w:rFonts w:cs="仿宋" w:asciiTheme="majorEastAsia" w:hAnsiTheme="majorEastAsia" w:eastAsiaTheme="majorEastAsia"/>
                <w:color w:val="auto"/>
                <w:sz w:val="24"/>
                <w:highlight w:val="none"/>
              </w:rPr>
            </w:pPr>
          </w:p>
        </w:tc>
      </w:tr>
    </w:tbl>
    <w:p w14:paraId="4F6E3666">
      <w:pPr>
        <w:shd w:val="clear"/>
        <w:snapToGrid w:val="0"/>
        <w:spacing w:line="360" w:lineRule="auto"/>
        <w:ind w:left="480"/>
        <w:rPr>
          <w:rFonts w:cs="仿宋" w:asciiTheme="majorEastAsia" w:hAnsiTheme="majorEastAsia" w:eastAsiaTheme="majorEastAsia"/>
          <w:b/>
          <w:color w:val="auto"/>
          <w:kern w:val="0"/>
          <w:sz w:val="24"/>
          <w:highlight w:val="none"/>
          <w:lang w:val="zh-CN"/>
        </w:rPr>
      </w:pPr>
    </w:p>
    <w:p w14:paraId="05A1A77C">
      <w:pPr>
        <w:shd w:val="clear"/>
        <w:snapToGrid w:val="0"/>
        <w:spacing w:line="360" w:lineRule="auto"/>
        <w:ind w:left="480"/>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b/>
          <w:color w:val="auto"/>
          <w:kern w:val="0"/>
          <w:sz w:val="24"/>
          <w:highlight w:val="none"/>
          <w:lang w:val="zh-CN"/>
        </w:rPr>
        <w:t>注：</w:t>
      </w:r>
    </w:p>
    <w:p w14:paraId="1CE83F8C">
      <w:pPr>
        <w:shd w:val="clear"/>
        <w:spacing w:line="360" w:lineRule="auto"/>
        <w:ind w:left="-2" w:leftChars="-1" w:firstLine="480" w:firstLineChars="2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1、投标人需按本表格式填写</w:t>
      </w:r>
      <w:r>
        <w:rPr>
          <w:rFonts w:hint="eastAsia" w:cs="仿宋" w:asciiTheme="majorEastAsia" w:hAnsiTheme="majorEastAsia" w:eastAsiaTheme="majorEastAsia"/>
          <w:b/>
          <w:color w:val="auto"/>
          <w:kern w:val="0"/>
          <w:sz w:val="24"/>
          <w:highlight w:val="none"/>
          <w:lang w:val="zh-CN"/>
        </w:rPr>
        <w:t>，</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color w:val="auto"/>
          <w:kern w:val="0"/>
          <w:sz w:val="24"/>
          <w:highlight w:val="none"/>
          <w:lang w:val="zh-CN"/>
        </w:rPr>
        <w:t>。</w:t>
      </w:r>
    </w:p>
    <w:p w14:paraId="3789ABB0">
      <w:pPr>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2、有关本项目实施所涉及的一切费用均计入报价。</w:t>
      </w:r>
      <w:r>
        <w:rPr>
          <w:rFonts w:hint="eastAsia" w:cs="仿宋" w:asciiTheme="majorEastAsia" w:hAnsiTheme="majorEastAsia" w:eastAsiaTheme="majorEastAsia"/>
          <w:b/>
          <w:color w:val="auto"/>
          <w:kern w:val="0"/>
          <w:sz w:val="24"/>
          <w:highlight w:val="none"/>
          <w:lang w:val="zh-CN"/>
        </w:rPr>
        <w:t>采购人将以合同形式有偿取得货物或服务，不接受投标人给予的赠品、回扣或者与采购无关的其他商品、服务</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不得出现“0元”“免费赠送”等形式的无偿报价，</w:t>
      </w:r>
      <w:r>
        <w:rPr>
          <w:rFonts w:hint="eastAsia" w:cs="仿宋" w:asciiTheme="majorEastAsia" w:hAnsiTheme="majorEastAsia" w:eastAsiaTheme="majorEastAsia"/>
          <w:b/>
          <w:color w:val="auto"/>
          <w:kern w:val="0"/>
          <w:sz w:val="24"/>
          <w:highlight w:val="none"/>
        </w:rPr>
        <w:t>否则视为</w:t>
      </w:r>
      <w:r>
        <w:rPr>
          <w:rFonts w:hint="eastAsia" w:cs="仿宋" w:asciiTheme="majorEastAsia" w:hAnsiTheme="majorEastAsia" w:eastAsiaTheme="majorEastAsia"/>
          <w:b/>
          <w:color w:val="auto"/>
          <w:sz w:val="24"/>
          <w:highlight w:val="none"/>
        </w:rPr>
        <w:t>投标文件含有采购人不能接受的附加条件，投标无效</w:t>
      </w:r>
      <w:r>
        <w:rPr>
          <w:rFonts w:hint="eastAsia" w:cs="仿宋" w:asciiTheme="majorEastAsia" w:hAnsiTheme="majorEastAsia" w:eastAsiaTheme="majorEastAsia"/>
          <w:b/>
          <w:color w:val="auto"/>
          <w:kern w:val="0"/>
          <w:sz w:val="24"/>
          <w:highlight w:val="none"/>
          <w:lang w:val="zh-CN"/>
        </w:rPr>
        <w:t>；采购内容未包含在《开标一览表（报价表）》名称栏中，投标人不能作出合理解释的，</w:t>
      </w:r>
      <w:r>
        <w:rPr>
          <w:rFonts w:hint="eastAsia" w:cs="仿宋" w:asciiTheme="majorEastAsia" w:hAnsiTheme="majorEastAsia" w:eastAsiaTheme="majorEastAsia"/>
          <w:b/>
          <w:color w:val="auto"/>
          <w:kern w:val="0"/>
          <w:sz w:val="24"/>
          <w:highlight w:val="none"/>
        </w:rPr>
        <w:t>视为</w:t>
      </w:r>
      <w:r>
        <w:rPr>
          <w:rFonts w:hint="eastAsia" w:cs="仿宋" w:asciiTheme="majorEastAsia" w:hAnsiTheme="majorEastAsia" w:eastAsiaTheme="majorEastAsia"/>
          <w:b/>
          <w:color w:val="auto"/>
          <w:sz w:val="24"/>
          <w:highlight w:val="none"/>
        </w:rPr>
        <w:t>投标文件含有采购人不能接受的附加条件的，投标无效。</w:t>
      </w:r>
    </w:p>
    <w:p w14:paraId="011F33FD">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079071D0">
      <w:pPr>
        <w:shd w:val="clear"/>
        <w:snapToGrid w:val="0"/>
        <w:spacing w:line="360" w:lineRule="auto"/>
        <w:ind w:firstLine="480" w:firstLineChars="200"/>
        <w:jc w:val="lef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szCs w:val="22"/>
          <w:highlight w:val="none"/>
          <w:lang w:val="zh-CN"/>
        </w:rPr>
        <w:t>4、</w:t>
      </w:r>
      <w:r>
        <w:rPr>
          <w:rFonts w:hint="eastAsia" w:cs="仿宋" w:asciiTheme="majorEastAsia" w:hAnsiTheme="majorEastAsia" w:eastAsiaTheme="majorEastAsia"/>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42CF0FA">
      <w:pPr>
        <w:shd w:val="clear"/>
        <w:spacing w:line="360" w:lineRule="auto"/>
        <w:ind w:firstLine="482" w:firstLineChars="200"/>
        <w:rPr>
          <w:rFonts w:cs="仿宋" w:asciiTheme="majorEastAsia" w:hAnsiTheme="majorEastAsia" w:eastAsiaTheme="majorEastAsia"/>
          <w:b/>
          <w:color w:val="auto"/>
          <w:kern w:val="0"/>
          <w:sz w:val="24"/>
          <w:highlight w:val="none"/>
        </w:rPr>
      </w:pPr>
    </w:p>
    <w:p w14:paraId="79F23098">
      <w:pPr>
        <w:pStyle w:val="223"/>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p>
    <w:p w14:paraId="1C61A8DA">
      <w:pPr>
        <w:pStyle w:val="223"/>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sectPr>
          <w:pgSz w:w="16838" w:h="11906" w:orient="landscape"/>
          <w:pgMar w:top="1814" w:right="1474" w:bottom="1814" w:left="1474" w:header="851" w:footer="992" w:gutter="0"/>
          <w:cols w:space="720" w:num="1"/>
          <w:docGrid w:linePitch="312" w:charSpace="0"/>
        </w:sectPr>
      </w:pPr>
    </w:p>
    <w:p w14:paraId="43D8DCBF">
      <w:pPr>
        <w:pStyle w:val="223"/>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kern w:val="2"/>
          <w:sz w:val="32"/>
          <w:szCs w:val="32"/>
          <w:highlight w:val="none"/>
        </w:rPr>
      </w:pPr>
    </w:p>
    <w:p w14:paraId="0F91CC95">
      <w:pPr>
        <w:pStyle w:val="223"/>
        <w:keepNext w:val="0"/>
        <w:pageBreakBefore w:val="0"/>
        <w:shd w:val="clear"/>
        <w:tabs>
          <w:tab w:val="clear" w:pos="720"/>
        </w:tabs>
        <w:snapToGrid w:val="0"/>
        <w:spacing w:before="120" w:after="120"/>
        <w:ind w:firstLine="643"/>
        <w:outlineLvl w:val="9"/>
        <w:rPr>
          <w:rFonts w:cs="仿宋" w:asciiTheme="majorEastAsia" w:hAnsiTheme="majorEastAsia" w:eastAsiaTheme="majorEastAsia"/>
          <w:color w:val="auto"/>
          <w:sz w:val="32"/>
          <w:szCs w:val="32"/>
          <w:highlight w:val="none"/>
        </w:rPr>
      </w:pPr>
      <w:r>
        <w:rPr>
          <w:rFonts w:hint="eastAsia" w:cs="仿宋" w:asciiTheme="majorEastAsia" w:hAnsiTheme="majorEastAsia" w:eastAsiaTheme="majorEastAsia"/>
          <w:color w:val="auto"/>
          <w:kern w:val="2"/>
          <w:sz w:val="32"/>
          <w:szCs w:val="32"/>
          <w:highlight w:val="none"/>
        </w:rPr>
        <w:t>二、</w:t>
      </w:r>
      <w:r>
        <w:rPr>
          <w:rFonts w:hint="eastAsia" w:cs="仿宋" w:asciiTheme="majorEastAsia" w:hAnsiTheme="majorEastAsia" w:eastAsiaTheme="majorEastAsia"/>
          <w:color w:val="auto"/>
          <w:sz w:val="32"/>
          <w:szCs w:val="32"/>
          <w:highlight w:val="none"/>
        </w:rPr>
        <w:t>中小企业声明函</w:t>
      </w:r>
      <w:bookmarkStart w:id="171" w:name="_Hlk101259491"/>
      <w:r>
        <w:rPr>
          <w:rFonts w:hint="eastAsia" w:cs="仿宋" w:asciiTheme="majorEastAsia" w:hAnsiTheme="majorEastAsia" w:eastAsiaTheme="majorEastAsia"/>
          <w:color w:val="auto"/>
          <w:sz w:val="32"/>
          <w:szCs w:val="32"/>
          <w:highlight w:val="none"/>
        </w:rPr>
        <w:t>（如果有）</w:t>
      </w:r>
      <w:bookmarkEnd w:id="171"/>
    </w:p>
    <w:p w14:paraId="4DCD03FC">
      <w:pPr>
        <w:widowControl/>
        <w:shd w:val="clear"/>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6F212C0D">
      <w:pPr>
        <w:pStyle w:val="145"/>
        <w:shd w:val="clear"/>
        <w:rPr>
          <w:rFonts w:cs="仿宋" w:asciiTheme="majorEastAsia" w:hAnsiTheme="majorEastAsia" w:eastAsiaTheme="majorEastAsia"/>
          <w:b/>
          <w:color w:val="auto"/>
          <w:highlight w:val="none"/>
        </w:rPr>
      </w:pPr>
    </w:p>
    <w:p w14:paraId="1E5B6F39">
      <w:pPr>
        <w:pStyle w:val="320"/>
        <w:shd w:val="clear"/>
        <w:rPr>
          <w:rFonts w:cs="仿宋" w:asciiTheme="majorEastAsia" w:hAnsiTheme="majorEastAsia" w:eastAsiaTheme="majorEastAsia"/>
          <w:b/>
          <w:color w:val="auto"/>
          <w:sz w:val="24"/>
          <w:highlight w:val="none"/>
        </w:rPr>
      </w:pPr>
    </w:p>
    <w:p w14:paraId="2A4C5B37">
      <w:pPr>
        <w:shd w:val="clear"/>
        <w:rPr>
          <w:rFonts w:cs="仿宋" w:asciiTheme="majorEastAsia" w:hAnsiTheme="majorEastAsia" w:eastAsiaTheme="majorEastAsia"/>
          <w:b/>
          <w:color w:val="auto"/>
          <w:sz w:val="24"/>
          <w:highlight w:val="none"/>
        </w:rPr>
      </w:pPr>
    </w:p>
    <w:p w14:paraId="2C0704ED">
      <w:pPr>
        <w:pStyle w:val="145"/>
        <w:shd w:val="clear"/>
        <w:rPr>
          <w:rFonts w:cs="仿宋" w:asciiTheme="majorEastAsia" w:hAnsiTheme="majorEastAsia" w:eastAsiaTheme="majorEastAsia"/>
          <w:b/>
          <w:color w:val="auto"/>
          <w:highlight w:val="none"/>
        </w:rPr>
      </w:pPr>
    </w:p>
    <w:p w14:paraId="31001408">
      <w:pPr>
        <w:pStyle w:val="320"/>
        <w:shd w:val="clear"/>
        <w:rPr>
          <w:rFonts w:asciiTheme="majorEastAsia" w:hAnsiTheme="majorEastAsia" w:eastAsiaTheme="majorEastAsia"/>
          <w:color w:val="auto"/>
          <w:highlight w:val="none"/>
        </w:rPr>
      </w:pPr>
    </w:p>
    <w:p w14:paraId="40200C2D">
      <w:pPr>
        <w:pStyle w:val="320"/>
        <w:shd w:val="clear"/>
        <w:rPr>
          <w:rFonts w:asciiTheme="majorEastAsia" w:hAnsiTheme="majorEastAsia" w:eastAsiaTheme="majorEastAsia"/>
          <w:color w:val="auto"/>
          <w:highlight w:val="none"/>
        </w:rPr>
      </w:pPr>
    </w:p>
    <w:p w14:paraId="1F4452E0">
      <w:pPr>
        <w:widowControl/>
        <w:shd w:val="clear"/>
        <w:spacing w:line="360" w:lineRule="auto"/>
        <w:ind w:firstLine="161" w:firstLineChars="50"/>
        <w:jc w:val="center"/>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bCs/>
          <w:color w:val="auto"/>
          <w:sz w:val="32"/>
          <w:szCs w:val="32"/>
          <w:highlight w:val="none"/>
        </w:rPr>
        <w:t>三、残疾人福利性单位声明函（如果有）</w:t>
      </w:r>
    </w:p>
    <w:p w14:paraId="2855C4AF">
      <w:pPr>
        <w:widowControl/>
        <w:shd w:val="clear"/>
        <w:autoSpaceDE w:val="0"/>
        <w:autoSpaceDN w:val="0"/>
        <w:spacing w:line="360" w:lineRule="auto"/>
        <w:ind w:firstLine="120" w:firstLineChars="5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bCs/>
          <w:snapToGrid w:val="0"/>
          <w:color w:val="auto"/>
          <w:sz w:val="24"/>
          <w:szCs w:val="21"/>
          <w:highlight w:val="none"/>
          <w:lang w:val="zh-CN"/>
        </w:rPr>
        <w:t>[符合条件的残疾人福利性单位，提供残疾人福利性单位声明函(附件</w:t>
      </w:r>
      <w:r>
        <w:rPr>
          <w:rFonts w:hint="eastAsia" w:cs="仿宋" w:asciiTheme="majorEastAsia" w:hAnsiTheme="majorEastAsia" w:eastAsiaTheme="majorEastAsia"/>
          <w:b/>
          <w:bCs/>
          <w:snapToGrid w:val="0"/>
          <w:color w:val="auto"/>
          <w:sz w:val="24"/>
          <w:szCs w:val="21"/>
          <w:highlight w:val="none"/>
        </w:rPr>
        <w:t>6</w:t>
      </w:r>
      <w:r>
        <w:rPr>
          <w:rFonts w:hint="eastAsia" w:cs="仿宋" w:asciiTheme="majorEastAsia" w:hAnsiTheme="majorEastAsia" w:eastAsiaTheme="majorEastAsia"/>
          <w:b/>
          <w:bCs/>
          <w:snapToGrid w:val="0"/>
          <w:color w:val="auto"/>
          <w:sz w:val="24"/>
          <w:szCs w:val="21"/>
          <w:highlight w:val="none"/>
          <w:lang w:val="zh-CN"/>
        </w:rPr>
        <w:t>)，否则不需要提供。]</w:t>
      </w:r>
    </w:p>
    <w:p w14:paraId="7FF79AB2">
      <w:pPr>
        <w:pStyle w:val="145"/>
        <w:widowControl/>
        <w:shd w:val="clear"/>
        <w:spacing w:line="360" w:lineRule="auto"/>
        <w:ind w:firstLine="120" w:firstLineChars="50"/>
        <w:rPr>
          <w:rFonts w:cs="仿宋" w:asciiTheme="majorEastAsia" w:hAnsiTheme="majorEastAsia" w:eastAsiaTheme="majorEastAsia"/>
          <w:b/>
          <w:color w:val="auto"/>
          <w:highlight w:val="none"/>
        </w:rPr>
      </w:pPr>
    </w:p>
    <w:p w14:paraId="3F33F4AB">
      <w:pPr>
        <w:pStyle w:val="320"/>
        <w:shd w:val="clear"/>
        <w:spacing w:line="360" w:lineRule="auto"/>
        <w:ind w:left="0" w:firstLine="120" w:firstLineChars="50"/>
        <w:jc w:val="left"/>
        <w:rPr>
          <w:rFonts w:cs="仿宋" w:asciiTheme="majorEastAsia" w:hAnsiTheme="majorEastAsia" w:eastAsiaTheme="majorEastAsia"/>
          <w:b/>
          <w:color w:val="auto"/>
          <w:sz w:val="24"/>
          <w:highlight w:val="none"/>
        </w:rPr>
      </w:pPr>
    </w:p>
    <w:p w14:paraId="26B1C94D">
      <w:pPr>
        <w:pStyle w:val="223"/>
        <w:keepNext w:val="0"/>
        <w:pageBreakBefore w:val="0"/>
        <w:shd w:val="clear"/>
        <w:tabs>
          <w:tab w:val="clear" w:pos="720"/>
        </w:tabs>
        <w:snapToGrid w:val="0"/>
        <w:spacing w:before="120" w:after="120"/>
        <w:ind w:firstLine="643"/>
        <w:outlineLvl w:val="9"/>
        <w:rPr>
          <w:rFonts w:cs="仿宋" w:asciiTheme="majorEastAsia" w:hAnsiTheme="majorEastAsia" w:eastAsiaTheme="majorEastAsia"/>
          <w:b w:val="0"/>
          <w:color w:val="auto"/>
          <w:sz w:val="32"/>
          <w:szCs w:val="32"/>
          <w:highlight w:val="none"/>
        </w:rPr>
      </w:pPr>
    </w:p>
    <w:p w14:paraId="3B6AC1CC">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1E7EA232">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1C959ACB">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5B9C9865">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6E7D14C2">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6674951E">
      <w:pPr>
        <w:shd w:val="clear"/>
        <w:spacing w:line="360" w:lineRule="auto"/>
        <w:ind w:right="420" w:firstLine="3614" w:firstLineChars="1000"/>
        <w:rPr>
          <w:rFonts w:cs="仿宋" w:asciiTheme="majorEastAsia" w:hAnsiTheme="majorEastAsia" w:eastAsiaTheme="majorEastAsia"/>
          <w:b/>
          <w:color w:val="auto"/>
          <w:kern w:val="0"/>
          <w:sz w:val="36"/>
          <w:szCs w:val="36"/>
          <w:highlight w:val="none"/>
        </w:rPr>
      </w:pPr>
    </w:p>
    <w:p w14:paraId="79C367A2">
      <w:pPr>
        <w:pStyle w:val="3"/>
        <w:keepNext w:val="0"/>
        <w:keepLines w:val="0"/>
        <w:pageBreakBefore/>
        <w:widowControl/>
        <w:numPr>
          <w:ilvl w:val="0"/>
          <w:numId w:val="0"/>
        </w:numPr>
        <w:shd w:val="clear"/>
        <w:spacing w:before="100" w:beforeAutospacing="1" w:after="100" w:afterAutospacing="1" w:line="360" w:lineRule="auto"/>
        <w:ind w:left="4382"/>
        <w:rPr>
          <w:rFonts w:cs="仿宋" w:asciiTheme="majorEastAsia" w:hAnsiTheme="majorEastAsia" w:eastAsiaTheme="majorEastAsia"/>
          <w:color w:val="auto"/>
          <w:highlight w:val="none"/>
        </w:rPr>
      </w:pPr>
      <w:bookmarkStart w:id="172" w:name="_Toc465665161"/>
      <w:r>
        <w:rPr>
          <w:rFonts w:hint="eastAsia" w:cs="仿宋" w:asciiTheme="majorEastAsia" w:hAnsiTheme="majorEastAsia" w:eastAsiaTheme="majorEastAsia"/>
          <w:color w:val="auto"/>
          <w:highlight w:val="none"/>
        </w:rPr>
        <w:t>附件</w:t>
      </w:r>
      <w:bookmarkEnd w:id="172"/>
    </w:p>
    <w:p w14:paraId="18578ACF">
      <w:pPr>
        <w:shd w:val="clear"/>
        <w:spacing w:line="360" w:lineRule="auto"/>
        <w:rPr>
          <w:rFonts w:cs="仿宋" w:asciiTheme="majorEastAsia" w:hAnsiTheme="majorEastAsia" w:eastAsiaTheme="majorEastAsia"/>
          <w:b/>
          <w:color w:val="auto"/>
          <w:sz w:val="24"/>
          <w:highlight w:val="none"/>
        </w:rPr>
      </w:pPr>
    </w:p>
    <w:p w14:paraId="581AA343">
      <w:pPr>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附件1：质疑函范本及制作说明</w:t>
      </w:r>
    </w:p>
    <w:p w14:paraId="43C95692">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质疑函范本</w:t>
      </w:r>
    </w:p>
    <w:p w14:paraId="171BC6C4">
      <w:pPr>
        <w:shd w:val="clear"/>
        <w:snapToGrid w:val="0"/>
        <w:spacing w:beforeLines="100"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一、质疑供应商基本信息</w:t>
      </w:r>
    </w:p>
    <w:p w14:paraId="272F3750">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质疑供应商：</w:t>
      </w:r>
    </w:p>
    <w:p w14:paraId="7F7E441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地址：邮编：</w:t>
      </w:r>
    </w:p>
    <w:p w14:paraId="14E5E634">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联系人：联系电话：</w:t>
      </w:r>
    </w:p>
    <w:p w14:paraId="08274507">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w:t>
      </w:r>
    </w:p>
    <w:p w14:paraId="402CD1EE">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联系电话：</w:t>
      </w:r>
    </w:p>
    <w:p w14:paraId="3DBB9A5D">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地址： 邮编：</w:t>
      </w:r>
    </w:p>
    <w:p w14:paraId="09794121">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二、质疑项目基本情况</w:t>
      </w:r>
    </w:p>
    <w:p w14:paraId="59462169">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质疑项目的名称：</w:t>
      </w:r>
    </w:p>
    <w:p w14:paraId="6DE0FFA2">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质疑项目的编号：包号：</w:t>
      </w:r>
    </w:p>
    <w:p w14:paraId="75F81D0C">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采购人名称：</w:t>
      </w:r>
    </w:p>
    <w:p w14:paraId="5EB05B10">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采购文件获取日期：</w:t>
      </w:r>
    </w:p>
    <w:p w14:paraId="74644560">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三、质疑事项具体内容</w:t>
      </w:r>
    </w:p>
    <w:p w14:paraId="63EF4EA1">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质疑事项1：</w:t>
      </w:r>
    </w:p>
    <w:p w14:paraId="10CBF40A">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事实依据：</w:t>
      </w:r>
    </w:p>
    <w:p w14:paraId="50D8B200">
      <w:pPr>
        <w:shd w:val="clear"/>
        <w:snapToGrid w:val="0"/>
        <w:spacing w:line="360" w:lineRule="auto"/>
        <w:rPr>
          <w:rFonts w:cs="仿宋" w:asciiTheme="majorEastAsia" w:hAnsiTheme="majorEastAsia" w:eastAsiaTheme="majorEastAsia"/>
          <w:color w:val="auto"/>
          <w:sz w:val="24"/>
          <w:highlight w:val="none"/>
        </w:rPr>
      </w:pPr>
    </w:p>
    <w:p w14:paraId="5926296F">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法律依据：</w:t>
      </w:r>
    </w:p>
    <w:p w14:paraId="1AEA5F2A">
      <w:pPr>
        <w:shd w:val="clear"/>
        <w:snapToGrid w:val="0"/>
        <w:spacing w:line="360" w:lineRule="auto"/>
        <w:rPr>
          <w:rFonts w:cs="仿宋" w:asciiTheme="majorEastAsia" w:hAnsiTheme="majorEastAsia" w:eastAsiaTheme="majorEastAsia"/>
          <w:color w:val="auto"/>
          <w:sz w:val="24"/>
          <w:highlight w:val="none"/>
          <w:u w:val="dotted"/>
        </w:rPr>
      </w:pPr>
    </w:p>
    <w:p w14:paraId="0BABF881">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质疑事项2</w:t>
      </w:r>
    </w:p>
    <w:p w14:paraId="6C924318">
      <w:pPr>
        <w:shd w:val="clear"/>
        <w:snapToGrid w:val="0"/>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4F3B27BF">
      <w:pPr>
        <w:shd w:val="clear"/>
        <w:snapToGrid w:val="0"/>
        <w:spacing w:line="360" w:lineRule="auto"/>
        <w:rPr>
          <w:rFonts w:cs="仿宋" w:asciiTheme="majorEastAsia" w:hAnsiTheme="majorEastAsia" w:eastAsiaTheme="majorEastAsia"/>
          <w:bCs/>
          <w:color w:val="auto"/>
          <w:sz w:val="24"/>
          <w:highlight w:val="none"/>
        </w:rPr>
      </w:pPr>
      <w:r>
        <w:rPr>
          <w:rFonts w:hint="eastAsia" w:cs="仿宋" w:asciiTheme="majorEastAsia" w:hAnsiTheme="majorEastAsia" w:eastAsiaTheme="majorEastAsia"/>
          <w:bCs/>
          <w:color w:val="auto"/>
          <w:sz w:val="24"/>
          <w:highlight w:val="none"/>
        </w:rPr>
        <w:t>四、与质疑事项相关的质疑请求</w:t>
      </w:r>
    </w:p>
    <w:p w14:paraId="02B4C021">
      <w:pPr>
        <w:shd w:val="clear"/>
        <w:snapToGrid w:val="0"/>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请求：</w:t>
      </w:r>
    </w:p>
    <w:p w14:paraId="2F57846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76F43A4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153308D2">
      <w:pPr>
        <w:shd w:val="clear"/>
        <w:spacing w:line="360" w:lineRule="auto"/>
        <w:jc w:val="center"/>
        <w:rPr>
          <w:rFonts w:cs="仿宋" w:asciiTheme="majorEastAsia" w:hAnsiTheme="majorEastAsia" w:eastAsiaTheme="majorEastAsia"/>
          <w:b/>
          <w:bCs/>
          <w:color w:val="auto"/>
          <w:sz w:val="24"/>
          <w:highlight w:val="none"/>
        </w:rPr>
      </w:pPr>
    </w:p>
    <w:p w14:paraId="366D2914">
      <w:pPr>
        <w:shd w:val="clear"/>
        <w:spacing w:line="360" w:lineRule="auto"/>
        <w:rPr>
          <w:rFonts w:cs="仿宋" w:asciiTheme="majorEastAsia" w:hAnsiTheme="majorEastAsia" w:eastAsiaTheme="majorEastAsia"/>
          <w:b/>
          <w:color w:val="auto"/>
          <w:sz w:val="24"/>
          <w:highlight w:val="none"/>
        </w:rPr>
      </w:pPr>
    </w:p>
    <w:p w14:paraId="4C21BA73">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质疑函制作说明：</w:t>
      </w:r>
    </w:p>
    <w:p w14:paraId="165F50B2">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1.供应商提出质疑时，应提交质疑函和必要的证明材料。</w:t>
      </w:r>
    </w:p>
    <w:p w14:paraId="407AA418">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2.质疑供应商若委托代理人进行质疑的，质疑函应按要求列明“授权代表”的有关内容，并在附件中提交由质疑</w:t>
      </w:r>
      <w:r>
        <w:rPr>
          <w:rFonts w:hint="eastAsia" w:cs="仿宋" w:asciiTheme="majorEastAsia" w:hAnsiTheme="majorEastAsia" w:eastAsiaTheme="majorEastAsia"/>
          <w:color w:val="auto"/>
          <w:kern w:val="0"/>
          <w:sz w:val="24"/>
          <w:highlight w:val="none"/>
        </w:rPr>
        <w:t>供应商签署的授权委托书。授权委托书应载明代理人的姓名或者名称、代理事项、具体权限、期限和相关事项。</w:t>
      </w:r>
    </w:p>
    <w:p w14:paraId="01D0FC83">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3.质疑供应商若对项目的某一分包进行质疑，质疑函中应列明具体分包号。</w:t>
      </w:r>
    </w:p>
    <w:p w14:paraId="0656BBC9">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4.质疑函的质疑事项应具体、明确，并有必要的事实依据和法律依据。</w:t>
      </w:r>
    </w:p>
    <w:p w14:paraId="559B433A">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5.质疑函的质疑请求应与质疑事项相关。</w:t>
      </w:r>
    </w:p>
    <w:p w14:paraId="241DF2DD">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14:paraId="502AFC34">
      <w:pPr>
        <w:widowControl/>
        <w:shd w:val="clear"/>
        <w:spacing w:line="360" w:lineRule="auto"/>
        <w:ind w:firstLine="600" w:firstLineChars="200"/>
        <w:jc w:val="left"/>
        <w:rPr>
          <w:rFonts w:cs="仿宋" w:asciiTheme="majorEastAsia" w:hAnsiTheme="majorEastAsia" w:eastAsiaTheme="majorEastAsia"/>
          <w:color w:val="auto"/>
          <w:sz w:val="30"/>
          <w:szCs w:val="30"/>
          <w:highlight w:val="none"/>
        </w:rPr>
      </w:pPr>
    </w:p>
    <w:p w14:paraId="470E2EB5">
      <w:pPr>
        <w:shd w:val="clear"/>
        <w:spacing w:line="360" w:lineRule="auto"/>
        <w:jc w:val="center"/>
        <w:rPr>
          <w:rFonts w:cs="仿宋" w:asciiTheme="majorEastAsia" w:hAnsiTheme="majorEastAsia" w:eastAsiaTheme="majorEastAsia"/>
          <w:b/>
          <w:color w:val="auto"/>
          <w:spacing w:val="6"/>
          <w:sz w:val="32"/>
          <w:szCs w:val="32"/>
          <w:highlight w:val="none"/>
        </w:rPr>
      </w:pPr>
    </w:p>
    <w:p w14:paraId="14EBCD20">
      <w:pPr>
        <w:shd w:val="clear"/>
        <w:spacing w:line="360" w:lineRule="auto"/>
        <w:jc w:val="center"/>
        <w:rPr>
          <w:rFonts w:cs="仿宋" w:asciiTheme="majorEastAsia" w:hAnsiTheme="majorEastAsia" w:eastAsiaTheme="majorEastAsia"/>
          <w:b/>
          <w:color w:val="auto"/>
          <w:spacing w:val="6"/>
          <w:sz w:val="32"/>
          <w:szCs w:val="32"/>
          <w:highlight w:val="none"/>
        </w:rPr>
      </w:pPr>
    </w:p>
    <w:p w14:paraId="681B6959">
      <w:pPr>
        <w:shd w:val="clear"/>
        <w:spacing w:line="360" w:lineRule="auto"/>
        <w:jc w:val="left"/>
        <w:rPr>
          <w:rFonts w:cs="仿宋" w:asciiTheme="majorEastAsia" w:hAnsiTheme="majorEastAsia" w:eastAsiaTheme="majorEastAsia"/>
          <w:b/>
          <w:color w:val="auto"/>
          <w:spacing w:val="6"/>
          <w:sz w:val="32"/>
          <w:szCs w:val="32"/>
          <w:highlight w:val="none"/>
        </w:rPr>
      </w:pPr>
    </w:p>
    <w:p w14:paraId="1018A3AA">
      <w:pPr>
        <w:shd w:val="clear"/>
        <w:spacing w:line="360" w:lineRule="auto"/>
        <w:jc w:val="left"/>
        <w:rPr>
          <w:rFonts w:cs="仿宋" w:asciiTheme="majorEastAsia" w:hAnsiTheme="majorEastAsia" w:eastAsiaTheme="majorEastAsia"/>
          <w:b/>
          <w:color w:val="auto"/>
          <w:spacing w:val="6"/>
          <w:sz w:val="32"/>
          <w:szCs w:val="32"/>
          <w:highlight w:val="none"/>
        </w:rPr>
      </w:pPr>
    </w:p>
    <w:p w14:paraId="6A655BB2">
      <w:pPr>
        <w:shd w:val="clear"/>
        <w:spacing w:line="360" w:lineRule="auto"/>
        <w:jc w:val="left"/>
        <w:rPr>
          <w:rFonts w:cs="仿宋" w:asciiTheme="majorEastAsia" w:hAnsiTheme="majorEastAsia" w:eastAsiaTheme="majorEastAsia"/>
          <w:b/>
          <w:color w:val="auto"/>
          <w:spacing w:val="6"/>
          <w:sz w:val="32"/>
          <w:szCs w:val="32"/>
          <w:highlight w:val="none"/>
        </w:rPr>
      </w:pPr>
    </w:p>
    <w:p w14:paraId="58DF92C6">
      <w:pPr>
        <w:shd w:val="clear"/>
        <w:spacing w:line="360" w:lineRule="auto"/>
        <w:jc w:val="left"/>
        <w:rPr>
          <w:rFonts w:cs="仿宋" w:asciiTheme="majorEastAsia" w:hAnsiTheme="majorEastAsia" w:eastAsiaTheme="majorEastAsia"/>
          <w:b/>
          <w:color w:val="auto"/>
          <w:spacing w:val="6"/>
          <w:sz w:val="32"/>
          <w:szCs w:val="32"/>
          <w:highlight w:val="none"/>
        </w:rPr>
      </w:pPr>
    </w:p>
    <w:p w14:paraId="4B6865A3">
      <w:pPr>
        <w:shd w:val="clear"/>
        <w:spacing w:line="360" w:lineRule="auto"/>
        <w:jc w:val="left"/>
        <w:rPr>
          <w:rFonts w:cs="仿宋" w:asciiTheme="majorEastAsia" w:hAnsiTheme="majorEastAsia" w:eastAsiaTheme="majorEastAsia"/>
          <w:b/>
          <w:color w:val="auto"/>
          <w:spacing w:val="6"/>
          <w:sz w:val="32"/>
          <w:szCs w:val="32"/>
          <w:highlight w:val="none"/>
        </w:rPr>
      </w:pPr>
    </w:p>
    <w:p w14:paraId="66976713">
      <w:pPr>
        <w:shd w:val="clear"/>
        <w:spacing w:line="360" w:lineRule="auto"/>
        <w:jc w:val="left"/>
        <w:rPr>
          <w:rFonts w:cs="仿宋" w:asciiTheme="majorEastAsia" w:hAnsiTheme="majorEastAsia" w:eastAsiaTheme="majorEastAsia"/>
          <w:b/>
          <w:color w:val="auto"/>
          <w:spacing w:val="6"/>
          <w:sz w:val="32"/>
          <w:szCs w:val="32"/>
          <w:highlight w:val="none"/>
        </w:rPr>
      </w:pPr>
    </w:p>
    <w:p w14:paraId="27EA7C49">
      <w:pPr>
        <w:shd w:val="clear"/>
        <w:spacing w:line="360" w:lineRule="auto"/>
        <w:jc w:val="left"/>
        <w:rPr>
          <w:rFonts w:cs="仿宋" w:asciiTheme="majorEastAsia" w:hAnsiTheme="majorEastAsia" w:eastAsiaTheme="majorEastAsia"/>
          <w:b/>
          <w:color w:val="auto"/>
          <w:spacing w:val="6"/>
          <w:sz w:val="32"/>
          <w:szCs w:val="32"/>
          <w:highlight w:val="none"/>
        </w:rPr>
      </w:pPr>
    </w:p>
    <w:p w14:paraId="77C6A2FC">
      <w:pPr>
        <w:pageBreakBefore/>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附件2：投诉书范本及制作说明</w:t>
      </w:r>
    </w:p>
    <w:p w14:paraId="2757FDA8">
      <w:pPr>
        <w:shd w:val="clear"/>
        <w:spacing w:line="360" w:lineRule="auto"/>
        <w:jc w:val="center"/>
        <w:rPr>
          <w:rFonts w:cs="仿宋" w:asciiTheme="majorEastAsia" w:hAnsiTheme="majorEastAsia" w:eastAsiaTheme="majorEastAsia"/>
          <w:b/>
          <w:color w:val="auto"/>
          <w:sz w:val="24"/>
          <w:highlight w:val="none"/>
        </w:rPr>
      </w:pPr>
    </w:p>
    <w:p w14:paraId="770B6CC6">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投诉书范本</w:t>
      </w:r>
    </w:p>
    <w:p w14:paraId="06FA04E6">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一、投诉相关主体基本情况</w:t>
      </w:r>
    </w:p>
    <w:p w14:paraId="29DE3D5E">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w:t>
      </w:r>
    </w:p>
    <w:p w14:paraId="5E34EA04">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156F531D">
      <w:pPr>
        <w:shd w:val="clear"/>
        <w:tabs>
          <w:tab w:val="left" w:pos="6510"/>
        </w:tabs>
        <w:spacing w:line="360" w:lineRule="auto"/>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法定代表人/主要负责人：</w:t>
      </w:r>
    </w:p>
    <w:p w14:paraId="1F44002B">
      <w:pPr>
        <w:shd w:val="clear"/>
        <w:tabs>
          <w:tab w:val="left" w:pos="6510"/>
        </w:tabs>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联系电话：</w:t>
      </w:r>
    </w:p>
    <w:p w14:paraId="2447B7CF">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授权代表：联系电话</w:t>
      </w:r>
      <w:r>
        <w:rPr>
          <w:rFonts w:hint="eastAsia" w:cs="仿宋" w:asciiTheme="majorEastAsia" w:hAnsiTheme="majorEastAsia" w:eastAsiaTheme="majorEastAsia"/>
          <w:color w:val="auto"/>
          <w:sz w:val="24"/>
          <w:highlight w:val="none"/>
          <w:u w:val="dotted"/>
        </w:rPr>
        <w:t xml:space="preserve">：                  </w:t>
      </w:r>
    </w:p>
    <w:p w14:paraId="69F7B26D">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地     址：邮编：</w:t>
      </w:r>
    </w:p>
    <w:p w14:paraId="5A6F5DD1">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被投诉人1：</w:t>
      </w:r>
    </w:p>
    <w:p w14:paraId="3A5F539D">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3FAF4939">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5B80C6EB">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被投诉人2</w:t>
      </w:r>
    </w:p>
    <w:p w14:paraId="63C95A21">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73B561CE">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相关供应商：</w:t>
      </w:r>
    </w:p>
    <w:p w14:paraId="0DD3D5FC">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地     址：邮编：</w:t>
      </w:r>
    </w:p>
    <w:p w14:paraId="52B80977">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联系人：联系电话：</w:t>
      </w:r>
    </w:p>
    <w:p w14:paraId="2A4B96F9">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二、投诉项目基本情况</w:t>
      </w:r>
    </w:p>
    <w:p w14:paraId="721D74EF">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采购项目名称：</w:t>
      </w:r>
    </w:p>
    <w:p w14:paraId="2DDD01FC">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采购项目编号：包号：</w:t>
      </w:r>
    </w:p>
    <w:p w14:paraId="386A543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采购人名称：</w:t>
      </w:r>
    </w:p>
    <w:p w14:paraId="74FE0B5A">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代理机构名称：</w:t>
      </w:r>
    </w:p>
    <w:p w14:paraId="3CD5C832">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采购文件公告: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3E9040C0">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采购结果公告:</w:t>
      </w:r>
      <w:r>
        <w:rPr>
          <w:rFonts w:hint="eastAsia" w:cs="仿宋" w:asciiTheme="majorEastAsia" w:hAnsiTheme="majorEastAsia" w:eastAsiaTheme="majorEastAsia"/>
          <w:color w:val="auto"/>
          <w:sz w:val="24"/>
          <w:highlight w:val="none"/>
          <w:u w:val="dotted"/>
        </w:rPr>
        <w:t xml:space="preserve">是/否 </w:t>
      </w:r>
      <w:r>
        <w:rPr>
          <w:rFonts w:hint="eastAsia" w:cs="仿宋" w:asciiTheme="majorEastAsia" w:hAnsiTheme="majorEastAsia" w:eastAsiaTheme="majorEastAsia"/>
          <w:color w:val="auto"/>
          <w:sz w:val="24"/>
          <w:highlight w:val="none"/>
        </w:rPr>
        <w:t>公告期限：</w:t>
      </w:r>
    </w:p>
    <w:p w14:paraId="0DDB2F08">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三、质疑基本情况</w:t>
      </w:r>
    </w:p>
    <w:p w14:paraId="6921E2EB">
      <w:pPr>
        <w:shd w:val="clear"/>
        <w:spacing w:line="360" w:lineRule="auto"/>
        <w:ind w:firstLine="480" w:firstLineChars="200"/>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投诉人于年月日,向提出质疑，质疑事项为：</w:t>
      </w:r>
    </w:p>
    <w:p w14:paraId="44A73041">
      <w:pPr>
        <w:shd w:val="clear"/>
        <w:spacing w:line="360" w:lineRule="auto"/>
        <w:rPr>
          <w:rFonts w:cs="仿宋" w:asciiTheme="majorEastAsia" w:hAnsiTheme="majorEastAsia" w:eastAsiaTheme="majorEastAsia"/>
          <w:color w:val="auto"/>
          <w:sz w:val="24"/>
          <w:highlight w:val="none"/>
          <w:u w:val="dotted"/>
        </w:rPr>
      </w:pPr>
    </w:p>
    <w:p w14:paraId="59CCEC79">
      <w:pPr>
        <w:shd w:val="clear"/>
        <w:spacing w:line="360" w:lineRule="auto"/>
        <w:ind w:firstLine="360" w:firstLineChars="15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dotted"/>
        </w:rPr>
        <w:t>采购人/代理机构</w:t>
      </w:r>
      <w:r>
        <w:rPr>
          <w:rFonts w:hint="eastAsia" w:cs="仿宋" w:asciiTheme="majorEastAsia" w:hAnsiTheme="majorEastAsia" w:eastAsiaTheme="majorEastAsia"/>
          <w:color w:val="auto"/>
          <w:sz w:val="24"/>
          <w:highlight w:val="none"/>
        </w:rPr>
        <w:t>于年月日,就质疑事项作出了答复/没有在法定期限内作出答复。</w:t>
      </w:r>
    </w:p>
    <w:p w14:paraId="701203F2">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四、投诉事项具体内容</w:t>
      </w:r>
    </w:p>
    <w:p w14:paraId="5927ADC9">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投诉事项 1：</w:t>
      </w:r>
    </w:p>
    <w:p w14:paraId="39804E00">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事实依据：</w:t>
      </w:r>
    </w:p>
    <w:p w14:paraId="052EB337">
      <w:pPr>
        <w:shd w:val="clear"/>
        <w:spacing w:line="360" w:lineRule="auto"/>
        <w:rPr>
          <w:rFonts w:cs="仿宋" w:asciiTheme="majorEastAsia" w:hAnsiTheme="majorEastAsia" w:eastAsiaTheme="majorEastAsia"/>
          <w:color w:val="auto"/>
          <w:sz w:val="24"/>
          <w:highlight w:val="none"/>
          <w:u w:val="dotted"/>
        </w:rPr>
      </w:pPr>
    </w:p>
    <w:p w14:paraId="0C16E7C9">
      <w:pPr>
        <w:shd w:val="clear"/>
        <w:spacing w:line="360" w:lineRule="auto"/>
        <w:rPr>
          <w:rFonts w:cs="仿宋" w:asciiTheme="majorEastAsia" w:hAnsiTheme="majorEastAsia" w:eastAsiaTheme="majorEastAsia"/>
          <w:color w:val="auto"/>
          <w:sz w:val="24"/>
          <w:highlight w:val="none"/>
          <w:u w:val="single"/>
        </w:rPr>
      </w:pPr>
      <w:r>
        <w:rPr>
          <w:rFonts w:hint="eastAsia" w:cs="仿宋" w:asciiTheme="majorEastAsia" w:hAnsiTheme="majorEastAsia" w:eastAsiaTheme="majorEastAsia"/>
          <w:color w:val="auto"/>
          <w:sz w:val="24"/>
          <w:highlight w:val="none"/>
        </w:rPr>
        <w:t>法律依据：</w:t>
      </w:r>
    </w:p>
    <w:p w14:paraId="479BA773">
      <w:pPr>
        <w:shd w:val="clear"/>
        <w:spacing w:line="360" w:lineRule="auto"/>
        <w:rPr>
          <w:rFonts w:cs="仿宋" w:asciiTheme="majorEastAsia" w:hAnsiTheme="majorEastAsia" w:eastAsiaTheme="majorEastAsia"/>
          <w:color w:val="auto"/>
          <w:sz w:val="24"/>
          <w:highlight w:val="none"/>
          <w:u w:val="dotted"/>
        </w:rPr>
      </w:pPr>
    </w:p>
    <w:p w14:paraId="0A16507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投诉事项2</w:t>
      </w:r>
    </w:p>
    <w:p w14:paraId="6D5B6074">
      <w:pPr>
        <w:shd w:val="clear"/>
        <w:spacing w:line="360" w:lineRule="auto"/>
        <w:rPr>
          <w:rFonts w:cs="仿宋" w:asciiTheme="majorEastAsia" w:hAnsiTheme="majorEastAsia" w:eastAsiaTheme="majorEastAsia"/>
          <w:color w:val="auto"/>
          <w:sz w:val="24"/>
          <w:highlight w:val="none"/>
          <w:u w:val="dotted"/>
        </w:rPr>
      </w:pPr>
      <w:r>
        <w:rPr>
          <w:rFonts w:hint="eastAsia" w:cs="仿宋" w:asciiTheme="majorEastAsia" w:hAnsiTheme="majorEastAsia" w:eastAsiaTheme="majorEastAsia"/>
          <w:color w:val="auto"/>
          <w:sz w:val="24"/>
          <w:highlight w:val="none"/>
        </w:rPr>
        <w:t>……</w:t>
      </w:r>
    </w:p>
    <w:p w14:paraId="7176A66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五、与投诉事项相关的投诉请求</w:t>
      </w:r>
    </w:p>
    <w:p w14:paraId="14DCAADF">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请求：</w:t>
      </w:r>
    </w:p>
    <w:p w14:paraId="532518ED">
      <w:pPr>
        <w:shd w:val="clear"/>
        <w:spacing w:line="360" w:lineRule="auto"/>
        <w:rPr>
          <w:rFonts w:cs="仿宋" w:asciiTheme="majorEastAsia" w:hAnsiTheme="majorEastAsia" w:eastAsiaTheme="majorEastAsia"/>
          <w:color w:val="auto"/>
          <w:sz w:val="24"/>
          <w:highlight w:val="none"/>
          <w:u w:val="single"/>
        </w:rPr>
      </w:pPr>
    </w:p>
    <w:p w14:paraId="22F20467">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签字(签章)：                   公章：                      </w:t>
      </w:r>
    </w:p>
    <w:p w14:paraId="24EB3621">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日期：    </w:t>
      </w:r>
    </w:p>
    <w:p w14:paraId="081F47B1">
      <w:pPr>
        <w:shd w:val="clear"/>
        <w:spacing w:line="360" w:lineRule="auto"/>
        <w:rPr>
          <w:rFonts w:cs="仿宋" w:asciiTheme="majorEastAsia" w:hAnsiTheme="majorEastAsia" w:eastAsiaTheme="majorEastAsia"/>
          <w:b/>
          <w:color w:val="auto"/>
          <w:sz w:val="24"/>
          <w:highlight w:val="none"/>
        </w:rPr>
      </w:pPr>
    </w:p>
    <w:p w14:paraId="67179C48">
      <w:pPr>
        <w:shd w:val="clear"/>
        <w:spacing w:line="360" w:lineRule="auto"/>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投诉书制作说明：</w:t>
      </w:r>
    </w:p>
    <w:p w14:paraId="6C273C18">
      <w:pPr>
        <w:widowControl/>
        <w:shd w:val="clear"/>
        <w:spacing w:line="360" w:lineRule="auto"/>
        <w:ind w:firstLine="480" w:firstLineChars="20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1.投诉人提起投诉时，应当提交投诉书和必要的证明材料，并按照被投诉人和与投诉事项有关的供应商数量提供投诉书副本。</w:t>
      </w:r>
    </w:p>
    <w:p w14:paraId="09FE5017">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2.投诉人若委托代理人进行投诉的，投诉书应按照要求列明“授权代表”的有关内容，并在附件中提交由</w:t>
      </w:r>
      <w:r>
        <w:rPr>
          <w:rFonts w:hint="eastAsia" w:cs="仿宋" w:asciiTheme="majorEastAsia" w:hAnsiTheme="majorEastAsia" w:eastAsiaTheme="majorEastAsia"/>
          <w:color w:val="auto"/>
          <w:kern w:val="0"/>
          <w:sz w:val="24"/>
          <w:highlight w:val="none"/>
        </w:rPr>
        <w:t>投诉人签署的授权委托书。授权委托书应当载明代理人的姓名或者名称、代理事项、具体权限、期限和相关事项。</w:t>
      </w:r>
    </w:p>
    <w:p w14:paraId="192EB286">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3.投诉人若对项目的某一分包进行投诉，投诉书应列明具体分包号。</w:t>
      </w:r>
    </w:p>
    <w:p w14:paraId="65A28C8E">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4.投诉书应简要列明质疑事项，质疑函、质疑答复等作为附件材料提供。</w:t>
      </w:r>
    </w:p>
    <w:p w14:paraId="5DBB3440">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5.投诉书的投诉事项应具体、明确，并有必要的事实依据和法律依据。</w:t>
      </w:r>
    </w:p>
    <w:p w14:paraId="013107A8">
      <w:pPr>
        <w:widowControl/>
        <w:shd w:val="clear"/>
        <w:spacing w:line="360" w:lineRule="auto"/>
        <w:ind w:firstLine="480" w:firstLineChars="20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6.投诉书的投诉请求应与投诉事项相关。</w:t>
      </w:r>
    </w:p>
    <w:p w14:paraId="3102368D">
      <w:pPr>
        <w:widowControl/>
        <w:shd w:val="clear"/>
        <w:spacing w:line="360" w:lineRule="auto"/>
        <w:ind w:firstLine="480" w:firstLineChars="200"/>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sz w:val="24"/>
          <w:highlight w:val="none"/>
        </w:rPr>
        <w:t>7.投诉人为自然人的，投诉书应当由本人签字；投诉人为法人或者其他组织的，投诉书应当由法定代表人、主要负责人，或者其授权代表签字或者盖章，并加盖公章。</w:t>
      </w:r>
    </w:p>
    <w:p w14:paraId="288CE48B">
      <w:pPr>
        <w:pageBreakBefore/>
        <w:shd w:val="clear"/>
        <w:spacing w:line="360" w:lineRule="auto"/>
        <w:jc w:val="left"/>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附件3：业务专用章使用说明函</w:t>
      </w:r>
    </w:p>
    <w:p w14:paraId="0C3C7304">
      <w:pPr>
        <w:shd w:val="clear"/>
        <w:spacing w:line="360" w:lineRule="auto"/>
        <w:rPr>
          <w:rFonts w:cs="仿宋" w:asciiTheme="majorEastAsia" w:hAnsiTheme="majorEastAsia" w:eastAsiaTheme="majorEastAsia"/>
          <w:color w:val="auto"/>
          <w:sz w:val="24"/>
          <w:highlight w:val="none"/>
          <w:u w:val="single"/>
        </w:rPr>
      </w:pPr>
    </w:p>
    <w:p w14:paraId="007A7A1D">
      <w:pPr>
        <w:shd w:val="clear"/>
        <w:spacing w:line="360" w:lineRule="auto"/>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u w:val="single"/>
        </w:rPr>
        <w:t>（采购人）、（采购代理机构）：</w:t>
      </w:r>
    </w:p>
    <w:p w14:paraId="263C9684">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我方</w:t>
      </w:r>
      <w:r>
        <w:rPr>
          <w:rFonts w:hint="eastAsia" w:cs="仿宋" w:asciiTheme="majorEastAsia" w:hAnsiTheme="majorEastAsia" w:eastAsiaTheme="majorEastAsia"/>
          <w:color w:val="auto"/>
          <w:sz w:val="24"/>
          <w:highlight w:val="none"/>
        </w:rPr>
        <w:t>(投标人全称)是中华人民共和国依法登记注册的合法企业，</w:t>
      </w:r>
      <w:r>
        <w:rPr>
          <w:rFonts w:hint="eastAsia" w:cs="仿宋" w:asciiTheme="majorEastAsia" w:hAnsiTheme="majorEastAsia" w:eastAsiaTheme="majorEastAsia"/>
          <w:bCs/>
          <w:color w:val="auto"/>
          <w:sz w:val="24"/>
          <w:highlight w:val="none"/>
        </w:rPr>
        <w:t>在参加</w:t>
      </w:r>
      <w:r>
        <w:rPr>
          <w:rFonts w:hint="eastAsia" w:cs="仿宋" w:asciiTheme="majorEastAsia" w:hAnsiTheme="majorEastAsia" w:eastAsiaTheme="majorEastAsia"/>
          <w:color w:val="auto"/>
          <w:sz w:val="24"/>
          <w:highlight w:val="none"/>
        </w:rPr>
        <w:t>你方组织的（项目名称）【招标编号：（采购编号）】</w:t>
      </w:r>
      <w:r>
        <w:rPr>
          <w:rFonts w:hint="eastAsia" w:cs="仿宋" w:asciiTheme="majorEastAsia" w:hAnsiTheme="majorEastAsia" w:eastAsiaTheme="majorEastAsia"/>
          <w:bCs/>
          <w:color w:val="auto"/>
          <w:sz w:val="24"/>
          <w:highlight w:val="none"/>
        </w:rPr>
        <w:t>投标活动中作如下说明：</w:t>
      </w:r>
      <w:r>
        <w:rPr>
          <w:rFonts w:hint="eastAsia" w:cs="仿宋" w:asciiTheme="majorEastAsia" w:hAnsiTheme="majorEastAsia" w:eastAsiaTheme="majorEastAsia"/>
          <w:color w:val="auto"/>
          <w:sz w:val="24"/>
          <w:highlight w:val="none"/>
        </w:rPr>
        <w:t xml:space="preserve">我方所使用的“XX专用章”与法定名称章具有同等的法律效力，对使用“XX专用章”的行为予以完全承认，并愿意承担相应责任。   </w:t>
      </w:r>
    </w:p>
    <w:p w14:paraId="3033C176">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特此说明。</w:t>
      </w:r>
    </w:p>
    <w:p w14:paraId="460D8079">
      <w:pPr>
        <w:shd w:val="clear"/>
        <w:spacing w:line="360" w:lineRule="auto"/>
        <w:ind w:firstLine="494"/>
        <w:rPr>
          <w:rFonts w:cs="仿宋" w:asciiTheme="majorEastAsia" w:hAnsiTheme="majorEastAsia" w:eastAsiaTheme="majorEastAsia"/>
          <w:color w:val="auto"/>
          <w:sz w:val="24"/>
          <w:highlight w:val="none"/>
        </w:rPr>
      </w:pPr>
    </w:p>
    <w:p w14:paraId="17B7E8F4">
      <w:pPr>
        <w:shd w:val="clear"/>
        <w:spacing w:line="360" w:lineRule="auto"/>
        <w:ind w:firstLine="494"/>
        <w:rPr>
          <w:rFonts w:cs="仿宋" w:asciiTheme="majorEastAsia" w:hAnsiTheme="majorEastAsia" w:eastAsiaTheme="majorEastAsia"/>
          <w:color w:val="auto"/>
          <w:sz w:val="24"/>
          <w:highlight w:val="none"/>
        </w:rPr>
      </w:pPr>
    </w:p>
    <w:p w14:paraId="37220BC5">
      <w:pPr>
        <w:shd w:val="clear"/>
        <w:spacing w:line="360" w:lineRule="auto"/>
        <w:ind w:firstLine="494"/>
        <w:rPr>
          <w:rFonts w:cs="仿宋" w:asciiTheme="majorEastAsia" w:hAnsiTheme="majorEastAsia" w:eastAsiaTheme="majorEastAsia"/>
          <w:color w:val="auto"/>
          <w:sz w:val="24"/>
          <w:highlight w:val="none"/>
        </w:rPr>
      </w:pPr>
    </w:p>
    <w:p w14:paraId="0F212481">
      <w:pPr>
        <w:shd w:val="clear"/>
        <w:spacing w:line="360" w:lineRule="auto"/>
        <w:ind w:right="480" w:firstLine="4080" w:firstLineChars="17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投标单位（法定名称章）：</w:t>
      </w:r>
    </w:p>
    <w:p w14:paraId="77433B91">
      <w:pPr>
        <w:shd w:val="clear"/>
        <w:ind w:right="1440" w:firstLine="494"/>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日期：       年     月     日</w:t>
      </w:r>
    </w:p>
    <w:p w14:paraId="7A763BB6">
      <w:pPr>
        <w:pStyle w:val="145"/>
        <w:shd w:val="clear"/>
        <w:rPr>
          <w:rFonts w:asciiTheme="majorEastAsia" w:hAnsiTheme="majorEastAsia" w:eastAsiaTheme="majorEastAsia"/>
          <w:color w:val="auto"/>
          <w:highlight w:val="none"/>
        </w:rPr>
      </w:pPr>
    </w:p>
    <w:p w14:paraId="2BA533FF">
      <w:pPr>
        <w:shd w:val="clear"/>
        <w:rPr>
          <w:rFonts w:cs="仿宋" w:asciiTheme="majorEastAsia" w:hAnsiTheme="majorEastAsia" w:eastAsiaTheme="majorEastAsia"/>
          <w:color w:val="auto"/>
          <w:sz w:val="24"/>
          <w:highlight w:val="none"/>
        </w:rPr>
      </w:pPr>
      <w:r>
        <w:rPr>
          <w:rFonts w:hint="eastAsia" w:cs="仿宋" w:asciiTheme="majorEastAsia" w:hAnsiTheme="majorEastAsia" w:eastAsiaTheme="majorEastAsia"/>
          <w:b/>
          <w:bCs/>
          <w:color w:val="auto"/>
          <w:sz w:val="24"/>
          <w:highlight w:val="none"/>
        </w:rPr>
        <w:t>附：</w:t>
      </w:r>
    </w:p>
    <w:p w14:paraId="17C93442">
      <w:pPr>
        <w:shd w:val="clear"/>
        <w:spacing w:line="360" w:lineRule="auto"/>
        <w:rPr>
          <w:rFonts w:cs="仿宋" w:asciiTheme="majorEastAsia" w:hAnsiTheme="majorEastAsia" w:eastAsiaTheme="majorEastAsia"/>
          <w:bCs/>
          <w:color w:val="auto"/>
          <w:sz w:val="24"/>
          <w:highlight w:val="none"/>
        </w:rPr>
      </w:pP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0"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cs="仿宋" w:asciiTheme="majorEastAsia" w:hAnsiTheme="majorEastAsia" w:eastAsiaTheme="majorEastAsia"/>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cs="仿宋" w:asciiTheme="majorEastAsia" w:hAnsiTheme="majorEastAsia" w:eastAsiaTheme="majorEastAsia"/>
          <w:color w:val="auto"/>
          <w:sz w:val="24"/>
          <w:highlight w:val="none"/>
        </w:rPr>
        <w:t>投标单位法定名称章（印模）                投标单位“XX专用章”（印模）</w:t>
      </w:r>
    </w:p>
    <w:p w14:paraId="058A98DA">
      <w:pPr>
        <w:shd w:val="clear"/>
        <w:autoSpaceDE w:val="0"/>
        <w:autoSpaceDN w:val="0"/>
        <w:jc w:val="center"/>
        <w:rPr>
          <w:rFonts w:cs="仿宋" w:asciiTheme="majorEastAsia" w:hAnsiTheme="majorEastAsia" w:eastAsiaTheme="majorEastAsia"/>
          <w:b/>
          <w:color w:val="auto"/>
          <w:spacing w:val="6"/>
          <w:sz w:val="32"/>
          <w:szCs w:val="32"/>
          <w:highlight w:val="none"/>
        </w:rPr>
      </w:pPr>
    </w:p>
    <w:p w14:paraId="0BE8F348">
      <w:pPr>
        <w:shd w:val="clear"/>
        <w:autoSpaceDE w:val="0"/>
        <w:autoSpaceDN w:val="0"/>
        <w:jc w:val="center"/>
        <w:rPr>
          <w:rFonts w:cs="仿宋" w:asciiTheme="majorEastAsia" w:hAnsiTheme="majorEastAsia" w:eastAsiaTheme="majorEastAsia"/>
          <w:b/>
          <w:color w:val="auto"/>
          <w:spacing w:val="6"/>
          <w:sz w:val="32"/>
          <w:szCs w:val="32"/>
          <w:highlight w:val="none"/>
        </w:rPr>
      </w:pPr>
    </w:p>
    <w:p w14:paraId="73696C86">
      <w:pPr>
        <w:shd w:val="clear"/>
        <w:autoSpaceDE w:val="0"/>
        <w:autoSpaceDN w:val="0"/>
        <w:jc w:val="center"/>
        <w:rPr>
          <w:rFonts w:cs="仿宋" w:asciiTheme="majorEastAsia" w:hAnsiTheme="majorEastAsia" w:eastAsiaTheme="majorEastAsia"/>
          <w:b/>
          <w:color w:val="auto"/>
          <w:spacing w:val="6"/>
          <w:sz w:val="32"/>
          <w:szCs w:val="32"/>
          <w:highlight w:val="none"/>
        </w:rPr>
      </w:pPr>
    </w:p>
    <w:p w14:paraId="5CDDB195">
      <w:pPr>
        <w:shd w:val="clear"/>
        <w:autoSpaceDE w:val="0"/>
        <w:autoSpaceDN w:val="0"/>
        <w:jc w:val="center"/>
        <w:rPr>
          <w:rFonts w:cs="仿宋" w:asciiTheme="majorEastAsia" w:hAnsiTheme="majorEastAsia" w:eastAsiaTheme="majorEastAsia"/>
          <w:b/>
          <w:color w:val="auto"/>
          <w:spacing w:val="6"/>
          <w:sz w:val="32"/>
          <w:szCs w:val="32"/>
          <w:highlight w:val="none"/>
        </w:rPr>
      </w:pPr>
    </w:p>
    <w:p w14:paraId="01212A96">
      <w:pPr>
        <w:shd w:val="clear"/>
        <w:autoSpaceDE w:val="0"/>
        <w:autoSpaceDN w:val="0"/>
        <w:jc w:val="center"/>
        <w:rPr>
          <w:rFonts w:cs="仿宋" w:asciiTheme="majorEastAsia" w:hAnsiTheme="majorEastAsia" w:eastAsiaTheme="majorEastAsia"/>
          <w:b/>
          <w:color w:val="auto"/>
          <w:spacing w:val="6"/>
          <w:sz w:val="32"/>
          <w:szCs w:val="32"/>
          <w:highlight w:val="none"/>
        </w:rPr>
      </w:pPr>
    </w:p>
    <w:p w14:paraId="2D2B9501">
      <w:pPr>
        <w:shd w:val="clear"/>
        <w:autoSpaceDE w:val="0"/>
        <w:autoSpaceDN w:val="0"/>
        <w:jc w:val="center"/>
        <w:rPr>
          <w:rFonts w:cs="仿宋" w:asciiTheme="majorEastAsia" w:hAnsiTheme="majorEastAsia" w:eastAsiaTheme="majorEastAsia"/>
          <w:b/>
          <w:color w:val="auto"/>
          <w:spacing w:val="6"/>
          <w:sz w:val="32"/>
          <w:szCs w:val="32"/>
          <w:highlight w:val="none"/>
        </w:rPr>
      </w:pPr>
    </w:p>
    <w:p w14:paraId="20B2F95B">
      <w:pPr>
        <w:shd w:val="clear"/>
        <w:autoSpaceDE w:val="0"/>
        <w:autoSpaceDN w:val="0"/>
        <w:jc w:val="center"/>
        <w:rPr>
          <w:rFonts w:cs="仿宋" w:asciiTheme="majorEastAsia" w:hAnsiTheme="majorEastAsia" w:eastAsiaTheme="majorEastAsia"/>
          <w:b/>
          <w:color w:val="auto"/>
          <w:spacing w:val="6"/>
          <w:sz w:val="32"/>
          <w:szCs w:val="32"/>
          <w:highlight w:val="none"/>
        </w:rPr>
      </w:pPr>
    </w:p>
    <w:p w14:paraId="1CE695D0">
      <w:pPr>
        <w:shd w:val="clear"/>
        <w:autoSpaceDE w:val="0"/>
        <w:autoSpaceDN w:val="0"/>
        <w:jc w:val="center"/>
        <w:rPr>
          <w:rFonts w:cs="仿宋" w:asciiTheme="majorEastAsia" w:hAnsiTheme="majorEastAsia" w:eastAsiaTheme="majorEastAsia"/>
          <w:b/>
          <w:color w:val="auto"/>
          <w:spacing w:val="6"/>
          <w:sz w:val="32"/>
          <w:szCs w:val="32"/>
          <w:highlight w:val="none"/>
        </w:rPr>
      </w:pPr>
    </w:p>
    <w:p w14:paraId="29581092">
      <w:pPr>
        <w:shd w:val="clear"/>
        <w:autoSpaceDE w:val="0"/>
        <w:autoSpaceDN w:val="0"/>
        <w:jc w:val="center"/>
        <w:rPr>
          <w:rFonts w:cs="仿宋" w:asciiTheme="majorEastAsia" w:hAnsiTheme="majorEastAsia" w:eastAsiaTheme="majorEastAsia"/>
          <w:b/>
          <w:color w:val="auto"/>
          <w:spacing w:val="6"/>
          <w:sz w:val="32"/>
          <w:szCs w:val="32"/>
          <w:highlight w:val="none"/>
        </w:rPr>
      </w:pPr>
    </w:p>
    <w:p w14:paraId="2FA4A437">
      <w:pPr>
        <w:shd w:val="clear"/>
        <w:autoSpaceDE w:val="0"/>
        <w:autoSpaceDN w:val="0"/>
        <w:jc w:val="center"/>
        <w:rPr>
          <w:rFonts w:cs="仿宋" w:asciiTheme="majorEastAsia" w:hAnsiTheme="majorEastAsia" w:eastAsiaTheme="majorEastAsia"/>
          <w:b/>
          <w:color w:val="auto"/>
          <w:spacing w:val="6"/>
          <w:sz w:val="32"/>
          <w:szCs w:val="32"/>
          <w:highlight w:val="none"/>
        </w:rPr>
      </w:pPr>
    </w:p>
    <w:p w14:paraId="5A4C2AD0">
      <w:pPr>
        <w:shd w:val="clear"/>
        <w:autoSpaceDE w:val="0"/>
        <w:autoSpaceDN w:val="0"/>
        <w:jc w:val="center"/>
        <w:rPr>
          <w:rFonts w:cs="仿宋" w:asciiTheme="majorEastAsia" w:hAnsiTheme="majorEastAsia" w:eastAsiaTheme="majorEastAsia"/>
          <w:b/>
          <w:color w:val="auto"/>
          <w:spacing w:val="6"/>
          <w:sz w:val="32"/>
          <w:szCs w:val="32"/>
          <w:highlight w:val="none"/>
        </w:rPr>
      </w:pPr>
    </w:p>
    <w:p w14:paraId="46F42151">
      <w:pPr>
        <w:shd w:val="clear"/>
        <w:autoSpaceDE w:val="0"/>
        <w:autoSpaceDN w:val="0"/>
        <w:jc w:val="center"/>
        <w:rPr>
          <w:rFonts w:cs="仿宋" w:asciiTheme="majorEastAsia" w:hAnsiTheme="majorEastAsia" w:eastAsiaTheme="majorEastAsia"/>
          <w:b/>
          <w:color w:val="auto"/>
          <w:spacing w:val="6"/>
          <w:sz w:val="32"/>
          <w:szCs w:val="32"/>
          <w:highlight w:val="none"/>
        </w:rPr>
      </w:pPr>
    </w:p>
    <w:p w14:paraId="3EFF8A18">
      <w:pPr>
        <w:shd w:val="clear"/>
        <w:autoSpaceDE w:val="0"/>
        <w:autoSpaceDN w:val="0"/>
        <w:jc w:val="center"/>
        <w:rPr>
          <w:rFonts w:cs="仿宋" w:asciiTheme="majorEastAsia" w:hAnsiTheme="majorEastAsia" w:eastAsiaTheme="majorEastAsia"/>
          <w:b/>
          <w:color w:val="auto"/>
          <w:spacing w:val="6"/>
          <w:sz w:val="32"/>
          <w:szCs w:val="32"/>
          <w:highlight w:val="none"/>
        </w:rPr>
      </w:pPr>
    </w:p>
    <w:p w14:paraId="22B6FB8D">
      <w:pPr>
        <w:shd w:val="clear"/>
        <w:autoSpaceDE w:val="0"/>
        <w:autoSpaceDN w:val="0"/>
        <w:jc w:val="center"/>
        <w:rPr>
          <w:rFonts w:cs="仿宋" w:asciiTheme="majorEastAsia" w:hAnsiTheme="majorEastAsia" w:eastAsiaTheme="majorEastAsia"/>
          <w:b/>
          <w:color w:val="auto"/>
          <w:spacing w:val="6"/>
          <w:sz w:val="32"/>
          <w:szCs w:val="32"/>
          <w:highlight w:val="none"/>
        </w:rPr>
      </w:pPr>
    </w:p>
    <w:p w14:paraId="44FFBBFD">
      <w:pPr>
        <w:shd w:val="clear"/>
        <w:autoSpaceDE w:val="0"/>
        <w:autoSpaceDN w:val="0"/>
        <w:jc w:val="center"/>
        <w:rPr>
          <w:rFonts w:cs="仿宋" w:asciiTheme="majorEastAsia" w:hAnsiTheme="majorEastAsia" w:eastAsiaTheme="majorEastAsia"/>
          <w:b/>
          <w:color w:val="auto"/>
          <w:spacing w:val="6"/>
          <w:sz w:val="32"/>
          <w:szCs w:val="32"/>
          <w:highlight w:val="none"/>
        </w:rPr>
      </w:pPr>
    </w:p>
    <w:p w14:paraId="7004CB12">
      <w:pPr>
        <w:pageBreakBefore/>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附件4：联合协议</w:t>
      </w:r>
    </w:p>
    <w:p w14:paraId="7A04420C">
      <w:pPr>
        <w:widowControl/>
        <w:shd w:val="clear"/>
        <w:spacing w:line="360" w:lineRule="auto"/>
        <w:ind w:firstLine="482" w:firstLineChars="200"/>
        <w:jc w:val="left"/>
        <w:rPr>
          <w:rFonts w:cs="仿宋" w:asciiTheme="majorEastAsia" w:hAnsiTheme="majorEastAsia" w:eastAsiaTheme="majorEastAsia"/>
          <w:b/>
          <w:color w:val="auto"/>
          <w:sz w:val="24"/>
          <w:highlight w:val="none"/>
        </w:rPr>
      </w:pPr>
      <w:r>
        <w:rPr>
          <w:rFonts w:hint="eastAsia" w:cs="仿宋" w:asciiTheme="majorEastAsia" w:hAnsiTheme="majorEastAsia" w:eastAsiaTheme="majorEastAsia"/>
          <w:b/>
          <w:color w:val="auto"/>
          <w:sz w:val="24"/>
          <w:highlight w:val="none"/>
        </w:rPr>
        <w:t>（以联合体形式投标的，提供联合协议；本项目不接受联合体投标或者投标人不以联合体形式投标的，则不需要提供）</w:t>
      </w:r>
    </w:p>
    <w:p w14:paraId="086DA4CA">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（联合体所有成员名称）</w:t>
      </w:r>
      <w:r>
        <w:rPr>
          <w:rFonts w:hint="eastAsia" w:cs="仿宋" w:asciiTheme="majorEastAsia" w:hAnsiTheme="majorEastAsia" w:eastAsiaTheme="majorEastAsia"/>
          <w:color w:val="auto"/>
          <w:kern w:val="0"/>
          <w:sz w:val="24"/>
          <w:highlight w:val="none"/>
        </w:rPr>
        <w:t>自愿</w:t>
      </w:r>
      <w:r>
        <w:rPr>
          <w:rFonts w:hint="eastAsia" w:cs="仿宋" w:asciiTheme="majorEastAsia" w:hAnsiTheme="majorEastAsia" w:eastAsiaTheme="majorEastAsia"/>
          <w:color w:val="auto"/>
          <w:kern w:val="0"/>
          <w:sz w:val="24"/>
          <w:highlight w:val="none"/>
          <w:lang w:val="zh-CN"/>
        </w:rPr>
        <w:t>组成一个联合体，以一个投标人的身份</w:t>
      </w:r>
      <w:r>
        <w:rPr>
          <w:rFonts w:hint="eastAsia" w:cs="仿宋" w:asciiTheme="majorEastAsia" w:hAnsiTheme="majorEastAsia" w:eastAsiaTheme="majorEastAsia"/>
          <w:color w:val="auto"/>
          <w:kern w:val="0"/>
          <w:sz w:val="24"/>
          <w:highlight w:val="none"/>
        </w:rPr>
        <w:t>参加</w:t>
      </w:r>
      <w:r>
        <w:rPr>
          <w:rFonts w:hint="eastAsia" w:cs="仿宋" w:asciiTheme="majorEastAsia" w:hAnsiTheme="majorEastAsia" w:eastAsiaTheme="majorEastAsia"/>
          <w:color w:val="auto"/>
          <w:sz w:val="24"/>
          <w:highlight w:val="none"/>
        </w:rPr>
        <w:t>（项目名称）【招标编号：（采购编号）】</w:t>
      </w:r>
      <w:r>
        <w:rPr>
          <w:rFonts w:hint="eastAsia" w:cs="仿宋" w:asciiTheme="majorEastAsia" w:hAnsiTheme="majorEastAsia" w:eastAsiaTheme="majorEastAsia"/>
          <w:color w:val="auto"/>
          <w:kern w:val="0"/>
          <w:sz w:val="24"/>
          <w:highlight w:val="none"/>
          <w:lang w:val="zh-CN"/>
        </w:rPr>
        <w:t xml:space="preserve">投标。 </w:t>
      </w:r>
    </w:p>
    <w:p w14:paraId="300ED7DF">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一、各方一致决定，</w:t>
      </w:r>
      <w:r>
        <w:rPr>
          <w:rFonts w:hint="eastAsia" w:cs="仿宋" w:asciiTheme="majorEastAsia" w:hAnsiTheme="majorEastAsia" w:eastAsiaTheme="majorEastAsia"/>
          <w:color w:val="auto"/>
          <w:kern w:val="0"/>
          <w:sz w:val="24"/>
          <w:highlight w:val="none"/>
          <w:u w:val="single"/>
        </w:rPr>
        <w:t>（某联合体成员名称）</w:t>
      </w:r>
      <w:r>
        <w:rPr>
          <w:rFonts w:hint="eastAsia" w:cs="仿宋" w:asciiTheme="majorEastAsia" w:hAnsiTheme="majorEastAsia" w:eastAsiaTheme="majorEastAsia"/>
          <w:color w:val="auto"/>
          <w:kern w:val="0"/>
          <w:sz w:val="24"/>
          <w:highlight w:val="none"/>
        </w:rPr>
        <w:t>为联合体</w:t>
      </w:r>
      <w:r>
        <w:rPr>
          <w:rFonts w:hint="eastAsia" w:cs="仿宋" w:asciiTheme="majorEastAsia" w:hAnsiTheme="majorEastAsia" w:eastAsiaTheme="majorEastAsia"/>
          <w:color w:val="auto"/>
          <w:kern w:val="0"/>
          <w:sz w:val="24"/>
          <w:highlight w:val="none"/>
          <w:lang w:val="zh-CN"/>
        </w:rPr>
        <w:t>牵头人</w:t>
      </w:r>
      <w:r>
        <w:rPr>
          <w:rFonts w:hint="eastAsia" w:cs="仿宋" w:asciiTheme="majorEastAsia" w:hAnsiTheme="majorEastAsia" w:eastAsiaTheme="majorEastAsia"/>
          <w:color w:val="auto"/>
          <w:sz w:val="24"/>
          <w:highlight w:val="none"/>
        </w:rPr>
        <w:t>，代表所有联合体成员负责投标和合同实施阶段的主办、协调工作</w:t>
      </w:r>
      <w:r>
        <w:rPr>
          <w:rFonts w:hint="eastAsia" w:cs="仿宋" w:asciiTheme="majorEastAsia" w:hAnsiTheme="majorEastAsia" w:eastAsiaTheme="majorEastAsia"/>
          <w:color w:val="auto"/>
          <w:kern w:val="0"/>
          <w:sz w:val="24"/>
          <w:highlight w:val="none"/>
          <w:lang w:val="zh-CN"/>
        </w:rPr>
        <w:t>。</w:t>
      </w:r>
    </w:p>
    <w:p w14:paraId="4D18DC66">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w:t>
      </w:r>
      <w:r>
        <w:rPr>
          <w:rFonts w:hint="eastAsia" w:cs="仿宋" w:asciiTheme="majorEastAsia" w:hAnsiTheme="majorEastAsia" w:eastAsiaTheme="majorEastAsia"/>
          <w:color w:val="auto"/>
          <w:sz w:val="24"/>
          <w:highlight w:val="none"/>
        </w:rPr>
        <w:t>所有联合体成员各方签署授权书，授权书载明的</w:t>
      </w:r>
      <w:r>
        <w:rPr>
          <w:rFonts w:hint="eastAsia" w:cs="仿宋" w:asciiTheme="majorEastAsia" w:hAnsiTheme="majorEastAsia" w:eastAsiaTheme="maj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30D47AF">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三、本次联合投标中，分工如下：</w:t>
      </w:r>
    </w:p>
    <w:p w14:paraId="3DB8E47A">
      <w:pPr>
        <w:shd w:val="clear"/>
        <w:snapToGrid w:val="0"/>
        <w:spacing w:line="360" w:lineRule="auto"/>
        <w:ind w:firstLine="576"/>
        <w:rPr>
          <w:rFonts w:cs="仿宋" w:asciiTheme="majorEastAsia" w:hAnsiTheme="majorEastAsia" w:eastAsiaTheme="majorEastAsia"/>
          <w:color w:val="auto"/>
          <w:kern w:val="0"/>
          <w:sz w:val="24"/>
          <w:highlight w:val="none"/>
          <w:lang w:val="zh-CN"/>
        </w:rPr>
      </w:pPr>
      <w:bookmarkStart w:id="173" w:name="_Hlk101134295"/>
      <w:r>
        <w:rPr>
          <w:rFonts w:hint="eastAsia" w:cs="仿宋" w:asciiTheme="majorEastAsia" w:hAnsiTheme="majorEastAsia" w:eastAsiaTheme="majorEastAsia"/>
          <w:color w:val="auto"/>
          <w:kern w:val="0"/>
          <w:sz w:val="24"/>
          <w:highlight w:val="none"/>
          <w:u w:val="single"/>
        </w:rPr>
        <w:t>（联合体成员1）</w:t>
      </w:r>
      <w:r>
        <w:rPr>
          <w:rFonts w:hint="eastAsia" w:cs="仿宋" w:asciiTheme="majorEastAsia" w:hAnsiTheme="majorEastAsia" w:eastAsiaTheme="majorEastAsia"/>
          <w:color w:val="auto"/>
          <w:kern w:val="0"/>
          <w:sz w:val="24"/>
          <w:highlight w:val="none"/>
          <w:lang w:val="zh-CN"/>
        </w:rPr>
        <w:t>承担的工作和义务为：；</w:t>
      </w:r>
    </w:p>
    <w:p w14:paraId="5BF2C155">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（联合体成员2）</w:t>
      </w:r>
      <w:r>
        <w:rPr>
          <w:rFonts w:hint="eastAsia" w:cs="仿宋" w:asciiTheme="majorEastAsia" w:hAnsiTheme="majorEastAsia" w:eastAsiaTheme="majorEastAsia"/>
          <w:color w:val="auto"/>
          <w:kern w:val="0"/>
          <w:sz w:val="24"/>
          <w:highlight w:val="none"/>
          <w:lang w:val="zh-CN"/>
        </w:rPr>
        <w:t>承担的工作和义务为：；</w:t>
      </w:r>
    </w:p>
    <w:p w14:paraId="7FD79D43">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w:t>
      </w:r>
    </w:p>
    <w:bookmarkEnd w:id="173"/>
    <w:p w14:paraId="1C562354">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四、联合体成员中小企业合同份额。</w:t>
      </w:r>
    </w:p>
    <w:p w14:paraId="50E06191">
      <w:pPr>
        <w:shd w:val="clear"/>
        <w:snapToGrid w:val="0"/>
        <w:spacing w:line="360" w:lineRule="auto"/>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w:t>
      </w:r>
      <w:r>
        <w:rPr>
          <w:rFonts w:hint="eastAsia" w:cs="仿宋" w:asciiTheme="majorEastAsia" w:hAnsiTheme="majorEastAsia" w:eastAsiaTheme="majorEastAsia"/>
          <w:color w:val="auto"/>
          <w:kern w:val="0"/>
          <w:sz w:val="24"/>
          <w:highlight w:val="none"/>
          <w:u w:val="single"/>
        </w:rPr>
        <w:t>（联合体成员X,……）</w:t>
      </w:r>
      <w:r>
        <w:rPr>
          <w:rFonts w:hint="eastAsia" w:cs="仿宋" w:asciiTheme="majorEastAsia" w:hAnsiTheme="majorEastAsia" w:eastAsiaTheme="majorEastAsia"/>
          <w:color w:val="auto"/>
          <w:kern w:val="0"/>
          <w:sz w:val="24"/>
          <w:highlight w:val="none"/>
        </w:rPr>
        <w:t>提供的全部货物由小微企业制造，其合同份额占到合同总金额%以上；</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r>
        <w:rPr>
          <w:rFonts w:hint="eastAsia" w:cs="仿宋" w:asciiTheme="majorEastAsia" w:hAnsiTheme="majorEastAsia" w:eastAsiaTheme="majorEastAsia"/>
          <w:b/>
          <w:color w:val="auto"/>
          <w:kern w:val="0"/>
          <w:sz w:val="24"/>
          <w:highlight w:val="none"/>
          <w:lang w:val="zh-CN"/>
        </w:rPr>
        <w:t>）</w:t>
      </w:r>
    </w:p>
    <w:p w14:paraId="643262DF">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sz w:val="24"/>
          <w:highlight w:val="none"/>
        </w:rPr>
        <w:t>2、中小企业合同金额达到%，其中小微企业合同金额达到%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p>
    <w:p w14:paraId="60D5968B">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五、如果中标，</w:t>
      </w:r>
      <w:r>
        <w:rPr>
          <w:rFonts w:hint="eastAsia" w:cs="仿宋" w:asciiTheme="majorEastAsia" w:hAnsiTheme="majorEastAsia" w:eastAsiaTheme="majorEastAsia"/>
          <w:color w:val="auto"/>
          <w:sz w:val="24"/>
          <w:highlight w:val="none"/>
        </w:rPr>
        <w:t>联合体各成员方共同与采购人签订合同，并就采购合同约定的事项对采购人承担连带责任。</w:t>
      </w:r>
    </w:p>
    <w:p w14:paraId="5007CA7E">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六、有关本次联合投标的其他事宜：</w:t>
      </w:r>
    </w:p>
    <w:p w14:paraId="638ADDAD">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1、联合体各方不再单独参加或者与其他供应商另外组成联合体参加同一合同项下的政府采购活动。</w:t>
      </w:r>
    </w:p>
    <w:p w14:paraId="4184CD98">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2、联合体中有同类资质的各方按照联合体分工承担相同工作的，按照资质等级较低的供应商确定资质等级。</w:t>
      </w:r>
    </w:p>
    <w:p w14:paraId="7C32FC2B">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3、本协议提交采购人、采购代理机构后，联合体各方不得以任何形式对上述内容进行修改或撤销。</w:t>
      </w:r>
    </w:p>
    <w:p w14:paraId="60A7507E">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4768DC26">
      <w:pPr>
        <w:shd w:val="clear"/>
        <w:snapToGrid w:val="0"/>
        <w:spacing w:line="360" w:lineRule="auto"/>
        <w:ind w:firstLine="5040" w:firstLine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联合体成员名称(电子签名/公章)：</w:t>
      </w:r>
    </w:p>
    <w:p w14:paraId="3351EA68">
      <w:pPr>
        <w:shd w:val="clear"/>
        <w:snapToGrid w:val="0"/>
        <w:spacing w:line="360" w:lineRule="auto"/>
        <w:ind w:right="960"/>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w:t>
      </w:r>
    </w:p>
    <w:p w14:paraId="009F0DF9">
      <w:pPr>
        <w:shd w:val="clear"/>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日期：  年  月   日</w:t>
      </w:r>
    </w:p>
    <w:p w14:paraId="1F2D0CB1">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45226E74">
      <w:pPr>
        <w:shd w:val="clear"/>
        <w:autoSpaceDE w:val="0"/>
        <w:autoSpaceDN w:val="0"/>
        <w:jc w:val="center"/>
        <w:rPr>
          <w:rFonts w:cs="仿宋" w:asciiTheme="majorEastAsia" w:hAnsiTheme="majorEastAsia" w:eastAsiaTheme="majorEastAsia"/>
          <w:b/>
          <w:color w:val="auto"/>
          <w:spacing w:val="6"/>
          <w:sz w:val="32"/>
          <w:szCs w:val="32"/>
          <w:highlight w:val="none"/>
        </w:rPr>
      </w:pPr>
    </w:p>
    <w:p w14:paraId="53D82247">
      <w:pPr>
        <w:shd w:val="clear"/>
        <w:autoSpaceDE w:val="0"/>
        <w:autoSpaceDN w:val="0"/>
        <w:jc w:val="center"/>
        <w:rPr>
          <w:rFonts w:cs="仿宋" w:asciiTheme="majorEastAsia" w:hAnsiTheme="majorEastAsia" w:eastAsiaTheme="majorEastAsia"/>
          <w:b/>
          <w:color w:val="auto"/>
          <w:spacing w:val="6"/>
          <w:sz w:val="32"/>
          <w:szCs w:val="32"/>
          <w:highlight w:val="none"/>
        </w:rPr>
      </w:pPr>
    </w:p>
    <w:p w14:paraId="366893E0">
      <w:pPr>
        <w:shd w:val="clear"/>
        <w:autoSpaceDE w:val="0"/>
        <w:autoSpaceDN w:val="0"/>
        <w:jc w:val="center"/>
        <w:rPr>
          <w:rFonts w:cs="仿宋" w:asciiTheme="majorEastAsia" w:hAnsiTheme="majorEastAsia" w:eastAsiaTheme="majorEastAsia"/>
          <w:b/>
          <w:color w:val="auto"/>
          <w:spacing w:val="6"/>
          <w:sz w:val="32"/>
          <w:szCs w:val="32"/>
          <w:highlight w:val="none"/>
        </w:rPr>
      </w:pPr>
    </w:p>
    <w:p w14:paraId="63BE74E4">
      <w:pPr>
        <w:shd w:val="clear"/>
        <w:autoSpaceDE w:val="0"/>
        <w:autoSpaceDN w:val="0"/>
        <w:jc w:val="center"/>
        <w:rPr>
          <w:rFonts w:cs="仿宋" w:asciiTheme="majorEastAsia" w:hAnsiTheme="majorEastAsia" w:eastAsiaTheme="majorEastAsia"/>
          <w:b/>
          <w:color w:val="auto"/>
          <w:spacing w:val="6"/>
          <w:sz w:val="32"/>
          <w:szCs w:val="32"/>
          <w:highlight w:val="none"/>
        </w:rPr>
      </w:pPr>
    </w:p>
    <w:p w14:paraId="3D162D64">
      <w:pPr>
        <w:shd w:val="clear"/>
        <w:autoSpaceDE w:val="0"/>
        <w:autoSpaceDN w:val="0"/>
        <w:jc w:val="center"/>
        <w:rPr>
          <w:rFonts w:cs="仿宋" w:asciiTheme="majorEastAsia" w:hAnsiTheme="majorEastAsia" w:eastAsiaTheme="majorEastAsia"/>
          <w:b/>
          <w:color w:val="auto"/>
          <w:spacing w:val="6"/>
          <w:sz w:val="32"/>
          <w:szCs w:val="32"/>
          <w:highlight w:val="none"/>
        </w:rPr>
      </w:pPr>
    </w:p>
    <w:p w14:paraId="06D7B014">
      <w:pPr>
        <w:shd w:val="clear"/>
        <w:autoSpaceDE w:val="0"/>
        <w:autoSpaceDN w:val="0"/>
        <w:jc w:val="center"/>
        <w:rPr>
          <w:rFonts w:cs="仿宋" w:asciiTheme="majorEastAsia" w:hAnsiTheme="majorEastAsia" w:eastAsiaTheme="majorEastAsia"/>
          <w:b/>
          <w:color w:val="auto"/>
          <w:spacing w:val="6"/>
          <w:sz w:val="32"/>
          <w:szCs w:val="32"/>
          <w:highlight w:val="none"/>
        </w:rPr>
      </w:pPr>
    </w:p>
    <w:p w14:paraId="0C3DB846">
      <w:pPr>
        <w:shd w:val="clear"/>
        <w:autoSpaceDE w:val="0"/>
        <w:autoSpaceDN w:val="0"/>
        <w:jc w:val="center"/>
        <w:rPr>
          <w:rFonts w:cs="仿宋" w:asciiTheme="majorEastAsia" w:hAnsiTheme="majorEastAsia" w:eastAsiaTheme="majorEastAsia"/>
          <w:b/>
          <w:color w:val="auto"/>
          <w:spacing w:val="6"/>
          <w:sz w:val="32"/>
          <w:szCs w:val="32"/>
          <w:highlight w:val="none"/>
        </w:rPr>
      </w:pPr>
    </w:p>
    <w:p w14:paraId="31C93A0E">
      <w:pPr>
        <w:shd w:val="clear"/>
        <w:autoSpaceDE w:val="0"/>
        <w:autoSpaceDN w:val="0"/>
        <w:jc w:val="center"/>
        <w:rPr>
          <w:rFonts w:cs="仿宋" w:asciiTheme="majorEastAsia" w:hAnsiTheme="majorEastAsia" w:eastAsiaTheme="majorEastAsia"/>
          <w:b/>
          <w:color w:val="auto"/>
          <w:spacing w:val="6"/>
          <w:sz w:val="32"/>
          <w:szCs w:val="32"/>
          <w:highlight w:val="none"/>
        </w:rPr>
      </w:pPr>
    </w:p>
    <w:p w14:paraId="24C3908B">
      <w:pPr>
        <w:shd w:val="clear"/>
        <w:autoSpaceDE w:val="0"/>
        <w:autoSpaceDN w:val="0"/>
        <w:jc w:val="center"/>
        <w:rPr>
          <w:rFonts w:cs="仿宋" w:asciiTheme="majorEastAsia" w:hAnsiTheme="majorEastAsia" w:eastAsiaTheme="majorEastAsia"/>
          <w:b/>
          <w:color w:val="auto"/>
          <w:spacing w:val="6"/>
          <w:sz w:val="32"/>
          <w:szCs w:val="32"/>
          <w:highlight w:val="none"/>
        </w:rPr>
      </w:pPr>
    </w:p>
    <w:p w14:paraId="75E27469">
      <w:pPr>
        <w:shd w:val="clear"/>
        <w:autoSpaceDE w:val="0"/>
        <w:autoSpaceDN w:val="0"/>
        <w:jc w:val="center"/>
        <w:rPr>
          <w:rFonts w:cs="仿宋" w:asciiTheme="majorEastAsia" w:hAnsiTheme="majorEastAsia" w:eastAsiaTheme="majorEastAsia"/>
          <w:b/>
          <w:color w:val="auto"/>
          <w:spacing w:val="6"/>
          <w:sz w:val="32"/>
          <w:szCs w:val="32"/>
          <w:highlight w:val="none"/>
        </w:rPr>
      </w:pPr>
    </w:p>
    <w:p w14:paraId="2B32C298">
      <w:pPr>
        <w:shd w:val="clear"/>
        <w:autoSpaceDE w:val="0"/>
        <w:autoSpaceDN w:val="0"/>
        <w:jc w:val="center"/>
        <w:rPr>
          <w:rFonts w:cs="仿宋" w:asciiTheme="majorEastAsia" w:hAnsiTheme="majorEastAsia" w:eastAsiaTheme="majorEastAsia"/>
          <w:b/>
          <w:color w:val="auto"/>
          <w:spacing w:val="6"/>
          <w:sz w:val="32"/>
          <w:szCs w:val="32"/>
          <w:highlight w:val="none"/>
        </w:rPr>
      </w:pPr>
    </w:p>
    <w:p w14:paraId="4D5DA18B">
      <w:pPr>
        <w:shd w:val="clear"/>
        <w:autoSpaceDE w:val="0"/>
        <w:autoSpaceDN w:val="0"/>
        <w:jc w:val="center"/>
        <w:rPr>
          <w:rFonts w:cs="仿宋" w:asciiTheme="majorEastAsia" w:hAnsiTheme="majorEastAsia" w:eastAsiaTheme="majorEastAsia"/>
          <w:b/>
          <w:color w:val="auto"/>
          <w:spacing w:val="6"/>
          <w:sz w:val="32"/>
          <w:szCs w:val="32"/>
          <w:highlight w:val="none"/>
        </w:rPr>
      </w:pPr>
    </w:p>
    <w:p w14:paraId="7CEF29A4">
      <w:pPr>
        <w:shd w:val="clear"/>
        <w:autoSpaceDE w:val="0"/>
        <w:autoSpaceDN w:val="0"/>
        <w:jc w:val="center"/>
        <w:rPr>
          <w:rFonts w:cs="仿宋" w:asciiTheme="majorEastAsia" w:hAnsiTheme="majorEastAsia" w:eastAsiaTheme="majorEastAsia"/>
          <w:b/>
          <w:color w:val="auto"/>
          <w:spacing w:val="6"/>
          <w:sz w:val="32"/>
          <w:szCs w:val="32"/>
          <w:highlight w:val="none"/>
        </w:rPr>
      </w:pPr>
    </w:p>
    <w:p w14:paraId="02DA94B2">
      <w:pPr>
        <w:shd w:val="clear"/>
        <w:autoSpaceDE w:val="0"/>
        <w:autoSpaceDN w:val="0"/>
        <w:jc w:val="center"/>
        <w:rPr>
          <w:rFonts w:cs="仿宋" w:asciiTheme="majorEastAsia" w:hAnsiTheme="majorEastAsia" w:eastAsiaTheme="majorEastAsia"/>
          <w:b/>
          <w:color w:val="auto"/>
          <w:spacing w:val="6"/>
          <w:sz w:val="32"/>
          <w:szCs w:val="32"/>
          <w:highlight w:val="none"/>
        </w:rPr>
      </w:pPr>
    </w:p>
    <w:p w14:paraId="1BE51BC4">
      <w:pPr>
        <w:shd w:val="clear"/>
        <w:autoSpaceDE w:val="0"/>
        <w:autoSpaceDN w:val="0"/>
        <w:jc w:val="center"/>
        <w:rPr>
          <w:rFonts w:cs="仿宋" w:asciiTheme="majorEastAsia" w:hAnsiTheme="majorEastAsia" w:eastAsiaTheme="majorEastAsia"/>
          <w:b/>
          <w:color w:val="auto"/>
          <w:spacing w:val="6"/>
          <w:sz w:val="32"/>
          <w:szCs w:val="32"/>
          <w:highlight w:val="none"/>
        </w:rPr>
      </w:pPr>
    </w:p>
    <w:p w14:paraId="2D1B374E">
      <w:pPr>
        <w:shd w:val="clear"/>
        <w:autoSpaceDE w:val="0"/>
        <w:autoSpaceDN w:val="0"/>
        <w:jc w:val="center"/>
        <w:rPr>
          <w:rFonts w:cs="仿宋" w:asciiTheme="majorEastAsia" w:hAnsiTheme="majorEastAsia" w:eastAsiaTheme="majorEastAsia"/>
          <w:b/>
          <w:color w:val="auto"/>
          <w:spacing w:val="6"/>
          <w:sz w:val="32"/>
          <w:szCs w:val="32"/>
          <w:highlight w:val="none"/>
        </w:rPr>
      </w:pPr>
    </w:p>
    <w:p w14:paraId="030A3B6A">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11BDFDA7">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052E8ED4">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17EB462B">
      <w:pPr>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p>
    <w:p w14:paraId="5FC87289">
      <w:pPr>
        <w:pageBreakBefore/>
        <w:shd w:val="clear"/>
        <w:snapToGrid w:val="0"/>
        <w:spacing w:line="360" w:lineRule="auto"/>
        <w:jc w:val="center"/>
        <w:outlineLvl w:val="0"/>
        <w:rPr>
          <w:rFonts w:cs="仿宋" w:asciiTheme="majorEastAsia" w:hAnsiTheme="majorEastAsia" w:eastAsiaTheme="majorEastAsia"/>
          <w:b/>
          <w:color w:val="auto"/>
          <w:kern w:val="0"/>
          <w:sz w:val="32"/>
          <w:szCs w:val="32"/>
          <w:highlight w:val="none"/>
        </w:rPr>
      </w:pPr>
      <w:r>
        <w:rPr>
          <w:rFonts w:hint="eastAsia" w:cs="仿宋" w:asciiTheme="majorEastAsia" w:hAnsiTheme="majorEastAsia" w:eastAsiaTheme="majorEastAsia"/>
          <w:b/>
          <w:color w:val="auto"/>
          <w:kern w:val="0"/>
          <w:sz w:val="32"/>
          <w:szCs w:val="32"/>
          <w:highlight w:val="none"/>
        </w:rPr>
        <w:t>附件5：分包意向协议</w:t>
      </w:r>
    </w:p>
    <w:p w14:paraId="58C75859">
      <w:pPr>
        <w:widowControl/>
        <w:shd w:val="clear"/>
        <w:spacing w:line="360" w:lineRule="auto"/>
        <w:ind w:firstLine="120" w:firstLineChars="50"/>
        <w:jc w:val="left"/>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r>
        <w:rPr>
          <w:rFonts w:hint="eastAsia" w:cs="仿宋" w:asciiTheme="majorEastAsia" w:hAnsiTheme="majorEastAsia" w:eastAsiaTheme="majorEastAsia"/>
          <w:b/>
          <w:color w:val="auto"/>
          <w:sz w:val="24"/>
          <w:highlight w:val="none"/>
        </w:rPr>
        <w:t>中标后以分包方式履行合同的，提供分包意向协议；采购人不同意分包或者投标人中标后不以分包方式履行合同的，则不需要提供。</w:t>
      </w:r>
      <w:r>
        <w:rPr>
          <w:rFonts w:hint="eastAsia" w:cs="仿宋" w:asciiTheme="majorEastAsia" w:hAnsiTheme="majorEastAsia" w:eastAsiaTheme="majorEastAsia"/>
          <w:color w:val="auto"/>
          <w:sz w:val="24"/>
          <w:highlight w:val="none"/>
        </w:rPr>
        <w:t>）</w:t>
      </w:r>
    </w:p>
    <w:p w14:paraId="54604985">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若成为</w:t>
      </w:r>
      <w:r>
        <w:rPr>
          <w:rFonts w:hint="eastAsia" w:cs="仿宋" w:asciiTheme="majorEastAsia" w:hAnsiTheme="majorEastAsia" w:eastAsiaTheme="majorEastAsia"/>
          <w:color w:val="auto"/>
          <w:sz w:val="24"/>
          <w:highlight w:val="none"/>
        </w:rPr>
        <w:t>（项目名称）【招标编号：（采购编号）】</w:t>
      </w:r>
      <w:r>
        <w:rPr>
          <w:rFonts w:hint="eastAsia" w:cs="仿宋" w:asciiTheme="majorEastAsia" w:hAnsiTheme="majorEastAsia" w:eastAsiaTheme="majorEastAsia"/>
          <w:color w:val="auto"/>
          <w:kern w:val="0"/>
          <w:sz w:val="24"/>
          <w:highlight w:val="none"/>
          <w:lang w:val="zh-CN"/>
        </w:rPr>
        <w:t>的中标供应商，将依法采取分包方式履行合同。</w:t>
      </w: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rPr>
        <w:t>与</w:t>
      </w:r>
      <w:r>
        <w:rPr>
          <w:rFonts w:hint="eastAsia" w:cs="仿宋" w:asciiTheme="majorEastAsia" w:hAnsiTheme="majorEastAsia" w:eastAsiaTheme="majorEastAsia"/>
          <w:color w:val="auto"/>
          <w:kern w:val="0"/>
          <w:sz w:val="24"/>
          <w:highlight w:val="none"/>
          <w:u w:val="single"/>
        </w:rPr>
        <w:t>（所有分包供应商名称）</w:t>
      </w:r>
      <w:r>
        <w:rPr>
          <w:rFonts w:hint="eastAsia" w:cs="仿宋" w:asciiTheme="majorEastAsia" w:hAnsiTheme="majorEastAsia" w:eastAsiaTheme="majorEastAsia"/>
          <w:color w:val="auto"/>
          <w:kern w:val="0"/>
          <w:sz w:val="24"/>
          <w:highlight w:val="none"/>
        </w:rPr>
        <w:t>达成分包意向协议</w:t>
      </w:r>
      <w:r>
        <w:rPr>
          <w:rFonts w:hint="eastAsia" w:cs="仿宋" w:asciiTheme="majorEastAsia" w:hAnsiTheme="majorEastAsia" w:eastAsiaTheme="majorEastAsia"/>
          <w:color w:val="auto"/>
          <w:kern w:val="0"/>
          <w:sz w:val="24"/>
          <w:highlight w:val="none"/>
          <w:lang w:val="zh-CN"/>
        </w:rPr>
        <w:t xml:space="preserve">。 </w:t>
      </w:r>
    </w:p>
    <w:p w14:paraId="5E91ED30">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一、分包标的及数量</w:t>
      </w:r>
    </w:p>
    <w:p w14:paraId="65733E7F">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u w:val="single"/>
        </w:rPr>
        <w:t>（投标人名称）</w:t>
      </w:r>
      <w:r>
        <w:rPr>
          <w:rFonts w:hint="eastAsia" w:cs="仿宋" w:asciiTheme="majorEastAsia" w:hAnsiTheme="majorEastAsia" w:eastAsiaTheme="majorEastAsia"/>
          <w:color w:val="auto"/>
          <w:kern w:val="0"/>
          <w:sz w:val="24"/>
          <w:highlight w:val="none"/>
          <w:lang w:val="zh-CN"/>
        </w:rPr>
        <w:t>将</w:t>
      </w:r>
      <w:r>
        <w:rPr>
          <w:rFonts w:hint="eastAsia" w:cs="仿宋" w:asciiTheme="majorEastAsia" w:hAnsiTheme="majorEastAsia" w:eastAsiaTheme="majorEastAsia"/>
          <w:color w:val="auto"/>
          <w:kern w:val="0"/>
          <w:sz w:val="24"/>
          <w:highlight w:val="none"/>
          <w:u w:val="single"/>
        </w:rPr>
        <w:t xml:space="preserve">  XX工作内容   </w:t>
      </w:r>
      <w:r>
        <w:rPr>
          <w:rFonts w:hint="eastAsia" w:cs="仿宋" w:asciiTheme="majorEastAsia" w:hAnsiTheme="majorEastAsia" w:eastAsiaTheme="majorEastAsia"/>
          <w:color w:val="auto"/>
          <w:sz w:val="24"/>
          <w:highlight w:val="none"/>
        </w:rPr>
        <w:t>分包给</w:t>
      </w:r>
      <w:r>
        <w:rPr>
          <w:rFonts w:hint="eastAsia" w:cs="仿宋" w:asciiTheme="majorEastAsia" w:hAnsiTheme="majorEastAsia" w:eastAsiaTheme="majorEastAsia"/>
          <w:color w:val="auto"/>
          <w:kern w:val="0"/>
          <w:sz w:val="24"/>
          <w:highlight w:val="none"/>
          <w:u w:val="single"/>
        </w:rPr>
        <w:t>（分包供应商1名称）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color w:val="auto"/>
          <w:kern w:val="0"/>
          <w:sz w:val="24"/>
          <w:highlight w:val="none"/>
          <w:u w:val="single"/>
        </w:rPr>
        <w:t>（分包供应商1名称），</w:t>
      </w:r>
      <w:r>
        <w:rPr>
          <w:rFonts w:hint="eastAsia" w:cs="仿宋" w:asciiTheme="majorEastAsia" w:hAnsiTheme="majorEastAsia" w:eastAsiaTheme="majorEastAsia"/>
          <w:color w:val="auto"/>
          <w:kern w:val="0"/>
          <w:sz w:val="24"/>
          <w:highlight w:val="none"/>
          <w:lang w:val="zh-CN"/>
        </w:rPr>
        <w:t>具备承</w:t>
      </w:r>
      <w:r>
        <w:rPr>
          <w:rFonts w:hint="eastAsia" w:cs="仿宋" w:asciiTheme="majorEastAsia" w:hAnsiTheme="majorEastAsia" w:eastAsiaTheme="majorEastAsia"/>
          <w:color w:val="auto"/>
          <w:kern w:val="0"/>
          <w:sz w:val="24"/>
          <w:highlight w:val="none"/>
        </w:rPr>
        <w:t>担</w:t>
      </w:r>
      <w:r>
        <w:rPr>
          <w:rFonts w:hint="eastAsia" w:cs="仿宋" w:asciiTheme="majorEastAsia" w:hAnsiTheme="majorEastAsia" w:eastAsiaTheme="majorEastAsia"/>
          <w:color w:val="auto"/>
          <w:kern w:val="0"/>
          <w:sz w:val="24"/>
          <w:highlight w:val="none"/>
          <w:u w:val="single"/>
          <w:lang w:val="zh-CN"/>
        </w:rPr>
        <w:t>XX工作内容</w:t>
      </w:r>
      <w:r>
        <w:rPr>
          <w:rFonts w:hint="eastAsia" w:cs="仿宋" w:asciiTheme="majorEastAsia" w:hAnsiTheme="majorEastAsia" w:eastAsiaTheme="majorEastAsia"/>
          <w:color w:val="auto"/>
          <w:kern w:val="0"/>
          <w:sz w:val="24"/>
          <w:highlight w:val="none"/>
          <w:lang w:val="zh-CN"/>
        </w:rPr>
        <w:t>相应资质条件且不得再次分包；</w:t>
      </w:r>
    </w:p>
    <w:p w14:paraId="290E68C3">
      <w:pPr>
        <w:shd w:val="clear"/>
        <w:snapToGrid w:val="0"/>
        <w:spacing w:line="360" w:lineRule="auto"/>
        <w:ind w:firstLine="576"/>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w:t>
      </w:r>
    </w:p>
    <w:p w14:paraId="0E2376F1">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二、分包供应商中小企业合同份额</w:t>
      </w:r>
    </w:p>
    <w:p w14:paraId="7D839040">
      <w:pPr>
        <w:shd w:val="clear"/>
        <w:snapToGrid w:val="0"/>
        <w:spacing w:line="360" w:lineRule="auto"/>
        <w:ind w:firstLine="576"/>
        <w:rPr>
          <w:rFonts w:cs="仿宋" w:asciiTheme="majorEastAsia" w:hAnsiTheme="majorEastAsia" w:eastAsiaTheme="majorEastAsia"/>
          <w:b/>
          <w:color w:val="auto"/>
          <w:kern w:val="0"/>
          <w:sz w:val="24"/>
          <w:highlight w:val="none"/>
          <w:lang w:val="zh-CN"/>
        </w:rPr>
      </w:pPr>
      <w:r>
        <w:rPr>
          <w:rFonts w:hint="eastAsia" w:cs="仿宋" w:asciiTheme="majorEastAsia" w:hAnsiTheme="majorEastAsia" w:eastAsiaTheme="majorEastAsia"/>
          <w:color w:val="auto"/>
          <w:kern w:val="0"/>
          <w:sz w:val="24"/>
          <w:highlight w:val="none"/>
        </w:rPr>
        <w:t>1、</w:t>
      </w:r>
      <w:r>
        <w:rPr>
          <w:rFonts w:hint="eastAsia" w:cs="仿宋" w:asciiTheme="majorEastAsia" w:hAnsiTheme="majorEastAsia" w:eastAsiaTheme="majorEastAsia"/>
          <w:color w:val="auto"/>
          <w:kern w:val="0"/>
          <w:sz w:val="24"/>
          <w:highlight w:val="none"/>
          <w:u w:val="single"/>
        </w:rPr>
        <w:t>（分包供应商X,……）提供的货物全部由小微企业制造，</w:t>
      </w:r>
      <w:r>
        <w:rPr>
          <w:rFonts w:hint="eastAsia" w:cs="仿宋" w:asciiTheme="majorEastAsia" w:hAnsiTheme="majorEastAsia" w:eastAsiaTheme="majorEastAsia"/>
          <w:color w:val="auto"/>
          <w:kern w:val="0"/>
          <w:sz w:val="24"/>
          <w:highlight w:val="none"/>
        </w:rPr>
        <w:t>其合同份额占到合同总金额%以上</w:t>
      </w:r>
      <w:r>
        <w:rPr>
          <w:rFonts w:hint="eastAsia" w:cs="仿宋" w:asciiTheme="majorEastAsia" w:hAnsiTheme="majorEastAsia" w:eastAsiaTheme="majorEastAsia"/>
          <w:color w:val="auto"/>
          <w:highlight w:val="none"/>
        </w:rPr>
        <w:t>。</w:t>
      </w:r>
      <w:r>
        <w:rPr>
          <w:rFonts w:hint="eastAsia" w:cs="仿宋" w:asciiTheme="majorEastAsia" w:hAnsiTheme="majorEastAsia" w:eastAsiaTheme="majorEastAsia"/>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cs="仿宋" w:asciiTheme="majorEastAsia" w:hAnsiTheme="majorEastAsia" w:eastAsiaTheme="majorEastAsia"/>
          <w:b/>
          <w:color w:val="auto"/>
          <w:sz w:val="24"/>
          <w:highlight w:val="none"/>
        </w:rPr>
        <w:t>拟享受以上价格扣除政策的，填写有关内容。</w:t>
      </w:r>
      <w:r>
        <w:rPr>
          <w:rFonts w:hint="eastAsia" w:cs="仿宋" w:asciiTheme="majorEastAsia" w:hAnsiTheme="majorEastAsia" w:eastAsiaTheme="majorEastAsia"/>
          <w:b/>
          <w:color w:val="auto"/>
          <w:kern w:val="0"/>
          <w:sz w:val="24"/>
          <w:highlight w:val="none"/>
          <w:lang w:val="zh-CN"/>
        </w:rPr>
        <w:t>）</w:t>
      </w:r>
    </w:p>
    <w:p w14:paraId="21B036F6">
      <w:pPr>
        <w:shd w:val="clear"/>
        <w:spacing w:line="360" w:lineRule="auto"/>
        <w:ind w:firstLine="480" w:firstLineChars="200"/>
        <w:rPr>
          <w:rFonts w:cs="仿宋" w:asciiTheme="majorEastAsia" w:hAnsiTheme="majorEastAsia" w:eastAsiaTheme="majorEastAsia"/>
          <w:b/>
          <w:bCs/>
          <w:color w:val="auto"/>
          <w:kern w:val="0"/>
          <w:sz w:val="24"/>
          <w:highlight w:val="none"/>
          <w:lang w:val="zh-CN"/>
        </w:rPr>
      </w:pPr>
      <w:r>
        <w:rPr>
          <w:rFonts w:hint="eastAsia" w:cs="仿宋" w:asciiTheme="majorEastAsia" w:hAnsiTheme="majorEastAsia" w:eastAsiaTheme="majorEastAsia"/>
          <w:color w:val="auto"/>
          <w:sz w:val="24"/>
          <w:highlight w:val="none"/>
        </w:rPr>
        <w:t>2、</w:t>
      </w:r>
      <w:bookmarkStart w:id="174" w:name="_Hlk101133173"/>
      <w:r>
        <w:rPr>
          <w:rFonts w:hint="eastAsia" w:cs="仿宋" w:asciiTheme="majorEastAsia" w:hAnsiTheme="majorEastAsia" w:eastAsiaTheme="majorEastAsia"/>
          <w:color w:val="auto"/>
          <w:sz w:val="24"/>
          <w:highlight w:val="none"/>
        </w:rPr>
        <w:t>中小企业合同金额达到%，其中小微企业合同金额达到%</w:t>
      </w:r>
      <w:r>
        <w:rPr>
          <w:rFonts w:hint="eastAsia" w:cs="仿宋" w:asciiTheme="majorEastAsia" w:hAnsiTheme="majorEastAsia" w:eastAsiaTheme="majorEastAsia"/>
          <w:color w:val="auto"/>
          <w:kern w:val="0"/>
          <w:sz w:val="24"/>
          <w:highlight w:val="none"/>
          <w:lang w:val="zh-CN"/>
        </w:rPr>
        <w:t>。</w:t>
      </w:r>
      <w:r>
        <w:rPr>
          <w:rFonts w:hint="eastAsia" w:cs="仿宋" w:asciiTheme="majorEastAsia" w:hAnsiTheme="majorEastAsia" w:eastAsiaTheme="majorEastAsia"/>
          <w:b/>
          <w:bCs/>
          <w:color w:val="auto"/>
          <w:kern w:val="0"/>
          <w:sz w:val="24"/>
          <w:highlight w:val="none"/>
          <w:lang w:val="zh-CN"/>
        </w:rPr>
        <w:t>（</w:t>
      </w:r>
      <w:r>
        <w:rPr>
          <w:rFonts w:hint="eastAsia" w:cs="仿宋" w:asciiTheme="majorEastAsia" w:hAnsiTheme="majorEastAsia" w:eastAsiaTheme="majorEastAsia"/>
          <w:b/>
          <w:bCs/>
          <w:color w:val="auto"/>
          <w:sz w:val="24"/>
          <w:highlight w:val="none"/>
        </w:rPr>
        <w:t>要求合同分包形式参加的项目或采购包，供应商按招标文件第一部分招标公告申请人的资格要求中规定的</w:t>
      </w:r>
      <w:r>
        <w:rPr>
          <w:rFonts w:hint="eastAsia" w:cs="仿宋" w:asciiTheme="majorEastAsia" w:hAnsiTheme="majorEastAsia" w:eastAsiaTheme="majorEastAsia"/>
          <w:b/>
          <w:color w:val="auto"/>
          <w:kern w:val="0"/>
          <w:sz w:val="24"/>
          <w:highlight w:val="none"/>
          <w:lang w:val="zh-CN"/>
        </w:rPr>
        <w:t>分包意向协议</w:t>
      </w:r>
      <w:r>
        <w:rPr>
          <w:rFonts w:hint="eastAsia" w:cs="仿宋" w:asciiTheme="majorEastAsia" w:hAnsiTheme="majorEastAsia" w:eastAsiaTheme="majorEastAsia"/>
          <w:b/>
          <w:bCs/>
          <w:color w:val="auto"/>
          <w:sz w:val="24"/>
          <w:highlight w:val="none"/>
        </w:rPr>
        <w:t>中中小企业、小微企业合同金额应当达到的比例要求填写。</w:t>
      </w:r>
      <w:r>
        <w:rPr>
          <w:rFonts w:hint="eastAsia" w:cs="仿宋" w:asciiTheme="majorEastAsia" w:hAnsiTheme="majorEastAsia" w:eastAsiaTheme="majorEastAsia"/>
          <w:b/>
          <w:bCs/>
          <w:color w:val="auto"/>
          <w:kern w:val="0"/>
          <w:sz w:val="24"/>
          <w:highlight w:val="none"/>
          <w:lang w:val="zh-CN"/>
        </w:rPr>
        <w:t>）</w:t>
      </w:r>
      <w:bookmarkEnd w:id="174"/>
    </w:p>
    <w:p w14:paraId="3D682957">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三、分包工作履行期限、地点、方式</w:t>
      </w:r>
    </w:p>
    <w:p w14:paraId="3A5E9E69">
      <w:pPr>
        <w:shd w:val="clear"/>
        <w:snapToGrid w:val="0"/>
        <w:spacing w:line="360" w:lineRule="auto"/>
        <w:ind w:firstLine="576"/>
        <w:rPr>
          <w:rFonts w:cs="仿宋" w:asciiTheme="majorEastAsia" w:hAnsiTheme="majorEastAsia" w:eastAsiaTheme="majorEastAsia"/>
          <w:color w:val="auto"/>
          <w:highlight w:val="none"/>
          <w:u w:val="single"/>
        </w:rPr>
      </w:pPr>
    </w:p>
    <w:p w14:paraId="000FAAED">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四、质量</w:t>
      </w:r>
    </w:p>
    <w:p w14:paraId="0165AB83">
      <w:pPr>
        <w:shd w:val="clear"/>
        <w:snapToGrid w:val="0"/>
        <w:spacing w:line="360" w:lineRule="auto"/>
        <w:ind w:firstLine="576"/>
        <w:rPr>
          <w:rFonts w:cs="仿宋" w:asciiTheme="majorEastAsia" w:hAnsiTheme="majorEastAsia" w:eastAsiaTheme="majorEastAsia"/>
          <w:color w:val="auto"/>
          <w:kern w:val="0"/>
          <w:sz w:val="24"/>
          <w:highlight w:val="none"/>
          <w:lang w:val="zh-CN"/>
        </w:rPr>
      </w:pPr>
    </w:p>
    <w:p w14:paraId="777F4299">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五、价款或者报酬</w:t>
      </w:r>
    </w:p>
    <w:p w14:paraId="67EC5A68">
      <w:pPr>
        <w:shd w:val="clear"/>
        <w:snapToGrid w:val="0"/>
        <w:spacing w:line="360" w:lineRule="auto"/>
        <w:ind w:left="573" w:leftChars="273"/>
        <w:rPr>
          <w:rFonts w:cs="仿宋" w:asciiTheme="majorEastAsia" w:hAnsiTheme="majorEastAsia" w:eastAsiaTheme="majorEastAsia"/>
          <w:color w:val="auto"/>
          <w:kern w:val="0"/>
          <w:sz w:val="24"/>
          <w:highlight w:val="none"/>
          <w:lang w:val="zh-CN"/>
        </w:rPr>
      </w:pPr>
    </w:p>
    <w:p w14:paraId="392CACB1">
      <w:pPr>
        <w:shd w:val="clear"/>
        <w:snapToGrid w:val="0"/>
        <w:spacing w:line="360" w:lineRule="auto"/>
        <w:ind w:left="573" w:leftChars="273"/>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六、违约责任</w:t>
      </w:r>
    </w:p>
    <w:p w14:paraId="288E8CCD">
      <w:pPr>
        <w:shd w:val="clear"/>
        <w:snapToGrid w:val="0"/>
        <w:spacing w:line="360" w:lineRule="auto"/>
        <w:ind w:firstLine="576"/>
        <w:rPr>
          <w:rFonts w:cs="仿宋" w:asciiTheme="majorEastAsia" w:hAnsiTheme="majorEastAsia" w:eastAsiaTheme="majorEastAsia"/>
          <w:color w:val="auto"/>
          <w:kern w:val="0"/>
          <w:sz w:val="24"/>
          <w:highlight w:val="none"/>
          <w:lang w:val="zh-CN"/>
        </w:rPr>
      </w:pPr>
    </w:p>
    <w:p w14:paraId="771FC250">
      <w:pPr>
        <w:shd w:val="clear"/>
        <w:snapToGrid w:val="0"/>
        <w:spacing w:line="360" w:lineRule="auto"/>
        <w:ind w:firstLine="576"/>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七、争议解决的办法</w:t>
      </w:r>
    </w:p>
    <w:p w14:paraId="6429031E">
      <w:pPr>
        <w:shd w:val="clear"/>
        <w:snapToGrid w:val="0"/>
        <w:spacing w:line="360" w:lineRule="auto"/>
        <w:ind w:firstLine="576"/>
        <w:rPr>
          <w:rFonts w:cs="仿宋" w:asciiTheme="majorEastAsia" w:hAnsiTheme="majorEastAsia" w:eastAsiaTheme="majorEastAsia"/>
          <w:color w:val="auto"/>
          <w:kern w:val="0"/>
          <w:sz w:val="24"/>
          <w:highlight w:val="none"/>
          <w:lang w:val="zh-CN"/>
        </w:rPr>
      </w:pPr>
    </w:p>
    <w:p w14:paraId="2306499A">
      <w:pPr>
        <w:shd w:val="clear"/>
        <w:snapToGrid w:val="0"/>
        <w:spacing w:line="360" w:lineRule="auto"/>
        <w:ind w:left="5758" w:leftChars="342" w:hanging="5040" w:hangingChars="2100"/>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投标人名称(电子签名)：</w:t>
      </w:r>
    </w:p>
    <w:p w14:paraId="4AFB7921">
      <w:pPr>
        <w:shd w:val="clear"/>
        <w:snapToGrid w:val="0"/>
        <w:spacing w:line="360" w:lineRule="auto"/>
        <w:jc w:val="right"/>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分包供应商名称(电子签名/公章)：</w:t>
      </w:r>
    </w:p>
    <w:p w14:paraId="7FAED4B4">
      <w:pPr>
        <w:shd w:val="clear"/>
        <w:snapToGrid w:val="0"/>
        <w:spacing w:line="360" w:lineRule="auto"/>
        <w:ind w:firstLine="5760" w:firstLineChars="2400"/>
        <w:rPr>
          <w:rFonts w:cs="仿宋" w:asciiTheme="majorEastAsia" w:hAnsiTheme="majorEastAsia" w:eastAsiaTheme="majorEastAsia"/>
          <w:color w:val="auto"/>
          <w:highlight w:val="none"/>
        </w:rPr>
      </w:pPr>
      <w:r>
        <w:rPr>
          <w:rFonts w:hint="eastAsia" w:cs="仿宋" w:asciiTheme="majorEastAsia" w:hAnsiTheme="majorEastAsia" w:eastAsiaTheme="majorEastAsia"/>
          <w:color w:val="auto"/>
          <w:kern w:val="0"/>
          <w:sz w:val="24"/>
          <w:highlight w:val="none"/>
          <w:lang w:val="zh-CN"/>
        </w:rPr>
        <w:t>……</w:t>
      </w:r>
    </w:p>
    <w:p w14:paraId="2CE79193">
      <w:pPr>
        <w:shd w:val="clear"/>
        <w:spacing w:line="360" w:lineRule="auto"/>
        <w:jc w:val="center"/>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  年  月   日</w:t>
      </w:r>
    </w:p>
    <w:p w14:paraId="028B2BEA">
      <w:pPr>
        <w:shd w:val="clear"/>
        <w:spacing w:line="360" w:lineRule="auto"/>
        <w:ind w:right="42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注：按本格式和要求提供。</w:t>
      </w:r>
    </w:p>
    <w:p w14:paraId="34E8DFF7">
      <w:pPr>
        <w:shd w:val="clear"/>
        <w:autoSpaceDE w:val="0"/>
        <w:autoSpaceDN w:val="0"/>
        <w:jc w:val="center"/>
        <w:rPr>
          <w:rFonts w:cs="仿宋" w:asciiTheme="majorEastAsia" w:hAnsiTheme="majorEastAsia" w:eastAsiaTheme="majorEastAsia"/>
          <w:b/>
          <w:color w:val="auto"/>
          <w:spacing w:val="6"/>
          <w:sz w:val="32"/>
          <w:szCs w:val="32"/>
          <w:highlight w:val="none"/>
        </w:rPr>
      </w:pPr>
    </w:p>
    <w:p w14:paraId="605BF646">
      <w:pPr>
        <w:shd w:val="clear"/>
        <w:autoSpaceDE w:val="0"/>
        <w:autoSpaceDN w:val="0"/>
        <w:jc w:val="center"/>
        <w:rPr>
          <w:rFonts w:cs="仿宋" w:asciiTheme="majorEastAsia" w:hAnsiTheme="majorEastAsia" w:eastAsiaTheme="majorEastAsia"/>
          <w:b/>
          <w:color w:val="auto"/>
          <w:spacing w:val="6"/>
          <w:sz w:val="32"/>
          <w:szCs w:val="32"/>
          <w:highlight w:val="none"/>
        </w:rPr>
      </w:pPr>
    </w:p>
    <w:p w14:paraId="00ADD26E">
      <w:pPr>
        <w:shd w:val="clear"/>
        <w:autoSpaceDE w:val="0"/>
        <w:autoSpaceDN w:val="0"/>
        <w:jc w:val="center"/>
        <w:rPr>
          <w:rFonts w:cs="仿宋" w:asciiTheme="majorEastAsia" w:hAnsiTheme="majorEastAsia" w:eastAsiaTheme="majorEastAsia"/>
          <w:b/>
          <w:color w:val="auto"/>
          <w:spacing w:val="6"/>
          <w:sz w:val="32"/>
          <w:szCs w:val="32"/>
          <w:highlight w:val="none"/>
        </w:rPr>
      </w:pPr>
    </w:p>
    <w:p w14:paraId="1ECF8904">
      <w:pPr>
        <w:shd w:val="clear"/>
        <w:autoSpaceDE w:val="0"/>
        <w:autoSpaceDN w:val="0"/>
        <w:jc w:val="center"/>
        <w:rPr>
          <w:rFonts w:cs="仿宋" w:asciiTheme="majorEastAsia" w:hAnsiTheme="majorEastAsia" w:eastAsiaTheme="majorEastAsia"/>
          <w:b/>
          <w:color w:val="auto"/>
          <w:spacing w:val="6"/>
          <w:sz w:val="32"/>
          <w:szCs w:val="32"/>
          <w:highlight w:val="none"/>
        </w:rPr>
      </w:pPr>
    </w:p>
    <w:p w14:paraId="40A46073">
      <w:pPr>
        <w:shd w:val="clear"/>
        <w:autoSpaceDE w:val="0"/>
        <w:autoSpaceDN w:val="0"/>
        <w:jc w:val="center"/>
        <w:rPr>
          <w:rFonts w:cs="仿宋" w:asciiTheme="majorEastAsia" w:hAnsiTheme="majorEastAsia" w:eastAsiaTheme="majorEastAsia"/>
          <w:b/>
          <w:color w:val="auto"/>
          <w:spacing w:val="6"/>
          <w:sz w:val="32"/>
          <w:szCs w:val="32"/>
          <w:highlight w:val="none"/>
        </w:rPr>
      </w:pPr>
    </w:p>
    <w:p w14:paraId="57BA0A8E">
      <w:pPr>
        <w:shd w:val="clear"/>
        <w:autoSpaceDE w:val="0"/>
        <w:autoSpaceDN w:val="0"/>
        <w:jc w:val="center"/>
        <w:rPr>
          <w:rFonts w:cs="仿宋" w:asciiTheme="majorEastAsia" w:hAnsiTheme="majorEastAsia" w:eastAsiaTheme="majorEastAsia"/>
          <w:b/>
          <w:color w:val="auto"/>
          <w:spacing w:val="6"/>
          <w:sz w:val="32"/>
          <w:szCs w:val="32"/>
          <w:highlight w:val="none"/>
        </w:rPr>
      </w:pPr>
    </w:p>
    <w:p w14:paraId="4B29E272">
      <w:pPr>
        <w:shd w:val="clear"/>
        <w:autoSpaceDE w:val="0"/>
        <w:autoSpaceDN w:val="0"/>
        <w:jc w:val="center"/>
        <w:rPr>
          <w:rFonts w:cs="仿宋" w:asciiTheme="majorEastAsia" w:hAnsiTheme="majorEastAsia" w:eastAsiaTheme="majorEastAsia"/>
          <w:b/>
          <w:color w:val="auto"/>
          <w:spacing w:val="6"/>
          <w:sz w:val="32"/>
          <w:szCs w:val="32"/>
          <w:highlight w:val="none"/>
        </w:rPr>
      </w:pPr>
    </w:p>
    <w:p w14:paraId="5DD8B376">
      <w:pPr>
        <w:shd w:val="clear"/>
        <w:autoSpaceDE w:val="0"/>
        <w:autoSpaceDN w:val="0"/>
        <w:jc w:val="center"/>
        <w:rPr>
          <w:rFonts w:cs="仿宋" w:asciiTheme="majorEastAsia" w:hAnsiTheme="majorEastAsia" w:eastAsiaTheme="majorEastAsia"/>
          <w:b/>
          <w:color w:val="auto"/>
          <w:spacing w:val="6"/>
          <w:sz w:val="32"/>
          <w:szCs w:val="32"/>
          <w:highlight w:val="none"/>
        </w:rPr>
      </w:pPr>
    </w:p>
    <w:p w14:paraId="528C142E">
      <w:pPr>
        <w:shd w:val="clear"/>
        <w:autoSpaceDE w:val="0"/>
        <w:autoSpaceDN w:val="0"/>
        <w:jc w:val="center"/>
        <w:rPr>
          <w:rFonts w:cs="仿宋" w:asciiTheme="majorEastAsia" w:hAnsiTheme="majorEastAsia" w:eastAsiaTheme="majorEastAsia"/>
          <w:b/>
          <w:color w:val="auto"/>
          <w:spacing w:val="6"/>
          <w:sz w:val="32"/>
          <w:szCs w:val="32"/>
          <w:highlight w:val="none"/>
        </w:rPr>
      </w:pPr>
    </w:p>
    <w:p w14:paraId="40F187C6">
      <w:pPr>
        <w:shd w:val="clear"/>
        <w:autoSpaceDE w:val="0"/>
        <w:autoSpaceDN w:val="0"/>
        <w:jc w:val="center"/>
        <w:rPr>
          <w:rFonts w:cs="仿宋" w:asciiTheme="majorEastAsia" w:hAnsiTheme="majorEastAsia" w:eastAsiaTheme="majorEastAsia"/>
          <w:b/>
          <w:color w:val="auto"/>
          <w:spacing w:val="6"/>
          <w:sz w:val="32"/>
          <w:szCs w:val="32"/>
          <w:highlight w:val="none"/>
        </w:rPr>
      </w:pPr>
    </w:p>
    <w:p w14:paraId="0A027303">
      <w:pPr>
        <w:shd w:val="clear"/>
        <w:autoSpaceDE w:val="0"/>
        <w:autoSpaceDN w:val="0"/>
        <w:jc w:val="center"/>
        <w:rPr>
          <w:rFonts w:cs="仿宋" w:asciiTheme="majorEastAsia" w:hAnsiTheme="majorEastAsia" w:eastAsiaTheme="majorEastAsia"/>
          <w:b/>
          <w:color w:val="auto"/>
          <w:spacing w:val="6"/>
          <w:sz w:val="32"/>
          <w:szCs w:val="32"/>
          <w:highlight w:val="none"/>
        </w:rPr>
      </w:pPr>
    </w:p>
    <w:p w14:paraId="0BF0AA05">
      <w:pPr>
        <w:pStyle w:val="145"/>
        <w:shd w:val="clear"/>
        <w:rPr>
          <w:rFonts w:cs="仿宋" w:asciiTheme="majorEastAsia" w:hAnsiTheme="majorEastAsia" w:eastAsiaTheme="majorEastAsia"/>
          <w:b/>
          <w:color w:val="auto"/>
          <w:spacing w:val="6"/>
          <w:sz w:val="32"/>
          <w:szCs w:val="32"/>
          <w:highlight w:val="none"/>
        </w:rPr>
      </w:pPr>
    </w:p>
    <w:p w14:paraId="147ACEF3">
      <w:pPr>
        <w:pStyle w:val="320"/>
        <w:shd w:val="clear"/>
        <w:rPr>
          <w:rFonts w:cs="仿宋" w:asciiTheme="majorEastAsia" w:hAnsiTheme="majorEastAsia" w:eastAsiaTheme="majorEastAsia"/>
          <w:b/>
          <w:color w:val="auto"/>
          <w:spacing w:val="6"/>
          <w:sz w:val="32"/>
          <w:szCs w:val="32"/>
          <w:highlight w:val="none"/>
        </w:rPr>
      </w:pPr>
    </w:p>
    <w:p w14:paraId="3864103A">
      <w:pPr>
        <w:shd w:val="clear"/>
        <w:rPr>
          <w:rFonts w:cs="仿宋" w:asciiTheme="majorEastAsia" w:hAnsiTheme="majorEastAsia" w:eastAsiaTheme="majorEastAsia"/>
          <w:b/>
          <w:color w:val="auto"/>
          <w:spacing w:val="6"/>
          <w:sz w:val="32"/>
          <w:szCs w:val="32"/>
          <w:highlight w:val="none"/>
        </w:rPr>
      </w:pPr>
    </w:p>
    <w:p w14:paraId="5868EEC1">
      <w:pPr>
        <w:pStyle w:val="145"/>
        <w:shd w:val="clear"/>
        <w:rPr>
          <w:rFonts w:cs="仿宋" w:asciiTheme="majorEastAsia" w:hAnsiTheme="majorEastAsia" w:eastAsiaTheme="majorEastAsia"/>
          <w:b/>
          <w:color w:val="auto"/>
          <w:spacing w:val="6"/>
          <w:sz w:val="32"/>
          <w:szCs w:val="32"/>
          <w:highlight w:val="none"/>
        </w:rPr>
      </w:pPr>
    </w:p>
    <w:p w14:paraId="16B44B57">
      <w:pPr>
        <w:pStyle w:val="320"/>
        <w:shd w:val="clear"/>
        <w:rPr>
          <w:rFonts w:asciiTheme="majorEastAsia" w:hAnsiTheme="majorEastAsia" w:eastAsiaTheme="majorEastAsia"/>
          <w:color w:val="auto"/>
          <w:highlight w:val="none"/>
        </w:rPr>
      </w:pPr>
    </w:p>
    <w:p w14:paraId="6C4E286B">
      <w:pPr>
        <w:shd w:val="clear"/>
        <w:spacing w:line="360" w:lineRule="auto"/>
        <w:rPr>
          <w:rFonts w:cs="仿宋" w:asciiTheme="majorEastAsia" w:hAnsiTheme="majorEastAsia" w:eastAsiaTheme="majorEastAsia"/>
          <w:b/>
          <w:color w:val="auto"/>
          <w:spacing w:val="6"/>
          <w:sz w:val="32"/>
          <w:szCs w:val="32"/>
          <w:highlight w:val="none"/>
        </w:rPr>
      </w:pPr>
      <w:bookmarkStart w:id="175" w:name="OLE_LINK14"/>
      <w:bookmarkStart w:id="176" w:name="OLE_LINK13"/>
    </w:p>
    <w:p w14:paraId="28556991">
      <w:pPr>
        <w:pageBreakBefore/>
        <w:shd w:val="clear"/>
        <w:spacing w:line="360" w:lineRule="auto"/>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附件6：</w:t>
      </w:r>
    </w:p>
    <w:p w14:paraId="76091757">
      <w:pPr>
        <w:shd w:val="clear"/>
        <w:spacing w:line="360" w:lineRule="auto"/>
        <w:jc w:val="center"/>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残疾人福利性单位声明函</w:t>
      </w:r>
    </w:p>
    <w:bookmarkEnd w:id="175"/>
    <w:bookmarkEnd w:id="176"/>
    <w:p w14:paraId="7C2F4DA8">
      <w:pPr>
        <w:shd w:val="clear"/>
        <w:spacing w:line="360" w:lineRule="auto"/>
        <w:rPr>
          <w:rFonts w:cs="仿宋" w:asciiTheme="majorEastAsia" w:hAnsiTheme="majorEastAsia" w:eastAsiaTheme="majorEastAsia"/>
          <w:b/>
          <w:color w:val="auto"/>
          <w:spacing w:val="6"/>
          <w:sz w:val="30"/>
          <w:szCs w:val="30"/>
          <w:highlight w:val="none"/>
        </w:rPr>
      </w:pPr>
    </w:p>
    <w:p w14:paraId="27842B0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cs="仿宋" w:asciiTheme="majorEastAsia" w:hAnsiTheme="majorEastAsia" w:eastAsiaTheme="majorEastAsia"/>
          <w:color w:val="auto"/>
          <w:sz w:val="24"/>
          <w:highlight w:val="none"/>
          <w:u w:val="single"/>
        </w:rPr>
        <w:t>（采购人）</w:t>
      </w:r>
      <w:r>
        <w:rPr>
          <w:rFonts w:hint="eastAsia" w:cs="仿宋" w:asciiTheme="majorEastAsia" w:hAnsiTheme="majorEastAsia" w:eastAsiaTheme="majorEastAsia"/>
          <w:color w:val="auto"/>
          <w:sz w:val="24"/>
          <w:highlight w:val="none"/>
        </w:rPr>
        <w:t>_单位的_</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6628126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本单位对上述声明的真实性负责。如有虚假，将依法承担相应责任。</w:t>
      </w:r>
    </w:p>
    <w:p w14:paraId="4698900F">
      <w:pPr>
        <w:shd w:val="clear"/>
        <w:spacing w:line="360" w:lineRule="auto"/>
        <w:ind w:firstLine="480" w:firstLineChars="200"/>
        <w:rPr>
          <w:rFonts w:cs="仿宋" w:asciiTheme="majorEastAsia" w:hAnsiTheme="majorEastAsia" w:eastAsiaTheme="majorEastAsia"/>
          <w:color w:val="auto"/>
          <w:sz w:val="24"/>
          <w:highlight w:val="none"/>
        </w:rPr>
      </w:pPr>
    </w:p>
    <w:p w14:paraId="2339426B">
      <w:pPr>
        <w:shd w:val="clear"/>
        <w:spacing w:line="360" w:lineRule="auto"/>
        <w:ind w:firstLine="480" w:firstLineChars="200"/>
        <w:rPr>
          <w:rFonts w:cs="仿宋" w:asciiTheme="majorEastAsia" w:hAnsiTheme="majorEastAsia" w:eastAsiaTheme="majorEastAsia"/>
          <w:color w:val="auto"/>
          <w:sz w:val="24"/>
          <w:highlight w:val="none"/>
        </w:rPr>
      </w:pPr>
    </w:p>
    <w:p w14:paraId="74FA68BE">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kern w:val="0"/>
          <w:sz w:val="24"/>
          <w:highlight w:val="none"/>
          <w:lang w:val="zh-CN"/>
        </w:rPr>
        <w:t>投标人名称（电子签名）</w:t>
      </w:r>
      <w:r>
        <w:rPr>
          <w:rFonts w:hint="eastAsia" w:cs="仿宋" w:asciiTheme="majorEastAsia" w:hAnsiTheme="majorEastAsia" w:eastAsiaTheme="majorEastAsia"/>
          <w:color w:val="auto"/>
          <w:sz w:val="24"/>
          <w:highlight w:val="none"/>
        </w:rPr>
        <w:t>：</w:t>
      </w:r>
    </w:p>
    <w:p w14:paraId="460FF3C0">
      <w:pPr>
        <w:shd w:val="clear"/>
        <w:tabs>
          <w:tab w:val="left" w:pos="4860"/>
        </w:tabs>
        <w:spacing w:line="360" w:lineRule="auto"/>
        <w:ind w:right="1560" w:firstLine="480" w:firstLineChars="200"/>
        <w:jc w:val="center"/>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       日  期：</w:t>
      </w:r>
    </w:p>
    <w:p w14:paraId="4A396E63">
      <w:pPr>
        <w:shd w:val="clear"/>
        <w:autoSpaceDE w:val="0"/>
        <w:autoSpaceDN w:val="0"/>
        <w:jc w:val="center"/>
        <w:rPr>
          <w:rFonts w:cs="仿宋" w:asciiTheme="majorEastAsia" w:hAnsiTheme="majorEastAsia" w:eastAsiaTheme="majorEastAsia"/>
          <w:b/>
          <w:color w:val="auto"/>
          <w:spacing w:val="6"/>
          <w:sz w:val="32"/>
          <w:szCs w:val="32"/>
          <w:highlight w:val="none"/>
        </w:rPr>
      </w:pPr>
    </w:p>
    <w:p w14:paraId="41307961">
      <w:pPr>
        <w:shd w:val="clear"/>
        <w:autoSpaceDE w:val="0"/>
        <w:autoSpaceDN w:val="0"/>
        <w:jc w:val="center"/>
        <w:rPr>
          <w:rFonts w:cs="仿宋" w:asciiTheme="majorEastAsia" w:hAnsiTheme="majorEastAsia" w:eastAsiaTheme="majorEastAsia"/>
          <w:b/>
          <w:color w:val="auto"/>
          <w:spacing w:val="6"/>
          <w:sz w:val="32"/>
          <w:szCs w:val="32"/>
          <w:highlight w:val="none"/>
        </w:rPr>
      </w:pPr>
    </w:p>
    <w:p w14:paraId="0C226936">
      <w:pPr>
        <w:shd w:val="clear"/>
        <w:autoSpaceDE w:val="0"/>
        <w:autoSpaceDN w:val="0"/>
        <w:jc w:val="center"/>
        <w:rPr>
          <w:rFonts w:cs="仿宋" w:asciiTheme="majorEastAsia" w:hAnsiTheme="majorEastAsia" w:eastAsiaTheme="majorEastAsia"/>
          <w:b/>
          <w:color w:val="auto"/>
          <w:spacing w:val="6"/>
          <w:sz w:val="32"/>
          <w:szCs w:val="32"/>
          <w:highlight w:val="none"/>
        </w:rPr>
      </w:pPr>
    </w:p>
    <w:p w14:paraId="648ECB09">
      <w:pPr>
        <w:shd w:val="clear"/>
        <w:autoSpaceDE w:val="0"/>
        <w:autoSpaceDN w:val="0"/>
        <w:jc w:val="center"/>
        <w:rPr>
          <w:rFonts w:cs="仿宋" w:asciiTheme="majorEastAsia" w:hAnsiTheme="majorEastAsia" w:eastAsiaTheme="majorEastAsia"/>
          <w:b/>
          <w:color w:val="auto"/>
          <w:spacing w:val="6"/>
          <w:sz w:val="32"/>
          <w:szCs w:val="32"/>
          <w:highlight w:val="none"/>
        </w:rPr>
      </w:pPr>
    </w:p>
    <w:p w14:paraId="00D59AE5">
      <w:pPr>
        <w:shd w:val="clear"/>
        <w:autoSpaceDE w:val="0"/>
        <w:autoSpaceDN w:val="0"/>
        <w:jc w:val="center"/>
        <w:rPr>
          <w:rFonts w:cs="仿宋" w:asciiTheme="majorEastAsia" w:hAnsiTheme="majorEastAsia" w:eastAsiaTheme="majorEastAsia"/>
          <w:b/>
          <w:color w:val="auto"/>
          <w:spacing w:val="6"/>
          <w:sz w:val="32"/>
          <w:szCs w:val="32"/>
          <w:highlight w:val="none"/>
        </w:rPr>
      </w:pPr>
    </w:p>
    <w:p w14:paraId="7C44C6A2">
      <w:pPr>
        <w:shd w:val="clear"/>
        <w:autoSpaceDE w:val="0"/>
        <w:autoSpaceDN w:val="0"/>
        <w:jc w:val="center"/>
        <w:rPr>
          <w:rFonts w:cs="仿宋" w:asciiTheme="majorEastAsia" w:hAnsiTheme="majorEastAsia" w:eastAsiaTheme="majorEastAsia"/>
          <w:b/>
          <w:color w:val="auto"/>
          <w:spacing w:val="6"/>
          <w:sz w:val="32"/>
          <w:szCs w:val="32"/>
          <w:highlight w:val="none"/>
        </w:rPr>
      </w:pPr>
    </w:p>
    <w:p w14:paraId="59474544">
      <w:pPr>
        <w:shd w:val="clear"/>
        <w:autoSpaceDE w:val="0"/>
        <w:autoSpaceDN w:val="0"/>
        <w:jc w:val="center"/>
        <w:rPr>
          <w:rFonts w:cs="仿宋" w:asciiTheme="majorEastAsia" w:hAnsiTheme="majorEastAsia" w:eastAsiaTheme="majorEastAsia"/>
          <w:b/>
          <w:color w:val="auto"/>
          <w:spacing w:val="6"/>
          <w:sz w:val="32"/>
          <w:szCs w:val="32"/>
          <w:highlight w:val="none"/>
        </w:rPr>
      </w:pPr>
    </w:p>
    <w:p w14:paraId="4CCCB90D">
      <w:pPr>
        <w:shd w:val="clear"/>
        <w:autoSpaceDE w:val="0"/>
        <w:autoSpaceDN w:val="0"/>
        <w:jc w:val="center"/>
        <w:rPr>
          <w:rFonts w:cs="仿宋" w:asciiTheme="majorEastAsia" w:hAnsiTheme="majorEastAsia" w:eastAsiaTheme="majorEastAsia"/>
          <w:b/>
          <w:color w:val="auto"/>
          <w:spacing w:val="6"/>
          <w:sz w:val="32"/>
          <w:szCs w:val="32"/>
          <w:highlight w:val="none"/>
        </w:rPr>
      </w:pPr>
    </w:p>
    <w:p w14:paraId="64FDAF4C">
      <w:pPr>
        <w:shd w:val="clear"/>
        <w:autoSpaceDE w:val="0"/>
        <w:autoSpaceDN w:val="0"/>
        <w:jc w:val="center"/>
        <w:rPr>
          <w:rFonts w:cs="仿宋" w:asciiTheme="majorEastAsia" w:hAnsiTheme="majorEastAsia" w:eastAsiaTheme="majorEastAsia"/>
          <w:b/>
          <w:color w:val="auto"/>
          <w:spacing w:val="6"/>
          <w:sz w:val="32"/>
          <w:szCs w:val="32"/>
          <w:highlight w:val="none"/>
        </w:rPr>
      </w:pPr>
    </w:p>
    <w:p w14:paraId="51E51F33">
      <w:pPr>
        <w:shd w:val="clear"/>
        <w:autoSpaceDE w:val="0"/>
        <w:autoSpaceDN w:val="0"/>
        <w:jc w:val="center"/>
        <w:rPr>
          <w:rFonts w:cs="仿宋" w:asciiTheme="majorEastAsia" w:hAnsiTheme="majorEastAsia" w:eastAsiaTheme="majorEastAsia"/>
          <w:b/>
          <w:color w:val="auto"/>
          <w:spacing w:val="6"/>
          <w:sz w:val="32"/>
          <w:szCs w:val="32"/>
          <w:highlight w:val="none"/>
        </w:rPr>
      </w:pPr>
    </w:p>
    <w:p w14:paraId="62FF17E4">
      <w:pPr>
        <w:shd w:val="clear"/>
        <w:autoSpaceDE w:val="0"/>
        <w:autoSpaceDN w:val="0"/>
        <w:jc w:val="center"/>
        <w:rPr>
          <w:rFonts w:cs="仿宋" w:asciiTheme="majorEastAsia" w:hAnsiTheme="majorEastAsia" w:eastAsiaTheme="majorEastAsia"/>
          <w:b/>
          <w:color w:val="auto"/>
          <w:spacing w:val="6"/>
          <w:sz w:val="32"/>
          <w:szCs w:val="32"/>
          <w:highlight w:val="none"/>
        </w:rPr>
      </w:pPr>
    </w:p>
    <w:p w14:paraId="767FEE8F">
      <w:pPr>
        <w:shd w:val="clear"/>
        <w:autoSpaceDE w:val="0"/>
        <w:autoSpaceDN w:val="0"/>
        <w:jc w:val="center"/>
        <w:rPr>
          <w:rFonts w:cs="仿宋" w:asciiTheme="majorEastAsia" w:hAnsiTheme="majorEastAsia" w:eastAsiaTheme="majorEastAsia"/>
          <w:b/>
          <w:color w:val="auto"/>
          <w:spacing w:val="6"/>
          <w:sz w:val="32"/>
          <w:szCs w:val="32"/>
          <w:highlight w:val="none"/>
        </w:rPr>
      </w:pPr>
    </w:p>
    <w:p w14:paraId="0293B0B3">
      <w:pPr>
        <w:shd w:val="clear"/>
        <w:autoSpaceDE w:val="0"/>
        <w:autoSpaceDN w:val="0"/>
        <w:jc w:val="center"/>
        <w:rPr>
          <w:rFonts w:cs="仿宋" w:asciiTheme="majorEastAsia" w:hAnsiTheme="majorEastAsia" w:eastAsiaTheme="majorEastAsia"/>
          <w:b/>
          <w:color w:val="auto"/>
          <w:spacing w:val="6"/>
          <w:sz w:val="32"/>
          <w:szCs w:val="32"/>
          <w:highlight w:val="none"/>
        </w:rPr>
      </w:pPr>
    </w:p>
    <w:p w14:paraId="43AC1E42">
      <w:pPr>
        <w:shd w:val="clear"/>
        <w:autoSpaceDE w:val="0"/>
        <w:autoSpaceDN w:val="0"/>
        <w:jc w:val="center"/>
        <w:rPr>
          <w:rFonts w:cs="仿宋" w:asciiTheme="majorEastAsia" w:hAnsiTheme="majorEastAsia" w:eastAsiaTheme="majorEastAsia"/>
          <w:b/>
          <w:color w:val="auto"/>
          <w:spacing w:val="6"/>
          <w:sz w:val="32"/>
          <w:szCs w:val="32"/>
          <w:highlight w:val="none"/>
        </w:rPr>
      </w:pPr>
    </w:p>
    <w:p w14:paraId="254212CA">
      <w:pPr>
        <w:pageBreakBefore/>
        <w:shd w:val="clear"/>
        <w:spacing w:line="360" w:lineRule="auto"/>
        <w:rPr>
          <w:rFonts w:cs="仿宋" w:asciiTheme="majorEastAsia" w:hAnsiTheme="majorEastAsia" w:eastAsiaTheme="majorEastAsia"/>
          <w:b/>
          <w:color w:val="auto"/>
          <w:spacing w:val="6"/>
          <w:sz w:val="32"/>
          <w:szCs w:val="32"/>
          <w:highlight w:val="none"/>
        </w:rPr>
      </w:pPr>
      <w:r>
        <w:rPr>
          <w:rFonts w:hint="eastAsia" w:cs="仿宋" w:asciiTheme="majorEastAsia" w:hAnsiTheme="majorEastAsia" w:eastAsiaTheme="majorEastAsia"/>
          <w:b/>
          <w:color w:val="auto"/>
          <w:spacing w:val="6"/>
          <w:sz w:val="32"/>
          <w:szCs w:val="32"/>
          <w:highlight w:val="none"/>
        </w:rPr>
        <w:t>附件7：</w:t>
      </w:r>
    </w:p>
    <w:p w14:paraId="5377DC29">
      <w:pPr>
        <w:shd w:val="clear"/>
        <w:spacing w:line="360" w:lineRule="auto"/>
        <w:jc w:val="center"/>
        <w:rPr>
          <w:rFonts w:cs="仿宋" w:asciiTheme="majorEastAsia" w:hAnsiTheme="majorEastAsia" w:eastAsiaTheme="majorEastAsia"/>
          <w:color w:val="auto"/>
          <w:sz w:val="24"/>
          <w:highlight w:val="none"/>
          <w:u w:val="single"/>
        </w:rPr>
      </w:pPr>
    </w:p>
    <w:p w14:paraId="49FBC234">
      <w:pPr>
        <w:shd w:val="clear"/>
        <w:spacing w:line="360" w:lineRule="auto"/>
        <w:jc w:val="center"/>
        <w:rPr>
          <w:rFonts w:cs="仿宋" w:asciiTheme="majorEastAsia" w:hAnsiTheme="majorEastAsia" w:eastAsiaTheme="majorEastAsia"/>
          <w:b/>
          <w:color w:val="auto"/>
          <w:sz w:val="32"/>
          <w:szCs w:val="32"/>
          <w:highlight w:val="none"/>
        </w:rPr>
      </w:pPr>
      <w:r>
        <w:rPr>
          <w:rFonts w:hint="eastAsia" w:cs="仿宋" w:asciiTheme="majorEastAsia" w:hAnsiTheme="majorEastAsia" w:eastAsiaTheme="majorEastAsia"/>
          <w:b/>
          <w:color w:val="auto"/>
          <w:sz w:val="32"/>
          <w:szCs w:val="32"/>
          <w:highlight w:val="none"/>
        </w:rPr>
        <w:t>中小企业声明函（货物）</w:t>
      </w:r>
    </w:p>
    <w:p w14:paraId="7EABE939">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 xml:space="preserve">本公司（联合体）郑重声明，根据《政府采购促进中小企业发展管理办法》（财库﹝2020﹞46 号）的规定，本公司（联合体）参加 </w:t>
      </w:r>
      <w:r>
        <w:rPr>
          <w:rFonts w:hint="eastAsia" w:cs="仿宋" w:asciiTheme="majorEastAsia" w:hAnsiTheme="majorEastAsia" w:eastAsiaTheme="majorEastAsia"/>
          <w:color w:val="auto"/>
          <w:sz w:val="24"/>
          <w:highlight w:val="none"/>
          <w:u w:val="single"/>
        </w:rPr>
        <w:t xml:space="preserve">（采购人） </w:t>
      </w:r>
      <w:r>
        <w:rPr>
          <w:rFonts w:hint="eastAsia" w:cs="仿宋" w:asciiTheme="majorEastAsia" w:hAnsiTheme="majorEastAsia" w:eastAsiaTheme="majorEastAsia"/>
          <w:color w:val="auto"/>
          <w:sz w:val="24"/>
          <w:highlight w:val="none"/>
        </w:rPr>
        <w:t xml:space="preserve">的 </w:t>
      </w:r>
      <w:r>
        <w:rPr>
          <w:rFonts w:hint="eastAsia" w:cs="仿宋" w:asciiTheme="majorEastAsia" w:hAnsiTheme="majorEastAsia" w:eastAsiaTheme="majorEastAsia"/>
          <w:color w:val="auto"/>
          <w:sz w:val="24"/>
          <w:highlight w:val="none"/>
          <w:u w:val="single"/>
        </w:rPr>
        <w:t>（项目名称）</w:t>
      </w:r>
      <w:r>
        <w:rPr>
          <w:rFonts w:hint="eastAsia" w:cs="仿宋" w:asciiTheme="majorEastAsia" w:hAnsiTheme="majorEastAsia" w:eastAsiaTheme="majorEastAsia"/>
          <w:color w:val="auto"/>
          <w:sz w:val="24"/>
          <w:highlight w:val="none"/>
        </w:rPr>
        <w:t xml:space="preserve"> 采购活动，提供的货物全部由符合政策要求的中小企业制造。相关企业（含联合体中的中小企业、签订分包意向协议的中小企业）的具体情况如下：</w:t>
      </w:r>
    </w:p>
    <w:p w14:paraId="0B1770B2">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w:t>
      </w:r>
      <w:r>
        <w:rPr>
          <w:rFonts w:hint="eastAsia" w:cs="仿宋" w:asciiTheme="majorEastAsia" w:hAnsiTheme="majorEastAsia" w:eastAsiaTheme="majorEastAsia"/>
          <w:color w:val="auto"/>
          <w:sz w:val="24"/>
          <w:highlight w:val="none"/>
          <w:u w:val="single"/>
        </w:rPr>
        <w:t>（标的名称）</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（采购文件中明确的所属行业）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23A33735">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w:t>
      </w:r>
      <w:r>
        <w:rPr>
          <w:rFonts w:hint="eastAsia" w:cs="仿宋" w:asciiTheme="majorEastAsia" w:hAnsiTheme="majorEastAsia" w:eastAsiaTheme="majorEastAsia"/>
          <w:color w:val="auto"/>
          <w:sz w:val="24"/>
          <w:highlight w:val="none"/>
          <w:u w:val="single"/>
        </w:rPr>
        <w:t>（标的名称）</w:t>
      </w:r>
      <w:r>
        <w:rPr>
          <w:rFonts w:hint="eastAsia" w:cs="仿宋" w:asciiTheme="majorEastAsia" w:hAnsiTheme="majorEastAsia" w:eastAsiaTheme="majorEastAsia"/>
          <w:color w:val="auto"/>
          <w:sz w:val="24"/>
          <w:highlight w:val="none"/>
        </w:rPr>
        <w:t xml:space="preserve"> ，属于 </w:t>
      </w:r>
      <w:r>
        <w:rPr>
          <w:rFonts w:hint="eastAsia" w:cs="仿宋" w:asciiTheme="majorEastAsia" w:hAnsiTheme="majorEastAsia" w:eastAsiaTheme="majorEastAsia"/>
          <w:color w:val="auto"/>
          <w:sz w:val="24"/>
          <w:highlight w:val="none"/>
          <w:u w:val="single"/>
        </w:rPr>
        <w:t>（采购文件中明确的所属行业）</w:t>
      </w:r>
      <w:r>
        <w:rPr>
          <w:rFonts w:hint="eastAsia" w:cs="仿宋" w:asciiTheme="majorEastAsia" w:hAnsiTheme="majorEastAsia" w:eastAsiaTheme="majorEastAsia"/>
          <w:color w:val="auto"/>
          <w:sz w:val="24"/>
          <w:highlight w:val="none"/>
        </w:rPr>
        <w:t>行业 ；制造商为</w:t>
      </w:r>
      <w:r>
        <w:rPr>
          <w:rFonts w:hint="eastAsia" w:cs="仿宋" w:asciiTheme="majorEastAsia" w:hAnsiTheme="majorEastAsia" w:eastAsiaTheme="majorEastAsia"/>
          <w:color w:val="auto"/>
          <w:sz w:val="24"/>
          <w:highlight w:val="none"/>
          <w:u w:val="single"/>
        </w:rPr>
        <w:t xml:space="preserve"> （企业名称）</w:t>
      </w:r>
      <w:r>
        <w:rPr>
          <w:rFonts w:hint="eastAsia" w:cs="仿宋" w:asciiTheme="majorEastAsia" w:hAnsiTheme="majorEastAsia" w:eastAsiaTheme="majorEastAsia"/>
          <w:color w:val="auto"/>
          <w:sz w:val="24"/>
          <w:highlight w:val="none"/>
        </w:rPr>
        <w:t xml:space="preserve"> ，从业人员人，营业收入为万元，资产总额为万元，属于</w:t>
      </w:r>
      <w:r>
        <w:rPr>
          <w:rFonts w:hint="eastAsia" w:cs="仿宋" w:asciiTheme="majorEastAsia" w:hAnsiTheme="majorEastAsia" w:eastAsiaTheme="majorEastAsia"/>
          <w:color w:val="auto"/>
          <w:sz w:val="24"/>
          <w:highlight w:val="none"/>
          <w:u w:val="single"/>
        </w:rPr>
        <w:t xml:space="preserve"> （中型企业、小型企业、微型企业）</w:t>
      </w:r>
      <w:r>
        <w:rPr>
          <w:rFonts w:hint="eastAsia" w:cs="仿宋" w:asciiTheme="majorEastAsia" w:hAnsiTheme="majorEastAsia" w:eastAsiaTheme="majorEastAsia"/>
          <w:color w:val="auto"/>
          <w:sz w:val="24"/>
          <w:highlight w:val="none"/>
        </w:rPr>
        <w:t xml:space="preserve"> ；</w:t>
      </w:r>
    </w:p>
    <w:p w14:paraId="6A24365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w:t>
      </w:r>
    </w:p>
    <w:p w14:paraId="1870B951">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以上企业，不属于大企业的分支机构，不存在控股股东为大企业的情形，也不存在与大企业的负责人为同一人的情形。</w:t>
      </w:r>
    </w:p>
    <w:p w14:paraId="4E6E6CED">
      <w:pPr>
        <w:shd w:val="clear"/>
        <w:spacing w:line="360" w:lineRule="auto"/>
        <w:ind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本企业对上述声明内容的真实性负责。如有虚假，将依法承担相应责任。</w:t>
      </w:r>
    </w:p>
    <w:p w14:paraId="30E02A87">
      <w:pPr>
        <w:shd w:val="clear"/>
        <w:snapToGrid w:val="0"/>
        <w:spacing w:line="360" w:lineRule="auto"/>
        <w:ind w:firstLine="5160" w:firstLineChars="2150"/>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lang w:val="zh-CN"/>
        </w:rPr>
        <w:t>投标人名称(电子签名)：</w:t>
      </w:r>
    </w:p>
    <w:p w14:paraId="15650142">
      <w:pPr>
        <w:shd w:val="clear"/>
        <w:snapToGrid w:val="0"/>
        <w:spacing w:line="360" w:lineRule="auto"/>
        <w:rPr>
          <w:rFonts w:cs="仿宋" w:asciiTheme="majorEastAsia" w:hAnsiTheme="majorEastAsia" w:eastAsiaTheme="majorEastAsia"/>
          <w:color w:val="auto"/>
          <w:kern w:val="0"/>
          <w:sz w:val="24"/>
          <w:highlight w:val="none"/>
          <w:lang w:val="zh-CN"/>
        </w:rPr>
      </w:pPr>
      <w:r>
        <w:rPr>
          <w:rFonts w:hint="eastAsia" w:cs="仿宋" w:asciiTheme="majorEastAsia" w:hAnsiTheme="majorEastAsia" w:eastAsiaTheme="majorEastAsia"/>
          <w:color w:val="auto"/>
          <w:kern w:val="0"/>
          <w:sz w:val="24"/>
          <w:highlight w:val="none"/>
          <w:lang w:val="zh-CN"/>
        </w:rPr>
        <w:t xml:space="preserve">                                           日期</w:t>
      </w:r>
      <w:r>
        <w:rPr>
          <w:rFonts w:hint="eastAsia" w:cs="仿宋" w:asciiTheme="majorEastAsia" w:hAnsiTheme="majorEastAsia" w:eastAsiaTheme="majorEastAsia"/>
          <w:color w:val="auto"/>
          <w:kern w:val="0"/>
          <w:sz w:val="24"/>
          <w:highlight w:val="none"/>
        </w:rPr>
        <w:t xml:space="preserve">：  年  </w:t>
      </w:r>
      <w:r>
        <w:rPr>
          <w:rFonts w:hint="eastAsia" w:cs="仿宋" w:asciiTheme="majorEastAsia" w:hAnsiTheme="majorEastAsia" w:eastAsiaTheme="majorEastAsia"/>
          <w:color w:val="auto"/>
          <w:kern w:val="0"/>
          <w:sz w:val="24"/>
          <w:highlight w:val="none"/>
          <w:lang w:val="zh-CN"/>
        </w:rPr>
        <w:t>月日</w:t>
      </w:r>
    </w:p>
    <w:p w14:paraId="1B37E050">
      <w:pPr>
        <w:shd w:val="clear"/>
        <w:spacing w:line="360" w:lineRule="auto"/>
        <w:jc w:val="left"/>
        <w:rPr>
          <w:rFonts w:cs="仿宋" w:asciiTheme="majorEastAsia" w:hAnsiTheme="majorEastAsia" w:eastAsiaTheme="majorEastAsia"/>
          <w:color w:val="auto"/>
          <w:sz w:val="18"/>
          <w:szCs w:val="18"/>
          <w:highlight w:val="none"/>
        </w:rPr>
      </w:pPr>
      <w:r>
        <w:rPr>
          <w:rFonts w:hint="eastAsia" w:cs="仿宋" w:asciiTheme="majorEastAsia" w:hAnsiTheme="majorEastAsia" w:eastAsiaTheme="majorEastAsia"/>
          <w:color w:val="auto"/>
          <w:sz w:val="18"/>
          <w:szCs w:val="18"/>
          <w:highlight w:val="none"/>
        </w:rPr>
        <w:t>从业人员、营业收入、资产总额填报上一年度数据，无上一年度数据的新成立企业可不填报。</w:t>
      </w:r>
    </w:p>
    <w:p w14:paraId="7A867A24">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注：</w:t>
      </w:r>
    </w:p>
    <w:p w14:paraId="29E042BB">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9ED9354">
      <w:pPr>
        <w:shd w:val="clear"/>
        <w:spacing w:line="360" w:lineRule="auto"/>
        <w:ind w:right="420" w:firstLine="480" w:firstLineChars="200"/>
        <w:rPr>
          <w:rFonts w:cs="仿宋" w:asciiTheme="majorEastAsia" w:hAnsiTheme="majorEastAsia" w:eastAsiaTheme="majorEastAsia"/>
          <w:color w:val="auto"/>
          <w:sz w:val="24"/>
          <w:highlight w:val="none"/>
        </w:rPr>
      </w:pPr>
      <w:r>
        <w:rPr>
          <w:rFonts w:hint="eastAsia" w:cs="仿宋" w:asciiTheme="majorEastAsia" w:hAnsiTheme="majorEastAsia" w:eastAsiaTheme="maj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BCD8527">
      <w:pPr>
        <w:shd w:val="clear"/>
        <w:spacing w:line="360" w:lineRule="auto"/>
        <w:jc w:val="center"/>
        <w:rPr>
          <w:rFonts w:cs="仿宋" w:asciiTheme="majorEastAsia" w:hAnsiTheme="majorEastAsia" w:eastAsiaTheme="majorEastAsia"/>
          <w:b/>
          <w:color w:val="auto"/>
          <w:sz w:val="32"/>
          <w:szCs w:val="32"/>
          <w:highlight w:val="none"/>
        </w:rPr>
      </w:pPr>
    </w:p>
    <w:p w14:paraId="2D9D4AFE">
      <w:pPr>
        <w:shd w:val="clear"/>
        <w:spacing w:line="360" w:lineRule="auto"/>
        <w:jc w:val="center"/>
        <w:rPr>
          <w:rFonts w:cs="仿宋" w:asciiTheme="majorEastAsia" w:hAnsiTheme="majorEastAsia" w:eastAsiaTheme="majorEastAsia"/>
          <w:b/>
          <w:color w:val="auto"/>
          <w:sz w:val="32"/>
          <w:szCs w:val="32"/>
          <w:highlight w:val="none"/>
        </w:rPr>
      </w:pPr>
    </w:p>
    <w:p w14:paraId="357857C0">
      <w:pPr>
        <w:shd w:val="clear"/>
        <w:spacing w:line="360" w:lineRule="auto"/>
        <w:jc w:val="center"/>
        <w:rPr>
          <w:rFonts w:cs="仿宋" w:asciiTheme="majorEastAsia" w:hAnsiTheme="majorEastAsia" w:eastAsiaTheme="majorEastAsia"/>
          <w:b/>
          <w:color w:val="auto"/>
          <w:sz w:val="32"/>
          <w:szCs w:val="32"/>
          <w:highlight w:val="none"/>
        </w:rPr>
      </w:pPr>
    </w:p>
    <w:p w14:paraId="20DF11CC">
      <w:pPr>
        <w:shd w:val="clear"/>
        <w:spacing w:line="360" w:lineRule="auto"/>
        <w:jc w:val="center"/>
        <w:rPr>
          <w:rFonts w:cs="仿宋" w:asciiTheme="majorEastAsia" w:hAnsiTheme="majorEastAsia" w:eastAsiaTheme="majorEastAsia"/>
          <w:b/>
          <w:color w:val="auto"/>
          <w:sz w:val="32"/>
          <w:szCs w:val="32"/>
          <w:highlight w:val="none"/>
        </w:rPr>
      </w:pPr>
    </w:p>
    <w:p w14:paraId="6872BA6D">
      <w:pPr>
        <w:shd w:val="clear"/>
        <w:spacing w:line="360" w:lineRule="auto"/>
        <w:jc w:val="center"/>
        <w:rPr>
          <w:rFonts w:cs="仿宋" w:asciiTheme="majorEastAsia" w:hAnsiTheme="majorEastAsia" w:eastAsiaTheme="majorEastAsia"/>
          <w:b/>
          <w:color w:val="auto"/>
          <w:sz w:val="32"/>
          <w:szCs w:val="32"/>
          <w:highlight w:val="none"/>
        </w:rPr>
      </w:pPr>
    </w:p>
    <w:p w14:paraId="4F4BE375">
      <w:pPr>
        <w:shd w:val="clear"/>
        <w:spacing w:line="360" w:lineRule="auto"/>
        <w:jc w:val="center"/>
        <w:rPr>
          <w:rFonts w:cs="宋体" w:asciiTheme="majorEastAsia" w:hAnsiTheme="majorEastAsia" w:eastAsiaTheme="majorEastAsia"/>
          <w:b/>
          <w:color w:val="auto"/>
          <w:sz w:val="32"/>
          <w:szCs w:val="32"/>
          <w:highlight w:val="none"/>
        </w:rPr>
      </w:pPr>
    </w:p>
    <w:p w14:paraId="2C5BE84A">
      <w:pPr>
        <w:shd w:val="clear"/>
        <w:spacing w:line="360" w:lineRule="auto"/>
        <w:jc w:val="center"/>
        <w:rPr>
          <w:rFonts w:cs="宋体" w:asciiTheme="majorEastAsia" w:hAnsiTheme="majorEastAsia" w:eastAsiaTheme="majorEastAsia"/>
          <w:b/>
          <w:color w:val="auto"/>
          <w:sz w:val="32"/>
          <w:szCs w:val="32"/>
          <w:highlight w:val="none"/>
        </w:rPr>
      </w:pPr>
    </w:p>
    <w:p w14:paraId="2A18E887">
      <w:pPr>
        <w:shd w:val="clear"/>
        <w:spacing w:line="360" w:lineRule="auto"/>
        <w:jc w:val="center"/>
        <w:rPr>
          <w:rFonts w:cs="宋体" w:asciiTheme="majorEastAsia" w:hAnsiTheme="majorEastAsia" w:eastAsiaTheme="majorEastAsia"/>
          <w:b/>
          <w:color w:val="auto"/>
          <w:sz w:val="32"/>
          <w:szCs w:val="32"/>
          <w:highlight w:val="none"/>
        </w:rPr>
      </w:pPr>
    </w:p>
    <w:p w14:paraId="0A6594E1">
      <w:pPr>
        <w:shd w:val="clear"/>
        <w:spacing w:line="360" w:lineRule="auto"/>
        <w:jc w:val="center"/>
        <w:rPr>
          <w:rFonts w:cs="宋体" w:asciiTheme="majorEastAsia" w:hAnsiTheme="majorEastAsia" w:eastAsiaTheme="majorEastAsia"/>
          <w:b/>
          <w:color w:val="auto"/>
          <w:sz w:val="32"/>
          <w:szCs w:val="32"/>
          <w:highlight w:val="none"/>
        </w:rPr>
      </w:pPr>
    </w:p>
    <w:p w14:paraId="40B58E93">
      <w:pPr>
        <w:shd w:val="clear"/>
        <w:spacing w:line="360" w:lineRule="auto"/>
        <w:jc w:val="center"/>
        <w:rPr>
          <w:rFonts w:cs="宋体" w:asciiTheme="majorEastAsia" w:hAnsiTheme="majorEastAsia" w:eastAsiaTheme="majorEastAsia"/>
          <w:b/>
          <w:color w:val="auto"/>
          <w:sz w:val="32"/>
          <w:szCs w:val="32"/>
          <w:highlight w:val="none"/>
        </w:rPr>
      </w:pPr>
    </w:p>
    <w:p w14:paraId="47529653">
      <w:pPr>
        <w:shd w:val="clear"/>
        <w:spacing w:line="360" w:lineRule="auto"/>
        <w:jc w:val="center"/>
        <w:rPr>
          <w:rFonts w:cs="宋体" w:asciiTheme="majorEastAsia" w:hAnsiTheme="majorEastAsia" w:eastAsiaTheme="majorEastAsia"/>
          <w:b/>
          <w:color w:val="auto"/>
          <w:sz w:val="32"/>
          <w:szCs w:val="32"/>
          <w:highlight w:val="none"/>
        </w:rPr>
      </w:pPr>
    </w:p>
    <w:p w14:paraId="5AE29066">
      <w:pPr>
        <w:pageBreakBefore/>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国家统计局关于印发《统计上大中小微型企业划分办法（2017）》的通知</w:t>
      </w:r>
    </w:p>
    <w:p w14:paraId="5D3A3143">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各省、自治区、直辖市统计局，新疆生产建设兵团统计局，国务院各有关部门，国家统计局各调查总队：</w:t>
      </w:r>
    </w:p>
    <w:p w14:paraId="3CF0C9A4">
      <w:pPr>
        <w:widowControl/>
        <w:shd w:val="clear" w:color="auto"/>
        <w:spacing w:before="150" w:line="420" w:lineRule="atLeast"/>
        <w:ind w:firstLine="420" w:firstLineChars="200"/>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0C1041DE">
      <w:pPr>
        <w:widowControl/>
        <w:shd w:val="clear"/>
        <w:jc w:val="left"/>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附件：《统计上大中小微型企业划分办法（2017）》修订说明</w:t>
      </w:r>
    </w:p>
    <w:p w14:paraId="618C5F57">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国家统计局</w:t>
      </w:r>
      <w:r>
        <w:rPr>
          <w:rFonts w:hint="eastAsia" w:cs="宋体" w:asciiTheme="majorEastAsia" w:hAnsiTheme="majorEastAsia" w:eastAsiaTheme="majorEastAsia"/>
          <w:color w:val="auto"/>
          <w:kern w:val="0"/>
          <w:szCs w:val="21"/>
          <w:highlight w:val="none"/>
        </w:rPr>
        <w:t>  </w:t>
      </w:r>
    </w:p>
    <w:p w14:paraId="29ABE1FE">
      <w:pPr>
        <w:widowControl/>
        <w:shd w:val="clear" w:color="auto"/>
        <w:spacing w:before="150" w:line="420" w:lineRule="atLeast"/>
        <w:ind w:right="825"/>
        <w:jc w:val="righ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2017年12月28日</w:t>
      </w:r>
    </w:p>
    <w:p w14:paraId="5C63E0E5">
      <w:pPr>
        <w:pStyle w:val="23"/>
        <w:shd w:val="clear"/>
        <w:rPr>
          <w:rFonts w:asciiTheme="majorEastAsia" w:hAnsiTheme="majorEastAsia" w:eastAsiaTheme="majorEastAsia"/>
          <w:color w:val="auto"/>
          <w:highlight w:val="none"/>
        </w:rPr>
      </w:pPr>
    </w:p>
    <w:p w14:paraId="5708CB69">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w:t>
      </w:r>
    </w:p>
    <w:p w14:paraId="12D86FD3">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4B4D27A7">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二、本办法适用对象为在中华人民共和国境内依法设立的各种组织形式的法人企业或单位。个体工商户参照本办法进行划分。</w:t>
      </w:r>
    </w:p>
    <w:p w14:paraId="39B5D909">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2E5B779B">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76369C97">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五、企业划分由政府综合统计部门根据统计年报每年确定一次，定报统计原则上不进行调整。</w:t>
      </w:r>
    </w:p>
    <w:p w14:paraId="7705FC09">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六、本办法自印发之日起执行，国家统计局2011年印发的《统计上大中小微型企业划分办法》（国统字〔2011〕75号）同时废止。</w:t>
      </w:r>
    </w:p>
    <w:p w14:paraId="479339DE">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附表：统计上大中小微型企业划分标准</w:t>
      </w:r>
    </w:p>
    <w:p w14:paraId="01711235">
      <w:pPr>
        <w:widowControl/>
        <w:shd w:val="clear"/>
        <w:jc w:val="left"/>
        <w:rPr>
          <w:rFonts w:cs="仿宋" w:asciiTheme="majorEastAsia" w:hAnsiTheme="majorEastAsia" w:eastAsiaTheme="majorEastAsia"/>
          <w:color w:val="auto"/>
          <w:kern w:val="0"/>
          <w:sz w:val="24"/>
          <w:highlight w:val="none"/>
        </w:rPr>
      </w:pPr>
    </w:p>
    <w:p w14:paraId="755FEE53">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F36AA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FE5E6B2">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行业名称</w:t>
            </w:r>
          </w:p>
        </w:tc>
        <w:tc>
          <w:tcPr>
            <w:tcW w:w="1560" w:type="dxa"/>
            <w:tcMar>
              <w:top w:w="75" w:type="dxa"/>
              <w:left w:w="75" w:type="dxa"/>
              <w:bottom w:w="75" w:type="dxa"/>
              <w:right w:w="75" w:type="dxa"/>
            </w:tcMar>
            <w:vAlign w:val="bottom"/>
          </w:tcPr>
          <w:p w14:paraId="00E47A73">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指标名称</w:t>
            </w:r>
          </w:p>
        </w:tc>
        <w:tc>
          <w:tcPr>
            <w:tcW w:w="671" w:type="dxa"/>
            <w:tcMar>
              <w:top w:w="75" w:type="dxa"/>
              <w:left w:w="75" w:type="dxa"/>
              <w:bottom w:w="75" w:type="dxa"/>
              <w:right w:w="75" w:type="dxa"/>
            </w:tcMar>
            <w:vAlign w:val="bottom"/>
          </w:tcPr>
          <w:p w14:paraId="1D9DC7C3">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计量单位</w:t>
            </w:r>
          </w:p>
        </w:tc>
        <w:tc>
          <w:tcPr>
            <w:tcW w:w="1231" w:type="dxa"/>
            <w:tcMar>
              <w:top w:w="75" w:type="dxa"/>
              <w:left w:w="75" w:type="dxa"/>
              <w:bottom w:w="75" w:type="dxa"/>
              <w:right w:w="75" w:type="dxa"/>
            </w:tcMar>
            <w:vAlign w:val="bottom"/>
          </w:tcPr>
          <w:p w14:paraId="6C8E51B1">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大型</w:t>
            </w:r>
          </w:p>
        </w:tc>
        <w:tc>
          <w:tcPr>
            <w:tcW w:w="1891" w:type="dxa"/>
            <w:tcMar>
              <w:top w:w="75" w:type="dxa"/>
              <w:left w:w="75" w:type="dxa"/>
              <w:bottom w:w="75" w:type="dxa"/>
              <w:right w:w="75" w:type="dxa"/>
            </w:tcMar>
            <w:vAlign w:val="bottom"/>
          </w:tcPr>
          <w:p w14:paraId="2B9645B1">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中型</w:t>
            </w:r>
          </w:p>
        </w:tc>
        <w:tc>
          <w:tcPr>
            <w:tcW w:w="1730" w:type="dxa"/>
            <w:tcMar>
              <w:top w:w="75" w:type="dxa"/>
              <w:left w:w="75" w:type="dxa"/>
              <w:bottom w:w="75" w:type="dxa"/>
              <w:right w:w="75" w:type="dxa"/>
            </w:tcMar>
            <w:vAlign w:val="bottom"/>
          </w:tcPr>
          <w:p w14:paraId="6C9AD145">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小型</w:t>
            </w:r>
          </w:p>
        </w:tc>
        <w:tc>
          <w:tcPr>
            <w:tcW w:w="1203" w:type="dxa"/>
            <w:tcMar>
              <w:top w:w="75" w:type="dxa"/>
              <w:left w:w="75" w:type="dxa"/>
              <w:bottom w:w="75" w:type="dxa"/>
              <w:right w:w="75" w:type="dxa"/>
            </w:tcMar>
            <w:vAlign w:val="bottom"/>
          </w:tcPr>
          <w:p w14:paraId="1E356BAC">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微型</w:t>
            </w:r>
          </w:p>
        </w:tc>
      </w:tr>
      <w:tr w14:paraId="78AB8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C6169A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农、林、牧、渔业</w:t>
            </w:r>
          </w:p>
        </w:tc>
        <w:tc>
          <w:tcPr>
            <w:tcW w:w="1560" w:type="dxa"/>
            <w:vAlign w:val="center"/>
          </w:tcPr>
          <w:p w14:paraId="3CEAF4D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587DFED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C7F738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2E7B7AE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3747910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50≤Y＜500</w:t>
            </w:r>
          </w:p>
        </w:tc>
        <w:tc>
          <w:tcPr>
            <w:tcW w:w="1203" w:type="dxa"/>
            <w:vAlign w:val="center"/>
          </w:tcPr>
          <w:p w14:paraId="36A1DF1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3657C3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0DA99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工业 *</w:t>
            </w:r>
          </w:p>
        </w:tc>
        <w:tc>
          <w:tcPr>
            <w:tcW w:w="1560" w:type="dxa"/>
            <w:vAlign w:val="center"/>
          </w:tcPr>
          <w:p w14:paraId="072DB6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DC643F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1F411CD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447681F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7A373B6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0B512DB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0E58E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0EB8760">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4716893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2CBBC8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D84250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41592FE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2000≤Y＜40000</w:t>
            </w:r>
          </w:p>
        </w:tc>
        <w:tc>
          <w:tcPr>
            <w:tcW w:w="1730" w:type="dxa"/>
            <w:vAlign w:val="center"/>
          </w:tcPr>
          <w:p w14:paraId="6ADDC16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300≤Y＜2000</w:t>
            </w:r>
          </w:p>
        </w:tc>
        <w:tc>
          <w:tcPr>
            <w:tcW w:w="1203" w:type="dxa"/>
            <w:vAlign w:val="center"/>
          </w:tcPr>
          <w:p w14:paraId="418146A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032331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99E22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建筑业</w:t>
            </w:r>
          </w:p>
        </w:tc>
        <w:tc>
          <w:tcPr>
            <w:tcW w:w="1560" w:type="dxa"/>
            <w:vAlign w:val="center"/>
          </w:tcPr>
          <w:p w14:paraId="6A519B7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0CD128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CA6CBE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Y≥80000</w:t>
            </w:r>
          </w:p>
        </w:tc>
        <w:tc>
          <w:tcPr>
            <w:tcW w:w="1891" w:type="dxa"/>
            <w:vAlign w:val="center"/>
          </w:tcPr>
          <w:p w14:paraId="1141FA5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6000≤Y＜80000</w:t>
            </w:r>
          </w:p>
        </w:tc>
        <w:tc>
          <w:tcPr>
            <w:tcW w:w="1730" w:type="dxa"/>
            <w:vAlign w:val="center"/>
          </w:tcPr>
          <w:p w14:paraId="7D305D7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300≤Y＜6000</w:t>
            </w:r>
          </w:p>
        </w:tc>
        <w:tc>
          <w:tcPr>
            <w:tcW w:w="1203" w:type="dxa"/>
            <w:vAlign w:val="center"/>
          </w:tcPr>
          <w:p w14:paraId="243F5F3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w:t>
            </w:r>
          </w:p>
        </w:tc>
      </w:tr>
      <w:tr w14:paraId="312D11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300D16">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C2C1D0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46C2D1A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F76153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Z≥80000</w:t>
            </w:r>
          </w:p>
        </w:tc>
        <w:tc>
          <w:tcPr>
            <w:tcW w:w="1891" w:type="dxa"/>
            <w:vAlign w:val="center"/>
          </w:tcPr>
          <w:p w14:paraId="7FA8377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5000≤Z＜80000</w:t>
            </w:r>
          </w:p>
        </w:tc>
        <w:tc>
          <w:tcPr>
            <w:tcW w:w="1730" w:type="dxa"/>
            <w:vAlign w:val="center"/>
          </w:tcPr>
          <w:p w14:paraId="79DCD53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300≤Z＜5000</w:t>
            </w:r>
          </w:p>
        </w:tc>
        <w:tc>
          <w:tcPr>
            <w:tcW w:w="1203" w:type="dxa"/>
            <w:vAlign w:val="center"/>
          </w:tcPr>
          <w:p w14:paraId="3EF7E10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Z＜300</w:t>
            </w:r>
          </w:p>
        </w:tc>
      </w:tr>
      <w:tr w14:paraId="13D59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36C619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批发业</w:t>
            </w:r>
          </w:p>
        </w:tc>
        <w:tc>
          <w:tcPr>
            <w:tcW w:w="1560" w:type="dxa"/>
            <w:vAlign w:val="center"/>
          </w:tcPr>
          <w:p w14:paraId="30ABA4D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39D8210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42700E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4AE6F38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20≤X＜200</w:t>
            </w:r>
          </w:p>
        </w:tc>
        <w:tc>
          <w:tcPr>
            <w:tcW w:w="1730" w:type="dxa"/>
            <w:vAlign w:val="center"/>
          </w:tcPr>
          <w:p w14:paraId="0D70739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5≤X＜20</w:t>
            </w:r>
          </w:p>
        </w:tc>
        <w:tc>
          <w:tcPr>
            <w:tcW w:w="1203" w:type="dxa"/>
            <w:vAlign w:val="center"/>
          </w:tcPr>
          <w:p w14:paraId="612E523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X＜5</w:t>
            </w:r>
          </w:p>
        </w:tc>
      </w:tr>
      <w:tr w14:paraId="538F7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A18F72">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3BDDCF2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6E8CDAF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11E8008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Y≥40000</w:t>
            </w:r>
          </w:p>
        </w:tc>
        <w:tc>
          <w:tcPr>
            <w:tcW w:w="1891" w:type="dxa"/>
            <w:vAlign w:val="center"/>
          </w:tcPr>
          <w:p w14:paraId="0588668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5000≤Y＜40000</w:t>
            </w:r>
          </w:p>
        </w:tc>
        <w:tc>
          <w:tcPr>
            <w:tcW w:w="1730" w:type="dxa"/>
            <w:vAlign w:val="center"/>
          </w:tcPr>
          <w:p w14:paraId="6A9A5DD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203" w:type="dxa"/>
            <w:vAlign w:val="center"/>
          </w:tcPr>
          <w:p w14:paraId="6A80B1F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w:t>
            </w:r>
          </w:p>
        </w:tc>
      </w:tr>
      <w:tr w14:paraId="509F1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9A7BC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零售业</w:t>
            </w:r>
          </w:p>
        </w:tc>
        <w:tc>
          <w:tcPr>
            <w:tcW w:w="1560" w:type="dxa"/>
            <w:vAlign w:val="center"/>
          </w:tcPr>
          <w:p w14:paraId="7BA6011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348AF7A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172FEB1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059B78A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50≤X＜300</w:t>
            </w:r>
          </w:p>
        </w:tc>
        <w:tc>
          <w:tcPr>
            <w:tcW w:w="1730" w:type="dxa"/>
            <w:vAlign w:val="center"/>
          </w:tcPr>
          <w:p w14:paraId="6DB8AE0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10≤X＜50</w:t>
            </w:r>
          </w:p>
        </w:tc>
        <w:tc>
          <w:tcPr>
            <w:tcW w:w="1203" w:type="dxa"/>
            <w:vAlign w:val="center"/>
          </w:tcPr>
          <w:p w14:paraId="1161C58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3A5E7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0B4563">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01C3D3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55731FE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12B28E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w:t>
            </w:r>
          </w:p>
        </w:tc>
        <w:tc>
          <w:tcPr>
            <w:tcW w:w="1891" w:type="dxa"/>
            <w:vAlign w:val="center"/>
          </w:tcPr>
          <w:p w14:paraId="7D74ED3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500≤Y＜20000</w:t>
            </w:r>
          </w:p>
        </w:tc>
        <w:tc>
          <w:tcPr>
            <w:tcW w:w="1730" w:type="dxa"/>
            <w:vAlign w:val="center"/>
          </w:tcPr>
          <w:p w14:paraId="584690D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100≤Y＜500</w:t>
            </w:r>
          </w:p>
        </w:tc>
        <w:tc>
          <w:tcPr>
            <w:tcW w:w="1203" w:type="dxa"/>
            <w:vAlign w:val="center"/>
          </w:tcPr>
          <w:p w14:paraId="2E9A9C6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7DE74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A65943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交通运输业 *</w:t>
            </w:r>
          </w:p>
        </w:tc>
        <w:tc>
          <w:tcPr>
            <w:tcW w:w="1560" w:type="dxa"/>
            <w:vAlign w:val="center"/>
          </w:tcPr>
          <w:p w14:paraId="076F442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06C22D6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B06D43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5CE1B37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5F7EAF8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031AE73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2001A5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3BCA51">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8A3D0C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3A574C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550E66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2266C61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3000≤Y＜30000</w:t>
            </w:r>
          </w:p>
        </w:tc>
        <w:tc>
          <w:tcPr>
            <w:tcW w:w="1730" w:type="dxa"/>
            <w:vAlign w:val="center"/>
          </w:tcPr>
          <w:p w14:paraId="4C0DF11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200≤Y＜3000</w:t>
            </w:r>
          </w:p>
        </w:tc>
        <w:tc>
          <w:tcPr>
            <w:tcW w:w="1203" w:type="dxa"/>
            <w:vAlign w:val="center"/>
          </w:tcPr>
          <w:p w14:paraId="509E378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w:t>
            </w:r>
          </w:p>
        </w:tc>
      </w:tr>
      <w:tr w14:paraId="13248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9F0B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仓储业*</w:t>
            </w:r>
          </w:p>
        </w:tc>
        <w:tc>
          <w:tcPr>
            <w:tcW w:w="1560" w:type="dxa"/>
            <w:vAlign w:val="center"/>
          </w:tcPr>
          <w:p w14:paraId="6E00134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7858BF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7023E8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w:t>
            </w:r>
          </w:p>
        </w:tc>
        <w:tc>
          <w:tcPr>
            <w:tcW w:w="1891" w:type="dxa"/>
            <w:vAlign w:val="center"/>
          </w:tcPr>
          <w:p w14:paraId="4BED4FA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w:t>
            </w:r>
          </w:p>
        </w:tc>
        <w:tc>
          <w:tcPr>
            <w:tcW w:w="1730" w:type="dxa"/>
            <w:vAlign w:val="center"/>
          </w:tcPr>
          <w:p w14:paraId="6FAAA5C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20≤X＜100</w:t>
            </w:r>
          </w:p>
        </w:tc>
        <w:tc>
          <w:tcPr>
            <w:tcW w:w="1203" w:type="dxa"/>
            <w:vAlign w:val="center"/>
          </w:tcPr>
          <w:p w14:paraId="3E86D44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21810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45B6AB">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5A3D649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44CC043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CFC9A1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084D5BE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1000≤Y＜30000</w:t>
            </w:r>
          </w:p>
        </w:tc>
        <w:tc>
          <w:tcPr>
            <w:tcW w:w="1730" w:type="dxa"/>
            <w:vAlign w:val="center"/>
          </w:tcPr>
          <w:p w14:paraId="5C0D85A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1D99940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65392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7846D7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邮政业</w:t>
            </w:r>
          </w:p>
        </w:tc>
        <w:tc>
          <w:tcPr>
            <w:tcW w:w="1560" w:type="dxa"/>
            <w:vAlign w:val="center"/>
          </w:tcPr>
          <w:p w14:paraId="0B8143A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C361ED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0D0F892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2CBE887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76F0656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20≤X＜300</w:t>
            </w:r>
          </w:p>
        </w:tc>
        <w:tc>
          <w:tcPr>
            <w:tcW w:w="1203" w:type="dxa"/>
            <w:vAlign w:val="center"/>
          </w:tcPr>
          <w:p w14:paraId="302E5EC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w:t>
            </w:r>
          </w:p>
        </w:tc>
      </w:tr>
      <w:tr w14:paraId="5D3F8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71EF4B">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60EC017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338CEAE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1F66C2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Y≥30000</w:t>
            </w:r>
          </w:p>
        </w:tc>
        <w:tc>
          <w:tcPr>
            <w:tcW w:w="1891" w:type="dxa"/>
            <w:vAlign w:val="center"/>
          </w:tcPr>
          <w:p w14:paraId="0CCCB4A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2000≤Y＜30000</w:t>
            </w:r>
          </w:p>
        </w:tc>
        <w:tc>
          <w:tcPr>
            <w:tcW w:w="1730" w:type="dxa"/>
            <w:vAlign w:val="center"/>
          </w:tcPr>
          <w:p w14:paraId="61C85C8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55AE75B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14F95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E0D06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住宿业</w:t>
            </w:r>
          </w:p>
        </w:tc>
        <w:tc>
          <w:tcPr>
            <w:tcW w:w="1560" w:type="dxa"/>
            <w:vAlign w:val="center"/>
          </w:tcPr>
          <w:p w14:paraId="4B9E9C3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2E834DA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1A5734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35968BA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7D6D83A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64614B1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2BE03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3BFAF3">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78E356E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626AD4C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6D37FF8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4700167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6DF6A51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3A2307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44401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97EA4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餐饮业</w:t>
            </w:r>
          </w:p>
        </w:tc>
        <w:tc>
          <w:tcPr>
            <w:tcW w:w="1560" w:type="dxa"/>
            <w:vAlign w:val="center"/>
          </w:tcPr>
          <w:p w14:paraId="3069D96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7CDBBAB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69D3373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2FFC74D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580160B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70FE950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5FF577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7A119C5">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7E2CC49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796EA96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F3D6E2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5F1A44D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2000≤Y＜10000</w:t>
            </w:r>
          </w:p>
        </w:tc>
        <w:tc>
          <w:tcPr>
            <w:tcW w:w="1730" w:type="dxa"/>
            <w:vAlign w:val="center"/>
          </w:tcPr>
          <w:p w14:paraId="24964EF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100≤Y＜2000</w:t>
            </w:r>
          </w:p>
        </w:tc>
        <w:tc>
          <w:tcPr>
            <w:tcW w:w="1203" w:type="dxa"/>
            <w:vAlign w:val="center"/>
          </w:tcPr>
          <w:p w14:paraId="526DF21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213854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8064D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信息传输业 *</w:t>
            </w:r>
          </w:p>
        </w:tc>
        <w:tc>
          <w:tcPr>
            <w:tcW w:w="1560" w:type="dxa"/>
            <w:vAlign w:val="center"/>
          </w:tcPr>
          <w:p w14:paraId="2FAF527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0B5F66F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103A83A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X≥2000</w:t>
            </w:r>
          </w:p>
        </w:tc>
        <w:tc>
          <w:tcPr>
            <w:tcW w:w="1891" w:type="dxa"/>
            <w:vAlign w:val="center"/>
          </w:tcPr>
          <w:p w14:paraId="03A5F87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100≤X＜2000</w:t>
            </w:r>
          </w:p>
        </w:tc>
        <w:tc>
          <w:tcPr>
            <w:tcW w:w="1730" w:type="dxa"/>
            <w:vAlign w:val="center"/>
          </w:tcPr>
          <w:p w14:paraId="0410BDD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0757DE0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1F192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033471">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443B510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244C63E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4F43B69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Y≥100000</w:t>
            </w:r>
          </w:p>
        </w:tc>
        <w:tc>
          <w:tcPr>
            <w:tcW w:w="1891" w:type="dxa"/>
            <w:vAlign w:val="center"/>
          </w:tcPr>
          <w:p w14:paraId="5D91B4E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1000≤Y＜100000</w:t>
            </w:r>
          </w:p>
        </w:tc>
        <w:tc>
          <w:tcPr>
            <w:tcW w:w="1730" w:type="dxa"/>
            <w:vAlign w:val="center"/>
          </w:tcPr>
          <w:p w14:paraId="40BD6DB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133B09E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035F0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86CBD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软件和信息技术服务业</w:t>
            </w:r>
          </w:p>
        </w:tc>
        <w:tc>
          <w:tcPr>
            <w:tcW w:w="1560" w:type="dxa"/>
            <w:vAlign w:val="center"/>
          </w:tcPr>
          <w:p w14:paraId="2B8C580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372F3D2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77606EE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019734F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3FF8353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57AF2CC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7AF43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A55C702">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36CB850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CBB189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0C657FB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Y≥10000</w:t>
            </w:r>
          </w:p>
        </w:tc>
        <w:tc>
          <w:tcPr>
            <w:tcW w:w="1891" w:type="dxa"/>
            <w:vAlign w:val="center"/>
          </w:tcPr>
          <w:p w14:paraId="26E6ACF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1000≤Y＜10000</w:t>
            </w:r>
          </w:p>
        </w:tc>
        <w:tc>
          <w:tcPr>
            <w:tcW w:w="1730" w:type="dxa"/>
            <w:vAlign w:val="center"/>
          </w:tcPr>
          <w:p w14:paraId="570C4DE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50≤Y＜1000</w:t>
            </w:r>
          </w:p>
        </w:tc>
        <w:tc>
          <w:tcPr>
            <w:tcW w:w="1203" w:type="dxa"/>
            <w:vAlign w:val="center"/>
          </w:tcPr>
          <w:p w14:paraId="0475B83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w:t>
            </w:r>
          </w:p>
        </w:tc>
      </w:tr>
      <w:tr w14:paraId="22E37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06484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房地产开发经营</w:t>
            </w:r>
          </w:p>
        </w:tc>
        <w:tc>
          <w:tcPr>
            <w:tcW w:w="1560" w:type="dxa"/>
            <w:vAlign w:val="center"/>
          </w:tcPr>
          <w:p w14:paraId="229DDCE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0881A5E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51288A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Y≥200000</w:t>
            </w:r>
          </w:p>
        </w:tc>
        <w:tc>
          <w:tcPr>
            <w:tcW w:w="1891" w:type="dxa"/>
            <w:vAlign w:val="center"/>
          </w:tcPr>
          <w:p w14:paraId="6D2AEE3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1000≤Y＜200000</w:t>
            </w:r>
          </w:p>
        </w:tc>
        <w:tc>
          <w:tcPr>
            <w:tcW w:w="1730" w:type="dxa"/>
            <w:vAlign w:val="center"/>
          </w:tcPr>
          <w:p w14:paraId="559D0ED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100≤Y＜1000</w:t>
            </w:r>
          </w:p>
        </w:tc>
        <w:tc>
          <w:tcPr>
            <w:tcW w:w="1203" w:type="dxa"/>
            <w:vAlign w:val="center"/>
          </w:tcPr>
          <w:p w14:paraId="6596441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Y＜100</w:t>
            </w:r>
          </w:p>
        </w:tc>
      </w:tr>
      <w:tr w14:paraId="3C1215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B6D679">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1E6FCF3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1676C1E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5F6E0C8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Z≥10000</w:t>
            </w:r>
          </w:p>
        </w:tc>
        <w:tc>
          <w:tcPr>
            <w:tcW w:w="1891" w:type="dxa"/>
            <w:vAlign w:val="center"/>
          </w:tcPr>
          <w:p w14:paraId="018C406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5000≤Z＜10000</w:t>
            </w:r>
          </w:p>
        </w:tc>
        <w:tc>
          <w:tcPr>
            <w:tcW w:w="1730" w:type="dxa"/>
            <w:vAlign w:val="center"/>
          </w:tcPr>
          <w:p w14:paraId="245B624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2000≤Z＜5000</w:t>
            </w:r>
          </w:p>
        </w:tc>
        <w:tc>
          <w:tcPr>
            <w:tcW w:w="1203" w:type="dxa"/>
            <w:vAlign w:val="center"/>
          </w:tcPr>
          <w:p w14:paraId="16CF0E2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Z＜2000</w:t>
            </w:r>
          </w:p>
        </w:tc>
      </w:tr>
      <w:tr w14:paraId="2544CC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63CAF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物业管理</w:t>
            </w:r>
          </w:p>
        </w:tc>
        <w:tc>
          <w:tcPr>
            <w:tcW w:w="1560" w:type="dxa"/>
            <w:vAlign w:val="center"/>
          </w:tcPr>
          <w:p w14:paraId="7DE9A3D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50BA0C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1A2D861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X≥1000</w:t>
            </w:r>
          </w:p>
        </w:tc>
        <w:tc>
          <w:tcPr>
            <w:tcW w:w="1891" w:type="dxa"/>
            <w:vAlign w:val="center"/>
          </w:tcPr>
          <w:p w14:paraId="7E8D619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300≤X＜1000</w:t>
            </w:r>
          </w:p>
        </w:tc>
        <w:tc>
          <w:tcPr>
            <w:tcW w:w="1730" w:type="dxa"/>
            <w:vAlign w:val="center"/>
          </w:tcPr>
          <w:p w14:paraId="6E6B15E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203" w:type="dxa"/>
            <w:vAlign w:val="center"/>
          </w:tcPr>
          <w:p w14:paraId="65081C8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X＜100</w:t>
            </w:r>
          </w:p>
        </w:tc>
      </w:tr>
      <w:tr w14:paraId="5B7EA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0133D9">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40654AD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营业收入(Y)</w:t>
            </w:r>
          </w:p>
        </w:tc>
        <w:tc>
          <w:tcPr>
            <w:tcW w:w="671" w:type="dxa"/>
            <w:vAlign w:val="center"/>
          </w:tcPr>
          <w:p w14:paraId="1C1AFF0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722FD5A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Y≥5000</w:t>
            </w:r>
          </w:p>
        </w:tc>
        <w:tc>
          <w:tcPr>
            <w:tcW w:w="1891" w:type="dxa"/>
            <w:vAlign w:val="center"/>
          </w:tcPr>
          <w:p w14:paraId="5190F07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1000≤Y＜5000</w:t>
            </w:r>
          </w:p>
        </w:tc>
        <w:tc>
          <w:tcPr>
            <w:tcW w:w="1730" w:type="dxa"/>
            <w:vAlign w:val="center"/>
          </w:tcPr>
          <w:p w14:paraId="0F8997C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500≤Y＜1000</w:t>
            </w:r>
          </w:p>
        </w:tc>
        <w:tc>
          <w:tcPr>
            <w:tcW w:w="1203" w:type="dxa"/>
            <w:vAlign w:val="center"/>
          </w:tcPr>
          <w:p w14:paraId="1044042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Y＜500</w:t>
            </w:r>
          </w:p>
        </w:tc>
      </w:tr>
      <w:tr w14:paraId="0C7D8A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AF274F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租赁和商务服务业</w:t>
            </w:r>
          </w:p>
        </w:tc>
        <w:tc>
          <w:tcPr>
            <w:tcW w:w="1560" w:type="dxa"/>
            <w:vAlign w:val="center"/>
          </w:tcPr>
          <w:p w14:paraId="1A540E8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1EAC573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4F116C9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0686A37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6B257B9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25F62E0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r w14:paraId="6BC5F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38B57F">
            <w:pPr>
              <w:widowControl/>
              <w:shd w:val="clear"/>
              <w:jc w:val="left"/>
              <w:rPr>
                <w:rFonts w:cs="仿宋" w:asciiTheme="majorEastAsia" w:hAnsiTheme="majorEastAsia" w:eastAsiaTheme="majorEastAsia"/>
                <w:color w:val="auto"/>
                <w:kern w:val="0"/>
                <w:sz w:val="24"/>
                <w:highlight w:val="none"/>
              </w:rPr>
            </w:pPr>
          </w:p>
        </w:tc>
        <w:tc>
          <w:tcPr>
            <w:tcW w:w="1560" w:type="dxa"/>
            <w:vAlign w:val="center"/>
          </w:tcPr>
          <w:p w14:paraId="34285D8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资产总额(Z)</w:t>
            </w:r>
          </w:p>
        </w:tc>
        <w:tc>
          <w:tcPr>
            <w:tcW w:w="671" w:type="dxa"/>
            <w:vAlign w:val="center"/>
          </w:tcPr>
          <w:p w14:paraId="5362A14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万元</w:t>
            </w:r>
          </w:p>
        </w:tc>
        <w:tc>
          <w:tcPr>
            <w:tcW w:w="1231" w:type="dxa"/>
            <w:vAlign w:val="center"/>
          </w:tcPr>
          <w:p w14:paraId="3163042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Z≥120000</w:t>
            </w:r>
          </w:p>
        </w:tc>
        <w:tc>
          <w:tcPr>
            <w:tcW w:w="1891" w:type="dxa"/>
            <w:vAlign w:val="center"/>
          </w:tcPr>
          <w:p w14:paraId="459B2ED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8000≤Z＜120000</w:t>
            </w:r>
          </w:p>
        </w:tc>
        <w:tc>
          <w:tcPr>
            <w:tcW w:w="1730" w:type="dxa"/>
            <w:vAlign w:val="center"/>
          </w:tcPr>
          <w:p w14:paraId="3F4273C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100≤Z＜8000</w:t>
            </w:r>
          </w:p>
        </w:tc>
        <w:tc>
          <w:tcPr>
            <w:tcW w:w="1203" w:type="dxa"/>
            <w:vAlign w:val="center"/>
          </w:tcPr>
          <w:p w14:paraId="5A796CB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Z＜100</w:t>
            </w:r>
          </w:p>
        </w:tc>
      </w:tr>
      <w:tr w14:paraId="369A3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163911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其他未列明行业 *</w:t>
            </w:r>
          </w:p>
        </w:tc>
        <w:tc>
          <w:tcPr>
            <w:tcW w:w="1560" w:type="dxa"/>
            <w:vAlign w:val="center"/>
          </w:tcPr>
          <w:p w14:paraId="54FB56F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从业人员(X)</w:t>
            </w:r>
          </w:p>
        </w:tc>
        <w:tc>
          <w:tcPr>
            <w:tcW w:w="671" w:type="dxa"/>
            <w:vAlign w:val="center"/>
          </w:tcPr>
          <w:p w14:paraId="6DF47D7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人</w:t>
            </w:r>
          </w:p>
        </w:tc>
        <w:tc>
          <w:tcPr>
            <w:tcW w:w="1231" w:type="dxa"/>
            <w:vAlign w:val="center"/>
          </w:tcPr>
          <w:p w14:paraId="6D89DF5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X≥300</w:t>
            </w:r>
          </w:p>
        </w:tc>
        <w:tc>
          <w:tcPr>
            <w:tcW w:w="1891" w:type="dxa"/>
            <w:vAlign w:val="center"/>
          </w:tcPr>
          <w:p w14:paraId="6BE521F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100≤X＜300</w:t>
            </w:r>
          </w:p>
        </w:tc>
        <w:tc>
          <w:tcPr>
            <w:tcW w:w="1730" w:type="dxa"/>
            <w:vAlign w:val="center"/>
          </w:tcPr>
          <w:p w14:paraId="598E70B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10≤X＜100</w:t>
            </w:r>
          </w:p>
        </w:tc>
        <w:tc>
          <w:tcPr>
            <w:tcW w:w="1203" w:type="dxa"/>
            <w:vAlign w:val="center"/>
          </w:tcPr>
          <w:p w14:paraId="5993BDB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X＜10</w:t>
            </w:r>
          </w:p>
        </w:tc>
      </w:tr>
    </w:tbl>
    <w:p w14:paraId="274C8AEF">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说明： 　　</w:t>
      </w:r>
    </w:p>
    <w:p w14:paraId="1BDE7DD6">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1.大型、中型和小型企业须同时满足所列指标的下限，否则下划一档；微型企业只须满足所列指标中的一项即可。 　　</w:t>
      </w:r>
    </w:p>
    <w:p w14:paraId="47ECE151">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26C6F7A1">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3.企业划分指标以现行统计制度为准。</w:t>
      </w:r>
    </w:p>
    <w:p w14:paraId="23530B2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（1）从业人员，是指期末从业人员数，没有期末从业人员数的，采用全年平均人员数代替。</w:t>
      </w:r>
    </w:p>
    <w:p w14:paraId="2DD112C4">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94E8CB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（3）资产总额，采用资产总计代替。</w:t>
      </w:r>
    </w:p>
    <w:p w14:paraId="1188BAB2">
      <w:pPr>
        <w:widowControl/>
        <w:shd w:val="clear"/>
        <w:jc w:val="left"/>
        <w:rPr>
          <w:rFonts w:cs="仿宋" w:asciiTheme="majorEastAsia" w:hAnsiTheme="majorEastAsia" w:eastAsiaTheme="majorEastAsia"/>
          <w:color w:val="auto"/>
          <w:kern w:val="0"/>
          <w:sz w:val="24"/>
          <w:highlight w:val="none"/>
        </w:rPr>
      </w:pPr>
    </w:p>
    <w:p w14:paraId="0A975D0C">
      <w:pPr>
        <w:widowControl/>
        <w:shd w:val="clear"/>
        <w:jc w:val="left"/>
        <w:rPr>
          <w:rFonts w:cs="仿宋" w:asciiTheme="majorEastAsia" w:hAnsiTheme="majorEastAsia" w:eastAsiaTheme="majorEastAsia"/>
          <w:color w:val="auto"/>
          <w:kern w:val="0"/>
          <w:sz w:val="24"/>
          <w:highlight w:val="none"/>
        </w:rPr>
      </w:pPr>
    </w:p>
    <w:p w14:paraId="68B8BA29">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《统计上大中小微型企业划分办法（2017）》修订说明</w:t>
      </w:r>
    </w:p>
    <w:p w14:paraId="698D493F">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一、修订背景</w:t>
      </w:r>
    </w:p>
    <w:p w14:paraId="781F95E7">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69C346C1">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B724244">
      <w:pPr>
        <w:widowControl/>
        <w:shd w:val="clear" w:color="auto"/>
        <w:spacing w:before="150" w:line="540" w:lineRule="atLeast"/>
        <w:jc w:val="left"/>
        <w:textAlignment w:val="baseline"/>
        <w:rPr>
          <w:rFonts w:cs="仿宋" w:asciiTheme="majorEastAsia" w:hAnsiTheme="majorEastAsia" w:eastAsiaTheme="majorEastAsia"/>
          <w:b/>
          <w:bCs/>
          <w:color w:val="auto"/>
          <w:kern w:val="0"/>
          <w:sz w:val="27"/>
          <w:szCs w:val="27"/>
          <w:highlight w:val="none"/>
        </w:rPr>
      </w:pPr>
      <w:r>
        <w:rPr>
          <w:rFonts w:hint="eastAsia" w:cs="仿宋" w:asciiTheme="majorEastAsia" w:hAnsiTheme="majorEastAsia" w:eastAsiaTheme="majorEastAsia"/>
          <w:b/>
          <w:bCs/>
          <w:color w:val="auto"/>
          <w:kern w:val="0"/>
          <w:sz w:val="27"/>
          <w:szCs w:val="27"/>
          <w:highlight w:val="none"/>
        </w:rPr>
        <w:t>二、修订主要内容</w:t>
      </w:r>
    </w:p>
    <w:p w14:paraId="2FD4114A">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4BB0B039">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将交通运输业中包括的“装卸搬运和运输代理业”修改为“多式联运和运输代理业、装卸搬运”。</w:t>
      </w:r>
    </w:p>
    <w:p w14:paraId="0809BF7C">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仓储业所包括的行业中类，根据《国民经济行业分类》（GB/T4754—2017）调整为“通用仓储，低温仓储，危险品仓储，谷物、棉花等农产品仓储，中药材仓储和其他仓储业”。</w:t>
      </w:r>
    </w:p>
    <w:p w14:paraId="57543E41">
      <w:pPr>
        <w:widowControl/>
        <w:shd w:val="clear"/>
        <w:jc w:val="left"/>
        <w:rPr>
          <w:rFonts w:cs="仿宋" w:asciiTheme="majorEastAsia" w:hAnsiTheme="majorEastAsia" w:eastAsiaTheme="majorEastAsia"/>
          <w:color w:val="auto"/>
          <w:kern w:val="0"/>
          <w:sz w:val="18"/>
          <w:szCs w:val="18"/>
          <w:highlight w:val="none"/>
        </w:rPr>
      </w:pPr>
    </w:p>
    <w:p w14:paraId="0B507C25">
      <w:pPr>
        <w:widowControl/>
        <w:shd w:val="clear"/>
        <w:jc w:val="left"/>
        <w:rPr>
          <w:rFonts w:cs="仿宋" w:asciiTheme="majorEastAsia" w:hAnsiTheme="majorEastAsia" w:eastAsiaTheme="majorEastAsia"/>
          <w:color w:val="auto"/>
          <w:kern w:val="0"/>
          <w:sz w:val="18"/>
          <w:szCs w:val="18"/>
          <w:highlight w:val="none"/>
        </w:rPr>
      </w:pPr>
    </w:p>
    <w:p w14:paraId="00B3AC24">
      <w:pPr>
        <w:widowControl/>
        <w:shd w:val="clear"/>
        <w:jc w:val="left"/>
        <w:rPr>
          <w:rFonts w:cs="仿宋" w:asciiTheme="majorEastAsia" w:hAnsiTheme="majorEastAsia" w:eastAsiaTheme="majorEastAsia"/>
          <w:color w:val="auto"/>
          <w:kern w:val="0"/>
          <w:sz w:val="18"/>
          <w:szCs w:val="18"/>
          <w:highlight w:val="none"/>
        </w:rPr>
      </w:pPr>
    </w:p>
    <w:p w14:paraId="00C9D81E">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中国人民银行中国银行业监督管理委员会</w:t>
      </w:r>
    </w:p>
    <w:p w14:paraId="47FF73C7">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中国证券监督管理委员会中国保险监督管理委员会</w:t>
      </w:r>
    </w:p>
    <w:p w14:paraId="3F0BE114">
      <w:pPr>
        <w:widowControl/>
        <w:shd w:val="clear" w:color="auto"/>
        <w:spacing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国家统计局关于印发《金融业企业划型标准规定》的通知</w:t>
      </w:r>
    </w:p>
    <w:p w14:paraId="450A651E">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0A4981E">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2B425542">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附件：金融业企业划型标准规定</w:t>
      </w:r>
    </w:p>
    <w:p w14:paraId="719358F1">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p>
    <w:p w14:paraId="4D462EB2">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金融业企业划型标准规定</w:t>
      </w:r>
    </w:p>
    <w:p w14:paraId="19E0390C">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一、 根据《中华人民共和国中小企业促进法》、《国务院关于进一步促进中小企业发展的若干意见》（国发〔2009〕36号）和《国务院办公厅关于金融支持小微企业发展的实施意见》（国办发〔2013〕87号），制定本规定。</w:t>
      </w:r>
    </w:p>
    <w:p w14:paraId="31FB7496">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二、 适用范围。本规定适用于从事《国民经济行业分类》(GB/T4754-2011)中J门类（金融业）活动的企业。</w:t>
      </w:r>
    </w:p>
    <w:p w14:paraId="33398053">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5CDFC515">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125F73B6">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五、指标标准值。依据指标标准值，将各类金融业企业划分为大、中、小、微四个规模类型，中型企业标准上限及以上的为大型企业。</w:t>
      </w:r>
    </w:p>
    <w:p w14:paraId="0A900841">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3E7B8AD2">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(二) 银行业非存款类金融机构。资产总额1000亿元以下的为中小微型企业。其中，资产总额200亿元及以上的为中型企业，资产总额50亿元及以上的为小型企业，资产总额50亿元以下的为微型企业。</w:t>
      </w:r>
    </w:p>
    <w:p w14:paraId="34826198">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(三) 贷款公司、小额贷款公司及典当行。资产总额1000亿元以下的为中小微型企业。其中，资产总额200亿元及以上的为中型企业，资产总额50亿元及以上的为小型企业，资产总额50亿元以下的为微型企业。</w:t>
      </w:r>
    </w:p>
    <w:p w14:paraId="443BCEAC">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(四) 证券业金融机构。资产总额1000亿元以下的为中小微型企业。其中，资产总额100亿元及以上的为中型企业，资产总额10亿元及以上的为小型企业，资产总额10亿元以下的为微型企业。</w:t>
      </w:r>
    </w:p>
    <w:p w14:paraId="1D7F3D8F">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1742A99E">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(六) 信托公司。信托资产1000亿元以下的为中小微型企业。其中，信托资产400亿元及以上的为中型企业，信托资产20亿元及以上的为小型企业，信托资产20亿元以下的为微型企业。</w:t>
      </w:r>
    </w:p>
    <w:p w14:paraId="79069E4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(七) 金融控股公司。资产总额40000亿元以下的为中小微型企业。其中，资产总额5000亿元及以上的为中型企业，资产总额50亿元及以上的为小型企业，资产总额50亿元以下的为微型企业。</w:t>
      </w:r>
    </w:p>
    <w:p w14:paraId="160EC71A">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C3D343B">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7284C837">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七、 标准值的评估和调整。金融业企业划型标准工作组毎五年对划型标准值受经济发展与通货膨胀等因素的响程度进行评估和调整。</w:t>
      </w:r>
    </w:p>
    <w:p w14:paraId="7BEF0DF1">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八、 本规定的中型金融业企业标准上限即为大型金融业企业下限。国务院有关部门据此进行相关数据的统计分析，不得制定与本规定不一致的金融业企业划型标准。</w:t>
      </w:r>
    </w:p>
    <w:p w14:paraId="49F78285">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九、 融资担保公司参照本规定中“除贷款公司、小额贷款公司、典当行以外的其他金融机构”标准划型。</w:t>
      </w:r>
    </w:p>
    <w:p w14:paraId="24D50772">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十、本规定由人民银行会同银监会，证监会、保监会和统计局负责解释。</w:t>
      </w:r>
    </w:p>
    <w:p w14:paraId="00112D97">
      <w:pPr>
        <w:widowControl/>
        <w:shd w:val="clear" w:color="auto"/>
        <w:spacing w:line="420" w:lineRule="atLeast"/>
        <w:jc w:val="left"/>
        <w:textAlignment w:val="baseline"/>
        <w:rPr>
          <w:rFonts w:cs="仿宋" w:asciiTheme="majorEastAsia" w:hAnsiTheme="majorEastAsia" w:eastAsiaTheme="majorEastAsia"/>
          <w:color w:val="auto"/>
          <w:kern w:val="0"/>
          <w:szCs w:val="21"/>
          <w:highlight w:val="none"/>
        </w:rPr>
      </w:pPr>
      <w:r>
        <w:rPr>
          <w:rFonts w:hint="eastAsia" w:cs="宋体" w:asciiTheme="majorEastAsia" w:hAnsiTheme="majorEastAsia" w:eastAsiaTheme="majorEastAsia"/>
          <w:color w:val="auto"/>
          <w:kern w:val="0"/>
          <w:szCs w:val="21"/>
          <w:highlight w:val="none"/>
        </w:rPr>
        <w:t>    </w:t>
      </w:r>
      <w:r>
        <w:rPr>
          <w:rFonts w:hint="eastAsia" w:cs="仿宋" w:asciiTheme="majorEastAsia" w:hAnsiTheme="majorEastAsia" w:eastAsiaTheme="majorEastAsia"/>
          <w:color w:val="auto"/>
          <w:kern w:val="0"/>
          <w:szCs w:val="21"/>
          <w:highlight w:val="none"/>
        </w:rPr>
        <w:t>十一、本规定自发布之日起实施。</w:t>
      </w:r>
    </w:p>
    <w:p w14:paraId="039DFB6F">
      <w:pPr>
        <w:widowControl/>
        <w:shd w:val="clear" w:color="auto"/>
        <w:spacing w:before="150" w:line="420" w:lineRule="atLeast"/>
        <w:jc w:val="left"/>
        <w:textAlignment w:val="baseline"/>
        <w:rPr>
          <w:rFonts w:cs="仿宋" w:asciiTheme="majorEastAsia" w:hAnsiTheme="majorEastAsia" w:eastAsiaTheme="majorEastAsia"/>
          <w:color w:val="auto"/>
          <w:kern w:val="0"/>
          <w:szCs w:val="21"/>
          <w:highlight w:val="none"/>
        </w:rPr>
      </w:pPr>
      <w:r>
        <w:rPr>
          <w:rFonts w:hint="eastAsia" w:cs="仿宋" w:asciiTheme="majorEastAsia" w:hAnsiTheme="majorEastAsia" w:eastAsiaTheme="majorEastAsia"/>
          <w:color w:val="auto"/>
          <w:kern w:val="0"/>
          <w:szCs w:val="21"/>
          <w:highlight w:val="none"/>
        </w:rPr>
        <w:t>附：金融业企业划型标准</w:t>
      </w:r>
    </w:p>
    <w:p w14:paraId="7A3291D7">
      <w:pPr>
        <w:widowControl/>
        <w:shd w:val="clear" w:color="auto"/>
        <w:spacing w:before="150" w:line="600" w:lineRule="atLeast"/>
        <w:jc w:val="center"/>
        <w:textAlignment w:val="baseline"/>
        <w:rPr>
          <w:rFonts w:cs="仿宋" w:asciiTheme="majorEastAsia" w:hAnsiTheme="majorEastAsia" w:eastAsiaTheme="majorEastAsia"/>
          <w:b/>
          <w:bCs/>
          <w:color w:val="auto"/>
          <w:kern w:val="0"/>
          <w:sz w:val="36"/>
          <w:szCs w:val="36"/>
          <w:highlight w:val="none"/>
        </w:rPr>
      </w:pPr>
      <w:r>
        <w:rPr>
          <w:rFonts w:hint="eastAsia" w:cs="仿宋" w:asciiTheme="majorEastAsia" w:hAnsiTheme="majorEastAsia" w:eastAsiaTheme="majorEastAsia"/>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9060B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579A713">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行业</w:t>
            </w:r>
          </w:p>
        </w:tc>
        <w:tc>
          <w:tcPr>
            <w:tcW w:w="2836" w:type="dxa"/>
            <w:tcMar>
              <w:top w:w="75" w:type="dxa"/>
              <w:left w:w="75" w:type="dxa"/>
              <w:bottom w:w="75" w:type="dxa"/>
              <w:right w:w="75" w:type="dxa"/>
            </w:tcMar>
            <w:vAlign w:val="bottom"/>
          </w:tcPr>
          <w:p w14:paraId="19094EA3">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类别</w:t>
            </w:r>
          </w:p>
        </w:tc>
        <w:tc>
          <w:tcPr>
            <w:tcW w:w="606" w:type="dxa"/>
            <w:tcMar>
              <w:top w:w="75" w:type="dxa"/>
              <w:left w:w="75" w:type="dxa"/>
              <w:bottom w:w="75" w:type="dxa"/>
              <w:right w:w="75" w:type="dxa"/>
            </w:tcMar>
            <w:vAlign w:val="bottom"/>
          </w:tcPr>
          <w:p w14:paraId="48A1AA09">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类型</w:t>
            </w:r>
          </w:p>
        </w:tc>
        <w:tc>
          <w:tcPr>
            <w:tcW w:w="3326" w:type="dxa"/>
            <w:tcMar>
              <w:top w:w="75" w:type="dxa"/>
              <w:left w:w="75" w:type="dxa"/>
              <w:bottom w:w="75" w:type="dxa"/>
              <w:right w:w="75" w:type="dxa"/>
            </w:tcMar>
            <w:vAlign w:val="bottom"/>
          </w:tcPr>
          <w:p w14:paraId="766BACF0">
            <w:pPr>
              <w:widowControl/>
              <w:shd w:val="clear"/>
              <w:jc w:val="center"/>
              <w:rPr>
                <w:rFonts w:cs="仿宋" w:asciiTheme="majorEastAsia" w:hAnsiTheme="majorEastAsia" w:eastAsiaTheme="majorEastAsia"/>
                <w:b/>
                <w:bCs/>
                <w:color w:val="auto"/>
                <w:kern w:val="0"/>
                <w:szCs w:val="21"/>
                <w:highlight w:val="none"/>
              </w:rPr>
            </w:pPr>
            <w:r>
              <w:rPr>
                <w:rFonts w:hint="eastAsia" w:cs="仿宋" w:asciiTheme="majorEastAsia" w:hAnsiTheme="majorEastAsia" w:eastAsiaTheme="majorEastAsia"/>
                <w:b/>
                <w:bCs/>
                <w:color w:val="auto"/>
                <w:kern w:val="0"/>
                <w:szCs w:val="21"/>
                <w:highlight w:val="none"/>
              </w:rPr>
              <w:t>资产总额</w:t>
            </w:r>
          </w:p>
        </w:tc>
      </w:tr>
      <w:tr w14:paraId="0C9F1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02B72A9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货币金融服务</w:t>
            </w:r>
          </w:p>
        </w:tc>
        <w:tc>
          <w:tcPr>
            <w:tcW w:w="1025" w:type="dxa"/>
            <w:vMerge w:val="restart"/>
            <w:vAlign w:val="center"/>
          </w:tcPr>
          <w:p w14:paraId="53E320C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货币银行服务</w:t>
            </w:r>
          </w:p>
        </w:tc>
        <w:tc>
          <w:tcPr>
            <w:tcW w:w="2836" w:type="dxa"/>
            <w:vMerge w:val="restart"/>
            <w:vAlign w:val="center"/>
          </w:tcPr>
          <w:p w14:paraId="59BC7E1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银行业存款类金融机构</w:t>
            </w:r>
          </w:p>
        </w:tc>
        <w:tc>
          <w:tcPr>
            <w:tcW w:w="606" w:type="dxa"/>
            <w:vAlign w:val="center"/>
          </w:tcPr>
          <w:p w14:paraId="17949CD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52770C1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284873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B660CF0">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5DB31E83">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530F532">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81E8DA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F7E440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754C4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B061BF">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240024C3">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70A4E187">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9A7298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40C9ED7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24BA04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60F696">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10BF8A0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非货币银行服务</w:t>
            </w:r>
          </w:p>
        </w:tc>
        <w:tc>
          <w:tcPr>
            <w:tcW w:w="2836" w:type="dxa"/>
            <w:vMerge w:val="restart"/>
            <w:vAlign w:val="center"/>
          </w:tcPr>
          <w:p w14:paraId="2069356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银行业非存款类金融机构</w:t>
            </w:r>
          </w:p>
        </w:tc>
        <w:tc>
          <w:tcPr>
            <w:tcW w:w="606" w:type="dxa"/>
            <w:vAlign w:val="center"/>
          </w:tcPr>
          <w:p w14:paraId="57A6A78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12394D4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3091C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4008F3A">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5819D65">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11C2024">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56DDA57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7ADF4BE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22F86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CC6EBB">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62E4CC6B">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5CDB55B">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7630394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02B50EE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338EEA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4439FD7">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EE961DF">
            <w:pPr>
              <w:widowControl/>
              <w:shd w:val="clear"/>
              <w:jc w:val="left"/>
              <w:rPr>
                <w:rFonts w:cs="仿宋" w:asciiTheme="majorEastAsia" w:hAnsiTheme="majorEastAsia" w:eastAsiaTheme="majorEastAsia"/>
                <w:color w:val="auto"/>
                <w:kern w:val="0"/>
                <w:sz w:val="24"/>
                <w:highlight w:val="none"/>
              </w:rPr>
            </w:pPr>
          </w:p>
        </w:tc>
        <w:tc>
          <w:tcPr>
            <w:tcW w:w="2836" w:type="dxa"/>
            <w:vMerge w:val="restart"/>
            <w:vAlign w:val="center"/>
          </w:tcPr>
          <w:p w14:paraId="10F4F06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贷款公司、小额贷款公司及典当行</w:t>
            </w:r>
          </w:p>
        </w:tc>
        <w:tc>
          <w:tcPr>
            <w:tcW w:w="606" w:type="dxa"/>
            <w:vAlign w:val="center"/>
          </w:tcPr>
          <w:p w14:paraId="2932F80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5872A16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7704F8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CBE58D8">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6EFE3C5">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534C0CE">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46C1031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11E8DB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156AE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73B37E">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438C599">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7CA871E">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956CF9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0DDB1A1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61165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00E44E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资本市场服务</w:t>
            </w:r>
          </w:p>
        </w:tc>
        <w:tc>
          <w:tcPr>
            <w:tcW w:w="2836" w:type="dxa"/>
            <w:vMerge w:val="restart"/>
            <w:vAlign w:val="center"/>
          </w:tcPr>
          <w:p w14:paraId="2220AA3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证券业金融机构</w:t>
            </w:r>
          </w:p>
        </w:tc>
        <w:tc>
          <w:tcPr>
            <w:tcW w:w="606" w:type="dxa"/>
            <w:vAlign w:val="center"/>
          </w:tcPr>
          <w:p w14:paraId="751E385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7EF56E4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100亿元（含）至1000亿元</w:t>
            </w:r>
          </w:p>
        </w:tc>
      </w:tr>
      <w:tr w14:paraId="7CE62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3308CC0">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1675277A">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A814E1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35AC9D7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10亿元（含）至100亿元</w:t>
            </w:r>
          </w:p>
        </w:tc>
      </w:tr>
      <w:tr w14:paraId="12F7BE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5956454">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40236E74">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50885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437B1FDA">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10亿元以下</w:t>
            </w:r>
          </w:p>
        </w:tc>
      </w:tr>
      <w:tr w14:paraId="1A03EE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154E1D6D">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w:t>
            </w:r>
          </w:p>
        </w:tc>
        <w:tc>
          <w:tcPr>
            <w:tcW w:w="2836" w:type="dxa"/>
            <w:vMerge w:val="restart"/>
            <w:vAlign w:val="center"/>
          </w:tcPr>
          <w:p w14:paraId="1CB33E3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保险业金融机构</w:t>
            </w:r>
          </w:p>
        </w:tc>
        <w:tc>
          <w:tcPr>
            <w:tcW w:w="606" w:type="dxa"/>
            <w:vAlign w:val="center"/>
          </w:tcPr>
          <w:p w14:paraId="782D6F9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6689DC9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400亿元（含）至5000亿元</w:t>
            </w:r>
          </w:p>
        </w:tc>
      </w:tr>
      <w:tr w14:paraId="238FC0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520196">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3462AF95">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6BD873F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7818CA2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59A021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6F7317">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B23CE2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0EBADBBE">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21138FD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63237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D4291A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其他金融业</w:t>
            </w:r>
          </w:p>
        </w:tc>
        <w:tc>
          <w:tcPr>
            <w:tcW w:w="1025" w:type="dxa"/>
            <w:vMerge w:val="restart"/>
            <w:vAlign w:val="center"/>
          </w:tcPr>
          <w:p w14:paraId="1893434B">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金融信托与管理服务</w:t>
            </w:r>
          </w:p>
        </w:tc>
        <w:tc>
          <w:tcPr>
            <w:tcW w:w="2836" w:type="dxa"/>
            <w:vMerge w:val="restart"/>
            <w:vAlign w:val="center"/>
          </w:tcPr>
          <w:p w14:paraId="62CDB29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信托公司</w:t>
            </w:r>
          </w:p>
        </w:tc>
        <w:tc>
          <w:tcPr>
            <w:tcW w:w="606" w:type="dxa"/>
            <w:vAlign w:val="center"/>
          </w:tcPr>
          <w:p w14:paraId="59F40A88">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7B8BAA4C">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400亿元（含）至1000亿元</w:t>
            </w:r>
          </w:p>
        </w:tc>
      </w:tr>
      <w:tr w14:paraId="105761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89D888">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2E033ED8">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21B13308">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CD1730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3C46D369">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20亿元（含）至400亿元</w:t>
            </w:r>
          </w:p>
        </w:tc>
      </w:tr>
      <w:tr w14:paraId="08AF1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804679">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9C105A8">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6EEC3E1A">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A16CCF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57C85DC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20亿元以下</w:t>
            </w:r>
          </w:p>
        </w:tc>
      </w:tr>
      <w:tr w14:paraId="58987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F6F5295">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658B500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控股公司服务</w:t>
            </w:r>
          </w:p>
        </w:tc>
        <w:tc>
          <w:tcPr>
            <w:tcW w:w="2836" w:type="dxa"/>
            <w:vMerge w:val="restart"/>
            <w:vAlign w:val="center"/>
          </w:tcPr>
          <w:p w14:paraId="19F5003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金融控股公司</w:t>
            </w:r>
          </w:p>
        </w:tc>
        <w:tc>
          <w:tcPr>
            <w:tcW w:w="606" w:type="dxa"/>
            <w:vAlign w:val="center"/>
          </w:tcPr>
          <w:p w14:paraId="7B97F28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14758A15">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5000亿元（含）至40000亿元</w:t>
            </w:r>
          </w:p>
        </w:tc>
      </w:tr>
      <w:tr w14:paraId="176E8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A6E74A">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0B554CC6">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8974012">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21037831">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00277A82">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50亿元（含）至5000亿元</w:t>
            </w:r>
          </w:p>
        </w:tc>
      </w:tr>
      <w:tr w14:paraId="320532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BA3A0D">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73A655B8">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0E519BAE">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E77DE0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30912056">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r w14:paraId="55D1A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BE00839">
            <w:pPr>
              <w:widowControl/>
              <w:shd w:val="clear"/>
              <w:jc w:val="left"/>
              <w:rPr>
                <w:rFonts w:cs="仿宋" w:asciiTheme="majorEastAsia" w:hAnsiTheme="majorEastAsia" w:eastAsiaTheme="majorEastAsia"/>
                <w:color w:val="auto"/>
                <w:kern w:val="0"/>
                <w:sz w:val="24"/>
                <w:highlight w:val="none"/>
              </w:rPr>
            </w:pPr>
          </w:p>
        </w:tc>
        <w:tc>
          <w:tcPr>
            <w:tcW w:w="1025" w:type="dxa"/>
            <w:vMerge w:val="restart"/>
            <w:vAlign w:val="center"/>
          </w:tcPr>
          <w:p w14:paraId="22F159A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其他未包括的金融业</w:t>
            </w:r>
          </w:p>
        </w:tc>
        <w:tc>
          <w:tcPr>
            <w:tcW w:w="2836" w:type="dxa"/>
            <w:vMerge w:val="restart"/>
            <w:vAlign w:val="center"/>
          </w:tcPr>
          <w:p w14:paraId="4757310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除贷款公司、小额贷款公司及典当行以外的其他金融机构</w:t>
            </w:r>
          </w:p>
        </w:tc>
        <w:tc>
          <w:tcPr>
            <w:tcW w:w="606" w:type="dxa"/>
            <w:vAlign w:val="center"/>
          </w:tcPr>
          <w:p w14:paraId="705A0530">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中型</w:t>
            </w:r>
          </w:p>
        </w:tc>
        <w:tc>
          <w:tcPr>
            <w:tcW w:w="3326" w:type="dxa"/>
            <w:vAlign w:val="center"/>
          </w:tcPr>
          <w:p w14:paraId="1C82C244">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200亿元（含）至1000亿元</w:t>
            </w:r>
          </w:p>
        </w:tc>
      </w:tr>
      <w:tr w14:paraId="31C8D1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BE4C95">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39F9FDFB">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7F73223D">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7DCDFE7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小型</w:t>
            </w:r>
          </w:p>
        </w:tc>
        <w:tc>
          <w:tcPr>
            <w:tcW w:w="3326" w:type="dxa"/>
            <w:vAlign w:val="center"/>
          </w:tcPr>
          <w:p w14:paraId="77FFBDF7">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50亿元（含）至200亿元</w:t>
            </w:r>
          </w:p>
        </w:tc>
      </w:tr>
      <w:tr w14:paraId="3EE2E5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90D55D">
            <w:pPr>
              <w:widowControl/>
              <w:shd w:val="clear"/>
              <w:jc w:val="left"/>
              <w:rPr>
                <w:rFonts w:cs="仿宋" w:asciiTheme="majorEastAsia" w:hAnsiTheme="majorEastAsia" w:eastAsiaTheme="majorEastAsia"/>
                <w:color w:val="auto"/>
                <w:kern w:val="0"/>
                <w:sz w:val="24"/>
                <w:highlight w:val="none"/>
              </w:rPr>
            </w:pPr>
          </w:p>
        </w:tc>
        <w:tc>
          <w:tcPr>
            <w:tcW w:w="1025" w:type="dxa"/>
            <w:vMerge w:val="continue"/>
            <w:vAlign w:val="center"/>
          </w:tcPr>
          <w:p w14:paraId="2EC15CA2">
            <w:pPr>
              <w:widowControl/>
              <w:shd w:val="clear"/>
              <w:jc w:val="left"/>
              <w:rPr>
                <w:rFonts w:cs="仿宋" w:asciiTheme="majorEastAsia" w:hAnsiTheme="majorEastAsia" w:eastAsiaTheme="majorEastAsia"/>
                <w:color w:val="auto"/>
                <w:kern w:val="0"/>
                <w:sz w:val="24"/>
                <w:highlight w:val="none"/>
              </w:rPr>
            </w:pPr>
          </w:p>
        </w:tc>
        <w:tc>
          <w:tcPr>
            <w:tcW w:w="2836" w:type="dxa"/>
            <w:vMerge w:val="continue"/>
            <w:vAlign w:val="center"/>
          </w:tcPr>
          <w:p w14:paraId="7A0AFB73">
            <w:pPr>
              <w:widowControl/>
              <w:shd w:val="clear"/>
              <w:jc w:val="left"/>
              <w:rPr>
                <w:rFonts w:cs="仿宋" w:asciiTheme="majorEastAsia" w:hAnsiTheme="majorEastAsia" w:eastAsiaTheme="majorEastAsia"/>
                <w:color w:val="auto"/>
                <w:kern w:val="0"/>
                <w:sz w:val="24"/>
                <w:highlight w:val="none"/>
              </w:rPr>
            </w:pPr>
          </w:p>
        </w:tc>
        <w:tc>
          <w:tcPr>
            <w:tcW w:w="606" w:type="dxa"/>
            <w:vAlign w:val="center"/>
          </w:tcPr>
          <w:p w14:paraId="3E426753">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微型</w:t>
            </w:r>
          </w:p>
        </w:tc>
        <w:tc>
          <w:tcPr>
            <w:tcW w:w="3326" w:type="dxa"/>
            <w:vAlign w:val="center"/>
          </w:tcPr>
          <w:p w14:paraId="7BC1516F">
            <w:pPr>
              <w:widowControl/>
              <w:shd w:val="clear"/>
              <w:jc w:val="left"/>
              <w:rPr>
                <w:rFonts w:cs="仿宋" w:asciiTheme="majorEastAsia" w:hAnsiTheme="majorEastAsia" w:eastAsiaTheme="majorEastAsia"/>
                <w:color w:val="auto"/>
                <w:kern w:val="0"/>
                <w:sz w:val="24"/>
                <w:highlight w:val="none"/>
              </w:rPr>
            </w:pPr>
            <w:r>
              <w:rPr>
                <w:rFonts w:hint="eastAsia" w:cs="仿宋" w:asciiTheme="majorEastAsia" w:hAnsiTheme="majorEastAsia" w:eastAsiaTheme="majorEastAsia"/>
                <w:color w:val="auto"/>
                <w:kern w:val="0"/>
                <w:sz w:val="24"/>
                <w:highlight w:val="none"/>
              </w:rPr>
              <w:t>50亿元以下</w:t>
            </w:r>
          </w:p>
        </w:tc>
      </w:tr>
    </w:tbl>
    <w:p w14:paraId="6592AABA">
      <w:pPr>
        <w:shd w:val="clear"/>
        <w:spacing w:line="360" w:lineRule="auto"/>
        <w:rPr>
          <w:rFonts w:cs="仿宋" w:asciiTheme="majorEastAsia" w:hAnsiTheme="majorEastAsia" w:eastAsiaTheme="majorEastAsia"/>
          <w:color w:val="auto"/>
          <w:sz w:val="24"/>
          <w:highlight w:val="none"/>
        </w:rPr>
      </w:pPr>
    </w:p>
    <w:sectPr>
      <w:footerReference r:id="rId9" w:type="default"/>
      <w:footerReference r:id="rId10"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A00002EF" w:usb1="4000207B" w:usb2="00000000" w:usb3="00000000" w:csb0="2000019F" w:csb1="00000000"/>
  </w:font>
  <w:font w:name="等线 Light">
    <w:altName w:val="华文仿宋"/>
    <w:panose1 w:val="00000000000000000000"/>
    <w:charset w:val="86"/>
    <w:family w:val="auto"/>
    <w:pitch w:val="default"/>
    <w:sig w:usb0="00000000" w:usb1="00000000" w:usb2="00000016" w:usb3="00000000" w:csb0="0004000F" w:csb1="00000000"/>
  </w:font>
  <w:font w:name="华文仿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00" w:usb3="00000000" w:csb0="00000000" w:csb1="00000000"/>
  </w:font>
  <w:font w:name="等线">
    <w:altName w:val="华文仿宋"/>
    <w:panose1 w:val="00000000000000000000"/>
    <w:charset w:val="86"/>
    <w:family w:val="auto"/>
    <w:pitch w:val="default"/>
    <w:sig w:usb0="00000000" w:usb1="00000000" w:usb2="00000016" w:usb3="00000000" w:csb0="0004000F"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MS Sans Serif">
    <w:altName w:val="Segoe Print"/>
    <w:panose1 w:val="00000000000000000000"/>
    <w:charset w:val="00"/>
    <w:family w:val="swiss"/>
    <w:pitch w:val="default"/>
    <w:sig w:usb0="00000000" w:usb1="00000000" w:usb2="00000000" w:usb3="00000000" w:csb0="00000001"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MS Mincho">
    <w:panose1 w:val="02020609040205080304"/>
    <w:charset w:val="80"/>
    <w:family w:val="modern"/>
    <w:pitch w:val="default"/>
    <w:sig w:usb0="E00002FF" w:usb1="6AC7FDFB" w:usb2="00000012" w:usb3="00000000" w:csb0="4002009F" w:csb1="DFD7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13C01B">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2ACFC05D">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168C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17878F13">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51CF5A">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1E1CFB63">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18D13">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5A033D1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F0A16">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2F35FF99">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5161B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92</w:t>
    </w:r>
    <w:r>
      <w:rPr>
        <w:rFonts w:hint="eastAsia" w:ascii="仿宋_GB2312" w:eastAsia="仿宋_GB2312"/>
        <w:kern w:val="0"/>
      </w:rPr>
      <w:fldChar w:fldCharType="end"/>
    </w:r>
    <w:r>
      <w:rPr>
        <w:rFonts w:hint="eastAsia" w:ascii="仿宋_GB2312" w:eastAsia="仿宋_GB2312"/>
        <w:kern w:val="0"/>
      </w:rPr>
      <w:t xml:space="preserve"> 页</w:t>
    </w:r>
  </w:p>
  <w:p w14:paraId="275EBA5B">
    <w:pPr>
      <w:pStyle w:val="39"/>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08945E">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2D0C8DFE">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BCC1FE">
    <w:pPr>
      <w:pStyle w:val="40"/>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1">
    <w:nsid w:val="FFFFFF7E"/>
    <w:multiLevelType w:val="singleLevel"/>
    <w:tmpl w:val="FFFFFF7E"/>
    <w:lvl w:ilvl="0" w:tentative="0">
      <w:start w:val="1"/>
      <w:numFmt w:val="decimal"/>
      <w:pStyle w:val="2"/>
      <w:lvlText w:val="%1."/>
      <w:lvlJc w:val="left"/>
      <w:pPr>
        <w:tabs>
          <w:tab w:val="left" w:pos="1200"/>
        </w:tabs>
        <w:ind w:left="1200" w:leftChars="400" w:hanging="360" w:hangingChars="200"/>
      </w:pPr>
    </w:lvl>
  </w:abstractNum>
  <w:abstractNum w:abstractNumId="2">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3">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4">
    <w:nsid w:val="00C3719B"/>
    <w:multiLevelType w:val="multilevel"/>
    <w:tmpl w:val="00C3719B"/>
    <w:lvl w:ilvl="0" w:tentative="0">
      <w:start w:val="1"/>
      <w:numFmt w:val="japaneseCounting"/>
      <w:lvlText w:val="%1、"/>
      <w:lvlJc w:val="left"/>
      <w:pPr>
        <w:ind w:left="510" w:hanging="510"/>
      </w:pPr>
      <w:rPr>
        <w:rFonts w:hint="default" w:cs="仿宋"/>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ViNTc3ZjZlMWZmNjQwYmNhZjlmNDkyZjZiMjY1ZjIifQ=="/>
  </w:docVars>
  <w:rsids>
    <w:rsidRoot w:val="00417C8A"/>
    <w:rsid w:val="00002EF8"/>
    <w:rsid w:val="00003B69"/>
    <w:rsid w:val="00005125"/>
    <w:rsid w:val="0000551C"/>
    <w:rsid w:val="000068F2"/>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03B9"/>
    <w:rsid w:val="000812D0"/>
    <w:rsid w:val="00082DC1"/>
    <w:rsid w:val="0008352A"/>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51A7"/>
    <w:rsid w:val="000F5EF4"/>
    <w:rsid w:val="000F780A"/>
    <w:rsid w:val="000F7FA8"/>
    <w:rsid w:val="00100546"/>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75DFA"/>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0F3F"/>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9B8"/>
    <w:rsid w:val="00274B01"/>
    <w:rsid w:val="00275F7B"/>
    <w:rsid w:val="0028220A"/>
    <w:rsid w:val="00283EAF"/>
    <w:rsid w:val="002857D3"/>
    <w:rsid w:val="002860D2"/>
    <w:rsid w:val="00286495"/>
    <w:rsid w:val="00291839"/>
    <w:rsid w:val="00291D57"/>
    <w:rsid w:val="00292185"/>
    <w:rsid w:val="002945E5"/>
    <w:rsid w:val="00295DD9"/>
    <w:rsid w:val="0029645F"/>
    <w:rsid w:val="002A0921"/>
    <w:rsid w:val="002A13E9"/>
    <w:rsid w:val="002A168D"/>
    <w:rsid w:val="002A22BB"/>
    <w:rsid w:val="002A2667"/>
    <w:rsid w:val="002A3119"/>
    <w:rsid w:val="002A4A75"/>
    <w:rsid w:val="002A5124"/>
    <w:rsid w:val="002A683A"/>
    <w:rsid w:val="002A6BAE"/>
    <w:rsid w:val="002A73B4"/>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A31"/>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94EF7"/>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370"/>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957"/>
    <w:rsid w:val="00445C1C"/>
    <w:rsid w:val="00447789"/>
    <w:rsid w:val="004513F6"/>
    <w:rsid w:val="00451D55"/>
    <w:rsid w:val="00457231"/>
    <w:rsid w:val="004575B2"/>
    <w:rsid w:val="00457BF2"/>
    <w:rsid w:val="004600A6"/>
    <w:rsid w:val="00460793"/>
    <w:rsid w:val="00460E95"/>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09D"/>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0662"/>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452A"/>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5E1A"/>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0C7C"/>
    <w:rsid w:val="006C5FEF"/>
    <w:rsid w:val="006C7EB3"/>
    <w:rsid w:val="006D235A"/>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3871"/>
    <w:rsid w:val="00834788"/>
    <w:rsid w:val="00840AB3"/>
    <w:rsid w:val="008424CD"/>
    <w:rsid w:val="00842C80"/>
    <w:rsid w:val="00844F41"/>
    <w:rsid w:val="008457C1"/>
    <w:rsid w:val="0084613D"/>
    <w:rsid w:val="00850E6B"/>
    <w:rsid w:val="008524D4"/>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2E79"/>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5F25"/>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367"/>
    <w:rsid w:val="009A373E"/>
    <w:rsid w:val="009A5E9D"/>
    <w:rsid w:val="009A728E"/>
    <w:rsid w:val="009A74ED"/>
    <w:rsid w:val="009B022A"/>
    <w:rsid w:val="009B0779"/>
    <w:rsid w:val="009B1146"/>
    <w:rsid w:val="009B206E"/>
    <w:rsid w:val="009B24E0"/>
    <w:rsid w:val="009B257A"/>
    <w:rsid w:val="009B3142"/>
    <w:rsid w:val="009B55F5"/>
    <w:rsid w:val="009B7B41"/>
    <w:rsid w:val="009C17E3"/>
    <w:rsid w:val="009C221E"/>
    <w:rsid w:val="009C3B05"/>
    <w:rsid w:val="009C473A"/>
    <w:rsid w:val="009C4D5D"/>
    <w:rsid w:val="009C4F71"/>
    <w:rsid w:val="009C598A"/>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156D"/>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4E2"/>
    <w:rsid w:val="00A41EAC"/>
    <w:rsid w:val="00A428D5"/>
    <w:rsid w:val="00A42B9E"/>
    <w:rsid w:val="00A43D16"/>
    <w:rsid w:val="00A44F6D"/>
    <w:rsid w:val="00A44FE5"/>
    <w:rsid w:val="00A4609C"/>
    <w:rsid w:val="00A472EC"/>
    <w:rsid w:val="00A5358B"/>
    <w:rsid w:val="00A53D4A"/>
    <w:rsid w:val="00A55F87"/>
    <w:rsid w:val="00A56E2E"/>
    <w:rsid w:val="00A57196"/>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23C5"/>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4E1C"/>
    <w:rsid w:val="00AC6CEC"/>
    <w:rsid w:val="00AC7411"/>
    <w:rsid w:val="00AC79C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0EA6"/>
    <w:rsid w:val="00B55791"/>
    <w:rsid w:val="00B63318"/>
    <w:rsid w:val="00B665B5"/>
    <w:rsid w:val="00B66DC1"/>
    <w:rsid w:val="00B67101"/>
    <w:rsid w:val="00B706D0"/>
    <w:rsid w:val="00B72B4A"/>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5CF5"/>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84A"/>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594B"/>
    <w:rsid w:val="00C66128"/>
    <w:rsid w:val="00C66BD5"/>
    <w:rsid w:val="00C66EE6"/>
    <w:rsid w:val="00C66FCB"/>
    <w:rsid w:val="00C670AB"/>
    <w:rsid w:val="00C67FE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6D3"/>
    <w:rsid w:val="00CF3AC6"/>
    <w:rsid w:val="00CF438E"/>
    <w:rsid w:val="00CF7F2A"/>
    <w:rsid w:val="00CF7F8F"/>
    <w:rsid w:val="00D011ED"/>
    <w:rsid w:val="00D019ED"/>
    <w:rsid w:val="00D0225D"/>
    <w:rsid w:val="00D026F7"/>
    <w:rsid w:val="00D03B6A"/>
    <w:rsid w:val="00D05597"/>
    <w:rsid w:val="00D05BBB"/>
    <w:rsid w:val="00D1261D"/>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A18"/>
    <w:rsid w:val="00D32B75"/>
    <w:rsid w:val="00D32C0A"/>
    <w:rsid w:val="00D32C17"/>
    <w:rsid w:val="00D35262"/>
    <w:rsid w:val="00D353FF"/>
    <w:rsid w:val="00D402F9"/>
    <w:rsid w:val="00D434C3"/>
    <w:rsid w:val="00D44839"/>
    <w:rsid w:val="00D47043"/>
    <w:rsid w:val="00D47915"/>
    <w:rsid w:val="00D5093A"/>
    <w:rsid w:val="00D51479"/>
    <w:rsid w:val="00D55FFA"/>
    <w:rsid w:val="00D57968"/>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6EC0"/>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6B2"/>
    <w:rsid w:val="00DD4B24"/>
    <w:rsid w:val="00DD5651"/>
    <w:rsid w:val="00DD6196"/>
    <w:rsid w:val="00DE0474"/>
    <w:rsid w:val="00DE0E2E"/>
    <w:rsid w:val="00DE12F4"/>
    <w:rsid w:val="00DE1DFC"/>
    <w:rsid w:val="00DE208C"/>
    <w:rsid w:val="00DE53B2"/>
    <w:rsid w:val="00DE6B52"/>
    <w:rsid w:val="00DF0266"/>
    <w:rsid w:val="00DF13FF"/>
    <w:rsid w:val="00DF1553"/>
    <w:rsid w:val="00DF225B"/>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02C"/>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94BDA"/>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2E49"/>
    <w:rsid w:val="00F454C9"/>
    <w:rsid w:val="00F502E8"/>
    <w:rsid w:val="00F51AF2"/>
    <w:rsid w:val="00F5262F"/>
    <w:rsid w:val="00F5295B"/>
    <w:rsid w:val="00F5469F"/>
    <w:rsid w:val="00F55C7F"/>
    <w:rsid w:val="00F564F6"/>
    <w:rsid w:val="00F56AD8"/>
    <w:rsid w:val="00F57CCC"/>
    <w:rsid w:val="00F6137E"/>
    <w:rsid w:val="00F63771"/>
    <w:rsid w:val="00F63922"/>
    <w:rsid w:val="00F640DD"/>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860"/>
    <w:rsid w:val="00F97C8E"/>
    <w:rsid w:val="00F97E58"/>
    <w:rsid w:val="00FA0AAD"/>
    <w:rsid w:val="00FA1DC1"/>
    <w:rsid w:val="00FA791B"/>
    <w:rsid w:val="00FB03A1"/>
    <w:rsid w:val="00FB0E70"/>
    <w:rsid w:val="00FB1EB6"/>
    <w:rsid w:val="00FB1F05"/>
    <w:rsid w:val="00FB2DA9"/>
    <w:rsid w:val="00FB3989"/>
    <w:rsid w:val="00FB4C65"/>
    <w:rsid w:val="00FB5BC5"/>
    <w:rsid w:val="00FB5DBC"/>
    <w:rsid w:val="00FB5FF6"/>
    <w:rsid w:val="00FB67DD"/>
    <w:rsid w:val="00FB748E"/>
    <w:rsid w:val="00FC02C4"/>
    <w:rsid w:val="00FC066F"/>
    <w:rsid w:val="00FC33BC"/>
    <w:rsid w:val="00FC5B79"/>
    <w:rsid w:val="00FC7905"/>
    <w:rsid w:val="00FD0273"/>
    <w:rsid w:val="00FE07EE"/>
    <w:rsid w:val="00FE5E89"/>
    <w:rsid w:val="00FE7260"/>
    <w:rsid w:val="00FE7F18"/>
    <w:rsid w:val="00FF0866"/>
    <w:rsid w:val="00FF0CA9"/>
    <w:rsid w:val="00FF724C"/>
    <w:rsid w:val="00FF7BD2"/>
    <w:rsid w:val="0354774C"/>
    <w:rsid w:val="0E4E76B5"/>
    <w:rsid w:val="174D24AA"/>
    <w:rsid w:val="181D7712"/>
    <w:rsid w:val="19CF064A"/>
    <w:rsid w:val="1A1B4A27"/>
    <w:rsid w:val="1FDB1E5E"/>
    <w:rsid w:val="28B06C2B"/>
    <w:rsid w:val="2989420F"/>
    <w:rsid w:val="2AEE309E"/>
    <w:rsid w:val="2FA54326"/>
    <w:rsid w:val="315A1626"/>
    <w:rsid w:val="430C1445"/>
    <w:rsid w:val="4E0A0A15"/>
    <w:rsid w:val="50CE3E2E"/>
    <w:rsid w:val="552D2E80"/>
    <w:rsid w:val="55C000CF"/>
    <w:rsid w:val="5CA02D99"/>
    <w:rsid w:val="5D5165A9"/>
    <w:rsid w:val="6033290F"/>
    <w:rsid w:val="6A261A93"/>
    <w:rsid w:val="6EDB63E4"/>
    <w:rsid w:val="6F1F1DA0"/>
    <w:rsid w:val="6F778749"/>
    <w:rsid w:val="72E87C49"/>
    <w:rsid w:val="7DFBB8BB"/>
    <w:rsid w:val="7EFFC66D"/>
    <w:rsid w:val="7F7061A1"/>
    <w:rsid w:val="8FFF3B4E"/>
    <w:rsid w:val="AEBA6020"/>
    <w:rsid w:val="EF3E68BA"/>
    <w:rsid w:val="F75EB7A7"/>
    <w:rsid w:val="F7F7825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5"/>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5"/>
    <w:link w:val="88"/>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2">
    <w:name w:val="heading 3"/>
    <w:basedOn w:val="1"/>
    <w:next w:val="1"/>
    <w:link w:val="89"/>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5"/>
    <w:link w:val="90"/>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5"/>
    <w:link w:val="91"/>
    <w:qFormat/>
    <w:uiPriority w:val="0"/>
    <w:pPr>
      <w:keepNext/>
      <w:widowControl/>
      <w:numPr>
        <w:ilvl w:val="0"/>
        <w:numId w:val="4"/>
      </w:numPr>
      <w:jc w:val="left"/>
      <w:outlineLvl w:val="4"/>
    </w:pPr>
    <w:rPr>
      <w:kern w:val="0"/>
      <w:sz w:val="24"/>
      <w:szCs w:val="20"/>
    </w:rPr>
  </w:style>
  <w:style w:type="paragraph" w:styleId="8">
    <w:name w:val="heading 6"/>
    <w:basedOn w:val="1"/>
    <w:next w:val="1"/>
    <w:link w:val="92"/>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3"/>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4"/>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5"/>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86"/>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13"/>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52"/>
    <w:qFormat/>
    <w:uiPriority w:val="0"/>
    <w:pPr>
      <w:shd w:val="clear" w:color="auto" w:fill="000080"/>
    </w:pPr>
  </w:style>
  <w:style w:type="paragraph" w:styleId="19">
    <w:name w:val="annotation text"/>
    <w:basedOn w:val="1"/>
    <w:link w:val="104"/>
    <w:qFormat/>
    <w:uiPriority w:val="99"/>
    <w:pPr>
      <w:jc w:val="left"/>
    </w:pPr>
  </w:style>
  <w:style w:type="paragraph" w:styleId="20">
    <w:name w:val="Salutation"/>
    <w:basedOn w:val="1"/>
    <w:next w:val="1"/>
    <w:link w:val="321"/>
    <w:qFormat/>
    <w:uiPriority w:val="0"/>
    <w:pPr>
      <w:adjustRightInd w:val="0"/>
    </w:pPr>
    <w:rPr>
      <w:rFonts w:ascii="仿宋_GB2312" w:eastAsia="仿宋_GB2312"/>
      <w:sz w:val="28"/>
      <w:szCs w:val="20"/>
    </w:rPr>
  </w:style>
  <w:style w:type="paragraph" w:styleId="21">
    <w:name w:val="Body Text 3"/>
    <w:basedOn w:val="1"/>
    <w:link w:val="322"/>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7"/>
    <w:qFormat/>
    <w:uiPriority w:val="0"/>
    <w:pPr>
      <w:spacing w:line="360" w:lineRule="auto"/>
    </w:pPr>
    <w:rPr>
      <w:rFonts w:eastAsia="仿宋_GB2312"/>
      <w:sz w:val="28"/>
    </w:rPr>
  </w:style>
  <w:style w:type="paragraph" w:styleId="24">
    <w:name w:val="Body Text Indent"/>
    <w:basedOn w:val="1"/>
    <w:link w:val="98"/>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23"/>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link w:val="96"/>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9"/>
    <w:qFormat/>
    <w:uiPriority w:val="0"/>
    <w:rPr>
      <w:rFonts w:ascii="楷体_GB2312" w:eastAsia="楷体_GB2312"/>
      <w:b/>
      <w:sz w:val="28"/>
      <w:szCs w:val="20"/>
    </w:rPr>
  </w:style>
  <w:style w:type="paragraph" w:styleId="36">
    <w:name w:val="Body Text Indent 2"/>
    <w:basedOn w:val="1"/>
    <w:link w:val="113"/>
    <w:qFormat/>
    <w:uiPriority w:val="0"/>
    <w:pPr>
      <w:spacing w:after="120" w:line="480" w:lineRule="auto"/>
      <w:ind w:left="420" w:leftChars="200"/>
    </w:pPr>
  </w:style>
  <w:style w:type="paragraph" w:styleId="37">
    <w:name w:val="endnote text"/>
    <w:basedOn w:val="1"/>
    <w:link w:val="324"/>
    <w:qFormat/>
    <w:uiPriority w:val="0"/>
    <w:pPr>
      <w:adjustRightInd w:val="0"/>
    </w:pPr>
    <w:rPr>
      <w:lang w:val="zh-CN"/>
    </w:rPr>
  </w:style>
  <w:style w:type="paragraph" w:styleId="38">
    <w:name w:val="Balloon Text"/>
    <w:basedOn w:val="1"/>
    <w:link w:val="231"/>
    <w:qFormat/>
    <w:uiPriority w:val="0"/>
    <w:rPr>
      <w:sz w:val="18"/>
      <w:szCs w:val="18"/>
    </w:rPr>
  </w:style>
  <w:style w:type="paragraph" w:styleId="39">
    <w:name w:val="footer"/>
    <w:basedOn w:val="1"/>
    <w:link w:val="101"/>
    <w:qFormat/>
    <w:uiPriority w:val="99"/>
    <w:pPr>
      <w:tabs>
        <w:tab w:val="center" w:pos="4153"/>
        <w:tab w:val="right" w:pos="8306"/>
      </w:tabs>
      <w:snapToGrid w:val="0"/>
      <w:jc w:val="left"/>
    </w:pPr>
    <w:rPr>
      <w:sz w:val="18"/>
      <w:szCs w:val="18"/>
    </w:rPr>
  </w:style>
  <w:style w:type="paragraph" w:styleId="40">
    <w:name w:val="header"/>
    <w:basedOn w:val="1"/>
    <w:link w:val="100"/>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5"/>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5"/>
    <w:link w:val="327"/>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32"/>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5"/>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3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7"/>
    <w:qFormat/>
    <w:uiPriority w:val="1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4"/>
    <w:qFormat/>
    <w:uiPriority w:val="0"/>
    <w:pPr>
      <w:widowControl/>
      <w:spacing w:afterLines="50"/>
    </w:pPr>
    <w:rPr>
      <w:b/>
      <w:bCs/>
      <w:kern w:val="0"/>
      <w:sz w:val="24"/>
      <w:szCs w:val="20"/>
    </w:rPr>
  </w:style>
  <w:style w:type="paragraph" w:styleId="61">
    <w:name w:val="Body Text First Indent"/>
    <w:basedOn w:val="23"/>
    <w:link w:val="235"/>
    <w:qFormat/>
    <w:uiPriority w:val="0"/>
    <w:pPr>
      <w:spacing w:after="120" w:line="240" w:lineRule="auto"/>
      <w:ind w:firstLine="420" w:firstLineChars="100"/>
    </w:pPr>
    <w:rPr>
      <w:rFonts w:eastAsia="宋体"/>
      <w:sz w:val="21"/>
    </w:rPr>
  </w:style>
  <w:style w:type="paragraph" w:styleId="62">
    <w:name w:val="Body Text First Indent 2"/>
    <w:basedOn w:val="24"/>
    <w:link w:val="236"/>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character" w:customStyle="1" w:styleId="81">
    <w:name w:val="标题 3 字符"/>
    <w:qFormat/>
    <w:uiPriority w:val="9"/>
    <w:rPr>
      <w:b/>
      <w:bCs/>
      <w:kern w:val="2"/>
      <w:sz w:val="32"/>
      <w:szCs w:val="32"/>
    </w:rPr>
  </w:style>
  <w:style w:type="character" w:customStyle="1" w:styleId="82">
    <w:name w:val="标题 4 字符"/>
    <w:qFormat/>
    <w:uiPriority w:val="9"/>
    <w:rPr>
      <w:rFonts w:ascii="等线 Light" w:hAnsi="等线 Light" w:eastAsia="等线 Light" w:cs="Times New Roman"/>
      <w:b/>
      <w:bCs/>
      <w:snapToGrid w:val="0"/>
      <w:kern w:val="0"/>
      <w:sz w:val="28"/>
      <w:szCs w:val="28"/>
    </w:rPr>
  </w:style>
  <w:style w:type="character" w:customStyle="1" w:styleId="83">
    <w:name w:val="标题 1 字符"/>
    <w:qFormat/>
    <w:uiPriority w:val="9"/>
    <w:rPr>
      <w:rFonts w:ascii="Arial" w:hAnsi="Arial" w:eastAsia="黑体" w:cs="Arial"/>
      <w:b/>
      <w:bCs/>
      <w:snapToGrid w:val="0"/>
      <w:kern w:val="44"/>
      <w:sz w:val="44"/>
      <w:szCs w:val="44"/>
    </w:rPr>
  </w:style>
  <w:style w:type="character" w:customStyle="1" w:styleId="84">
    <w:name w:val="标题 2 字符"/>
    <w:qFormat/>
    <w:uiPriority w:val="1"/>
    <w:rPr>
      <w:rFonts w:ascii="仿宋_GB2312" w:hAnsi="Times New Roman" w:eastAsia="仿宋_GB2312" w:cs="Times New Roman"/>
      <w:b/>
      <w:kern w:val="2"/>
      <w:sz w:val="24"/>
      <w:lang w:val="zh-CN"/>
    </w:rPr>
  </w:style>
  <w:style w:type="character" w:customStyle="1" w:styleId="85">
    <w:name w:val="标题 1 Char"/>
    <w:link w:val="3"/>
    <w:qFormat/>
    <w:uiPriority w:val="9"/>
    <w:rPr>
      <w:rFonts w:eastAsia="仿宋_GB2312"/>
      <w:b/>
      <w:kern w:val="44"/>
      <w:sz w:val="44"/>
      <w:lang w:val="en-US" w:eastAsia="zh-CN" w:bidi="ar-SA"/>
    </w:rPr>
  </w:style>
  <w:style w:type="character" w:customStyle="1" w:styleId="86">
    <w:name w:val="正文缩进 Char"/>
    <w:link w:val="5"/>
    <w:qFormat/>
    <w:uiPriority w:val="0"/>
    <w:rPr>
      <w:rFonts w:eastAsia="宋体"/>
      <w:kern w:val="2"/>
      <w:sz w:val="21"/>
      <w:szCs w:val="24"/>
      <w:lang w:val="en-US" w:eastAsia="zh-CN" w:bidi="ar-SA"/>
    </w:rPr>
  </w:style>
  <w:style w:type="paragraph" w:customStyle="1" w:styleId="87">
    <w:name w:val="_Style 15"/>
    <w:basedOn w:val="1"/>
    <w:qFormat/>
    <w:uiPriority w:val="0"/>
    <w:rPr>
      <w:rFonts w:ascii="Tahoma" w:hAnsi="Tahoma"/>
      <w:sz w:val="24"/>
      <w:szCs w:val="20"/>
    </w:rPr>
  </w:style>
  <w:style w:type="character" w:customStyle="1" w:styleId="88">
    <w:name w:val="标题 2 Char"/>
    <w:link w:val="4"/>
    <w:qFormat/>
    <w:uiPriority w:val="0"/>
    <w:rPr>
      <w:rFonts w:ascii="Arial" w:hAnsi="Arial" w:eastAsia="黑体"/>
      <w:b/>
      <w:kern w:val="2"/>
      <w:sz w:val="32"/>
      <w:lang w:val="en-US" w:eastAsia="zh-CN" w:bidi="ar-SA"/>
    </w:rPr>
  </w:style>
  <w:style w:type="character" w:customStyle="1" w:styleId="89">
    <w:name w:val="标题 3 Char"/>
    <w:link w:val="2"/>
    <w:qFormat/>
    <w:uiPriority w:val="0"/>
    <w:rPr>
      <w:rFonts w:eastAsia="仿宋_GB2312"/>
      <w:b/>
      <w:kern w:val="2"/>
      <w:sz w:val="32"/>
      <w:lang w:val="en-US" w:eastAsia="zh-CN" w:bidi="ar-SA"/>
    </w:rPr>
  </w:style>
  <w:style w:type="character" w:customStyle="1" w:styleId="90">
    <w:name w:val="标题 4 Char1"/>
    <w:link w:val="6"/>
    <w:qFormat/>
    <w:uiPriority w:val="9"/>
    <w:rPr>
      <w:rFonts w:ascii="Arial" w:hAnsi="Arial" w:eastAsia="黑体"/>
      <w:b/>
      <w:kern w:val="2"/>
      <w:sz w:val="28"/>
      <w:lang w:val="en-US" w:eastAsia="zh-CN" w:bidi="ar-SA"/>
    </w:rPr>
  </w:style>
  <w:style w:type="character" w:customStyle="1" w:styleId="91">
    <w:name w:val="标题 5 Char1"/>
    <w:link w:val="7"/>
    <w:qFormat/>
    <w:uiPriority w:val="0"/>
    <w:rPr>
      <w:rFonts w:eastAsia="宋体"/>
      <w:sz w:val="24"/>
      <w:lang w:val="en-US" w:eastAsia="zh-CN" w:bidi="ar-SA"/>
    </w:rPr>
  </w:style>
  <w:style w:type="character" w:customStyle="1" w:styleId="92">
    <w:name w:val="标题 6 Char1"/>
    <w:link w:val="8"/>
    <w:qFormat/>
    <w:uiPriority w:val="0"/>
    <w:rPr>
      <w:rFonts w:ascii="宋体" w:hAnsi="Arial" w:eastAsia="宋体"/>
      <w:sz w:val="24"/>
      <w:lang w:val="en-US" w:eastAsia="zh-CN" w:bidi="ar-SA"/>
    </w:rPr>
  </w:style>
  <w:style w:type="character" w:customStyle="1" w:styleId="93">
    <w:name w:val="标题 7 Char1"/>
    <w:link w:val="9"/>
    <w:qFormat/>
    <w:uiPriority w:val="0"/>
    <w:rPr>
      <w:rFonts w:ascii="宋体" w:hAnsi="Arial" w:eastAsia="宋体"/>
      <w:b/>
      <w:sz w:val="24"/>
      <w:lang w:val="en-US" w:eastAsia="zh-CN" w:bidi="ar-SA"/>
    </w:rPr>
  </w:style>
  <w:style w:type="character" w:customStyle="1" w:styleId="94">
    <w:name w:val="标题 8 Char1"/>
    <w:link w:val="10"/>
    <w:qFormat/>
    <w:uiPriority w:val="0"/>
    <w:rPr>
      <w:rFonts w:ascii="Arial" w:hAnsi="Arial" w:eastAsia="黑体"/>
      <w:sz w:val="24"/>
      <w:lang w:val="en-US" w:eastAsia="zh-CN" w:bidi="ar-SA"/>
    </w:rPr>
  </w:style>
  <w:style w:type="character" w:customStyle="1" w:styleId="95">
    <w:name w:val="标题 9 Char1"/>
    <w:link w:val="11"/>
    <w:qFormat/>
    <w:uiPriority w:val="0"/>
    <w:rPr>
      <w:rFonts w:ascii="Arial" w:hAnsi="Arial" w:eastAsia="黑体"/>
      <w:sz w:val="24"/>
      <w:lang w:val="en-US" w:eastAsia="zh-CN" w:bidi="ar-SA"/>
    </w:rPr>
  </w:style>
  <w:style w:type="character" w:customStyle="1" w:styleId="96">
    <w:name w:val="纯文本 Char"/>
    <w:link w:val="32"/>
    <w:qFormat/>
    <w:uiPriority w:val="0"/>
    <w:rPr>
      <w:rFonts w:ascii="宋体" w:hAnsi="Courier New" w:eastAsia="宋体"/>
      <w:kern w:val="2"/>
      <w:sz w:val="21"/>
      <w:lang w:val="en-US" w:eastAsia="zh-CN" w:bidi="ar-SA"/>
    </w:rPr>
  </w:style>
  <w:style w:type="paragraph" w:customStyle="1" w:styleId="97">
    <w:name w:val="表正文"/>
    <w:basedOn w:val="1"/>
    <w:next w:val="32"/>
    <w:qFormat/>
    <w:uiPriority w:val="0"/>
    <w:rPr>
      <w:rFonts w:ascii="宋体" w:hAnsi="Courier New"/>
      <w:szCs w:val="20"/>
    </w:rPr>
  </w:style>
  <w:style w:type="character" w:customStyle="1" w:styleId="98">
    <w:name w:val="正文文本缩进 Char"/>
    <w:link w:val="24"/>
    <w:qFormat/>
    <w:uiPriority w:val="0"/>
    <w:rPr>
      <w:rFonts w:eastAsia="宋体"/>
      <w:kern w:val="2"/>
      <w:sz w:val="21"/>
      <w:szCs w:val="24"/>
      <w:lang w:val="en-US" w:eastAsia="zh-CN" w:bidi="ar-SA"/>
    </w:rPr>
  </w:style>
  <w:style w:type="character" w:customStyle="1" w:styleId="99">
    <w:name w:val="日期 Char2"/>
    <w:link w:val="35"/>
    <w:qFormat/>
    <w:uiPriority w:val="0"/>
    <w:rPr>
      <w:rFonts w:ascii="楷体_GB2312" w:eastAsia="楷体_GB2312"/>
      <w:b/>
      <w:kern w:val="2"/>
      <w:sz w:val="28"/>
      <w:lang w:val="en-US" w:eastAsia="zh-CN" w:bidi="ar-SA"/>
    </w:rPr>
  </w:style>
  <w:style w:type="character" w:customStyle="1" w:styleId="100">
    <w:name w:val="页眉 Char1"/>
    <w:link w:val="40"/>
    <w:qFormat/>
    <w:uiPriority w:val="0"/>
    <w:rPr>
      <w:rFonts w:eastAsia="宋体"/>
      <w:kern w:val="2"/>
      <w:sz w:val="18"/>
      <w:szCs w:val="18"/>
      <w:lang w:val="en-US" w:eastAsia="zh-CN" w:bidi="ar-SA"/>
    </w:rPr>
  </w:style>
  <w:style w:type="character" w:customStyle="1" w:styleId="101">
    <w:name w:val="页脚 Char"/>
    <w:link w:val="39"/>
    <w:qFormat/>
    <w:locked/>
    <w:uiPriority w:val="0"/>
    <w:rPr>
      <w:rFonts w:eastAsia="宋体"/>
      <w:kern w:val="2"/>
      <w:sz w:val="18"/>
      <w:szCs w:val="18"/>
      <w:lang w:val="en-US" w:eastAsia="zh-CN" w:bidi="ar-SA"/>
    </w:rPr>
  </w:style>
  <w:style w:type="paragraph" w:customStyle="1" w:styleId="102">
    <w:name w:val="正文段"/>
    <w:basedOn w:val="1"/>
    <w:link w:val="103"/>
    <w:qFormat/>
    <w:uiPriority w:val="0"/>
    <w:pPr>
      <w:widowControl/>
      <w:snapToGrid w:val="0"/>
      <w:spacing w:afterLines="50"/>
      <w:ind w:firstLine="200" w:firstLineChars="200"/>
    </w:pPr>
    <w:rPr>
      <w:kern w:val="0"/>
      <w:sz w:val="24"/>
      <w:szCs w:val="20"/>
    </w:rPr>
  </w:style>
  <w:style w:type="character" w:customStyle="1" w:styleId="103">
    <w:name w:val="正文段 Char"/>
    <w:link w:val="102"/>
    <w:qFormat/>
    <w:uiPriority w:val="0"/>
    <w:rPr>
      <w:rFonts w:eastAsia="宋体"/>
      <w:sz w:val="24"/>
      <w:lang w:val="en-US" w:eastAsia="zh-CN" w:bidi="ar-SA"/>
    </w:rPr>
  </w:style>
  <w:style w:type="character" w:customStyle="1" w:styleId="104">
    <w:name w:val="批注文字 Char1"/>
    <w:link w:val="19"/>
    <w:qFormat/>
    <w:uiPriority w:val="0"/>
    <w:rPr>
      <w:rFonts w:eastAsia="宋体"/>
      <w:kern w:val="2"/>
      <w:sz w:val="21"/>
      <w:szCs w:val="24"/>
      <w:lang w:val="en-US" w:eastAsia="zh-CN" w:bidi="ar-SA"/>
    </w:rPr>
  </w:style>
  <w:style w:type="character" w:customStyle="1" w:styleId="105">
    <w:name w:val="正文文本 2 Char1"/>
    <w:link w:val="55"/>
    <w:qFormat/>
    <w:uiPriority w:val="0"/>
    <w:rPr>
      <w:rFonts w:ascii="隶书" w:eastAsia="隶书"/>
      <w:bCs/>
      <w:sz w:val="72"/>
      <w:szCs w:val="84"/>
      <w:lang w:val="en-US" w:eastAsia="zh-CN" w:bidi="ar-SA"/>
    </w:rPr>
  </w:style>
  <w:style w:type="paragraph" w:customStyle="1" w:styleId="106">
    <w:name w:val="Char"/>
    <w:basedOn w:val="1"/>
    <w:qFormat/>
    <w:uiPriority w:val="0"/>
    <w:rPr>
      <w:rFonts w:ascii="仿宋_GB2312" w:eastAsia="仿宋_GB2312"/>
      <w:b/>
      <w:sz w:val="32"/>
      <w:szCs w:val="32"/>
    </w:rPr>
  </w:style>
  <w:style w:type="paragraph" w:customStyle="1" w:styleId="107">
    <w:name w:val="Table Text"/>
    <w:link w:val="108"/>
    <w:qFormat/>
    <w:uiPriority w:val="0"/>
    <w:pPr>
      <w:snapToGrid w:val="0"/>
      <w:spacing w:before="80" w:after="80"/>
    </w:pPr>
    <w:rPr>
      <w:rFonts w:ascii="Arial" w:hAnsi="Arial" w:eastAsia="宋体" w:cs="Times New Roman"/>
      <w:sz w:val="18"/>
      <w:lang w:val="en-US" w:eastAsia="zh-CN" w:bidi="ar-SA"/>
    </w:rPr>
  </w:style>
  <w:style w:type="character" w:customStyle="1" w:styleId="108">
    <w:name w:val="Table Text Char1"/>
    <w:link w:val="107"/>
    <w:qFormat/>
    <w:uiPriority w:val="0"/>
    <w:rPr>
      <w:rFonts w:ascii="Arial" w:hAnsi="Arial"/>
      <w:sz w:val="18"/>
      <w:lang w:val="en-US" w:eastAsia="zh-CN" w:bidi="ar-SA"/>
    </w:rPr>
  </w:style>
  <w:style w:type="character" w:customStyle="1" w:styleId="109">
    <w:name w:val="正文（缩进2汉字） Char"/>
    <w:link w:val="110"/>
    <w:qFormat/>
    <w:uiPriority w:val="0"/>
    <w:rPr>
      <w:rFonts w:ascii="宋体"/>
      <w:kern w:val="2"/>
      <w:sz w:val="21"/>
      <w:lang w:bidi="ar-SA"/>
    </w:rPr>
  </w:style>
  <w:style w:type="paragraph" w:customStyle="1" w:styleId="110">
    <w:name w:val="正文（缩进2汉字）"/>
    <w:basedOn w:val="1"/>
    <w:link w:val="109"/>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11">
    <w:name w:val="Char111"/>
    <w:basedOn w:val="1"/>
    <w:qFormat/>
    <w:uiPriority w:val="0"/>
    <w:pPr>
      <w:tabs>
        <w:tab w:val="left" w:pos="432"/>
      </w:tabs>
      <w:spacing w:beforeLines="50" w:afterLines="50"/>
      <w:ind w:left="432" w:hanging="432"/>
      <w:jc w:val="center"/>
    </w:pPr>
    <w:rPr>
      <w:sz w:val="24"/>
    </w:rPr>
  </w:style>
  <w:style w:type="paragraph" w:customStyle="1" w:styleId="112">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3">
    <w:name w:val="正文文本缩进 2 Char1"/>
    <w:link w:val="36"/>
    <w:qFormat/>
    <w:locked/>
    <w:uiPriority w:val="99"/>
    <w:rPr>
      <w:rFonts w:eastAsia="宋体"/>
      <w:kern w:val="2"/>
      <w:sz w:val="21"/>
      <w:szCs w:val="24"/>
      <w:lang w:val="en-US" w:eastAsia="zh-CN" w:bidi="ar-SA"/>
    </w:rPr>
  </w:style>
  <w:style w:type="paragraph" w:customStyle="1" w:styleId="114">
    <w:name w:val="缺省文本"/>
    <w:basedOn w:val="1"/>
    <w:qFormat/>
    <w:uiPriority w:val="0"/>
    <w:pPr>
      <w:autoSpaceDE w:val="0"/>
      <w:autoSpaceDN w:val="0"/>
      <w:adjustRightInd w:val="0"/>
      <w:jc w:val="left"/>
    </w:pPr>
    <w:rPr>
      <w:kern w:val="0"/>
      <w:sz w:val="24"/>
    </w:rPr>
  </w:style>
  <w:style w:type="paragraph" w:customStyle="1" w:styleId="115">
    <w:name w:val="WW-正文文字缩进 2"/>
    <w:basedOn w:val="1"/>
    <w:qFormat/>
    <w:uiPriority w:val="0"/>
    <w:pPr>
      <w:suppressAutoHyphens/>
      <w:ind w:firstLine="420"/>
    </w:pPr>
    <w:rPr>
      <w:kern w:val="1"/>
      <w:szCs w:val="20"/>
    </w:rPr>
  </w:style>
  <w:style w:type="paragraph" w:customStyle="1" w:styleId="116">
    <w:name w:val="默认段落字体 Para Char Char Char Char Char Char Char Char Char1 Char Char Char Char"/>
    <w:basedOn w:val="1"/>
    <w:qFormat/>
    <w:uiPriority w:val="0"/>
    <w:rPr>
      <w:rFonts w:ascii="Tahoma" w:hAnsi="Tahoma"/>
      <w:sz w:val="24"/>
      <w:szCs w:val="20"/>
    </w:rPr>
  </w:style>
  <w:style w:type="character" w:customStyle="1" w:styleId="117">
    <w:name w:val="正文文本 Char1"/>
    <w:link w:val="23"/>
    <w:qFormat/>
    <w:locked/>
    <w:uiPriority w:val="0"/>
    <w:rPr>
      <w:rFonts w:eastAsia="仿宋_GB2312"/>
      <w:kern w:val="2"/>
      <w:sz w:val="28"/>
      <w:szCs w:val="24"/>
      <w:lang w:val="en-US" w:eastAsia="zh-CN" w:bidi="ar-SA"/>
    </w:rPr>
  </w:style>
  <w:style w:type="paragraph" w:customStyle="1" w:styleId="118">
    <w:name w:val="项目排列"/>
    <w:basedOn w:val="1"/>
    <w:link w:val="119"/>
    <w:qFormat/>
    <w:uiPriority w:val="0"/>
    <w:pPr>
      <w:tabs>
        <w:tab w:val="left" w:pos="900"/>
      </w:tabs>
      <w:spacing w:beforeLines="50" w:afterLines="50" w:line="300" w:lineRule="auto"/>
      <w:ind w:left="900" w:hanging="420"/>
    </w:pPr>
    <w:rPr>
      <w:sz w:val="24"/>
    </w:rPr>
  </w:style>
  <w:style w:type="character" w:customStyle="1" w:styleId="119">
    <w:name w:val="项目排列 Char"/>
    <w:link w:val="118"/>
    <w:qFormat/>
    <w:uiPriority w:val="0"/>
    <w:rPr>
      <w:kern w:val="2"/>
      <w:sz w:val="24"/>
      <w:szCs w:val="24"/>
    </w:rPr>
  </w:style>
  <w:style w:type="character" w:customStyle="1" w:styleId="120">
    <w:name w:val="style21"/>
    <w:qFormat/>
    <w:uiPriority w:val="0"/>
    <w:rPr>
      <w:sz w:val="15"/>
      <w:szCs w:val="15"/>
    </w:rPr>
  </w:style>
  <w:style w:type="paragraph" w:customStyle="1" w:styleId="121">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customStyle="1" w:styleId="122">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23">
    <w:name w:val="Char1"/>
    <w:basedOn w:val="1"/>
    <w:qFormat/>
    <w:uiPriority w:val="0"/>
    <w:rPr>
      <w:szCs w:val="20"/>
    </w:rPr>
  </w:style>
  <w:style w:type="paragraph" w:customStyle="1" w:styleId="124">
    <w:name w:val="列出段落113"/>
    <w:basedOn w:val="1"/>
    <w:qFormat/>
    <w:uiPriority w:val="0"/>
    <w:pPr>
      <w:ind w:firstLine="420" w:firstLineChars="200"/>
    </w:pPr>
    <w:rPr>
      <w:rFonts w:ascii="Calibri" w:hAnsi="Calibri"/>
      <w:szCs w:val="22"/>
    </w:rPr>
  </w:style>
  <w:style w:type="paragraph" w:customStyle="1" w:styleId="125">
    <w:name w:val="默认段落字体 Para Char Char Char Char"/>
    <w:basedOn w:val="1"/>
    <w:qFormat/>
    <w:uiPriority w:val="0"/>
  </w:style>
  <w:style w:type="paragraph" w:customStyle="1" w:styleId="126">
    <w:name w:val="Char Char Char1 Char Char Char1 Char Char Char Char"/>
    <w:basedOn w:val="1"/>
    <w:qFormat/>
    <w:uiPriority w:val="0"/>
  </w:style>
  <w:style w:type="character" w:customStyle="1" w:styleId="127">
    <w:name w:val="font1"/>
    <w:qFormat/>
    <w:uiPriority w:val="0"/>
    <w:rPr>
      <w:color w:val="999999"/>
      <w:sz w:val="18"/>
      <w:szCs w:val="18"/>
      <w:u w:val="none"/>
    </w:rPr>
  </w:style>
  <w:style w:type="paragraph" w:customStyle="1" w:styleId="12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9">
    <w:name w:val="Char Char Char Char Char Char Char Char Char Char"/>
    <w:basedOn w:val="1"/>
    <w:qFormat/>
    <w:uiPriority w:val="0"/>
    <w:rPr>
      <w:rFonts w:ascii="Tahoma" w:hAnsi="Tahoma"/>
      <w:sz w:val="24"/>
      <w:szCs w:val="20"/>
    </w:rPr>
  </w:style>
  <w:style w:type="character" w:customStyle="1" w:styleId="130">
    <w:name w:val="apple-style-span"/>
    <w:basedOn w:val="70"/>
    <w:qFormat/>
    <w:uiPriority w:val="0"/>
  </w:style>
  <w:style w:type="paragraph" w:customStyle="1" w:styleId="131">
    <w:name w:val="正文无缩进"/>
    <w:basedOn w:val="1"/>
    <w:link w:val="132"/>
    <w:qFormat/>
    <w:uiPriority w:val="0"/>
    <w:pPr>
      <w:spacing w:line="360" w:lineRule="auto"/>
    </w:pPr>
    <w:rPr>
      <w:rFonts w:ascii="宋体"/>
      <w:color w:val="000000"/>
      <w:sz w:val="24"/>
    </w:rPr>
  </w:style>
  <w:style w:type="character" w:customStyle="1" w:styleId="132">
    <w:name w:val="正文无缩进 Char"/>
    <w:link w:val="131"/>
    <w:qFormat/>
    <w:uiPriority w:val="0"/>
    <w:rPr>
      <w:rFonts w:ascii="宋体" w:eastAsia="宋体"/>
      <w:color w:val="000000"/>
      <w:kern w:val="2"/>
      <w:sz w:val="24"/>
      <w:szCs w:val="24"/>
      <w:lang w:val="en-US" w:eastAsia="zh-CN" w:bidi="ar-SA"/>
    </w:rPr>
  </w:style>
  <w:style w:type="paragraph" w:customStyle="1" w:styleId="133">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4">
    <w:name w:val="ca-3"/>
    <w:basedOn w:val="70"/>
    <w:qFormat/>
    <w:uiPriority w:val="0"/>
  </w:style>
  <w:style w:type="paragraph" w:customStyle="1" w:styleId="135">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6">
    <w:name w:val="表格 Char Char"/>
    <w:link w:val="137"/>
    <w:qFormat/>
    <w:locked/>
    <w:uiPriority w:val="0"/>
    <w:rPr>
      <w:rFonts w:ascii="宋体" w:hAnsi="宋体" w:eastAsia="宋体"/>
      <w:lang w:val="en-US" w:eastAsia="zh-CN" w:bidi="ar-SA"/>
    </w:rPr>
  </w:style>
  <w:style w:type="paragraph" w:customStyle="1" w:styleId="137">
    <w:name w:val="表格"/>
    <w:basedOn w:val="1"/>
    <w:link w:val="136"/>
    <w:qFormat/>
    <w:uiPriority w:val="0"/>
    <w:pPr>
      <w:snapToGrid w:val="0"/>
      <w:ind w:firstLine="42" w:firstLineChars="21"/>
    </w:pPr>
    <w:rPr>
      <w:rFonts w:ascii="宋体" w:hAnsi="宋体"/>
      <w:kern w:val="0"/>
      <w:sz w:val="20"/>
      <w:szCs w:val="20"/>
    </w:rPr>
  </w:style>
  <w:style w:type="paragraph" w:customStyle="1" w:styleId="138">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9">
    <w:name w:val="Char Char1 Char Char Char Char Char Char"/>
    <w:basedOn w:val="1"/>
    <w:qFormat/>
    <w:uiPriority w:val="0"/>
    <w:pPr>
      <w:widowControl/>
      <w:spacing w:after="160" w:line="240" w:lineRule="exact"/>
      <w:jc w:val="left"/>
    </w:pPr>
  </w:style>
  <w:style w:type="character" w:customStyle="1" w:styleId="140">
    <w:name w:val="Char Char"/>
    <w:qFormat/>
    <w:uiPriority w:val="0"/>
    <w:rPr>
      <w:rFonts w:hint="eastAsia" w:ascii="宋体" w:hAnsi="Courier New" w:eastAsia="宋体"/>
      <w:kern w:val="2"/>
      <w:sz w:val="21"/>
      <w:lang w:val="en-US" w:eastAsia="zh-CN" w:bidi="ar-SA"/>
    </w:rPr>
  </w:style>
  <w:style w:type="character" w:customStyle="1" w:styleId="141">
    <w:name w:val="style51"/>
    <w:qFormat/>
    <w:uiPriority w:val="0"/>
    <w:rPr>
      <w:sz w:val="21"/>
      <w:szCs w:val="21"/>
    </w:rPr>
  </w:style>
  <w:style w:type="paragraph" w:customStyle="1" w:styleId="142">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3">
    <w:name w:val="标准文本"/>
    <w:basedOn w:val="1"/>
    <w:link w:val="144"/>
    <w:qFormat/>
    <w:uiPriority w:val="0"/>
    <w:pPr>
      <w:spacing w:line="360" w:lineRule="auto"/>
      <w:ind w:firstLine="480" w:firstLineChars="200"/>
    </w:pPr>
    <w:rPr>
      <w:rFonts w:cs="宋体"/>
      <w:sz w:val="24"/>
      <w:szCs w:val="20"/>
    </w:rPr>
  </w:style>
  <w:style w:type="character" w:customStyle="1" w:styleId="144">
    <w:name w:val="标准文本 Char"/>
    <w:link w:val="143"/>
    <w:qFormat/>
    <w:uiPriority w:val="0"/>
    <w:rPr>
      <w:rFonts w:eastAsia="宋体" w:cs="宋体"/>
      <w:kern w:val="2"/>
      <w:sz w:val="24"/>
      <w:lang w:val="en-US" w:eastAsia="zh-CN" w:bidi="ar-SA"/>
    </w:rPr>
  </w:style>
  <w:style w:type="paragraph" w:customStyle="1" w:styleId="145">
    <w:name w:val="Default"/>
    <w:link w:val="319"/>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6">
    <w:name w:val="自定义正文"/>
    <w:basedOn w:val="1"/>
    <w:link w:val="147"/>
    <w:qFormat/>
    <w:uiPriority w:val="0"/>
    <w:pPr>
      <w:spacing w:line="480" w:lineRule="exact"/>
      <w:ind w:firstLine="200" w:firstLineChars="200"/>
      <w:jc w:val="left"/>
    </w:pPr>
    <w:rPr>
      <w:rFonts w:ascii="仿宋_GB2312" w:eastAsia="仿宋_GB2312"/>
      <w:sz w:val="28"/>
    </w:rPr>
  </w:style>
  <w:style w:type="character" w:customStyle="1" w:styleId="147">
    <w:name w:val="自定义正文 Char"/>
    <w:link w:val="146"/>
    <w:qFormat/>
    <w:uiPriority w:val="0"/>
    <w:rPr>
      <w:rFonts w:ascii="仿宋_GB2312" w:eastAsia="仿宋_GB2312"/>
      <w:kern w:val="2"/>
      <w:sz w:val="28"/>
      <w:szCs w:val="24"/>
      <w:lang w:val="en-US" w:eastAsia="zh-CN" w:bidi="ar-SA"/>
    </w:rPr>
  </w:style>
  <w:style w:type="paragraph" w:customStyle="1" w:styleId="148">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9">
    <w:name w:val="自定义表格文字"/>
    <w:basedOn w:val="1"/>
    <w:qFormat/>
    <w:uiPriority w:val="0"/>
    <w:pPr>
      <w:spacing w:before="60" w:after="60" w:line="320" w:lineRule="exact"/>
      <w:jc w:val="left"/>
    </w:pPr>
    <w:rPr>
      <w:rFonts w:ascii="宋体" w:eastAsia="楷体_GB2312"/>
    </w:rPr>
  </w:style>
  <w:style w:type="paragraph" w:customStyle="1" w:styleId="150">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51">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52">
    <w:name w:val="文档结构图 Char"/>
    <w:link w:val="18"/>
    <w:qFormat/>
    <w:uiPriority w:val="0"/>
    <w:rPr>
      <w:rFonts w:eastAsia="宋体"/>
      <w:kern w:val="2"/>
      <w:sz w:val="21"/>
      <w:szCs w:val="24"/>
      <w:lang w:val="en-US" w:eastAsia="zh-CN" w:bidi="ar-SA"/>
    </w:rPr>
  </w:style>
  <w:style w:type="character" w:customStyle="1" w:styleId="153">
    <w:name w:val="Char Char12"/>
    <w:qFormat/>
    <w:uiPriority w:val="0"/>
    <w:rPr>
      <w:rFonts w:ascii="宋体" w:hAnsi="Courier New" w:eastAsia="宋体"/>
      <w:kern w:val="2"/>
      <w:sz w:val="21"/>
      <w:lang w:val="en-US" w:eastAsia="zh-CN" w:bidi="ar-SA"/>
    </w:rPr>
  </w:style>
  <w:style w:type="character" w:customStyle="1" w:styleId="154">
    <w:name w:val="H4 Char"/>
    <w:qFormat/>
    <w:uiPriority w:val="0"/>
    <w:rPr>
      <w:rFonts w:ascii="宋体" w:hAnsi="宋体" w:eastAsia="黑体"/>
      <w:b/>
      <w:bCs/>
      <w:color w:val="000000"/>
      <w:spacing w:val="-4"/>
      <w:kern w:val="2"/>
      <w:sz w:val="24"/>
      <w:szCs w:val="30"/>
      <w:lang w:val="en-US" w:eastAsia="zh-CN" w:bidi="ar-SA"/>
    </w:rPr>
  </w:style>
  <w:style w:type="character" w:customStyle="1" w:styleId="155">
    <w:name w:val="H5 Char"/>
    <w:qFormat/>
    <w:uiPriority w:val="0"/>
    <w:rPr>
      <w:rFonts w:ascii="Arial" w:hAnsi="Arial" w:eastAsia="宋体"/>
      <w:sz w:val="24"/>
      <w:lang w:val="en-US" w:eastAsia="zh-CN" w:bidi="ar-SA"/>
    </w:rPr>
  </w:style>
  <w:style w:type="character" w:customStyle="1" w:styleId="156">
    <w:name w:val="Char Char8"/>
    <w:qFormat/>
    <w:uiPriority w:val="0"/>
    <w:rPr>
      <w:rFonts w:ascii="宋体" w:eastAsia="宋体"/>
      <w:kern w:val="2"/>
      <w:sz w:val="28"/>
      <w:lang w:val="en-US" w:eastAsia="zh-CN" w:bidi="ar-SA"/>
    </w:rPr>
  </w:style>
  <w:style w:type="character" w:customStyle="1" w:styleId="157">
    <w:name w:val="Char Char7"/>
    <w:qFormat/>
    <w:uiPriority w:val="0"/>
    <w:rPr>
      <w:rFonts w:eastAsia="仿宋_GB2312"/>
      <w:kern w:val="2"/>
      <w:sz w:val="24"/>
      <w:szCs w:val="24"/>
      <w:lang w:val="en-US" w:eastAsia="zh-CN" w:bidi="ar-SA"/>
    </w:rPr>
  </w:style>
  <w:style w:type="paragraph" w:customStyle="1" w:styleId="158">
    <w:name w:val="表内文字"/>
    <w:basedOn w:val="1"/>
    <w:qFormat/>
    <w:uiPriority w:val="0"/>
    <w:pPr>
      <w:jc w:val="center"/>
    </w:pPr>
    <w:rPr>
      <w:color w:val="FF0000"/>
      <w:kern w:val="0"/>
      <w:sz w:val="24"/>
    </w:rPr>
  </w:style>
  <w:style w:type="character" w:customStyle="1" w:styleId="159">
    <w:name w:val="Char Char3"/>
    <w:qFormat/>
    <w:uiPriority w:val="0"/>
    <w:rPr>
      <w:rFonts w:eastAsia="仿宋_GB2312"/>
      <w:kern w:val="2"/>
      <w:sz w:val="28"/>
      <w:szCs w:val="24"/>
      <w:lang w:val="en-US" w:eastAsia="zh-CN" w:bidi="ar-SA"/>
    </w:rPr>
  </w:style>
  <w:style w:type="paragraph" w:customStyle="1" w:styleId="160">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61">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62">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63">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4">
    <w:name w:val="项目1"/>
    <w:basedOn w:val="1"/>
    <w:qFormat/>
    <w:uiPriority w:val="0"/>
    <w:pPr>
      <w:tabs>
        <w:tab w:val="left" w:pos="840"/>
      </w:tabs>
      <w:spacing w:after="60"/>
      <w:ind w:left="840" w:hanging="420"/>
    </w:pPr>
    <w:rPr>
      <w:rFonts w:ascii="宋体"/>
      <w:spacing w:val="4"/>
      <w:szCs w:val="20"/>
    </w:rPr>
  </w:style>
  <w:style w:type="paragraph" w:customStyle="1" w:styleId="165">
    <w:name w:val="编10号"/>
    <w:basedOn w:val="1"/>
    <w:qFormat/>
    <w:uiPriority w:val="0"/>
    <w:pPr>
      <w:tabs>
        <w:tab w:val="left" w:pos="1620"/>
      </w:tabs>
      <w:ind w:left="1620" w:hanging="360"/>
    </w:pPr>
  </w:style>
  <w:style w:type="paragraph" w:customStyle="1" w:styleId="166">
    <w:name w:val="段"/>
    <w:basedOn w:val="1"/>
    <w:qFormat/>
    <w:uiPriority w:val="0"/>
    <w:pPr>
      <w:ind w:firstLine="425"/>
    </w:pPr>
    <w:rPr>
      <w:rFonts w:ascii="宋体"/>
      <w:szCs w:val="20"/>
    </w:rPr>
  </w:style>
  <w:style w:type="paragraph" w:customStyle="1" w:styleId="167">
    <w:name w:val="Char Char Char Char"/>
    <w:basedOn w:val="1"/>
    <w:qFormat/>
    <w:uiPriority w:val="0"/>
    <w:pPr>
      <w:widowControl/>
      <w:spacing w:after="160" w:line="240" w:lineRule="exact"/>
      <w:jc w:val="left"/>
    </w:pPr>
    <w:rPr>
      <w:kern w:val="0"/>
      <w:sz w:val="24"/>
    </w:rPr>
  </w:style>
  <w:style w:type="paragraph" w:customStyle="1" w:styleId="168">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9">
    <w:name w:val="bulletintext1"/>
    <w:qFormat/>
    <w:uiPriority w:val="0"/>
    <w:rPr>
      <w:rFonts w:hint="eastAsia" w:ascii="宋体" w:hAnsi="宋体" w:eastAsia="宋体"/>
      <w:sz w:val="18"/>
      <w:szCs w:val="18"/>
    </w:rPr>
  </w:style>
  <w:style w:type="paragraph" w:customStyle="1" w:styleId="170">
    <w:name w:val="Char1 Char Char Char Char Char Char"/>
    <w:basedOn w:val="1"/>
    <w:qFormat/>
    <w:uiPriority w:val="0"/>
    <w:rPr>
      <w:rFonts w:ascii="Tahoma" w:hAnsi="Tahoma"/>
      <w:sz w:val="24"/>
      <w:szCs w:val="20"/>
    </w:rPr>
  </w:style>
  <w:style w:type="paragraph" w:customStyle="1" w:styleId="171">
    <w:name w:val="Char Char2 Char Char Char Char"/>
    <w:basedOn w:val="18"/>
    <w:qFormat/>
    <w:uiPriority w:val="0"/>
    <w:rPr>
      <w:rFonts w:ascii="Tahoma" w:hAnsi="Tahoma"/>
      <w:sz w:val="24"/>
    </w:rPr>
  </w:style>
  <w:style w:type="paragraph" w:customStyle="1" w:styleId="172">
    <w:name w:val="Char Char Char"/>
    <w:basedOn w:val="18"/>
    <w:qFormat/>
    <w:uiPriority w:val="0"/>
    <w:rPr>
      <w:rFonts w:ascii="Tahoma" w:hAnsi="Tahoma"/>
      <w:sz w:val="24"/>
    </w:rPr>
  </w:style>
  <w:style w:type="paragraph" w:customStyle="1" w:styleId="173">
    <w:name w:val="正文缩进 New"/>
    <w:basedOn w:val="1"/>
    <w:qFormat/>
    <w:uiPriority w:val="0"/>
    <w:pPr>
      <w:ind w:firstLine="420" w:firstLineChars="200"/>
    </w:pPr>
    <w:rPr>
      <w:szCs w:val="20"/>
    </w:rPr>
  </w:style>
  <w:style w:type="paragraph" w:customStyle="1" w:styleId="174">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5">
    <w:name w:val="tpc_content1"/>
    <w:qFormat/>
    <w:uiPriority w:val="0"/>
    <w:rPr>
      <w:sz w:val="20"/>
      <w:szCs w:val="20"/>
    </w:rPr>
  </w:style>
  <w:style w:type="character" w:customStyle="1" w:styleId="176">
    <w:name w:val="Char Char11"/>
    <w:qFormat/>
    <w:uiPriority w:val="0"/>
    <w:rPr>
      <w:b/>
      <w:kern w:val="44"/>
      <w:sz w:val="44"/>
    </w:rPr>
  </w:style>
  <w:style w:type="character" w:customStyle="1" w:styleId="177">
    <w:name w:val="Char Char10"/>
    <w:qFormat/>
    <w:uiPriority w:val="0"/>
    <w:rPr>
      <w:b/>
      <w:kern w:val="2"/>
      <w:sz w:val="28"/>
      <w:szCs w:val="28"/>
    </w:rPr>
  </w:style>
  <w:style w:type="character" w:customStyle="1" w:styleId="178">
    <w:name w:val="Char Char9"/>
    <w:qFormat/>
    <w:uiPriority w:val="0"/>
    <w:rPr>
      <w:b/>
      <w:kern w:val="2"/>
      <w:sz w:val="24"/>
      <w:szCs w:val="24"/>
    </w:rPr>
  </w:style>
  <w:style w:type="paragraph" w:customStyle="1" w:styleId="179">
    <w:name w:val="Char Char Char 字元 字元"/>
    <w:basedOn w:val="1"/>
    <w:qFormat/>
    <w:uiPriority w:val="0"/>
    <w:pPr>
      <w:spacing w:line="360" w:lineRule="auto"/>
      <w:ind w:firstLine="200" w:firstLineChars="200"/>
    </w:pPr>
    <w:rPr>
      <w:szCs w:val="20"/>
    </w:rPr>
  </w:style>
  <w:style w:type="paragraph" w:customStyle="1" w:styleId="180">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81">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82">
    <w:name w:val="style11"/>
    <w:qFormat/>
    <w:uiPriority w:val="0"/>
    <w:rPr>
      <w:b/>
      <w:bCs/>
      <w:color w:val="FF0000"/>
    </w:rPr>
  </w:style>
  <w:style w:type="character" w:customStyle="1" w:styleId="183">
    <w:name w:val="info"/>
    <w:basedOn w:val="70"/>
    <w:qFormat/>
    <w:uiPriority w:val="0"/>
  </w:style>
  <w:style w:type="paragraph" w:customStyle="1" w:styleId="184">
    <w:name w:val="样式 正文缩进 + 首行缩进:  2 字符"/>
    <w:basedOn w:val="5"/>
    <w:link w:val="185"/>
    <w:qFormat/>
    <w:uiPriority w:val="0"/>
    <w:pPr>
      <w:spacing w:line="360" w:lineRule="auto"/>
      <w:ind w:firstLine="480"/>
    </w:pPr>
    <w:rPr>
      <w:rFonts w:ascii="宋体" w:hAnsi="宋体"/>
      <w:color w:val="000000"/>
      <w:kern w:val="0"/>
      <w:sz w:val="24"/>
      <w:szCs w:val="20"/>
    </w:rPr>
  </w:style>
  <w:style w:type="character" w:customStyle="1" w:styleId="185">
    <w:name w:val="样式 正文缩进 + 首行缩进:  2 字符 Char"/>
    <w:link w:val="184"/>
    <w:qFormat/>
    <w:locked/>
    <w:uiPriority w:val="0"/>
    <w:rPr>
      <w:rFonts w:ascii="宋体" w:hAnsi="宋体" w:eastAsia="宋体"/>
      <w:color w:val="000000"/>
      <w:sz w:val="24"/>
      <w:lang w:bidi="ar-SA"/>
    </w:rPr>
  </w:style>
  <w:style w:type="paragraph" w:customStyle="1" w:styleId="186">
    <w:name w:val="正文2"/>
    <w:basedOn w:val="1"/>
    <w:link w:val="187"/>
    <w:qFormat/>
    <w:uiPriority w:val="0"/>
    <w:pPr>
      <w:spacing w:before="156" w:line="360" w:lineRule="auto"/>
      <w:ind w:firstLine="510" w:firstLineChars="200"/>
    </w:pPr>
    <w:rPr>
      <w:sz w:val="24"/>
      <w:szCs w:val="20"/>
    </w:rPr>
  </w:style>
  <w:style w:type="character" w:customStyle="1" w:styleId="187">
    <w:name w:val="正文2 Char"/>
    <w:link w:val="186"/>
    <w:qFormat/>
    <w:uiPriority w:val="0"/>
    <w:rPr>
      <w:rFonts w:eastAsia="宋体"/>
      <w:kern w:val="2"/>
      <w:sz w:val="24"/>
      <w:lang w:val="en-US" w:eastAsia="zh-CN" w:bidi="ar-SA"/>
    </w:rPr>
  </w:style>
  <w:style w:type="paragraph" w:customStyle="1" w:styleId="188">
    <w:name w:val="p0"/>
    <w:basedOn w:val="1"/>
    <w:qFormat/>
    <w:uiPriority w:val="0"/>
    <w:pPr>
      <w:widowControl/>
    </w:pPr>
    <w:rPr>
      <w:kern w:val="0"/>
      <w:szCs w:val="21"/>
    </w:rPr>
  </w:style>
  <w:style w:type="character" w:customStyle="1" w:styleId="189">
    <w:name w:val="param-name"/>
    <w:basedOn w:val="70"/>
    <w:qFormat/>
    <w:uiPriority w:val="99"/>
  </w:style>
  <w:style w:type="character" w:customStyle="1" w:styleId="190">
    <w:name w:val="日期 Char"/>
    <w:qFormat/>
    <w:uiPriority w:val="0"/>
    <w:rPr>
      <w:rFonts w:ascii="楷体_GB2312" w:eastAsia="楷体_GB2312"/>
      <w:b/>
      <w:kern w:val="2"/>
      <w:sz w:val="28"/>
      <w:lang w:val="en-US" w:eastAsia="zh-CN" w:bidi="ar-SA"/>
    </w:rPr>
  </w:style>
  <w:style w:type="character" w:customStyle="1" w:styleId="191">
    <w:name w:val="标题 4 Char"/>
    <w:qFormat/>
    <w:uiPriority w:val="0"/>
    <w:rPr>
      <w:rFonts w:ascii="Arial" w:hAnsi="Arial" w:eastAsia="黑体"/>
      <w:b/>
      <w:kern w:val="2"/>
      <w:sz w:val="28"/>
      <w:lang w:val="en-US" w:eastAsia="zh-CN" w:bidi="ar-SA"/>
    </w:rPr>
  </w:style>
  <w:style w:type="character" w:customStyle="1" w:styleId="192">
    <w:name w:val="标题 6 Char"/>
    <w:qFormat/>
    <w:uiPriority w:val="0"/>
    <w:rPr>
      <w:rFonts w:ascii="宋体" w:hAnsi="Arial" w:eastAsia="宋体"/>
      <w:sz w:val="24"/>
      <w:lang w:val="en-US" w:eastAsia="zh-CN" w:bidi="ar-SA"/>
    </w:rPr>
  </w:style>
  <w:style w:type="character" w:customStyle="1" w:styleId="193">
    <w:name w:val="标题 8 Char"/>
    <w:qFormat/>
    <w:uiPriority w:val="0"/>
    <w:rPr>
      <w:rFonts w:ascii="Arial" w:hAnsi="Arial" w:eastAsia="黑体"/>
      <w:sz w:val="24"/>
      <w:lang w:val="en-US" w:eastAsia="zh-CN" w:bidi="ar-SA"/>
    </w:rPr>
  </w:style>
  <w:style w:type="character" w:customStyle="1" w:styleId="194">
    <w:name w:val="标题 9 Char"/>
    <w:qFormat/>
    <w:uiPriority w:val="0"/>
    <w:rPr>
      <w:rFonts w:ascii="Arial" w:hAnsi="Arial" w:eastAsia="黑体"/>
      <w:sz w:val="24"/>
      <w:lang w:val="en-US" w:eastAsia="zh-CN" w:bidi="ar-SA"/>
    </w:rPr>
  </w:style>
  <w:style w:type="character" w:customStyle="1" w:styleId="195">
    <w:name w:val="标题 5 Char"/>
    <w:qFormat/>
    <w:uiPriority w:val="9"/>
    <w:rPr>
      <w:rFonts w:eastAsia="宋体"/>
      <w:sz w:val="24"/>
      <w:lang w:val="en-US" w:eastAsia="zh-CN" w:bidi="ar-SA"/>
    </w:rPr>
  </w:style>
  <w:style w:type="character" w:customStyle="1" w:styleId="196">
    <w:name w:val="正文文本 Char"/>
    <w:qFormat/>
    <w:locked/>
    <w:uiPriority w:val="0"/>
    <w:rPr>
      <w:rFonts w:eastAsia="仿宋_GB2312"/>
      <w:kern w:val="2"/>
      <w:sz w:val="28"/>
      <w:szCs w:val="24"/>
      <w:lang w:val="en-US" w:eastAsia="zh-CN" w:bidi="ar-SA"/>
    </w:rPr>
  </w:style>
  <w:style w:type="character" w:customStyle="1" w:styleId="197">
    <w:name w:val="正文文本缩进 2 Char"/>
    <w:qFormat/>
    <w:locked/>
    <w:uiPriority w:val="0"/>
    <w:rPr>
      <w:rFonts w:eastAsia="宋体"/>
      <w:kern w:val="2"/>
      <w:sz w:val="21"/>
      <w:szCs w:val="24"/>
      <w:lang w:val="en-US" w:eastAsia="zh-CN" w:bidi="ar-SA"/>
    </w:rPr>
  </w:style>
  <w:style w:type="character" w:customStyle="1" w:styleId="198">
    <w:name w:val="正文文本 2 Char"/>
    <w:qFormat/>
    <w:uiPriority w:val="0"/>
    <w:rPr>
      <w:rFonts w:ascii="隶书" w:eastAsia="隶书"/>
      <w:bCs/>
      <w:sz w:val="72"/>
      <w:szCs w:val="84"/>
      <w:lang w:val="en-US" w:eastAsia="zh-CN" w:bidi="ar-SA"/>
    </w:rPr>
  </w:style>
  <w:style w:type="character" w:customStyle="1" w:styleId="199">
    <w:name w:val="标题 7 Char"/>
    <w:qFormat/>
    <w:uiPriority w:val="0"/>
    <w:rPr>
      <w:rFonts w:ascii="宋体" w:hAnsi="Arial" w:eastAsia="宋体"/>
      <w:b/>
      <w:sz w:val="24"/>
      <w:lang w:val="en-US" w:eastAsia="zh-CN" w:bidi="ar-SA"/>
    </w:rPr>
  </w:style>
  <w:style w:type="character" w:customStyle="1" w:styleId="200">
    <w:name w:val="页眉 Char"/>
    <w:qFormat/>
    <w:uiPriority w:val="0"/>
    <w:rPr>
      <w:rFonts w:eastAsia="宋体"/>
      <w:kern w:val="2"/>
      <w:sz w:val="18"/>
      <w:szCs w:val="18"/>
      <w:lang w:val="en-US" w:eastAsia="zh-CN" w:bidi="ar-SA"/>
    </w:rPr>
  </w:style>
  <w:style w:type="character" w:customStyle="1" w:styleId="201">
    <w:name w:val="批注文字 Char"/>
    <w:qFormat/>
    <w:uiPriority w:val="0"/>
    <w:rPr>
      <w:rFonts w:eastAsia="宋体"/>
      <w:kern w:val="2"/>
      <w:sz w:val="21"/>
      <w:szCs w:val="24"/>
      <w:lang w:val="en-US" w:eastAsia="zh-CN" w:bidi="ar-SA"/>
    </w:rPr>
  </w:style>
  <w:style w:type="character" w:customStyle="1" w:styleId="202">
    <w:name w:val="汇视源正文 Char"/>
    <w:link w:val="203"/>
    <w:qFormat/>
    <w:uiPriority w:val="0"/>
    <w:rPr>
      <w:rFonts w:cs="宋体"/>
      <w:kern w:val="2"/>
      <w:sz w:val="24"/>
      <w:lang w:val="en-US" w:eastAsia="zh-CN" w:bidi="ar-SA"/>
    </w:rPr>
  </w:style>
  <w:style w:type="paragraph" w:customStyle="1" w:styleId="203">
    <w:name w:val="汇视源正文"/>
    <w:link w:val="202"/>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4">
    <w:name w:val="样式 列表编号 + 段后: 0.5 行"/>
    <w:basedOn w:val="15"/>
    <w:qFormat/>
    <w:uiPriority w:val="2"/>
    <w:pPr>
      <w:tabs>
        <w:tab w:val="left" w:pos="840"/>
      </w:tabs>
      <w:spacing w:afterLines="0"/>
      <w:ind w:left="425" w:hanging="425"/>
    </w:pPr>
    <w:rPr>
      <w:rFonts w:cs="宋体"/>
    </w:rPr>
  </w:style>
  <w:style w:type="paragraph" w:customStyle="1" w:styleId="205">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6">
    <w:name w:val="TOC 标题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7">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8">
    <w:name w:val="Date Char"/>
    <w:qFormat/>
    <w:locked/>
    <w:uiPriority w:val="0"/>
    <w:rPr>
      <w:rFonts w:ascii="宋体"/>
      <w:sz w:val="21"/>
      <w:lang w:val="zh-CN"/>
    </w:rPr>
  </w:style>
  <w:style w:type="character" w:customStyle="1" w:styleId="209">
    <w:name w:val="Normal Indent Char"/>
    <w:qFormat/>
    <w:locked/>
    <w:uiPriority w:val="0"/>
    <w:rPr>
      <w:rFonts w:ascii="宋体" w:eastAsia="宋体"/>
      <w:snapToGrid w:val="0"/>
      <w:color w:val="000000"/>
      <w:kern w:val="28"/>
      <w:sz w:val="28"/>
    </w:rPr>
  </w:style>
  <w:style w:type="character" w:customStyle="1" w:styleId="210">
    <w:name w:val="Plain Text Char"/>
    <w:qFormat/>
    <w:locked/>
    <w:uiPriority w:val="0"/>
    <w:rPr>
      <w:rFonts w:ascii="宋体" w:hAnsi="Courier New" w:eastAsia="宋体"/>
      <w:snapToGrid w:val="0"/>
      <w:sz w:val="21"/>
    </w:rPr>
  </w:style>
  <w:style w:type="character" w:customStyle="1" w:styleId="211">
    <w:name w:val="日期 Char1"/>
    <w:qFormat/>
    <w:uiPriority w:val="99"/>
    <w:rPr>
      <w:rFonts w:ascii="Times New Roman" w:hAnsi="Times New Roman" w:eastAsia="宋体" w:cs="Times New Roman"/>
      <w:sz w:val="24"/>
      <w:szCs w:val="24"/>
    </w:rPr>
  </w:style>
  <w:style w:type="character" w:customStyle="1" w:styleId="212">
    <w:name w:val="纯文本 Char1"/>
    <w:link w:val="213"/>
    <w:qFormat/>
    <w:uiPriority w:val="0"/>
    <w:rPr>
      <w:rFonts w:ascii="宋体" w:hAnsi="Courier New" w:eastAsia="宋体" w:cs="Courier New"/>
      <w:sz w:val="21"/>
      <w:szCs w:val="21"/>
    </w:rPr>
  </w:style>
  <w:style w:type="paragraph" w:customStyle="1" w:styleId="213">
    <w:name w:val="纯文本1"/>
    <w:basedOn w:val="1"/>
    <w:link w:val="212"/>
    <w:qFormat/>
    <w:uiPriority w:val="0"/>
    <w:rPr>
      <w:rFonts w:ascii="宋体" w:hAnsi="Courier New" w:cs="Courier New"/>
      <w:kern w:val="0"/>
      <w:szCs w:val="21"/>
    </w:rPr>
  </w:style>
  <w:style w:type="paragraph" w:customStyle="1" w:styleId="214">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5">
    <w:name w:val="列出段落112"/>
    <w:basedOn w:val="1"/>
    <w:link w:val="239"/>
    <w:qFormat/>
    <w:uiPriority w:val="0"/>
    <w:pPr>
      <w:adjustRightInd w:val="0"/>
      <w:spacing w:line="360" w:lineRule="auto"/>
      <w:ind w:firstLine="200" w:firstLineChars="200"/>
    </w:pPr>
    <w:rPr>
      <w:rFonts w:eastAsia="楷体_GB2312" w:cs="Lucida Sans"/>
      <w:sz w:val="24"/>
    </w:rPr>
  </w:style>
  <w:style w:type="paragraph" w:customStyle="1" w:styleId="216">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7">
    <w:name w:val="标题3def"/>
    <w:basedOn w:val="2"/>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8">
    <w:name w:val="Header Char"/>
    <w:qFormat/>
    <w:locked/>
    <w:uiPriority w:val="0"/>
    <w:rPr>
      <w:rFonts w:ascii="Times New Roman" w:hAnsi="Times New Roman" w:eastAsia="宋体" w:cs="Times New Roman"/>
      <w:sz w:val="18"/>
      <w:szCs w:val="18"/>
    </w:rPr>
  </w:style>
  <w:style w:type="paragraph" w:customStyle="1" w:styleId="21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20">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21">
    <w:name w:val="Comment Text Char"/>
    <w:qFormat/>
    <w:locked/>
    <w:uiPriority w:val="0"/>
    <w:rPr>
      <w:rFonts w:ascii="Times New Roman" w:hAnsi="Times New Roman" w:eastAsia="宋体" w:cs="Times New Roman"/>
      <w:kern w:val="0"/>
      <w:sz w:val="24"/>
      <w:szCs w:val="24"/>
      <w:lang w:val="zh-CN" w:eastAsia="zh-CN"/>
    </w:rPr>
  </w:style>
  <w:style w:type="paragraph" w:customStyle="1" w:styleId="222">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2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4">
    <w:name w:val="Char Char Char Char1"/>
    <w:basedOn w:val="1"/>
    <w:qFormat/>
    <w:uiPriority w:val="0"/>
    <w:rPr>
      <w:rFonts w:ascii="Tahoma" w:hAnsi="Tahoma"/>
      <w:sz w:val="24"/>
      <w:szCs w:val="20"/>
    </w:rPr>
  </w:style>
  <w:style w:type="paragraph" w:customStyle="1" w:styleId="225">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6">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7">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8">
    <w:name w:val="正文2 Char Char"/>
    <w:qFormat/>
    <w:uiPriority w:val="0"/>
    <w:rPr>
      <w:kern w:val="2"/>
      <w:sz w:val="24"/>
    </w:rPr>
  </w:style>
  <w:style w:type="character" w:customStyle="1" w:styleId="229">
    <w:name w:val="普通文字 Char Char3"/>
    <w:qFormat/>
    <w:uiPriority w:val="0"/>
    <w:rPr>
      <w:rFonts w:ascii="宋体" w:hAnsi="Courier New"/>
      <w:kern w:val="2"/>
      <w:sz w:val="24"/>
      <w:szCs w:val="24"/>
    </w:rPr>
  </w:style>
  <w:style w:type="character" w:customStyle="1" w:styleId="230">
    <w:name w:val="特点 Char2"/>
    <w:qFormat/>
    <w:uiPriority w:val="0"/>
    <w:rPr>
      <w:rFonts w:ascii="Times New Roman" w:hAnsi="Times New Roman" w:eastAsia="宋体" w:cs="Times New Roman"/>
      <w:szCs w:val="24"/>
    </w:rPr>
  </w:style>
  <w:style w:type="character" w:customStyle="1" w:styleId="231">
    <w:name w:val="批注框文本 Char"/>
    <w:basedOn w:val="70"/>
    <w:link w:val="38"/>
    <w:qFormat/>
    <w:uiPriority w:val="0"/>
    <w:rPr>
      <w:kern w:val="2"/>
      <w:sz w:val="18"/>
      <w:szCs w:val="18"/>
    </w:rPr>
  </w:style>
  <w:style w:type="character" w:customStyle="1" w:styleId="232">
    <w:name w:val="正文文本缩进 3 Char"/>
    <w:basedOn w:val="70"/>
    <w:link w:val="52"/>
    <w:qFormat/>
    <w:uiPriority w:val="0"/>
    <w:rPr>
      <w:kern w:val="2"/>
      <w:sz w:val="16"/>
      <w:szCs w:val="16"/>
    </w:rPr>
  </w:style>
  <w:style w:type="character" w:customStyle="1" w:styleId="233">
    <w:name w:val="HTML 预设格式 Char"/>
    <w:basedOn w:val="70"/>
    <w:link w:val="57"/>
    <w:qFormat/>
    <w:uiPriority w:val="0"/>
    <w:rPr>
      <w:rFonts w:ascii="黑体" w:hAnsi="Courier New" w:eastAsia="黑体" w:cs="Courier New"/>
    </w:rPr>
  </w:style>
  <w:style w:type="character" w:customStyle="1" w:styleId="234">
    <w:name w:val="批注主题 Char"/>
    <w:basedOn w:val="201"/>
    <w:link w:val="60"/>
    <w:qFormat/>
    <w:uiPriority w:val="0"/>
    <w:rPr>
      <w:rFonts w:eastAsia="宋体"/>
      <w:b/>
      <w:bCs/>
      <w:kern w:val="2"/>
      <w:sz w:val="24"/>
      <w:szCs w:val="24"/>
      <w:lang w:val="en-US" w:eastAsia="zh-CN" w:bidi="ar-SA"/>
    </w:rPr>
  </w:style>
  <w:style w:type="character" w:customStyle="1" w:styleId="235">
    <w:name w:val="正文首行缩进 Char"/>
    <w:basedOn w:val="196"/>
    <w:link w:val="61"/>
    <w:qFormat/>
    <w:uiPriority w:val="0"/>
    <w:rPr>
      <w:rFonts w:eastAsia="仿宋_GB2312"/>
      <w:kern w:val="2"/>
      <w:sz w:val="21"/>
      <w:szCs w:val="24"/>
      <w:lang w:val="en-US" w:eastAsia="zh-CN" w:bidi="ar-SA"/>
    </w:rPr>
  </w:style>
  <w:style w:type="character" w:customStyle="1" w:styleId="236">
    <w:name w:val="正文首行缩进 2 Char"/>
    <w:basedOn w:val="98"/>
    <w:link w:val="62"/>
    <w:qFormat/>
    <w:uiPriority w:val="0"/>
    <w:rPr>
      <w:rFonts w:eastAsia="宋体"/>
      <w:kern w:val="2"/>
      <w:sz w:val="21"/>
      <w:szCs w:val="24"/>
      <w:lang w:val="en-US" w:eastAsia="zh-CN" w:bidi="ar-SA"/>
    </w:rPr>
  </w:style>
  <w:style w:type="paragraph" w:customStyle="1" w:styleId="237">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8">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9">
    <w:name w:val="列出段落 Char"/>
    <w:link w:val="215"/>
    <w:qFormat/>
    <w:uiPriority w:val="0"/>
    <w:rPr>
      <w:rFonts w:eastAsia="楷体_GB2312" w:cs="Lucida Sans"/>
      <w:kern w:val="2"/>
      <w:sz w:val="24"/>
      <w:szCs w:val="24"/>
    </w:rPr>
  </w:style>
  <w:style w:type="paragraph" w:customStyle="1" w:styleId="240">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41">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42">
    <w:name w:val="TOC 标题11"/>
    <w:basedOn w:val="3"/>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43">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4">
    <w:name w:val="正文缩进2格"/>
    <w:basedOn w:val="1"/>
    <w:link w:val="245"/>
    <w:qFormat/>
    <w:uiPriority w:val="0"/>
    <w:pPr>
      <w:spacing w:line="600" w:lineRule="exact"/>
      <w:ind w:firstLine="639" w:firstLineChars="206"/>
    </w:pPr>
    <w:rPr>
      <w:rFonts w:ascii="仿宋_GB2312" w:hAnsi="宋体" w:eastAsia="仿宋_GB2312"/>
      <w:kern w:val="0"/>
      <w:sz w:val="31"/>
      <w:szCs w:val="20"/>
    </w:rPr>
  </w:style>
  <w:style w:type="character" w:customStyle="1" w:styleId="245">
    <w:name w:val="正文缩进2格 Char"/>
    <w:link w:val="244"/>
    <w:qFormat/>
    <w:uiPriority w:val="0"/>
    <w:rPr>
      <w:rFonts w:ascii="仿宋_GB2312" w:hAnsi="宋体" w:eastAsia="仿宋_GB2312"/>
      <w:sz w:val="31"/>
    </w:rPr>
  </w:style>
  <w:style w:type="paragraph" w:customStyle="1" w:styleId="246">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7">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8">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9">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50">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1">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2">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6">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8">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9">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0">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1">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2">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63">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4">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5">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6">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0">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71">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2">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73">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4">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7">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81">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2">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3">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4">
    <w:name w:val="正文1级"/>
    <w:link w:val="285"/>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5">
    <w:name w:val="正文1级 Char Char"/>
    <w:link w:val="284"/>
    <w:qFormat/>
    <w:uiPriority w:val="0"/>
    <w:rPr>
      <w:bCs/>
      <w:kern w:val="44"/>
      <w:sz w:val="24"/>
      <w:szCs w:val="44"/>
    </w:rPr>
  </w:style>
  <w:style w:type="character" w:customStyle="1" w:styleId="286">
    <w:name w:val="Char Char1"/>
    <w:qFormat/>
    <w:uiPriority w:val="0"/>
    <w:rPr>
      <w:rFonts w:ascii="宋体" w:hAnsi="Courier New" w:eastAsia="宋体"/>
      <w:kern w:val="2"/>
      <w:sz w:val="21"/>
      <w:lang w:val="en-US" w:eastAsia="zh-CN" w:bidi="ar-SA"/>
    </w:rPr>
  </w:style>
  <w:style w:type="paragraph" w:customStyle="1" w:styleId="287">
    <w:name w:val="列出段落2"/>
    <w:basedOn w:val="1"/>
    <w:qFormat/>
    <w:uiPriority w:val="0"/>
    <w:pPr>
      <w:spacing w:line="440" w:lineRule="exact"/>
      <w:ind w:firstLine="420" w:firstLineChars="200"/>
    </w:pPr>
    <w:rPr>
      <w:rFonts w:eastAsia="仿宋_GB2312"/>
      <w:sz w:val="24"/>
    </w:rPr>
  </w:style>
  <w:style w:type="paragraph" w:customStyle="1" w:styleId="288">
    <w:name w:val="TOC 标题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列出段落21"/>
    <w:basedOn w:val="1"/>
    <w:qFormat/>
    <w:uiPriority w:val="0"/>
    <w:pPr>
      <w:ind w:firstLine="420" w:firstLineChars="200"/>
    </w:pPr>
    <w:rPr>
      <w:rFonts w:ascii="Calibri" w:hAnsi="Calibri"/>
      <w:szCs w:val="22"/>
    </w:rPr>
  </w:style>
  <w:style w:type="paragraph" w:customStyle="1" w:styleId="291">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93">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4">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5">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6">
    <w:name w:val="_Style 151"/>
    <w:basedOn w:val="1"/>
    <w:qFormat/>
    <w:uiPriority w:val="0"/>
    <w:rPr>
      <w:rFonts w:ascii="Tahoma" w:hAnsi="Tahoma"/>
      <w:sz w:val="24"/>
      <w:szCs w:val="20"/>
    </w:rPr>
  </w:style>
  <w:style w:type="paragraph" w:customStyle="1" w:styleId="297">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8">
    <w:name w:val="font01"/>
    <w:basedOn w:val="70"/>
    <w:qFormat/>
    <w:uiPriority w:val="0"/>
    <w:rPr>
      <w:rFonts w:hint="eastAsia" w:ascii="宋体" w:hAnsi="宋体" w:eastAsia="宋体" w:cs="宋体"/>
      <w:color w:val="000000"/>
      <w:sz w:val="22"/>
      <w:szCs w:val="22"/>
      <w:u w:val="none"/>
    </w:rPr>
  </w:style>
  <w:style w:type="character" w:customStyle="1" w:styleId="299">
    <w:name w:val="font11"/>
    <w:basedOn w:val="70"/>
    <w:qFormat/>
    <w:uiPriority w:val="0"/>
    <w:rPr>
      <w:rFonts w:hint="eastAsia" w:ascii="宋体" w:hAnsi="宋体" w:eastAsia="宋体" w:cs="宋体"/>
      <w:color w:val="FF0000"/>
      <w:sz w:val="22"/>
      <w:szCs w:val="22"/>
      <w:u w:val="none"/>
    </w:rPr>
  </w:style>
  <w:style w:type="character" w:customStyle="1" w:styleId="300">
    <w:name w:val="font41"/>
    <w:basedOn w:val="70"/>
    <w:qFormat/>
    <w:uiPriority w:val="0"/>
    <w:rPr>
      <w:rFonts w:hint="default" w:ascii="等线" w:hAnsi="等线" w:eastAsia="等线" w:cs="等线"/>
      <w:color w:val="FF0000"/>
      <w:sz w:val="22"/>
      <w:szCs w:val="22"/>
      <w:u w:val="none"/>
    </w:rPr>
  </w:style>
  <w:style w:type="character" w:customStyle="1" w:styleId="301">
    <w:name w:val="font21"/>
    <w:basedOn w:val="70"/>
    <w:qFormat/>
    <w:uiPriority w:val="0"/>
    <w:rPr>
      <w:rFonts w:hint="default" w:ascii="等线" w:hAnsi="等线" w:eastAsia="等线" w:cs="等线"/>
      <w:color w:val="000000"/>
      <w:sz w:val="22"/>
      <w:szCs w:val="22"/>
      <w:u w:val="none"/>
    </w:rPr>
  </w:style>
  <w:style w:type="character" w:customStyle="1" w:styleId="302">
    <w:name w:val="font51"/>
    <w:basedOn w:val="70"/>
    <w:qFormat/>
    <w:uiPriority w:val="0"/>
    <w:rPr>
      <w:rFonts w:hint="default" w:ascii="等线" w:hAnsi="等线" w:eastAsia="等线" w:cs="等线"/>
      <w:color w:val="FF0000"/>
      <w:sz w:val="22"/>
      <w:szCs w:val="22"/>
      <w:u w:val="none"/>
    </w:rPr>
  </w:style>
  <w:style w:type="character" w:customStyle="1" w:styleId="303">
    <w:name w:val="font61"/>
    <w:basedOn w:val="70"/>
    <w:qFormat/>
    <w:uiPriority w:val="0"/>
    <w:rPr>
      <w:rFonts w:hint="default" w:ascii="等线" w:hAnsi="等线" w:eastAsia="等线" w:cs="等线"/>
      <w:color w:val="000000"/>
      <w:sz w:val="22"/>
      <w:szCs w:val="22"/>
      <w:u w:val="none"/>
    </w:rPr>
  </w:style>
  <w:style w:type="paragraph" w:customStyle="1" w:styleId="304">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6">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9">
    <w:name w:val="未处理的提及1"/>
    <w:basedOn w:val="70"/>
    <w:unhideWhenUsed/>
    <w:qFormat/>
    <w:uiPriority w:val="0"/>
    <w:rPr>
      <w:color w:val="605E5C"/>
      <w:shd w:val="clear" w:color="auto" w:fill="E1DFDD"/>
    </w:rPr>
  </w:style>
  <w:style w:type="paragraph" w:customStyle="1" w:styleId="310">
    <w:name w:val="p15"/>
    <w:basedOn w:val="1"/>
    <w:qFormat/>
    <w:uiPriority w:val="0"/>
    <w:pPr>
      <w:widowControl/>
      <w:adjustRightInd w:val="0"/>
    </w:pPr>
    <w:rPr>
      <w:rFonts w:ascii="宋体" w:hAnsi="宋体" w:cs="宋体"/>
      <w:kern w:val="0"/>
      <w:sz w:val="20"/>
      <w:szCs w:val="20"/>
    </w:rPr>
  </w:style>
  <w:style w:type="character" w:customStyle="1" w:styleId="311">
    <w:name w:val="bookmark-item"/>
    <w:basedOn w:val="70"/>
    <w:qFormat/>
    <w:uiPriority w:val="0"/>
  </w:style>
  <w:style w:type="paragraph" w:customStyle="1" w:styleId="312">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13">
    <w:name w:val="题注 Char"/>
    <w:link w:val="16"/>
    <w:qFormat/>
    <w:uiPriority w:val="0"/>
    <w:rPr>
      <w:rFonts w:ascii="Calibri" w:hAnsi="Calibri"/>
      <w:kern w:val="2"/>
    </w:rPr>
  </w:style>
  <w:style w:type="paragraph" w:customStyle="1" w:styleId="314">
    <w:name w:val="索引 11"/>
    <w:basedOn w:val="1"/>
    <w:next w:val="1"/>
    <w:qFormat/>
    <w:uiPriority w:val="99"/>
    <w:pPr>
      <w:spacing w:line="360" w:lineRule="auto"/>
    </w:pPr>
    <w:rPr>
      <w:rFonts w:ascii="仿宋_GB2312" w:eastAsia="仿宋_GB2312"/>
      <w:sz w:val="24"/>
      <w:szCs w:val="20"/>
    </w:rPr>
  </w:style>
  <w:style w:type="paragraph" w:customStyle="1" w:styleId="315">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6">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7">
    <w:name w:val="页脚 Char2"/>
    <w:qFormat/>
    <w:locked/>
    <w:uiPriority w:val="99"/>
    <w:rPr>
      <w:kern w:val="2"/>
      <w:sz w:val="18"/>
      <w:szCs w:val="18"/>
    </w:rPr>
  </w:style>
  <w:style w:type="character" w:customStyle="1" w:styleId="318">
    <w:name w:val="页眉 Char2"/>
    <w:qFormat/>
    <w:uiPriority w:val="99"/>
    <w:rPr>
      <w:kern w:val="2"/>
      <w:sz w:val="18"/>
      <w:szCs w:val="18"/>
    </w:rPr>
  </w:style>
  <w:style w:type="character" w:customStyle="1" w:styleId="319">
    <w:name w:val="Default Char"/>
    <w:link w:val="145"/>
    <w:qFormat/>
    <w:uiPriority w:val="0"/>
    <w:rPr>
      <w:color w:val="000000"/>
      <w:sz w:val="24"/>
      <w:szCs w:val="24"/>
    </w:rPr>
  </w:style>
  <w:style w:type="paragraph" w:customStyle="1" w:styleId="32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321">
    <w:name w:val="称呼 Char"/>
    <w:basedOn w:val="70"/>
    <w:link w:val="20"/>
    <w:qFormat/>
    <w:uiPriority w:val="0"/>
    <w:rPr>
      <w:rFonts w:ascii="仿宋_GB2312" w:eastAsia="仿宋_GB2312"/>
      <w:kern w:val="2"/>
      <w:sz w:val="28"/>
    </w:rPr>
  </w:style>
  <w:style w:type="character" w:customStyle="1" w:styleId="322">
    <w:name w:val="正文文本 3 Char"/>
    <w:basedOn w:val="70"/>
    <w:link w:val="21"/>
    <w:qFormat/>
    <w:uiPriority w:val="0"/>
    <w:rPr>
      <w:kern w:val="2"/>
      <w:sz w:val="21"/>
    </w:rPr>
  </w:style>
  <w:style w:type="character" w:customStyle="1" w:styleId="323">
    <w:name w:val="HTML 地址 Char"/>
    <w:basedOn w:val="70"/>
    <w:link w:val="29"/>
    <w:qFormat/>
    <w:uiPriority w:val="0"/>
    <w:rPr>
      <w:rFonts w:ascii="宋体" w:hAnsi="宋体"/>
      <w:i/>
      <w:iCs/>
      <w:sz w:val="24"/>
      <w:szCs w:val="24"/>
    </w:rPr>
  </w:style>
  <w:style w:type="character" w:customStyle="1" w:styleId="324">
    <w:name w:val="尾注文本 Char"/>
    <w:basedOn w:val="70"/>
    <w:link w:val="37"/>
    <w:qFormat/>
    <w:uiPriority w:val="0"/>
    <w:rPr>
      <w:kern w:val="2"/>
      <w:sz w:val="21"/>
      <w:szCs w:val="24"/>
      <w:lang w:val="zh-CN"/>
    </w:rPr>
  </w:style>
  <w:style w:type="character" w:customStyle="1" w:styleId="325">
    <w:name w:val="签名 Char"/>
    <w:basedOn w:val="70"/>
    <w:link w:val="41"/>
    <w:qFormat/>
    <w:uiPriority w:val="0"/>
    <w:rPr>
      <w:rFonts w:eastAsia="仿宋_GB2312"/>
      <w:sz w:val="24"/>
    </w:rPr>
  </w:style>
  <w:style w:type="character" w:customStyle="1" w:styleId="326">
    <w:name w:val="副标题 Char"/>
    <w:basedOn w:val="70"/>
    <w:link w:val="46"/>
    <w:qFormat/>
    <w:uiPriority w:val="0"/>
    <w:rPr>
      <w:rFonts w:ascii="Arial" w:hAnsi="Arial" w:eastAsia="隶书"/>
      <w:b/>
      <w:bCs/>
      <w:kern w:val="28"/>
      <w:sz w:val="44"/>
      <w:szCs w:val="32"/>
    </w:rPr>
  </w:style>
  <w:style w:type="character" w:customStyle="1" w:styleId="327">
    <w:name w:val="脚注文本 Char"/>
    <w:basedOn w:val="70"/>
    <w:link w:val="49"/>
    <w:qFormat/>
    <w:uiPriority w:val="0"/>
    <w:rPr>
      <w:rFonts w:ascii="Calibri"/>
      <w:color w:val="0000FF"/>
      <w:sz w:val="21"/>
    </w:rPr>
  </w:style>
  <w:style w:type="character" w:customStyle="1" w:styleId="328">
    <w:name w:val="表格非标题文字 Char"/>
    <w:link w:val="329"/>
    <w:qFormat/>
    <w:uiPriority w:val="0"/>
    <w:rPr>
      <w:rFonts w:ascii="Futura Bk" w:hAnsi="Futura Bk"/>
      <w:kern w:val="2"/>
      <w:sz w:val="18"/>
      <w:szCs w:val="21"/>
    </w:rPr>
  </w:style>
  <w:style w:type="paragraph" w:customStyle="1" w:styleId="329">
    <w:name w:val="表格非标题文字"/>
    <w:link w:val="32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30">
    <w:name w:val="*正文 Char"/>
    <w:link w:val="331"/>
    <w:qFormat/>
    <w:uiPriority w:val="0"/>
    <w:rPr>
      <w:rFonts w:ascii="宋体" w:hAnsi="宋体"/>
      <w:sz w:val="24"/>
    </w:rPr>
  </w:style>
  <w:style w:type="paragraph" w:customStyle="1" w:styleId="331">
    <w:name w:val="*正文"/>
    <w:basedOn w:val="1"/>
    <w:link w:val="330"/>
    <w:qFormat/>
    <w:uiPriority w:val="0"/>
    <w:pPr>
      <w:adjustRightInd w:val="0"/>
      <w:snapToGrid w:val="0"/>
      <w:spacing w:line="360" w:lineRule="auto"/>
      <w:ind w:firstLine="482"/>
      <w:jc w:val="left"/>
    </w:pPr>
    <w:rPr>
      <w:rFonts w:ascii="宋体" w:hAnsi="宋体"/>
      <w:kern w:val="0"/>
      <w:sz w:val="24"/>
      <w:szCs w:val="20"/>
    </w:rPr>
  </w:style>
  <w:style w:type="character" w:customStyle="1" w:styleId="332">
    <w:name w:val="Char Char71"/>
    <w:qFormat/>
    <w:uiPriority w:val="0"/>
    <w:rPr>
      <w:rFonts w:eastAsia="宋体"/>
      <w:kern w:val="2"/>
      <w:sz w:val="21"/>
      <w:szCs w:val="24"/>
      <w:lang w:val="en-US" w:eastAsia="zh-CN" w:bidi="ar-SA"/>
    </w:rPr>
  </w:style>
  <w:style w:type="character" w:customStyle="1" w:styleId="333">
    <w:name w:val="Char Char6"/>
    <w:qFormat/>
    <w:uiPriority w:val="0"/>
    <w:rPr>
      <w:rFonts w:eastAsia="宋体"/>
      <w:kern w:val="2"/>
      <w:sz w:val="21"/>
      <w:szCs w:val="24"/>
      <w:lang w:val="en-US" w:eastAsia="zh-CN" w:bidi="ar-SA"/>
    </w:rPr>
  </w:style>
  <w:style w:type="character" w:customStyle="1" w:styleId="334">
    <w:name w:val="正文首行缩进 Char1"/>
    <w:qFormat/>
    <w:uiPriority w:val="0"/>
    <w:rPr>
      <w:rFonts w:ascii="宋体" w:hAnsi="Times New Roman" w:eastAsia="宋体" w:cs="Times New Roman"/>
      <w:snapToGrid w:val="0"/>
      <w:kern w:val="2"/>
      <w:sz w:val="24"/>
      <w:szCs w:val="21"/>
      <w:lang w:val="zh-CN"/>
    </w:rPr>
  </w:style>
  <w:style w:type="character" w:customStyle="1" w:styleId="335">
    <w:name w:val="Char Char28"/>
    <w:qFormat/>
    <w:uiPriority w:val="6"/>
    <w:rPr>
      <w:rFonts w:ascii="仿宋_GB2312" w:hAnsi="仿宋_GB2312" w:eastAsia="仿宋_GB2312"/>
      <w:kern w:val="1"/>
      <w:sz w:val="28"/>
    </w:rPr>
  </w:style>
  <w:style w:type="character" w:customStyle="1" w:styleId="33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7">
    <w:name w:val="Heading 1 Char_a7bee19d-6ee1-4f59-9a95-63e8ae457081"/>
    <w:qFormat/>
    <w:uiPriority w:val="6"/>
    <w:rPr>
      <w:rFonts w:ascii="Times New Roman" w:hAnsi="Times New Roman" w:eastAsia="黑体" w:cs="Times New Roman"/>
      <w:b/>
      <w:kern w:val="0"/>
      <w:sz w:val="24"/>
      <w:szCs w:val="24"/>
    </w:rPr>
  </w:style>
  <w:style w:type="character" w:customStyle="1" w:styleId="338">
    <w:name w:val="U_正文 Char"/>
    <w:link w:val="339"/>
    <w:qFormat/>
    <w:uiPriority w:val="0"/>
    <w:rPr>
      <w:sz w:val="24"/>
      <w:szCs w:val="24"/>
    </w:rPr>
  </w:style>
  <w:style w:type="paragraph" w:customStyle="1" w:styleId="339">
    <w:name w:val="U_正文"/>
    <w:basedOn w:val="1"/>
    <w:link w:val="338"/>
    <w:qFormat/>
    <w:uiPriority w:val="0"/>
    <w:pPr>
      <w:spacing w:beforeLines="20" w:afterLines="20" w:line="300" w:lineRule="auto"/>
      <w:ind w:firstLine="200" w:firstLineChars="200"/>
    </w:pPr>
    <w:rPr>
      <w:kern w:val="0"/>
      <w:sz w:val="24"/>
    </w:rPr>
  </w:style>
  <w:style w:type="character" w:customStyle="1" w:styleId="340">
    <w:name w:val="HTML 地址 Char1"/>
    <w:qFormat/>
    <w:uiPriority w:val="0"/>
    <w:rPr>
      <w:rFonts w:ascii="Times New Roman" w:hAnsi="Times New Roman" w:eastAsia="宋体" w:cs="Times New Roman"/>
      <w:i/>
      <w:iCs/>
      <w:szCs w:val="24"/>
    </w:rPr>
  </w:style>
  <w:style w:type="character" w:customStyle="1" w:styleId="341">
    <w:name w:val="批注主题 Char1"/>
    <w:qFormat/>
    <w:uiPriority w:val="0"/>
    <w:rPr>
      <w:b/>
      <w:bCs/>
      <w:kern w:val="2"/>
      <w:sz w:val="21"/>
      <w:szCs w:val="24"/>
    </w:rPr>
  </w:style>
  <w:style w:type="character" w:customStyle="1" w:styleId="342">
    <w:name w:val="Char Char51"/>
    <w:qFormat/>
    <w:uiPriority w:val="0"/>
    <w:rPr>
      <w:rFonts w:ascii="宋体" w:hAnsi="Courier New" w:eastAsia="宋体"/>
      <w:kern w:val="2"/>
      <w:sz w:val="21"/>
      <w:lang w:val="en-US" w:eastAsia="zh-CN"/>
    </w:rPr>
  </w:style>
  <w:style w:type="character" w:customStyle="1" w:styleId="343">
    <w:name w:val="表正文 Char"/>
    <w:qFormat/>
    <w:uiPriority w:val="0"/>
    <w:rPr>
      <w:rFonts w:ascii="宋体" w:eastAsia="宋体"/>
      <w:snapToGrid w:val="0"/>
      <w:color w:val="000000"/>
      <w:kern w:val="28"/>
      <w:sz w:val="28"/>
      <w:lang w:val="en-US" w:eastAsia="zh-CN" w:bidi="ar-SA"/>
    </w:rPr>
  </w:style>
  <w:style w:type="character" w:customStyle="1" w:styleId="344">
    <w:name w:val="Char Char34"/>
    <w:qFormat/>
    <w:uiPriority w:val="6"/>
    <w:rPr>
      <w:b/>
      <w:kern w:val="1"/>
      <w:sz w:val="28"/>
      <w:szCs w:val="28"/>
    </w:rPr>
  </w:style>
  <w:style w:type="character" w:customStyle="1" w:styleId="345">
    <w:name w:val="哈哈正文 Char"/>
    <w:link w:val="346"/>
    <w:qFormat/>
    <w:uiPriority w:val="0"/>
    <w:rPr>
      <w:rFonts w:ascii="宋体" w:hAnsi="宋体"/>
      <w:kern w:val="2"/>
      <w:sz w:val="24"/>
    </w:rPr>
  </w:style>
  <w:style w:type="paragraph" w:customStyle="1" w:styleId="346">
    <w:name w:val="哈哈正文"/>
    <w:basedOn w:val="1"/>
    <w:link w:val="345"/>
    <w:qFormat/>
    <w:uiPriority w:val="0"/>
    <w:pPr>
      <w:spacing w:line="360" w:lineRule="auto"/>
      <w:ind w:firstLine="200" w:firstLineChars="200"/>
    </w:pPr>
    <w:rPr>
      <w:rFonts w:ascii="宋体" w:hAnsi="宋体"/>
      <w:sz w:val="24"/>
      <w:szCs w:val="20"/>
    </w:rPr>
  </w:style>
  <w:style w:type="character" w:customStyle="1" w:styleId="347">
    <w:name w:val="txt"/>
    <w:qFormat/>
    <w:uiPriority w:val="0"/>
    <w:rPr>
      <w:rFonts w:ascii="仿宋_GB2312" w:eastAsia="微软雅黑"/>
      <w:b/>
      <w:kern w:val="2"/>
      <w:sz w:val="32"/>
      <w:szCs w:val="32"/>
      <w:lang w:val="en-US" w:eastAsia="zh-CN" w:bidi="ar-SA"/>
    </w:rPr>
  </w:style>
  <w:style w:type="character" w:customStyle="1" w:styleId="348">
    <w:name w:val="二级标题 Char Char"/>
    <w:qFormat/>
    <w:uiPriority w:val="0"/>
    <w:rPr>
      <w:rFonts w:ascii="宋体" w:hAnsi="宋体" w:eastAsia="宋体"/>
      <w:b/>
      <w:snapToGrid w:val="0"/>
      <w:kern w:val="2"/>
      <w:sz w:val="24"/>
      <w:szCs w:val="24"/>
      <w:lang w:val="en-US" w:eastAsia="zh-CN" w:bidi="ar-SA"/>
    </w:rPr>
  </w:style>
  <w:style w:type="character" w:customStyle="1" w:styleId="349">
    <w:name w:val="Char Char32"/>
    <w:qFormat/>
    <w:uiPriority w:val="6"/>
    <w:rPr>
      <w:b/>
      <w:kern w:val="1"/>
      <w:sz w:val="24"/>
      <w:szCs w:val="24"/>
    </w:rPr>
  </w:style>
  <w:style w:type="character" w:customStyle="1" w:styleId="350">
    <w:name w:val="PI Char1"/>
    <w:qFormat/>
    <w:uiPriority w:val="0"/>
    <w:rPr>
      <w:rFonts w:ascii="宋体" w:hAnsi="宋体"/>
      <w:kern w:val="2"/>
      <w:sz w:val="24"/>
      <w:szCs w:val="24"/>
    </w:rPr>
  </w:style>
  <w:style w:type="character" w:customStyle="1" w:styleId="351">
    <w:name w:val="tw4winTerm"/>
    <w:qFormat/>
    <w:uiPriority w:val="0"/>
    <w:rPr>
      <w:color w:val="0000FF"/>
    </w:rPr>
  </w:style>
  <w:style w:type="character" w:customStyle="1" w:styleId="352">
    <w:name w:val="Footer Char_349d8ccd-87a8-4174-b318-483ee852d82b"/>
    <w:qFormat/>
    <w:uiPriority w:val="0"/>
    <w:rPr>
      <w:rFonts w:eastAsia="宋体"/>
      <w:kern w:val="2"/>
      <w:sz w:val="18"/>
      <w:lang w:val="en-US" w:eastAsia="zh-CN" w:bidi="ar-SA"/>
    </w:rPr>
  </w:style>
  <w:style w:type="character" w:customStyle="1" w:styleId="353">
    <w:name w:val="普通文字 Char Char1"/>
    <w:qFormat/>
    <w:uiPriority w:val="0"/>
    <w:rPr>
      <w:rFonts w:ascii="宋体" w:hAnsi="Courier New"/>
      <w:kern w:val="2"/>
      <w:sz w:val="21"/>
    </w:rPr>
  </w:style>
  <w:style w:type="character" w:customStyle="1" w:styleId="354">
    <w:name w:val="Char Char101"/>
    <w:qFormat/>
    <w:uiPriority w:val="6"/>
    <w:rPr>
      <w:rFonts w:ascii="宋体" w:hAnsi="宋体"/>
      <w:kern w:val="2"/>
      <w:sz w:val="21"/>
      <w:szCs w:val="24"/>
      <w:lang w:val="en-US" w:eastAsia="zh-CN"/>
    </w:rPr>
  </w:style>
  <w:style w:type="character" w:customStyle="1" w:styleId="355">
    <w:name w:val="链接"/>
    <w:qFormat/>
    <w:uiPriority w:val="0"/>
    <w:rPr>
      <w:color w:val="0000FF"/>
      <w:sz w:val="21"/>
      <w:szCs w:val="21"/>
      <w:u w:val="single"/>
    </w:rPr>
  </w:style>
  <w:style w:type="character" w:customStyle="1" w:styleId="356">
    <w:name w:val="h4 Char"/>
    <w:qFormat/>
    <w:uiPriority w:val="0"/>
    <w:rPr>
      <w:rFonts w:ascii="Arial" w:hAnsi="Arial" w:eastAsia="黑体"/>
      <w:b/>
      <w:bCs/>
      <w:kern w:val="2"/>
      <w:sz w:val="28"/>
      <w:szCs w:val="28"/>
      <w:lang w:val="zh-CN" w:eastAsia="zh-CN" w:bidi="ar-SA"/>
    </w:rPr>
  </w:style>
  <w:style w:type="character" w:customStyle="1" w:styleId="357">
    <w:name w:val="5正文 Char"/>
    <w:link w:val="358"/>
    <w:qFormat/>
    <w:uiPriority w:val="0"/>
    <w:rPr>
      <w:rFonts w:ascii="仿宋_GB2312" w:hAnsi="微软雅黑" w:eastAsia="仿宋_GB2312"/>
      <w:sz w:val="28"/>
      <w:szCs w:val="21"/>
    </w:rPr>
  </w:style>
  <w:style w:type="paragraph" w:customStyle="1" w:styleId="358">
    <w:name w:val="5正文"/>
    <w:basedOn w:val="1"/>
    <w:link w:val="357"/>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9">
    <w:name w:val="样式6 Char"/>
    <w:qFormat/>
    <w:uiPriority w:val="0"/>
    <w:rPr>
      <w:rFonts w:ascii="仿宋_GB2312" w:hAnsi="宋体" w:eastAsia="仿宋_GB2312"/>
      <w:b/>
      <w:bCs/>
      <w:kern w:val="2"/>
      <w:sz w:val="24"/>
      <w:szCs w:val="24"/>
      <w:lang w:val="en-US" w:eastAsia="zh-CN" w:bidi="ar-SA"/>
    </w:rPr>
  </w:style>
  <w:style w:type="character" w:customStyle="1" w:styleId="360">
    <w:name w:val="Char Char14"/>
    <w:qFormat/>
    <w:uiPriority w:val="6"/>
    <w:rPr>
      <w:rFonts w:ascii="黑体" w:hAnsi="黑体" w:eastAsia="黑体"/>
    </w:rPr>
  </w:style>
  <w:style w:type="character" w:customStyle="1" w:styleId="361">
    <w:name w:val="Heading 2 Hidden Char"/>
    <w:qFormat/>
    <w:uiPriority w:val="0"/>
    <w:rPr>
      <w:rFonts w:ascii="仿宋_GB2312" w:eastAsia="仿宋_GB2312"/>
      <w:b/>
      <w:bCs/>
      <w:kern w:val="2"/>
      <w:sz w:val="24"/>
      <w:szCs w:val="24"/>
      <w:lang w:val="zh-CN" w:eastAsia="zh-CN" w:bidi="ar-SA"/>
    </w:rPr>
  </w:style>
  <w:style w:type="character" w:customStyle="1" w:styleId="362">
    <w:name w:val="表正文 Char1"/>
    <w:qFormat/>
    <w:uiPriority w:val="0"/>
    <w:rPr>
      <w:rFonts w:ascii="宋体" w:eastAsia="宋体"/>
      <w:snapToGrid w:val="0"/>
      <w:color w:val="000000"/>
      <w:kern w:val="28"/>
      <w:sz w:val="28"/>
    </w:rPr>
  </w:style>
  <w:style w:type="character" w:customStyle="1" w:styleId="363">
    <w:name w:val="blue1"/>
    <w:basedOn w:val="70"/>
    <w:qFormat/>
    <w:uiPriority w:val="0"/>
    <w:rPr>
      <w:rFonts w:ascii="Arial" w:hAnsi="Arial" w:eastAsia="黑体" w:cs="Arial"/>
      <w:snapToGrid w:val="0"/>
      <w:kern w:val="0"/>
      <w:szCs w:val="21"/>
    </w:rPr>
  </w:style>
  <w:style w:type="character" w:customStyle="1" w:styleId="364">
    <w:name w:val="标书1 Char"/>
    <w:qFormat/>
    <w:uiPriority w:val="0"/>
    <w:rPr>
      <w:rFonts w:eastAsia="宋体"/>
      <w:b/>
      <w:bCs/>
      <w:kern w:val="44"/>
      <w:sz w:val="44"/>
      <w:szCs w:val="44"/>
      <w:lang w:val="en-US" w:eastAsia="zh-CN" w:bidi="ar-SA"/>
    </w:rPr>
  </w:style>
  <w:style w:type="character" w:customStyle="1" w:styleId="365">
    <w:name w:val="样式5 Char"/>
    <w:qFormat/>
    <w:uiPriority w:val="0"/>
    <w:rPr>
      <w:rFonts w:ascii="仿宋_GB2312" w:hAnsi="仿宋" w:eastAsia="仿宋_GB2312"/>
      <w:kern w:val="2"/>
      <w:sz w:val="24"/>
      <w:szCs w:val="24"/>
    </w:rPr>
  </w:style>
  <w:style w:type="character" w:customStyle="1" w:styleId="366">
    <w:name w:val="样式4 Char"/>
    <w:qFormat/>
    <w:uiPriority w:val="0"/>
    <w:rPr>
      <w:rFonts w:ascii="仿宋_GB2312" w:hAnsi="仿宋" w:eastAsia="仿宋_GB2312"/>
      <w:b/>
      <w:kern w:val="2"/>
      <w:sz w:val="32"/>
      <w:szCs w:val="32"/>
      <w:lang w:bidi="ar-SA"/>
    </w:rPr>
  </w:style>
  <w:style w:type="character" w:customStyle="1" w:styleId="367">
    <w:name w:val="插图说明 Char"/>
    <w:qFormat/>
    <w:uiPriority w:val="0"/>
    <w:rPr>
      <w:rFonts w:eastAsia="黑体"/>
      <w:sz w:val="24"/>
      <w:lang w:val="en-US" w:eastAsia="zh-CN"/>
    </w:rPr>
  </w:style>
  <w:style w:type="character" w:customStyle="1" w:styleId="368">
    <w:name w:val="Char Char24"/>
    <w:qFormat/>
    <w:uiPriority w:val="6"/>
    <w:rPr>
      <w:kern w:val="1"/>
      <w:sz w:val="21"/>
    </w:rPr>
  </w:style>
  <w:style w:type="character" w:customStyle="1" w:styleId="369">
    <w:name w:val="普通文字 Char1 Char"/>
    <w:qFormat/>
    <w:uiPriority w:val="0"/>
    <w:rPr>
      <w:rFonts w:ascii="宋体" w:hAnsi="Courier New" w:eastAsia="宋体"/>
      <w:kern w:val="2"/>
      <w:sz w:val="21"/>
      <w:szCs w:val="24"/>
      <w:lang w:val="en-US" w:eastAsia="zh-CN" w:bidi="ar-SA"/>
    </w:rPr>
  </w:style>
  <w:style w:type="character" w:customStyle="1" w:styleId="370">
    <w:name w:val="h3 Char1"/>
    <w:qFormat/>
    <w:uiPriority w:val="0"/>
    <w:rPr>
      <w:rFonts w:eastAsia="宋体"/>
      <w:b/>
      <w:bCs/>
      <w:kern w:val="2"/>
      <w:sz w:val="32"/>
      <w:szCs w:val="32"/>
      <w:lang w:bidi="ar-SA"/>
    </w:rPr>
  </w:style>
  <w:style w:type="character" w:customStyle="1" w:styleId="371">
    <w:name w:val="标题 Char1"/>
    <w:qFormat/>
    <w:uiPriority w:val="0"/>
    <w:rPr>
      <w:rFonts w:ascii="Cambria" w:hAnsi="Cambria" w:eastAsia="宋体" w:cs="Times New Roman"/>
      <w:b/>
      <w:bCs/>
      <w:sz w:val="32"/>
      <w:szCs w:val="32"/>
      <w:lang w:bidi="ar-SA"/>
    </w:rPr>
  </w:style>
  <w:style w:type="character" w:customStyle="1" w:styleId="372">
    <w:name w:val="gf正文1 Char"/>
    <w:qFormat/>
    <w:uiPriority w:val="0"/>
    <w:rPr>
      <w:rFonts w:ascii="宋体" w:hAnsi="宋体" w:eastAsia="宋体" w:cs="宋体"/>
      <w:kern w:val="2"/>
      <w:sz w:val="24"/>
      <w:szCs w:val="24"/>
      <w:lang w:val="en-US" w:eastAsia="zh-CN" w:bidi="ar-SA"/>
    </w:rPr>
  </w:style>
  <w:style w:type="character" w:customStyle="1" w:styleId="373">
    <w:name w:val="正文文本缩进 Char1"/>
    <w:qFormat/>
    <w:uiPriority w:val="0"/>
    <w:rPr>
      <w:rFonts w:ascii="Calibri" w:hAnsi="Calibri"/>
      <w:sz w:val="28"/>
    </w:rPr>
  </w:style>
  <w:style w:type="character" w:customStyle="1" w:styleId="374">
    <w:name w:val="No Spacing Char"/>
    <w:link w:val="375"/>
    <w:qFormat/>
    <w:uiPriority w:val="1"/>
    <w:rPr>
      <w:sz w:val="22"/>
      <w:szCs w:val="22"/>
    </w:rPr>
  </w:style>
  <w:style w:type="paragraph" w:customStyle="1" w:styleId="375">
    <w:name w:val="无间隔1"/>
    <w:link w:val="374"/>
    <w:qFormat/>
    <w:uiPriority w:val="1"/>
    <w:rPr>
      <w:rFonts w:ascii="Times New Roman" w:hAnsi="Times New Roman" w:eastAsia="宋体" w:cs="Times New Roman"/>
      <w:sz w:val="22"/>
      <w:szCs w:val="22"/>
      <w:lang w:val="en-US" w:eastAsia="zh-CN" w:bidi="ar-SA"/>
    </w:rPr>
  </w:style>
  <w:style w:type="character" w:customStyle="1" w:styleId="376">
    <w:name w:val="样式7 Char"/>
    <w:qFormat/>
    <w:uiPriority w:val="0"/>
    <w:rPr>
      <w:rFonts w:ascii="仿宋_GB2312" w:hAnsi="仿宋" w:eastAsia="仿宋_GB2312"/>
      <w:b/>
      <w:kern w:val="2"/>
      <w:sz w:val="24"/>
      <w:szCs w:val="24"/>
    </w:rPr>
  </w:style>
  <w:style w:type="character" w:customStyle="1" w:styleId="377">
    <w:name w:val="font12gray1"/>
    <w:qFormat/>
    <w:uiPriority w:val="0"/>
    <w:rPr>
      <w:rFonts w:ascii="仿宋_GB2312" w:eastAsia="微软雅黑"/>
      <w:b/>
      <w:spacing w:val="300"/>
      <w:kern w:val="2"/>
      <w:sz w:val="18"/>
      <w:szCs w:val="18"/>
      <w:lang w:val="en-US" w:eastAsia="zh-CN" w:bidi="ar-SA"/>
    </w:rPr>
  </w:style>
  <w:style w:type="character" w:customStyle="1" w:styleId="378">
    <w:name w:val="表名 Char"/>
    <w:qFormat/>
    <w:uiPriority w:val="0"/>
    <w:rPr>
      <w:rFonts w:eastAsia="宋体"/>
      <w:b/>
      <w:bCs/>
      <w:kern w:val="2"/>
      <w:sz w:val="24"/>
      <w:szCs w:val="24"/>
      <w:lang w:val="en-US" w:eastAsia="zh-CN" w:bidi="ar-SA"/>
    </w:rPr>
  </w:style>
  <w:style w:type="character" w:customStyle="1" w:styleId="379">
    <w:name w:val="Document Map Char"/>
    <w:qFormat/>
    <w:uiPriority w:val="0"/>
    <w:rPr>
      <w:rFonts w:eastAsia="宋体"/>
      <w:kern w:val="2"/>
      <w:sz w:val="21"/>
      <w:szCs w:val="24"/>
      <w:lang w:val="en-US" w:eastAsia="zh-CN" w:bidi="ar-SA"/>
    </w:rPr>
  </w:style>
  <w:style w:type="character" w:customStyle="1" w:styleId="380">
    <w:name w:val="纯文本 Char_0"/>
    <w:link w:val="381"/>
    <w:qFormat/>
    <w:uiPriority w:val="0"/>
    <w:rPr>
      <w:rFonts w:ascii="宋体" w:hAnsi="Courier New"/>
      <w:kern w:val="2"/>
      <w:sz w:val="21"/>
      <w:szCs w:val="21"/>
    </w:rPr>
  </w:style>
  <w:style w:type="paragraph" w:customStyle="1" w:styleId="381">
    <w:name w:val="纯文本_0_0"/>
    <w:basedOn w:val="382"/>
    <w:link w:val="380"/>
    <w:qFormat/>
    <w:uiPriority w:val="0"/>
    <w:rPr>
      <w:rFonts w:ascii="宋体" w:hAnsi="Courier New"/>
      <w:szCs w:val="21"/>
    </w:rPr>
  </w:style>
  <w:style w:type="paragraph" w:customStyle="1" w:styleId="38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83">
    <w:name w:val="Balloon Text Char"/>
    <w:qFormat/>
    <w:uiPriority w:val="0"/>
    <w:rPr>
      <w:rFonts w:eastAsia="宋体"/>
      <w:kern w:val="2"/>
      <w:sz w:val="18"/>
      <w:szCs w:val="18"/>
      <w:lang w:val="en-US" w:eastAsia="zh-CN" w:bidi="ar-SA"/>
    </w:rPr>
  </w:style>
  <w:style w:type="character" w:customStyle="1" w:styleId="384">
    <w:name w:val="正文 项目2 Char"/>
    <w:basedOn w:val="385"/>
    <w:qFormat/>
    <w:uiPriority w:val="0"/>
  </w:style>
  <w:style w:type="character" w:customStyle="1" w:styleId="385">
    <w:name w:val="正文 项目 Char"/>
    <w:qFormat/>
    <w:uiPriority w:val="0"/>
    <w:rPr>
      <w:rFonts w:ascii="仿宋_GB2312" w:hAnsi="仿宋_GB2312" w:eastAsia="仿宋_GB2312"/>
      <w:kern w:val="2"/>
      <w:sz w:val="24"/>
      <w:lang w:bidi="ar-SA"/>
    </w:rPr>
  </w:style>
  <w:style w:type="character" w:customStyle="1" w:styleId="386">
    <w:name w:val="h Char Char1"/>
    <w:qFormat/>
    <w:uiPriority w:val="0"/>
    <w:rPr>
      <w:rFonts w:eastAsia="宋体"/>
      <w:kern w:val="2"/>
      <w:sz w:val="18"/>
      <w:szCs w:val="18"/>
      <w:lang w:val="en-US" w:eastAsia="zh-CN" w:bidi="ar-SA"/>
    </w:rPr>
  </w:style>
  <w:style w:type="character" w:customStyle="1" w:styleId="387">
    <w:name w:val="px14"/>
    <w:qFormat/>
    <w:uiPriority w:val="0"/>
    <w:rPr>
      <w:rFonts w:ascii="仿宋_GB2312" w:eastAsia="微软雅黑" w:cs="Times New Roman"/>
      <w:b/>
      <w:kern w:val="2"/>
      <w:sz w:val="32"/>
      <w:szCs w:val="32"/>
      <w:lang w:val="en-US" w:eastAsia="zh-CN" w:bidi="ar-SA"/>
    </w:rPr>
  </w:style>
  <w:style w:type="character" w:customStyle="1" w:styleId="388">
    <w:name w:val="HTML 预设格式 Char1"/>
    <w:qFormat/>
    <w:uiPriority w:val="0"/>
    <w:rPr>
      <w:rFonts w:ascii="Courier New" w:hAnsi="Courier New" w:eastAsia="宋体" w:cs="Courier New"/>
      <w:sz w:val="20"/>
      <w:szCs w:val="20"/>
    </w:rPr>
  </w:style>
  <w:style w:type="character" w:customStyle="1" w:styleId="389">
    <w:name w:val="普通文字 Char1"/>
    <w:qFormat/>
    <w:uiPriority w:val="0"/>
    <w:rPr>
      <w:rFonts w:ascii="宋体" w:hAnsi="Courier New" w:eastAsia="宋体"/>
      <w:kern w:val="2"/>
      <w:sz w:val="21"/>
      <w:lang w:val="en-US" w:eastAsia="zh-CN"/>
    </w:rPr>
  </w:style>
  <w:style w:type="character" w:customStyle="1" w:styleId="390">
    <w:name w:val="hei16b1"/>
    <w:qFormat/>
    <w:uiPriority w:val="0"/>
    <w:rPr>
      <w:rFonts w:hint="default" w:ascii="Arial" w:hAnsi="Arial" w:cs="Arial"/>
      <w:b/>
      <w:bCs/>
      <w:color w:val="000000"/>
      <w:sz w:val="24"/>
      <w:szCs w:val="24"/>
    </w:rPr>
  </w:style>
  <w:style w:type="character" w:customStyle="1" w:styleId="391">
    <w:name w:val="正文（绿盟科技） Char"/>
    <w:link w:val="392"/>
    <w:qFormat/>
    <w:uiPriority w:val="0"/>
    <w:rPr>
      <w:rFonts w:ascii="Arial" w:hAnsi="Arial"/>
      <w:sz w:val="21"/>
      <w:szCs w:val="21"/>
    </w:rPr>
  </w:style>
  <w:style w:type="paragraph" w:customStyle="1" w:styleId="392">
    <w:name w:val="正文（绿盟科技）"/>
    <w:link w:val="391"/>
    <w:qFormat/>
    <w:uiPriority w:val="0"/>
    <w:pPr>
      <w:spacing w:line="300" w:lineRule="auto"/>
    </w:pPr>
    <w:rPr>
      <w:rFonts w:ascii="Arial" w:hAnsi="Arial" w:eastAsia="宋体" w:cs="Times New Roman"/>
      <w:sz w:val="21"/>
      <w:szCs w:val="21"/>
      <w:lang w:val="en-US" w:eastAsia="zh-CN" w:bidi="ar-SA"/>
    </w:rPr>
  </w:style>
  <w:style w:type="character" w:customStyle="1" w:styleId="393">
    <w:name w:val="Char Char19"/>
    <w:qFormat/>
    <w:uiPriority w:val="6"/>
    <w:rPr>
      <w:rFonts w:ascii="宋体" w:hAnsi="宋体"/>
      <w:i/>
      <w:sz w:val="24"/>
      <w:szCs w:val="24"/>
    </w:rPr>
  </w:style>
  <w:style w:type="character" w:customStyle="1" w:styleId="394">
    <w:name w:val="Char Char72"/>
    <w:qFormat/>
    <w:uiPriority w:val="0"/>
    <w:rPr>
      <w:rFonts w:eastAsia="宋体"/>
      <w:kern w:val="2"/>
      <w:sz w:val="21"/>
      <w:szCs w:val="24"/>
      <w:lang w:val="en-US" w:eastAsia="zh-CN" w:bidi="ar-SA"/>
    </w:rPr>
  </w:style>
  <w:style w:type="character" w:customStyle="1" w:styleId="395">
    <w:name w:val="正文文本缩进 Char2"/>
    <w:qFormat/>
    <w:uiPriority w:val="0"/>
    <w:rPr>
      <w:rFonts w:ascii="Times New Roman" w:hAnsi="Times New Roman" w:eastAsia="宋体" w:cs="Times New Roman"/>
      <w:snapToGrid w:val="0"/>
      <w:kern w:val="0"/>
      <w:szCs w:val="24"/>
    </w:rPr>
  </w:style>
  <w:style w:type="character" w:customStyle="1" w:styleId="396">
    <w:name w:val="样式2 Char"/>
    <w:qFormat/>
    <w:uiPriority w:val="0"/>
    <w:rPr>
      <w:rFonts w:ascii="仿宋_GB2312" w:hAnsi="仿宋" w:eastAsia="仿宋_GB2312" w:cs="仿宋_GB2312"/>
      <w:b/>
      <w:bCs/>
      <w:sz w:val="32"/>
      <w:szCs w:val="30"/>
      <w:lang w:val="zh-CN"/>
    </w:rPr>
  </w:style>
  <w:style w:type="character" w:customStyle="1" w:styleId="397">
    <w:name w:val="表格名称[858D7CFB-ED40-4347-BF05-701D383B685F]"/>
    <w:link w:val="398"/>
    <w:qFormat/>
    <w:uiPriority w:val="0"/>
    <w:rPr>
      <w:sz w:val="32"/>
    </w:rPr>
  </w:style>
  <w:style w:type="paragraph" w:customStyle="1" w:styleId="398">
    <w:name w:val="表格名称"/>
    <w:basedOn w:val="4"/>
    <w:link w:val="397"/>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9">
    <w:name w:val="Char Char4"/>
    <w:qFormat/>
    <w:uiPriority w:val="0"/>
    <w:rPr>
      <w:rFonts w:eastAsia="宋体"/>
      <w:b/>
      <w:sz w:val="24"/>
      <w:lang w:val="en-GB" w:eastAsia="zh-CN" w:bidi="ar-SA"/>
    </w:rPr>
  </w:style>
  <w:style w:type="character" w:customStyle="1" w:styleId="400">
    <w:name w:val="c7 style3"/>
    <w:qFormat/>
    <w:uiPriority w:val="0"/>
  </w:style>
  <w:style w:type="character" w:customStyle="1" w:styleId="401">
    <w:name w:val="正文文本 3 Char1"/>
    <w:qFormat/>
    <w:uiPriority w:val="99"/>
    <w:rPr>
      <w:rFonts w:ascii="Times New Roman" w:hAnsi="Times New Roman" w:eastAsia="宋体" w:cs="Times New Roman"/>
      <w:sz w:val="16"/>
      <w:szCs w:val="16"/>
    </w:rPr>
  </w:style>
  <w:style w:type="character" w:customStyle="1" w:styleId="402">
    <w:name w:val="tw4winInternal"/>
    <w:qFormat/>
    <w:uiPriority w:val="0"/>
    <w:rPr>
      <w:rFonts w:ascii="Courier New" w:hAnsi="Courier New" w:cs="Courier New"/>
      <w:color w:val="FF0000"/>
      <w:lang w:val="en-US" w:eastAsia="zh-CN"/>
    </w:rPr>
  </w:style>
  <w:style w:type="character" w:customStyle="1" w:styleId="403">
    <w:name w:val="shadow11"/>
    <w:qFormat/>
    <w:uiPriority w:val="0"/>
    <w:rPr>
      <w:color w:val="000000"/>
      <w:sz w:val="21"/>
    </w:rPr>
  </w:style>
  <w:style w:type="character" w:customStyle="1" w:styleId="404">
    <w:name w:val="正文非缩进 Char3"/>
    <w:qFormat/>
    <w:uiPriority w:val="0"/>
    <w:rPr>
      <w:rFonts w:ascii="宋体" w:eastAsia="宋体"/>
      <w:snapToGrid w:val="0"/>
      <w:color w:val="000000"/>
      <w:kern w:val="28"/>
      <w:sz w:val="28"/>
      <w:lang w:val="en-US" w:eastAsia="zh-CN" w:bidi="ar-SA"/>
    </w:rPr>
  </w:style>
  <w:style w:type="character" w:customStyle="1" w:styleId="405">
    <w:name w:val="签名 Char1"/>
    <w:qFormat/>
    <w:uiPriority w:val="0"/>
    <w:rPr>
      <w:rFonts w:ascii="Times New Roman" w:hAnsi="Times New Roman" w:eastAsia="宋体" w:cs="Times New Roman"/>
      <w:szCs w:val="24"/>
    </w:rPr>
  </w:style>
  <w:style w:type="character" w:customStyle="1" w:styleId="406">
    <w:name w:val="Char Char18"/>
    <w:qFormat/>
    <w:uiPriority w:val="6"/>
    <w:rPr>
      <w:rFonts w:ascii="宋体" w:hAnsi="宋体"/>
      <w:sz w:val="28"/>
    </w:rPr>
  </w:style>
  <w:style w:type="character" w:customStyle="1" w:styleId="407">
    <w:name w:val="Char Char22"/>
    <w:qFormat/>
    <w:uiPriority w:val="6"/>
    <w:rPr>
      <w:rFonts w:ascii="宋体" w:hAnsi="宋体"/>
      <w:kern w:val="1"/>
      <w:sz w:val="24"/>
      <w:szCs w:val="24"/>
    </w:rPr>
  </w:style>
  <w:style w:type="character" w:customStyle="1" w:styleId="408">
    <w:name w:val="pt141"/>
    <w:qFormat/>
    <w:uiPriority w:val="0"/>
    <w:rPr>
      <w:color w:val="330066"/>
      <w:sz w:val="22"/>
      <w:szCs w:val="22"/>
    </w:rPr>
  </w:style>
  <w:style w:type="character" w:customStyle="1" w:styleId="409">
    <w:name w:val="Char Char611"/>
    <w:qFormat/>
    <w:uiPriority w:val="0"/>
    <w:rPr>
      <w:rFonts w:eastAsia="宋体"/>
      <w:kern w:val="2"/>
      <w:sz w:val="21"/>
      <w:szCs w:val="24"/>
      <w:lang w:val="en-US" w:eastAsia="zh-CN" w:bidi="ar-SA"/>
    </w:rPr>
  </w:style>
  <w:style w:type="character" w:customStyle="1" w:styleId="410">
    <w:name w:val="highlight1"/>
    <w:qFormat/>
    <w:uiPriority w:val="0"/>
    <w:rPr>
      <w:rFonts w:ascii="仿宋_GB2312" w:eastAsia="微软雅黑"/>
      <w:b/>
      <w:kern w:val="2"/>
      <w:sz w:val="23"/>
      <w:szCs w:val="23"/>
      <w:lang w:val="en-US" w:eastAsia="zh-CN" w:bidi="ar-SA"/>
    </w:rPr>
  </w:style>
  <w:style w:type="character" w:customStyle="1" w:styleId="411">
    <w:name w:val="my正文 Char"/>
    <w:link w:val="412"/>
    <w:qFormat/>
    <w:uiPriority w:val="0"/>
    <w:rPr>
      <w:rFonts w:ascii="Tahoma" w:hAnsi="Tahoma"/>
      <w:sz w:val="24"/>
      <w:szCs w:val="24"/>
    </w:rPr>
  </w:style>
  <w:style w:type="paragraph" w:customStyle="1" w:styleId="412">
    <w:name w:val="my正文"/>
    <w:basedOn w:val="1"/>
    <w:link w:val="411"/>
    <w:qFormat/>
    <w:uiPriority w:val="0"/>
    <w:pPr>
      <w:spacing w:line="360" w:lineRule="auto"/>
      <w:ind w:firstLine="480" w:firstLineChars="200"/>
    </w:pPr>
    <w:rPr>
      <w:rFonts w:ascii="Tahoma" w:hAnsi="Tahoma"/>
      <w:kern w:val="0"/>
      <w:sz w:val="24"/>
    </w:rPr>
  </w:style>
  <w:style w:type="character" w:customStyle="1" w:styleId="413">
    <w:name w:val="正文缩进 Char2"/>
    <w:qFormat/>
    <w:uiPriority w:val="0"/>
    <w:rPr>
      <w:rFonts w:ascii="宋体" w:eastAsia="宋体"/>
      <w:snapToGrid w:val="0"/>
      <w:color w:val="000000"/>
      <w:kern w:val="28"/>
      <w:sz w:val="28"/>
      <w:lang w:val="en-US" w:eastAsia="zh-CN" w:bidi="ar-SA"/>
    </w:rPr>
  </w:style>
  <w:style w:type="character" w:customStyle="1" w:styleId="414">
    <w:name w:val="Used by Word for text of Help footnotes Char Char1"/>
    <w:qFormat/>
    <w:uiPriority w:val="0"/>
    <w:rPr>
      <w:color w:val="0000FF"/>
      <w:sz w:val="21"/>
    </w:rPr>
  </w:style>
  <w:style w:type="character" w:customStyle="1" w:styleId="415">
    <w:name w:val="FA正文 Char Char"/>
    <w:qFormat/>
    <w:uiPriority w:val="0"/>
    <w:rPr>
      <w:rFonts w:hAnsi="宋体"/>
      <w:kern w:val="2"/>
      <w:sz w:val="24"/>
      <w:lang w:bidi="ar-SA"/>
    </w:rPr>
  </w:style>
  <w:style w:type="character" w:customStyle="1" w:styleId="416">
    <w:name w:val="纯文本 字符"/>
    <w:qFormat/>
    <w:uiPriority w:val="0"/>
    <w:rPr>
      <w:rFonts w:ascii="宋体" w:hAnsi="Courier New" w:eastAsia="宋体" w:cs="Arial"/>
      <w:snapToGrid w:val="0"/>
      <w:kern w:val="2"/>
      <w:sz w:val="21"/>
      <w:szCs w:val="21"/>
      <w:lang w:val="en-US" w:eastAsia="zh-CN" w:bidi="ar-SA"/>
    </w:rPr>
  </w:style>
  <w:style w:type="character" w:customStyle="1" w:styleId="417">
    <w:name w:val="3级 Char"/>
    <w:link w:val="418"/>
    <w:qFormat/>
    <w:uiPriority w:val="0"/>
    <w:rPr>
      <w:rFonts w:ascii="宋体" w:hAnsi="宋体"/>
      <w:b/>
      <w:bCs/>
      <w:sz w:val="28"/>
    </w:rPr>
  </w:style>
  <w:style w:type="paragraph" w:customStyle="1" w:styleId="418">
    <w:name w:val="3级"/>
    <w:basedOn w:val="419"/>
    <w:link w:val="417"/>
    <w:qFormat/>
    <w:uiPriority w:val="0"/>
    <w:pPr>
      <w:ind w:left="0" w:right="466" w:firstLine="288"/>
    </w:pPr>
    <w:rPr>
      <w:rFonts w:hAnsi="宋体"/>
      <w:snapToGrid/>
    </w:rPr>
  </w:style>
  <w:style w:type="paragraph" w:customStyle="1" w:styleId="419">
    <w:name w:val="样式 标题 3h33rd level3BOD 0H3l3CTHeading 3 - oldLevel 3 He..."/>
    <w:basedOn w:val="2"/>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20">
    <w:name w:val="myp11"/>
    <w:qFormat/>
    <w:uiPriority w:val="0"/>
    <w:rPr>
      <w:rFonts w:ascii="仿宋_GB2312" w:eastAsia="微软雅黑"/>
      <w:b/>
      <w:kern w:val="2"/>
      <w:sz w:val="32"/>
      <w:szCs w:val="32"/>
      <w:lang w:val="en-US" w:eastAsia="zh-CN" w:bidi="ar-SA"/>
    </w:rPr>
  </w:style>
  <w:style w:type="character" w:customStyle="1" w:styleId="421">
    <w:name w:val="文档结构图 Char1"/>
    <w:qFormat/>
    <w:uiPriority w:val="0"/>
    <w:rPr>
      <w:kern w:val="2"/>
      <w:sz w:val="21"/>
      <w:szCs w:val="24"/>
      <w:shd w:val="clear" w:color="auto" w:fill="000080"/>
    </w:rPr>
  </w:style>
  <w:style w:type="character" w:customStyle="1" w:styleId="422">
    <w:name w:val="H6 Char"/>
    <w:qFormat/>
    <w:uiPriority w:val="0"/>
    <w:rPr>
      <w:rFonts w:ascii="Arial" w:hAnsi="Arial" w:eastAsia="黑体"/>
      <w:b/>
      <w:bCs/>
      <w:kern w:val="2"/>
      <w:sz w:val="24"/>
      <w:szCs w:val="24"/>
    </w:rPr>
  </w:style>
  <w:style w:type="character" w:customStyle="1" w:styleId="423">
    <w:name w:val="Char Char91"/>
    <w:qFormat/>
    <w:uiPriority w:val="0"/>
    <w:rPr>
      <w:rFonts w:eastAsia="宋体"/>
      <w:kern w:val="2"/>
      <w:sz w:val="18"/>
      <w:szCs w:val="18"/>
      <w:lang w:val="en-US" w:eastAsia="zh-CN" w:bidi="ar-SA"/>
    </w:rPr>
  </w:style>
  <w:style w:type="character" w:customStyle="1" w:styleId="424">
    <w:name w:val="副标题 Char1"/>
    <w:qFormat/>
    <w:uiPriority w:val="0"/>
    <w:rPr>
      <w:rFonts w:ascii="Cambria" w:hAnsi="Cambria" w:eastAsia="宋体" w:cs="Times New Roman"/>
      <w:b/>
      <w:bCs/>
      <w:snapToGrid w:val="0"/>
      <w:kern w:val="28"/>
      <w:sz w:val="32"/>
      <w:szCs w:val="32"/>
    </w:rPr>
  </w:style>
  <w:style w:type="character" w:customStyle="1" w:styleId="42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6">
    <w:name w:val="Char Char211"/>
    <w:qFormat/>
    <w:uiPriority w:val="0"/>
    <w:rPr>
      <w:rFonts w:eastAsia="宋体"/>
      <w:b/>
      <w:bCs/>
      <w:kern w:val="2"/>
      <w:sz w:val="21"/>
      <w:szCs w:val="24"/>
      <w:lang w:val="en-US" w:eastAsia="zh-CN" w:bidi="ar-SA"/>
    </w:rPr>
  </w:style>
  <w:style w:type="character" w:customStyle="1" w:styleId="427">
    <w:name w:val="maywed421"/>
    <w:qFormat/>
    <w:uiPriority w:val="0"/>
    <w:rPr>
      <w:color w:val="366FB6"/>
      <w:u w:val="none"/>
    </w:rPr>
  </w:style>
  <w:style w:type="character" w:customStyle="1" w:styleId="428">
    <w:name w:val="Char Char102"/>
    <w:qFormat/>
    <w:uiPriority w:val="0"/>
    <w:rPr>
      <w:rFonts w:ascii="宋体" w:hAnsi="宋体"/>
      <w:kern w:val="2"/>
      <w:sz w:val="21"/>
      <w:szCs w:val="24"/>
      <w:lang w:val="en-US" w:eastAsia="zh-CN"/>
    </w:rPr>
  </w:style>
  <w:style w:type="character" w:customStyle="1" w:styleId="429">
    <w:name w:val="md"/>
    <w:basedOn w:val="70"/>
    <w:qFormat/>
    <w:uiPriority w:val="0"/>
    <w:rPr>
      <w:rFonts w:ascii="Arial" w:hAnsi="Arial" w:eastAsia="黑体" w:cs="Arial"/>
      <w:snapToGrid w:val="0"/>
      <w:kern w:val="0"/>
      <w:szCs w:val="21"/>
    </w:rPr>
  </w:style>
  <w:style w:type="character" w:customStyle="1" w:styleId="430">
    <w:name w:val="big1"/>
    <w:qFormat/>
    <w:uiPriority w:val="0"/>
    <w:rPr>
      <w:rFonts w:hint="eastAsia" w:ascii="宋体" w:hAnsi="宋体" w:eastAsia="宋体"/>
      <w:color w:val="333333"/>
      <w:sz w:val="22"/>
      <w:szCs w:val="22"/>
    </w:rPr>
  </w:style>
  <w:style w:type="character" w:customStyle="1" w:styleId="431">
    <w:name w:val="Char Char311"/>
    <w:qFormat/>
    <w:uiPriority w:val="0"/>
    <w:rPr>
      <w:rFonts w:eastAsia="宋体"/>
      <w:kern w:val="2"/>
      <w:sz w:val="21"/>
      <w:szCs w:val="24"/>
      <w:lang w:val="en-US" w:eastAsia="zh-CN" w:bidi="ar-SA"/>
    </w:rPr>
  </w:style>
  <w:style w:type="character" w:customStyle="1" w:styleId="432">
    <w:name w:val="Char Char81"/>
    <w:qFormat/>
    <w:uiPriority w:val="6"/>
    <w:rPr>
      <w:rFonts w:eastAsia="宋体"/>
      <w:b/>
      <w:sz w:val="24"/>
      <w:lang w:val="en-GB" w:eastAsia="zh-CN"/>
    </w:rPr>
  </w:style>
  <w:style w:type="character" w:customStyle="1" w:styleId="433">
    <w:name w:val="样式3 Char"/>
    <w:basedOn w:val="396"/>
    <w:qFormat/>
    <w:uiPriority w:val="0"/>
  </w:style>
  <w:style w:type="character" w:customStyle="1" w:styleId="434">
    <w:name w:val="正文首行缩进 2 Char1"/>
    <w:qFormat/>
    <w:uiPriority w:val="0"/>
    <w:rPr>
      <w:rFonts w:ascii="Times New Roman" w:hAnsi="Times New Roman" w:eastAsia="宋体" w:cs="Times New Roman"/>
      <w:kern w:val="2"/>
      <w:sz w:val="24"/>
      <w:szCs w:val="24"/>
    </w:rPr>
  </w:style>
  <w:style w:type="character" w:customStyle="1" w:styleId="435">
    <w:name w:val="副标题 Char2"/>
    <w:qFormat/>
    <w:uiPriority w:val="0"/>
    <w:rPr>
      <w:rFonts w:ascii="Cambria" w:hAnsi="Cambria" w:eastAsia="宋体" w:cs="Times New Roman"/>
      <w:b/>
      <w:bCs/>
      <w:snapToGrid w:val="0"/>
      <w:kern w:val="28"/>
      <w:sz w:val="32"/>
      <w:szCs w:val="32"/>
    </w:rPr>
  </w:style>
  <w:style w:type="character" w:customStyle="1" w:styleId="436">
    <w:name w:val="标题4-dyf Char"/>
    <w:link w:val="437"/>
    <w:qFormat/>
    <w:uiPriority w:val="0"/>
    <w:rPr>
      <w:rFonts w:ascii="Cambria" w:hAnsi="Cambria"/>
      <w:b/>
      <w:bCs/>
      <w:color w:val="000000"/>
      <w:kern w:val="2"/>
      <w:sz w:val="21"/>
      <w:szCs w:val="21"/>
    </w:rPr>
  </w:style>
  <w:style w:type="paragraph" w:customStyle="1" w:styleId="437">
    <w:name w:val="标题4-dyf"/>
    <w:basedOn w:val="6"/>
    <w:link w:val="436"/>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8">
    <w:name w:val="dectext1"/>
    <w:qFormat/>
    <w:uiPriority w:val="0"/>
    <w:rPr>
      <w:rFonts w:ascii="宋体" w:hAnsi="宋体" w:eastAsia="宋体"/>
      <w:color w:val="333333"/>
      <w:sz w:val="21"/>
      <w:szCs w:val="21"/>
      <w:u w:val="none"/>
    </w:rPr>
  </w:style>
  <w:style w:type="character" w:customStyle="1" w:styleId="439">
    <w:name w:val="冯 Char"/>
    <w:link w:val="440"/>
    <w:qFormat/>
    <w:uiPriority w:val="0"/>
    <w:rPr>
      <w:rFonts w:ascii="宋体" w:hAnsi="宋体"/>
      <w:color w:val="000000"/>
      <w:sz w:val="24"/>
      <w:szCs w:val="24"/>
    </w:rPr>
  </w:style>
  <w:style w:type="paragraph" w:customStyle="1" w:styleId="440">
    <w:name w:val="冯"/>
    <w:basedOn w:val="1"/>
    <w:link w:val="439"/>
    <w:qFormat/>
    <w:uiPriority w:val="0"/>
    <w:pPr>
      <w:widowControl/>
      <w:spacing w:line="360" w:lineRule="auto"/>
      <w:ind w:firstLine="480" w:firstLineChars="200"/>
    </w:pPr>
    <w:rPr>
      <w:rFonts w:ascii="宋体" w:hAnsi="宋体"/>
      <w:color w:val="000000"/>
      <w:kern w:val="0"/>
      <w:sz w:val="24"/>
    </w:rPr>
  </w:style>
  <w:style w:type="character" w:customStyle="1" w:styleId="441">
    <w:name w:val="Header Char_72f22585-e026-41c0-b855-8ac788c27b1e"/>
    <w:qFormat/>
    <w:uiPriority w:val="0"/>
    <w:rPr>
      <w:rFonts w:eastAsia="宋体"/>
      <w:kern w:val="2"/>
      <w:sz w:val="18"/>
      <w:szCs w:val="18"/>
      <w:lang w:val="en-US" w:eastAsia="zh-CN" w:bidi="ar-SA"/>
    </w:rPr>
  </w:style>
  <w:style w:type="character" w:customStyle="1" w:styleId="442">
    <w:name w:val="普通文字 Char3"/>
    <w:qFormat/>
    <w:uiPriority w:val="0"/>
    <w:rPr>
      <w:rFonts w:ascii="宋体" w:hAnsi="Courier New" w:eastAsia="宋体"/>
      <w:kern w:val="2"/>
      <w:sz w:val="21"/>
      <w:lang w:val="en-US" w:eastAsia="zh-CN" w:bidi="ar-SA"/>
    </w:rPr>
  </w:style>
  <w:style w:type="character" w:customStyle="1" w:styleId="443">
    <w:name w:val="公文正文 Char"/>
    <w:qFormat/>
    <w:uiPriority w:val="0"/>
    <w:rPr>
      <w:rFonts w:ascii="仿宋_GB2312" w:eastAsia="仿宋_GB2312"/>
      <w:kern w:val="2"/>
      <w:sz w:val="24"/>
      <w:szCs w:val="24"/>
      <w:lang w:val="en-US" w:eastAsia="zh-CN" w:bidi="ar-SA"/>
    </w:rPr>
  </w:style>
  <w:style w:type="character" w:customStyle="1" w:styleId="444">
    <w:name w:val="正文首行缩进 Char Char Char Char Char"/>
    <w:qFormat/>
    <w:uiPriority w:val="0"/>
    <w:rPr>
      <w:rFonts w:ascii="宋体"/>
      <w:kern w:val="2"/>
      <w:sz w:val="24"/>
      <w:lang w:val="zh-CN"/>
    </w:rPr>
  </w:style>
  <w:style w:type="character" w:customStyle="1" w:styleId="445">
    <w:name w:val="PI Char"/>
    <w:qFormat/>
    <w:uiPriority w:val="0"/>
    <w:rPr>
      <w:rFonts w:ascii="宋体" w:hAnsi="宋体" w:eastAsia="宋体"/>
      <w:kern w:val="2"/>
      <w:sz w:val="24"/>
      <w:szCs w:val="24"/>
      <w:lang w:val="en-US" w:eastAsia="zh-CN" w:bidi="ar-SA"/>
    </w:rPr>
  </w:style>
  <w:style w:type="character" w:customStyle="1" w:styleId="446">
    <w:name w:val="style91"/>
    <w:qFormat/>
    <w:uiPriority w:val="0"/>
    <w:rPr>
      <w:color w:val="333333"/>
    </w:rPr>
  </w:style>
  <w:style w:type="character" w:customStyle="1" w:styleId="447">
    <w:name w:val="列出段落 Char2"/>
    <w:qFormat/>
    <w:uiPriority w:val="34"/>
    <w:rPr>
      <w:rFonts w:ascii="Calibri" w:hAnsi="Calibri"/>
      <w:kern w:val="2"/>
      <w:sz w:val="28"/>
    </w:rPr>
  </w:style>
  <w:style w:type="character" w:customStyle="1" w:styleId="448">
    <w:name w:val="mdeck"/>
    <w:qFormat/>
    <w:uiPriority w:val="0"/>
    <w:rPr>
      <w:rFonts w:ascii="仿宋_GB2312" w:eastAsia="微软雅黑"/>
      <w:b/>
      <w:kern w:val="2"/>
      <w:sz w:val="32"/>
      <w:szCs w:val="32"/>
      <w:lang w:val="en-US" w:eastAsia="zh-CN" w:bidi="ar-SA"/>
    </w:rPr>
  </w:style>
  <w:style w:type="character" w:customStyle="1" w:styleId="449">
    <w:name w:val="unnamed11"/>
    <w:qFormat/>
    <w:uiPriority w:val="0"/>
    <w:rPr>
      <w:sz w:val="20"/>
      <w:szCs w:val="20"/>
    </w:rPr>
  </w:style>
  <w:style w:type="character" w:customStyle="1" w:styleId="450">
    <w:name w:val="正文文本 Char2"/>
    <w:qFormat/>
    <w:uiPriority w:val="99"/>
    <w:rPr>
      <w:rFonts w:ascii="Times New Roman" w:hAnsi="Times New Roman" w:eastAsia="宋体" w:cs="Times New Roman"/>
      <w:snapToGrid w:val="0"/>
      <w:kern w:val="0"/>
      <w:szCs w:val="24"/>
    </w:rPr>
  </w:style>
  <w:style w:type="character" w:customStyle="1" w:styleId="451">
    <w:name w:val="标书正文格式 Char"/>
    <w:qFormat/>
    <w:uiPriority w:val="0"/>
    <w:rPr>
      <w:rFonts w:eastAsia="楷体_GB2312"/>
      <w:kern w:val="2"/>
      <w:sz w:val="24"/>
      <w:szCs w:val="24"/>
      <w:lang w:bidi="ar-SA"/>
    </w:rPr>
  </w:style>
  <w:style w:type="character" w:customStyle="1" w:styleId="452">
    <w:name w:val="ca-131"/>
    <w:qFormat/>
    <w:uiPriority w:val="0"/>
    <w:rPr>
      <w:rFonts w:hint="eastAsia" w:ascii="仿宋_GB2312" w:eastAsia="仿宋_GB2312"/>
      <w:b/>
      <w:bCs/>
      <w:color w:val="000000"/>
      <w:spacing w:val="-20"/>
      <w:sz w:val="24"/>
      <w:szCs w:val="24"/>
    </w:rPr>
  </w:style>
  <w:style w:type="character" w:customStyle="1" w:styleId="453">
    <w:name w:val="tw4winMark"/>
    <w:qFormat/>
    <w:uiPriority w:val="0"/>
    <w:rPr>
      <w:rFonts w:ascii="Courier New" w:hAnsi="Courier New" w:cs="Courier New"/>
      <w:vanish/>
      <w:color w:val="800080"/>
      <w:sz w:val="24"/>
      <w:szCs w:val="24"/>
      <w:vertAlign w:val="subscript"/>
    </w:rPr>
  </w:style>
  <w:style w:type="character" w:customStyle="1" w:styleId="454">
    <w:name w:val="正文样式 Char"/>
    <w:link w:val="455"/>
    <w:qFormat/>
    <w:uiPriority w:val="0"/>
    <w:rPr>
      <w:rFonts w:ascii="Calibri" w:hAnsi="Calibri"/>
      <w:sz w:val="24"/>
      <w:szCs w:val="24"/>
    </w:rPr>
  </w:style>
  <w:style w:type="paragraph" w:customStyle="1" w:styleId="455">
    <w:name w:val="正文样式"/>
    <w:basedOn w:val="1"/>
    <w:link w:val="454"/>
    <w:qFormat/>
    <w:uiPriority w:val="0"/>
    <w:pPr>
      <w:spacing w:line="360" w:lineRule="auto"/>
      <w:ind w:firstLine="480" w:firstLineChars="200"/>
    </w:pPr>
    <w:rPr>
      <w:rFonts w:ascii="Calibri" w:hAnsi="Calibri"/>
      <w:kern w:val="0"/>
      <w:sz w:val="24"/>
    </w:rPr>
  </w:style>
  <w:style w:type="character" w:customStyle="1" w:styleId="456">
    <w:name w:val="表正文 Char3"/>
    <w:qFormat/>
    <w:uiPriority w:val="0"/>
    <w:rPr>
      <w:rFonts w:eastAsia="宋体"/>
    </w:rPr>
  </w:style>
  <w:style w:type="character" w:customStyle="1" w:styleId="457">
    <w:name w:val="正文 编号 Char"/>
    <w:qFormat/>
    <w:uiPriority w:val="0"/>
    <w:rPr>
      <w:rFonts w:ascii="仿宋_GB2312" w:hAnsi="仿宋_GB2312" w:eastAsia="仿宋_GB2312"/>
      <w:kern w:val="2"/>
      <w:sz w:val="24"/>
      <w:lang w:bidi="ar-SA"/>
    </w:rPr>
  </w:style>
  <w:style w:type="character" w:customStyle="1" w:styleId="458">
    <w:name w:val="question-title2"/>
    <w:qFormat/>
    <w:uiPriority w:val="6"/>
    <w:rPr>
      <w:rFonts w:ascii="Arial" w:hAnsi="Arial" w:eastAsia="黑体" w:cs="Arial"/>
      <w:snapToGrid w:val="0"/>
      <w:kern w:val="0"/>
      <w:szCs w:val="21"/>
    </w:rPr>
  </w:style>
  <w:style w:type="character" w:customStyle="1" w:styleId="459">
    <w:name w:val="gf正文1 Char Char"/>
    <w:link w:val="460"/>
    <w:qFormat/>
    <w:uiPriority w:val="0"/>
    <w:rPr>
      <w:rFonts w:ascii="宋体" w:hAnsi="宋体" w:cs="宋体"/>
      <w:kern w:val="2"/>
      <w:sz w:val="24"/>
      <w:szCs w:val="24"/>
    </w:rPr>
  </w:style>
  <w:style w:type="paragraph" w:customStyle="1" w:styleId="460">
    <w:name w:val="gf正文1"/>
    <w:basedOn w:val="1"/>
    <w:link w:val="459"/>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61">
    <w:name w:val="Char Char15"/>
    <w:qFormat/>
    <w:uiPriority w:val="6"/>
    <w:rPr>
      <w:rFonts w:ascii="宋体" w:hAnsi="宋体"/>
      <w:kern w:val="1"/>
      <w:sz w:val="21"/>
    </w:rPr>
  </w:style>
  <w:style w:type="character" w:customStyle="1" w:styleId="462">
    <w:name w:val="正文缩进 Char3"/>
    <w:qFormat/>
    <w:uiPriority w:val="0"/>
    <w:rPr>
      <w:rFonts w:ascii="宋体" w:eastAsia="宋体"/>
      <w:snapToGrid w:val="0"/>
      <w:color w:val="000000"/>
      <w:kern w:val="28"/>
      <w:sz w:val="28"/>
      <w:lang w:val="en-US" w:eastAsia="zh-CN" w:bidi="ar-SA"/>
    </w:rPr>
  </w:style>
  <w:style w:type="character" w:customStyle="1" w:styleId="463">
    <w:name w:val="列出段落 Char1"/>
    <w:link w:val="464"/>
    <w:qFormat/>
    <w:uiPriority w:val="0"/>
    <w:rPr>
      <w:rFonts w:ascii="Calibri" w:hAnsi="Calibri"/>
      <w:sz w:val="24"/>
      <w:lang w:eastAsia="en-US"/>
    </w:rPr>
  </w:style>
  <w:style w:type="paragraph" w:customStyle="1" w:styleId="464">
    <w:name w:val="列表1"/>
    <w:basedOn w:val="1"/>
    <w:next w:val="124"/>
    <w:link w:val="463"/>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5">
    <w:name w:val="Normal Indent Char Char"/>
    <w:qFormat/>
    <w:uiPriority w:val="0"/>
    <w:rPr>
      <w:rFonts w:eastAsia="宋体"/>
      <w:kern w:val="2"/>
      <w:sz w:val="21"/>
      <w:lang w:val="en-US" w:eastAsia="zh-CN" w:bidi="ar-SA"/>
    </w:rPr>
  </w:style>
  <w:style w:type="character" w:customStyle="1" w:styleId="466">
    <w:name w:val="列表段落 字符"/>
    <w:qFormat/>
    <w:uiPriority w:val="99"/>
  </w:style>
  <w:style w:type="character" w:customStyle="1" w:styleId="467">
    <w:name w:val="Ò³Ã¼ Char Char1"/>
    <w:qFormat/>
    <w:uiPriority w:val="0"/>
    <w:rPr>
      <w:rFonts w:eastAsia="宋体"/>
      <w:kern w:val="2"/>
      <w:sz w:val="18"/>
      <w:szCs w:val="18"/>
      <w:lang w:val="en-US" w:eastAsia="zh-CN" w:bidi="ar-SA"/>
    </w:rPr>
  </w:style>
  <w:style w:type="character" w:customStyle="1" w:styleId="468">
    <w:name w:val="方案正文 Char"/>
    <w:qFormat/>
    <w:uiPriority w:val="0"/>
    <w:rPr>
      <w:rFonts w:ascii="仿宋_GB2312" w:eastAsia="仿宋_GB2312"/>
      <w:b/>
      <w:color w:val="000000"/>
      <w:kern w:val="2"/>
      <w:sz w:val="24"/>
      <w:lang w:val="en-US" w:eastAsia="zh-CN" w:bidi="ar-SA"/>
    </w:rPr>
  </w:style>
  <w:style w:type="character" w:customStyle="1" w:styleId="469">
    <w:name w:val="Char Char30"/>
    <w:qFormat/>
    <w:uiPriority w:val="6"/>
    <w:rPr>
      <w:rFonts w:ascii="Arial" w:hAnsi="Arial" w:eastAsia="黑体"/>
      <w:kern w:val="1"/>
      <w:sz w:val="21"/>
      <w:szCs w:val="21"/>
    </w:rPr>
  </w:style>
  <w:style w:type="character" w:customStyle="1" w:styleId="470">
    <w:name w:val="正文文本缩进 Char3"/>
    <w:qFormat/>
    <w:uiPriority w:val="0"/>
    <w:rPr>
      <w:rFonts w:ascii="宋体" w:hAnsi="宋体"/>
      <w:kern w:val="2"/>
      <w:sz w:val="24"/>
      <w:szCs w:val="24"/>
    </w:rPr>
  </w:style>
  <w:style w:type="character" w:customStyle="1" w:styleId="471">
    <w:name w:val="Char Char20"/>
    <w:qFormat/>
    <w:uiPriority w:val="6"/>
    <w:rPr>
      <w:kern w:val="1"/>
      <w:sz w:val="24"/>
    </w:rPr>
  </w:style>
  <w:style w:type="character" w:customStyle="1" w:styleId="472">
    <w:name w:val="tw4winExternal"/>
    <w:qFormat/>
    <w:uiPriority w:val="0"/>
    <w:rPr>
      <w:rFonts w:ascii="Courier New" w:hAnsi="Courier New" w:cs="Courier New"/>
      <w:color w:val="808080"/>
      <w:lang w:val="en-US" w:eastAsia="zh-CN"/>
    </w:rPr>
  </w:style>
  <w:style w:type="character" w:customStyle="1" w:styleId="473">
    <w:name w:val="批注文字 Char2"/>
    <w:qFormat/>
    <w:uiPriority w:val="99"/>
    <w:rPr>
      <w:rFonts w:ascii="Times New Roman" w:hAnsi="Times New Roman" w:eastAsia="宋体" w:cs="Times New Roman"/>
      <w:snapToGrid w:val="0"/>
      <w:kern w:val="0"/>
      <w:szCs w:val="24"/>
    </w:rPr>
  </w:style>
  <w:style w:type="character" w:customStyle="1" w:styleId="474">
    <w:name w:val="Ò³Ã¼ Char Char"/>
    <w:qFormat/>
    <w:uiPriority w:val="0"/>
    <w:rPr>
      <w:rFonts w:eastAsia="宋体"/>
      <w:kern w:val="2"/>
      <w:sz w:val="18"/>
      <w:lang w:val="en-US" w:eastAsia="zh-CN" w:bidi="ar-SA"/>
    </w:rPr>
  </w:style>
  <w:style w:type="character" w:customStyle="1" w:styleId="475">
    <w:name w:val="message1"/>
    <w:qFormat/>
    <w:uiPriority w:val="0"/>
    <w:rPr>
      <w:rFonts w:hint="default" w:ascii="Tahoma" w:hAnsi="Tahoma" w:cs="Tahoma"/>
      <w:sz w:val="18"/>
      <w:szCs w:val="18"/>
    </w:rPr>
  </w:style>
  <w:style w:type="character" w:customStyle="1" w:styleId="476">
    <w:name w:val="Char Char23"/>
    <w:qFormat/>
    <w:uiPriority w:val="6"/>
    <w:rPr>
      <w:color w:val="0000FF"/>
      <w:sz w:val="21"/>
    </w:rPr>
  </w:style>
  <w:style w:type="character" w:customStyle="1" w:styleId="477">
    <w:name w:val="批注框文本 字符"/>
    <w:qFormat/>
    <w:uiPriority w:val="0"/>
    <w:rPr>
      <w:rFonts w:ascii="Arial" w:hAnsi="Arial" w:eastAsia="黑体" w:cs="Arial"/>
      <w:snapToGrid w:val="0"/>
      <w:kern w:val="0"/>
      <w:sz w:val="18"/>
      <w:szCs w:val="18"/>
    </w:rPr>
  </w:style>
  <w:style w:type="character" w:customStyle="1" w:styleId="478">
    <w:name w:val="纯文本 Char2"/>
    <w:qFormat/>
    <w:uiPriority w:val="99"/>
    <w:rPr>
      <w:rFonts w:ascii="宋体" w:hAnsi="Courier New" w:eastAsia="宋体" w:cs="Courier New"/>
    </w:rPr>
  </w:style>
  <w:style w:type="character" w:customStyle="1" w:styleId="479">
    <w:name w:val="Char Char25"/>
    <w:qFormat/>
    <w:uiPriority w:val="6"/>
    <w:rPr>
      <w:rFonts w:ascii="宋体" w:hAnsi="宋体"/>
      <w:kern w:val="1"/>
      <w:sz w:val="24"/>
      <w:lang w:val="zh-CN"/>
    </w:rPr>
  </w:style>
  <w:style w:type="character" w:customStyle="1" w:styleId="480">
    <w:name w:val="Char Char411"/>
    <w:qFormat/>
    <w:uiPriority w:val="0"/>
    <w:rPr>
      <w:rFonts w:eastAsia="宋体"/>
      <w:b/>
      <w:sz w:val="24"/>
      <w:lang w:val="en-GB" w:eastAsia="zh-CN" w:bidi="ar-SA"/>
    </w:rPr>
  </w:style>
  <w:style w:type="character" w:customStyle="1" w:styleId="4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82">
    <w:name w:val="此正文 Char"/>
    <w:link w:val="483"/>
    <w:qFormat/>
    <w:uiPriority w:val="0"/>
    <w:rPr>
      <w:kern w:val="2"/>
      <w:sz w:val="24"/>
      <w:szCs w:val="24"/>
    </w:rPr>
  </w:style>
  <w:style w:type="paragraph" w:customStyle="1" w:styleId="483">
    <w:name w:val="此正文"/>
    <w:basedOn w:val="1"/>
    <w:link w:val="482"/>
    <w:qFormat/>
    <w:uiPriority w:val="0"/>
    <w:pPr>
      <w:spacing w:line="360" w:lineRule="auto"/>
      <w:ind w:firstLine="200" w:firstLineChars="200"/>
    </w:pPr>
    <w:rPr>
      <w:sz w:val="24"/>
    </w:rPr>
  </w:style>
  <w:style w:type="character" w:customStyle="1" w:styleId="484">
    <w:name w:val="Char Char2"/>
    <w:qFormat/>
    <w:uiPriority w:val="0"/>
    <w:rPr>
      <w:rFonts w:eastAsia="宋体"/>
      <w:b/>
      <w:bCs/>
      <w:kern w:val="2"/>
      <w:sz w:val="21"/>
      <w:szCs w:val="24"/>
      <w:lang w:val="en-US" w:eastAsia="zh-CN" w:bidi="ar-SA"/>
    </w:rPr>
  </w:style>
  <w:style w:type="character" w:customStyle="1" w:styleId="485">
    <w:name w:val="Footer-Even Char1"/>
    <w:qFormat/>
    <w:uiPriority w:val="0"/>
    <w:rPr>
      <w:rFonts w:eastAsia="宋体"/>
      <w:kern w:val="2"/>
      <w:sz w:val="18"/>
      <w:szCs w:val="18"/>
      <w:lang w:val="en-US" w:eastAsia="zh-CN" w:bidi="ar-SA"/>
    </w:rPr>
  </w:style>
  <w:style w:type="character" w:customStyle="1" w:styleId="486">
    <w:name w:val="Char Char29"/>
    <w:qFormat/>
    <w:uiPriority w:val="6"/>
    <w:rPr>
      <w:rFonts w:ascii="Arial" w:hAnsi="Arial" w:eastAsia="微软雅黑"/>
      <w:b/>
      <w:kern w:val="1"/>
      <w:sz w:val="44"/>
      <w:szCs w:val="32"/>
      <w:lang w:val="en-US" w:eastAsia="zh-CN" w:bidi="ar-SA"/>
    </w:rPr>
  </w:style>
  <w:style w:type="character" w:customStyle="1" w:styleId="487">
    <w:name w:val="标题 Char2"/>
    <w:qFormat/>
    <w:uiPriority w:val="10"/>
    <w:rPr>
      <w:b/>
      <w:sz w:val="24"/>
      <w:lang w:val="en-GB"/>
    </w:rPr>
  </w:style>
  <w:style w:type="character" w:customStyle="1" w:styleId="488">
    <w:name w:val="font81"/>
    <w:qFormat/>
    <w:uiPriority w:val="0"/>
    <w:rPr>
      <w:rFonts w:ascii="微软雅黑" w:hAnsi="微软雅黑" w:eastAsia="微软雅黑" w:cs="微软雅黑"/>
      <w:color w:val="000000"/>
      <w:sz w:val="20"/>
      <w:szCs w:val="20"/>
      <w:u w:val="none"/>
    </w:rPr>
  </w:style>
  <w:style w:type="character" w:customStyle="1" w:styleId="489">
    <w:name w:val="Char Char312"/>
    <w:qFormat/>
    <w:uiPriority w:val="0"/>
    <w:rPr>
      <w:rFonts w:ascii="Times New Roman" w:hAnsi="Times New Roman" w:eastAsia="宋体" w:cs="Times New Roman"/>
      <w:b/>
      <w:kern w:val="2"/>
      <w:sz w:val="32"/>
      <w:szCs w:val="24"/>
      <w:lang w:val="en-US" w:eastAsia="zh-CN" w:bidi="ar-SA"/>
    </w:rPr>
  </w:style>
  <w:style w:type="character" w:customStyle="1" w:styleId="490">
    <w:name w:val="t21"/>
    <w:qFormat/>
    <w:uiPriority w:val="0"/>
    <w:rPr>
      <w:rFonts w:ascii="仿宋_GB2312" w:eastAsia="微软雅黑"/>
      <w:b/>
      <w:kern w:val="2"/>
      <w:sz w:val="23"/>
      <w:szCs w:val="23"/>
      <w:lang w:val="en-US" w:eastAsia="zh-CN" w:bidi="ar-SA"/>
    </w:rPr>
  </w:style>
  <w:style w:type="character" w:customStyle="1" w:styleId="491">
    <w:name w:val="样式8 Char"/>
    <w:qFormat/>
    <w:uiPriority w:val="0"/>
    <w:rPr>
      <w:rFonts w:ascii="仿宋_GB2312" w:hAnsi="宋体" w:eastAsia="仿宋_GB2312"/>
      <w:b/>
      <w:bCs/>
      <w:kern w:val="2"/>
      <w:sz w:val="24"/>
      <w:szCs w:val="24"/>
    </w:rPr>
  </w:style>
  <w:style w:type="character" w:customStyle="1" w:styleId="492">
    <w:name w:val="正文文本 字符1"/>
    <w:qFormat/>
    <w:uiPriority w:val="0"/>
    <w:rPr>
      <w:rFonts w:ascii="Calibri" w:hAnsi="Calibri" w:eastAsia="黑体" w:cs="Arial"/>
      <w:snapToGrid w:val="0"/>
      <w:kern w:val="2"/>
      <w:sz w:val="28"/>
      <w:szCs w:val="21"/>
    </w:rPr>
  </w:style>
  <w:style w:type="character" w:customStyle="1" w:styleId="493">
    <w:name w:val="带编号样式 Char"/>
    <w:qFormat/>
    <w:uiPriority w:val="0"/>
    <w:rPr>
      <w:rFonts w:ascii="仿宋_GB2312" w:eastAsia="仿宋_GB2312"/>
      <w:color w:val="000000"/>
      <w:sz w:val="24"/>
      <w:lang w:bidi="ar-SA"/>
    </w:rPr>
  </w:style>
  <w:style w:type="character" w:customStyle="1" w:styleId="494">
    <w:name w:val="unnamed31"/>
    <w:qFormat/>
    <w:uiPriority w:val="0"/>
    <w:rPr>
      <w:rFonts w:ascii="Tahoma" w:hAnsi="Tahoma" w:eastAsia="宋体"/>
      <w:b/>
      <w:kern w:val="2"/>
      <w:sz w:val="24"/>
      <w:szCs w:val="32"/>
      <w:u w:val="none"/>
      <w:lang w:val="en-US" w:eastAsia="zh-CN" w:bidi="ar-SA"/>
    </w:rPr>
  </w:style>
  <w:style w:type="character" w:customStyle="1" w:styleId="495">
    <w:name w:val="正文首行缩进 Char Char Char Char Char Char1"/>
    <w:qFormat/>
    <w:uiPriority w:val="0"/>
    <w:rPr>
      <w:rFonts w:ascii="宋体" w:eastAsia="宋体"/>
      <w:kern w:val="2"/>
      <w:sz w:val="24"/>
      <w:szCs w:val="24"/>
      <w:lang w:val="zh-CN" w:bidi="ar-SA"/>
    </w:rPr>
  </w:style>
  <w:style w:type="character" w:customStyle="1" w:styleId="496">
    <w:name w:val="文本正文 Char Char"/>
    <w:qFormat/>
    <w:uiPriority w:val="0"/>
    <w:rPr>
      <w:sz w:val="24"/>
      <w:lang w:bidi="ar-SA"/>
    </w:rPr>
  </w:style>
  <w:style w:type="character" w:customStyle="1" w:styleId="497">
    <w:name w:val="正文缩进 字符"/>
    <w:qFormat/>
    <w:uiPriority w:val="0"/>
    <w:rPr>
      <w:rFonts w:ascii="宋体" w:eastAsia="宋体"/>
      <w:snapToGrid w:val="0"/>
      <w:color w:val="000000"/>
      <w:kern w:val="28"/>
      <w:sz w:val="28"/>
      <w:lang w:val="en-US" w:eastAsia="zh-CN" w:bidi="ar-SA"/>
    </w:rPr>
  </w:style>
  <w:style w:type="character" w:customStyle="1" w:styleId="498">
    <w:name w:val="样式 样式 标题 4h4H4Fab-4T5Ref Heading 1rh1Heading sqlsect 1.2.3.... +... Char"/>
    <w:link w:val="499"/>
    <w:qFormat/>
    <w:uiPriority w:val="0"/>
    <w:rPr>
      <w:rFonts w:ascii="微软雅黑" w:hAnsi="微软雅黑" w:eastAsia="微软雅黑"/>
      <w:b/>
      <w:bCs/>
      <w:kern w:val="2"/>
      <w:sz w:val="24"/>
      <w:szCs w:val="28"/>
    </w:rPr>
  </w:style>
  <w:style w:type="paragraph" w:customStyle="1" w:styleId="499">
    <w:name w:val="样式 样式 标题 4h4H4Fab-4T5Ref Heading 1rh1Heading sqlsect 1.2.3.... +..."/>
    <w:basedOn w:val="500"/>
    <w:link w:val="498"/>
    <w:qFormat/>
    <w:uiPriority w:val="0"/>
    <w:pPr>
      <w:tabs>
        <w:tab w:val="left" w:pos="2356"/>
      </w:tabs>
    </w:pPr>
    <w:rPr>
      <w:lang w:val="en-US"/>
    </w:rPr>
  </w:style>
  <w:style w:type="paragraph" w:customStyle="1" w:styleId="500">
    <w:name w:val="样式 标题 4h4H4Fab-4T5Ref Heading 1rh1Heading sqlsect 1.2.3...."/>
    <w:basedOn w:val="6"/>
    <w:link w:val="579"/>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501">
    <w:name w:val="正文非缩进 Char"/>
    <w:qFormat/>
    <w:uiPriority w:val="0"/>
    <w:rPr>
      <w:rFonts w:ascii="宋体" w:eastAsia="宋体"/>
      <w:snapToGrid w:val="0"/>
      <w:color w:val="000000"/>
      <w:kern w:val="28"/>
      <w:sz w:val="28"/>
      <w:lang w:val="en-US" w:eastAsia="zh-CN" w:bidi="ar-SA"/>
    </w:rPr>
  </w:style>
  <w:style w:type="character" w:customStyle="1" w:styleId="502">
    <w:name w:val="Char Char5"/>
    <w:qFormat/>
    <w:uiPriority w:val="0"/>
    <w:rPr>
      <w:rFonts w:ascii="宋体" w:hAnsi="Courier New" w:eastAsia="宋体"/>
      <w:kern w:val="2"/>
      <w:sz w:val="21"/>
      <w:lang w:val="en-US" w:eastAsia="zh-CN"/>
    </w:rPr>
  </w:style>
  <w:style w:type="character" w:customStyle="1" w:styleId="503">
    <w:name w:val="称呼 Char1"/>
    <w:qFormat/>
    <w:uiPriority w:val="0"/>
    <w:rPr>
      <w:rFonts w:ascii="Times New Roman" w:hAnsi="Times New Roman" w:eastAsia="宋体" w:cs="Times New Roman"/>
      <w:szCs w:val="24"/>
    </w:rPr>
  </w:style>
  <w:style w:type="character" w:customStyle="1" w:styleId="504">
    <w:name w:val="正文1 Char"/>
    <w:qFormat/>
    <w:uiPriority w:val="0"/>
    <w:rPr>
      <w:rFonts w:ascii="宋体" w:eastAsia="宋体"/>
      <w:snapToGrid w:val="0"/>
      <w:color w:val="000000"/>
      <w:kern w:val="28"/>
      <w:sz w:val="28"/>
      <w:lang w:val="en-US" w:eastAsia="zh-CN" w:bidi="ar-SA"/>
    </w:rPr>
  </w:style>
  <w:style w:type="character" w:customStyle="1" w:styleId="505">
    <w:name w:val="正文缩进 Char1"/>
    <w:qFormat/>
    <w:uiPriority w:val="0"/>
    <w:rPr>
      <w:rFonts w:ascii="宋体" w:eastAsia="宋体"/>
      <w:snapToGrid w:val="0"/>
      <w:color w:val="000000"/>
      <w:kern w:val="28"/>
      <w:sz w:val="28"/>
      <w:lang w:val="en-US" w:eastAsia="zh-CN" w:bidi="ar-SA"/>
    </w:rPr>
  </w:style>
  <w:style w:type="character" w:customStyle="1" w:styleId="506">
    <w:name w:val="Char Char26"/>
    <w:qFormat/>
    <w:uiPriority w:val="6"/>
    <w:rPr>
      <w:kern w:val="1"/>
      <w:sz w:val="21"/>
      <w:szCs w:val="24"/>
    </w:rPr>
  </w:style>
  <w:style w:type="character" w:customStyle="1" w:styleId="507">
    <w:name w:val="Item List Char"/>
    <w:link w:val="508"/>
    <w:qFormat/>
    <w:uiPriority w:val="0"/>
    <w:rPr>
      <w:rFonts w:ascii="Arial"/>
      <w:bCs/>
      <w:sz w:val="21"/>
      <w:szCs w:val="21"/>
    </w:rPr>
  </w:style>
  <w:style w:type="paragraph" w:customStyle="1" w:styleId="508">
    <w:name w:val="Item List"/>
    <w:link w:val="50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9">
    <w:name w:val="批注框文本 Char1"/>
    <w:qFormat/>
    <w:uiPriority w:val="0"/>
    <w:rPr>
      <w:rFonts w:ascii="Times New Roman" w:hAnsi="Times New Roman" w:eastAsia="宋体" w:cs="Times New Roman"/>
      <w:sz w:val="18"/>
      <w:szCs w:val="18"/>
    </w:rPr>
  </w:style>
  <w:style w:type="character" w:customStyle="1" w:styleId="510">
    <w:name w:val="h3 Char"/>
    <w:qFormat/>
    <w:uiPriority w:val="0"/>
    <w:rPr>
      <w:rFonts w:eastAsia="宋体"/>
      <w:b/>
      <w:kern w:val="2"/>
      <w:sz w:val="32"/>
      <w:lang w:val="en-US" w:eastAsia="zh-CN" w:bidi="ar-SA"/>
    </w:rPr>
  </w:style>
  <w:style w:type="character" w:customStyle="1" w:styleId="511">
    <w:name w:val="dandyren_title1"/>
    <w:qFormat/>
    <w:uiPriority w:val="0"/>
    <w:rPr>
      <w:b/>
      <w:bCs/>
      <w:color w:val="FF6633"/>
      <w:sz w:val="18"/>
      <w:szCs w:val="18"/>
    </w:rPr>
  </w:style>
  <w:style w:type="character" w:customStyle="1" w:styleId="512">
    <w:name w:val="Char Char31"/>
    <w:qFormat/>
    <w:uiPriority w:val="6"/>
    <w:rPr>
      <w:rFonts w:ascii="Arial" w:hAnsi="Arial" w:eastAsia="黑体"/>
      <w:kern w:val="1"/>
      <w:sz w:val="24"/>
      <w:szCs w:val="24"/>
    </w:rPr>
  </w:style>
  <w:style w:type="character" w:customStyle="1" w:styleId="513">
    <w:name w:val="h Char1"/>
    <w:qFormat/>
    <w:uiPriority w:val="0"/>
    <w:rPr>
      <w:sz w:val="18"/>
      <w:szCs w:val="18"/>
    </w:rPr>
  </w:style>
  <w:style w:type="character" w:customStyle="1" w:styleId="514">
    <w:name w:val="solutionfonts"/>
    <w:qFormat/>
    <w:uiPriority w:val="0"/>
  </w:style>
  <w:style w:type="character" w:customStyle="1" w:styleId="515">
    <w:name w:val="标题 4 Char2"/>
    <w:qFormat/>
    <w:uiPriority w:val="9"/>
    <w:rPr>
      <w:rFonts w:ascii="Arial" w:hAnsi="Arial" w:eastAsia="黑体"/>
      <w:b/>
      <w:bCs/>
      <w:kern w:val="2"/>
      <w:sz w:val="28"/>
      <w:szCs w:val="28"/>
      <w:lang w:val="zh-CN"/>
    </w:rPr>
  </w:style>
  <w:style w:type="character" w:customStyle="1" w:styleId="516">
    <w:name w:val="首行缩进 Char"/>
    <w:qFormat/>
    <w:uiPriority w:val="0"/>
    <w:rPr>
      <w:rFonts w:ascii="宋体" w:eastAsia="宋体"/>
      <w:kern w:val="2"/>
      <w:sz w:val="24"/>
      <w:lang w:val="en-US" w:eastAsia="zh-CN" w:bidi="ar-SA"/>
    </w:rPr>
  </w:style>
  <w:style w:type="character" w:customStyle="1" w:styleId="517">
    <w:name w:val="Char Char52"/>
    <w:qFormat/>
    <w:uiPriority w:val="0"/>
    <w:rPr>
      <w:rFonts w:ascii="宋体" w:hAnsi="Courier New" w:eastAsia="宋体"/>
      <w:kern w:val="2"/>
      <w:sz w:val="21"/>
      <w:lang w:val="en-US" w:eastAsia="zh-CN"/>
    </w:rPr>
  </w:style>
  <w:style w:type="character" w:customStyle="1" w:styleId="518">
    <w:name w:val="font31"/>
    <w:qFormat/>
    <w:uiPriority w:val="0"/>
    <w:rPr>
      <w:rFonts w:hint="eastAsia" w:ascii="仿宋" w:hAnsi="仿宋" w:eastAsia="仿宋" w:cs="仿宋"/>
      <w:color w:val="000000"/>
      <w:sz w:val="20"/>
      <w:szCs w:val="20"/>
      <w:u w:val="none"/>
    </w:rPr>
  </w:style>
  <w:style w:type="character" w:customStyle="1" w:styleId="519">
    <w:name w:val="正文说明 Char"/>
    <w:link w:val="520"/>
    <w:qFormat/>
    <w:uiPriority w:val="0"/>
    <w:rPr>
      <w:sz w:val="24"/>
      <w:szCs w:val="24"/>
    </w:rPr>
  </w:style>
  <w:style w:type="paragraph" w:customStyle="1" w:styleId="520">
    <w:name w:val="正文说明"/>
    <w:basedOn w:val="1"/>
    <w:link w:val="519"/>
    <w:qFormat/>
    <w:uiPriority w:val="0"/>
    <w:pPr>
      <w:spacing w:line="360" w:lineRule="auto"/>
    </w:pPr>
    <w:rPr>
      <w:kern w:val="0"/>
      <w:sz w:val="24"/>
    </w:rPr>
  </w:style>
  <w:style w:type="character" w:customStyle="1" w:styleId="521">
    <w:name w:val="脚注文本 Char1"/>
    <w:qFormat/>
    <w:uiPriority w:val="0"/>
    <w:rPr>
      <w:rFonts w:ascii="Times New Roman" w:hAnsi="Times New Roman" w:eastAsia="宋体" w:cs="Times New Roman"/>
      <w:sz w:val="18"/>
      <w:szCs w:val="18"/>
    </w:rPr>
  </w:style>
  <w:style w:type="character" w:customStyle="1" w:styleId="522">
    <w:name w:val="Char Char1211"/>
    <w:qFormat/>
    <w:uiPriority w:val="0"/>
    <w:rPr>
      <w:rFonts w:ascii="仿宋_GB2312" w:eastAsia="仿宋_GB2312"/>
      <w:b/>
      <w:bCs/>
      <w:kern w:val="2"/>
      <w:sz w:val="24"/>
      <w:szCs w:val="24"/>
      <w:lang w:val="zh-CN" w:eastAsia="zh-CN" w:bidi="ar-SA"/>
    </w:rPr>
  </w:style>
  <w:style w:type="character" w:customStyle="1" w:styleId="523">
    <w:name w:val="Char Char35"/>
    <w:qFormat/>
    <w:uiPriority w:val="6"/>
    <w:rPr>
      <w:rFonts w:ascii="Arial" w:hAnsi="Arial" w:eastAsia="黑体"/>
      <w:b/>
      <w:kern w:val="1"/>
      <w:sz w:val="28"/>
      <w:szCs w:val="28"/>
      <w:lang w:val="zh-CN"/>
    </w:rPr>
  </w:style>
  <w:style w:type="character" w:customStyle="1" w:styleId="524">
    <w:name w:val="纯文本 Char Char Char"/>
    <w:qFormat/>
    <w:uiPriority w:val="0"/>
    <w:rPr>
      <w:rFonts w:ascii="宋体" w:hAnsi="Courier New" w:eastAsia="宋体"/>
      <w:kern w:val="2"/>
      <w:sz w:val="21"/>
      <w:lang w:val="en-US" w:eastAsia="zh-CN" w:bidi="ar-SA"/>
    </w:rPr>
  </w:style>
  <w:style w:type="character" w:customStyle="1" w:styleId="525">
    <w:name w:val="Table Text Char"/>
    <w:qFormat/>
    <w:uiPriority w:val="0"/>
    <w:rPr>
      <w:sz w:val="24"/>
      <w:szCs w:val="24"/>
    </w:rPr>
  </w:style>
  <w:style w:type="character" w:customStyle="1" w:styleId="526">
    <w:name w:val="正文1 Char1"/>
    <w:qFormat/>
    <w:uiPriority w:val="0"/>
    <w:rPr>
      <w:rFonts w:ascii="仿宋_GB2312" w:hAnsi="Courier New" w:eastAsia="仿宋_GB2312"/>
      <w:kern w:val="28"/>
      <w:sz w:val="24"/>
      <w:szCs w:val="24"/>
      <w:lang w:val="en-US" w:eastAsia="zh-CN"/>
    </w:rPr>
  </w:style>
  <w:style w:type="character" w:customStyle="1" w:styleId="527">
    <w:name w:val="页脚 Char1"/>
    <w:qFormat/>
    <w:uiPriority w:val="0"/>
    <w:rPr>
      <w:rFonts w:eastAsia="宋体"/>
      <w:kern w:val="2"/>
      <w:sz w:val="18"/>
      <w:szCs w:val="18"/>
      <w:lang w:val="en-US" w:eastAsia="zh-CN" w:bidi="ar-SA"/>
    </w:rPr>
  </w:style>
  <w:style w:type="character" w:customStyle="1" w:styleId="528">
    <w:name w:val="Bold"/>
    <w:qFormat/>
    <w:uiPriority w:val="0"/>
    <w:rPr>
      <w:rFonts w:ascii="Arial" w:hAnsi="Arial" w:eastAsia="黑体" w:cs="Times New Roman"/>
      <w:b/>
      <w:kern w:val="2"/>
      <w:sz w:val="32"/>
      <w:szCs w:val="32"/>
      <w:lang w:val="en-US" w:eastAsia="zh-CN" w:bidi="ar-SA"/>
    </w:rPr>
  </w:style>
  <w:style w:type="character" w:customStyle="1" w:styleId="529">
    <w:name w:val="hui3"/>
    <w:qFormat/>
    <w:uiPriority w:val="0"/>
    <w:rPr>
      <w:color w:val="333333"/>
    </w:rPr>
  </w:style>
  <w:style w:type="character" w:customStyle="1" w:styleId="530">
    <w:name w:val="Char Char17"/>
    <w:qFormat/>
    <w:uiPriority w:val="6"/>
    <w:rPr>
      <w:rFonts w:eastAsia="仿宋_GB2312"/>
      <w:sz w:val="24"/>
    </w:rPr>
  </w:style>
  <w:style w:type="character" w:customStyle="1" w:styleId="531">
    <w:name w:val="Char Char37"/>
    <w:qFormat/>
    <w:uiPriority w:val="6"/>
    <w:rPr>
      <w:b/>
      <w:kern w:val="1"/>
      <w:sz w:val="44"/>
      <w:szCs w:val="44"/>
    </w:rPr>
  </w:style>
  <w:style w:type="character" w:customStyle="1" w:styleId="532">
    <w:name w:val="正文文本缩进 3 Char1"/>
    <w:qFormat/>
    <w:uiPriority w:val="99"/>
    <w:rPr>
      <w:rFonts w:ascii="Times New Roman" w:hAnsi="Times New Roman" w:eastAsia="宋体" w:cs="Times New Roman"/>
      <w:sz w:val="16"/>
      <w:szCs w:val="16"/>
    </w:rPr>
  </w:style>
  <w:style w:type="character" w:customStyle="1" w:styleId="533">
    <w:name w:val="公文正文 Char Char"/>
    <w:link w:val="534"/>
    <w:qFormat/>
    <w:uiPriority w:val="0"/>
    <w:rPr>
      <w:rFonts w:ascii="仿宋_GB2312" w:eastAsia="仿宋_GB2312"/>
      <w:kern w:val="2"/>
      <w:sz w:val="24"/>
      <w:szCs w:val="24"/>
    </w:rPr>
  </w:style>
  <w:style w:type="paragraph" w:customStyle="1" w:styleId="534">
    <w:name w:val="公文正文"/>
    <w:basedOn w:val="1"/>
    <w:link w:val="533"/>
    <w:qFormat/>
    <w:uiPriority w:val="0"/>
    <w:pPr>
      <w:spacing w:before="156" w:line="360" w:lineRule="auto"/>
      <w:ind w:firstLine="360" w:firstLineChars="200"/>
    </w:pPr>
    <w:rPr>
      <w:rFonts w:ascii="仿宋_GB2312" w:eastAsia="仿宋_GB2312"/>
      <w:sz w:val="24"/>
    </w:rPr>
  </w:style>
  <w:style w:type="character" w:customStyle="1" w:styleId="535">
    <w:name w:val="标题 1 Char Char"/>
    <w:qFormat/>
    <w:uiPriority w:val="0"/>
    <w:rPr>
      <w:rFonts w:hint="eastAsia" w:ascii="宋体" w:hAnsi="宋体" w:eastAsia="宋体"/>
      <w:b/>
      <w:spacing w:val="-2"/>
      <w:sz w:val="24"/>
      <w:lang w:val="en-US" w:eastAsia="zh-CN" w:bidi="ar-SA"/>
    </w:rPr>
  </w:style>
  <w:style w:type="character" w:customStyle="1" w:styleId="536">
    <w:name w:val="标书表格字体格式 Char"/>
    <w:qFormat/>
    <w:uiPriority w:val="0"/>
    <w:rPr>
      <w:kern w:val="2"/>
      <w:sz w:val="21"/>
      <w:szCs w:val="24"/>
      <w:lang w:bidi="ar-SA"/>
    </w:rPr>
  </w:style>
  <w:style w:type="character" w:customStyle="1" w:styleId="537">
    <w:name w:val="tw4winError"/>
    <w:qFormat/>
    <w:uiPriority w:val="0"/>
    <w:rPr>
      <w:rFonts w:ascii="Courier New" w:hAnsi="Courier New" w:cs="Courier New"/>
      <w:color w:val="00FF00"/>
      <w:sz w:val="40"/>
      <w:szCs w:val="40"/>
    </w:rPr>
  </w:style>
  <w:style w:type="character" w:customStyle="1" w:styleId="538">
    <w:name w:val="Body Text(ch) Char Char"/>
    <w:qFormat/>
    <w:uiPriority w:val="0"/>
    <w:rPr>
      <w:rFonts w:ascii="宋体"/>
      <w:kern w:val="2"/>
      <w:sz w:val="24"/>
      <w:szCs w:val="21"/>
      <w:lang w:val="zh-CN"/>
    </w:rPr>
  </w:style>
  <w:style w:type="character" w:customStyle="1" w:styleId="539">
    <w:name w:val="正文首行缩进两字 Char"/>
    <w:qFormat/>
    <w:uiPriority w:val="0"/>
    <w:rPr>
      <w:sz w:val="24"/>
      <w:szCs w:val="24"/>
      <w:lang w:val="en-US" w:eastAsia="zh-CN" w:bidi="ar-SA"/>
    </w:rPr>
  </w:style>
  <w:style w:type="character" w:customStyle="1" w:styleId="540">
    <w:name w:val="文档结构图 字符1"/>
    <w:qFormat/>
    <w:uiPriority w:val="0"/>
    <w:rPr>
      <w:rFonts w:ascii="宋体" w:hAnsi="Calibri" w:eastAsia="黑体" w:cs="Arial"/>
      <w:snapToGrid w:val="0"/>
      <w:kern w:val="2"/>
      <w:sz w:val="18"/>
      <w:szCs w:val="18"/>
    </w:rPr>
  </w:style>
  <w:style w:type="character" w:customStyle="1" w:styleId="541">
    <w:name w:val="content"/>
    <w:qFormat/>
    <w:uiPriority w:val="0"/>
  </w:style>
  <w:style w:type="character" w:customStyle="1" w:styleId="542">
    <w:name w:val="tw4winPopup"/>
    <w:qFormat/>
    <w:uiPriority w:val="0"/>
    <w:rPr>
      <w:rFonts w:ascii="Courier New" w:hAnsi="Courier New" w:cs="Courier New"/>
      <w:color w:val="008000"/>
      <w:lang w:val="en-US" w:eastAsia="zh-CN"/>
    </w:rPr>
  </w:style>
  <w:style w:type="character" w:customStyle="1" w:styleId="543">
    <w:name w:val="标准正文格式 Char"/>
    <w:qFormat/>
    <w:uiPriority w:val="0"/>
    <w:rPr>
      <w:rFonts w:ascii="宋体" w:eastAsia="仿宋_GB2312" w:cs="宋体"/>
      <w:color w:val="000000"/>
      <w:sz w:val="24"/>
      <w:lang w:val="en-US" w:eastAsia="zh-CN" w:bidi="ar-SA"/>
    </w:rPr>
  </w:style>
  <w:style w:type="character" w:customStyle="1" w:styleId="544">
    <w:name w:val="Char Char212"/>
    <w:qFormat/>
    <w:uiPriority w:val="0"/>
    <w:rPr>
      <w:rFonts w:eastAsia="宋体"/>
      <w:b/>
      <w:bCs/>
      <w:kern w:val="2"/>
      <w:sz w:val="21"/>
      <w:szCs w:val="24"/>
      <w:lang w:val="en-US" w:eastAsia="zh-CN" w:bidi="ar-SA"/>
    </w:rPr>
  </w:style>
  <w:style w:type="character" w:customStyle="1" w:styleId="545">
    <w:name w:val="zbggmain style9"/>
    <w:qFormat/>
    <w:uiPriority w:val="0"/>
  </w:style>
  <w:style w:type="character" w:customStyle="1" w:styleId="546">
    <w:name w:val="Char Char16"/>
    <w:qFormat/>
    <w:uiPriority w:val="6"/>
    <w:rPr>
      <w:kern w:val="1"/>
      <w:sz w:val="18"/>
      <w:szCs w:val="18"/>
    </w:rPr>
  </w:style>
  <w:style w:type="character" w:customStyle="1" w:styleId="547">
    <w:name w:val="Char Char82"/>
    <w:qFormat/>
    <w:uiPriority w:val="0"/>
    <w:rPr>
      <w:rFonts w:eastAsia="宋体"/>
      <w:b/>
      <w:sz w:val="24"/>
      <w:lang w:val="en-GB" w:eastAsia="zh-CN"/>
    </w:rPr>
  </w:style>
  <w:style w:type="character" w:customStyle="1" w:styleId="548">
    <w:name w:val="页眉 字符"/>
    <w:qFormat/>
    <w:uiPriority w:val="99"/>
    <w:rPr>
      <w:kern w:val="2"/>
      <w:sz w:val="18"/>
      <w:szCs w:val="18"/>
    </w:rPr>
  </w:style>
  <w:style w:type="character" w:customStyle="1" w:styleId="549">
    <w:name w:val="Char Char33"/>
    <w:qFormat/>
    <w:uiPriority w:val="6"/>
    <w:rPr>
      <w:rFonts w:ascii="Arial" w:hAnsi="Arial" w:eastAsia="黑体"/>
      <w:b/>
      <w:kern w:val="1"/>
      <w:sz w:val="24"/>
      <w:szCs w:val="24"/>
    </w:rPr>
  </w:style>
  <w:style w:type="character" w:customStyle="1" w:styleId="550">
    <w:name w:val="b11_01b Char"/>
    <w:link w:val="551"/>
    <w:qFormat/>
    <w:uiPriority w:val="0"/>
    <w:rPr>
      <w:rFonts w:ascii="Verdana" w:hAnsi="Verdana"/>
      <w:b/>
      <w:bCs/>
      <w:color w:val="4A82CA"/>
      <w:sz w:val="17"/>
      <w:szCs w:val="17"/>
    </w:rPr>
  </w:style>
  <w:style w:type="paragraph" w:customStyle="1" w:styleId="551">
    <w:name w:val="b11_01b"/>
    <w:basedOn w:val="1"/>
    <w:next w:val="1"/>
    <w:link w:val="550"/>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2">
    <w:name w:val="Char Char121"/>
    <w:qFormat/>
    <w:uiPriority w:val="6"/>
    <w:rPr>
      <w:rFonts w:ascii="仿宋_GB2312" w:eastAsia="仿宋_GB2312"/>
      <w:b/>
      <w:bCs/>
      <w:kern w:val="2"/>
      <w:sz w:val="24"/>
      <w:szCs w:val="24"/>
      <w:lang w:val="zh-CN" w:eastAsia="zh-CN" w:bidi="ar-SA"/>
    </w:rPr>
  </w:style>
  <w:style w:type="character" w:customStyle="1" w:styleId="553">
    <w:name w:val="Footer-Even Char"/>
    <w:qFormat/>
    <w:uiPriority w:val="0"/>
    <w:rPr>
      <w:rFonts w:eastAsia="宋体"/>
      <w:kern w:val="2"/>
      <w:sz w:val="18"/>
      <w:lang w:val="en-US" w:eastAsia="zh-CN" w:bidi="ar-SA"/>
    </w:rPr>
  </w:style>
  <w:style w:type="character" w:customStyle="1" w:styleId="554">
    <w:name w:val="Char Char36"/>
    <w:qFormat/>
    <w:uiPriority w:val="6"/>
    <w:rPr>
      <w:rFonts w:ascii="仿宋_GB2312" w:hAnsi="仿宋_GB2312" w:eastAsia="仿宋_GB2312" w:cs="Arial"/>
      <w:b/>
      <w:kern w:val="1"/>
      <w:sz w:val="32"/>
      <w:szCs w:val="32"/>
      <w:lang w:val="zh-CN" w:eastAsia="zh-CN" w:bidi="ar-SA"/>
    </w:rPr>
  </w:style>
  <w:style w:type="character" w:customStyle="1" w:styleId="555">
    <w:name w:val="Char Char61"/>
    <w:qFormat/>
    <w:uiPriority w:val="6"/>
    <w:rPr>
      <w:rFonts w:eastAsia="宋体"/>
      <w:kern w:val="2"/>
      <w:sz w:val="21"/>
      <w:szCs w:val="24"/>
      <w:lang w:val="en-US" w:eastAsia="zh-CN" w:bidi="ar-SA"/>
    </w:rPr>
  </w:style>
  <w:style w:type="character" w:customStyle="1" w:styleId="556">
    <w:name w:val="正文文字缩进 2 Char Char"/>
    <w:qFormat/>
    <w:uiPriority w:val="0"/>
    <w:rPr>
      <w:rFonts w:ascii="宋体"/>
      <w:sz w:val="28"/>
    </w:rPr>
  </w:style>
  <w:style w:type="character" w:customStyle="1" w:styleId="557">
    <w:name w:val="f141"/>
    <w:qFormat/>
    <w:uiPriority w:val="0"/>
    <w:rPr>
      <w:rFonts w:ascii="Tahoma" w:hAnsi="Tahoma" w:eastAsia="宋体"/>
      <w:b/>
      <w:kern w:val="2"/>
      <w:sz w:val="21"/>
      <w:szCs w:val="21"/>
      <w:lang w:val="en-US" w:eastAsia="zh-CN" w:bidi="ar-SA"/>
    </w:rPr>
  </w:style>
  <w:style w:type="character" w:customStyle="1" w:styleId="558">
    <w:name w:val="段落 Char Char"/>
    <w:link w:val="559"/>
    <w:qFormat/>
    <w:uiPriority w:val="0"/>
    <w:rPr>
      <w:rFonts w:ascii="宋体" w:hAnsi="宋体"/>
      <w:sz w:val="24"/>
    </w:rPr>
  </w:style>
  <w:style w:type="paragraph" w:customStyle="1" w:styleId="559">
    <w:name w:val="段落"/>
    <w:basedOn w:val="1"/>
    <w:link w:val="558"/>
    <w:qFormat/>
    <w:uiPriority w:val="0"/>
    <w:pPr>
      <w:spacing w:line="360" w:lineRule="auto"/>
      <w:ind w:firstLine="480" w:firstLineChars="200"/>
    </w:pPr>
    <w:rPr>
      <w:rFonts w:ascii="宋体" w:hAnsi="宋体"/>
      <w:kern w:val="0"/>
      <w:sz w:val="24"/>
      <w:szCs w:val="20"/>
    </w:rPr>
  </w:style>
  <w:style w:type="character" w:customStyle="1" w:styleId="560">
    <w:name w:val="标题 3 Char2"/>
    <w:qFormat/>
    <w:uiPriority w:val="0"/>
    <w:rPr>
      <w:rFonts w:eastAsia="宋体"/>
      <w:b/>
      <w:bCs/>
      <w:kern w:val="2"/>
      <w:sz w:val="32"/>
      <w:szCs w:val="32"/>
      <w:lang w:val="en-US" w:eastAsia="zh-CN" w:bidi="ar-SA"/>
    </w:rPr>
  </w:style>
  <w:style w:type="character" w:customStyle="1" w:styleId="561">
    <w:name w:val="apple-converted-space"/>
    <w:qFormat/>
    <w:uiPriority w:val="0"/>
  </w:style>
  <w:style w:type="character" w:customStyle="1" w:styleId="562">
    <w:name w:val="Char Char41"/>
    <w:qFormat/>
    <w:uiPriority w:val="0"/>
    <w:rPr>
      <w:rFonts w:eastAsia="宋体"/>
      <w:b/>
      <w:sz w:val="24"/>
      <w:lang w:val="en-GB" w:eastAsia="zh-CN" w:bidi="ar-SA"/>
    </w:rPr>
  </w:style>
  <w:style w:type="character" w:customStyle="1" w:styleId="563">
    <w:name w:val="large1"/>
    <w:qFormat/>
    <w:uiPriority w:val="0"/>
    <w:rPr>
      <w:rFonts w:hint="eastAsia" w:ascii="宋体" w:hAnsi="宋体" w:eastAsia="宋体"/>
      <w:sz w:val="21"/>
      <w:szCs w:val="21"/>
    </w:rPr>
  </w:style>
  <w:style w:type="character" w:customStyle="1" w:styleId="564">
    <w:name w:val="Char Char13"/>
    <w:qFormat/>
    <w:uiPriority w:val="6"/>
    <w:rPr>
      <w:rFonts w:ascii="宋体" w:hAnsi="宋体"/>
      <w:kern w:val="1"/>
      <w:sz w:val="21"/>
      <w:szCs w:val="24"/>
    </w:rPr>
  </w:style>
  <w:style w:type="character" w:customStyle="1" w:styleId="565">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6">
    <w:name w:val="冯广丽 Char"/>
    <w:link w:val="567"/>
    <w:qFormat/>
    <w:uiPriority w:val="0"/>
    <w:rPr>
      <w:rFonts w:ascii="宋体" w:hAnsi="宋体"/>
      <w:kern w:val="2"/>
      <w:sz w:val="24"/>
      <w:szCs w:val="22"/>
    </w:rPr>
  </w:style>
  <w:style w:type="paragraph" w:customStyle="1" w:styleId="567">
    <w:name w:val="冯广丽"/>
    <w:basedOn w:val="1"/>
    <w:link w:val="566"/>
    <w:qFormat/>
    <w:uiPriority w:val="0"/>
    <w:pPr>
      <w:spacing w:line="360" w:lineRule="auto"/>
      <w:ind w:firstLine="480" w:firstLineChars="200"/>
    </w:pPr>
    <w:rPr>
      <w:rFonts w:ascii="宋体" w:hAnsi="宋体"/>
      <w:sz w:val="24"/>
      <w:szCs w:val="22"/>
    </w:rPr>
  </w:style>
  <w:style w:type="character" w:customStyle="1" w:styleId="568">
    <w:name w:val="批注文字 字符"/>
    <w:qFormat/>
    <w:uiPriority w:val="0"/>
    <w:rPr>
      <w:rFonts w:ascii="Arial" w:hAnsi="Arial" w:eastAsia="黑体" w:cs="Arial"/>
      <w:snapToGrid w:val="0"/>
      <w:kern w:val="0"/>
      <w:szCs w:val="21"/>
    </w:rPr>
  </w:style>
  <w:style w:type="character" w:customStyle="1" w:styleId="569">
    <w:name w:val="Char Char161"/>
    <w:qFormat/>
    <w:uiPriority w:val="0"/>
    <w:rPr>
      <w:rFonts w:eastAsia="宋体"/>
      <w:b/>
      <w:kern w:val="2"/>
      <w:sz w:val="32"/>
      <w:lang w:val="en-US" w:eastAsia="zh-CN"/>
    </w:rPr>
  </w:style>
  <w:style w:type="character" w:customStyle="1" w:styleId="570">
    <w:name w:val="javascript"/>
    <w:qFormat/>
    <w:uiPriority w:val="0"/>
  </w:style>
  <w:style w:type="character" w:customStyle="1" w:styleId="571">
    <w:name w:val="图名 Char"/>
    <w:qFormat/>
    <w:uiPriority w:val="0"/>
    <w:rPr>
      <w:rFonts w:ascii="Arial" w:hAnsi="Arial" w:eastAsia="黑体"/>
      <w:kern w:val="2"/>
      <w:sz w:val="24"/>
      <w:szCs w:val="24"/>
      <w:lang w:val="en-US" w:eastAsia="zh-CN" w:bidi="ar-SA"/>
    </w:rPr>
  </w:style>
  <w:style w:type="character" w:customStyle="1" w:styleId="572">
    <w:name w:val="Used by Word for text of Help footnotes Char Char"/>
    <w:qFormat/>
    <w:uiPriority w:val="0"/>
    <w:rPr>
      <w:rFonts w:ascii="Times New Roman" w:hAnsi="Times New Roman" w:eastAsia="宋体" w:cs="Times New Roman"/>
      <w:sz w:val="20"/>
      <w:szCs w:val="20"/>
    </w:rPr>
  </w:style>
  <w:style w:type="character" w:customStyle="1" w:styleId="573">
    <w:name w:val="编号，小四 Char"/>
    <w:link w:val="574"/>
    <w:qFormat/>
    <w:uiPriority w:val="0"/>
    <w:rPr>
      <w:rFonts w:ascii="Arial" w:hAnsi="Arial"/>
      <w:sz w:val="24"/>
    </w:rPr>
  </w:style>
  <w:style w:type="paragraph" w:customStyle="1" w:styleId="574">
    <w:name w:val="编号，小四"/>
    <w:basedOn w:val="1"/>
    <w:link w:val="573"/>
    <w:qFormat/>
    <w:uiPriority w:val="0"/>
    <w:pPr>
      <w:tabs>
        <w:tab w:val="left" w:pos="432"/>
      </w:tabs>
      <w:spacing w:line="360" w:lineRule="auto"/>
      <w:ind w:left="432" w:hanging="432"/>
    </w:pPr>
    <w:rPr>
      <w:rFonts w:ascii="Arial" w:hAnsi="Arial"/>
      <w:kern w:val="0"/>
      <w:sz w:val="24"/>
      <w:szCs w:val="20"/>
    </w:rPr>
  </w:style>
  <w:style w:type="character" w:customStyle="1" w:styleId="575">
    <w:name w:val="Font Style82"/>
    <w:qFormat/>
    <w:uiPriority w:val="99"/>
    <w:rPr>
      <w:rFonts w:ascii="宋体" w:eastAsia="宋体" w:cs="宋体"/>
      <w:color w:val="000000"/>
      <w:sz w:val="14"/>
      <w:szCs w:val="14"/>
    </w:rPr>
  </w:style>
  <w:style w:type="character" w:customStyle="1" w:styleId="576">
    <w:name w:val="标题 2 Char Char"/>
    <w:qFormat/>
    <w:uiPriority w:val="0"/>
    <w:rPr>
      <w:rFonts w:ascii="楷体_GB2312" w:hAnsi="Arial" w:eastAsia="楷体_GB2312"/>
      <w:b/>
      <w:bCs/>
      <w:kern w:val="2"/>
      <w:sz w:val="24"/>
      <w:szCs w:val="32"/>
      <w:lang w:val="en-US" w:eastAsia="zh-CN" w:bidi="ar-SA"/>
    </w:rPr>
  </w:style>
  <w:style w:type="character" w:customStyle="1" w:styleId="577">
    <w:name w:val="未用 Char"/>
    <w:qFormat/>
    <w:uiPriority w:val="0"/>
    <w:rPr>
      <w:rFonts w:ascii="Arial" w:hAnsi="Arial" w:eastAsia="黑体"/>
      <w:kern w:val="2"/>
      <w:sz w:val="21"/>
      <w:szCs w:val="21"/>
      <w:lang w:val="en-US" w:eastAsia="zh-CN" w:bidi="ar-SA"/>
    </w:rPr>
  </w:style>
  <w:style w:type="character" w:customStyle="1" w:styleId="578">
    <w:name w:val="myp1111"/>
    <w:qFormat/>
    <w:uiPriority w:val="0"/>
    <w:rPr>
      <w:rFonts w:hint="default" w:ascii="ˎ̥" w:hAnsi="ˎ̥"/>
      <w:color w:val="000000"/>
      <w:sz w:val="20"/>
      <w:szCs w:val="20"/>
      <w:u w:val="none"/>
    </w:rPr>
  </w:style>
  <w:style w:type="character" w:customStyle="1" w:styleId="579">
    <w:name w:val="样式 标题 4h4H4Fab-4T5Ref Heading 1rh1Heading sqlsect 1.2.3.... Char"/>
    <w:link w:val="500"/>
    <w:qFormat/>
    <w:uiPriority w:val="0"/>
    <w:rPr>
      <w:rFonts w:ascii="微软雅黑" w:hAnsi="微软雅黑" w:eastAsia="微软雅黑"/>
      <w:b/>
      <w:bCs/>
      <w:kern w:val="2"/>
      <w:sz w:val="24"/>
      <w:szCs w:val="28"/>
      <w:lang w:val="zh-CN"/>
    </w:rPr>
  </w:style>
  <w:style w:type="character" w:customStyle="1" w:styleId="580">
    <w:name w:val="h Char Char"/>
    <w:qFormat/>
    <w:uiPriority w:val="0"/>
    <w:rPr>
      <w:rFonts w:eastAsia="宋体"/>
      <w:kern w:val="2"/>
      <w:sz w:val="18"/>
      <w:lang w:val="en-US" w:eastAsia="zh-CN" w:bidi="ar-SA"/>
    </w:rPr>
  </w:style>
  <w:style w:type="character" w:customStyle="1" w:styleId="581">
    <w:name w:val="仿宋正文 Char"/>
    <w:link w:val="582"/>
    <w:qFormat/>
    <w:uiPriority w:val="0"/>
    <w:rPr>
      <w:rFonts w:ascii="仿宋_GB2312" w:eastAsia="仿宋_GB2312"/>
      <w:kern w:val="2"/>
      <w:sz w:val="24"/>
    </w:rPr>
  </w:style>
  <w:style w:type="paragraph" w:customStyle="1" w:styleId="582">
    <w:name w:val="仿宋正文"/>
    <w:basedOn w:val="1"/>
    <w:link w:val="581"/>
    <w:qFormat/>
    <w:uiPriority w:val="0"/>
    <w:pPr>
      <w:spacing w:line="360" w:lineRule="auto"/>
      <w:ind w:firstLine="480" w:firstLineChars="200"/>
    </w:pPr>
    <w:rPr>
      <w:rFonts w:ascii="仿宋_GB2312" w:eastAsia="仿宋_GB2312"/>
      <w:sz w:val="24"/>
      <w:szCs w:val="20"/>
    </w:rPr>
  </w:style>
  <w:style w:type="character" w:customStyle="1" w:styleId="583">
    <w:name w:val="正文首行缩进 Char Char Char Char Char Char"/>
    <w:qFormat/>
    <w:uiPriority w:val="0"/>
    <w:rPr>
      <w:rFonts w:ascii="宋体" w:eastAsia="宋体"/>
      <w:kern w:val="2"/>
      <w:sz w:val="24"/>
      <w:lang w:val="zh-CN" w:bidi="ar-SA"/>
    </w:rPr>
  </w:style>
  <w:style w:type="character" w:customStyle="1" w:styleId="584">
    <w:name w:val="样式 宋体"/>
    <w:qFormat/>
    <w:uiPriority w:val="0"/>
    <w:rPr>
      <w:rFonts w:ascii="宋体" w:hAnsi="宋体"/>
      <w:sz w:val="24"/>
    </w:rPr>
  </w:style>
  <w:style w:type="character" w:customStyle="1" w:styleId="585">
    <w:name w:val="tw4winJump"/>
    <w:qFormat/>
    <w:uiPriority w:val="0"/>
    <w:rPr>
      <w:rFonts w:ascii="Courier New" w:hAnsi="Courier New" w:cs="Courier New"/>
      <w:color w:val="008080"/>
      <w:lang w:val="en-US" w:eastAsia="zh-CN"/>
    </w:rPr>
  </w:style>
  <w:style w:type="character" w:customStyle="1" w:styleId="586">
    <w:name w:val="style36"/>
    <w:basedOn w:val="70"/>
    <w:qFormat/>
    <w:uiPriority w:val="0"/>
    <w:rPr>
      <w:rFonts w:ascii="Arial" w:hAnsi="Arial" w:eastAsia="黑体" w:cs="Arial"/>
      <w:snapToGrid w:val="0"/>
      <w:kern w:val="0"/>
      <w:szCs w:val="21"/>
    </w:rPr>
  </w:style>
  <w:style w:type="character" w:customStyle="1" w:styleId="587">
    <w:name w:val="pt9"/>
    <w:qFormat/>
    <w:uiPriority w:val="0"/>
    <w:rPr>
      <w:rFonts w:ascii="仿宋_GB2312" w:eastAsia="微软雅黑"/>
      <w:b/>
      <w:kern w:val="2"/>
      <w:sz w:val="32"/>
      <w:szCs w:val="32"/>
      <w:lang w:val="en-US" w:eastAsia="zh-CN" w:bidi="ar-SA"/>
    </w:rPr>
  </w:style>
  <w:style w:type="character" w:customStyle="1" w:styleId="588">
    <w:name w:val="DO_NOT_TRANSLATE"/>
    <w:qFormat/>
    <w:uiPriority w:val="0"/>
    <w:rPr>
      <w:rFonts w:ascii="Courier New" w:hAnsi="Courier New" w:cs="Courier New"/>
      <w:color w:val="800000"/>
      <w:lang w:val="en-US" w:eastAsia="zh-CN"/>
    </w:rPr>
  </w:style>
  <w:style w:type="character" w:customStyle="1" w:styleId="589">
    <w:name w:val="标书1 Char1"/>
    <w:qFormat/>
    <w:uiPriority w:val="0"/>
    <w:rPr>
      <w:rFonts w:eastAsia="宋体"/>
      <w:b/>
      <w:bCs/>
      <w:kern w:val="44"/>
      <w:sz w:val="44"/>
      <w:szCs w:val="44"/>
      <w:lang w:val="en-US" w:eastAsia="zh-CN" w:bidi="ar-SA"/>
    </w:rPr>
  </w:style>
  <w:style w:type="character" w:customStyle="1" w:styleId="590">
    <w:name w:val="页脚 字符"/>
    <w:qFormat/>
    <w:uiPriority w:val="99"/>
    <w:rPr>
      <w:kern w:val="2"/>
      <w:sz w:val="18"/>
      <w:szCs w:val="18"/>
    </w:rPr>
  </w:style>
  <w:style w:type="character" w:customStyle="1" w:styleId="591">
    <w:name w:val="Char Char21"/>
    <w:qFormat/>
    <w:uiPriority w:val="6"/>
    <w:rPr>
      <w:rFonts w:ascii="宋体" w:hAnsi="宋体"/>
      <w:kern w:val="1"/>
      <w:sz w:val="24"/>
      <w:szCs w:val="21"/>
      <w:lang w:val="zh-CN"/>
    </w:rPr>
  </w:style>
  <w:style w:type="character" w:customStyle="1" w:styleId="592">
    <w:name w:val="样式 正文缩进 + 首行缩进:  2 字符 Char Char"/>
    <w:qFormat/>
    <w:uiPriority w:val="0"/>
    <w:rPr>
      <w:rFonts w:cs="宋体"/>
      <w:kern w:val="2"/>
      <w:sz w:val="24"/>
    </w:rPr>
  </w:style>
  <w:style w:type="character" w:customStyle="1" w:styleId="593">
    <w:name w:val="gray6"/>
    <w:basedOn w:val="70"/>
    <w:qFormat/>
    <w:uiPriority w:val="0"/>
    <w:rPr>
      <w:rFonts w:ascii="Arial" w:hAnsi="Arial" w:eastAsia="黑体" w:cs="Arial"/>
      <w:snapToGrid w:val="0"/>
      <w:kern w:val="0"/>
      <w:szCs w:val="21"/>
    </w:rPr>
  </w:style>
  <w:style w:type="character" w:customStyle="1" w:styleId="594">
    <w:name w:val="hui"/>
    <w:basedOn w:val="70"/>
    <w:qFormat/>
    <w:uiPriority w:val="0"/>
    <w:rPr>
      <w:rFonts w:ascii="Arial" w:hAnsi="Arial" w:eastAsia="黑体" w:cs="Arial"/>
      <w:snapToGrid w:val="0"/>
      <w:kern w:val="0"/>
      <w:szCs w:val="21"/>
    </w:rPr>
  </w:style>
  <w:style w:type="character" w:customStyle="1" w:styleId="595">
    <w:name w:val="哈哈正文 Char Char"/>
    <w:qFormat/>
    <w:uiPriority w:val="0"/>
    <w:rPr>
      <w:rFonts w:ascii="宋体" w:hAnsi="宋体" w:eastAsia="宋体" w:cs="宋体"/>
      <w:kern w:val="2"/>
      <w:sz w:val="24"/>
      <w:lang w:val="en-US" w:eastAsia="zh-CN" w:bidi="ar-SA"/>
    </w:rPr>
  </w:style>
  <w:style w:type="paragraph" w:customStyle="1" w:styleId="596">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7">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8">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9">
    <w:name w:val="表格标题1"/>
    <w:basedOn w:val="1"/>
    <w:qFormat/>
    <w:uiPriority w:val="0"/>
    <w:pPr>
      <w:spacing w:line="360" w:lineRule="auto"/>
      <w:jc w:val="center"/>
    </w:pPr>
    <w:rPr>
      <w:rFonts w:ascii="宋体" w:hAnsi="宋体" w:cs="宋体"/>
      <w:b/>
      <w:bCs/>
      <w:color w:val="000000"/>
      <w:sz w:val="24"/>
      <w:szCs w:val="21"/>
    </w:rPr>
  </w:style>
  <w:style w:type="paragraph" w:customStyle="1" w:styleId="600">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2">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3">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4">
    <w:name w:val="正文 内标 序号标"/>
    <w:basedOn w:val="605"/>
    <w:qFormat/>
    <w:uiPriority w:val="0"/>
    <w:pPr>
      <w:tabs>
        <w:tab w:val="left" w:pos="0"/>
      </w:tabs>
      <w:adjustRightInd/>
      <w:spacing w:before="0"/>
      <w:ind w:firstLine="482"/>
    </w:pPr>
    <w:rPr>
      <w:rFonts w:ascii="微软雅黑" w:hAnsi="微软雅黑"/>
      <w:sz w:val="24"/>
      <w:szCs w:val="24"/>
    </w:rPr>
  </w:style>
  <w:style w:type="paragraph" w:customStyle="1" w:styleId="605">
    <w:name w:val="My正文"/>
    <w:basedOn w:val="1"/>
    <w:qFormat/>
    <w:uiPriority w:val="0"/>
    <w:pPr>
      <w:adjustRightInd w:val="0"/>
      <w:spacing w:before="120" w:line="360" w:lineRule="auto"/>
      <w:ind w:firstLine="567"/>
    </w:pPr>
    <w:rPr>
      <w:rFonts w:ascii="Arial" w:hAnsi="Arial"/>
      <w:sz w:val="20"/>
      <w:szCs w:val="20"/>
    </w:rPr>
  </w:style>
  <w:style w:type="paragraph" w:customStyle="1" w:styleId="60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7">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8">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9">
    <w:name w:val="修订2"/>
    <w:qFormat/>
    <w:uiPriority w:val="0"/>
    <w:rPr>
      <w:rFonts w:ascii="Times New Roman" w:hAnsi="Times New Roman" w:eastAsia="宋体" w:cs="Times New Roman"/>
      <w:kern w:val="2"/>
      <w:sz w:val="21"/>
      <w:lang w:val="en-US" w:eastAsia="zh-CN" w:bidi="ar-SA"/>
    </w:rPr>
  </w:style>
  <w:style w:type="paragraph" w:customStyle="1" w:styleId="610">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1">
    <w:name w:val="文章标题"/>
    <w:next w:val="61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2">
    <w:name w:val="封面公司名"/>
    <w:qFormat/>
    <w:uiPriority w:val="0"/>
    <w:pPr>
      <w:jc w:val="center"/>
    </w:pPr>
    <w:rPr>
      <w:rFonts w:ascii="Arial" w:hAnsi="Arial" w:eastAsia="楷体_GB2312" w:cs="宋体"/>
      <w:bCs/>
      <w:kern w:val="2"/>
      <w:sz w:val="28"/>
      <w:lang w:val="en-US" w:eastAsia="zh-CN" w:bidi="ar-SA"/>
    </w:rPr>
  </w:style>
  <w:style w:type="paragraph" w:customStyle="1" w:styleId="613">
    <w:name w:val="Char1 Char Char Char5"/>
    <w:basedOn w:val="1"/>
    <w:qFormat/>
    <w:uiPriority w:val="0"/>
    <w:pPr>
      <w:ind w:firstLine="200" w:firstLineChars="200"/>
    </w:pPr>
    <w:rPr>
      <w:rFonts w:ascii="Tahoma" w:hAnsi="Tahoma"/>
      <w:sz w:val="24"/>
      <w:szCs w:val="20"/>
    </w:rPr>
  </w:style>
  <w:style w:type="paragraph" w:customStyle="1" w:styleId="614">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5">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6">
    <w:name w:val="Char Char Char Char Char Char Char Char"/>
    <w:basedOn w:val="1"/>
    <w:qFormat/>
    <w:uiPriority w:val="0"/>
    <w:pPr>
      <w:tabs>
        <w:tab w:val="left" w:pos="360"/>
      </w:tabs>
      <w:adjustRightInd w:val="0"/>
    </w:pPr>
    <w:rPr>
      <w:sz w:val="24"/>
      <w:szCs w:val="20"/>
    </w:rPr>
  </w:style>
  <w:style w:type="paragraph" w:customStyle="1" w:styleId="617">
    <w:name w:val="Char Char11 Char Char Char"/>
    <w:basedOn w:val="1"/>
    <w:qFormat/>
    <w:uiPriority w:val="0"/>
    <w:pPr>
      <w:adjustRightInd w:val="0"/>
      <w:spacing w:line="360" w:lineRule="auto"/>
    </w:pPr>
    <w:rPr>
      <w:szCs w:val="20"/>
    </w:rPr>
  </w:style>
  <w:style w:type="paragraph" w:customStyle="1" w:styleId="61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9">
    <w:name w:val="金宏发行正文"/>
    <w:basedOn w:val="1"/>
    <w:qFormat/>
    <w:uiPriority w:val="0"/>
    <w:pPr>
      <w:spacing w:line="500" w:lineRule="exact"/>
      <w:ind w:firstLine="560" w:firstLineChars="200"/>
    </w:pPr>
    <w:rPr>
      <w:rFonts w:eastAsia="仿宋_GB2312"/>
      <w:sz w:val="28"/>
      <w:szCs w:val="20"/>
    </w:rPr>
  </w:style>
  <w:style w:type="paragraph" w:customStyle="1" w:styleId="620">
    <w:name w:val="样式3"/>
    <w:basedOn w:val="80"/>
    <w:qFormat/>
    <w:uiPriority w:val="0"/>
    <w:pPr>
      <w:spacing w:beforeLines="100"/>
      <w:jc w:val="left"/>
    </w:p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4"/>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4"/>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4"/>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4"/>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2"/>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6"/>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2"/>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4"/>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5"/>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3"/>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4"/>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5"/>
    <w:next w:val="145"/>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5"/>
    <w:next w:val="145"/>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5"/>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4"/>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2"/>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4"/>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2"/>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3"/>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4"/>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4"/>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7"/>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8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6"/>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6"/>
    <w:qFormat/>
    <w:uiPriority w:val="0"/>
    <w:pPr>
      <w:tabs>
        <w:tab w:val="left" w:pos="1260"/>
        <w:tab w:val="left" w:pos="1680"/>
        <w:tab w:val="left" w:pos="2100"/>
      </w:tabs>
      <w:ind w:left="0"/>
      <w:outlineLvl w:val="3"/>
    </w:pPr>
  </w:style>
  <w:style w:type="paragraph" w:customStyle="1" w:styleId="785">
    <w:name w:val="一级条标题"/>
    <w:basedOn w:val="786"/>
    <w:next w:val="166"/>
    <w:qFormat/>
    <w:uiPriority w:val="0"/>
    <w:pPr>
      <w:tabs>
        <w:tab w:val="left" w:pos="1260"/>
        <w:tab w:val="left" w:pos="1680"/>
      </w:tabs>
      <w:ind w:left="1680"/>
      <w:outlineLvl w:val="2"/>
    </w:pPr>
  </w:style>
  <w:style w:type="paragraph" w:customStyle="1" w:styleId="786">
    <w:name w:val="章标题"/>
    <w:next w:val="166"/>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4"/>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3"/>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3"/>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4"/>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2"/>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5"/>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2"/>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3"/>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6"/>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6"/>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2"/>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4"/>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2"/>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3"/>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5"/>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4"/>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4"/>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character" w:customStyle="1" w:styleId="1039">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2.emf"/><Relationship Id="rId14" Type="http://schemas.openxmlformats.org/officeDocument/2006/relationships/oleObject" Target="embeddings/oleObject2.bin"/><Relationship Id="rId13" Type="http://schemas.openxmlformats.org/officeDocument/2006/relationships/image" Target="media/image1.emf"/><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11349</Words>
  <Characters>12228</Characters>
  <Lines>405</Lines>
  <Paragraphs>114</Paragraphs>
  <TotalTime>48</TotalTime>
  <ScaleCrop>false</ScaleCrop>
  <LinksUpToDate>false</LinksUpToDate>
  <CharactersWithSpaces>13712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2023-07-30T16:58:00Z</dcterms:created>
  <dc:creator>USER</dc:creator>
  <cp:lastModifiedBy>芝士边</cp:lastModifiedBy>
  <cp:lastPrinted>2024-09-04T00:28:00Z</cp:lastPrinted>
  <dcterms:modified xsi:type="dcterms:W3CDTF">2024-12-16T09:48:19Z</dcterms:modified>
  <dc:title>绍兴文理学院计算机机房设备及录播系统供货项目</dc:title>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22BABE7D78AC41CABCCE3BE0E4396DEC_13</vt:lpwstr>
  </property>
</Properties>
</file>