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68323">
      <w:pPr>
        <w:adjustRightInd/>
        <w:spacing w:line="360" w:lineRule="auto"/>
        <w:rPr>
          <w:rFonts w:ascii="宋体" w:hAnsi="宋体" w:cs="宋体"/>
          <w:b/>
          <w:color w:val="auto"/>
          <w:sz w:val="48"/>
          <w:szCs w:val="48"/>
        </w:rPr>
      </w:pPr>
    </w:p>
    <w:p w14:paraId="5CC18C78">
      <w:pPr>
        <w:adjustRightInd/>
        <w:spacing w:line="360" w:lineRule="auto"/>
        <w:jc w:val="center"/>
        <w:rPr>
          <w:rFonts w:hint="eastAsia" w:ascii="仿宋" w:hAnsi="仿宋" w:eastAsia="仿宋" w:cs="仿宋"/>
          <w:b/>
          <w:bCs/>
          <w:color w:val="auto"/>
          <w:sz w:val="56"/>
          <w:szCs w:val="56"/>
          <w:lang w:eastAsia="zh-CN"/>
        </w:rPr>
      </w:pPr>
      <w:r>
        <w:rPr>
          <w:rFonts w:hint="eastAsia" w:ascii="仿宋" w:hAnsi="仿宋" w:eastAsia="仿宋" w:cs="仿宋"/>
          <w:b/>
          <w:bCs/>
          <w:color w:val="auto"/>
          <w:sz w:val="56"/>
          <w:szCs w:val="56"/>
          <w:lang w:eastAsia="zh-CN"/>
        </w:rPr>
        <w:t>嵊州市三江街道统计第三方机构监督管理服务采购项目</w:t>
      </w:r>
    </w:p>
    <w:p w14:paraId="65CBA6FD">
      <w:pPr>
        <w:jc w:val="center"/>
        <w:outlineLvl w:val="0"/>
        <w:rPr>
          <w:rFonts w:hint="default" w:ascii="仿宋" w:hAnsi="仿宋" w:eastAsia="仿宋" w:cs="仿宋_GB2312"/>
          <w:color w:val="auto"/>
          <w:sz w:val="30"/>
          <w:szCs w:val="30"/>
          <w:lang w:val="en-US" w:eastAsia="zh-CN"/>
        </w:rPr>
      </w:pPr>
      <w:r>
        <w:rPr>
          <w:rFonts w:hint="eastAsia" w:ascii="仿宋" w:hAnsi="仿宋" w:eastAsia="仿宋" w:cs="仿宋_GB2312"/>
          <w:color w:val="auto"/>
          <w:sz w:val="30"/>
          <w:szCs w:val="30"/>
        </w:rPr>
        <w:t xml:space="preserve">项目编号: </w:t>
      </w:r>
      <w:r>
        <w:rPr>
          <w:rFonts w:hint="eastAsia" w:ascii="仿宋" w:hAnsi="仿宋" w:eastAsia="仿宋" w:cs="仿宋_GB2312"/>
          <w:color w:val="auto"/>
          <w:sz w:val="30"/>
          <w:szCs w:val="30"/>
          <w:lang w:val="en-US" w:eastAsia="zh-CN"/>
        </w:rPr>
        <w:t>ZJSY-SZ2025N0201</w:t>
      </w:r>
    </w:p>
    <w:p w14:paraId="7D923B99">
      <w:pPr>
        <w:pStyle w:val="61"/>
        <w:ind w:firstLine="600"/>
        <w:rPr>
          <w:rFonts w:ascii="仿宋" w:hAnsi="仿宋" w:eastAsia="仿宋" w:cs="仿宋_GB2312"/>
          <w:color w:val="auto"/>
          <w:sz w:val="30"/>
          <w:szCs w:val="30"/>
        </w:rPr>
      </w:pPr>
    </w:p>
    <w:p w14:paraId="792521C1">
      <w:pPr>
        <w:pStyle w:val="23"/>
        <w:rPr>
          <w:color w:val="auto"/>
        </w:rPr>
      </w:pPr>
    </w:p>
    <w:p w14:paraId="3CFD307F">
      <w:pPr>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公</w:t>
      </w:r>
    </w:p>
    <w:p w14:paraId="5EF809ED">
      <w:pPr>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开</w:t>
      </w:r>
    </w:p>
    <w:p w14:paraId="515B5B3D">
      <w:pPr>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招</w:t>
      </w:r>
    </w:p>
    <w:p w14:paraId="1414CB9D">
      <w:pPr>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标</w:t>
      </w:r>
    </w:p>
    <w:p w14:paraId="39732701">
      <w:pPr>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文</w:t>
      </w:r>
    </w:p>
    <w:p w14:paraId="3DCB9639">
      <w:pPr>
        <w:jc w:val="center"/>
        <w:outlineLvl w:val="0"/>
        <w:rPr>
          <w:rFonts w:ascii="仿宋" w:hAnsi="仿宋" w:eastAsia="仿宋" w:cs="仿宋"/>
          <w:color w:val="auto"/>
          <w:sz w:val="44"/>
        </w:rPr>
      </w:pPr>
      <w:r>
        <w:rPr>
          <w:rFonts w:hint="eastAsia" w:ascii="仿宋" w:hAnsi="仿宋" w:eastAsia="仿宋" w:cs="仿宋"/>
          <w:b/>
          <w:color w:val="auto"/>
          <w:sz w:val="72"/>
          <w:szCs w:val="72"/>
        </w:rPr>
        <w:t>件</w:t>
      </w:r>
    </w:p>
    <w:p w14:paraId="04B82F95">
      <w:pPr>
        <w:adjustRightInd/>
        <w:spacing w:line="360" w:lineRule="auto"/>
        <w:jc w:val="center"/>
        <w:rPr>
          <w:rFonts w:ascii="仿宋" w:hAnsi="仿宋" w:eastAsia="仿宋" w:cs="仿宋"/>
          <w:b/>
          <w:color w:val="auto"/>
          <w:sz w:val="44"/>
          <w:szCs w:val="44"/>
        </w:rPr>
      </w:pPr>
      <w:r>
        <w:rPr>
          <w:rFonts w:hint="eastAsia" w:ascii="仿宋" w:hAnsi="仿宋" w:eastAsia="仿宋" w:cs="仿宋"/>
          <w:b/>
          <w:color w:val="auto"/>
          <w:sz w:val="44"/>
          <w:szCs w:val="44"/>
        </w:rPr>
        <w:t>（电子招投标）</w:t>
      </w:r>
    </w:p>
    <w:p w14:paraId="04D828B0">
      <w:pPr>
        <w:spacing w:line="360" w:lineRule="auto"/>
        <w:rPr>
          <w:rFonts w:ascii="仿宋" w:hAnsi="仿宋" w:eastAsia="仿宋" w:cs="仿宋"/>
          <w:b/>
          <w:color w:val="auto"/>
          <w:sz w:val="44"/>
          <w:szCs w:val="44"/>
        </w:rPr>
      </w:pPr>
      <w:r>
        <w:rPr>
          <w:rFonts w:hint="eastAsia" w:ascii="仿宋" w:hAnsi="仿宋" w:eastAsia="仿宋" w:cs="仿宋"/>
          <w:b/>
          <w:color w:val="auto"/>
          <w:sz w:val="44"/>
          <w:szCs w:val="44"/>
        </w:rPr>
        <w:t xml:space="preserve"> </w:t>
      </w:r>
    </w:p>
    <w:p w14:paraId="68EC89B1">
      <w:pPr>
        <w:snapToGrid w:val="0"/>
        <w:spacing w:line="360" w:lineRule="auto"/>
        <w:ind w:firstLine="1600" w:firstLineChars="500"/>
        <w:rPr>
          <w:rFonts w:ascii="仿宋" w:hAnsi="仿宋" w:eastAsia="仿宋" w:cs="仿宋_GB2312"/>
          <w:color w:val="auto"/>
          <w:sz w:val="32"/>
          <w:szCs w:val="32"/>
        </w:rPr>
      </w:pPr>
      <w:r>
        <w:rPr>
          <w:rFonts w:hint="eastAsia" w:ascii="仿宋" w:hAnsi="仿宋" w:eastAsia="仿宋" w:cs="仿宋_GB2312"/>
          <w:color w:val="auto"/>
          <w:sz w:val="32"/>
          <w:szCs w:val="32"/>
        </w:rPr>
        <w:t>采购单位：嵊州市三江街道办事处</w:t>
      </w:r>
    </w:p>
    <w:p w14:paraId="70BF54EB">
      <w:pPr>
        <w:spacing w:line="360" w:lineRule="auto"/>
        <w:jc w:val="center"/>
        <w:rPr>
          <w:rFonts w:hint="default" w:ascii="仿宋" w:hAnsi="仿宋" w:eastAsia="仿宋" w:cs="仿宋_GB2312"/>
          <w:bCs/>
          <w:color w:val="auto"/>
          <w:sz w:val="32"/>
          <w:szCs w:val="32"/>
          <w:lang w:val="en-US" w:eastAsia="zh-CN"/>
        </w:rPr>
      </w:pPr>
      <w:r>
        <w:rPr>
          <w:rFonts w:hint="eastAsia" w:ascii="仿宋" w:hAnsi="仿宋" w:eastAsia="仿宋" w:cs="仿宋_GB2312"/>
          <w:bCs/>
          <w:color w:val="auto"/>
          <w:sz w:val="32"/>
          <w:szCs w:val="32"/>
        </w:rPr>
        <w:t>采购代理机构：</w:t>
      </w:r>
      <w:r>
        <w:rPr>
          <w:rFonts w:hint="eastAsia" w:ascii="仿宋" w:hAnsi="仿宋" w:eastAsia="仿宋" w:cs="仿宋_GB2312"/>
          <w:bCs/>
          <w:color w:val="auto"/>
          <w:sz w:val="32"/>
          <w:szCs w:val="32"/>
          <w:lang w:val="en-US" w:eastAsia="zh-CN"/>
        </w:rPr>
        <w:t>浙江商易项目管理有限公司</w:t>
      </w:r>
    </w:p>
    <w:p w14:paraId="1310E47C">
      <w:pPr>
        <w:snapToGrid w:val="0"/>
        <w:spacing w:line="360" w:lineRule="auto"/>
        <w:jc w:val="center"/>
        <w:rPr>
          <w:rFonts w:ascii="仿宋" w:hAnsi="仿宋" w:eastAsia="仿宋" w:cs="仿宋"/>
          <w:color w:val="auto"/>
        </w:rPr>
        <w:sectPr>
          <w:headerReference r:id="rId7" w:type="first"/>
          <w:headerReference r:id="rId5" w:type="default"/>
          <w:headerReference r:id="rId6" w:type="even"/>
          <w:footerReference r:id="rId8" w:type="even"/>
          <w:pgSz w:w="11906" w:h="16838"/>
          <w:pgMar w:top="1474" w:right="1814" w:bottom="1474" w:left="1814" w:header="851" w:footer="992" w:gutter="0"/>
          <w:cols w:space="720" w:num="1"/>
          <w:titlePg/>
          <w:docGrid w:linePitch="312" w:charSpace="0"/>
        </w:sectPr>
      </w:pPr>
      <w:r>
        <w:rPr>
          <w:rFonts w:hint="eastAsia" w:ascii="仿宋_GB2312" w:hAnsi="仿宋_GB2312" w:eastAsia="仿宋_GB2312" w:cs="仿宋_GB2312"/>
          <w:bCs/>
          <w:color w:val="auto"/>
          <w:sz w:val="32"/>
          <w:szCs w:val="32"/>
        </w:rPr>
        <w:t xml:space="preserve"> </w:t>
      </w:r>
      <w:r>
        <w:rPr>
          <w:rFonts w:ascii="仿宋_GB2312" w:hAnsi="仿宋_GB2312" w:eastAsia="仿宋_GB2312" w:cs="仿宋_GB2312"/>
          <w:bCs/>
          <w:color w:val="auto"/>
          <w:sz w:val="32"/>
          <w:szCs w:val="32"/>
        </w:rPr>
        <w:t xml:space="preserve"> </w:t>
      </w:r>
      <w:r>
        <w:rPr>
          <w:rFonts w:hint="eastAsia" w:ascii="仿宋" w:hAnsi="仿宋" w:eastAsia="仿宋" w:cs="仿宋_GB2312"/>
          <w:bCs/>
          <w:color w:val="auto"/>
          <w:sz w:val="32"/>
          <w:szCs w:val="32"/>
          <w:lang w:val="en-US" w:eastAsia="zh-CN"/>
        </w:rPr>
        <w:t xml:space="preserve"> 2025年1月</w:t>
      </w:r>
    </w:p>
    <w:p w14:paraId="3220AA76">
      <w:pPr>
        <w:bidi w:val="0"/>
      </w:pPr>
    </w:p>
    <w:p w14:paraId="150E9159">
      <w:pPr>
        <w:spacing w:line="360" w:lineRule="auto"/>
        <w:jc w:val="center"/>
        <w:rPr>
          <w:rFonts w:ascii="仿宋" w:hAnsi="仿宋" w:eastAsia="仿宋" w:cs="仿宋"/>
          <w:b/>
          <w:color w:val="auto"/>
          <w:sz w:val="44"/>
          <w:szCs w:val="44"/>
        </w:rPr>
      </w:pPr>
      <w:bookmarkStart w:id="0" w:name="_Hlt91233176"/>
      <w:bookmarkEnd w:id="0"/>
      <w:bookmarkStart w:id="1" w:name="_Toc91899869"/>
      <w:r>
        <w:rPr>
          <w:rFonts w:hint="eastAsia" w:ascii="仿宋" w:hAnsi="仿宋" w:eastAsia="仿宋" w:cs="仿宋"/>
          <w:b/>
          <w:color w:val="auto"/>
          <w:sz w:val="44"/>
          <w:szCs w:val="44"/>
        </w:rPr>
        <w:t>目录</w:t>
      </w:r>
    </w:p>
    <w:p w14:paraId="169E5AC8">
      <w:pPr>
        <w:spacing w:line="360" w:lineRule="auto"/>
        <w:jc w:val="center"/>
        <w:rPr>
          <w:rFonts w:ascii="仿宋" w:hAnsi="仿宋" w:eastAsia="仿宋" w:cs="仿宋"/>
          <w:b/>
          <w:color w:val="auto"/>
          <w:sz w:val="44"/>
          <w:szCs w:val="44"/>
        </w:rPr>
      </w:pPr>
    </w:p>
    <w:p w14:paraId="6E7FBB44">
      <w:pPr>
        <w:spacing w:line="360" w:lineRule="auto"/>
        <w:jc w:val="center"/>
        <w:rPr>
          <w:rFonts w:ascii="仿宋" w:hAnsi="仿宋" w:eastAsia="仿宋" w:cs="仿宋"/>
          <w:color w:val="auto"/>
        </w:rPr>
      </w:pPr>
    </w:p>
    <w:p w14:paraId="4F7DA399">
      <w:pPr>
        <w:snapToGrid w:val="0"/>
        <w:spacing w:line="36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第一部分    招标公告</w:t>
      </w:r>
    </w:p>
    <w:p w14:paraId="5A7222B9">
      <w:pPr>
        <w:snapToGrid w:val="0"/>
        <w:spacing w:line="36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第二部分    投标须知</w:t>
      </w:r>
    </w:p>
    <w:p w14:paraId="4FD3B0E1">
      <w:pPr>
        <w:snapToGrid w:val="0"/>
        <w:spacing w:line="36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第三部分    招标项目范围及要求</w:t>
      </w:r>
    </w:p>
    <w:p w14:paraId="4A45ADA7">
      <w:pPr>
        <w:snapToGrid w:val="0"/>
        <w:spacing w:line="36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第四部分    合同的主要条款</w:t>
      </w:r>
    </w:p>
    <w:p w14:paraId="01539160">
      <w:pPr>
        <w:snapToGrid w:val="0"/>
        <w:spacing w:line="36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第五部分    评标方法及标准</w:t>
      </w:r>
    </w:p>
    <w:p w14:paraId="51DBCD98">
      <w:pPr>
        <w:snapToGrid w:val="0"/>
        <w:spacing w:line="36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第六部分    投标文件及其附件格式</w:t>
      </w:r>
    </w:p>
    <w:p w14:paraId="3A014F51">
      <w:pPr>
        <w:spacing w:line="360" w:lineRule="auto"/>
        <w:ind w:firstLine="549" w:firstLineChars="229"/>
        <w:rPr>
          <w:rFonts w:ascii="仿宋" w:hAnsi="仿宋" w:eastAsia="仿宋" w:cs="仿宋"/>
          <w:color w:val="auto"/>
          <w:sz w:val="24"/>
        </w:rPr>
      </w:pPr>
    </w:p>
    <w:p w14:paraId="14751D6D">
      <w:pPr>
        <w:spacing w:line="360" w:lineRule="auto"/>
        <w:ind w:firstLine="549" w:firstLineChars="229"/>
        <w:rPr>
          <w:rFonts w:ascii="仿宋" w:hAnsi="仿宋" w:eastAsia="仿宋" w:cs="仿宋"/>
          <w:color w:val="auto"/>
          <w:sz w:val="24"/>
        </w:rPr>
      </w:pPr>
    </w:p>
    <w:p w14:paraId="7B1CE4F5">
      <w:pPr>
        <w:spacing w:line="360" w:lineRule="auto"/>
        <w:ind w:firstLine="549" w:firstLineChars="229"/>
        <w:rPr>
          <w:rFonts w:ascii="仿宋" w:hAnsi="仿宋" w:eastAsia="仿宋" w:cs="仿宋"/>
          <w:color w:val="auto"/>
          <w:sz w:val="24"/>
        </w:rPr>
      </w:pPr>
    </w:p>
    <w:p w14:paraId="5FDD4E03">
      <w:pPr>
        <w:spacing w:line="360" w:lineRule="auto"/>
        <w:ind w:firstLine="549" w:firstLineChars="229"/>
        <w:rPr>
          <w:rFonts w:ascii="仿宋" w:hAnsi="仿宋" w:eastAsia="仿宋" w:cs="仿宋"/>
          <w:color w:val="auto"/>
          <w:sz w:val="24"/>
        </w:rPr>
      </w:pPr>
    </w:p>
    <w:p w14:paraId="20949C06">
      <w:pPr>
        <w:spacing w:line="360" w:lineRule="auto"/>
        <w:ind w:firstLine="549" w:firstLineChars="229"/>
        <w:rPr>
          <w:rFonts w:ascii="仿宋" w:hAnsi="仿宋" w:eastAsia="仿宋" w:cs="仿宋"/>
          <w:color w:val="auto"/>
          <w:sz w:val="24"/>
        </w:rPr>
      </w:pPr>
    </w:p>
    <w:p w14:paraId="798F3BCF">
      <w:pPr>
        <w:spacing w:line="360" w:lineRule="auto"/>
        <w:ind w:firstLine="549" w:firstLineChars="229"/>
        <w:rPr>
          <w:rFonts w:ascii="仿宋" w:hAnsi="仿宋" w:eastAsia="仿宋" w:cs="仿宋"/>
          <w:color w:val="auto"/>
          <w:sz w:val="24"/>
        </w:rPr>
      </w:pPr>
    </w:p>
    <w:p w14:paraId="4537CB97">
      <w:pPr>
        <w:spacing w:line="360" w:lineRule="auto"/>
        <w:ind w:firstLine="549" w:firstLineChars="229"/>
        <w:rPr>
          <w:rFonts w:ascii="仿宋" w:hAnsi="仿宋" w:eastAsia="仿宋" w:cs="仿宋"/>
          <w:color w:val="auto"/>
          <w:sz w:val="24"/>
        </w:rPr>
      </w:pPr>
    </w:p>
    <w:p w14:paraId="624907C2">
      <w:pPr>
        <w:spacing w:line="360" w:lineRule="auto"/>
        <w:ind w:firstLine="549" w:firstLineChars="229"/>
        <w:rPr>
          <w:rFonts w:ascii="仿宋" w:hAnsi="仿宋" w:eastAsia="仿宋" w:cs="仿宋"/>
          <w:color w:val="auto"/>
          <w:sz w:val="24"/>
        </w:rPr>
      </w:pPr>
    </w:p>
    <w:p w14:paraId="24850210">
      <w:pPr>
        <w:spacing w:line="360" w:lineRule="auto"/>
        <w:ind w:firstLine="549" w:firstLineChars="229"/>
        <w:rPr>
          <w:rFonts w:ascii="仿宋" w:hAnsi="仿宋" w:eastAsia="仿宋" w:cs="仿宋"/>
          <w:color w:val="auto"/>
          <w:sz w:val="24"/>
        </w:rPr>
      </w:pPr>
    </w:p>
    <w:p w14:paraId="7582560A">
      <w:pPr>
        <w:spacing w:line="360" w:lineRule="auto"/>
        <w:ind w:firstLine="549" w:firstLineChars="229"/>
        <w:rPr>
          <w:rFonts w:ascii="仿宋" w:hAnsi="仿宋" w:eastAsia="仿宋" w:cs="仿宋"/>
          <w:color w:val="auto"/>
          <w:sz w:val="24"/>
        </w:rPr>
      </w:pPr>
    </w:p>
    <w:p w14:paraId="60BD669C">
      <w:pPr>
        <w:spacing w:line="360" w:lineRule="auto"/>
        <w:ind w:firstLine="549" w:firstLineChars="229"/>
        <w:rPr>
          <w:rFonts w:ascii="仿宋" w:hAnsi="仿宋" w:eastAsia="仿宋" w:cs="仿宋"/>
          <w:color w:val="auto"/>
          <w:sz w:val="24"/>
        </w:rPr>
      </w:pPr>
    </w:p>
    <w:p w14:paraId="5C97CBE8">
      <w:pPr>
        <w:spacing w:line="360" w:lineRule="auto"/>
        <w:rPr>
          <w:rFonts w:ascii="仿宋" w:hAnsi="仿宋" w:eastAsia="仿宋" w:cs="仿宋"/>
          <w:color w:val="auto"/>
          <w:sz w:val="24"/>
        </w:rPr>
      </w:pPr>
    </w:p>
    <w:bookmarkEnd w:id="1"/>
    <w:p w14:paraId="005EFD25">
      <w:pPr>
        <w:bidi w:val="0"/>
      </w:pPr>
      <w:bookmarkStart w:id="2" w:name="第二部分"/>
      <w:bookmarkStart w:id="3" w:name="_Toc91899870"/>
      <w:bookmarkStart w:id="4" w:name="_Toc91899871"/>
    </w:p>
    <w:p w14:paraId="5435C053">
      <w:pPr>
        <w:adjustRightInd/>
        <w:spacing w:line="360" w:lineRule="auto"/>
        <w:jc w:val="center"/>
        <w:outlineLvl w:val="0"/>
        <w:rPr>
          <w:rFonts w:ascii="仿宋" w:hAnsi="仿宋" w:eastAsia="仿宋" w:cs="仿宋"/>
          <w:b/>
          <w:color w:val="auto"/>
          <w:sz w:val="36"/>
          <w:szCs w:val="20"/>
        </w:rPr>
        <w:sectPr>
          <w:headerReference r:id="rId9" w:type="default"/>
          <w:footerReference r:id="rId10" w:type="default"/>
          <w:pgSz w:w="11906" w:h="16838"/>
          <w:pgMar w:top="1474" w:right="1814" w:bottom="1474" w:left="1814" w:header="851" w:footer="992" w:gutter="0"/>
          <w:pgNumType w:start="1"/>
          <w:cols w:space="720" w:num="1"/>
          <w:docGrid w:linePitch="312" w:charSpace="0"/>
        </w:sectPr>
      </w:pPr>
    </w:p>
    <w:p w14:paraId="11B98FBB">
      <w:pPr>
        <w:adjustRightInd/>
        <w:spacing w:line="360" w:lineRule="auto"/>
        <w:jc w:val="center"/>
        <w:outlineLvl w:val="0"/>
        <w:rPr>
          <w:rFonts w:ascii="仿宋" w:hAnsi="仿宋" w:eastAsia="仿宋" w:cs="仿宋"/>
          <w:b/>
          <w:color w:val="auto"/>
          <w:sz w:val="36"/>
          <w:szCs w:val="20"/>
        </w:rPr>
      </w:pPr>
      <w:r>
        <w:rPr>
          <w:rFonts w:hint="eastAsia" w:ascii="仿宋" w:hAnsi="仿宋" w:eastAsia="仿宋" w:cs="仿宋"/>
          <w:b/>
          <w:color w:val="auto"/>
          <w:sz w:val="36"/>
          <w:szCs w:val="20"/>
        </w:rPr>
        <w:t>第一部分 招标公告</w:t>
      </w:r>
    </w:p>
    <w:p w14:paraId="79F45C30">
      <w:pPr>
        <w:pBdr>
          <w:top w:val="single" w:color="auto" w:sz="4" w:space="1"/>
          <w:left w:val="single" w:color="auto" w:sz="4" w:space="4"/>
          <w:bottom w:val="single" w:color="auto" w:sz="4" w:space="1"/>
          <w:right w:val="single" w:color="auto" w:sz="4" w:space="4"/>
        </w:pBdr>
        <w:spacing w:line="390" w:lineRule="exact"/>
        <w:ind w:firstLine="480" w:firstLineChars="200"/>
        <w:rPr>
          <w:rFonts w:ascii="仿宋" w:hAnsi="仿宋" w:eastAsia="仿宋" w:cs="仿宋"/>
          <w:color w:val="auto"/>
          <w:sz w:val="24"/>
        </w:rPr>
      </w:pPr>
      <w:r>
        <w:rPr>
          <w:rFonts w:hint="eastAsia" w:ascii="仿宋" w:hAnsi="仿宋" w:eastAsia="仿宋" w:cs="仿宋"/>
          <w:color w:val="auto"/>
          <w:sz w:val="24"/>
        </w:rPr>
        <w:t>项目概况：</w:t>
      </w:r>
    </w:p>
    <w:p w14:paraId="172B2E64">
      <w:pPr>
        <w:pBdr>
          <w:top w:val="single" w:color="auto" w:sz="4" w:space="1"/>
          <w:left w:val="single" w:color="auto" w:sz="4" w:space="4"/>
          <w:bottom w:val="single" w:color="auto" w:sz="4" w:space="1"/>
          <w:right w:val="single" w:color="auto" w:sz="4" w:space="4"/>
        </w:pBdr>
        <w:spacing w:line="39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嵊州市三江街道统计第三方机构监督管理服务采购项目</w:t>
      </w:r>
      <w:r>
        <w:rPr>
          <w:rFonts w:hint="eastAsia" w:ascii="仿宋" w:hAnsi="仿宋" w:eastAsia="仿宋" w:cs="仿宋"/>
          <w:color w:val="auto"/>
          <w:sz w:val="24"/>
          <w:u w:val="single"/>
        </w:rPr>
        <w:t xml:space="preserve"> </w:t>
      </w:r>
      <w:r>
        <w:rPr>
          <w:rFonts w:hint="eastAsia" w:ascii="仿宋" w:hAnsi="仿宋" w:eastAsia="仿宋" w:cs="仿宋"/>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hint="eastAsia" w:ascii="仿宋" w:hAnsi="仿宋" w:eastAsia="仿宋" w:cs="仿宋"/>
          <w:snapToGrid/>
          <w:color w:val="auto"/>
          <w:kern w:val="2"/>
          <w:sz w:val="24"/>
          <w:szCs w:val="24"/>
        </w:rPr>
        <w:t>https://www.zcygov.cn/）获取（下载）招标文件，并于</w:t>
      </w:r>
      <w:r>
        <w:rPr>
          <w:rStyle w:val="76"/>
          <w:rFonts w:hint="eastAsia" w:ascii="仿宋" w:hAnsi="仿宋" w:eastAsia="仿宋" w:cs="仿宋"/>
          <w:snapToGrid/>
          <w:color w:val="auto"/>
          <w:kern w:val="2"/>
          <w:sz w:val="24"/>
          <w:szCs w:val="24"/>
          <w:lang w:eastAsia="zh-CN"/>
        </w:rPr>
        <w:t>2025年2月14日</w:t>
      </w:r>
      <w:r>
        <w:rPr>
          <w:rStyle w:val="76"/>
          <w:rFonts w:hint="eastAsia" w:ascii="仿宋" w:hAnsi="仿宋" w:eastAsia="仿宋" w:cs="仿宋"/>
          <w:snapToGrid/>
          <w:color w:val="auto"/>
          <w:kern w:val="2"/>
          <w:sz w:val="24"/>
          <w:szCs w:val="24"/>
          <w:lang w:val="en-US" w:eastAsia="zh-CN"/>
        </w:rPr>
        <w:t>09</w:t>
      </w:r>
      <w:r>
        <w:rPr>
          <w:rStyle w:val="76"/>
          <w:rFonts w:hint="eastAsia" w:ascii="仿宋" w:hAnsi="仿宋" w:eastAsia="仿宋" w:cs="仿宋"/>
          <w:snapToGrid/>
          <w:color w:val="auto"/>
          <w:kern w:val="2"/>
          <w:sz w:val="24"/>
          <w:szCs w:val="24"/>
        </w:rPr>
        <w:t>点</w:t>
      </w:r>
      <w:r>
        <w:rPr>
          <w:rStyle w:val="76"/>
          <w:rFonts w:hint="eastAsia" w:ascii="仿宋" w:hAnsi="仿宋" w:eastAsia="仿宋" w:cs="仿宋"/>
          <w:snapToGrid/>
          <w:color w:val="auto"/>
          <w:kern w:val="2"/>
          <w:sz w:val="24"/>
          <w:szCs w:val="24"/>
          <w:lang w:val="en-US" w:eastAsia="zh-CN"/>
        </w:rPr>
        <w:t>00</w:t>
      </w:r>
      <w:r>
        <w:rPr>
          <w:rStyle w:val="76"/>
          <w:rFonts w:hint="eastAsia" w:ascii="仿宋" w:hAnsi="仿宋" w:eastAsia="仿宋" w:cs="仿宋"/>
          <w:snapToGrid/>
          <w:color w:val="auto"/>
          <w:kern w:val="2"/>
          <w:sz w:val="24"/>
          <w:szCs w:val="24"/>
        </w:rPr>
        <w:t>分</w:t>
      </w:r>
      <w:r>
        <w:rPr>
          <w:rStyle w:val="76"/>
          <w:rFonts w:hint="eastAsia" w:ascii="仿宋" w:hAnsi="仿宋" w:eastAsia="仿宋" w:cs="仿宋"/>
          <w:bCs/>
          <w:snapToGrid/>
          <w:color w:val="auto"/>
          <w:kern w:val="2"/>
          <w:sz w:val="24"/>
          <w:szCs w:val="24"/>
        </w:rPr>
        <w:t>00秒</w:t>
      </w:r>
      <w:r>
        <w:rPr>
          <w:rStyle w:val="76"/>
          <w:rFonts w:hint="eastAsia" w:ascii="仿宋" w:hAnsi="仿宋" w:eastAsia="仿宋" w:cs="仿宋"/>
          <w:bCs/>
          <w:snapToGrid/>
          <w:color w:val="auto"/>
          <w:kern w:val="2"/>
          <w:sz w:val="24"/>
          <w:szCs w:val="24"/>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14:paraId="65376581">
      <w:pPr>
        <w:spacing w:line="390" w:lineRule="exact"/>
        <w:rPr>
          <w:rFonts w:ascii="仿宋" w:hAnsi="仿宋" w:eastAsia="仿宋" w:cs="仿宋"/>
          <w:b/>
          <w:color w:val="auto"/>
          <w:sz w:val="24"/>
        </w:rPr>
      </w:pPr>
      <w:r>
        <w:rPr>
          <w:rFonts w:hint="eastAsia" w:ascii="仿宋" w:hAnsi="仿宋" w:eastAsia="仿宋" w:cs="仿宋"/>
          <w:b/>
          <w:color w:val="auto"/>
          <w:sz w:val="24"/>
        </w:rPr>
        <w:t xml:space="preserve">一、项目基本情况                                            </w:t>
      </w:r>
    </w:p>
    <w:p w14:paraId="47A7A06A">
      <w:pPr>
        <w:spacing w:line="390" w:lineRule="exact"/>
        <w:ind w:firstLine="482" w:firstLineChars="200"/>
        <w:rPr>
          <w:rFonts w:hint="eastAsia" w:ascii="仿宋" w:hAnsi="仿宋" w:eastAsia="仿宋" w:cs="仿宋"/>
          <w:color w:val="auto"/>
          <w:sz w:val="24"/>
          <w:lang w:eastAsia="zh-CN"/>
        </w:rPr>
      </w:pPr>
      <w:r>
        <w:rPr>
          <w:rFonts w:hint="eastAsia" w:ascii="仿宋" w:hAnsi="仿宋" w:eastAsia="仿宋" w:cs="仿宋"/>
          <w:b/>
          <w:color w:val="auto"/>
          <w:sz w:val="24"/>
        </w:rPr>
        <w:t>1.项目编号：</w:t>
      </w:r>
      <w:r>
        <w:rPr>
          <w:rFonts w:hint="eastAsia" w:ascii="仿宋" w:hAnsi="仿宋" w:eastAsia="仿宋" w:cs="仿宋"/>
          <w:color w:val="auto"/>
          <w:sz w:val="24"/>
          <w:lang w:eastAsia="zh-CN"/>
        </w:rPr>
        <w:t>ZJSY-SZ2025N0201</w:t>
      </w:r>
    </w:p>
    <w:p w14:paraId="02137A54">
      <w:pPr>
        <w:spacing w:line="390" w:lineRule="exact"/>
        <w:ind w:firstLine="482" w:firstLineChars="200"/>
        <w:rPr>
          <w:rFonts w:ascii="仿宋" w:hAnsi="仿宋" w:eastAsia="仿宋" w:cs="仿宋"/>
          <w:color w:val="auto"/>
          <w:sz w:val="24"/>
        </w:rPr>
      </w:pPr>
      <w:r>
        <w:rPr>
          <w:rFonts w:hint="eastAsia" w:ascii="仿宋" w:hAnsi="仿宋" w:eastAsia="仿宋" w:cs="仿宋"/>
          <w:b/>
          <w:color w:val="auto"/>
          <w:sz w:val="24"/>
        </w:rPr>
        <w:t>2.项目名称：</w:t>
      </w:r>
      <w:r>
        <w:rPr>
          <w:rFonts w:hint="eastAsia" w:ascii="仿宋" w:hAnsi="仿宋" w:eastAsia="仿宋" w:cs="仿宋"/>
          <w:bCs/>
          <w:color w:val="auto"/>
          <w:sz w:val="24"/>
          <w:lang w:eastAsia="zh-CN"/>
        </w:rPr>
        <w:t>嵊州市三江街道统计第三方机构监督管理服务采购项目</w:t>
      </w:r>
      <w:r>
        <w:rPr>
          <w:rFonts w:hint="eastAsia" w:ascii="仿宋" w:hAnsi="仿宋" w:eastAsia="仿宋" w:cs="仿宋"/>
          <w:color w:val="auto"/>
          <w:sz w:val="24"/>
        </w:rPr>
        <w:t xml:space="preserve"> </w:t>
      </w:r>
    </w:p>
    <w:p w14:paraId="2D4C1D38">
      <w:pPr>
        <w:spacing w:line="390" w:lineRule="exact"/>
        <w:ind w:firstLine="482" w:firstLineChars="200"/>
        <w:rPr>
          <w:rFonts w:ascii="仿宋" w:hAnsi="仿宋" w:eastAsia="仿宋" w:cs="仿宋"/>
          <w:b/>
          <w:color w:val="auto"/>
          <w:sz w:val="24"/>
        </w:rPr>
      </w:pPr>
      <w:r>
        <w:rPr>
          <w:rFonts w:hint="eastAsia" w:ascii="仿宋" w:hAnsi="仿宋" w:eastAsia="仿宋" w:cs="仿宋"/>
          <w:b/>
          <w:color w:val="auto"/>
          <w:sz w:val="24"/>
        </w:rPr>
        <w:t>3.预算金额（元）：</w:t>
      </w:r>
      <w:r>
        <w:rPr>
          <w:rFonts w:hint="eastAsia" w:ascii="仿宋" w:hAnsi="仿宋" w:eastAsia="仿宋" w:cs="仿宋"/>
          <w:bCs/>
          <w:color w:val="auto"/>
          <w:sz w:val="24"/>
          <w:lang w:eastAsia="zh-CN"/>
        </w:rPr>
        <w:t>750000</w:t>
      </w:r>
      <w:r>
        <w:rPr>
          <w:rFonts w:hint="eastAsia" w:ascii="仿宋" w:hAnsi="仿宋" w:eastAsia="仿宋" w:cs="仿宋"/>
          <w:bCs/>
          <w:color w:val="auto"/>
          <w:sz w:val="24"/>
        </w:rPr>
        <w:t>元</w:t>
      </w:r>
      <w:r>
        <w:rPr>
          <w:rFonts w:hint="eastAsia" w:ascii="仿宋" w:hAnsi="仿宋" w:eastAsia="仿宋" w:cs="仿宋"/>
          <w:b/>
          <w:color w:val="auto"/>
          <w:sz w:val="24"/>
        </w:rPr>
        <w:t xml:space="preserve"> </w:t>
      </w:r>
    </w:p>
    <w:p w14:paraId="1E9A0240">
      <w:pPr>
        <w:spacing w:line="390" w:lineRule="exact"/>
        <w:ind w:firstLine="482" w:firstLineChars="200"/>
        <w:rPr>
          <w:rFonts w:ascii="仿宋" w:hAnsi="仿宋" w:eastAsia="仿宋" w:cs="仿宋"/>
          <w:b/>
          <w:color w:val="auto"/>
          <w:sz w:val="24"/>
        </w:rPr>
      </w:pPr>
      <w:r>
        <w:rPr>
          <w:rFonts w:hint="eastAsia" w:ascii="仿宋" w:hAnsi="仿宋" w:eastAsia="仿宋" w:cs="仿宋"/>
          <w:b/>
          <w:color w:val="auto"/>
          <w:sz w:val="24"/>
        </w:rPr>
        <w:t>4.最高限价（元）：</w:t>
      </w:r>
      <w:r>
        <w:rPr>
          <w:rFonts w:hint="eastAsia" w:ascii="仿宋" w:hAnsi="仿宋" w:eastAsia="仿宋" w:cs="仿宋"/>
          <w:bCs/>
          <w:color w:val="auto"/>
          <w:sz w:val="24"/>
          <w:lang w:eastAsia="zh-CN"/>
        </w:rPr>
        <w:t>750000</w:t>
      </w:r>
      <w:r>
        <w:rPr>
          <w:rFonts w:hint="eastAsia" w:ascii="仿宋" w:hAnsi="仿宋" w:eastAsia="仿宋" w:cs="仿宋"/>
          <w:bCs/>
          <w:color w:val="auto"/>
          <w:sz w:val="24"/>
        </w:rPr>
        <w:t>元</w:t>
      </w:r>
      <w:r>
        <w:rPr>
          <w:rFonts w:hint="eastAsia" w:ascii="仿宋" w:hAnsi="仿宋" w:eastAsia="仿宋" w:cs="仿宋"/>
          <w:b/>
          <w:color w:val="auto"/>
          <w:sz w:val="24"/>
        </w:rPr>
        <w:t xml:space="preserve"> </w:t>
      </w:r>
    </w:p>
    <w:p w14:paraId="709EF7D1">
      <w:pPr>
        <w:spacing w:line="390" w:lineRule="exact"/>
        <w:ind w:firstLine="482" w:firstLineChars="200"/>
        <w:rPr>
          <w:rFonts w:hint="eastAsia" w:ascii="仿宋" w:hAnsi="仿宋" w:eastAsia="仿宋" w:cs="仿宋"/>
          <w:b/>
          <w:color w:val="auto"/>
          <w:sz w:val="24"/>
          <w:lang w:eastAsia="zh-CN"/>
        </w:rPr>
      </w:pPr>
      <w:r>
        <w:rPr>
          <w:rFonts w:hint="eastAsia" w:ascii="仿宋" w:hAnsi="仿宋" w:eastAsia="仿宋" w:cs="仿宋"/>
          <w:b/>
          <w:color w:val="auto"/>
          <w:sz w:val="24"/>
        </w:rPr>
        <w:t>5.采购需求：</w:t>
      </w:r>
      <w:r>
        <w:rPr>
          <w:rFonts w:hint="eastAsia" w:ascii="仿宋" w:hAnsi="仿宋" w:eastAsia="仿宋" w:cs="仿宋"/>
          <w:bCs/>
          <w:color w:val="auto"/>
          <w:sz w:val="24"/>
        </w:rPr>
        <w:t>详见招标文件第三部分</w:t>
      </w:r>
      <w:r>
        <w:rPr>
          <w:rFonts w:hint="eastAsia" w:ascii="仿宋" w:hAnsi="仿宋" w:eastAsia="仿宋" w:cs="仿宋"/>
          <w:bCs/>
          <w:color w:val="auto"/>
          <w:sz w:val="24"/>
          <w:lang w:eastAsia="zh-CN"/>
        </w:rPr>
        <w:t>。</w:t>
      </w:r>
    </w:p>
    <w:p w14:paraId="60B31712">
      <w:pPr>
        <w:tabs>
          <w:tab w:val="right" w:pos="8588"/>
        </w:tabs>
        <w:spacing w:line="390" w:lineRule="exact"/>
        <w:ind w:firstLine="482" w:firstLineChars="200"/>
        <w:rPr>
          <w:rFonts w:ascii="仿宋" w:hAnsi="仿宋" w:eastAsia="仿宋" w:cs="仿宋"/>
          <w:color w:val="auto"/>
          <w:sz w:val="24"/>
        </w:rPr>
      </w:pPr>
      <w:r>
        <w:rPr>
          <w:rFonts w:hint="eastAsia" w:ascii="仿宋" w:hAnsi="仿宋" w:eastAsia="仿宋" w:cs="仿宋"/>
          <w:b/>
          <w:color w:val="auto"/>
          <w:sz w:val="24"/>
        </w:rPr>
        <w:t>6.合同履行期限</w:t>
      </w:r>
      <w:r>
        <w:rPr>
          <w:rFonts w:hint="eastAsia" w:ascii="仿宋" w:hAnsi="仿宋" w:eastAsia="仿宋" w:cs="仿宋"/>
          <w:color w:val="auto"/>
          <w:sz w:val="24"/>
        </w:rPr>
        <w:t>：</w:t>
      </w:r>
      <w:r>
        <w:rPr>
          <w:rFonts w:hint="eastAsia" w:ascii="仿宋" w:hAnsi="仿宋" w:eastAsia="仿宋" w:cs="仿宋"/>
          <w:color w:val="auto"/>
          <w:sz w:val="24"/>
          <w:lang w:val="en-US" w:eastAsia="zh-CN"/>
        </w:rPr>
        <w:t>一年。</w:t>
      </w:r>
      <w:r>
        <w:rPr>
          <w:rFonts w:hint="eastAsia" w:ascii="仿宋" w:hAnsi="仿宋" w:eastAsia="仿宋" w:cs="仿宋"/>
          <w:color w:val="auto"/>
          <w:sz w:val="24"/>
        </w:rPr>
        <w:tab/>
      </w:r>
    </w:p>
    <w:p w14:paraId="00CAE155">
      <w:pPr>
        <w:spacing w:line="390" w:lineRule="exact"/>
        <w:ind w:firstLine="482" w:firstLineChars="200"/>
        <w:rPr>
          <w:rFonts w:ascii="仿宋" w:hAnsi="仿宋" w:eastAsia="仿宋" w:cs="仿宋"/>
          <w:b/>
          <w:color w:val="auto"/>
        </w:rPr>
      </w:pPr>
      <w:r>
        <w:rPr>
          <w:rFonts w:hint="eastAsia" w:ascii="仿宋" w:hAnsi="仿宋" w:eastAsia="仿宋" w:cs="仿宋"/>
          <w:b/>
          <w:color w:val="auto"/>
          <w:sz w:val="24"/>
        </w:rPr>
        <w:t>7.本项目接受联合体投标：☐是，</w:t>
      </w:r>
      <w:r>
        <w:rPr>
          <w:rFonts w:hint="eastAsia" w:ascii="仿宋" w:hAnsi="仿宋" w:eastAsia="仿宋" w:cs="仿宋"/>
          <w:b/>
          <w:color w:val="auto"/>
          <w:sz w:val="24"/>
        </w:rPr>
        <w:sym w:font="Wingdings" w:char="00FE"/>
      </w:r>
      <w:r>
        <w:rPr>
          <w:rFonts w:hint="eastAsia" w:ascii="仿宋" w:hAnsi="仿宋" w:eastAsia="仿宋" w:cs="仿宋"/>
          <w:b/>
          <w:color w:val="auto"/>
          <w:sz w:val="24"/>
        </w:rPr>
        <w:t>否。</w:t>
      </w:r>
    </w:p>
    <w:p w14:paraId="5A4D3D5B">
      <w:pPr>
        <w:spacing w:line="390" w:lineRule="exact"/>
        <w:rPr>
          <w:rFonts w:ascii="仿宋" w:hAnsi="仿宋" w:eastAsia="仿宋" w:cs="仿宋"/>
          <w:b/>
          <w:color w:val="auto"/>
          <w:sz w:val="24"/>
        </w:rPr>
      </w:pPr>
      <w:r>
        <w:rPr>
          <w:rFonts w:hint="eastAsia" w:ascii="仿宋" w:hAnsi="仿宋" w:eastAsia="仿宋" w:cs="仿宋"/>
          <w:b/>
          <w:color w:val="auto"/>
          <w:sz w:val="24"/>
        </w:rPr>
        <w:t>二、申请人的资格要求</w:t>
      </w:r>
    </w:p>
    <w:p w14:paraId="6182876C">
      <w:pPr>
        <w:spacing w:line="390" w:lineRule="exact"/>
        <w:ind w:firstLine="480" w:firstLineChars="20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满足《中华人民共和国政府采购法》第二十二条规定；且未被“信用中国”（www.creditchina.gov.cn)、中国政府采购网（www.ccgp.gov.cn）列入失信被执行人、重大税收违法案件当事人名单、政府采购严重违法失信行为记录名单；</w:t>
      </w:r>
    </w:p>
    <w:p w14:paraId="2B37C68E">
      <w:pPr>
        <w:spacing w:line="390" w:lineRule="exact"/>
        <w:ind w:firstLine="480" w:firstLineChars="20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2.落实政府采购政策需满足的资格要求：</w:t>
      </w:r>
    </w:p>
    <w:p w14:paraId="50DDAA48">
      <w:pPr>
        <w:spacing w:line="390" w:lineRule="exact"/>
        <w:ind w:firstLine="480" w:firstLineChars="200"/>
        <w:rPr>
          <w:rFonts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无</w:t>
      </w:r>
      <w:r>
        <w:rPr>
          <w:rFonts w:hint="eastAsia" w:ascii="仿宋" w:hAnsi="仿宋" w:eastAsia="仿宋" w:cs="仿宋"/>
          <w:snapToGrid w:val="0"/>
          <w:color w:val="auto"/>
          <w:kern w:val="28"/>
          <w:sz w:val="24"/>
          <w:szCs w:val="20"/>
        </w:rPr>
        <w:t>；</w:t>
      </w:r>
    </w:p>
    <w:p w14:paraId="186FF4B8">
      <w:pPr>
        <w:spacing w:line="390" w:lineRule="exact"/>
        <w:ind w:firstLine="480" w:firstLineChars="200"/>
        <w:rPr>
          <w:rFonts w:ascii="仿宋" w:hAnsi="仿宋" w:eastAsia="仿宋" w:cs="仿宋"/>
          <w:color w:val="auto"/>
          <w:sz w:val="24"/>
        </w:rPr>
      </w:pPr>
      <w:r>
        <w:rPr>
          <w:rFonts w:hint="eastAsia" w:ascii="仿宋" w:hAnsi="仿宋" w:eastAsia="仿宋" w:cs="仿宋"/>
          <w:color w:val="auto"/>
          <w:kern w:val="0"/>
          <w:sz w:val="24"/>
        </w:rPr>
        <w:sym w:font="Wingdings" w:char="00FE"/>
      </w:r>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14:paraId="50C68E5B">
      <w:pPr>
        <w:spacing w:line="390" w:lineRule="exact"/>
        <w:ind w:firstLine="960" w:firstLineChars="400"/>
        <w:rPr>
          <w:rFonts w:ascii="仿宋" w:hAnsi="仿宋" w:eastAsia="仿宋" w:cs="仿宋"/>
          <w:color w:val="auto"/>
          <w:sz w:val="24"/>
        </w:rPr>
      </w:pPr>
      <w:r>
        <w:rPr>
          <w:rFonts w:hint="eastAsia" w:ascii="仿宋" w:hAnsi="仿宋" w:eastAsia="仿宋" w:cs="仿宋"/>
          <w:color w:val="auto"/>
          <w:sz w:val="24"/>
        </w:rPr>
        <w:sym w:font="Wingdings" w:char="00FE"/>
      </w:r>
      <w:r>
        <w:rPr>
          <w:rFonts w:hint="eastAsia" w:ascii="仿宋" w:hAnsi="仿宋" w:eastAsia="仿宋" w:cs="仿宋"/>
          <w:color w:val="auto"/>
          <w:sz w:val="24"/>
        </w:rPr>
        <w:t>服务全部由符合政策要求的中小企业承接，提供中小企业声明函；</w:t>
      </w:r>
    </w:p>
    <w:p w14:paraId="25050F43">
      <w:pPr>
        <w:spacing w:line="390" w:lineRule="exact"/>
        <w:ind w:firstLine="960" w:firstLineChars="400"/>
        <w:rPr>
          <w:rFonts w:ascii="仿宋" w:hAnsi="仿宋" w:eastAsia="仿宋" w:cs="仿宋"/>
          <w:color w:val="auto"/>
        </w:rPr>
      </w:pPr>
      <w:r>
        <w:rPr>
          <w:rFonts w:hint="eastAsia" w:ascii="仿宋" w:hAnsi="仿宋" w:eastAsia="仿宋" w:cs="仿宋"/>
          <w:color w:val="auto"/>
          <w:sz w:val="24"/>
        </w:rPr>
        <w:sym w:font="Wingdings" w:char="00FE"/>
      </w:r>
      <w:r>
        <w:rPr>
          <w:rFonts w:hint="eastAsia" w:ascii="仿宋" w:hAnsi="仿宋" w:eastAsia="仿宋" w:cs="仿宋"/>
          <w:color w:val="auto"/>
          <w:sz w:val="24"/>
        </w:rPr>
        <w:t>服务全部由符合政策要求的小微企业承接，提供中小企业声明函；</w:t>
      </w:r>
    </w:p>
    <w:p w14:paraId="7C50A5CB">
      <w:pPr>
        <w:spacing w:line="390" w:lineRule="exact"/>
        <w:ind w:firstLine="480" w:firstLineChars="200"/>
        <w:rPr>
          <w:rFonts w:ascii="仿宋" w:hAnsi="仿宋" w:eastAsia="仿宋" w:cs="仿宋"/>
          <w:color w:val="auto"/>
          <w:sz w:val="24"/>
        </w:rPr>
      </w:pPr>
      <w:r>
        <w:rPr>
          <w:rFonts w:hint="eastAsia" w:ascii="仿宋" w:hAnsi="仿宋" w:eastAsia="仿宋" w:cs="仿宋"/>
          <w:color w:val="auto"/>
          <w:sz w:val="24"/>
        </w:rPr>
        <w:t>3.本项目的特定资格要求：/</w:t>
      </w:r>
    </w:p>
    <w:p w14:paraId="32A28516">
      <w:pPr>
        <w:snapToGrid w:val="0"/>
        <w:spacing w:line="390" w:lineRule="exact"/>
        <w:ind w:firstLine="480" w:firstLineChars="200"/>
        <w:rPr>
          <w:rFonts w:ascii="仿宋" w:hAnsi="仿宋" w:eastAsia="仿宋" w:cs="仿宋"/>
          <w:color w:val="auto"/>
          <w:sz w:val="24"/>
        </w:rPr>
      </w:pPr>
      <w:r>
        <w:rPr>
          <w:rFonts w:hint="eastAsia" w:ascii="仿宋" w:hAnsi="仿宋" w:eastAsia="仿宋" w:cs="仿宋"/>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9FB3CEA">
      <w:pPr>
        <w:spacing w:line="390" w:lineRule="exact"/>
        <w:rPr>
          <w:rFonts w:ascii="仿宋" w:hAnsi="仿宋" w:eastAsia="仿宋" w:cs="仿宋"/>
          <w:b/>
          <w:color w:val="auto"/>
          <w:sz w:val="24"/>
        </w:rPr>
      </w:pPr>
      <w:r>
        <w:rPr>
          <w:rFonts w:hint="eastAsia" w:ascii="仿宋" w:hAnsi="仿宋" w:eastAsia="仿宋" w:cs="仿宋"/>
          <w:b/>
          <w:color w:val="auto"/>
          <w:sz w:val="24"/>
        </w:rPr>
        <w:t xml:space="preserve">三、获取招标文件 </w:t>
      </w:r>
    </w:p>
    <w:p w14:paraId="7D8263B8">
      <w:pPr>
        <w:spacing w:line="390" w:lineRule="exact"/>
        <w:ind w:firstLine="482" w:firstLineChars="200"/>
        <w:rPr>
          <w:rFonts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lang w:eastAsia="zh-CN"/>
        </w:rPr>
        <w:t>2025年2月14日</w:t>
      </w:r>
      <w:r>
        <w:rPr>
          <w:rFonts w:hint="eastAsia" w:ascii="仿宋" w:hAnsi="仿宋" w:eastAsia="仿宋" w:cs="仿宋"/>
          <w:color w:val="auto"/>
          <w:sz w:val="24"/>
        </w:rPr>
        <w:t>，每天上午00:00至12:00 ，下午12:00至23:59（北京时间，线上获取法定节假日均可，线下获取文件法定节假日除外）</w:t>
      </w:r>
    </w:p>
    <w:p w14:paraId="516C86DB">
      <w:pPr>
        <w:spacing w:line="390" w:lineRule="exact"/>
        <w:ind w:firstLine="482" w:firstLineChars="200"/>
        <w:rPr>
          <w:rFonts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14:paraId="6E3F9F31">
      <w:pPr>
        <w:spacing w:line="390" w:lineRule="exact"/>
        <w:ind w:firstLine="482" w:firstLineChars="200"/>
        <w:rPr>
          <w:rFonts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14:paraId="657B5CA8">
      <w:pPr>
        <w:spacing w:line="390" w:lineRule="exact"/>
        <w:ind w:firstLine="482" w:firstLineChars="200"/>
        <w:rPr>
          <w:rFonts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684D07F9">
      <w:pPr>
        <w:spacing w:line="390" w:lineRule="exact"/>
        <w:rPr>
          <w:rFonts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52F717F0">
      <w:pPr>
        <w:spacing w:line="390" w:lineRule="exact"/>
        <w:ind w:firstLine="482" w:firstLineChars="200"/>
        <w:rPr>
          <w:rFonts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2025年2月14日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分00秒</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14:paraId="05D98CE4">
      <w:pPr>
        <w:spacing w:line="390" w:lineRule="exact"/>
        <w:ind w:firstLine="482" w:firstLineChars="200"/>
        <w:rPr>
          <w:rFonts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14:paraId="29AFC4E4">
      <w:pPr>
        <w:spacing w:line="390" w:lineRule="exact"/>
        <w:ind w:firstLine="482" w:firstLineChars="200"/>
        <w:rPr>
          <w:rFonts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lang w:eastAsia="zh-CN"/>
        </w:rPr>
        <w:t>2025年2月14日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分00秒</w:t>
      </w:r>
      <w:r>
        <w:rPr>
          <w:rFonts w:hint="eastAsia" w:ascii="仿宋" w:hAnsi="仿宋" w:eastAsia="仿宋" w:cs="仿宋"/>
          <w:bCs/>
          <w:color w:val="auto"/>
          <w:sz w:val="24"/>
          <w:u w:val="single"/>
        </w:rPr>
        <w:t xml:space="preserve">  </w:t>
      </w:r>
    </w:p>
    <w:p w14:paraId="62142141">
      <w:pPr>
        <w:spacing w:line="390" w:lineRule="exact"/>
        <w:ind w:firstLine="482" w:firstLineChars="200"/>
        <w:rPr>
          <w:rFonts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嵊州市三江街道官河南路555号天佳总部大楼2楼评标室通过政采云平台（https://www.zcygov.cn/）在线开标</w:t>
      </w:r>
    </w:p>
    <w:p w14:paraId="5E93BC8A">
      <w:pPr>
        <w:spacing w:line="390" w:lineRule="exact"/>
        <w:rPr>
          <w:rFonts w:ascii="仿宋" w:hAnsi="仿宋" w:eastAsia="仿宋" w:cs="仿宋"/>
          <w:color w:val="auto"/>
          <w:sz w:val="24"/>
        </w:rPr>
      </w:pPr>
      <w:r>
        <w:rPr>
          <w:rFonts w:hint="eastAsia" w:ascii="仿宋" w:hAnsi="仿宋" w:eastAsia="仿宋" w:cs="仿宋"/>
          <w:b/>
          <w:color w:val="auto"/>
          <w:sz w:val="24"/>
        </w:rPr>
        <w:t xml:space="preserve">五、公告期限 </w:t>
      </w:r>
    </w:p>
    <w:p w14:paraId="20336D34">
      <w:pPr>
        <w:spacing w:line="390" w:lineRule="exact"/>
        <w:ind w:firstLine="480" w:firstLineChars="200"/>
        <w:rPr>
          <w:rFonts w:ascii="仿宋" w:hAnsi="仿宋" w:eastAsia="仿宋" w:cs="仿宋"/>
          <w:color w:val="auto"/>
          <w:sz w:val="24"/>
        </w:rPr>
      </w:pPr>
      <w:r>
        <w:rPr>
          <w:rFonts w:hint="eastAsia" w:ascii="仿宋" w:hAnsi="仿宋" w:eastAsia="仿宋" w:cs="仿宋"/>
          <w:color w:val="auto"/>
          <w:sz w:val="24"/>
        </w:rPr>
        <w:t>自本公告发布之日起5个工作日。</w:t>
      </w:r>
    </w:p>
    <w:p w14:paraId="42D0829E">
      <w:pPr>
        <w:spacing w:line="390" w:lineRule="exact"/>
        <w:rPr>
          <w:rFonts w:ascii="仿宋" w:hAnsi="仿宋" w:eastAsia="仿宋" w:cs="仿宋"/>
          <w:b/>
          <w:color w:val="auto"/>
          <w:sz w:val="24"/>
        </w:rPr>
      </w:pPr>
      <w:r>
        <w:rPr>
          <w:rFonts w:hint="eastAsia" w:ascii="仿宋" w:hAnsi="仿宋" w:eastAsia="仿宋" w:cs="仿宋"/>
          <w:b/>
          <w:color w:val="auto"/>
          <w:sz w:val="24"/>
        </w:rPr>
        <w:t>六、其他补充事宜</w:t>
      </w:r>
    </w:p>
    <w:p w14:paraId="2C641B8F">
      <w:pPr>
        <w:spacing w:line="39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 1.《浙江省财政厅关于进一步发挥政府采购政策功能全力推动经济稳进提质的通知》 （浙财采监〔2022〕3号）、《浙江省财政厅关于进一步促进政府采购公平竞争打造最优营商环境的通知》（浙财采监〔202</w:t>
      </w:r>
      <w:r>
        <w:rPr>
          <w:rFonts w:hint="eastAsia" w:ascii="仿宋" w:hAnsi="仿宋" w:eastAsia="仿宋" w:cs="仿宋"/>
          <w:color w:val="auto"/>
          <w:sz w:val="24"/>
          <w:lang w:val="en-US" w:eastAsia="zh-CN"/>
        </w:rPr>
        <w:t>1</w:t>
      </w:r>
      <w:r>
        <w:rPr>
          <w:rFonts w:hint="eastAsia" w:ascii="仿宋" w:hAnsi="仿宋" w:eastAsia="仿宋" w:cs="仿宋"/>
          <w:color w:val="auto"/>
          <w:sz w:val="24"/>
        </w:rPr>
        <w:t>〕22号））、《浙江省财政厅关于进一步加大政府采购支持中小企业力度助力扎实稳住经济的通知》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C5A218D">
      <w:pPr>
        <w:spacing w:line="39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 2.根据《浙江省财政厅关于进一步促进政府采购公平竞争打造最优营商环境的通知》（浙财采监〔202</w:t>
      </w:r>
      <w:r>
        <w:rPr>
          <w:rFonts w:hint="eastAsia" w:ascii="仿宋" w:hAnsi="仿宋" w:eastAsia="仿宋" w:cs="仿宋"/>
          <w:color w:val="auto"/>
          <w:sz w:val="24"/>
          <w:lang w:val="en-US" w:eastAsia="zh-CN"/>
        </w:rPr>
        <w:t>1</w:t>
      </w:r>
      <w:r>
        <w:rPr>
          <w:rFonts w:hint="eastAsia" w:ascii="仿宋" w:hAnsi="仿宋" w:eastAsia="仿宋" w:cs="仿宋"/>
          <w:color w:val="auto"/>
          <w:sz w:val="24"/>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E331F39">
      <w:pPr>
        <w:spacing w:line="390" w:lineRule="exact"/>
        <w:ind w:firstLine="480" w:firstLineChars="200"/>
        <w:rPr>
          <w:rFonts w:ascii="仿宋" w:hAnsi="仿宋" w:eastAsia="仿宋" w:cs="仿宋"/>
          <w:color w:val="auto"/>
          <w:sz w:val="24"/>
        </w:rPr>
      </w:pPr>
      <w:r>
        <w:rPr>
          <w:rFonts w:hint="eastAsia" w:ascii="仿宋" w:hAnsi="仿宋" w:eastAsia="仿宋" w:cs="仿宋"/>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F4739D4">
      <w:pPr>
        <w:spacing w:line="390" w:lineRule="exact"/>
        <w:ind w:firstLine="480" w:firstLineChars="200"/>
        <w:rPr>
          <w:rFonts w:ascii="仿宋" w:hAnsi="仿宋" w:eastAsia="仿宋" w:cs="仿宋"/>
          <w:color w:val="auto"/>
          <w:sz w:val="24"/>
        </w:rPr>
      </w:pPr>
      <w:r>
        <w:rPr>
          <w:rFonts w:hint="eastAsia" w:ascii="仿宋" w:hAnsi="仿宋" w:eastAsia="仿宋" w:cs="仿宋"/>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的，视为投标文件撤回；⑩具体操作指南：详见政采云平台“服务中心-帮助文档-项目采购-操作流程-电子招投标-政府采购项目电子交易管理操作指南-供应商”。（3）招标文件公告期限与招标公告的公告期限一致。</w:t>
      </w:r>
    </w:p>
    <w:p w14:paraId="2B177B77">
      <w:pPr>
        <w:spacing w:line="390" w:lineRule="exact"/>
        <w:rPr>
          <w:rFonts w:ascii="仿宋" w:hAnsi="仿宋" w:eastAsia="仿宋" w:cs="仿宋"/>
          <w:b/>
          <w:color w:val="auto"/>
          <w:sz w:val="24"/>
        </w:rPr>
      </w:pPr>
      <w:r>
        <w:rPr>
          <w:rFonts w:hint="eastAsia" w:ascii="仿宋" w:hAnsi="仿宋" w:eastAsia="仿宋" w:cs="仿宋"/>
          <w:b/>
          <w:color w:val="auto"/>
          <w:sz w:val="24"/>
        </w:rPr>
        <w:t>七、对本次采购提出询问、质疑、投诉，请按以下方式联系</w:t>
      </w:r>
    </w:p>
    <w:p w14:paraId="182EBEB0">
      <w:pPr>
        <w:pStyle w:val="2"/>
        <w:spacing w:line="390" w:lineRule="exact"/>
        <w:ind w:left="0" w:firstLine="482" w:firstLineChars="200"/>
        <w:rPr>
          <w:rFonts w:ascii="仿宋" w:eastAsia="仿宋" w:cs="仿宋"/>
          <w:color w:val="auto"/>
          <w:sz w:val="24"/>
          <w:szCs w:val="24"/>
        </w:rPr>
      </w:pPr>
      <w:bookmarkStart w:id="5" w:name="_Toc28359019"/>
      <w:bookmarkStart w:id="6" w:name="_Toc35393806"/>
      <w:bookmarkStart w:id="7" w:name="_Toc35393637"/>
      <w:bookmarkStart w:id="8" w:name="_Toc28359096"/>
      <w:r>
        <w:rPr>
          <w:rFonts w:hint="eastAsia" w:ascii="仿宋" w:eastAsia="仿宋" w:cs="仿宋"/>
          <w:color w:val="auto"/>
          <w:sz w:val="24"/>
          <w:szCs w:val="24"/>
        </w:rPr>
        <w:t>1.采购人信息</w:t>
      </w:r>
      <w:bookmarkEnd w:id="5"/>
      <w:bookmarkEnd w:id="6"/>
      <w:bookmarkEnd w:id="7"/>
      <w:bookmarkEnd w:id="8"/>
      <w:r>
        <w:rPr>
          <w:rFonts w:hint="eastAsia" w:ascii="仿宋" w:eastAsia="仿宋" w:cs="仿宋"/>
          <w:color w:val="auto"/>
          <w:sz w:val="24"/>
          <w:szCs w:val="24"/>
        </w:rPr>
        <w:t>：</w:t>
      </w:r>
    </w:p>
    <w:p w14:paraId="71B4E455">
      <w:pPr>
        <w:spacing w:line="390" w:lineRule="exact"/>
        <w:ind w:firstLine="480" w:firstLineChars="200"/>
        <w:rPr>
          <w:rFonts w:ascii="仿宋" w:hAnsi="仿宋" w:eastAsia="仿宋" w:cs="仿宋"/>
          <w:color w:val="auto"/>
          <w:sz w:val="24"/>
        </w:rPr>
      </w:pPr>
      <w:bookmarkStart w:id="9" w:name="_Toc28359020"/>
      <w:bookmarkStart w:id="10" w:name="_Toc28359097"/>
      <w:bookmarkStart w:id="11" w:name="_Toc35393807"/>
      <w:bookmarkStart w:id="12" w:name="_Toc35393638"/>
      <w:r>
        <w:rPr>
          <w:rFonts w:hint="eastAsia" w:ascii="仿宋" w:hAnsi="仿宋" w:eastAsia="仿宋" w:cs="仿宋"/>
          <w:color w:val="auto"/>
          <w:sz w:val="24"/>
        </w:rPr>
        <w:t>名    称：嵊州市三江街道办事处</w:t>
      </w:r>
    </w:p>
    <w:p w14:paraId="4C6D03E4">
      <w:pPr>
        <w:spacing w:line="390" w:lineRule="exact"/>
        <w:ind w:firstLine="480" w:firstLineChars="200"/>
        <w:rPr>
          <w:rFonts w:ascii="仿宋" w:hAnsi="仿宋" w:eastAsia="仿宋" w:cs="仿宋"/>
          <w:color w:val="0000FF"/>
          <w:sz w:val="24"/>
        </w:rPr>
      </w:pPr>
      <w:r>
        <w:rPr>
          <w:rFonts w:hint="eastAsia" w:ascii="仿宋" w:hAnsi="仿宋" w:eastAsia="仿宋" w:cs="仿宋"/>
          <w:color w:val="auto"/>
          <w:sz w:val="24"/>
        </w:rPr>
        <w:t>地    址：嵊州市杨港路716号</w:t>
      </w:r>
      <w:r>
        <w:rPr>
          <w:rFonts w:hint="eastAsia" w:ascii="仿宋" w:hAnsi="仿宋" w:eastAsia="仿宋" w:cs="仿宋"/>
          <w:color w:val="auto"/>
          <w:sz w:val="24"/>
          <w:lang w:val="en-US" w:eastAsia="zh-CN"/>
        </w:rPr>
        <w:t>14F</w:t>
      </w:r>
      <w:r>
        <w:rPr>
          <w:rFonts w:hint="eastAsia" w:ascii="仿宋" w:hAnsi="仿宋" w:eastAsia="仿宋" w:cs="仿宋"/>
          <w:color w:val="0000FF"/>
          <w:sz w:val="24"/>
        </w:rPr>
        <w:t xml:space="preserve"> </w:t>
      </w:r>
    </w:p>
    <w:p w14:paraId="3C222C60">
      <w:pPr>
        <w:spacing w:line="39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项目联系人（询问）：</w:t>
      </w:r>
      <w:r>
        <w:rPr>
          <w:rFonts w:hint="eastAsia" w:ascii="仿宋" w:hAnsi="仿宋" w:eastAsia="仿宋" w:cs="仿宋"/>
          <w:color w:val="auto"/>
          <w:sz w:val="24"/>
          <w:lang w:val="en-US" w:eastAsia="zh-CN"/>
        </w:rPr>
        <w:t>周娅</w:t>
      </w:r>
      <w:r>
        <w:rPr>
          <w:rFonts w:hint="eastAsia" w:ascii="仿宋" w:hAnsi="仿宋" w:eastAsia="仿宋" w:cs="仿宋"/>
          <w:color w:val="auto"/>
          <w:sz w:val="24"/>
        </w:rPr>
        <w:t xml:space="preserve"> </w:t>
      </w:r>
    </w:p>
    <w:p w14:paraId="7C3757BB">
      <w:pPr>
        <w:spacing w:line="39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项目联系方式（询问）</w:t>
      </w:r>
      <w:r>
        <w:rPr>
          <w:rFonts w:hint="eastAsia" w:ascii="仿宋" w:hAnsi="仿宋" w:eastAsia="仿宋" w:cs="仿宋"/>
          <w:color w:val="auto"/>
          <w:sz w:val="24"/>
          <w:lang w:val="en-US" w:eastAsia="zh-CN"/>
        </w:rPr>
        <w:t>：0575-83273957</w:t>
      </w:r>
    </w:p>
    <w:p w14:paraId="067F3F8E">
      <w:pPr>
        <w:spacing w:line="39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质疑联系人：</w:t>
      </w:r>
      <w:r>
        <w:rPr>
          <w:rFonts w:hint="eastAsia" w:ascii="仿宋" w:hAnsi="仿宋" w:eastAsia="仿宋" w:cs="仿宋"/>
          <w:color w:val="auto"/>
          <w:sz w:val="24"/>
          <w:lang w:val="en-US" w:eastAsia="zh-CN"/>
        </w:rPr>
        <w:t>宋女士</w:t>
      </w:r>
    </w:p>
    <w:p w14:paraId="01C65F19">
      <w:pPr>
        <w:spacing w:line="390" w:lineRule="exact"/>
        <w:ind w:firstLine="480" w:firstLineChars="200"/>
        <w:rPr>
          <w:rFonts w:hint="default" w:ascii="仿宋" w:hAnsi="仿宋" w:eastAsia="仿宋" w:cs="仿宋"/>
          <w:color w:val="auto"/>
          <w:sz w:val="24"/>
          <w:lang w:val="en-US"/>
        </w:rPr>
      </w:pPr>
      <w:r>
        <w:rPr>
          <w:rFonts w:hint="eastAsia" w:ascii="仿宋" w:hAnsi="仿宋" w:eastAsia="仿宋" w:cs="仿宋"/>
          <w:color w:val="auto"/>
          <w:sz w:val="24"/>
        </w:rPr>
        <w:t>质疑联系方式：</w:t>
      </w:r>
      <w:r>
        <w:rPr>
          <w:rFonts w:hint="eastAsia" w:ascii="仿宋" w:hAnsi="仿宋" w:eastAsia="仿宋" w:cs="仿宋"/>
          <w:color w:val="auto"/>
          <w:sz w:val="24"/>
          <w:lang w:val="en-US" w:eastAsia="zh-CN"/>
        </w:rPr>
        <w:t>0575-89308237</w:t>
      </w:r>
    </w:p>
    <w:p w14:paraId="405C57AB">
      <w:pPr>
        <w:pStyle w:val="2"/>
        <w:spacing w:line="390" w:lineRule="exact"/>
        <w:ind w:left="0" w:firstLine="482" w:firstLineChars="200"/>
        <w:rPr>
          <w:rFonts w:ascii="仿宋" w:eastAsia="仿宋" w:cs="仿宋"/>
          <w:color w:val="auto"/>
          <w:sz w:val="24"/>
        </w:rPr>
      </w:pPr>
      <w:r>
        <w:rPr>
          <w:rFonts w:hint="eastAsia" w:ascii="仿宋" w:eastAsia="仿宋" w:cs="仿宋"/>
          <w:color w:val="auto"/>
          <w:sz w:val="24"/>
          <w:szCs w:val="24"/>
        </w:rPr>
        <w:t>2.采购代理机构信息</w:t>
      </w:r>
      <w:bookmarkEnd w:id="9"/>
      <w:bookmarkEnd w:id="10"/>
      <w:bookmarkEnd w:id="11"/>
      <w:bookmarkEnd w:id="12"/>
      <w:r>
        <w:rPr>
          <w:rFonts w:hint="eastAsia" w:ascii="仿宋" w:eastAsia="仿宋" w:cs="仿宋"/>
          <w:color w:val="auto"/>
          <w:sz w:val="24"/>
          <w:szCs w:val="24"/>
        </w:rPr>
        <w:t>：</w:t>
      </w:r>
    </w:p>
    <w:p w14:paraId="206A8B3C">
      <w:pPr>
        <w:spacing w:line="390" w:lineRule="exact"/>
        <w:ind w:firstLine="480" w:firstLineChars="200"/>
        <w:rPr>
          <w:rFonts w:ascii="仿宋" w:hAnsi="仿宋" w:eastAsia="仿宋" w:cs="仿宋"/>
          <w:color w:val="auto"/>
          <w:sz w:val="24"/>
        </w:rPr>
      </w:pPr>
      <w:r>
        <w:rPr>
          <w:rFonts w:hint="eastAsia" w:ascii="仿宋" w:hAnsi="仿宋" w:eastAsia="仿宋" w:cs="仿宋"/>
          <w:color w:val="auto"/>
          <w:sz w:val="24"/>
        </w:rPr>
        <w:t>名    称：</w:t>
      </w:r>
      <w:r>
        <w:rPr>
          <w:rFonts w:hint="eastAsia" w:ascii="仿宋" w:hAnsi="仿宋" w:eastAsia="仿宋" w:cs="仿宋"/>
          <w:color w:val="auto"/>
          <w:sz w:val="24"/>
          <w:lang w:val="en-US" w:eastAsia="zh-CN"/>
        </w:rPr>
        <w:t>浙江商易项目管理有限公司</w:t>
      </w:r>
      <w:r>
        <w:rPr>
          <w:rFonts w:hint="eastAsia" w:ascii="仿宋" w:hAnsi="仿宋" w:eastAsia="仿宋" w:cs="仿宋"/>
          <w:color w:val="auto"/>
          <w:sz w:val="24"/>
        </w:rPr>
        <w:t xml:space="preserve">             </w:t>
      </w:r>
    </w:p>
    <w:p w14:paraId="45536B53">
      <w:pPr>
        <w:spacing w:line="390" w:lineRule="exact"/>
        <w:ind w:firstLine="480" w:firstLineChars="200"/>
        <w:rPr>
          <w:rFonts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lang w:eastAsia="zh-CN"/>
        </w:rPr>
        <w:t>嵊州市三江街道官河南路555号天佳总部大楼2楼南侧</w:t>
      </w:r>
      <w:r>
        <w:rPr>
          <w:rFonts w:hint="eastAsia" w:ascii="仿宋" w:hAnsi="仿宋" w:eastAsia="仿宋" w:cs="仿宋"/>
          <w:color w:val="auto"/>
          <w:sz w:val="24"/>
        </w:rPr>
        <w:t xml:space="preserve">              </w:t>
      </w:r>
    </w:p>
    <w:p w14:paraId="7910A9B3">
      <w:pPr>
        <w:spacing w:line="390" w:lineRule="exact"/>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rPr>
        <w:t>项目联系人（询问）：</w:t>
      </w:r>
      <w:r>
        <w:rPr>
          <w:rFonts w:hint="eastAsia" w:ascii="仿宋" w:hAnsi="仿宋" w:eastAsia="仿宋" w:cs="仿宋"/>
          <w:color w:val="auto"/>
          <w:sz w:val="24"/>
          <w:lang w:val="en-US" w:eastAsia="zh-CN"/>
        </w:rPr>
        <w:t>张工</w:t>
      </w:r>
    </w:p>
    <w:p w14:paraId="55A82106">
      <w:pPr>
        <w:spacing w:line="390" w:lineRule="exact"/>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项目联系方式（询问）：</w:t>
      </w:r>
      <w:r>
        <w:rPr>
          <w:rFonts w:hint="eastAsia" w:ascii="仿宋" w:hAnsi="仿宋" w:eastAsia="仿宋" w:cs="仿宋"/>
          <w:color w:val="auto"/>
          <w:sz w:val="24"/>
          <w:lang w:val="en-US" w:eastAsia="zh-CN"/>
        </w:rPr>
        <w:t>19857507955</w:t>
      </w:r>
    </w:p>
    <w:p w14:paraId="00E92C3D">
      <w:pPr>
        <w:spacing w:line="39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质疑联系人： </w:t>
      </w:r>
      <w:r>
        <w:rPr>
          <w:rFonts w:hint="eastAsia" w:ascii="仿宋" w:hAnsi="仿宋" w:eastAsia="仿宋" w:cs="仿宋"/>
          <w:color w:val="auto"/>
          <w:sz w:val="24"/>
          <w:lang w:val="en-US" w:eastAsia="zh-CN"/>
        </w:rPr>
        <w:t>小张</w:t>
      </w:r>
      <w:r>
        <w:rPr>
          <w:rFonts w:hint="eastAsia" w:ascii="仿宋" w:hAnsi="仿宋" w:eastAsia="仿宋" w:cs="仿宋"/>
          <w:color w:val="auto"/>
          <w:sz w:val="24"/>
        </w:rPr>
        <w:t xml:space="preserve">            </w:t>
      </w:r>
    </w:p>
    <w:p w14:paraId="39EBF983">
      <w:pPr>
        <w:spacing w:line="390" w:lineRule="exact"/>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rPr>
        <w:t>质疑联系方式：</w:t>
      </w:r>
      <w:r>
        <w:rPr>
          <w:rFonts w:hint="eastAsia" w:ascii="仿宋" w:hAnsi="仿宋" w:eastAsia="仿宋" w:cs="仿宋"/>
          <w:color w:val="auto"/>
          <w:sz w:val="24"/>
          <w:lang w:val="en-US" w:eastAsia="zh-CN"/>
        </w:rPr>
        <w:t>19857507955</w:t>
      </w:r>
    </w:p>
    <w:p w14:paraId="4036A5F9">
      <w:pPr>
        <w:spacing w:line="390" w:lineRule="exact"/>
        <w:ind w:firstLine="482" w:firstLineChars="200"/>
        <w:rPr>
          <w:rFonts w:ascii="仿宋" w:hAnsi="仿宋" w:eastAsia="仿宋" w:cs="仿宋"/>
          <w:b/>
          <w:color w:val="auto"/>
          <w:sz w:val="24"/>
        </w:rPr>
      </w:pPr>
      <w:bookmarkStart w:id="13" w:name="_Toc28359021"/>
      <w:bookmarkStart w:id="14" w:name="_Toc28359098"/>
      <w:bookmarkStart w:id="15" w:name="_Toc35393639"/>
      <w:bookmarkStart w:id="16" w:name="_Toc35393808"/>
      <w:r>
        <w:rPr>
          <w:rFonts w:hint="eastAsia" w:ascii="仿宋" w:hAnsi="仿宋" w:eastAsia="仿宋" w:cs="仿宋"/>
          <w:b/>
          <w:bCs/>
          <w:color w:val="auto"/>
          <w:sz w:val="24"/>
        </w:rPr>
        <w:t>3.</w:t>
      </w:r>
      <w:r>
        <w:rPr>
          <w:rFonts w:hint="eastAsia" w:ascii="仿宋" w:hAnsi="仿宋" w:eastAsia="仿宋" w:cs="仿宋"/>
          <w:b/>
          <w:color w:val="auto"/>
          <w:sz w:val="24"/>
        </w:rPr>
        <w:t xml:space="preserve"> 同级政府采购监督管理部门：            </w:t>
      </w:r>
    </w:p>
    <w:bookmarkEnd w:id="13"/>
    <w:bookmarkEnd w:id="14"/>
    <w:bookmarkEnd w:id="15"/>
    <w:bookmarkEnd w:id="16"/>
    <w:p w14:paraId="24A5A7BF">
      <w:pPr>
        <w:spacing w:line="390" w:lineRule="exact"/>
        <w:ind w:firstLine="480" w:firstLineChars="200"/>
        <w:rPr>
          <w:rFonts w:ascii="仿宋" w:hAnsi="仿宋" w:eastAsia="仿宋" w:cs="仿宋"/>
          <w:color w:val="auto"/>
          <w:sz w:val="24"/>
        </w:rPr>
      </w:pPr>
      <w:r>
        <w:rPr>
          <w:rFonts w:hint="eastAsia" w:ascii="仿宋" w:hAnsi="仿宋" w:eastAsia="仿宋" w:cs="仿宋"/>
          <w:color w:val="auto"/>
          <w:sz w:val="24"/>
        </w:rPr>
        <w:t>名    称：嵊州市采购监管</w:t>
      </w:r>
    </w:p>
    <w:p w14:paraId="48A38369">
      <w:pPr>
        <w:spacing w:line="39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地    址：嵊州市三江街道国资综合大楼1004室  </w:t>
      </w:r>
    </w:p>
    <w:p w14:paraId="12B90423">
      <w:pPr>
        <w:spacing w:line="390" w:lineRule="exact"/>
        <w:ind w:firstLine="480" w:firstLineChars="200"/>
        <w:rPr>
          <w:rFonts w:ascii="仿宋" w:hAnsi="仿宋" w:eastAsia="仿宋" w:cs="仿宋"/>
          <w:color w:val="auto"/>
          <w:sz w:val="24"/>
        </w:rPr>
      </w:pPr>
      <w:r>
        <w:rPr>
          <w:rFonts w:hint="eastAsia" w:ascii="仿宋" w:hAnsi="仿宋" w:eastAsia="仿宋" w:cs="仿宋"/>
          <w:color w:val="auto"/>
          <w:sz w:val="24"/>
        </w:rPr>
        <w:t>联 系 人：郑老师</w:t>
      </w:r>
    </w:p>
    <w:p w14:paraId="54E2FEDA">
      <w:pPr>
        <w:spacing w:line="39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监督投诉电话：0575-83032507    </w:t>
      </w:r>
    </w:p>
    <w:p w14:paraId="474FB5E1">
      <w:pPr>
        <w:spacing w:line="390" w:lineRule="exact"/>
        <w:rPr>
          <w:rFonts w:ascii="仿宋" w:hAnsi="仿宋" w:eastAsia="仿宋" w:cs="仿宋"/>
          <w:color w:val="auto"/>
          <w:szCs w:val="21"/>
        </w:rPr>
      </w:pPr>
    </w:p>
    <w:p w14:paraId="5ECBE8EB">
      <w:pPr>
        <w:spacing w:line="390" w:lineRule="exact"/>
        <w:ind w:firstLine="420" w:firstLineChars="200"/>
        <w:rPr>
          <w:rFonts w:ascii="仿宋" w:hAnsi="仿宋" w:eastAsia="仿宋" w:cs="仿宋"/>
          <w:color w:val="auto"/>
          <w:szCs w:val="21"/>
        </w:rPr>
      </w:pPr>
      <w:r>
        <w:rPr>
          <w:rFonts w:hint="eastAsia" w:ascii="仿宋" w:hAnsi="仿宋" w:eastAsia="仿宋" w:cs="仿宋"/>
          <w:color w:val="auto"/>
          <w:szCs w:val="21"/>
        </w:rPr>
        <w:t>若对项目采购电子交易系统操作有疑问，可登录政采云（https://www.zcygov.cn/），点击右侧咨询小采，获取采小蜜智能服务管家帮助，或拨打政采云服务热线95763获取热线服务帮助。        </w:t>
      </w:r>
    </w:p>
    <w:p w14:paraId="0DA7BEF3">
      <w:pPr>
        <w:spacing w:line="390" w:lineRule="exact"/>
        <w:ind w:firstLine="420" w:firstLineChars="200"/>
        <w:rPr>
          <w:rFonts w:ascii="仿宋" w:hAnsi="仿宋" w:eastAsia="仿宋" w:cs="仿宋"/>
          <w:color w:val="auto"/>
          <w:sz w:val="24"/>
        </w:rPr>
      </w:pPr>
      <w:r>
        <w:rPr>
          <w:rFonts w:hint="eastAsia" w:ascii="仿宋" w:hAnsi="仿宋" w:eastAsia="仿宋" w:cs="仿宋"/>
          <w:color w:val="auto"/>
          <w:szCs w:val="21"/>
        </w:rPr>
        <w:t>CA问题联系电话（人工）：汇信CA 400-888-4636；天谷CA 400-087-8198。</w:t>
      </w:r>
      <w:r>
        <w:rPr>
          <w:rFonts w:hint="eastAsia" w:ascii="仿宋" w:hAnsi="仿宋" w:eastAsia="仿宋" w:cs="仿宋"/>
          <w:b/>
          <w:color w:val="auto"/>
          <w:sz w:val="36"/>
          <w:szCs w:val="20"/>
        </w:rPr>
        <w:br w:type="page"/>
      </w:r>
    </w:p>
    <w:p w14:paraId="454079FD">
      <w:pPr>
        <w:adjustRightInd/>
        <w:spacing w:line="360" w:lineRule="auto"/>
        <w:jc w:val="center"/>
        <w:outlineLvl w:val="0"/>
        <w:rPr>
          <w:rFonts w:ascii="仿宋" w:hAnsi="仿宋" w:eastAsia="仿宋" w:cs="仿宋"/>
          <w:b/>
          <w:color w:val="auto"/>
          <w:sz w:val="36"/>
          <w:szCs w:val="20"/>
        </w:rPr>
      </w:pPr>
      <w:r>
        <w:rPr>
          <w:rFonts w:hint="eastAsia" w:ascii="仿宋" w:hAnsi="仿宋" w:eastAsia="仿宋" w:cs="仿宋"/>
          <w:b/>
          <w:color w:val="auto"/>
          <w:sz w:val="36"/>
          <w:szCs w:val="20"/>
        </w:rPr>
        <w:t>第二部分</w:t>
      </w:r>
      <w:bookmarkEnd w:id="2"/>
      <w:r>
        <w:rPr>
          <w:rFonts w:hint="eastAsia" w:ascii="仿宋" w:hAnsi="仿宋" w:eastAsia="仿宋" w:cs="仿宋"/>
          <w:b/>
          <w:color w:val="auto"/>
          <w:sz w:val="36"/>
          <w:szCs w:val="20"/>
        </w:rPr>
        <w:t xml:space="preserve"> 投标须知</w:t>
      </w:r>
      <w:bookmarkEnd w:id="3"/>
    </w:p>
    <w:p w14:paraId="01141032">
      <w:pPr>
        <w:adjustRightInd/>
        <w:spacing w:line="360" w:lineRule="auto"/>
        <w:ind w:firstLine="3845" w:firstLineChars="1197"/>
        <w:outlineLvl w:val="0"/>
        <w:rPr>
          <w:rFonts w:ascii="仿宋" w:hAnsi="仿宋" w:eastAsia="仿宋" w:cs="仿宋"/>
          <w:b/>
          <w:color w:val="auto"/>
          <w:sz w:val="32"/>
          <w:szCs w:val="20"/>
        </w:rPr>
      </w:pPr>
      <w:r>
        <w:rPr>
          <w:rFonts w:hint="eastAsia" w:ascii="仿宋" w:hAnsi="仿宋" w:eastAsia="仿宋" w:cs="仿宋"/>
          <w:b/>
          <w:color w:val="auto"/>
          <w:sz w:val="32"/>
          <w:szCs w:val="20"/>
        </w:rPr>
        <w:t>前附表</w:t>
      </w:r>
    </w:p>
    <w:bookmarkEnd w:id="4"/>
    <w:tbl>
      <w:tblPr>
        <w:tblStyle w:val="6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013"/>
        <w:gridCol w:w="7515"/>
      </w:tblGrid>
      <w:tr w14:paraId="4543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2" w:type="dxa"/>
            <w:vAlign w:val="center"/>
          </w:tcPr>
          <w:p w14:paraId="5EDBFE76">
            <w:pPr>
              <w:keepNext w:val="0"/>
              <w:keepLines w:val="0"/>
              <w:pageBreakBefore w:val="0"/>
              <w:widowControl w:val="0"/>
              <w:kinsoku/>
              <w:wordWrap/>
              <w:overflowPunct/>
              <w:topLinePunct w:val="0"/>
              <w:bidi w:val="0"/>
              <w:adjustRightInd w:val="0"/>
              <w:spacing w:line="400" w:lineRule="exact"/>
              <w:jc w:val="center"/>
              <w:rPr>
                <w:rFonts w:ascii="仿宋" w:hAnsi="仿宋" w:eastAsia="仿宋" w:cs="仿宋"/>
                <w:color w:val="auto"/>
                <w:sz w:val="24"/>
              </w:rPr>
            </w:pPr>
            <w:bookmarkStart w:id="17" w:name="_Toc164416483"/>
            <w:bookmarkStart w:id="18" w:name="第三部分"/>
            <w:r>
              <w:rPr>
                <w:rFonts w:hint="eastAsia" w:ascii="仿宋" w:hAnsi="仿宋" w:eastAsia="仿宋" w:cs="仿宋"/>
                <w:color w:val="auto"/>
                <w:sz w:val="24"/>
              </w:rPr>
              <w:t>序号</w:t>
            </w:r>
          </w:p>
        </w:tc>
        <w:tc>
          <w:tcPr>
            <w:tcW w:w="8528" w:type="dxa"/>
            <w:gridSpan w:val="2"/>
            <w:vAlign w:val="center"/>
          </w:tcPr>
          <w:p w14:paraId="3B7F4C6F">
            <w:pPr>
              <w:keepNext w:val="0"/>
              <w:keepLines w:val="0"/>
              <w:pageBreakBefore w:val="0"/>
              <w:widowControl w:val="0"/>
              <w:kinsoku/>
              <w:wordWrap/>
              <w:overflowPunct/>
              <w:topLinePunct w:val="0"/>
              <w:bidi w:val="0"/>
              <w:adjustRightInd w:val="0"/>
              <w:spacing w:line="400" w:lineRule="exact"/>
              <w:jc w:val="center"/>
              <w:rPr>
                <w:rFonts w:ascii="仿宋" w:hAnsi="仿宋" w:eastAsia="仿宋" w:cs="仿宋"/>
                <w:color w:val="auto"/>
                <w:sz w:val="24"/>
              </w:rPr>
            </w:pPr>
            <w:r>
              <w:rPr>
                <w:rFonts w:hint="eastAsia" w:ascii="仿宋" w:hAnsi="仿宋" w:eastAsia="仿宋" w:cs="仿宋"/>
                <w:color w:val="auto"/>
                <w:sz w:val="24"/>
              </w:rPr>
              <w:t>内　　　　容</w:t>
            </w:r>
          </w:p>
        </w:tc>
      </w:tr>
      <w:tr w14:paraId="0DD83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712" w:type="dxa"/>
            <w:vAlign w:val="center"/>
          </w:tcPr>
          <w:p w14:paraId="59934CC0">
            <w:pPr>
              <w:keepNext w:val="0"/>
              <w:keepLines w:val="0"/>
              <w:pageBreakBefore w:val="0"/>
              <w:widowControl w:val="0"/>
              <w:kinsoku/>
              <w:wordWrap/>
              <w:overflowPunct/>
              <w:topLinePunct w:val="0"/>
              <w:bidi w:val="0"/>
              <w:adjustRightInd w:val="0"/>
              <w:spacing w:line="400" w:lineRule="exact"/>
              <w:jc w:val="center"/>
              <w:rPr>
                <w:rFonts w:ascii="仿宋" w:hAnsi="仿宋" w:eastAsia="仿宋" w:cs="仿宋"/>
                <w:color w:val="auto"/>
                <w:sz w:val="24"/>
              </w:rPr>
            </w:pPr>
            <w:r>
              <w:rPr>
                <w:rFonts w:hint="eastAsia" w:ascii="仿宋" w:hAnsi="仿宋" w:eastAsia="仿宋" w:cs="仿宋"/>
                <w:color w:val="auto"/>
                <w:sz w:val="24"/>
              </w:rPr>
              <w:t>1</w:t>
            </w:r>
          </w:p>
        </w:tc>
        <w:tc>
          <w:tcPr>
            <w:tcW w:w="8528" w:type="dxa"/>
            <w:gridSpan w:val="2"/>
            <w:vAlign w:val="center"/>
          </w:tcPr>
          <w:p w14:paraId="6CA1CBDD">
            <w:pPr>
              <w:keepNext w:val="0"/>
              <w:keepLines w:val="0"/>
              <w:pageBreakBefore w:val="0"/>
              <w:widowControl w:val="0"/>
              <w:kinsoku/>
              <w:wordWrap/>
              <w:overflowPunct/>
              <w:topLinePunct w:val="0"/>
              <w:bidi w:val="0"/>
              <w:adjustRightInd w:val="0"/>
              <w:spacing w:line="400" w:lineRule="exact"/>
              <w:rPr>
                <w:rFonts w:ascii="仿宋" w:hAnsi="仿宋" w:eastAsia="仿宋" w:cs="仿宋"/>
                <w:b/>
                <w:color w:val="auto"/>
                <w:spacing w:val="-20"/>
                <w:sz w:val="24"/>
              </w:rPr>
            </w:pPr>
            <w:r>
              <w:rPr>
                <w:rFonts w:hint="eastAsia" w:ascii="仿宋" w:hAnsi="仿宋" w:eastAsia="仿宋" w:cs="仿宋"/>
                <w:b/>
                <w:color w:val="auto"/>
                <w:spacing w:val="-20"/>
                <w:sz w:val="24"/>
              </w:rPr>
              <w:t>项目属性与核心产品：</w:t>
            </w:r>
          </w:p>
          <w:p w14:paraId="04FBDD6F">
            <w:pPr>
              <w:keepNext w:val="0"/>
              <w:keepLines w:val="0"/>
              <w:pageBreakBefore w:val="0"/>
              <w:widowControl w:val="0"/>
              <w:kinsoku/>
              <w:wordWrap/>
              <w:overflowPunct/>
              <w:topLinePunct w:val="0"/>
              <w:bidi w:val="0"/>
              <w:adjustRightInd w:val="0"/>
              <w:snapToGrid w:val="0"/>
              <w:spacing w:line="400" w:lineRule="exact"/>
              <w:rPr>
                <w:rFonts w:ascii="仿宋" w:hAnsi="仿宋" w:eastAsia="仿宋" w:cs="仿宋"/>
                <w:color w:val="auto"/>
                <w:sz w:val="24"/>
              </w:rPr>
            </w:pPr>
            <w:r>
              <w:rPr>
                <w:rFonts w:hint="eastAsia" w:ascii="仿宋" w:hAnsi="仿宋" w:eastAsia="仿宋" w:cs="仿宋"/>
                <w:color w:val="auto"/>
                <w:kern w:val="0"/>
                <w:sz w:val="24"/>
              </w:rPr>
              <w:t>☐A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4659180E">
            <w:pPr>
              <w:keepNext w:val="0"/>
              <w:keepLines w:val="0"/>
              <w:pageBreakBefore w:val="0"/>
              <w:widowControl w:val="0"/>
              <w:kinsoku/>
              <w:wordWrap/>
              <w:overflowPunct/>
              <w:topLinePunct w:val="0"/>
              <w:bidi w:val="0"/>
              <w:adjustRightInd w:val="0"/>
              <w:spacing w:line="400" w:lineRule="exact"/>
              <w:rPr>
                <w:rFonts w:ascii="仿宋" w:hAnsi="仿宋" w:eastAsia="仿宋" w:cs="仿宋"/>
                <w:b/>
                <w:color w:val="auto"/>
                <w:sz w:val="24"/>
                <w:shd w:val="clear" w:color="FFFFFF" w:fill="D9D9D9"/>
              </w:rPr>
            </w:pPr>
            <w:r>
              <w:rPr>
                <w:rFonts w:hint="eastAsia" w:ascii="仿宋" w:hAnsi="仿宋" w:eastAsia="仿宋" w:cs="仿宋"/>
                <w:color w:val="auto"/>
                <w:kern w:val="0"/>
                <w:sz w:val="24"/>
              </w:rPr>
              <w:sym w:font="Wingdings" w:char="00FE"/>
            </w:r>
            <w:r>
              <w:rPr>
                <w:rFonts w:hint="eastAsia" w:ascii="仿宋" w:hAnsi="仿宋" w:eastAsia="仿宋" w:cs="仿宋"/>
                <w:color w:val="auto"/>
                <w:kern w:val="0"/>
                <w:sz w:val="24"/>
              </w:rPr>
              <w:t>B</w:t>
            </w:r>
            <w:r>
              <w:rPr>
                <w:rFonts w:hint="eastAsia" w:ascii="仿宋" w:hAnsi="仿宋" w:eastAsia="仿宋" w:cs="仿宋"/>
                <w:color w:val="auto"/>
                <w:sz w:val="24"/>
              </w:rPr>
              <w:t>服务类。</w:t>
            </w:r>
          </w:p>
        </w:tc>
      </w:tr>
      <w:tr w14:paraId="10AED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12" w:type="dxa"/>
            <w:vAlign w:val="center"/>
          </w:tcPr>
          <w:p w14:paraId="526804E5">
            <w:pPr>
              <w:keepNext w:val="0"/>
              <w:keepLines w:val="0"/>
              <w:pageBreakBefore w:val="0"/>
              <w:widowControl w:val="0"/>
              <w:kinsoku/>
              <w:wordWrap/>
              <w:overflowPunct/>
              <w:topLinePunct w:val="0"/>
              <w:bidi w:val="0"/>
              <w:adjustRightInd w:val="0"/>
              <w:spacing w:line="400" w:lineRule="exact"/>
              <w:jc w:val="center"/>
              <w:rPr>
                <w:rFonts w:ascii="仿宋" w:hAnsi="仿宋" w:eastAsia="仿宋" w:cs="仿宋"/>
                <w:color w:val="auto"/>
                <w:sz w:val="24"/>
              </w:rPr>
            </w:pPr>
            <w:r>
              <w:rPr>
                <w:rFonts w:hint="eastAsia" w:ascii="仿宋" w:hAnsi="仿宋" w:eastAsia="仿宋" w:cs="仿宋"/>
                <w:color w:val="auto"/>
                <w:sz w:val="24"/>
              </w:rPr>
              <w:t>2</w:t>
            </w:r>
          </w:p>
        </w:tc>
        <w:tc>
          <w:tcPr>
            <w:tcW w:w="8528" w:type="dxa"/>
            <w:gridSpan w:val="2"/>
            <w:vAlign w:val="center"/>
          </w:tcPr>
          <w:p w14:paraId="4E4481E5">
            <w:pPr>
              <w:keepNext w:val="0"/>
              <w:keepLines w:val="0"/>
              <w:pageBreakBefore w:val="0"/>
              <w:widowControl w:val="0"/>
              <w:kinsoku/>
              <w:wordWrap/>
              <w:overflowPunct/>
              <w:topLinePunct w:val="0"/>
              <w:bidi w:val="0"/>
              <w:adjustRightInd w:val="0"/>
              <w:snapToGrid w:val="0"/>
              <w:spacing w:line="400" w:lineRule="exact"/>
              <w:rPr>
                <w:rFonts w:ascii="仿宋" w:hAnsi="仿宋" w:eastAsia="仿宋" w:cs="仿宋"/>
                <w:b/>
                <w:color w:val="auto"/>
                <w:spacing w:val="-20"/>
                <w:sz w:val="24"/>
              </w:rPr>
            </w:pPr>
            <w:r>
              <w:rPr>
                <w:rFonts w:hint="eastAsia" w:ascii="仿宋" w:hAnsi="仿宋" w:eastAsia="仿宋" w:cs="仿宋"/>
                <w:b/>
                <w:color w:val="auto"/>
                <w:spacing w:val="-20"/>
                <w:sz w:val="24"/>
              </w:rPr>
              <w:t>采购标的对应的中小企业划分标准所属行业：</w:t>
            </w:r>
          </w:p>
          <w:p w14:paraId="1A833F32">
            <w:pPr>
              <w:keepNext w:val="0"/>
              <w:keepLines w:val="0"/>
              <w:pageBreakBefore w:val="0"/>
              <w:widowControl w:val="0"/>
              <w:kinsoku/>
              <w:wordWrap/>
              <w:overflowPunct/>
              <w:topLinePunct w:val="0"/>
              <w:bidi w:val="0"/>
              <w:adjustRightInd w:val="0"/>
              <w:snapToGrid w:val="0"/>
              <w:spacing w:line="400" w:lineRule="exact"/>
              <w:rPr>
                <w:rFonts w:hint="eastAsia" w:ascii="仿宋" w:hAnsi="仿宋" w:eastAsia="仿宋" w:cs="仿宋"/>
                <w:color w:val="auto"/>
                <w:kern w:val="0"/>
                <w:sz w:val="24"/>
                <w:lang w:eastAsia="zh-CN"/>
              </w:rPr>
            </w:pPr>
            <w:r>
              <w:rPr>
                <w:rFonts w:hint="eastAsia" w:ascii="仿宋" w:hAnsi="仿宋" w:eastAsia="仿宋" w:cs="仿宋"/>
                <w:color w:val="auto"/>
                <w:kern w:val="0"/>
                <w:sz w:val="24"/>
              </w:rPr>
              <w:t>标的：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嵊州市三江街道统计第三方机构监督管理服务采购</w:t>
            </w:r>
            <w:r>
              <w:rPr>
                <w:rFonts w:hint="eastAsia" w:ascii="仿宋" w:hAnsi="仿宋" w:eastAsia="仿宋" w:cs="仿宋"/>
                <w:color w:val="auto"/>
                <w:kern w:val="0"/>
                <w:sz w:val="24"/>
              </w:rPr>
              <w:t>，属于</w:t>
            </w:r>
            <w:r>
              <w:rPr>
                <w:rFonts w:hint="eastAsia" w:ascii="仿宋" w:hAnsi="仿宋" w:eastAsia="仿宋" w:cs="仿宋"/>
                <w:color w:val="auto"/>
                <w:kern w:val="0"/>
                <w:sz w:val="24"/>
                <w:u w:val="single"/>
              </w:rPr>
              <w:t xml:space="preserve"> 租赁和商务服务业 </w:t>
            </w:r>
            <w:r>
              <w:rPr>
                <w:rFonts w:hint="eastAsia" w:ascii="仿宋" w:hAnsi="仿宋" w:eastAsia="仿宋" w:cs="仿宋"/>
                <w:color w:val="auto"/>
                <w:kern w:val="0"/>
                <w:sz w:val="24"/>
                <w:u w:val="single"/>
                <w:lang w:eastAsia="zh-CN"/>
              </w:rPr>
              <w:t>。</w:t>
            </w:r>
          </w:p>
          <w:p w14:paraId="5B78771B">
            <w:pPr>
              <w:keepNext w:val="0"/>
              <w:keepLines w:val="0"/>
              <w:pageBreakBefore w:val="0"/>
              <w:widowControl w:val="0"/>
              <w:kinsoku/>
              <w:wordWrap/>
              <w:overflowPunct/>
              <w:topLinePunct w:val="0"/>
              <w:bidi w:val="0"/>
              <w:adjustRightInd w:val="0"/>
              <w:snapToGrid w:val="0"/>
              <w:spacing w:line="400" w:lineRule="exact"/>
              <w:rPr>
                <w:rFonts w:ascii="仿宋" w:hAnsi="仿宋" w:eastAsia="仿宋" w:cs="仿宋"/>
                <w:b/>
                <w:color w:val="auto"/>
                <w:sz w:val="24"/>
                <w:shd w:val="clear" w:color="FFFFFF" w:fill="D9D9D9"/>
              </w:rPr>
            </w:pPr>
            <w:r>
              <w:rPr>
                <w:rFonts w:hint="eastAsia" w:ascii="仿宋" w:hAnsi="仿宋" w:eastAsia="仿宋" w:cs="仿宋"/>
                <w:color w:val="auto"/>
                <w:kern w:val="0"/>
                <w:sz w:val="24"/>
              </w:rPr>
              <w:t>说明：声明函中所列行业与采购文件所明确的行业不一致但不改变划型结果情形的，不影响声明有效性，也不作为虚假资料情形认定。</w:t>
            </w:r>
          </w:p>
        </w:tc>
      </w:tr>
      <w:tr w14:paraId="4CF6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12" w:type="dxa"/>
            <w:vAlign w:val="center"/>
          </w:tcPr>
          <w:p w14:paraId="65F05225">
            <w:pPr>
              <w:keepNext w:val="0"/>
              <w:keepLines w:val="0"/>
              <w:pageBreakBefore w:val="0"/>
              <w:widowControl w:val="0"/>
              <w:kinsoku/>
              <w:wordWrap/>
              <w:overflowPunct/>
              <w:topLinePunct w:val="0"/>
              <w:bidi w:val="0"/>
              <w:adjustRightIn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3</w:t>
            </w:r>
          </w:p>
        </w:tc>
        <w:tc>
          <w:tcPr>
            <w:tcW w:w="8528" w:type="dxa"/>
            <w:gridSpan w:val="2"/>
            <w:vAlign w:val="center"/>
          </w:tcPr>
          <w:p w14:paraId="32FF350A">
            <w:pPr>
              <w:keepNext w:val="0"/>
              <w:keepLines w:val="0"/>
              <w:pageBreakBefore w:val="0"/>
              <w:widowControl w:val="0"/>
              <w:kinsoku/>
              <w:wordWrap/>
              <w:overflowPunct/>
              <w:topLinePunct w:val="0"/>
              <w:bidi w:val="0"/>
              <w:adjustRightInd w:val="0"/>
              <w:snapToGrid w:val="0"/>
              <w:spacing w:line="400" w:lineRule="exact"/>
              <w:ind w:left="0" w:leftChars="0" w:right="0" w:rightChars="0"/>
              <w:rPr>
                <w:rFonts w:hint="eastAsia" w:ascii="仿宋" w:hAnsi="仿宋" w:eastAsia="仿宋" w:cs="仿宋"/>
                <w:b/>
                <w:sz w:val="24"/>
              </w:rPr>
            </w:pPr>
            <w:r>
              <w:rPr>
                <w:rFonts w:hint="eastAsia" w:ascii="仿宋" w:hAnsi="仿宋" w:eastAsia="仿宋" w:cs="仿宋"/>
                <w:b/>
                <w:sz w:val="24"/>
              </w:rPr>
              <w:t>资格审查方式：</w:t>
            </w:r>
          </w:p>
          <w:p w14:paraId="558F05CB">
            <w:pPr>
              <w:keepNext w:val="0"/>
              <w:keepLines w:val="0"/>
              <w:pageBreakBefore w:val="0"/>
              <w:widowControl w:val="0"/>
              <w:kinsoku/>
              <w:wordWrap/>
              <w:overflowPunct/>
              <w:topLinePunct w:val="0"/>
              <w:bidi w:val="0"/>
              <w:adjustRightInd w:val="0"/>
              <w:snapToGrid w:val="0"/>
              <w:spacing w:line="400" w:lineRule="exact"/>
              <w:ind w:left="0" w:leftChars="0" w:right="0" w:rightChars="0"/>
              <w:rPr>
                <w:rFonts w:hint="eastAsia" w:ascii="仿宋" w:hAnsi="仿宋" w:eastAsia="仿宋" w:cs="仿宋"/>
                <w:b w:val="0"/>
                <w:bCs/>
                <w:sz w:val="24"/>
              </w:rPr>
            </w:pPr>
            <w:r>
              <w:rPr>
                <w:rFonts w:hint="eastAsia" w:ascii="仿宋" w:hAnsi="仿宋" w:eastAsia="仿宋" w:cs="仿宋"/>
                <w:b w:val="0"/>
                <w:bCs/>
                <w:sz w:val="24"/>
              </w:rPr>
              <w:t>1.资格后审。</w:t>
            </w:r>
          </w:p>
          <w:p w14:paraId="027AB619">
            <w:pPr>
              <w:keepNext w:val="0"/>
              <w:keepLines w:val="0"/>
              <w:pageBreakBefore w:val="0"/>
              <w:widowControl w:val="0"/>
              <w:kinsoku/>
              <w:wordWrap/>
              <w:overflowPunct/>
              <w:topLinePunct w:val="0"/>
              <w:autoSpaceDE w:val="0"/>
              <w:autoSpaceDN w:val="0"/>
              <w:bidi w:val="0"/>
              <w:adjustRightInd w:val="0"/>
              <w:spacing w:line="400" w:lineRule="exact"/>
              <w:textAlignment w:val="bottom"/>
              <w:rPr>
                <w:rFonts w:hint="eastAsia" w:ascii="仿宋" w:hAnsi="仿宋" w:eastAsia="仿宋" w:cs="仿宋"/>
                <w:b/>
                <w:color w:val="auto"/>
                <w:sz w:val="24"/>
              </w:rPr>
            </w:pPr>
            <w:r>
              <w:rPr>
                <w:rFonts w:hint="eastAsia" w:ascii="仿宋" w:hAnsi="仿宋" w:eastAsia="仿宋" w:cs="仿宋"/>
                <w:b w:val="0"/>
                <w:bCs/>
                <w:sz w:val="24"/>
              </w:rPr>
              <w:t>2.</w:t>
            </w:r>
            <w:r>
              <w:rPr>
                <w:rFonts w:hint="eastAsia" w:ascii="仿宋" w:hAnsi="仿宋" w:eastAsia="仿宋" w:cs="仿宋"/>
                <w:b/>
                <w:bCs w:val="0"/>
                <w:sz w:val="24"/>
              </w:rPr>
              <w:t>法定代表人的被授权委托人必须是投标单位职工。</w:t>
            </w:r>
            <w:r>
              <w:rPr>
                <w:rFonts w:hint="eastAsia" w:ascii="仿宋" w:hAnsi="仿宋" w:eastAsia="仿宋" w:cs="仿宋"/>
                <w:b w:val="0"/>
                <w:bCs/>
                <w:sz w:val="24"/>
                <w:highlight w:val="none"/>
              </w:rPr>
              <w:t>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14:paraId="2EE8A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12" w:type="dxa"/>
            <w:vAlign w:val="center"/>
          </w:tcPr>
          <w:p w14:paraId="3DDE939E">
            <w:pPr>
              <w:keepNext w:val="0"/>
              <w:keepLines w:val="0"/>
              <w:pageBreakBefore w:val="0"/>
              <w:widowControl w:val="0"/>
              <w:kinsoku/>
              <w:wordWrap/>
              <w:overflowPunct/>
              <w:topLinePunct w:val="0"/>
              <w:bidi w:val="0"/>
              <w:adjustRightInd w:val="0"/>
              <w:spacing w:line="400" w:lineRule="exact"/>
              <w:jc w:val="center"/>
              <w:rPr>
                <w:rFonts w:ascii="仿宋" w:hAnsi="仿宋" w:eastAsia="仿宋" w:cs="仿宋"/>
                <w:color w:val="auto"/>
                <w:sz w:val="24"/>
              </w:rPr>
            </w:pPr>
            <w:r>
              <w:rPr>
                <w:rFonts w:hint="eastAsia" w:ascii="仿宋" w:hAnsi="仿宋" w:eastAsia="仿宋" w:cs="仿宋"/>
                <w:color w:val="auto"/>
                <w:sz w:val="24"/>
              </w:rPr>
              <w:t>4</w:t>
            </w:r>
          </w:p>
        </w:tc>
        <w:tc>
          <w:tcPr>
            <w:tcW w:w="8528" w:type="dxa"/>
            <w:gridSpan w:val="2"/>
            <w:vAlign w:val="center"/>
          </w:tcPr>
          <w:p w14:paraId="0FC31221">
            <w:pPr>
              <w:keepNext w:val="0"/>
              <w:keepLines w:val="0"/>
              <w:pageBreakBefore w:val="0"/>
              <w:widowControl w:val="0"/>
              <w:kinsoku/>
              <w:wordWrap/>
              <w:overflowPunct/>
              <w:topLinePunct w:val="0"/>
              <w:autoSpaceDE w:val="0"/>
              <w:autoSpaceDN w:val="0"/>
              <w:bidi w:val="0"/>
              <w:adjustRightInd w:val="0"/>
              <w:spacing w:line="400" w:lineRule="exact"/>
              <w:textAlignment w:val="bottom"/>
              <w:rPr>
                <w:rFonts w:ascii="仿宋" w:hAnsi="仿宋" w:cs="仿宋"/>
                <w:b/>
                <w:color w:val="auto"/>
                <w:sz w:val="24"/>
              </w:rPr>
            </w:pPr>
            <w:r>
              <w:rPr>
                <w:rFonts w:hint="eastAsia" w:ascii="仿宋" w:hAnsi="仿宋" w:eastAsia="仿宋" w:cs="仿宋"/>
                <w:b/>
                <w:color w:val="auto"/>
                <w:sz w:val="24"/>
              </w:rPr>
              <w:t>活动现场确认声明：</w:t>
            </w:r>
            <w:r>
              <w:rPr>
                <w:rFonts w:hint="eastAsia" w:ascii="仿宋" w:hAnsi="仿宋" w:eastAsia="仿宋" w:cs="仿宋"/>
                <w:color w:val="auto"/>
                <w:sz w:val="24"/>
              </w:rPr>
              <w:t>投标人名单公布后</w:t>
            </w:r>
            <w:r>
              <w:rPr>
                <w:rFonts w:hint="eastAsia" w:ascii="仿宋" w:hAnsi="仿宋" w:eastAsia="仿宋" w:cs="仿宋"/>
                <w:b/>
                <w:bCs/>
                <w:color w:val="auto"/>
                <w:sz w:val="24"/>
              </w:rPr>
              <w:t>30分钟内</w:t>
            </w:r>
            <w:r>
              <w:rPr>
                <w:rFonts w:hint="eastAsia" w:ascii="仿宋" w:hAnsi="仿宋" w:eastAsia="仿宋" w:cs="仿宋"/>
                <w:color w:val="auto"/>
                <w:sz w:val="24"/>
              </w:rPr>
              <w:t>，投标人通过邮件形式发送经授权代表签署的《政府采购活动现场确认声明书》（格式见附件），扫描件发至代理机构经办人邮箱：</w:t>
            </w:r>
            <w:r>
              <w:rPr>
                <w:rFonts w:hint="eastAsia" w:ascii="仿宋" w:hAnsi="仿宋" w:eastAsia="仿宋" w:cs="仿宋"/>
                <w:color w:val="auto"/>
                <w:sz w:val="24"/>
                <w:lang w:val="en-US" w:eastAsia="zh-CN"/>
              </w:rPr>
              <w:t>1793526080</w:t>
            </w:r>
            <w:r>
              <w:rPr>
                <w:rFonts w:hint="eastAsia" w:ascii="仿宋" w:hAnsi="仿宋" w:eastAsia="仿宋" w:cs="仿宋"/>
                <w:color w:val="auto"/>
                <w:sz w:val="24"/>
              </w:rPr>
              <w:t>@qq.com</w:t>
            </w:r>
          </w:p>
        </w:tc>
      </w:tr>
      <w:tr w14:paraId="2D63F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712" w:type="dxa"/>
            <w:vAlign w:val="center"/>
          </w:tcPr>
          <w:p w14:paraId="466286D3">
            <w:pPr>
              <w:keepNext w:val="0"/>
              <w:keepLines w:val="0"/>
              <w:pageBreakBefore w:val="0"/>
              <w:widowControl w:val="0"/>
              <w:kinsoku/>
              <w:wordWrap/>
              <w:overflowPunct/>
              <w:topLinePunct w:val="0"/>
              <w:bidi w:val="0"/>
              <w:adjustRightInd w:val="0"/>
              <w:spacing w:line="400" w:lineRule="exact"/>
              <w:jc w:val="center"/>
              <w:rPr>
                <w:rFonts w:ascii="仿宋" w:hAnsi="仿宋" w:eastAsia="仿宋" w:cs="仿宋"/>
                <w:color w:val="auto"/>
                <w:sz w:val="24"/>
              </w:rPr>
            </w:pPr>
            <w:r>
              <w:rPr>
                <w:rFonts w:hint="eastAsia" w:ascii="仿宋" w:hAnsi="仿宋" w:eastAsia="仿宋" w:cs="仿宋"/>
                <w:color w:val="auto"/>
                <w:sz w:val="24"/>
              </w:rPr>
              <w:t>5</w:t>
            </w:r>
          </w:p>
        </w:tc>
        <w:tc>
          <w:tcPr>
            <w:tcW w:w="8528" w:type="dxa"/>
            <w:gridSpan w:val="2"/>
            <w:vAlign w:val="center"/>
          </w:tcPr>
          <w:p w14:paraId="6C5EFA52">
            <w:pPr>
              <w:keepNext w:val="0"/>
              <w:keepLines w:val="0"/>
              <w:pageBreakBefore w:val="0"/>
              <w:widowControl w:val="0"/>
              <w:kinsoku/>
              <w:wordWrap/>
              <w:overflowPunct/>
              <w:topLinePunct w:val="0"/>
              <w:autoSpaceDE w:val="0"/>
              <w:autoSpaceDN w:val="0"/>
              <w:bidi w:val="0"/>
              <w:adjustRightInd w:val="0"/>
              <w:spacing w:line="400" w:lineRule="exact"/>
              <w:textAlignment w:val="bottom"/>
              <w:rPr>
                <w:rFonts w:ascii="仿宋" w:hAnsi="仿宋" w:eastAsia="仿宋" w:cs="仿宋"/>
                <w:color w:val="auto"/>
                <w:sz w:val="24"/>
              </w:rPr>
            </w:pPr>
            <w:r>
              <w:rPr>
                <w:rFonts w:hint="eastAsia" w:ascii="仿宋" w:hAnsi="仿宋" w:eastAsia="仿宋" w:cs="仿宋"/>
                <w:b/>
                <w:color w:val="auto"/>
                <w:sz w:val="24"/>
              </w:rPr>
              <w:t>投标有效期：</w:t>
            </w:r>
            <w:r>
              <w:rPr>
                <w:rFonts w:hint="eastAsia" w:ascii="仿宋" w:hAnsi="仿宋" w:eastAsia="仿宋" w:cs="仿宋"/>
                <w:color w:val="auto"/>
                <w:sz w:val="24"/>
              </w:rPr>
              <w:t>投标有效期为从提交投标文件的截止之日起90天。</w:t>
            </w:r>
            <w:r>
              <w:rPr>
                <w:rFonts w:hint="eastAsia" w:ascii="仿宋" w:hAnsi="仿宋" w:eastAsia="仿宋" w:cs="仿宋"/>
                <w:b/>
                <w:color w:val="auto"/>
                <w:sz w:val="24"/>
              </w:rPr>
              <w:t>投标人的投标文件中承</w:t>
            </w:r>
            <w:r>
              <w:rPr>
                <w:rFonts w:hint="eastAsia" w:ascii="仿宋" w:hAnsi="仿宋" w:eastAsia="仿宋" w:cs="仿宋"/>
                <w:b/>
                <w:color w:val="auto"/>
                <w:sz w:val="24"/>
                <w:szCs w:val="21"/>
              </w:rPr>
              <w:t>诺的投标有效期少于招标文件中载明的投标有效期的，投标无效。</w:t>
            </w:r>
          </w:p>
        </w:tc>
      </w:tr>
      <w:tr w14:paraId="58608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12" w:type="dxa"/>
            <w:vAlign w:val="center"/>
          </w:tcPr>
          <w:p w14:paraId="6805F563">
            <w:pPr>
              <w:keepNext w:val="0"/>
              <w:keepLines w:val="0"/>
              <w:pageBreakBefore w:val="0"/>
              <w:widowControl w:val="0"/>
              <w:kinsoku/>
              <w:wordWrap/>
              <w:overflowPunct/>
              <w:topLinePunct w:val="0"/>
              <w:bidi w:val="0"/>
              <w:adjustRightInd w:val="0"/>
              <w:spacing w:line="400" w:lineRule="exact"/>
              <w:jc w:val="center"/>
              <w:rPr>
                <w:rFonts w:ascii="仿宋" w:hAnsi="仿宋" w:eastAsia="仿宋" w:cs="仿宋"/>
                <w:color w:val="auto"/>
                <w:sz w:val="24"/>
              </w:rPr>
            </w:pPr>
            <w:r>
              <w:rPr>
                <w:rFonts w:hint="eastAsia" w:ascii="仿宋" w:hAnsi="仿宋" w:eastAsia="仿宋" w:cs="仿宋"/>
                <w:color w:val="auto"/>
                <w:sz w:val="24"/>
              </w:rPr>
              <w:t>6</w:t>
            </w:r>
          </w:p>
        </w:tc>
        <w:tc>
          <w:tcPr>
            <w:tcW w:w="8528" w:type="dxa"/>
            <w:gridSpan w:val="2"/>
            <w:vAlign w:val="center"/>
          </w:tcPr>
          <w:p w14:paraId="7C94FC1A">
            <w:pPr>
              <w:keepNext w:val="0"/>
              <w:keepLines w:val="0"/>
              <w:pageBreakBefore w:val="0"/>
              <w:widowControl w:val="0"/>
              <w:kinsoku/>
              <w:wordWrap/>
              <w:overflowPunct/>
              <w:topLinePunct w:val="0"/>
              <w:bidi w:val="0"/>
              <w:adjustRightInd w:val="0"/>
              <w:spacing w:line="400" w:lineRule="exact"/>
              <w:rPr>
                <w:rFonts w:ascii="仿宋" w:hAnsi="仿宋" w:eastAsia="仿宋" w:cs="仿宋"/>
                <w:color w:val="auto"/>
                <w:sz w:val="24"/>
              </w:rPr>
            </w:pPr>
            <w:r>
              <w:rPr>
                <w:rFonts w:hint="eastAsia" w:ascii="仿宋" w:hAnsi="仿宋" w:eastAsia="仿宋" w:cs="仿宋"/>
                <w:b/>
                <w:color w:val="auto"/>
                <w:sz w:val="24"/>
              </w:rPr>
              <w:t>转包：</w:t>
            </w:r>
            <w:r>
              <w:rPr>
                <w:rFonts w:hint="eastAsia" w:ascii="仿宋" w:hAnsi="仿宋" w:eastAsia="仿宋" w:cs="仿宋"/>
                <w:color w:val="auto"/>
                <w:sz w:val="24"/>
              </w:rPr>
              <w:t>本项目不得转包。</w:t>
            </w:r>
          </w:p>
        </w:tc>
      </w:tr>
      <w:tr w14:paraId="210E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12" w:type="dxa"/>
            <w:vAlign w:val="center"/>
          </w:tcPr>
          <w:p w14:paraId="4CBD002F">
            <w:pPr>
              <w:keepNext w:val="0"/>
              <w:keepLines w:val="0"/>
              <w:pageBreakBefore w:val="0"/>
              <w:widowControl w:val="0"/>
              <w:kinsoku/>
              <w:wordWrap/>
              <w:overflowPunct/>
              <w:topLinePunct w:val="0"/>
              <w:bidi w:val="0"/>
              <w:adjustRightInd w:val="0"/>
              <w:spacing w:line="400" w:lineRule="exact"/>
              <w:jc w:val="center"/>
              <w:rPr>
                <w:rFonts w:ascii="仿宋" w:hAnsi="仿宋" w:eastAsia="仿宋" w:cs="仿宋"/>
                <w:color w:val="auto"/>
                <w:sz w:val="24"/>
              </w:rPr>
            </w:pPr>
            <w:r>
              <w:rPr>
                <w:rFonts w:hint="eastAsia" w:ascii="仿宋" w:hAnsi="仿宋" w:eastAsia="仿宋" w:cs="仿宋"/>
                <w:color w:val="auto"/>
                <w:sz w:val="24"/>
              </w:rPr>
              <w:t>7</w:t>
            </w:r>
          </w:p>
        </w:tc>
        <w:tc>
          <w:tcPr>
            <w:tcW w:w="8528" w:type="dxa"/>
            <w:gridSpan w:val="2"/>
            <w:vAlign w:val="center"/>
          </w:tcPr>
          <w:p w14:paraId="3889D0B4">
            <w:pPr>
              <w:keepNext w:val="0"/>
              <w:keepLines w:val="0"/>
              <w:pageBreakBefore w:val="0"/>
              <w:widowControl w:val="0"/>
              <w:kinsoku/>
              <w:wordWrap/>
              <w:overflowPunct/>
              <w:topLinePunct w:val="0"/>
              <w:bidi w:val="0"/>
              <w:adjustRightInd w:val="0"/>
              <w:spacing w:line="400" w:lineRule="exact"/>
              <w:rPr>
                <w:rFonts w:ascii="仿宋" w:hAnsi="仿宋" w:eastAsia="仿宋" w:cs="仿宋"/>
                <w:color w:val="auto"/>
                <w:sz w:val="24"/>
              </w:rPr>
            </w:pPr>
            <w:r>
              <w:rPr>
                <w:rFonts w:hint="eastAsia" w:ascii="仿宋" w:hAnsi="仿宋" w:eastAsia="仿宋" w:cs="仿宋"/>
                <w:b/>
                <w:color w:val="auto"/>
                <w:sz w:val="24"/>
              </w:rPr>
              <w:t>分包：</w:t>
            </w:r>
            <w:r>
              <w:rPr>
                <w:rFonts w:hint="eastAsia" w:ascii="仿宋" w:hAnsi="仿宋" w:eastAsia="仿宋" w:cs="仿宋"/>
                <w:color w:val="auto"/>
                <w:kern w:val="0"/>
                <w:sz w:val="24"/>
              </w:rPr>
              <w:t>☐ A</w:t>
            </w:r>
            <w:r>
              <w:rPr>
                <w:rFonts w:hint="eastAsia" w:ascii="仿宋" w:hAnsi="仿宋" w:eastAsia="仿宋" w:cs="仿宋"/>
                <w:color w:val="auto"/>
                <w:sz w:val="24"/>
              </w:rPr>
              <w:t>同意将非主体、非关键性的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工作分包。</w:t>
            </w:r>
          </w:p>
          <w:p w14:paraId="1FA9DC87">
            <w:pPr>
              <w:keepNext w:val="0"/>
              <w:keepLines w:val="0"/>
              <w:pageBreakBefore w:val="0"/>
              <w:widowControl w:val="0"/>
              <w:kinsoku/>
              <w:wordWrap/>
              <w:overflowPunct/>
              <w:topLinePunct w:val="0"/>
              <w:bidi w:val="0"/>
              <w:adjustRightInd w:val="0"/>
              <w:spacing w:line="400" w:lineRule="exact"/>
              <w:ind w:firstLine="720" w:firstLineChars="300"/>
              <w:rPr>
                <w:rFonts w:ascii="仿宋" w:hAnsi="仿宋" w:eastAsia="仿宋" w:cs="仿宋"/>
                <w:b/>
                <w:color w:val="auto"/>
                <w:sz w:val="24"/>
              </w:rPr>
            </w:pPr>
            <w:r>
              <w:rPr>
                <w:rFonts w:hint="eastAsia" w:ascii="仿宋" w:hAnsi="仿宋" w:eastAsia="仿宋" w:cs="仿宋"/>
                <w:color w:val="auto"/>
                <w:kern w:val="0"/>
                <w:sz w:val="24"/>
              </w:rPr>
              <w:t>☑ B</w:t>
            </w:r>
            <w:r>
              <w:rPr>
                <w:rFonts w:hint="eastAsia" w:ascii="仿宋" w:hAnsi="仿宋" w:eastAsia="仿宋" w:cs="仿宋"/>
                <w:color w:val="auto"/>
                <w:sz w:val="24"/>
              </w:rPr>
              <w:t>不同意分包。</w:t>
            </w:r>
          </w:p>
        </w:tc>
      </w:tr>
      <w:tr w14:paraId="7AAB8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2" w:type="dxa"/>
            <w:vAlign w:val="center"/>
          </w:tcPr>
          <w:p w14:paraId="7EBF8B72">
            <w:pPr>
              <w:keepNext w:val="0"/>
              <w:keepLines w:val="0"/>
              <w:pageBreakBefore w:val="0"/>
              <w:widowControl w:val="0"/>
              <w:kinsoku/>
              <w:wordWrap/>
              <w:overflowPunct/>
              <w:topLinePunct w:val="0"/>
              <w:bidi w:val="0"/>
              <w:adjustRightInd w:val="0"/>
              <w:spacing w:line="400" w:lineRule="exact"/>
              <w:jc w:val="center"/>
              <w:rPr>
                <w:rFonts w:ascii="仿宋" w:hAnsi="仿宋" w:eastAsia="仿宋" w:cs="仿宋"/>
                <w:color w:val="auto"/>
                <w:sz w:val="24"/>
              </w:rPr>
            </w:pPr>
            <w:r>
              <w:rPr>
                <w:rFonts w:hint="eastAsia" w:ascii="仿宋" w:hAnsi="仿宋" w:eastAsia="仿宋" w:cs="仿宋"/>
                <w:color w:val="auto"/>
                <w:sz w:val="24"/>
              </w:rPr>
              <w:t>8</w:t>
            </w:r>
          </w:p>
        </w:tc>
        <w:tc>
          <w:tcPr>
            <w:tcW w:w="8528" w:type="dxa"/>
            <w:gridSpan w:val="2"/>
            <w:vAlign w:val="center"/>
          </w:tcPr>
          <w:p w14:paraId="36B84734">
            <w:pPr>
              <w:keepNext w:val="0"/>
              <w:keepLines w:val="0"/>
              <w:pageBreakBefore w:val="0"/>
              <w:widowControl w:val="0"/>
              <w:kinsoku/>
              <w:wordWrap/>
              <w:overflowPunct/>
              <w:topLinePunct w:val="0"/>
              <w:autoSpaceDE w:val="0"/>
              <w:autoSpaceDN w:val="0"/>
              <w:bidi w:val="0"/>
              <w:adjustRightInd w:val="0"/>
              <w:spacing w:line="400" w:lineRule="exact"/>
              <w:textAlignment w:val="bottom"/>
              <w:rPr>
                <w:rFonts w:ascii="仿宋" w:hAnsi="仿宋" w:eastAsia="仿宋" w:cs="仿宋"/>
                <w:b/>
                <w:color w:val="auto"/>
                <w:sz w:val="24"/>
              </w:rPr>
            </w:pPr>
            <w:r>
              <w:rPr>
                <w:rFonts w:hint="eastAsia" w:ascii="仿宋" w:hAnsi="仿宋" w:eastAsia="仿宋" w:cs="仿宋"/>
                <w:b/>
                <w:color w:val="auto"/>
                <w:sz w:val="24"/>
              </w:rPr>
              <w:t>开标前答疑会或现场考察：</w:t>
            </w:r>
          </w:p>
          <w:p w14:paraId="66DC179B">
            <w:pPr>
              <w:keepNext w:val="0"/>
              <w:keepLines w:val="0"/>
              <w:pageBreakBefore w:val="0"/>
              <w:widowControl w:val="0"/>
              <w:kinsoku/>
              <w:wordWrap/>
              <w:overflowPunct/>
              <w:topLinePunct w:val="0"/>
              <w:bidi w:val="0"/>
              <w:adjustRightInd w:val="0"/>
              <w:spacing w:line="400" w:lineRule="exact"/>
              <w:rPr>
                <w:rFonts w:ascii="仿宋" w:hAnsi="仿宋" w:eastAsia="仿宋" w:cs="仿宋"/>
                <w:color w:val="auto"/>
                <w:sz w:val="24"/>
              </w:rPr>
            </w:pPr>
            <w:r>
              <w:rPr>
                <w:rFonts w:hint="eastAsia" w:ascii="仿宋" w:hAnsi="仿宋" w:eastAsia="仿宋" w:cs="仿宋"/>
                <w:color w:val="auto"/>
                <w:kern w:val="0"/>
                <w:sz w:val="24"/>
              </w:rPr>
              <w:t>☑A</w:t>
            </w:r>
            <w:r>
              <w:rPr>
                <w:rFonts w:hint="eastAsia" w:ascii="仿宋" w:hAnsi="仿宋" w:eastAsia="仿宋" w:cs="仿宋"/>
                <w:color w:val="auto"/>
                <w:sz w:val="24"/>
              </w:rPr>
              <w:t>不组织。投标人如有需要，经采购人同意后可自行前往，踏勘期间发生的费用或意外导致伤亡等一切责任和损失均由投标人自负。</w:t>
            </w:r>
          </w:p>
          <w:p w14:paraId="62B8012F">
            <w:pPr>
              <w:keepNext w:val="0"/>
              <w:keepLines w:val="0"/>
              <w:pageBreakBefore w:val="0"/>
              <w:widowControl w:val="0"/>
              <w:kinsoku/>
              <w:wordWrap/>
              <w:overflowPunct/>
              <w:topLinePunct w:val="0"/>
              <w:autoSpaceDE w:val="0"/>
              <w:autoSpaceDN w:val="0"/>
              <w:bidi w:val="0"/>
              <w:adjustRightInd w:val="0"/>
              <w:spacing w:line="400" w:lineRule="exact"/>
              <w:textAlignment w:val="bottom"/>
              <w:rPr>
                <w:rFonts w:ascii="仿宋" w:hAnsi="仿宋" w:eastAsia="仿宋" w:cs="仿宋"/>
                <w:b/>
                <w:color w:val="auto"/>
                <w:sz w:val="24"/>
              </w:rPr>
            </w:pPr>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14:paraId="45382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12" w:type="dxa"/>
            <w:vAlign w:val="center"/>
          </w:tcPr>
          <w:p w14:paraId="7CFF641E">
            <w:pPr>
              <w:keepNext w:val="0"/>
              <w:keepLines w:val="0"/>
              <w:pageBreakBefore w:val="0"/>
              <w:widowControl w:val="0"/>
              <w:kinsoku/>
              <w:wordWrap/>
              <w:overflowPunct/>
              <w:topLinePunct w:val="0"/>
              <w:bidi w:val="0"/>
              <w:adjustRightInd w:val="0"/>
              <w:spacing w:line="400" w:lineRule="exact"/>
              <w:jc w:val="center"/>
              <w:rPr>
                <w:rFonts w:ascii="仿宋" w:hAnsi="仿宋" w:eastAsia="仿宋" w:cs="仿宋"/>
                <w:color w:val="auto"/>
                <w:sz w:val="24"/>
              </w:rPr>
            </w:pPr>
            <w:r>
              <w:rPr>
                <w:rFonts w:hint="eastAsia" w:ascii="仿宋" w:hAnsi="仿宋" w:eastAsia="仿宋" w:cs="仿宋"/>
                <w:color w:val="auto"/>
                <w:sz w:val="24"/>
              </w:rPr>
              <w:t>9</w:t>
            </w:r>
          </w:p>
        </w:tc>
        <w:tc>
          <w:tcPr>
            <w:tcW w:w="8528" w:type="dxa"/>
            <w:gridSpan w:val="2"/>
            <w:vAlign w:val="center"/>
          </w:tcPr>
          <w:p w14:paraId="3B63EB02">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ascii="仿宋" w:hAnsi="仿宋" w:eastAsia="仿宋" w:cs="仿宋"/>
                <w:b/>
                <w:color w:val="auto"/>
                <w:sz w:val="24"/>
              </w:rPr>
            </w:pPr>
            <w:r>
              <w:rPr>
                <w:rFonts w:hint="eastAsia" w:ascii="仿宋" w:hAnsi="仿宋" w:eastAsia="仿宋" w:cs="仿宋"/>
                <w:b/>
                <w:color w:val="auto"/>
                <w:sz w:val="24"/>
              </w:rPr>
              <w:t>采购项目需要落实的政府采购政策：</w:t>
            </w:r>
          </w:p>
          <w:p w14:paraId="51DBBBC5">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ascii="仿宋" w:hAnsi="仿宋" w:eastAsia="仿宋" w:cs="仿宋"/>
                <w:b/>
                <w:bCs/>
                <w:color w:val="auto"/>
                <w:sz w:val="24"/>
              </w:rPr>
            </w:pPr>
            <w:r>
              <w:rPr>
                <w:rFonts w:hint="eastAsia" w:ascii="仿宋" w:hAnsi="仿宋" w:eastAsia="仿宋" w:cs="仿宋"/>
                <w:b/>
                <w:bCs/>
                <w:color w:val="auto"/>
                <w:sz w:val="24"/>
              </w:rPr>
              <w:t>☑专门面向中小微企业采购项目；小微企业报价不再享受价格折扣。</w:t>
            </w:r>
          </w:p>
          <w:p w14:paraId="2AF47245">
            <w:pPr>
              <w:keepNext w:val="0"/>
              <w:keepLines w:val="0"/>
              <w:pageBreakBefore w:val="0"/>
              <w:widowControl w:val="0"/>
              <w:kinsoku/>
              <w:wordWrap/>
              <w:overflowPunct/>
              <w:topLinePunct w:val="0"/>
              <w:bidi w:val="0"/>
              <w:adjustRightInd w:val="0"/>
              <w:snapToGrid w:val="0"/>
              <w:spacing w:line="400" w:lineRule="exact"/>
              <w:rPr>
                <w:rFonts w:ascii="仿宋" w:hAnsi="仿宋" w:eastAsia="仿宋" w:cs="仿宋"/>
                <w:color w:val="auto"/>
                <w:kern w:val="0"/>
                <w:sz w:val="24"/>
              </w:rPr>
            </w:pPr>
            <w:r>
              <w:rPr>
                <w:rFonts w:hint="eastAsia" w:ascii="仿宋" w:hAnsi="仿宋" w:eastAsia="仿宋" w:cs="仿宋"/>
                <w:color w:val="auto"/>
                <w:sz w:val="24"/>
              </w:rPr>
              <w:t>□非专门面向中小企业采购项目。对小型和微型企业报价根据《政府采购促进中小企业发展管理办法》（财库〔2020〕46号）文件规定，用扣除后的价格参与评审。扣除比例为：小型、微型企业均扣除10%，监狱企业、残疾人福利性单位视同小型、微型企业，享受价格扣除。</w:t>
            </w:r>
          </w:p>
        </w:tc>
      </w:tr>
      <w:tr w14:paraId="3899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12" w:type="dxa"/>
            <w:vMerge w:val="restart"/>
            <w:vAlign w:val="center"/>
          </w:tcPr>
          <w:p w14:paraId="773803B7">
            <w:pPr>
              <w:keepNext w:val="0"/>
              <w:keepLines w:val="0"/>
              <w:pageBreakBefore w:val="0"/>
              <w:widowControl w:val="0"/>
              <w:kinsoku/>
              <w:wordWrap/>
              <w:overflowPunct/>
              <w:topLinePunct w:val="0"/>
              <w:bidi w:val="0"/>
              <w:adjustRightInd w:val="0"/>
              <w:spacing w:line="400" w:lineRule="exact"/>
              <w:jc w:val="center"/>
              <w:rPr>
                <w:rFonts w:ascii="仿宋" w:hAnsi="仿宋" w:eastAsia="仿宋" w:cs="仿宋"/>
                <w:color w:val="auto"/>
                <w:sz w:val="24"/>
              </w:rPr>
            </w:pPr>
            <w:r>
              <w:rPr>
                <w:rFonts w:hint="eastAsia" w:ascii="仿宋" w:hAnsi="仿宋" w:eastAsia="仿宋" w:cs="仿宋"/>
                <w:color w:val="auto"/>
                <w:sz w:val="24"/>
              </w:rPr>
              <w:t>10</w:t>
            </w:r>
          </w:p>
        </w:tc>
        <w:tc>
          <w:tcPr>
            <w:tcW w:w="1013" w:type="dxa"/>
            <w:vMerge w:val="restart"/>
            <w:vAlign w:val="center"/>
          </w:tcPr>
          <w:p w14:paraId="2421D792">
            <w:pPr>
              <w:keepNext w:val="0"/>
              <w:keepLines w:val="0"/>
              <w:pageBreakBefore w:val="0"/>
              <w:widowControl w:val="0"/>
              <w:kinsoku/>
              <w:wordWrap/>
              <w:overflowPunct/>
              <w:topLinePunct w:val="0"/>
              <w:bidi w:val="0"/>
              <w:adjustRightInd w:val="0"/>
              <w:snapToGrid w:val="0"/>
              <w:spacing w:line="400" w:lineRule="exact"/>
              <w:rPr>
                <w:rFonts w:ascii="仿宋" w:hAnsi="仿宋" w:eastAsia="仿宋" w:cs="仿宋"/>
                <w:b/>
                <w:color w:val="auto"/>
                <w:sz w:val="24"/>
              </w:rPr>
            </w:pPr>
            <w:r>
              <w:rPr>
                <w:rFonts w:hint="eastAsia" w:ascii="仿宋" w:hAnsi="仿宋" w:eastAsia="仿宋" w:cs="仿宋"/>
                <w:b/>
                <w:color w:val="auto"/>
                <w:sz w:val="24"/>
              </w:rPr>
              <w:t>投标人信用信息事项</w:t>
            </w:r>
          </w:p>
        </w:tc>
        <w:tc>
          <w:tcPr>
            <w:tcW w:w="7515" w:type="dxa"/>
            <w:vAlign w:val="center"/>
          </w:tcPr>
          <w:p w14:paraId="4F445A5B">
            <w:pPr>
              <w:keepNext w:val="0"/>
              <w:keepLines w:val="0"/>
              <w:pageBreakBefore w:val="0"/>
              <w:widowControl w:val="0"/>
              <w:kinsoku/>
              <w:wordWrap/>
              <w:overflowPunct/>
              <w:topLinePunct w:val="0"/>
              <w:bidi w:val="0"/>
              <w:adjustRightInd w:val="0"/>
              <w:snapToGrid w:val="0"/>
              <w:spacing w:line="400" w:lineRule="exact"/>
              <w:rPr>
                <w:rFonts w:ascii="仿宋" w:hAnsi="仿宋" w:eastAsia="仿宋" w:cs="仿宋"/>
                <w:b/>
                <w:color w:val="auto"/>
                <w:sz w:val="24"/>
              </w:rPr>
            </w:pPr>
            <w:r>
              <w:rPr>
                <w:rFonts w:hint="eastAsia" w:ascii="仿宋" w:hAnsi="仿宋" w:eastAsia="仿宋" w:cs="仿宋"/>
                <w:b/>
                <w:color w:val="auto"/>
                <w:sz w:val="24"/>
              </w:rPr>
              <w:t>信用信息查询渠道及截止时间：</w:t>
            </w:r>
            <w:r>
              <w:rPr>
                <w:rFonts w:hint="eastAsia" w:ascii="仿宋" w:hAnsi="仿宋" w:eastAsia="仿宋" w:cs="仿宋"/>
                <w:color w:val="auto"/>
                <w:sz w:val="24"/>
              </w:rPr>
              <w:t>采购人或采购人委托的评审小组或采购代理机构将通过“信用中国”网站(www.creditchina.gov.cn)、中国政府采购网(www.ccgp.gov.cn)渠道查询投标人</w:t>
            </w:r>
            <w:r>
              <w:rPr>
                <w:rFonts w:hint="eastAsia" w:ascii="仿宋" w:hAnsi="仿宋" w:eastAsia="仿宋" w:cs="仿宋"/>
                <w:b w:val="0"/>
                <w:bCs/>
                <w:color w:val="auto"/>
                <w:sz w:val="24"/>
              </w:rPr>
              <w:t>开标当天</w:t>
            </w:r>
            <w:r>
              <w:rPr>
                <w:rFonts w:hint="eastAsia" w:ascii="仿宋" w:hAnsi="仿宋" w:eastAsia="仿宋" w:cs="仿宋"/>
                <w:color w:val="auto"/>
                <w:sz w:val="24"/>
              </w:rPr>
              <w:t>的信用记录。</w:t>
            </w:r>
          </w:p>
        </w:tc>
      </w:tr>
      <w:tr w14:paraId="6CC19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12" w:type="dxa"/>
            <w:vMerge w:val="continue"/>
            <w:vAlign w:val="center"/>
          </w:tcPr>
          <w:p w14:paraId="039B3A14">
            <w:pPr>
              <w:keepNext w:val="0"/>
              <w:keepLines w:val="0"/>
              <w:pageBreakBefore w:val="0"/>
              <w:widowControl w:val="0"/>
              <w:kinsoku/>
              <w:wordWrap/>
              <w:overflowPunct/>
              <w:topLinePunct w:val="0"/>
              <w:bidi w:val="0"/>
              <w:adjustRightInd w:val="0"/>
              <w:spacing w:line="400" w:lineRule="exact"/>
              <w:jc w:val="center"/>
              <w:rPr>
                <w:rFonts w:ascii="仿宋" w:hAnsi="仿宋" w:eastAsia="仿宋" w:cs="仿宋"/>
                <w:color w:val="auto"/>
                <w:sz w:val="24"/>
              </w:rPr>
            </w:pPr>
          </w:p>
        </w:tc>
        <w:tc>
          <w:tcPr>
            <w:tcW w:w="1013" w:type="dxa"/>
            <w:vMerge w:val="continue"/>
            <w:vAlign w:val="center"/>
          </w:tcPr>
          <w:p w14:paraId="08232D51">
            <w:pPr>
              <w:keepNext w:val="0"/>
              <w:keepLines w:val="0"/>
              <w:pageBreakBefore w:val="0"/>
              <w:widowControl w:val="0"/>
              <w:kinsoku/>
              <w:wordWrap/>
              <w:overflowPunct/>
              <w:topLinePunct w:val="0"/>
              <w:bidi w:val="0"/>
              <w:adjustRightInd w:val="0"/>
              <w:snapToGrid w:val="0"/>
              <w:spacing w:line="400" w:lineRule="exact"/>
              <w:rPr>
                <w:rFonts w:ascii="仿宋" w:hAnsi="仿宋" w:eastAsia="仿宋" w:cs="仿宋"/>
                <w:b/>
                <w:color w:val="auto"/>
                <w:sz w:val="24"/>
              </w:rPr>
            </w:pPr>
          </w:p>
        </w:tc>
        <w:tc>
          <w:tcPr>
            <w:tcW w:w="7515" w:type="dxa"/>
            <w:vAlign w:val="center"/>
          </w:tcPr>
          <w:p w14:paraId="450ACD2A">
            <w:pPr>
              <w:keepNext w:val="0"/>
              <w:keepLines w:val="0"/>
              <w:pageBreakBefore w:val="0"/>
              <w:widowControl w:val="0"/>
              <w:kinsoku/>
              <w:wordWrap/>
              <w:overflowPunct/>
              <w:topLinePunct w:val="0"/>
              <w:bidi w:val="0"/>
              <w:adjustRightInd w:val="0"/>
              <w:snapToGrid w:val="0"/>
              <w:spacing w:line="400" w:lineRule="exact"/>
              <w:rPr>
                <w:rFonts w:ascii="仿宋" w:hAnsi="仿宋" w:eastAsia="仿宋" w:cs="仿宋"/>
                <w:b/>
                <w:color w:val="auto"/>
                <w:sz w:val="24"/>
              </w:rPr>
            </w:pPr>
            <w:r>
              <w:rPr>
                <w:rFonts w:hint="eastAsia" w:ascii="仿宋" w:hAnsi="仿宋" w:eastAsia="仿宋" w:cs="仿宋"/>
                <w:b/>
                <w:color w:val="auto"/>
                <w:sz w:val="24"/>
              </w:rPr>
              <w:t>信用信息查询记录和证据留存的具体方式：</w:t>
            </w:r>
            <w:r>
              <w:rPr>
                <w:rFonts w:hint="eastAsia" w:ascii="仿宋" w:hAnsi="仿宋" w:eastAsia="仿宋" w:cs="仿宋"/>
                <w:color w:val="auto"/>
                <w:sz w:val="24"/>
              </w:rPr>
              <w:t>采购人或采购人委托的评审小组或采购代理机构现场查询投标人的信用记录，查询结果经确认后与采购文件一起存档。</w:t>
            </w:r>
          </w:p>
        </w:tc>
      </w:tr>
      <w:tr w14:paraId="0475B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12" w:type="dxa"/>
            <w:vMerge w:val="continue"/>
            <w:vAlign w:val="center"/>
          </w:tcPr>
          <w:p w14:paraId="491CE5EF">
            <w:pPr>
              <w:keepNext w:val="0"/>
              <w:keepLines w:val="0"/>
              <w:pageBreakBefore w:val="0"/>
              <w:widowControl w:val="0"/>
              <w:kinsoku/>
              <w:wordWrap/>
              <w:overflowPunct/>
              <w:topLinePunct w:val="0"/>
              <w:bidi w:val="0"/>
              <w:adjustRightInd w:val="0"/>
              <w:spacing w:line="400" w:lineRule="exact"/>
              <w:jc w:val="center"/>
              <w:rPr>
                <w:rFonts w:ascii="仿宋" w:hAnsi="仿宋" w:eastAsia="仿宋" w:cs="仿宋"/>
                <w:color w:val="auto"/>
                <w:sz w:val="24"/>
              </w:rPr>
            </w:pPr>
          </w:p>
        </w:tc>
        <w:tc>
          <w:tcPr>
            <w:tcW w:w="1013" w:type="dxa"/>
            <w:vMerge w:val="continue"/>
            <w:vAlign w:val="center"/>
          </w:tcPr>
          <w:p w14:paraId="77499314">
            <w:pPr>
              <w:keepNext w:val="0"/>
              <w:keepLines w:val="0"/>
              <w:pageBreakBefore w:val="0"/>
              <w:widowControl w:val="0"/>
              <w:kinsoku/>
              <w:wordWrap/>
              <w:overflowPunct/>
              <w:topLinePunct w:val="0"/>
              <w:bidi w:val="0"/>
              <w:adjustRightInd w:val="0"/>
              <w:snapToGrid w:val="0"/>
              <w:spacing w:line="400" w:lineRule="exact"/>
              <w:rPr>
                <w:rFonts w:ascii="仿宋" w:hAnsi="仿宋" w:eastAsia="仿宋" w:cs="仿宋"/>
                <w:b/>
                <w:color w:val="auto"/>
                <w:sz w:val="24"/>
              </w:rPr>
            </w:pPr>
          </w:p>
        </w:tc>
        <w:tc>
          <w:tcPr>
            <w:tcW w:w="7515" w:type="dxa"/>
            <w:vAlign w:val="center"/>
          </w:tcPr>
          <w:p w14:paraId="13E4D100">
            <w:pPr>
              <w:keepNext w:val="0"/>
              <w:keepLines w:val="0"/>
              <w:pageBreakBefore w:val="0"/>
              <w:widowControl w:val="0"/>
              <w:kinsoku/>
              <w:wordWrap/>
              <w:overflowPunct/>
              <w:topLinePunct w:val="0"/>
              <w:bidi w:val="0"/>
              <w:adjustRightInd w:val="0"/>
              <w:snapToGrid w:val="0"/>
              <w:spacing w:line="400" w:lineRule="exact"/>
              <w:rPr>
                <w:rFonts w:ascii="仿宋" w:hAnsi="仿宋" w:eastAsia="仿宋" w:cs="仿宋"/>
                <w:b/>
                <w:color w:val="auto"/>
                <w:sz w:val="24"/>
              </w:rPr>
            </w:pPr>
            <w:r>
              <w:rPr>
                <w:rFonts w:hint="eastAsia" w:ascii="仿宋" w:hAnsi="仿宋" w:eastAsia="仿宋" w:cs="仿宋"/>
                <w:b/>
                <w:color w:val="auto"/>
                <w:sz w:val="24"/>
              </w:rPr>
              <w:t>信用信息的使用规则：</w:t>
            </w:r>
            <w:r>
              <w:rPr>
                <w:rFonts w:hint="eastAsia" w:ascii="仿宋" w:hAnsi="仿宋" w:eastAsia="仿宋" w:cs="仿宋"/>
                <w:color w:val="auto"/>
                <w:sz w:val="24"/>
              </w:rPr>
              <w:t>经查询列入失信被执行人名单、重大税收违法案件当事人名单、政府采购严重违法失信行为记录名单的投标人将被拒绝参与政府采购活动。</w:t>
            </w:r>
          </w:p>
        </w:tc>
      </w:tr>
      <w:tr w14:paraId="0753F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12" w:type="dxa"/>
            <w:vAlign w:val="center"/>
          </w:tcPr>
          <w:p w14:paraId="33BDC787">
            <w:pPr>
              <w:keepNext w:val="0"/>
              <w:keepLines w:val="0"/>
              <w:pageBreakBefore w:val="0"/>
              <w:widowControl w:val="0"/>
              <w:kinsoku/>
              <w:wordWrap/>
              <w:overflowPunct/>
              <w:topLinePunct w:val="0"/>
              <w:bidi w:val="0"/>
              <w:adjustRightInd w:val="0"/>
              <w:spacing w:line="400" w:lineRule="exact"/>
              <w:jc w:val="center"/>
              <w:rPr>
                <w:rFonts w:ascii="仿宋" w:hAnsi="仿宋" w:eastAsia="仿宋" w:cs="仿宋"/>
                <w:color w:val="auto"/>
                <w:sz w:val="24"/>
              </w:rPr>
            </w:pPr>
            <w:r>
              <w:rPr>
                <w:rFonts w:hint="eastAsia" w:ascii="仿宋" w:hAnsi="仿宋" w:eastAsia="仿宋" w:cs="仿宋"/>
                <w:color w:val="auto"/>
                <w:sz w:val="24"/>
              </w:rPr>
              <w:t>11</w:t>
            </w:r>
          </w:p>
        </w:tc>
        <w:tc>
          <w:tcPr>
            <w:tcW w:w="8528" w:type="dxa"/>
            <w:gridSpan w:val="2"/>
            <w:vAlign w:val="center"/>
          </w:tcPr>
          <w:p w14:paraId="5DE5F90A">
            <w:pPr>
              <w:keepNext w:val="0"/>
              <w:keepLines w:val="0"/>
              <w:pageBreakBefore w:val="0"/>
              <w:widowControl w:val="0"/>
              <w:kinsoku/>
              <w:wordWrap/>
              <w:overflowPunct/>
              <w:topLinePunct w:val="0"/>
              <w:bidi w:val="0"/>
              <w:adjustRightInd w:val="0"/>
              <w:snapToGrid w:val="0"/>
              <w:spacing w:line="400" w:lineRule="exact"/>
              <w:rPr>
                <w:rFonts w:ascii="仿宋" w:hAnsi="仿宋" w:eastAsia="仿宋" w:cs="仿宋"/>
                <w:color w:val="auto"/>
                <w:sz w:val="24"/>
              </w:rPr>
            </w:pPr>
            <w:r>
              <w:rPr>
                <w:rFonts w:hint="eastAsia" w:ascii="仿宋" w:hAnsi="仿宋" w:eastAsia="仿宋" w:cs="仿宋"/>
                <w:color w:val="auto"/>
                <w:sz w:val="24"/>
              </w:rPr>
              <w:t>如对采购文件有异议应该在规定的时间要求一次性提出针对同一采购程序环节的质疑，逾期提出的，代理机构不予受理、答复。对未按规定方式获取采购文件的供应商对该文件提出的质疑，采购人或采购代理机构将不予处理。</w:t>
            </w:r>
          </w:p>
        </w:tc>
      </w:tr>
      <w:tr w14:paraId="5593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12" w:type="dxa"/>
            <w:vAlign w:val="center"/>
          </w:tcPr>
          <w:p w14:paraId="6A7F5B5F">
            <w:pPr>
              <w:keepNext w:val="0"/>
              <w:keepLines w:val="0"/>
              <w:pageBreakBefore w:val="0"/>
              <w:widowControl w:val="0"/>
              <w:kinsoku/>
              <w:wordWrap/>
              <w:overflowPunct/>
              <w:topLinePunct w:val="0"/>
              <w:bidi w:val="0"/>
              <w:adjustRightInd w:val="0"/>
              <w:spacing w:line="400" w:lineRule="exact"/>
              <w:jc w:val="center"/>
              <w:rPr>
                <w:rFonts w:ascii="仿宋" w:hAnsi="仿宋" w:eastAsia="仿宋" w:cs="仿宋"/>
                <w:color w:val="auto"/>
                <w:sz w:val="24"/>
              </w:rPr>
            </w:pPr>
            <w:r>
              <w:rPr>
                <w:rFonts w:hint="eastAsia" w:ascii="仿宋" w:hAnsi="仿宋" w:eastAsia="仿宋" w:cs="仿宋"/>
                <w:color w:val="auto"/>
                <w:sz w:val="24"/>
              </w:rPr>
              <w:t xml:space="preserve">12                                                                                                                                                                                                                                                                                                                                                                                                                                                                                                                                                                                                                                                                                                                                                                                                                                                                                                                                                                                                                                                                                                                                                                                                                                                                                                                                      </w:t>
            </w:r>
          </w:p>
        </w:tc>
        <w:tc>
          <w:tcPr>
            <w:tcW w:w="8528" w:type="dxa"/>
            <w:gridSpan w:val="2"/>
            <w:vAlign w:val="center"/>
          </w:tcPr>
          <w:p w14:paraId="34678A25">
            <w:pPr>
              <w:keepNext w:val="0"/>
              <w:keepLines w:val="0"/>
              <w:pageBreakBefore w:val="0"/>
              <w:widowControl w:val="0"/>
              <w:kinsoku/>
              <w:wordWrap/>
              <w:overflowPunct/>
              <w:topLinePunct w:val="0"/>
              <w:bidi w:val="0"/>
              <w:adjustRightInd w:val="0"/>
              <w:snapToGrid w:val="0"/>
              <w:spacing w:line="400" w:lineRule="exact"/>
              <w:rPr>
                <w:rFonts w:ascii="仿宋" w:hAnsi="仿宋" w:eastAsia="仿宋" w:cs="仿宋"/>
                <w:color w:val="auto"/>
                <w:sz w:val="24"/>
              </w:rPr>
            </w:pPr>
            <w:r>
              <w:rPr>
                <w:rFonts w:hint="eastAsia" w:ascii="仿宋" w:hAnsi="仿宋" w:eastAsia="仿宋" w:cs="仿宋"/>
                <w:color w:val="auto"/>
                <w:sz w:val="24"/>
              </w:rPr>
              <w:t>更正补充公告请自行登录浙江政府采购网查看下载。</w:t>
            </w:r>
          </w:p>
        </w:tc>
      </w:tr>
      <w:tr w14:paraId="3E801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12" w:type="dxa"/>
            <w:vAlign w:val="center"/>
          </w:tcPr>
          <w:p w14:paraId="77DAD2B5">
            <w:pPr>
              <w:keepNext w:val="0"/>
              <w:keepLines w:val="0"/>
              <w:pageBreakBefore w:val="0"/>
              <w:widowControl w:val="0"/>
              <w:kinsoku/>
              <w:wordWrap/>
              <w:overflowPunct/>
              <w:topLinePunct w:val="0"/>
              <w:bidi w:val="0"/>
              <w:adjustRightInd w:val="0"/>
              <w:spacing w:line="400" w:lineRule="exact"/>
              <w:jc w:val="center"/>
              <w:rPr>
                <w:rFonts w:ascii="仿宋" w:hAnsi="仿宋" w:eastAsia="仿宋" w:cs="仿宋"/>
                <w:color w:val="auto"/>
                <w:sz w:val="24"/>
              </w:rPr>
            </w:pPr>
            <w:r>
              <w:rPr>
                <w:rFonts w:hint="eastAsia" w:ascii="仿宋" w:hAnsi="仿宋" w:eastAsia="仿宋" w:cs="仿宋"/>
                <w:color w:val="auto"/>
                <w:sz w:val="24"/>
              </w:rPr>
              <w:t>13</w:t>
            </w:r>
          </w:p>
        </w:tc>
        <w:tc>
          <w:tcPr>
            <w:tcW w:w="8528" w:type="dxa"/>
            <w:gridSpan w:val="2"/>
            <w:vAlign w:val="center"/>
          </w:tcPr>
          <w:p w14:paraId="129EFF4B">
            <w:pPr>
              <w:keepNext w:val="0"/>
              <w:keepLines w:val="0"/>
              <w:pageBreakBefore w:val="0"/>
              <w:widowControl w:val="0"/>
              <w:kinsoku/>
              <w:wordWrap/>
              <w:overflowPunct/>
              <w:topLinePunct w:val="0"/>
              <w:bidi w:val="0"/>
              <w:adjustRightInd w:val="0"/>
              <w:snapToGrid w:val="0"/>
              <w:spacing w:line="400" w:lineRule="exact"/>
              <w:rPr>
                <w:rFonts w:ascii="仿宋" w:hAnsi="仿宋" w:eastAsia="仿宋" w:cs="仿宋"/>
                <w:b/>
                <w:bCs/>
                <w:color w:val="auto"/>
                <w:sz w:val="24"/>
              </w:rPr>
            </w:pPr>
            <w:r>
              <w:rPr>
                <w:rFonts w:hint="eastAsia" w:ascii="仿宋" w:hAnsi="仿宋" w:eastAsia="仿宋" w:cs="仿宋"/>
                <w:b/>
                <w:bCs/>
                <w:color w:val="auto"/>
                <w:sz w:val="24"/>
              </w:rPr>
              <w:t>投标与开标注意事项：</w:t>
            </w:r>
          </w:p>
          <w:p w14:paraId="0C3642A7">
            <w:pPr>
              <w:keepNext w:val="0"/>
              <w:keepLines w:val="0"/>
              <w:pageBreakBefore w:val="0"/>
              <w:widowControl w:val="0"/>
              <w:kinsoku/>
              <w:wordWrap/>
              <w:overflowPunct/>
              <w:topLinePunct w:val="0"/>
              <w:bidi w:val="0"/>
              <w:adjustRightInd w:val="0"/>
              <w:snapToGrid w:val="0"/>
              <w:spacing w:line="400" w:lineRule="exact"/>
              <w:rPr>
                <w:rFonts w:ascii="仿宋" w:hAnsi="仿宋" w:eastAsia="仿宋" w:cs="仿宋"/>
                <w:color w:val="auto"/>
                <w:sz w:val="24"/>
              </w:rPr>
            </w:pPr>
            <w:r>
              <w:rPr>
                <w:rFonts w:hint="eastAsia" w:ascii="仿宋" w:hAnsi="仿宋" w:eastAsia="仿宋" w:cs="仿宋"/>
                <w:color w:val="auto"/>
                <w:sz w:val="24"/>
              </w:rPr>
              <w:t>1.本项目实行网上投标，采用电子投标文件。若供应商参与投标，自行承担投标一切费用。</w:t>
            </w:r>
          </w:p>
          <w:p w14:paraId="63885FA8">
            <w:pPr>
              <w:keepNext w:val="0"/>
              <w:keepLines w:val="0"/>
              <w:pageBreakBefore w:val="0"/>
              <w:widowControl w:val="0"/>
              <w:kinsoku/>
              <w:wordWrap/>
              <w:overflowPunct/>
              <w:topLinePunct w:val="0"/>
              <w:bidi w:val="0"/>
              <w:adjustRightInd w:val="0"/>
              <w:snapToGrid w:val="0"/>
              <w:spacing w:line="400" w:lineRule="exact"/>
              <w:rPr>
                <w:rFonts w:ascii="仿宋" w:hAnsi="仿宋" w:eastAsia="仿宋" w:cs="仿宋"/>
                <w:color w:val="auto"/>
                <w:sz w:val="24"/>
              </w:rPr>
            </w:pPr>
            <w:r>
              <w:rPr>
                <w:rFonts w:hint="eastAsia" w:ascii="仿宋" w:hAnsi="仿宋" w:eastAsia="仿宋" w:cs="仿宋"/>
                <w:color w:val="auto"/>
                <w:sz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5BE648B7">
            <w:pPr>
              <w:keepNext w:val="0"/>
              <w:keepLines w:val="0"/>
              <w:pageBreakBefore w:val="0"/>
              <w:widowControl w:val="0"/>
              <w:kinsoku/>
              <w:wordWrap/>
              <w:overflowPunct/>
              <w:topLinePunct w:val="0"/>
              <w:bidi w:val="0"/>
              <w:adjustRightInd w:val="0"/>
              <w:snapToGrid w:val="0"/>
              <w:spacing w:line="400" w:lineRule="exact"/>
              <w:rPr>
                <w:rFonts w:ascii="仿宋" w:hAnsi="仿宋" w:eastAsia="仿宋" w:cs="仿宋"/>
                <w:color w:val="auto"/>
                <w:sz w:val="24"/>
              </w:rPr>
            </w:pPr>
            <w:r>
              <w:rPr>
                <w:rFonts w:hint="eastAsia" w:ascii="仿宋" w:hAnsi="仿宋" w:eastAsia="仿宋" w:cs="仿宋"/>
                <w:color w:val="auto"/>
                <w:sz w:val="24"/>
              </w:rPr>
              <w:t>注：供应商CA相关操作可参考政采云平台</w:t>
            </w:r>
            <w:r>
              <w:rPr>
                <w:rFonts w:hint="eastAsia" w:ascii="仿宋" w:hAnsi="仿宋" w:eastAsia="仿宋" w:cs="仿宋"/>
                <w:color w:val="auto"/>
              </w:rPr>
              <w:t>https://www.zcygov.cn/</w:t>
            </w:r>
            <w:r>
              <w:rPr>
                <w:rFonts w:hint="eastAsia" w:ascii="仿宋" w:hAnsi="仿宋" w:eastAsia="仿宋" w:cs="仿宋"/>
                <w:color w:val="auto"/>
                <w:sz w:val="24"/>
              </w:rPr>
              <w:t>《CA申领操作指南》和《CA管理操作指南》。完成CA数字证书办理在资料齐全的情况下预计7个工作日左右，建议供应商获取招标文件后立即办理。</w:t>
            </w:r>
          </w:p>
          <w:p w14:paraId="2A338C73">
            <w:pPr>
              <w:keepNext w:val="0"/>
              <w:keepLines w:val="0"/>
              <w:pageBreakBefore w:val="0"/>
              <w:widowControl w:val="0"/>
              <w:kinsoku/>
              <w:wordWrap/>
              <w:overflowPunct/>
              <w:topLinePunct w:val="0"/>
              <w:bidi w:val="0"/>
              <w:adjustRightInd w:val="0"/>
              <w:snapToGrid w:val="0"/>
              <w:spacing w:line="400" w:lineRule="exact"/>
              <w:rPr>
                <w:rFonts w:ascii="仿宋" w:hAnsi="仿宋" w:eastAsia="仿宋" w:cs="仿宋"/>
                <w:color w:val="auto"/>
                <w:sz w:val="24"/>
              </w:rPr>
            </w:pPr>
            <w:r>
              <w:rPr>
                <w:rFonts w:hint="eastAsia" w:ascii="仿宋" w:hAnsi="仿宋" w:eastAsia="仿宋" w:cs="仿宋"/>
                <w:color w:val="auto"/>
                <w:sz w:val="24"/>
              </w:rPr>
              <w:t>3.投标文件制作、递交、解密：</w:t>
            </w:r>
          </w:p>
          <w:p w14:paraId="6B6BDDB9">
            <w:pPr>
              <w:keepNext w:val="0"/>
              <w:keepLines w:val="0"/>
              <w:pageBreakBefore w:val="0"/>
              <w:widowControl w:val="0"/>
              <w:kinsoku/>
              <w:wordWrap/>
              <w:overflowPunct/>
              <w:topLinePunct w:val="0"/>
              <w:bidi w:val="0"/>
              <w:adjustRightInd w:val="0"/>
              <w:snapToGrid w:val="0"/>
              <w:spacing w:line="400" w:lineRule="exact"/>
              <w:rPr>
                <w:rFonts w:ascii="仿宋" w:hAnsi="仿宋" w:eastAsia="仿宋" w:cs="仿宋"/>
                <w:color w:val="auto"/>
                <w:sz w:val="24"/>
              </w:rPr>
            </w:pPr>
            <w:r>
              <w:rPr>
                <w:rFonts w:hint="eastAsia" w:ascii="仿宋" w:hAnsi="仿宋" w:eastAsia="仿宋" w:cs="仿宋"/>
                <w:color w:val="auto"/>
                <w:sz w:val="24"/>
              </w:rPr>
              <w:t>3.1应按照本项目招标文件和政采云平台的要求编制、加密传输投标文件。供应商在使用系统进行投标的过程中遇到涉及平台使用的任何问题，可致电政采云平台技术支持热线咨询，联系方式：95763。</w:t>
            </w:r>
          </w:p>
          <w:p w14:paraId="00230ED1">
            <w:pPr>
              <w:keepNext w:val="0"/>
              <w:keepLines w:val="0"/>
              <w:pageBreakBefore w:val="0"/>
              <w:widowControl w:val="0"/>
              <w:kinsoku/>
              <w:wordWrap/>
              <w:overflowPunct/>
              <w:topLinePunct w:val="0"/>
              <w:bidi w:val="0"/>
              <w:adjustRightInd w:val="0"/>
              <w:snapToGrid w:val="0"/>
              <w:spacing w:line="400" w:lineRule="exact"/>
              <w:jc w:val="left"/>
              <w:rPr>
                <w:rFonts w:ascii="仿宋" w:hAnsi="仿宋" w:eastAsia="仿宋" w:cs="仿宋"/>
                <w:color w:val="auto"/>
                <w:sz w:val="24"/>
              </w:rPr>
            </w:pPr>
            <w:r>
              <w:rPr>
                <w:rFonts w:hint="eastAsia" w:ascii="仿宋" w:hAnsi="仿宋" w:eastAsia="仿宋" w:cs="仿宋"/>
                <w:color w:val="auto"/>
                <w:sz w:val="24"/>
              </w:rPr>
              <w:t>3.2投标人通过“政采云”平台制作电子投标文件，投标文件制作详见“供应商-政府采购项目电子交易操作指南。</w:t>
            </w:r>
          </w:p>
          <w:p w14:paraId="1FF797F1">
            <w:pPr>
              <w:keepNext w:val="0"/>
              <w:keepLines w:val="0"/>
              <w:pageBreakBefore w:val="0"/>
              <w:widowControl w:val="0"/>
              <w:kinsoku/>
              <w:wordWrap/>
              <w:overflowPunct/>
              <w:topLinePunct w:val="0"/>
              <w:bidi w:val="0"/>
              <w:adjustRightInd w:val="0"/>
              <w:snapToGrid w:val="0"/>
              <w:spacing w:line="400" w:lineRule="exact"/>
              <w:rPr>
                <w:rFonts w:ascii="仿宋" w:hAnsi="仿宋" w:eastAsia="仿宋" w:cs="仿宋"/>
                <w:color w:val="auto"/>
                <w:sz w:val="24"/>
              </w:rPr>
            </w:pPr>
            <w:r>
              <w:rPr>
                <w:rFonts w:hint="eastAsia" w:ascii="仿宋" w:hAnsi="仿宋" w:eastAsia="仿宋" w:cs="仿宋"/>
                <w:color w:val="auto"/>
                <w:sz w:val="24"/>
              </w:rPr>
              <w:t>3.3开标时间后30分钟内供应商可以登录“政采云”平台，用“项目采购-开标评标”功能进行解密投标文件。若供应商</w:t>
            </w:r>
            <w:r>
              <w:rPr>
                <w:rFonts w:hint="eastAsia" w:ascii="仿宋" w:hAnsi="仿宋" w:eastAsia="仿宋" w:cs="仿宋"/>
                <w:b/>
                <w:color w:val="auto"/>
                <w:sz w:val="24"/>
                <w:u w:val="single"/>
              </w:rPr>
              <w:t>未按时解密的</w:t>
            </w:r>
            <w:r>
              <w:rPr>
                <w:rFonts w:hint="eastAsia" w:ascii="仿宋" w:hAnsi="仿宋" w:eastAsia="仿宋" w:cs="仿宋"/>
                <w:color w:val="auto"/>
                <w:sz w:val="24"/>
              </w:rPr>
              <w:t>，</w:t>
            </w:r>
            <w:r>
              <w:rPr>
                <w:rFonts w:hint="eastAsia" w:ascii="仿宋" w:hAnsi="仿宋" w:eastAsia="仿宋" w:cs="仿宋"/>
                <w:b/>
                <w:color w:val="auto"/>
                <w:sz w:val="24"/>
                <w:u w:val="single"/>
              </w:rPr>
              <w:t>视为投标文件撤回</w:t>
            </w:r>
            <w:r>
              <w:rPr>
                <w:rFonts w:hint="eastAsia" w:ascii="仿宋" w:hAnsi="仿宋" w:eastAsia="仿宋" w:cs="仿宋"/>
                <w:color w:val="auto"/>
                <w:sz w:val="24"/>
              </w:rPr>
              <w:t>。</w:t>
            </w:r>
          </w:p>
        </w:tc>
      </w:tr>
      <w:tr w14:paraId="34085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12" w:type="dxa"/>
            <w:vAlign w:val="center"/>
          </w:tcPr>
          <w:p w14:paraId="63C95629">
            <w:pPr>
              <w:keepNext w:val="0"/>
              <w:keepLines w:val="0"/>
              <w:pageBreakBefore w:val="0"/>
              <w:widowControl w:val="0"/>
              <w:kinsoku/>
              <w:wordWrap/>
              <w:overflowPunct/>
              <w:topLinePunct w:val="0"/>
              <w:bidi w:val="0"/>
              <w:adjustRightInd w:val="0"/>
              <w:spacing w:line="400" w:lineRule="exact"/>
              <w:jc w:val="center"/>
              <w:rPr>
                <w:rFonts w:ascii="仿宋" w:hAnsi="仿宋" w:eastAsia="仿宋" w:cs="仿宋"/>
                <w:color w:val="auto"/>
                <w:sz w:val="24"/>
              </w:rPr>
            </w:pPr>
            <w:r>
              <w:rPr>
                <w:rFonts w:hint="eastAsia" w:ascii="仿宋" w:hAnsi="仿宋" w:eastAsia="仿宋" w:cs="仿宋"/>
                <w:color w:val="auto"/>
                <w:sz w:val="24"/>
              </w:rPr>
              <w:t>14</w:t>
            </w:r>
          </w:p>
        </w:tc>
        <w:tc>
          <w:tcPr>
            <w:tcW w:w="8528" w:type="dxa"/>
            <w:gridSpan w:val="2"/>
            <w:vAlign w:val="center"/>
          </w:tcPr>
          <w:p w14:paraId="5ADD0DF2">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ascii="仿宋" w:hAnsi="仿宋" w:eastAsia="仿宋" w:cs="仿宋"/>
                <w:b/>
                <w:bCs/>
                <w:color w:val="auto"/>
                <w:sz w:val="24"/>
              </w:rPr>
            </w:pPr>
            <w:r>
              <w:rPr>
                <w:rFonts w:hint="eastAsia" w:ascii="仿宋" w:hAnsi="仿宋" w:eastAsia="仿宋" w:cs="仿宋"/>
                <w:b/>
                <w:bCs/>
                <w:color w:val="auto"/>
                <w:sz w:val="24"/>
              </w:rPr>
              <w:t>投标文件的形式：</w:t>
            </w:r>
          </w:p>
          <w:p w14:paraId="036FD93B">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ascii="仿宋" w:hAnsi="仿宋" w:eastAsia="仿宋" w:cs="仿宋"/>
                <w:color w:val="auto"/>
                <w:sz w:val="24"/>
              </w:rPr>
            </w:pPr>
            <w:r>
              <w:rPr>
                <w:rFonts w:hint="eastAsia" w:ascii="仿宋" w:hAnsi="仿宋" w:eastAsia="仿宋" w:cs="仿宋"/>
                <w:color w:val="auto"/>
                <w:sz w:val="24"/>
              </w:rPr>
              <w:t>电子投标文件（包括“电子加密投标文件”和“备份投标文件”，在投标文件编制完成后同时生成）；</w:t>
            </w:r>
          </w:p>
          <w:p w14:paraId="6500F924">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ascii="仿宋" w:hAnsi="仿宋" w:eastAsia="仿宋" w:cs="仿宋"/>
                <w:color w:val="auto"/>
                <w:sz w:val="24"/>
              </w:rPr>
            </w:pPr>
            <w:r>
              <w:rPr>
                <w:rFonts w:hint="eastAsia" w:ascii="仿宋" w:hAnsi="仿宋" w:eastAsia="仿宋" w:cs="仿宋"/>
                <w:color w:val="auto"/>
                <w:sz w:val="24"/>
              </w:rPr>
              <w:t>（1）“电子加密投标文件”是指通过“政采云电子交易客户端”完成投标文件编制后生成并加密的数据电文形式的投标文件。</w:t>
            </w:r>
          </w:p>
          <w:p w14:paraId="72AF5FE0">
            <w:pPr>
              <w:keepNext w:val="0"/>
              <w:keepLines w:val="0"/>
              <w:pageBreakBefore w:val="0"/>
              <w:widowControl w:val="0"/>
              <w:kinsoku/>
              <w:wordWrap/>
              <w:overflowPunct/>
              <w:topLinePunct w:val="0"/>
              <w:bidi w:val="0"/>
              <w:adjustRightInd w:val="0"/>
              <w:snapToGrid w:val="0"/>
              <w:spacing w:line="400" w:lineRule="exact"/>
              <w:rPr>
                <w:rFonts w:ascii="仿宋" w:hAnsi="仿宋" w:cs="仿宋"/>
                <w:color w:val="auto"/>
                <w:sz w:val="24"/>
              </w:rPr>
            </w:pPr>
            <w:r>
              <w:rPr>
                <w:rFonts w:hint="eastAsia" w:ascii="仿宋" w:hAnsi="仿宋" w:eastAsia="仿宋" w:cs="仿宋"/>
                <w:color w:val="auto"/>
                <w:sz w:val="24"/>
              </w:rPr>
              <w:t>（2）“备份投标文件”是指与“电子加密投标文件”同时生成的以介质（U盘）存储的数据电文形式的电子文件（备份标书），</w:t>
            </w:r>
            <w:r>
              <w:rPr>
                <w:rFonts w:hint="eastAsia" w:ascii="仿宋" w:hAnsi="仿宋" w:eastAsia="仿宋" w:cs="仿宋"/>
                <w:b/>
                <w:bCs/>
                <w:color w:val="auto"/>
                <w:sz w:val="24"/>
              </w:rPr>
              <w:t>其他方式编制的备份投标文件视为无效备份投标文件</w:t>
            </w:r>
            <w:r>
              <w:rPr>
                <w:rFonts w:hint="eastAsia" w:ascii="仿宋" w:hAnsi="仿宋" w:eastAsia="仿宋" w:cs="仿宋"/>
                <w:color w:val="auto"/>
                <w:sz w:val="24"/>
              </w:rPr>
              <w:t>。</w:t>
            </w:r>
          </w:p>
        </w:tc>
      </w:tr>
      <w:tr w14:paraId="6059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12" w:type="dxa"/>
            <w:vAlign w:val="center"/>
          </w:tcPr>
          <w:p w14:paraId="5E7B9B9B">
            <w:pPr>
              <w:keepNext w:val="0"/>
              <w:keepLines w:val="0"/>
              <w:pageBreakBefore w:val="0"/>
              <w:widowControl w:val="0"/>
              <w:kinsoku/>
              <w:wordWrap/>
              <w:overflowPunct/>
              <w:topLinePunct w:val="0"/>
              <w:bidi w:val="0"/>
              <w:adjustRightInd w:val="0"/>
              <w:spacing w:line="400" w:lineRule="exact"/>
              <w:jc w:val="center"/>
              <w:rPr>
                <w:rFonts w:ascii="仿宋" w:hAnsi="仿宋" w:eastAsia="仿宋" w:cs="仿宋"/>
                <w:color w:val="auto"/>
                <w:sz w:val="24"/>
              </w:rPr>
            </w:pPr>
            <w:r>
              <w:rPr>
                <w:rFonts w:hint="eastAsia" w:ascii="仿宋" w:hAnsi="仿宋" w:eastAsia="仿宋" w:cs="仿宋"/>
                <w:color w:val="auto"/>
                <w:sz w:val="24"/>
              </w:rPr>
              <w:t>15</w:t>
            </w:r>
          </w:p>
        </w:tc>
        <w:tc>
          <w:tcPr>
            <w:tcW w:w="8528" w:type="dxa"/>
            <w:gridSpan w:val="2"/>
            <w:vAlign w:val="center"/>
          </w:tcPr>
          <w:p w14:paraId="450AB428">
            <w:pPr>
              <w:keepNext w:val="0"/>
              <w:keepLines w:val="0"/>
              <w:pageBreakBefore w:val="0"/>
              <w:widowControl w:val="0"/>
              <w:kinsoku/>
              <w:wordWrap/>
              <w:overflowPunct/>
              <w:topLinePunct w:val="0"/>
              <w:bidi w:val="0"/>
              <w:adjustRightInd w:val="0"/>
              <w:spacing w:line="400" w:lineRule="exact"/>
              <w:rPr>
                <w:rFonts w:ascii="仿宋" w:hAnsi="仿宋" w:eastAsia="仿宋" w:cs="仿宋"/>
                <w:b/>
                <w:color w:val="auto"/>
                <w:sz w:val="24"/>
              </w:rPr>
            </w:pPr>
            <w:r>
              <w:rPr>
                <w:rFonts w:hint="eastAsia" w:ascii="仿宋" w:hAnsi="仿宋" w:eastAsia="仿宋" w:cs="仿宋"/>
                <w:b/>
                <w:color w:val="auto"/>
                <w:sz w:val="24"/>
              </w:rPr>
              <w:t>投标文件份数：</w:t>
            </w:r>
          </w:p>
          <w:p w14:paraId="4243B1BB">
            <w:pPr>
              <w:keepNext w:val="0"/>
              <w:keepLines w:val="0"/>
              <w:pageBreakBefore w:val="0"/>
              <w:widowControl w:val="0"/>
              <w:kinsoku/>
              <w:wordWrap/>
              <w:overflowPunct/>
              <w:topLinePunct w:val="0"/>
              <w:bidi w:val="0"/>
              <w:adjustRightInd w:val="0"/>
              <w:spacing w:line="400" w:lineRule="exact"/>
              <w:rPr>
                <w:rFonts w:ascii="仿宋" w:hAnsi="仿宋" w:eastAsia="仿宋" w:cs="仿宋"/>
                <w:color w:val="auto"/>
                <w:sz w:val="24"/>
              </w:rPr>
            </w:pPr>
            <w:r>
              <w:rPr>
                <w:rFonts w:hint="eastAsia" w:ascii="仿宋" w:hAnsi="仿宋" w:eastAsia="仿宋" w:cs="仿宋"/>
                <w:color w:val="auto"/>
                <w:sz w:val="24"/>
              </w:rPr>
              <w:t>1.一份电子加密标书（后缀格式为.jmbs），一份备份标书文件（后缀格式为.bfbs）。每份电子投标文件应包括资格证明文件、商务技术文件及报价文件三部分内容。</w:t>
            </w:r>
          </w:p>
          <w:p w14:paraId="0D5F9759">
            <w:pPr>
              <w:keepNext w:val="0"/>
              <w:keepLines w:val="0"/>
              <w:pageBreakBefore w:val="0"/>
              <w:widowControl w:val="0"/>
              <w:kinsoku/>
              <w:wordWrap/>
              <w:overflowPunct/>
              <w:topLinePunct w:val="0"/>
              <w:bidi w:val="0"/>
              <w:adjustRightInd w:val="0"/>
              <w:snapToGrid w:val="0"/>
              <w:spacing w:line="400" w:lineRule="exact"/>
              <w:rPr>
                <w:rFonts w:ascii="仿宋" w:hAnsi="仿宋" w:eastAsia="仿宋" w:cs="仿宋"/>
                <w:color w:val="auto"/>
                <w:sz w:val="24"/>
              </w:rPr>
            </w:pPr>
            <w:r>
              <w:rPr>
                <w:rFonts w:hint="eastAsia" w:ascii="仿宋" w:hAnsi="仿宋" w:eastAsia="仿宋" w:cs="仿宋"/>
                <w:color w:val="auto"/>
                <w:sz w:val="24"/>
              </w:rPr>
              <w:t>2.中标人应在中标结果公告发出后领取中标通知书前提供与电子投标文件内容一致的纸质投标文件一正二副，装订成册，采用胶订或线订，不得采用活页夹等可随时拆换的方式装订（胶订或线订以外装订形式视为活页装订），递交至招标代理机构。</w:t>
            </w:r>
          </w:p>
        </w:tc>
      </w:tr>
      <w:tr w14:paraId="665A4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12" w:type="dxa"/>
            <w:vAlign w:val="center"/>
          </w:tcPr>
          <w:p w14:paraId="1697300D">
            <w:pPr>
              <w:keepNext w:val="0"/>
              <w:keepLines w:val="0"/>
              <w:pageBreakBefore w:val="0"/>
              <w:widowControl w:val="0"/>
              <w:kinsoku/>
              <w:wordWrap/>
              <w:overflowPunct/>
              <w:topLinePunct w:val="0"/>
              <w:bidi w:val="0"/>
              <w:adjustRightInd w:val="0"/>
              <w:spacing w:line="400" w:lineRule="exact"/>
              <w:jc w:val="center"/>
              <w:rPr>
                <w:rFonts w:ascii="仿宋" w:hAnsi="仿宋" w:eastAsia="仿宋" w:cs="仿宋"/>
                <w:color w:val="auto"/>
                <w:sz w:val="24"/>
              </w:rPr>
            </w:pPr>
            <w:r>
              <w:rPr>
                <w:rFonts w:hint="eastAsia" w:ascii="仿宋" w:hAnsi="仿宋" w:eastAsia="仿宋" w:cs="仿宋"/>
                <w:color w:val="auto"/>
                <w:sz w:val="24"/>
              </w:rPr>
              <w:t>16</w:t>
            </w:r>
          </w:p>
        </w:tc>
        <w:tc>
          <w:tcPr>
            <w:tcW w:w="8528" w:type="dxa"/>
            <w:gridSpan w:val="2"/>
            <w:vAlign w:val="center"/>
          </w:tcPr>
          <w:p w14:paraId="4B5FB2D5">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hint="eastAsia" w:ascii="仿宋" w:hAnsi="仿宋" w:eastAsia="仿宋" w:cs="仿宋"/>
                <w:b/>
                <w:bCs/>
                <w:color w:val="auto"/>
                <w:sz w:val="24"/>
              </w:rPr>
            </w:pPr>
            <w:r>
              <w:rPr>
                <w:rFonts w:hint="eastAsia" w:ascii="仿宋" w:hAnsi="仿宋" w:eastAsia="仿宋" w:cs="仿宋"/>
                <w:b/>
                <w:bCs/>
                <w:color w:val="auto"/>
                <w:sz w:val="24"/>
              </w:rPr>
              <w:t>电子加密投标文件的上传、递交：</w:t>
            </w:r>
          </w:p>
          <w:p w14:paraId="64F8BD72">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ascii="仿宋" w:hAnsi="仿宋" w:eastAsia="仿宋" w:cs="仿宋"/>
                <w:color w:val="auto"/>
                <w:sz w:val="24"/>
              </w:rPr>
            </w:pPr>
            <w:r>
              <w:rPr>
                <w:rFonts w:hint="eastAsia" w:ascii="仿宋" w:hAnsi="仿宋" w:eastAsia="仿宋" w:cs="仿宋"/>
                <w:color w:val="auto"/>
                <w:sz w:val="24"/>
              </w:rPr>
              <w:t>（1）投标供应商应在投标截止时间前将“电子加密投标文件”成功上传递交至“政府采购云平台”，否则投标无效。</w:t>
            </w:r>
          </w:p>
          <w:p w14:paraId="28CBF47F">
            <w:pPr>
              <w:keepNext w:val="0"/>
              <w:keepLines w:val="0"/>
              <w:pageBreakBefore w:val="0"/>
              <w:widowControl w:val="0"/>
              <w:kinsoku/>
              <w:wordWrap/>
              <w:overflowPunct/>
              <w:topLinePunct w:val="0"/>
              <w:bidi w:val="0"/>
              <w:adjustRightInd w:val="0"/>
              <w:snapToGrid w:val="0"/>
              <w:spacing w:line="400" w:lineRule="exact"/>
              <w:rPr>
                <w:rFonts w:ascii="仿宋" w:hAnsi="仿宋" w:eastAsia="仿宋" w:cs="仿宋"/>
                <w:color w:val="auto"/>
                <w:sz w:val="24"/>
              </w:rPr>
            </w:pPr>
            <w:r>
              <w:rPr>
                <w:rFonts w:hint="eastAsia" w:ascii="仿宋" w:hAnsi="仿宋" w:eastAsia="仿宋" w:cs="仿宋"/>
                <w:color w:val="auto"/>
                <w:sz w:val="24"/>
              </w:rPr>
              <w:t>（2）“电子加密投标文件”成功上传递交后，供应商可自行打印投标文件接收回执。</w:t>
            </w:r>
          </w:p>
        </w:tc>
      </w:tr>
      <w:tr w14:paraId="667B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12" w:type="dxa"/>
            <w:vAlign w:val="center"/>
          </w:tcPr>
          <w:p w14:paraId="0C278ED8">
            <w:pPr>
              <w:keepNext w:val="0"/>
              <w:keepLines w:val="0"/>
              <w:pageBreakBefore w:val="0"/>
              <w:widowControl w:val="0"/>
              <w:kinsoku/>
              <w:wordWrap/>
              <w:overflowPunct/>
              <w:topLinePunct w:val="0"/>
              <w:bidi w:val="0"/>
              <w:adjustRightInd w:val="0"/>
              <w:spacing w:line="400" w:lineRule="exact"/>
              <w:jc w:val="center"/>
              <w:rPr>
                <w:rFonts w:ascii="仿宋" w:hAnsi="仿宋" w:eastAsia="仿宋" w:cs="仿宋"/>
                <w:color w:val="auto"/>
                <w:sz w:val="24"/>
              </w:rPr>
            </w:pPr>
            <w:r>
              <w:rPr>
                <w:rFonts w:hint="eastAsia" w:ascii="仿宋" w:hAnsi="仿宋" w:eastAsia="仿宋" w:cs="仿宋"/>
                <w:color w:val="auto"/>
                <w:sz w:val="24"/>
              </w:rPr>
              <w:t>17</w:t>
            </w:r>
          </w:p>
        </w:tc>
        <w:tc>
          <w:tcPr>
            <w:tcW w:w="8528" w:type="dxa"/>
            <w:gridSpan w:val="2"/>
            <w:vAlign w:val="center"/>
          </w:tcPr>
          <w:p w14:paraId="05FF82E4">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hint="eastAsia" w:ascii="仿宋" w:hAnsi="仿宋" w:eastAsia="仿宋" w:cs="仿宋"/>
                <w:b/>
                <w:bCs/>
                <w:color w:val="auto"/>
                <w:sz w:val="24"/>
              </w:rPr>
            </w:pPr>
            <w:r>
              <w:rPr>
                <w:rFonts w:hint="eastAsia" w:ascii="仿宋" w:hAnsi="仿宋" w:eastAsia="仿宋" w:cs="仿宋"/>
                <w:b/>
                <w:bCs/>
                <w:color w:val="auto"/>
                <w:sz w:val="24"/>
              </w:rPr>
              <w:t>备份投标文件的密封包装、递交：</w:t>
            </w:r>
          </w:p>
          <w:p w14:paraId="21FC0E7E">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ascii="仿宋" w:hAnsi="仿宋" w:eastAsia="仿宋" w:cs="仿宋"/>
                <w:color w:val="auto"/>
                <w:sz w:val="24"/>
              </w:rPr>
            </w:pPr>
            <w:r>
              <w:rPr>
                <w:rFonts w:hint="eastAsia" w:ascii="仿宋" w:hAnsi="仿宋" w:eastAsia="仿宋" w:cs="仿宋"/>
                <w:color w:val="auto"/>
                <w:sz w:val="24"/>
              </w:rPr>
              <w:t>（1）投标供应商在“政府采购云平台”完成“电子加密投标文件”的上传递交后，还可以（邮寄形式）在投标截止时间前递交以介质（U盘）存储的“备份投标文件”（一份）；</w:t>
            </w:r>
          </w:p>
          <w:p w14:paraId="4479F638">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ascii="仿宋" w:hAnsi="仿宋" w:eastAsia="仿宋" w:cs="仿宋"/>
                <w:b/>
                <w:bCs/>
                <w:color w:val="auto"/>
                <w:sz w:val="24"/>
              </w:rPr>
            </w:pPr>
            <w:r>
              <w:rPr>
                <w:rFonts w:hint="eastAsia" w:ascii="仿宋" w:hAnsi="仿宋" w:eastAsia="仿宋" w:cs="仿宋"/>
                <w:b/>
                <w:bCs/>
                <w:color w:val="auto"/>
                <w:sz w:val="24"/>
              </w:rPr>
              <w:t>（2）“备份投标文件”应当密封包装，并在包装上标注投标项目名称、投标单位名称并加盖公章。没有密封包装或者逾期邮寄送至投标地点的“备份投标文件”将不予接收；</w:t>
            </w:r>
          </w:p>
          <w:p w14:paraId="01668118">
            <w:pPr>
              <w:keepNext w:val="0"/>
              <w:keepLines w:val="0"/>
              <w:pageBreakBefore w:val="0"/>
              <w:widowControl w:val="0"/>
              <w:kinsoku/>
              <w:wordWrap/>
              <w:overflowPunct/>
              <w:topLinePunct w:val="0"/>
              <w:bidi w:val="0"/>
              <w:adjustRightInd w:val="0"/>
              <w:snapToGrid w:val="0"/>
              <w:spacing w:line="400" w:lineRule="exact"/>
              <w:rPr>
                <w:rFonts w:ascii="仿宋" w:hAnsi="仿宋" w:eastAsia="仿宋" w:cs="仿宋"/>
                <w:color w:val="auto"/>
                <w:sz w:val="24"/>
              </w:rPr>
            </w:pPr>
            <w:r>
              <w:rPr>
                <w:rFonts w:hint="eastAsia" w:ascii="仿宋" w:hAnsi="仿宋" w:eastAsia="仿宋" w:cs="仿宋"/>
                <w:color w:val="auto"/>
                <w:sz w:val="24"/>
              </w:rPr>
              <w:t>（3）通过“政府采购云平台”成功上传递交的“电子加密投标文件”已按时解密的，“备份投标文件”自动失效。</w:t>
            </w:r>
          </w:p>
        </w:tc>
      </w:tr>
      <w:tr w14:paraId="1429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12" w:type="dxa"/>
            <w:vAlign w:val="center"/>
          </w:tcPr>
          <w:p w14:paraId="73193EC5">
            <w:pPr>
              <w:keepNext w:val="0"/>
              <w:keepLines w:val="0"/>
              <w:pageBreakBefore w:val="0"/>
              <w:widowControl w:val="0"/>
              <w:kinsoku/>
              <w:wordWrap/>
              <w:overflowPunct/>
              <w:topLinePunct w:val="0"/>
              <w:bidi w:val="0"/>
              <w:adjustRightInd w:val="0"/>
              <w:spacing w:line="400" w:lineRule="exact"/>
              <w:jc w:val="center"/>
              <w:rPr>
                <w:rFonts w:ascii="仿宋" w:hAnsi="仿宋" w:eastAsia="仿宋" w:cs="仿宋"/>
                <w:color w:val="auto"/>
                <w:sz w:val="24"/>
              </w:rPr>
            </w:pPr>
            <w:r>
              <w:rPr>
                <w:rFonts w:hint="eastAsia" w:ascii="仿宋" w:hAnsi="仿宋" w:eastAsia="仿宋" w:cs="仿宋"/>
                <w:color w:val="auto"/>
                <w:sz w:val="24"/>
              </w:rPr>
              <w:t>18</w:t>
            </w:r>
          </w:p>
        </w:tc>
        <w:tc>
          <w:tcPr>
            <w:tcW w:w="8528" w:type="dxa"/>
            <w:gridSpan w:val="2"/>
            <w:vAlign w:val="center"/>
          </w:tcPr>
          <w:p w14:paraId="7A6D5CD1">
            <w:pPr>
              <w:keepNext w:val="0"/>
              <w:keepLines w:val="0"/>
              <w:pageBreakBefore w:val="0"/>
              <w:widowControl w:val="0"/>
              <w:kinsoku/>
              <w:wordWrap/>
              <w:overflowPunct/>
              <w:topLinePunct w:val="0"/>
              <w:bidi w:val="0"/>
              <w:adjustRightInd w:val="0"/>
              <w:snapToGrid w:val="0"/>
              <w:spacing w:line="400" w:lineRule="exact"/>
              <w:rPr>
                <w:rFonts w:ascii="仿宋" w:hAnsi="仿宋" w:eastAsia="仿宋" w:cs="仿宋"/>
                <w:b/>
                <w:bCs/>
                <w:color w:val="auto"/>
                <w:sz w:val="24"/>
              </w:rPr>
            </w:pPr>
            <w:r>
              <w:rPr>
                <w:rFonts w:hint="eastAsia" w:ascii="仿宋" w:hAnsi="仿宋" w:eastAsia="仿宋" w:cs="仿宋"/>
                <w:b/>
                <w:bCs/>
                <w:color w:val="auto"/>
                <w:sz w:val="24"/>
              </w:rPr>
              <w:t>备份投标文件送达地点和签收人员：</w:t>
            </w:r>
          </w:p>
          <w:p w14:paraId="09BDEA29">
            <w:pPr>
              <w:keepNext w:val="0"/>
              <w:keepLines w:val="0"/>
              <w:pageBreakBefore w:val="0"/>
              <w:widowControl w:val="0"/>
              <w:numPr>
                <w:ilvl w:val="0"/>
                <w:numId w:val="0"/>
              </w:numPr>
              <w:kinsoku/>
              <w:wordWrap/>
              <w:overflowPunct/>
              <w:topLinePunct w:val="0"/>
              <w:bidi w:val="0"/>
              <w:adjustRightInd w:val="0"/>
              <w:snapToGrid w:val="0"/>
              <w:spacing w:line="400" w:lineRule="exact"/>
              <w:rPr>
                <w:rFonts w:hint="eastAsia" w:ascii="仿宋" w:hAnsi="仿宋" w:eastAsia="仿宋" w:cs="仿宋"/>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寄至：</w:t>
            </w:r>
            <w:r>
              <w:rPr>
                <w:rFonts w:hint="eastAsia" w:ascii="仿宋" w:hAnsi="仿宋" w:eastAsia="仿宋" w:cs="仿宋"/>
                <w:color w:val="auto"/>
                <w:sz w:val="24"/>
                <w:lang w:eastAsia="zh-CN"/>
              </w:rPr>
              <w:t>嵊州市三江街道官河南路555号天佳总部大楼2楼</w:t>
            </w:r>
            <w:r>
              <w:rPr>
                <w:rFonts w:hint="eastAsia" w:ascii="仿宋" w:hAnsi="仿宋" w:eastAsia="仿宋" w:cs="仿宋"/>
                <w:color w:val="auto"/>
                <w:sz w:val="24"/>
                <w:lang w:val="en-US" w:eastAsia="zh-CN"/>
              </w:rPr>
              <w:t>商易项目</w:t>
            </w:r>
            <w:r>
              <w:rPr>
                <w:rFonts w:hint="eastAsia" w:ascii="仿宋" w:hAnsi="仿宋" w:eastAsia="仿宋" w:cs="仿宋"/>
                <w:color w:val="auto"/>
                <w:sz w:val="24"/>
              </w:rPr>
              <w:t>，</w:t>
            </w:r>
            <w:r>
              <w:rPr>
                <w:rFonts w:hint="eastAsia" w:ascii="仿宋" w:hAnsi="仿宋" w:eastAsia="仿宋" w:cs="仿宋"/>
                <w:color w:val="auto"/>
                <w:sz w:val="24"/>
                <w:lang w:val="en-US" w:eastAsia="zh-CN"/>
              </w:rPr>
              <w:t>张工</w:t>
            </w:r>
            <w:r>
              <w:rPr>
                <w:rFonts w:hint="eastAsia" w:ascii="仿宋" w:hAnsi="仿宋" w:eastAsia="仿宋" w:cs="仿宋"/>
                <w:color w:val="auto"/>
                <w:sz w:val="24"/>
              </w:rPr>
              <w:t>收。</w:t>
            </w:r>
          </w:p>
          <w:p w14:paraId="36402BEB">
            <w:pPr>
              <w:keepNext w:val="0"/>
              <w:keepLines w:val="0"/>
              <w:pageBreakBefore w:val="0"/>
              <w:widowControl w:val="0"/>
              <w:numPr>
                <w:ilvl w:val="0"/>
                <w:numId w:val="0"/>
              </w:numPr>
              <w:kinsoku/>
              <w:wordWrap/>
              <w:overflowPunct/>
              <w:topLinePunct w:val="0"/>
              <w:bidi w:val="0"/>
              <w:adjustRightInd w:val="0"/>
              <w:snapToGrid w:val="0"/>
              <w:spacing w:line="400" w:lineRule="exact"/>
              <w:rPr>
                <w:rFonts w:ascii="仿宋" w:hAnsi="仿宋" w:eastAsia="仿宋" w:cs="仿宋"/>
                <w:color w:val="auto"/>
                <w:sz w:val="24"/>
              </w:rPr>
            </w:pPr>
            <w:r>
              <w:rPr>
                <w:rFonts w:hint="eastAsia" w:ascii="仿宋" w:hAnsi="仿宋" w:eastAsia="仿宋" w:cs="仿宋"/>
                <w:color w:val="auto"/>
                <w:sz w:val="24"/>
              </w:rPr>
              <w:t>2.邮寄建议EMS或顺丰，送达时间以采购代理机构实际签收时间为准。</w:t>
            </w:r>
          </w:p>
          <w:p w14:paraId="23AF22C0">
            <w:pPr>
              <w:keepNext w:val="0"/>
              <w:keepLines w:val="0"/>
              <w:pageBreakBefore w:val="0"/>
              <w:widowControl w:val="0"/>
              <w:numPr>
                <w:ilvl w:val="255"/>
                <w:numId w:val="0"/>
              </w:numPr>
              <w:kinsoku/>
              <w:wordWrap/>
              <w:overflowPunct/>
              <w:topLinePunct w:val="0"/>
              <w:bidi w:val="0"/>
              <w:adjustRightInd w:val="0"/>
              <w:snapToGrid w:val="0"/>
              <w:spacing w:line="400" w:lineRule="exact"/>
              <w:rPr>
                <w:rFonts w:ascii="仿宋" w:hAnsi="仿宋" w:eastAsia="仿宋" w:cs="仿宋"/>
                <w:color w:val="auto"/>
                <w:sz w:val="24"/>
              </w:rPr>
            </w:pPr>
            <w:r>
              <w:rPr>
                <w:rFonts w:hint="eastAsia" w:ascii="仿宋" w:hAnsi="仿宋" w:eastAsia="仿宋" w:cs="仿宋"/>
                <w:color w:val="auto"/>
                <w:sz w:val="24"/>
              </w:rPr>
              <w:t>3.采购组织机构不强制或变相强制投标人提交备份投标文件。</w:t>
            </w:r>
          </w:p>
        </w:tc>
      </w:tr>
      <w:tr w14:paraId="46313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12" w:type="dxa"/>
            <w:vAlign w:val="center"/>
          </w:tcPr>
          <w:p w14:paraId="5B5BB413">
            <w:pPr>
              <w:keepNext w:val="0"/>
              <w:keepLines w:val="0"/>
              <w:pageBreakBefore w:val="0"/>
              <w:widowControl w:val="0"/>
              <w:kinsoku/>
              <w:wordWrap/>
              <w:overflowPunct/>
              <w:topLinePunct w:val="0"/>
              <w:bidi w:val="0"/>
              <w:adjustRightInd w:val="0"/>
              <w:spacing w:line="400" w:lineRule="exact"/>
              <w:jc w:val="center"/>
              <w:rPr>
                <w:rFonts w:ascii="仿宋" w:hAnsi="仿宋" w:eastAsia="仿宋" w:cs="仿宋"/>
                <w:color w:val="auto"/>
                <w:sz w:val="24"/>
              </w:rPr>
            </w:pPr>
            <w:r>
              <w:rPr>
                <w:rFonts w:hint="eastAsia" w:ascii="仿宋" w:hAnsi="仿宋" w:eastAsia="仿宋" w:cs="仿宋"/>
                <w:color w:val="auto"/>
                <w:sz w:val="24"/>
              </w:rPr>
              <w:t>19</w:t>
            </w:r>
          </w:p>
        </w:tc>
        <w:tc>
          <w:tcPr>
            <w:tcW w:w="8528" w:type="dxa"/>
            <w:gridSpan w:val="2"/>
            <w:vAlign w:val="center"/>
          </w:tcPr>
          <w:p w14:paraId="708EB393">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ascii="仿宋" w:hAnsi="仿宋" w:eastAsia="仿宋" w:cs="仿宋"/>
                <w:b/>
                <w:bCs/>
                <w:color w:val="auto"/>
                <w:sz w:val="24"/>
              </w:rPr>
            </w:pPr>
            <w:r>
              <w:rPr>
                <w:rFonts w:hint="eastAsia" w:ascii="仿宋" w:hAnsi="仿宋" w:eastAsia="仿宋" w:cs="仿宋"/>
                <w:b/>
                <w:bCs/>
                <w:color w:val="auto"/>
                <w:sz w:val="24"/>
              </w:rPr>
              <w:t>电子加密投标文件的解密和异常情况处理：</w:t>
            </w:r>
          </w:p>
          <w:p w14:paraId="47F1558C">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ascii="仿宋" w:hAnsi="仿宋" w:eastAsia="仿宋" w:cs="仿宋"/>
                <w:color w:val="auto"/>
                <w:sz w:val="24"/>
              </w:rPr>
            </w:pPr>
            <w:r>
              <w:rPr>
                <w:rFonts w:hint="eastAsia" w:ascii="仿宋" w:hAnsi="仿宋" w:eastAsia="仿宋" w:cs="仿宋"/>
                <w:color w:val="auto"/>
                <w:sz w:val="24"/>
              </w:rPr>
              <w:t>（1）开标后，采购组织机构将向各投标供应商发出“电子加密投标文件”的解密通知，各投标供应商代表应当在接到解密通知后30分钟内自行完成“电子加密投标文件”的在线解密。</w:t>
            </w:r>
          </w:p>
          <w:p w14:paraId="6792B45B">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ascii="仿宋" w:hAnsi="仿宋" w:eastAsia="仿宋" w:cs="仿宋"/>
                <w:color w:val="auto"/>
                <w:sz w:val="24"/>
              </w:rPr>
            </w:pPr>
            <w:r>
              <w:rPr>
                <w:rFonts w:hint="eastAsia" w:ascii="仿宋" w:hAnsi="仿宋" w:eastAsia="仿宋" w:cs="仿宋"/>
                <w:color w:val="auto"/>
                <w:sz w:val="24"/>
              </w:rPr>
              <w:t>（2）通过“政府采购云平台”成功上传递交的“电子加密投标文件”无法按时解密，投标供应商如按规定递交了“备份投标文件”的，以“备份投标文件”为依据（由采购代理机构按“政府采购云平台”操作规范将“备份投标文件”上传至“政府采购云平台”，上传成功后，“电子加密投标文件”自动失效），否则视为投标文件撤回。</w:t>
            </w:r>
          </w:p>
          <w:p w14:paraId="57C5F459">
            <w:pPr>
              <w:keepNext w:val="0"/>
              <w:keepLines w:val="0"/>
              <w:pageBreakBefore w:val="0"/>
              <w:widowControl w:val="0"/>
              <w:kinsoku/>
              <w:wordWrap/>
              <w:overflowPunct/>
              <w:topLinePunct w:val="0"/>
              <w:bidi w:val="0"/>
              <w:adjustRightInd w:val="0"/>
              <w:snapToGrid w:val="0"/>
              <w:spacing w:line="400" w:lineRule="exact"/>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b/>
                <w:color w:val="auto"/>
                <w:sz w:val="24"/>
              </w:rPr>
              <w:t>投标截止时间前，投标供应商仅递交了“备份投标文件”而未将电子加密投标文件上传至“政府采购云平台”的，投标无效。</w:t>
            </w:r>
          </w:p>
        </w:tc>
      </w:tr>
      <w:tr w14:paraId="4E18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12" w:type="dxa"/>
            <w:vAlign w:val="center"/>
          </w:tcPr>
          <w:p w14:paraId="353FDBD8">
            <w:pPr>
              <w:keepNext w:val="0"/>
              <w:keepLines w:val="0"/>
              <w:pageBreakBefore w:val="0"/>
              <w:widowControl w:val="0"/>
              <w:kinsoku/>
              <w:wordWrap/>
              <w:overflowPunct/>
              <w:topLinePunct w:val="0"/>
              <w:bidi w:val="0"/>
              <w:adjustRightInd w:val="0"/>
              <w:spacing w:line="4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20</w:t>
            </w:r>
          </w:p>
        </w:tc>
        <w:tc>
          <w:tcPr>
            <w:tcW w:w="8528" w:type="dxa"/>
            <w:gridSpan w:val="2"/>
            <w:vAlign w:val="center"/>
          </w:tcPr>
          <w:p w14:paraId="61DA3F69">
            <w:pPr>
              <w:keepNext w:val="0"/>
              <w:keepLines w:val="0"/>
              <w:pageBreakBefore w:val="0"/>
              <w:widowControl w:val="0"/>
              <w:kinsoku/>
              <w:wordWrap/>
              <w:overflowPunct/>
              <w:topLinePunct w:val="0"/>
              <w:bidi w:val="0"/>
              <w:adjustRightInd w:val="0"/>
              <w:spacing w:line="400" w:lineRule="exact"/>
              <w:rPr>
                <w:rFonts w:ascii="仿宋" w:hAnsi="仿宋" w:eastAsia="仿宋" w:cs="仿宋"/>
                <w:b/>
                <w:color w:val="auto"/>
                <w:sz w:val="24"/>
              </w:rPr>
            </w:pPr>
            <w:r>
              <w:rPr>
                <w:rFonts w:hint="eastAsia" w:ascii="仿宋" w:hAnsi="仿宋" w:eastAsia="仿宋" w:cs="仿宋"/>
                <w:b/>
                <w:color w:val="auto"/>
                <w:sz w:val="24"/>
              </w:rPr>
              <w:t>采购代理服务费及相关费用：</w:t>
            </w:r>
          </w:p>
          <w:p w14:paraId="1894F514">
            <w:pPr>
              <w:keepNext w:val="0"/>
              <w:keepLines w:val="0"/>
              <w:pageBreakBefore w:val="0"/>
              <w:widowControl w:val="0"/>
              <w:kinsoku/>
              <w:wordWrap/>
              <w:overflowPunct/>
              <w:topLinePunct w:val="0"/>
              <w:bidi w:val="0"/>
              <w:adjustRightInd w:val="0"/>
              <w:spacing w:line="400" w:lineRule="exact"/>
              <w:rPr>
                <w:rFonts w:ascii="仿宋" w:hAnsi="仿宋" w:eastAsia="仿宋" w:cs="仿宋"/>
                <w:bCs/>
                <w:color w:val="auto"/>
                <w:sz w:val="24"/>
              </w:rPr>
            </w:pPr>
            <w:r>
              <w:rPr>
                <w:rFonts w:hint="eastAsia" w:ascii="仿宋" w:hAnsi="仿宋" w:eastAsia="仿宋" w:cs="仿宋"/>
                <w:bCs/>
                <w:color w:val="auto"/>
                <w:sz w:val="24"/>
              </w:rPr>
              <w:t>中标人须向采购代理机构按如下标准和规定交纳中标服务费，请在投标报价中自行考虑：</w:t>
            </w:r>
          </w:p>
          <w:p w14:paraId="2622CBE1">
            <w:pPr>
              <w:keepNext w:val="0"/>
              <w:keepLines w:val="0"/>
              <w:pageBreakBefore w:val="0"/>
              <w:widowControl w:val="0"/>
              <w:kinsoku/>
              <w:wordWrap/>
              <w:overflowPunct/>
              <w:topLinePunct w:val="0"/>
              <w:bidi w:val="0"/>
              <w:adjustRightInd w:val="0"/>
              <w:spacing w:line="400" w:lineRule="exact"/>
              <w:rPr>
                <w:rFonts w:hint="eastAsia" w:ascii="仿宋" w:hAnsi="仿宋" w:eastAsia="仿宋" w:cs="仿宋"/>
                <w:bCs/>
                <w:strike/>
                <w:dstrike w:val="0"/>
                <w:color w:val="auto"/>
                <w:sz w:val="24"/>
                <w:lang w:eastAsia="zh-CN"/>
              </w:rPr>
            </w:pPr>
            <w:r>
              <w:rPr>
                <w:rFonts w:hint="eastAsia" w:ascii="仿宋" w:hAnsi="仿宋" w:eastAsia="仿宋" w:cs="仿宋"/>
                <w:bCs/>
                <w:color w:val="auto"/>
                <w:sz w:val="24"/>
              </w:rPr>
              <w:t>①代理服务费</w:t>
            </w:r>
            <w:r>
              <w:rPr>
                <w:rFonts w:hint="eastAsia" w:ascii="仿宋" w:hAnsi="仿宋" w:eastAsia="仿宋" w:cs="仿宋"/>
                <w:bCs/>
                <w:strike w:val="0"/>
                <w:dstrike w:val="0"/>
                <w:color w:val="auto"/>
                <w:sz w:val="24"/>
              </w:rPr>
              <w:t>按中标价*招标代理基准费率计取</w:t>
            </w:r>
            <w:r>
              <w:rPr>
                <w:rFonts w:hint="eastAsia" w:ascii="仿宋" w:hAnsi="仿宋" w:eastAsia="仿宋" w:cs="仿宋"/>
                <w:bCs/>
                <w:strike w:val="0"/>
                <w:dstrike w:val="0"/>
                <w:color w:val="auto"/>
                <w:sz w:val="24"/>
                <w:lang w:eastAsia="zh-CN"/>
              </w:rPr>
              <w:t>。</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1"/>
              <w:gridCol w:w="2638"/>
            </w:tblGrid>
            <w:tr w14:paraId="7343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941" w:type="dxa"/>
                  <w:vAlign w:val="center"/>
                </w:tcPr>
                <w:p w14:paraId="6786DC87">
                  <w:pPr>
                    <w:pStyle w:val="876"/>
                    <w:keepNext w:val="0"/>
                    <w:keepLines w:val="0"/>
                    <w:pageBreakBefore w:val="0"/>
                    <w:widowControl w:val="0"/>
                    <w:kinsoku/>
                    <w:wordWrap/>
                    <w:overflowPunct/>
                    <w:topLinePunct w:val="0"/>
                    <w:bidi w:val="0"/>
                    <w:adjustRightInd w:val="0"/>
                    <w:spacing w:line="40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金额（万元）</w:t>
                  </w:r>
                </w:p>
              </w:tc>
              <w:tc>
                <w:tcPr>
                  <w:tcW w:w="2638" w:type="dxa"/>
                  <w:vAlign w:val="center"/>
                </w:tcPr>
                <w:p w14:paraId="35739F38">
                  <w:pPr>
                    <w:pStyle w:val="876"/>
                    <w:keepNext w:val="0"/>
                    <w:keepLines w:val="0"/>
                    <w:pageBreakBefore w:val="0"/>
                    <w:widowControl w:val="0"/>
                    <w:kinsoku/>
                    <w:wordWrap/>
                    <w:overflowPunct/>
                    <w:topLinePunct w:val="0"/>
                    <w:bidi w:val="0"/>
                    <w:adjustRightInd w:val="0"/>
                    <w:spacing w:line="40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服务类费率</w:t>
                  </w:r>
                </w:p>
              </w:tc>
            </w:tr>
            <w:tr w14:paraId="3270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941" w:type="dxa"/>
                  <w:vAlign w:val="center"/>
                </w:tcPr>
                <w:p w14:paraId="0B0EF90D">
                  <w:pPr>
                    <w:pStyle w:val="876"/>
                    <w:keepNext w:val="0"/>
                    <w:keepLines w:val="0"/>
                    <w:pageBreakBefore w:val="0"/>
                    <w:widowControl w:val="0"/>
                    <w:kinsoku/>
                    <w:wordWrap/>
                    <w:overflowPunct/>
                    <w:topLinePunct w:val="0"/>
                    <w:bidi w:val="0"/>
                    <w:adjustRightInd w:val="0"/>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100以下部分</w:t>
                  </w:r>
                </w:p>
              </w:tc>
              <w:tc>
                <w:tcPr>
                  <w:tcW w:w="2638" w:type="dxa"/>
                  <w:vAlign w:val="center"/>
                </w:tcPr>
                <w:p w14:paraId="1982DB77">
                  <w:pPr>
                    <w:pStyle w:val="876"/>
                    <w:keepNext w:val="0"/>
                    <w:keepLines w:val="0"/>
                    <w:pageBreakBefore w:val="0"/>
                    <w:widowControl w:val="0"/>
                    <w:kinsoku/>
                    <w:wordWrap/>
                    <w:overflowPunct/>
                    <w:topLinePunct w:val="0"/>
                    <w:bidi w:val="0"/>
                    <w:adjustRightInd w:val="0"/>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r>
            <w:tr w14:paraId="4BC3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941" w:type="dxa"/>
                  <w:vAlign w:val="center"/>
                </w:tcPr>
                <w:p w14:paraId="764377CF">
                  <w:pPr>
                    <w:pStyle w:val="876"/>
                    <w:keepNext w:val="0"/>
                    <w:keepLines w:val="0"/>
                    <w:pageBreakBefore w:val="0"/>
                    <w:widowControl w:val="0"/>
                    <w:kinsoku/>
                    <w:wordWrap/>
                    <w:overflowPunct/>
                    <w:topLinePunct w:val="0"/>
                    <w:bidi w:val="0"/>
                    <w:adjustRightInd w:val="0"/>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100~500之间部分</w:t>
                  </w:r>
                </w:p>
              </w:tc>
              <w:tc>
                <w:tcPr>
                  <w:tcW w:w="2638" w:type="dxa"/>
                  <w:vAlign w:val="center"/>
                </w:tcPr>
                <w:p w14:paraId="26EA8DB6">
                  <w:pPr>
                    <w:pStyle w:val="876"/>
                    <w:keepNext w:val="0"/>
                    <w:keepLines w:val="0"/>
                    <w:pageBreakBefore w:val="0"/>
                    <w:widowControl w:val="0"/>
                    <w:kinsoku/>
                    <w:wordWrap/>
                    <w:overflowPunct/>
                    <w:topLinePunct w:val="0"/>
                    <w:bidi w:val="0"/>
                    <w:adjustRightInd w:val="0"/>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0.8%</w:t>
                  </w:r>
                </w:p>
              </w:tc>
            </w:tr>
          </w:tbl>
          <w:p w14:paraId="4CF90E12">
            <w:pPr>
              <w:keepNext w:val="0"/>
              <w:keepLines w:val="0"/>
              <w:pageBreakBefore w:val="0"/>
              <w:widowControl w:val="0"/>
              <w:kinsoku/>
              <w:wordWrap/>
              <w:overflowPunct/>
              <w:topLinePunct w:val="0"/>
              <w:bidi w:val="0"/>
              <w:adjustRightInd w:val="0"/>
              <w:spacing w:line="400" w:lineRule="exact"/>
              <w:rPr>
                <w:rFonts w:ascii="仿宋" w:hAnsi="仿宋" w:eastAsia="仿宋" w:cs="仿宋"/>
                <w:bCs/>
                <w:color w:val="auto"/>
                <w:sz w:val="24"/>
              </w:rPr>
            </w:pPr>
            <w:r>
              <w:rPr>
                <w:rFonts w:hint="eastAsia" w:ascii="仿宋" w:hAnsi="仿宋" w:eastAsia="仿宋" w:cs="仿宋"/>
                <w:bCs/>
                <w:color w:val="auto"/>
                <w:sz w:val="24"/>
              </w:rPr>
              <w:t>②中标服务费的交纳方式：</w:t>
            </w:r>
          </w:p>
          <w:p w14:paraId="4428CB07">
            <w:pPr>
              <w:keepNext w:val="0"/>
              <w:keepLines w:val="0"/>
              <w:pageBreakBefore w:val="0"/>
              <w:widowControl w:val="0"/>
              <w:kinsoku/>
              <w:wordWrap/>
              <w:overflowPunct/>
              <w:topLinePunct w:val="0"/>
              <w:bidi w:val="0"/>
              <w:adjustRightInd w:val="0"/>
              <w:spacing w:line="400" w:lineRule="exact"/>
              <w:rPr>
                <w:rFonts w:ascii="仿宋" w:hAnsi="仿宋" w:eastAsia="仿宋" w:cs="仿宋"/>
                <w:bCs/>
                <w:color w:val="auto"/>
                <w:sz w:val="24"/>
              </w:rPr>
            </w:pPr>
            <w:r>
              <w:rPr>
                <w:rFonts w:hint="eastAsia" w:ascii="仿宋" w:hAnsi="仿宋" w:eastAsia="仿宋" w:cs="仿宋"/>
                <w:bCs/>
                <w:color w:val="auto"/>
                <w:sz w:val="24"/>
              </w:rPr>
              <w:t>用银行支票、汇票、电汇、现金等付款方式直接交纳中标服务费。</w:t>
            </w:r>
          </w:p>
          <w:p w14:paraId="18B7E2A5">
            <w:pPr>
              <w:keepNext w:val="0"/>
              <w:keepLines w:val="0"/>
              <w:pageBreakBefore w:val="0"/>
              <w:widowControl w:val="0"/>
              <w:kinsoku/>
              <w:wordWrap/>
              <w:overflowPunct/>
              <w:topLinePunct w:val="0"/>
              <w:bidi w:val="0"/>
              <w:adjustRightInd w:val="0"/>
              <w:spacing w:line="400" w:lineRule="exact"/>
              <w:rPr>
                <w:rFonts w:ascii="仿宋" w:hAnsi="仿宋" w:eastAsia="仿宋" w:cs="仿宋"/>
                <w:bCs/>
                <w:sz w:val="24"/>
              </w:rPr>
            </w:pPr>
            <w:r>
              <w:rPr>
                <w:rFonts w:hint="eastAsia" w:ascii="仿宋" w:hAnsi="仿宋" w:eastAsia="仿宋" w:cs="仿宋"/>
                <w:bCs/>
                <w:sz w:val="24"/>
              </w:rPr>
              <w:t>公司名称：浙江商易项目管理有限公司</w:t>
            </w:r>
          </w:p>
          <w:p w14:paraId="49674D72">
            <w:pPr>
              <w:keepNext w:val="0"/>
              <w:keepLines w:val="0"/>
              <w:pageBreakBefore w:val="0"/>
              <w:widowControl w:val="0"/>
              <w:kinsoku/>
              <w:wordWrap/>
              <w:overflowPunct/>
              <w:topLinePunct w:val="0"/>
              <w:bidi w:val="0"/>
              <w:adjustRightInd w:val="0"/>
              <w:spacing w:line="400" w:lineRule="exact"/>
              <w:rPr>
                <w:rFonts w:ascii="仿宋" w:hAnsi="仿宋" w:eastAsia="仿宋" w:cs="仿宋"/>
                <w:bCs/>
                <w:sz w:val="24"/>
              </w:rPr>
            </w:pPr>
            <w:r>
              <w:rPr>
                <w:rFonts w:hint="eastAsia" w:ascii="仿宋" w:hAnsi="仿宋" w:eastAsia="仿宋" w:cs="仿宋"/>
                <w:bCs/>
                <w:sz w:val="24"/>
              </w:rPr>
              <w:t>开户行：中国工商银行嵊州市东城支行</w:t>
            </w:r>
          </w:p>
          <w:p w14:paraId="5D8B70B3">
            <w:pPr>
              <w:keepNext w:val="0"/>
              <w:keepLines w:val="0"/>
              <w:pageBreakBefore w:val="0"/>
              <w:widowControl w:val="0"/>
              <w:kinsoku/>
              <w:wordWrap/>
              <w:overflowPunct/>
              <w:topLinePunct w:val="0"/>
              <w:bidi w:val="0"/>
              <w:adjustRightInd w:val="0"/>
              <w:spacing w:line="400" w:lineRule="exact"/>
              <w:rPr>
                <w:rFonts w:ascii="仿宋" w:hAnsi="仿宋" w:eastAsia="仿宋" w:cs="仿宋"/>
                <w:bCs/>
                <w:color w:val="auto"/>
                <w:sz w:val="24"/>
              </w:rPr>
            </w:pPr>
            <w:r>
              <w:rPr>
                <w:rFonts w:hint="eastAsia" w:ascii="仿宋" w:hAnsi="仿宋" w:eastAsia="仿宋" w:cs="仿宋"/>
                <w:bCs/>
                <w:sz w:val="24"/>
              </w:rPr>
              <w:t>账  号：1211 0261 0920 0141 824</w:t>
            </w:r>
          </w:p>
          <w:p w14:paraId="054610B5">
            <w:pPr>
              <w:keepNext w:val="0"/>
              <w:keepLines w:val="0"/>
              <w:pageBreakBefore w:val="0"/>
              <w:widowControl w:val="0"/>
              <w:kinsoku/>
              <w:wordWrap/>
              <w:overflowPunct/>
              <w:topLinePunct w:val="0"/>
              <w:bidi w:val="0"/>
              <w:adjustRightInd w:val="0"/>
              <w:spacing w:line="400" w:lineRule="exact"/>
              <w:rPr>
                <w:rFonts w:ascii="仿宋" w:hAnsi="仿宋" w:eastAsia="仿宋" w:cs="仿宋"/>
                <w:color w:val="auto"/>
                <w:kern w:val="0"/>
                <w:sz w:val="24"/>
                <w:szCs w:val="21"/>
              </w:rPr>
            </w:pPr>
            <w:r>
              <w:rPr>
                <w:rFonts w:hint="eastAsia" w:ascii="仿宋" w:hAnsi="仿宋" w:eastAsia="仿宋" w:cs="仿宋"/>
                <w:bCs/>
                <w:color w:val="auto"/>
                <w:sz w:val="24"/>
              </w:rPr>
              <w:t>③中标服务费的交纳时间：领取中标通知书前一次性交纳。</w:t>
            </w:r>
          </w:p>
        </w:tc>
      </w:tr>
      <w:tr w14:paraId="6551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7B0B51D0">
            <w:pPr>
              <w:keepNext w:val="0"/>
              <w:keepLines w:val="0"/>
              <w:pageBreakBefore w:val="0"/>
              <w:widowControl w:val="0"/>
              <w:kinsoku/>
              <w:wordWrap/>
              <w:overflowPunct/>
              <w:topLinePunct w:val="0"/>
              <w:bidi w:val="0"/>
              <w:adjustRightInd w:val="0"/>
              <w:spacing w:line="400" w:lineRule="exact"/>
              <w:rPr>
                <w:rFonts w:ascii="仿宋" w:hAnsi="仿宋" w:eastAsia="仿宋" w:cs="仿宋"/>
                <w:color w:val="auto"/>
                <w:sz w:val="24"/>
              </w:rPr>
            </w:pPr>
            <w:r>
              <w:rPr>
                <w:rFonts w:hint="eastAsia" w:ascii="仿宋" w:hAnsi="仿宋" w:eastAsia="仿宋" w:cs="仿宋"/>
                <w:color w:val="auto"/>
                <w:sz w:val="24"/>
              </w:rPr>
              <w:t>解释：凡涉及本招标文件的解释权属于采购人和采购代理机构。</w:t>
            </w:r>
          </w:p>
        </w:tc>
      </w:tr>
      <w:tr w14:paraId="3A03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9240" w:type="dxa"/>
            <w:gridSpan w:val="3"/>
            <w:vAlign w:val="center"/>
          </w:tcPr>
          <w:p w14:paraId="3ABA6853">
            <w:pPr>
              <w:keepNext w:val="0"/>
              <w:keepLines w:val="0"/>
              <w:pageBreakBefore w:val="0"/>
              <w:widowControl w:val="0"/>
              <w:kinsoku/>
              <w:wordWrap/>
              <w:overflowPunct/>
              <w:topLinePunct w:val="0"/>
              <w:bidi w:val="0"/>
              <w:adjustRightInd w:val="0"/>
              <w:spacing w:line="400" w:lineRule="exact"/>
              <w:rPr>
                <w:rFonts w:ascii="仿宋" w:hAnsi="仿宋" w:eastAsia="仿宋" w:cs="仿宋"/>
                <w:b/>
                <w:color w:val="auto"/>
                <w:sz w:val="24"/>
              </w:rPr>
            </w:pPr>
            <w:r>
              <w:rPr>
                <w:rFonts w:hint="eastAsia" w:ascii="仿宋" w:hAnsi="仿宋" w:eastAsia="仿宋" w:cs="仿宋"/>
                <w:b/>
                <w:color w:val="auto"/>
                <w:sz w:val="24"/>
              </w:rPr>
              <w:t>注：排名第一的预中标候选人放弃中标资格或因质疑、投诉被取消预中标资格或不能履行合同的，采购人可以按照评标委员会提出的中标候选人名单排序依次确定其他中标候选人为中标人,也可以重新招标。</w:t>
            </w:r>
          </w:p>
        </w:tc>
      </w:tr>
    </w:tbl>
    <w:p w14:paraId="51D4BF88">
      <w:pPr>
        <w:bidi w:val="0"/>
      </w:pPr>
    </w:p>
    <w:p w14:paraId="1921D7F7">
      <w:pPr>
        <w:adjustRightInd/>
        <w:spacing w:line="360" w:lineRule="auto"/>
        <w:jc w:val="center"/>
        <w:outlineLvl w:val="0"/>
        <w:rPr>
          <w:rFonts w:ascii="仿宋" w:hAnsi="仿宋" w:eastAsia="仿宋" w:cs="仿宋"/>
          <w:b/>
          <w:color w:val="auto"/>
          <w:sz w:val="32"/>
          <w:szCs w:val="32"/>
        </w:rPr>
      </w:pPr>
      <w:r>
        <w:rPr>
          <w:rFonts w:hint="eastAsia" w:ascii="仿宋" w:hAnsi="仿宋" w:eastAsia="仿宋" w:cs="仿宋"/>
          <w:b/>
          <w:color w:val="auto"/>
          <w:sz w:val="32"/>
          <w:szCs w:val="32"/>
        </w:rPr>
        <w:t>一、总则</w:t>
      </w:r>
    </w:p>
    <w:p w14:paraId="36561146">
      <w:pPr>
        <w:adjustRightInd/>
        <w:spacing w:line="440" w:lineRule="exact"/>
        <w:outlineLvl w:val="0"/>
        <w:rPr>
          <w:rFonts w:hint="eastAsia" w:ascii="仿宋" w:hAnsi="仿宋" w:eastAsia="仿宋" w:cs="仿宋"/>
          <w:b/>
          <w:color w:val="auto"/>
          <w:sz w:val="24"/>
        </w:rPr>
      </w:pPr>
      <w:r>
        <w:rPr>
          <w:rFonts w:hint="eastAsia" w:ascii="仿宋" w:hAnsi="仿宋" w:eastAsia="仿宋" w:cs="仿宋"/>
          <w:b/>
          <w:color w:val="auto"/>
          <w:sz w:val="24"/>
        </w:rPr>
        <w:t>1.适用范围</w:t>
      </w:r>
    </w:p>
    <w:p w14:paraId="18A3F429">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14:paraId="0D88D883">
      <w:pPr>
        <w:adjustRightInd/>
        <w:spacing w:line="440" w:lineRule="exact"/>
        <w:outlineLvl w:val="0"/>
        <w:rPr>
          <w:rFonts w:ascii="仿宋" w:hAnsi="仿宋" w:eastAsia="仿宋" w:cs="仿宋"/>
          <w:b/>
          <w:color w:val="auto"/>
          <w:sz w:val="24"/>
        </w:rPr>
      </w:pPr>
      <w:r>
        <w:rPr>
          <w:rFonts w:hint="eastAsia" w:ascii="仿宋" w:hAnsi="仿宋" w:eastAsia="仿宋" w:cs="仿宋"/>
          <w:b/>
          <w:color w:val="auto"/>
          <w:sz w:val="24"/>
        </w:rPr>
        <w:t>2.定义</w:t>
      </w:r>
    </w:p>
    <w:p w14:paraId="3B522ED7">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14:paraId="39DE21B1">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2.2 “采购代理机构”系指招标公告中载明的本项目的采购代理机构。</w:t>
      </w:r>
    </w:p>
    <w:p w14:paraId="086FDBFD">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3</w:t>
      </w:r>
      <w:r>
        <w:rPr>
          <w:rFonts w:hint="eastAsia" w:ascii="仿宋" w:hAnsi="仿宋" w:eastAsia="仿宋" w:cs="仿宋"/>
          <w:color w:val="auto"/>
          <w:sz w:val="24"/>
        </w:rPr>
        <w:t xml:space="preserve"> “投标人”“供应商”系指响应招标、参加投标竞争的法人、其他组织或者自然人。</w:t>
      </w:r>
    </w:p>
    <w:p w14:paraId="78E9849D">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4</w:t>
      </w:r>
      <w:r>
        <w:rPr>
          <w:rFonts w:hint="eastAsia" w:ascii="仿宋" w:hAnsi="仿宋" w:eastAsia="仿宋" w:cs="仿宋"/>
          <w:color w:val="auto"/>
          <w:sz w:val="24"/>
        </w:rPr>
        <w:t xml:space="preserve"> “监督单位”系指政府采购法定义监督管理部门。</w:t>
      </w:r>
    </w:p>
    <w:p w14:paraId="739AE337">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5</w:t>
      </w:r>
      <w:r>
        <w:rPr>
          <w:rFonts w:hint="eastAsia" w:ascii="仿宋" w:hAnsi="仿宋" w:eastAsia="仿宋" w:cs="仿宋"/>
          <w:color w:val="auto"/>
          <w:sz w:val="24"/>
        </w:rPr>
        <w:t xml:space="preserve"> “负责人”系指法人企业的法定负责人，或其他组织为法律、行政法规规定代表单位行使职权的主要负责人，或自然人本人。</w:t>
      </w:r>
    </w:p>
    <w:p w14:paraId="6C3BA90E">
      <w:pPr>
        <w:spacing w:line="44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6</w:t>
      </w:r>
      <w:r>
        <w:rPr>
          <w:rFonts w:hint="eastAsia" w:ascii="仿宋" w:hAnsi="仿宋" w:eastAsia="仿宋" w:cs="仿宋"/>
          <w:color w:val="auto"/>
          <w:sz w:val="24"/>
        </w:rPr>
        <w:t xml:space="preserve"> “电子签名”系指数据电文中以电子形式所含、所附用于识别签名人身份并表明签名人认可其中内容的数据；“公章”系指单位法定名称章。</w:t>
      </w:r>
      <w:r>
        <w:rPr>
          <w:rFonts w:hint="eastAsia" w:ascii="仿宋" w:hAnsi="仿宋" w:eastAsia="仿宋" w:cs="仿宋"/>
          <w:sz w:val="24"/>
        </w:rPr>
        <w:t>因特殊原因需要使用冠以法定名称的业务专用章的，投标时须提供《业务专用章使用说明函》</w:t>
      </w:r>
      <w:r>
        <w:rPr>
          <w:rFonts w:hint="eastAsia" w:ascii="仿宋" w:hAnsi="仿宋" w:eastAsia="仿宋" w:cs="仿宋"/>
          <w:sz w:val="24"/>
          <w:lang w:eastAsia="zh-CN"/>
        </w:rPr>
        <w:t>。</w:t>
      </w:r>
    </w:p>
    <w:p w14:paraId="0CAEF5FD">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7</w:t>
      </w:r>
      <w:r>
        <w:rPr>
          <w:rFonts w:hint="eastAsia" w:ascii="仿宋" w:hAnsi="仿宋" w:eastAsia="仿宋" w:cs="仿宋"/>
          <w:color w:val="auto"/>
          <w:sz w:val="24"/>
        </w:rPr>
        <w:t xml:space="preserve"> “电子交易平台”系指本项目政府采购活动所依托的政府采购云平台（https://www.zcygov.cn/）。</w:t>
      </w:r>
    </w:p>
    <w:p w14:paraId="19B49C4B">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8</w:t>
      </w:r>
      <w:r>
        <w:rPr>
          <w:rFonts w:hint="eastAsia" w:ascii="仿宋" w:hAnsi="仿宋" w:eastAsia="仿宋" w:cs="仿宋"/>
          <w:color w:val="auto"/>
          <w:sz w:val="24"/>
        </w:rPr>
        <w:t xml:space="preserve"> “★”系指实质性指标要求条款，“▲” 系指主要性能指标要求条款。如任意一条打“★”的指标出现负偏离视为实质性不响应招标文件要求，作无效投标处理；如任意一条打“▲”的指标出现负偏离按评分标准作扣分处理。“</w:t>
      </w:r>
      <w:r>
        <w:rPr>
          <w:rFonts w:ascii="仿宋" w:hAnsi="仿宋" w:eastAsia="仿宋" w:cs="仿宋"/>
          <w:color w:val="auto"/>
          <w:sz w:val="24"/>
        </w:rPr>
        <w:t>☑</w:t>
      </w:r>
      <w:r>
        <w:rPr>
          <w:rFonts w:hint="eastAsia" w:ascii="仿宋" w:hAnsi="仿宋" w:eastAsia="仿宋" w:cs="仿宋"/>
          <w:color w:val="auto"/>
          <w:sz w:val="24"/>
        </w:rPr>
        <w:t>” 系指适用本项目的要求，“☐” 系指不适用本项目的要求。</w:t>
      </w:r>
    </w:p>
    <w:p w14:paraId="13332F87">
      <w:pPr>
        <w:spacing w:line="440" w:lineRule="exact"/>
        <w:rPr>
          <w:rFonts w:ascii="仿宋_GB2312" w:hAnsi="仿宋" w:eastAsia="仿宋_GB2312"/>
          <w:b/>
          <w:color w:val="auto"/>
          <w:sz w:val="24"/>
        </w:rPr>
      </w:pPr>
      <w:r>
        <w:rPr>
          <w:rFonts w:hint="eastAsia" w:ascii="仿宋_GB2312" w:hAnsi="仿宋" w:eastAsia="仿宋_GB2312"/>
          <w:b/>
          <w:color w:val="auto"/>
          <w:sz w:val="24"/>
        </w:rPr>
        <w:t>3.采购项目需要落实的政府采购政策</w:t>
      </w:r>
    </w:p>
    <w:p w14:paraId="10E9A2BB">
      <w:pPr>
        <w:spacing w:line="440" w:lineRule="exact"/>
        <w:ind w:firstLine="480" w:firstLineChars="200"/>
        <w:rPr>
          <w:rFonts w:ascii="仿宋_GB2312" w:hAnsi="仿宋" w:eastAsia="仿宋_GB2312"/>
          <w:color w:val="auto"/>
          <w:sz w:val="24"/>
        </w:rPr>
      </w:pPr>
      <w:r>
        <w:rPr>
          <w:rFonts w:hint="eastAsia" w:ascii="仿宋_GB2312" w:hAnsi="仿宋" w:eastAsia="仿宋_GB2312"/>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88F1E3A">
      <w:pPr>
        <w:spacing w:line="440" w:lineRule="exact"/>
        <w:ind w:firstLine="480" w:firstLineChars="200"/>
        <w:rPr>
          <w:rFonts w:ascii="仿宋_GB2312" w:hAnsi="仿宋" w:eastAsia="仿宋_GB2312"/>
          <w:color w:val="auto"/>
          <w:sz w:val="24"/>
        </w:rPr>
      </w:pPr>
      <w:r>
        <w:rPr>
          <w:rFonts w:ascii="仿宋_GB2312" w:hAnsi="仿宋" w:eastAsia="仿宋_GB2312"/>
          <w:color w:val="auto"/>
          <w:sz w:val="24"/>
        </w:rPr>
        <w:t xml:space="preserve">3.2 </w:t>
      </w:r>
      <w:r>
        <w:rPr>
          <w:rFonts w:hint="eastAsia" w:ascii="仿宋_GB2312" w:hAnsi="仿宋" w:eastAsia="仿宋_GB2312"/>
          <w:color w:val="auto"/>
          <w:sz w:val="24"/>
        </w:rPr>
        <w:t>支持绿色发展</w:t>
      </w:r>
    </w:p>
    <w:p w14:paraId="1969FD08">
      <w:pPr>
        <w:spacing w:line="440" w:lineRule="exact"/>
        <w:ind w:firstLine="480" w:firstLineChars="200"/>
        <w:rPr>
          <w:rFonts w:ascii="仿宋_GB2312" w:hAnsi="仿宋" w:eastAsia="仿宋_GB2312"/>
          <w:color w:val="auto"/>
          <w:sz w:val="24"/>
        </w:rPr>
      </w:pPr>
      <w:r>
        <w:rPr>
          <w:rFonts w:hint="eastAsia" w:ascii="仿宋_GB2312" w:hAnsi="仿宋" w:eastAsia="仿宋_GB2312"/>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注：本项目执行最新政府采购节能产品、环境标志产品品目清单。）</w:t>
      </w:r>
    </w:p>
    <w:p w14:paraId="41B5E7E7">
      <w:pPr>
        <w:spacing w:line="440" w:lineRule="exact"/>
        <w:ind w:firstLine="480" w:firstLineChars="200"/>
        <w:rPr>
          <w:rFonts w:ascii="仿宋_GB2312" w:hAnsi="仿宋" w:eastAsia="仿宋_GB2312"/>
          <w:b/>
          <w:color w:val="auto"/>
          <w:sz w:val="24"/>
        </w:rPr>
      </w:pPr>
      <w:r>
        <w:rPr>
          <w:rFonts w:hint="eastAsia" w:ascii="仿宋_GB2312" w:hAnsi="仿宋" w:eastAsia="仿宋_GB2312"/>
          <w:color w:val="auto"/>
          <w:sz w:val="24"/>
        </w:rPr>
        <w:t>★3.2.2</w:t>
      </w:r>
      <w:r>
        <w:rPr>
          <w:rFonts w:hint="eastAsia" w:ascii="仿宋_GB2312" w:hAnsi="仿宋" w:eastAsia="仿宋_GB2312"/>
          <w:b/>
          <w:color w:val="auto"/>
          <w:sz w:val="24"/>
        </w:rPr>
        <w:t>采购人拟采购的产品属于政府强制采购的节能产品品目清单范围的，投标人未按招标文件要求提供国家确定的认证机构出具的、处于有效期之内的节能产品认证证书，投标无效。</w:t>
      </w:r>
    </w:p>
    <w:p w14:paraId="6D4F3500">
      <w:pPr>
        <w:spacing w:line="440" w:lineRule="exact"/>
        <w:ind w:firstLine="482" w:firstLineChars="200"/>
        <w:rPr>
          <w:rFonts w:ascii="仿宋_GB2312" w:hAnsi="仿宋" w:eastAsia="仿宋_GB2312"/>
          <w:color w:val="auto"/>
          <w:sz w:val="24"/>
        </w:rPr>
      </w:pPr>
      <w:r>
        <w:rPr>
          <w:rFonts w:hint="eastAsia" w:ascii="仿宋_GB2312" w:hAnsi="仿宋" w:eastAsia="仿宋_GB2312"/>
          <w:b/>
          <w:bCs/>
          <w:color w:val="auto"/>
          <w:sz w:val="24"/>
        </w:rPr>
        <w:t>3.3小微企业价格扣除（按财库〔2022〕19号文件规定执行）</w:t>
      </w:r>
    </w:p>
    <w:p w14:paraId="3546DFC7">
      <w:pPr>
        <w:spacing w:line="440" w:lineRule="exact"/>
        <w:ind w:firstLine="480" w:firstLineChars="200"/>
        <w:rPr>
          <w:rFonts w:ascii="仿宋_GB2312" w:hAnsi="仿宋" w:eastAsia="仿宋_GB2312"/>
          <w:bCs/>
          <w:color w:val="auto"/>
          <w:sz w:val="24"/>
        </w:rPr>
      </w:pPr>
      <w:r>
        <w:rPr>
          <w:rFonts w:hint="eastAsia" w:ascii="仿宋_GB2312" w:hAnsi="仿宋" w:eastAsia="仿宋_GB2312"/>
          <w:color w:val="auto"/>
          <w:sz w:val="24"/>
        </w:rPr>
        <w:t>3.3.1小微企业是指</w:t>
      </w:r>
      <w:r>
        <w:rPr>
          <w:rFonts w:hint="eastAsia" w:ascii="仿宋_GB2312" w:hAnsi="仿宋" w:eastAsia="仿宋_GB2312"/>
          <w:bCs/>
          <w:color w:val="auto"/>
          <w:sz w:val="24"/>
        </w:rPr>
        <w:t>在中华人民共和国境内依法设立，依据国务院批准的中小企业划分标准确定的小型企业和微型企业，但与大企业的负责人为同一人，或者与大企业存在直接控股、管理关系的除外。</w:t>
      </w:r>
    </w:p>
    <w:p w14:paraId="54F9BF15">
      <w:pPr>
        <w:spacing w:line="440" w:lineRule="exact"/>
        <w:ind w:firstLine="480" w:firstLineChars="200"/>
        <w:rPr>
          <w:rFonts w:ascii="仿宋_GB2312" w:hAnsi="仿宋" w:eastAsia="仿宋_GB2312"/>
          <w:bCs/>
          <w:color w:val="auto"/>
          <w:sz w:val="24"/>
        </w:rPr>
      </w:pPr>
      <w:r>
        <w:rPr>
          <w:rFonts w:hint="eastAsia" w:ascii="仿宋_GB2312" w:hAnsi="仿宋" w:eastAsia="仿宋_GB2312"/>
          <w:bCs/>
          <w:color w:val="auto"/>
          <w:sz w:val="24"/>
        </w:rPr>
        <w:t>符合中小企业划分标准的个体工商户，在政府采购活动中视同中小企业。</w:t>
      </w:r>
    </w:p>
    <w:p w14:paraId="6B091C88">
      <w:pPr>
        <w:spacing w:line="440" w:lineRule="exact"/>
        <w:ind w:firstLine="480" w:firstLineChars="200"/>
        <w:rPr>
          <w:rFonts w:ascii="仿宋_GB2312" w:hAnsi="仿宋" w:eastAsia="仿宋_GB2312"/>
          <w:bCs/>
          <w:color w:val="auto"/>
          <w:sz w:val="24"/>
        </w:rPr>
      </w:pPr>
      <w:r>
        <w:rPr>
          <w:rFonts w:hint="eastAsia" w:ascii="仿宋_GB2312" w:hAnsi="仿宋" w:eastAsia="仿宋_GB2312"/>
          <w:bCs/>
          <w:color w:val="auto"/>
          <w:sz w:val="24"/>
        </w:rPr>
        <w:t>3.3.2在货物采购项目中，货物由小微企业制造，即货物由小微企业生产且使用该小微企业商号或者注册商标。</w:t>
      </w:r>
      <w:r>
        <w:rPr>
          <w:rFonts w:hint="eastAsia" w:ascii="仿宋_GB2312" w:hAnsi="仿宋" w:eastAsia="仿宋_GB2312"/>
          <w:b/>
          <w:bCs/>
          <w:color w:val="auto"/>
          <w:sz w:val="24"/>
        </w:rPr>
        <w:t>供应商提供的货物既有中小企业制造货物，也有大型企业制造货物的，不享受中小企业扶持政策。</w:t>
      </w:r>
    </w:p>
    <w:p w14:paraId="6CD8F17E">
      <w:pPr>
        <w:spacing w:line="440" w:lineRule="exact"/>
        <w:ind w:firstLine="480" w:firstLineChars="200"/>
        <w:rPr>
          <w:rFonts w:ascii="仿宋_GB2312" w:hAnsi="仿宋" w:eastAsia="仿宋_GB2312"/>
          <w:bCs/>
          <w:color w:val="auto"/>
          <w:sz w:val="24"/>
        </w:rPr>
      </w:pPr>
      <w:r>
        <w:rPr>
          <w:rFonts w:hint="eastAsia" w:ascii="仿宋_GB2312" w:hAnsi="仿宋" w:eastAsia="仿宋_GB2312"/>
          <w:bCs/>
          <w:color w:val="auto"/>
          <w:sz w:val="24"/>
        </w:rPr>
        <w:t>3.3.3在服务采购项目中，服务由小微企业承接，即提供服务的人员为小微企业依照《中华人民共和国劳动合同法》订立劳动合同的从业人员。</w:t>
      </w:r>
    </w:p>
    <w:p w14:paraId="25988C23">
      <w:pPr>
        <w:spacing w:line="440" w:lineRule="exact"/>
        <w:ind w:firstLine="480" w:firstLineChars="200"/>
        <w:rPr>
          <w:rFonts w:ascii="仿宋_GB2312" w:hAnsi="仿宋" w:eastAsia="仿宋_GB2312"/>
          <w:color w:val="auto"/>
          <w:sz w:val="24"/>
        </w:rPr>
      </w:pPr>
      <w:r>
        <w:rPr>
          <w:rFonts w:hint="eastAsia" w:ascii="仿宋_GB2312" w:hAnsi="仿宋" w:eastAsia="仿宋_GB2312"/>
          <w:color w:val="auto"/>
          <w:sz w:val="24"/>
        </w:rPr>
        <w:t>3.3.4</w:t>
      </w:r>
      <w:r>
        <w:rPr>
          <w:rFonts w:hint="eastAsia" w:ascii="仿宋_GB2312" w:hAnsi="仿宋" w:eastAsia="仿宋_GB2312"/>
          <w:b/>
          <w:bCs/>
          <w:color w:val="auto"/>
          <w:sz w:val="24"/>
        </w:rPr>
        <w:t>小微企业应按照招标文件格式要求提供《中小企业声明函》</w:t>
      </w:r>
      <w:r>
        <w:rPr>
          <w:rFonts w:hint="eastAsia" w:ascii="仿宋_GB2312" w:hAnsi="仿宋" w:eastAsia="仿宋_GB2312"/>
          <w:color w:val="auto"/>
          <w:sz w:val="24"/>
        </w:rPr>
        <w:t>。投标人提供的《中小企业声明函》与实际情况不符的，不享受中小企业扶持政策。声明内容不实的，属于提供虚假材料谋取中标、成交的，依法承担法律责任。</w:t>
      </w:r>
    </w:p>
    <w:p w14:paraId="22818B1E">
      <w:pPr>
        <w:spacing w:line="440" w:lineRule="exact"/>
        <w:ind w:firstLine="480" w:firstLineChars="200"/>
        <w:rPr>
          <w:rFonts w:ascii="仿宋_GB2312" w:hAnsi="仿宋" w:eastAsia="仿宋_GB2312"/>
          <w:color w:val="auto"/>
          <w:sz w:val="24"/>
        </w:rPr>
      </w:pPr>
      <w:r>
        <w:rPr>
          <w:rFonts w:hint="eastAsia" w:ascii="仿宋_GB2312" w:hAnsi="仿宋" w:eastAsia="仿宋_GB2312"/>
          <w:color w:val="auto"/>
          <w:sz w:val="24"/>
        </w:rPr>
        <w:t>3.3.5中小企业享受扶持政策获得政府采购合同的，小微企业不得将合同分包给大中型企业，中型企业不得将合同分包给大型企业。</w:t>
      </w:r>
    </w:p>
    <w:p w14:paraId="5F7D601F">
      <w:pPr>
        <w:spacing w:line="440" w:lineRule="exact"/>
        <w:ind w:firstLine="480" w:firstLineChars="200"/>
        <w:rPr>
          <w:rFonts w:ascii="仿宋_GB2312" w:hAnsi="仿宋" w:eastAsia="仿宋_GB2312"/>
          <w:b/>
          <w:color w:val="auto"/>
          <w:sz w:val="24"/>
        </w:rPr>
      </w:pPr>
      <w:r>
        <w:rPr>
          <w:rFonts w:hint="eastAsia" w:ascii="仿宋_GB2312" w:hAnsi="仿宋" w:eastAsia="仿宋_GB2312"/>
          <w:color w:val="auto"/>
          <w:sz w:val="24"/>
        </w:rPr>
        <w:t>3.3.6对于经主管预算单位统筹后未预留份额专门面向中小企业采购的采购项目，以及预留份额项目中的非预留部分采购包，采购人、采购代理机构将对符合规定的小微企业报价给予10%-20%的扣除，用扣除后的价格参加评审。</w:t>
      </w:r>
    </w:p>
    <w:p w14:paraId="146AF983">
      <w:pPr>
        <w:spacing w:line="440" w:lineRule="exact"/>
        <w:ind w:firstLine="480" w:firstLineChars="200"/>
        <w:rPr>
          <w:rFonts w:ascii="仿宋_GB2312" w:hAnsi="仿宋" w:eastAsia="仿宋_GB2312"/>
          <w:color w:val="auto"/>
          <w:sz w:val="24"/>
        </w:rPr>
      </w:pPr>
      <w:r>
        <w:rPr>
          <w:rFonts w:hint="eastAsia" w:ascii="仿宋_GB2312" w:hAnsi="仿宋" w:eastAsia="仿宋_GB2312"/>
          <w:color w:val="auto"/>
          <w:sz w:val="24"/>
        </w:rPr>
        <w:t>3.3.7符合《关于促进残疾人就业政府采购政策的通知》（财库〔2017〕141号）规定的条件并提供《残疾人福利性单位声明函》的残疾人福利性单位视同小微企业；</w:t>
      </w:r>
    </w:p>
    <w:p w14:paraId="72EAFAFA">
      <w:pPr>
        <w:spacing w:line="440" w:lineRule="exact"/>
        <w:ind w:firstLine="480" w:firstLineChars="200"/>
        <w:rPr>
          <w:rFonts w:ascii="仿宋_GB2312" w:hAnsi="仿宋" w:eastAsia="仿宋_GB2312"/>
          <w:color w:val="auto"/>
          <w:sz w:val="24"/>
        </w:rPr>
      </w:pPr>
      <w:r>
        <w:rPr>
          <w:rFonts w:hint="eastAsia" w:ascii="仿宋_GB2312" w:hAnsi="仿宋" w:eastAsia="仿宋_GB2312"/>
          <w:color w:val="auto"/>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24AB7745">
      <w:pPr>
        <w:spacing w:line="440" w:lineRule="exact"/>
        <w:rPr>
          <w:rFonts w:ascii="仿宋_GB2312" w:hAnsi="仿宋" w:eastAsia="仿宋_GB2312"/>
          <w:b/>
          <w:bCs/>
          <w:color w:val="auto"/>
          <w:sz w:val="24"/>
        </w:rPr>
      </w:pPr>
      <w:r>
        <w:rPr>
          <w:rFonts w:hint="eastAsia" w:ascii="仿宋_GB2312" w:hAnsi="宋体" w:eastAsia="仿宋_GB2312"/>
          <w:color w:val="auto"/>
          <w:sz w:val="24"/>
        </w:rPr>
        <w:t>★</w:t>
      </w:r>
      <w:r>
        <w:rPr>
          <w:rFonts w:hint="eastAsia" w:ascii="仿宋_GB2312" w:hAnsi="仿宋" w:eastAsia="仿宋_GB2312"/>
          <w:b/>
          <w:bCs/>
          <w:color w:val="auto"/>
          <w:sz w:val="24"/>
        </w:rPr>
        <w:t>4.特别说明：</w:t>
      </w:r>
    </w:p>
    <w:p w14:paraId="49F275EC">
      <w:pPr>
        <w:spacing w:line="440" w:lineRule="exact"/>
        <w:ind w:firstLine="480" w:firstLineChars="200"/>
        <w:rPr>
          <w:rFonts w:ascii="仿宋_GB2312" w:hAnsi="仿宋" w:eastAsia="仿宋_GB2312"/>
          <w:color w:val="auto"/>
          <w:sz w:val="24"/>
        </w:rPr>
      </w:pPr>
      <w:r>
        <w:rPr>
          <w:rFonts w:hint="eastAsia" w:ascii="仿宋_GB2312" w:hAnsi="仿宋" w:eastAsia="仿宋_GB2312"/>
          <w:color w:val="auto"/>
          <w:sz w:val="24"/>
        </w:rPr>
        <w:t>4.1供应商投标所使用的资格、信誉、荣誉</w:t>
      </w:r>
      <w:r>
        <w:rPr>
          <w:rFonts w:hint="eastAsia" w:ascii="仿宋_GB2312" w:hAnsi="仿宋" w:eastAsia="仿宋_GB2312"/>
          <w:color w:val="auto"/>
          <w:sz w:val="24"/>
          <w:lang w:val="en-US" w:eastAsia="zh-CN"/>
        </w:rPr>
        <w:t>与</w:t>
      </w:r>
      <w:r>
        <w:rPr>
          <w:rFonts w:hint="eastAsia" w:ascii="仿宋_GB2312" w:hAnsi="仿宋" w:eastAsia="仿宋_GB2312"/>
          <w:color w:val="auto"/>
          <w:sz w:val="24"/>
        </w:rPr>
        <w:t>企业认证必须为投标单位所拥有。供应商投标所使用的采购项目实施人员必须为投标单位正式员工。</w:t>
      </w:r>
    </w:p>
    <w:p w14:paraId="7007D1F2">
      <w:pPr>
        <w:spacing w:line="440" w:lineRule="exact"/>
        <w:ind w:firstLine="480" w:firstLineChars="200"/>
        <w:rPr>
          <w:rFonts w:ascii="仿宋_GB2312" w:hAnsi="仿宋" w:eastAsia="仿宋_GB2312"/>
          <w:color w:val="auto"/>
          <w:sz w:val="24"/>
        </w:rPr>
      </w:pPr>
      <w:r>
        <w:rPr>
          <w:rFonts w:hint="eastAsia" w:ascii="仿宋_GB2312" w:hAnsi="仿宋" w:eastAsia="仿宋_GB2312"/>
          <w:color w:val="auto"/>
          <w:sz w:val="24"/>
        </w:rPr>
        <w:t>4.2供应商应仔细阅读招标文件的所有内容，按照招标文件的要求提交投标文件，并对所提供的全部资料的真实性承担法律责任。</w:t>
      </w:r>
    </w:p>
    <w:p w14:paraId="4CB6E3F8">
      <w:pPr>
        <w:spacing w:line="440" w:lineRule="exact"/>
        <w:ind w:firstLine="480" w:firstLineChars="200"/>
        <w:rPr>
          <w:color w:val="auto"/>
        </w:rPr>
      </w:pPr>
      <w:r>
        <w:rPr>
          <w:rFonts w:hint="eastAsia" w:ascii="仿宋_GB2312" w:hAnsi="仿宋" w:eastAsia="仿宋_GB2312"/>
          <w:color w:val="auto"/>
          <w:sz w:val="24"/>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7C1020FD">
      <w:pPr>
        <w:bidi w:val="0"/>
      </w:pPr>
    </w:p>
    <w:p w14:paraId="7EE139C1">
      <w:pPr>
        <w:adjustRightInd/>
        <w:spacing w:line="360" w:lineRule="auto"/>
        <w:jc w:val="center"/>
        <w:outlineLvl w:val="0"/>
        <w:rPr>
          <w:rFonts w:ascii="仿宋" w:hAnsi="仿宋" w:eastAsia="仿宋" w:cs="仿宋"/>
          <w:b/>
          <w:color w:val="auto"/>
          <w:sz w:val="32"/>
          <w:szCs w:val="32"/>
        </w:rPr>
      </w:pPr>
      <w:r>
        <w:rPr>
          <w:rFonts w:hint="eastAsia" w:ascii="仿宋" w:hAnsi="仿宋" w:eastAsia="仿宋" w:cs="仿宋"/>
          <w:b/>
          <w:color w:val="auto"/>
          <w:sz w:val="32"/>
          <w:szCs w:val="32"/>
        </w:rPr>
        <w:t>二、招标文件</w:t>
      </w:r>
    </w:p>
    <w:p w14:paraId="437CBD6E">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1.招标方式</w:t>
      </w:r>
    </w:p>
    <w:p w14:paraId="5647C6FB">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1.1 本次招标采用</w:t>
      </w:r>
      <w:r>
        <w:rPr>
          <w:rFonts w:hint="eastAsia" w:ascii="仿宋" w:hAnsi="仿宋" w:eastAsia="仿宋" w:cs="仿宋"/>
          <w:b/>
          <w:bCs/>
          <w:color w:val="auto"/>
          <w:sz w:val="24"/>
        </w:rPr>
        <w:t>公开招标</w:t>
      </w:r>
      <w:r>
        <w:rPr>
          <w:rFonts w:hint="eastAsia" w:ascii="仿宋" w:hAnsi="仿宋" w:eastAsia="仿宋" w:cs="仿宋"/>
          <w:color w:val="auto"/>
          <w:sz w:val="24"/>
        </w:rPr>
        <w:t>方式进行。</w:t>
      </w:r>
    </w:p>
    <w:p w14:paraId="1944E7CB">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1.2 如某一标项投标人或实质性响应招标文件的投标人不足三家时，由采购人重新组织招标或按有关规定实施。</w:t>
      </w:r>
    </w:p>
    <w:p w14:paraId="44777B45">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1.3 本次招标设定限价，即招标公告中公布的各标项预算金额或最高限价（各标项之间的预算金额不能互相调整）。</w:t>
      </w:r>
    </w:p>
    <w:p w14:paraId="2BD2460B">
      <w:pPr>
        <w:pStyle w:val="24"/>
        <w:snapToGrid w:val="0"/>
        <w:spacing w:line="440" w:lineRule="exact"/>
        <w:ind w:firstLine="0" w:firstLineChars="0"/>
        <w:jc w:val="left"/>
        <w:rPr>
          <w:rFonts w:ascii="仿宋" w:hAnsi="仿宋" w:eastAsia="仿宋" w:cs="仿宋"/>
          <w:b/>
          <w:color w:val="auto"/>
        </w:rPr>
      </w:pPr>
      <w:r>
        <w:rPr>
          <w:rFonts w:hint="eastAsia" w:ascii="仿宋" w:hAnsi="仿宋" w:eastAsia="仿宋" w:cs="仿宋"/>
          <w:b/>
          <w:color w:val="auto"/>
        </w:rPr>
        <w:t>2.授权委托</w:t>
      </w:r>
    </w:p>
    <w:p w14:paraId="23E987DE">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本项目为电子投标项目，投标人的法定代表人或其授权代表或个体工商户不需要参加现场投标和开标。</w:t>
      </w:r>
    </w:p>
    <w:p w14:paraId="5DC1CE89">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3.投标费用</w:t>
      </w:r>
    </w:p>
    <w:p w14:paraId="4A33D62C">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投标人应自行承担编制投标文件及参加本次投标所涉及的一切费用。不管投标结果如何，招标人对上述费用不负任何责任。</w:t>
      </w:r>
    </w:p>
    <w:p w14:paraId="6D584D5D">
      <w:pPr>
        <w:snapToGrid w:val="0"/>
        <w:spacing w:line="440" w:lineRule="exact"/>
        <w:jc w:val="left"/>
        <w:rPr>
          <w:rFonts w:ascii="仿宋" w:hAnsi="仿宋" w:eastAsia="仿宋" w:cs="仿宋_GB2312"/>
          <w:b/>
          <w:color w:val="auto"/>
          <w:sz w:val="24"/>
        </w:rPr>
      </w:pPr>
      <w:r>
        <w:rPr>
          <w:rFonts w:hint="eastAsia" w:ascii="仿宋" w:hAnsi="仿宋" w:eastAsia="仿宋" w:cs="仿宋_GB2312"/>
          <w:b/>
          <w:color w:val="auto"/>
          <w:sz w:val="24"/>
        </w:rPr>
        <w:t>4.招标文件的获取</w:t>
      </w:r>
    </w:p>
    <w:p w14:paraId="722CCDF3">
      <w:pPr>
        <w:snapToGrid w:val="0"/>
        <w:spacing w:line="440" w:lineRule="exact"/>
        <w:ind w:firstLine="480" w:firstLineChars="200"/>
        <w:jc w:val="left"/>
        <w:rPr>
          <w:rFonts w:hint="eastAsia" w:ascii="仿宋" w:hAnsi="仿宋" w:eastAsia="仿宋" w:cs="仿宋_GB2312"/>
          <w:b/>
          <w:color w:val="auto"/>
          <w:sz w:val="24"/>
          <w:lang w:eastAsia="zh-CN"/>
        </w:rPr>
      </w:pPr>
      <w:r>
        <w:rPr>
          <w:rFonts w:hint="eastAsia" w:ascii="仿宋" w:hAnsi="仿宋" w:eastAsia="仿宋" w:cs="仿宋_GB2312"/>
          <w:bCs/>
          <w:color w:val="auto"/>
          <w:sz w:val="24"/>
        </w:rPr>
        <w:t>详见招标公告中获取招标文件的时间期限、地点、方式。附件中直接下载仅供浏览使用。</w:t>
      </w:r>
      <w:r>
        <w:rPr>
          <w:rFonts w:hint="eastAsia" w:ascii="宋体" w:hAnsi="宋体" w:cs="宋体"/>
          <w:b/>
          <w:color w:val="auto"/>
          <w:sz w:val="24"/>
        </w:rPr>
        <w:t>★</w:t>
      </w:r>
      <w:r>
        <w:rPr>
          <w:rFonts w:hint="eastAsia" w:ascii="仿宋" w:hAnsi="仿宋" w:eastAsia="仿宋" w:cs="仿宋_GB2312"/>
          <w:b/>
          <w:color w:val="auto"/>
          <w:sz w:val="24"/>
        </w:rPr>
        <w:t>未按照公告要求完成采购文件获取的，投标无效</w:t>
      </w:r>
      <w:r>
        <w:rPr>
          <w:rFonts w:hint="eastAsia" w:ascii="仿宋" w:hAnsi="仿宋" w:eastAsia="仿宋" w:cs="仿宋_GB2312"/>
          <w:b/>
          <w:color w:val="auto"/>
          <w:sz w:val="24"/>
          <w:lang w:eastAsia="zh-CN"/>
        </w:rPr>
        <w:t>。</w:t>
      </w:r>
    </w:p>
    <w:p w14:paraId="2E1C2B54">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5.招标文件的</w:t>
      </w:r>
      <w:r>
        <w:rPr>
          <w:rFonts w:hint="eastAsia" w:ascii="仿宋" w:hAnsi="仿宋" w:eastAsia="仿宋" w:cs="仿宋_GB2312"/>
          <w:b/>
          <w:color w:val="auto"/>
          <w:sz w:val="24"/>
        </w:rPr>
        <w:t>澄清、修改</w:t>
      </w:r>
    </w:p>
    <w:p w14:paraId="68C52D55">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采购组织机构如对已发出的招标文件进行必要澄清或者修改的，将在发布招标公告的网站上发布更正、澄清（修改）公告，同时视情况延长投标截止时间和开标时间。该公告澄清或者修改的内容</w:t>
      </w:r>
      <w:r>
        <w:rPr>
          <w:rFonts w:hint="eastAsia" w:ascii="仿宋" w:hAnsi="仿宋" w:eastAsia="仿宋"/>
          <w:bCs/>
          <w:color w:val="auto"/>
          <w:sz w:val="24"/>
        </w:rPr>
        <w:t>亦</w:t>
      </w:r>
      <w:r>
        <w:rPr>
          <w:rFonts w:hint="eastAsia" w:ascii="仿宋" w:hAnsi="仿宋" w:eastAsia="仿宋" w:cs="仿宋"/>
          <w:color w:val="auto"/>
          <w:sz w:val="24"/>
        </w:rPr>
        <w:t>为招标文件的组成部分，对所有投标人均有约束力。投标人须自行于招标公告所在网站获取相关信息。</w:t>
      </w:r>
    </w:p>
    <w:p w14:paraId="342959E0">
      <w:pPr>
        <w:pStyle w:val="23"/>
        <w:rPr>
          <w:rFonts w:ascii="仿宋" w:hAnsi="仿宋" w:eastAsia="仿宋" w:cs="仿宋"/>
          <w:color w:val="auto"/>
          <w:sz w:val="32"/>
          <w:szCs w:val="32"/>
          <w:lang w:val="en-US"/>
        </w:rPr>
      </w:pPr>
      <w:r>
        <w:rPr>
          <w:rFonts w:hint="eastAsia" w:ascii="仿宋" w:hAnsi="仿宋" w:eastAsia="仿宋" w:cs="仿宋"/>
          <w:color w:val="auto"/>
          <w:szCs w:val="24"/>
          <w:lang w:val="en-US"/>
        </w:rPr>
        <w:t xml:space="preserve">  </w:t>
      </w:r>
      <w:r>
        <w:rPr>
          <w:rFonts w:hint="eastAsia" w:ascii="仿宋" w:hAnsi="仿宋" w:eastAsia="仿宋" w:cs="仿宋"/>
          <w:color w:val="auto"/>
          <w:sz w:val="32"/>
          <w:szCs w:val="32"/>
          <w:lang w:val="en-US"/>
        </w:rPr>
        <w:t xml:space="preserve">  </w:t>
      </w:r>
    </w:p>
    <w:p w14:paraId="6D2666FB">
      <w:pPr>
        <w:adjustRightInd/>
        <w:spacing w:line="360" w:lineRule="auto"/>
        <w:jc w:val="center"/>
        <w:outlineLvl w:val="0"/>
        <w:rPr>
          <w:rFonts w:ascii="仿宋" w:hAnsi="仿宋" w:eastAsia="仿宋" w:cs="仿宋"/>
          <w:b/>
          <w:color w:val="auto"/>
          <w:sz w:val="32"/>
          <w:szCs w:val="32"/>
        </w:rPr>
      </w:pPr>
      <w:r>
        <w:rPr>
          <w:rFonts w:hint="eastAsia" w:ascii="仿宋" w:hAnsi="仿宋" w:eastAsia="仿宋" w:cs="仿宋"/>
          <w:b/>
          <w:color w:val="auto"/>
          <w:sz w:val="32"/>
          <w:szCs w:val="32"/>
        </w:rPr>
        <w:t>三、投标文件</w:t>
      </w:r>
    </w:p>
    <w:p w14:paraId="3D287493">
      <w:pPr>
        <w:snapToGrid w:val="0"/>
        <w:spacing w:line="440" w:lineRule="exact"/>
        <w:jc w:val="left"/>
        <w:rPr>
          <w:rFonts w:ascii="仿宋" w:hAnsi="仿宋" w:eastAsia="仿宋" w:cs="仿宋"/>
          <w:b/>
          <w:bCs/>
          <w:color w:val="auto"/>
          <w:sz w:val="24"/>
        </w:rPr>
      </w:pPr>
      <w:r>
        <w:rPr>
          <w:rFonts w:hint="eastAsia" w:ascii="仿宋" w:hAnsi="仿宋" w:eastAsia="仿宋" w:cs="仿宋"/>
          <w:b/>
          <w:bCs/>
          <w:color w:val="auto"/>
          <w:sz w:val="24"/>
        </w:rPr>
        <w:t>1.投标文件的语言、计量单位、形式及效力</w:t>
      </w:r>
    </w:p>
    <w:p w14:paraId="4E5DDA22">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1.1投标人应仔细阅读招标文件中的所有内容，按照招标文件要求，详细编制投标文件，并保证投标文件的正确性和真实性。</w:t>
      </w:r>
    </w:p>
    <w:p w14:paraId="68F0176F">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1.2 投标文件以及投标方与招标方就有关投标事宜的所有来往函电，均应以中文书写（技术术语除外）。</w:t>
      </w:r>
    </w:p>
    <w:p w14:paraId="4A0ADA85">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1.3 投标计量单位，除招标文件中有特殊要求外，应采用中华人民共和国法定计量单位，货币单位：人民币元。</w:t>
      </w:r>
    </w:p>
    <w:p w14:paraId="2CE4F08A">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1.4不按招标文件的要求提供的投标文件可能导致被拒绝。</w:t>
      </w:r>
    </w:p>
    <w:p w14:paraId="492C596E">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1.5投标文件的形式和效力</w:t>
      </w:r>
    </w:p>
    <w:p w14:paraId="0B7C9A23">
      <w:pPr>
        <w:snapToGrid w:val="0"/>
        <w:spacing w:line="440" w:lineRule="exact"/>
        <w:ind w:firstLine="723" w:firstLineChars="300"/>
        <w:jc w:val="left"/>
        <w:rPr>
          <w:rFonts w:ascii="仿宋" w:hAnsi="仿宋" w:eastAsia="仿宋" w:cs="仿宋"/>
          <w:b/>
          <w:color w:val="auto"/>
          <w:sz w:val="24"/>
        </w:rPr>
      </w:pPr>
      <w:r>
        <w:rPr>
          <w:rFonts w:hint="eastAsia" w:ascii="仿宋" w:hAnsi="仿宋" w:eastAsia="仿宋" w:cs="仿宋"/>
          <w:b/>
          <w:color w:val="auto"/>
          <w:sz w:val="24"/>
        </w:rPr>
        <w:t>1.5.1投标文件为电子投标文件，电子投标文件按“政采云供应商项目采购-电子招投标操作指南”及本招标文件要求制作、加密传输。</w:t>
      </w:r>
    </w:p>
    <w:p w14:paraId="340E552D">
      <w:pPr>
        <w:snapToGrid w:val="0"/>
        <w:spacing w:line="440" w:lineRule="exact"/>
        <w:ind w:firstLine="723" w:firstLineChars="300"/>
        <w:jc w:val="left"/>
        <w:rPr>
          <w:rFonts w:ascii="仿宋" w:hAnsi="仿宋" w:eastAsia="仿宋" w:cs="仿宋"/>
          <w:b/>
          <w:color w:val="auto"/>
          <w:sz w:val="24"/>
          <w:u w:val="single"/>
        </w:rPr>
      </w:pPr>
      <w:r>
        <w:rPr>
          <w:rFonts w:hint="eastAsia" w:ascii="仿宋" w:hAnsi="仿宋" w:eastAsia="仿宋" w:cs="仿宋"/>
          <w:b/>
          <w:color w:val="auto"/>
          <w:sz w:val="24"/>
          <w:u w:val="single"/>
        </w:rPr>
        <w:t>1.5.2投标文件的效力：</w:t>
      </w:r>
    </w:p>
    <w:p w14:paraId="63FB860F">
      <w:pPr>
        <w:snapToGrid w:val="0"/>
        <w:spacing w:line="440" w:lineRule="exact"/>
        <w:ind w:firstLine="723" w:firstLineChars="300"/>
        <w:jc w:val="left"/>
        <w:rPr>
          <w:rFonts w:ascii="仿宋" w:hAnsi="仿宋" w:eastAsia="仿宋" w:cs="仿宋"/>
          <w:b/>
          <w:color w:val="auto"/>
          <w:sz w:val="24"/>
          <w:u w:val="single"/>
        </w:rPr>
      </w:pPr>
      <w:r>
        <w:rPr>
          <w:rFonts w:hint="eastAsia" w:ascii="仿宋" w:hAnsi="仿宋" w:eastAsia="仿宋" w:cs="仿宋"/>
          <w:b/>
          <w:color w:val="auto"/>
          <w:sz w:val="24"/>
          <w:u w:val="single"/>
        </w:rPr>
        <w:t>投标文件未在投标截止时间前完成传输的，视为投标文件撤回；投标文件未按时解密，亦视为投标文件撤回。</w:t>
      </w:r>
    </w:p>
    <w:p w14:paraId="6213259C">
      <w:pPr>
        <w:pStyle w:val="32"/>
        <w:spacing w:line="440" w:lineRule="exact"/>
        <w:rPr>
          <w:rFonts w:ascii="仿宋" w:hAnsi="仿宋" w:eastAsia="仿宋" w:cs="仿宋"/>
          <w:b/>
          <w:color w:val="auto"/>
          <w:sz w:val="24"/>
          <w:szCs w:val="24"/>
        </w:rPr>
      </w:pPr>
      <w:r>
        <w:rPr>
          <w:rFonts w:hint="eastAsia" w:ascii="仿宋" w:hAnsi="仿宋" w:eastAsia="仿宋" w:cs="仿宋"/>
          <w:b/>
          <w:color w:val="auto"/>
          <w:sz w:val="24"/>
          <w:szCs w:val="24"/>
        </w:rPr>
        <w:t>2.投标文件的组成</w:t>
      </w:r>
    </w:p>
    <w:p w14:paraId="7F86740F">
      <w:pPr>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投标文件由“资格文件”、“</w:t>
      </w:r>
      <w:r>
        <w:rPr>
          <w:rFonts w:hint="eastAsia" w:ascii="仿宋" w:hAnsi="仿宋" w:eastAsia="仿宋" w:cs="仿宋"/>
          <w:color w:val="auto"/>
          <w:sz w:val="24"/>
          <w:lang w:eastAsia="zh-CN"/>
        </w:rPr>
        <w:t>商务技术文件</w:t>
      </w:r>
      <w:r>
        <w:rPr>
          <w:rFonts w:hint="eastAsia" w:ascii="仿宋" w:hAnsi="仿宋" w:eastAsia="仿宋" w:cs="仿宋"/>
          <w:color w:val="auto"/>
          <w:sz w:val="24"/>
        </w:rPr>
        <w:t>”、“报价文件”三部分组成，其中</w:t>
      </w:r>
      <w:r>
        <w:rPr>
          <w:rFonts w:hint="eastAsia" w:ascii="仿宋" w:hAnsi="仿宋" w:eastAsia="仿宋" w:cs="仿宋"/>
          <w:b/>
          <w:color w:val="auto"/>
          <w:sz w:val="24"/>
        </w:rPr>
        <w:t>电子投标文件中所须加盖公章部分均应采用</w:t>
      </w:r>
      <w:r>
        <w:rPr>
          <w:rFonts w:hint="eastAsia" w:ascii="仿宋" w:hAnsi="仿宋" w:eastAsia="仿宋" w:cs="仿宋"/>
          <w:b/>
          <w:color w:val="auto"/>
          <w:sz w:val="24"/>
          <w:lang w:eastAsia="zh-CN"/>
        </w:rPr>
        <w:t>电子签名</w:t>
      </w:r>
      <w:r>
        <w:rPr>
          <w:rFonts w:hint="eastAsia" w:ascii="仿宋" w:hAnsi="仿宋" w:eastAsia="仿宋" w:cs="仿宋"/>
          <w:b/>
          <w:color w:val="auto"/>
          <w:sz w:val="24"/>
        </w:rPr>
        <w:t>。</w:t>
      </w:r>
    </w:p>
    <w:p w14:paraId="70147829">
      <w:pPr>
        <w:snapToGrid w:val="0"/>
        <w:spacing w:line="440" w:lineRule="exact"/>
        <w:ind w:firstLine="482" w:firstLineChars="200"/>
        <w:rPr>
          <w:rFonts w:ascii="仿宋" w:hAnsi="仿宋" w:eastAsia="仿宋" w:cs="仿宋"/>
          <w:b/>
          <w:color w:val="auto"/>
          <w:sz w:val="24"/>
          <w:lang w:val="zh-CN"/>
        </w:rPr>
      </w:pPr>
      <w:r>
        <w:rPr>
          <w:rFonts w:hint="eastAsia" w:ascii="仿宋" w:hAnsi="仿宋" w:eastAsia="仿宋" w:cs="仿宋"/>
          <w:b/>
          <w:color w:val="auto"/>
          <w:sz w:val="24"/>
        </w:rPr>
        <w:t>2</w:t>
      </w:r>
      <w:r>
        <w:rPr>
          <w:rFonts w:hint="eastAsia" w:ascii="仿宋" w:hAnsi="仿宋" w:eastAsia="仿宋" w:cs="仿宋"/>
          <w:b/>
          <w:color w:val="auto"/>
          <w:sz w:val="24"/>
          <w:lang w:val="zh-CN"/>
        </w:rPr>
        <w:t>.1资格文件：</w:t>
      </w:r>
    </w:p>
    <w:p w14:paraId="2366B79A">
      <w:pPr>
        <w:snapToGrid w:val="0"/>
        <w:spacing w:line="440" w:lineRule="exact"/>
        <w:ind w:firstLine="720" w:firstLineChars="300"/>
        <w:rPr>
          <w:rFonts w:ascii="仿宋" w:hAnsi="仿宋" w:eastAsia="仿宋" w:cs="仿宋"/>
          <w:color w:val="auto"/>
          <w:sz w:val="24"/>
        </w:rPr>
      </w:pPr>
      <w:r>
        <w:rPr>
          <w:rFonts w:hint="eastAsia" w:ascii="仿宋" w:hAnsi="仿宋" w:eastAsia="仿宋" w:cs="仿宋"/>
          <w:color w:val="auto"/>
          <w:sz w:val="24"/>
        </w:rPr>
        <w:t>2.1.1营业执照扫描件加盖</w:t>
      </w:r>
      <w:r>
        <w:rPr>
          <w:rFonts w:hint="eastAsia" w:ascii="仿宋" w:hAnsi="仿宋" w:eastAsia="仿宋" w:cs="仿宋"/>
          <w:color w:val="auto"/>
          <w:sz w:val="24"/>
          <w:lang w:val="en-US" w:eastAsia="zh-CN"/>
        </w:rPr>
        <w:t>公章</w:t>
      </w:r>
      <w:r>
        <w:rPr>
          <w:rFonts w:hint="eastAsia" w:ascii="仿宋" w:hAnsi="仿宋" w:eastAsia="仿宋" w:cs="仿宋"/>
          <w:color w:val="auto"/>
          <w:sz w:val="24"/>
        </w:rPr>
        <w:t>；</w:t>
      </w:r>
    </w:p>
    <w:p w14:paraId="20F291AA">
      <w:pPr>
        <w:snapToGrid w:val="0"/>
        <w:spacing w:line="440" w:lineRule="exact"/>
        <w:ind w:firstLine="720" w:firstLineChars="300"/>
        <w:rPr>
          <w:rFonts w:ascii="仿宋" w:hAnsi="仿宋" w:eastAsia="仿宋" w:cs="仿宋"/>
          <w:color w:val="auto"/>
          <w:sz w:val="24"/>
        </w:rPr>
      </w:pPr>
      <w:r>
        <w:rPr>
          <w:rFonts w:hint="eastAsia" w:ascii="仿宋" w:hAnsi="仿宋" w:eastAsia="仿宋" w:cs="仿宋"/>
          <w:color w:val="auto"/>
          <w:sz w:val="24"/>
        </w:rPr>
        <w:t>2.1.2符合参加政府采购活动应当具备的一般条件的承诺函；</w:t>
      </w:r>
    </w:p>
    <w:p w14:paraId="7D6107D2">
      <w:pPr>
        <w:snapToGrid w:val="0"/>
        <w:spacing w:line="440" w:lineRule="exact"/>
        <w:ind w:firstLine="720" w:firstLineChars="300"/>
        <w:rPr>
          <w:rFonts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3</w:t>
      </w:r>
      <w:r>
        <w:rPr>
          <w:rFonts w:hint="eastAsia" w:ascii="仿宋" w:hAnsi="仿宋" w:eastAsia="仿宋" w:cs="仿宋"/>
          <w:color w:val="auto"/>
          <w:sz w:val="24"/>
        </w:rPr>
        <w:t>提供中小企业声明函；</w:t>
      </w:r>
    </w:p>
    <w:p w14:paraId="6D1D4027">
      <w:pPr>
        <w:snapToGrid w:val="0"/>
        <w:spacing w:line="440" w:lineRule="exact"/>
        <w:ind w:firstLine="720" w:firstLineChars="300"/>
        <w:rPr>
          <w:rFonts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4</w:t>
      </w:r>
      <w:r>
        <w:rPr>
          <w:rFonts w:hint="eastAsia" w:ascii="仿宋" w:hAnsi="仿宋" w:eastAsia="仿宋" w:cs="仿宋"/>
          <w:color w:val="auto"/>
          <w:sz w:val="24"/>
        </w:rPr>
        <w:t>投标人认为需要提供的与投标评标有关的其他资料。</w:t>
      </w:r>
    </w:p>
    <w:p w14:paraId="1B753185">
      <w:pPr>
        <w:snapToGrid w:val="0"/>
        <w:spacing w:line="440" w:lineRule="exact"/>
        <w:ind w:firstLine="482" w:firstLineChars="200"/>
        <w:rPr>
          <w:rFonts w:ascii="仿宋" w:hAnsi="仿宋" w:eastAsia="仿宋" w:cs="仿宋"/>
          <w:b/>
          <w:color w:val="auto"/>
          <w:sz w:val="24"/>
          <w:lang w:val="zh-CN"/>
        </w:rPr>
      </w:pPr>
      <w:r>
        <w:rPr>
          <w:rFonts w:hint="eastAsia" w:ascii="仿宋" w:hAnsi="仿宋" w:eastAsia="仿宋" w:cs="仿宋"/>
          <w:b/>
          <w:color w:val="auto"/>
          <w:sz w:val="24"/>
          <w:lang w:val="zh-CN"/>
        </w:rPr>
        <w:t>2.</w:t>
      </w:r>
      <w:r>
        <w:rPr>
          <w:rFonts w:hint="eastAsia" w:ascii="仿宋" w:hAnsi="仿宋" w:eastAsia="仿宋" w:cs="仿宋"/>
          <w:b/>
          <w:color w:val="auto"/>
          <w:sz w:val="24"/>
        </w:rPr>
        <w:t>2商务技术</w:t>
      </w:r>
      <w:r>
        <w:rPr>
          <w:rFonts w:hint="eastAsia" w:ascii="仿宋" w:hAnsi="仿宋" w:eastAsia="仿宋" w:cs="仿宋"/>
          <w:b/>
          <w:color w:val="auto"/>
          <w:sz w:val="24"/>
          <w:lang w:val="zh-CN"/>
        </w:rPr>
        <w:t>文件：</w:t>
      </w:r>
    </w:p>
    <w:p w14:paraId="56325681">
      <w:pPr>
        <w:snapToGrid w:val="0"/>
        <w:spacing w:line="336" w:lineRule="auto"/>
        <w:ind w:firstLine="720" w:firstLineChars="300"/>
        <w:rPr>
          <w:rFonts w:ascii="仿宋" w:hAnsi="仿宋" w:eastAsia="仿宋" w:cs="仿宋"/>
          <w:color w:val="auto"/>
          <w:sz w:val="24"/>
        </w:rPr>
      </w:pPr>
      <w:r>
        <w:rPr>
          <w:rFonts w:hint="eastAsia" w:ascii="仿宋" w:hAnsi="仿宋" w:eastAsia="仿宋" w:cs="仿宋"/>
          <w:color w:val="auto"/>
          <w:sz w:val="24"/>
        </w:rPr>
        <w:t>2.2.1评分索引表；</w:t>
      </w:r>
    </w:p>
    <w:p w14:paraId="1B11A7CC">
      <w:pPr>
        <w:snapToGrid w:val="0"/>
        <w:spacing w:line="336" w:lineRule="auto"/>
        <w:ind w:firstLine="720" w:firstLineChars="300"/>
        <w:rPr>
          <w:rFonts w:ascii="仿宋" w:hAnsi="仿宋" w:eastAsia="仿宋" w:cs="仿宋"/>
          <w:color w:val="auto"/>
          <w:sz w:val="24"/>
        </w:rPr>
      </w:pPr>
      <w:r>
        <w:rPr>
          <w:rFonts w:hint="eastAsia" w:ascii="仿宋" w:hAnsi="仿宋" w:eastAsia="仿宋" w:cs="仿宋"/>
          <w:color w:val="auto"/>
          <w:sz w:val="24"/>
        </w:rPr>
        <w:t xml:space="preserve">2.2.2投标函； </w:t>
      </w:r>
    </w:p>
    <w:p w14:paraId="5D52B530">
      <w:pPr>
        <w:snapToGrid w:val="0"/>
        <w:spacing w:line="336" w:lineRule="auto"/>
        <w:ind w:firstLine="720" w:firstLineChars="300"/>
        <w:rPr>
          <w:rFonts w:ascii="仿宋" w:hAnsi="仿宋" w:eastAsia="仿宋" w:cs="仿宋"/>
          <w:color w:val="auto"/>
          <w:sz w:val="24"/>
        </w:rPr>
      </w:pPr>
      <w:r>
        <w:rPr>
          <w:rFonts w:hint="eastAsia" w:ascii="仿宋" w:hAnsi="仿宋" w:eastAsia="仿宋" w:cs="仿宋"/>
          <w:color w:val="auto"/>
          <w:sz w:val="24"/>
        </w:rPr>
        <w:t>2.2.3投标人情况表；</w:t>
      </w:r>
    </w:p>
    <w:p w14:paraId="22C7E7A9">
      <w:pPr>
        <w:snapToGrid w:val="0"/>
        <w:spacing w:line="336" w:lineRule="auto"/>
        <w:ind w:firstLine="720" w:firstLineChars="300"/>
        <w:rPr>
          <w:rFonts w:ascii="仿宋" w:hAnsi="仿宋" w:eastAsia="仿宋" w:cs="仿宋"/>
          <w:color w:val="auto"/>
          <w:sz w:val="24"/>
        </w:rPr>
      </w:pPr>
      <w:r>
        <w:rPr>
          <w:rFonts w:hint="eastAsia" w:ascii="仿宋" w:hAnsi="仿宋" w:eastAsia="仿宋" w:cs="仿宋"/>
          <w:color w:val="auto"/>
          <w:sz w:val="24"/>
        </w:rPr>
        <w:t>2.2.4法定代表人授权委托书；如投标人代表系法定代表人，无需提供法定代表人授权委托书。</w:t>
      </w:r>
    </w:p>
    <w:p w14:paraId="7909A7E0">
      <w:pPr>
        <w:snapToGrid w:val="0"/>
        <w:spacing w:line="336" w:lineRule="auto"/>
        <w:ind w:firstLine="720" w:firstLineChars="300"/>
        <w:rPr>
          <w:rFonts w:ascii="仿宋" w:hAnsi="仿宋" w:eastAsia="仿宋" w:cs="仿宋"/>
          <w:color w:val="auto"/>
          <w:sz w:val="24"/>
        </w:rPr>
      </w:pPr>
      <w:r>
        <w:rPr>
          <w:rFonts w:hint="eastAsia" w:ascii="仿宋" w:hAnsi="仿宋" w:eastAsia="仿宋" w:cs="仿宋"/>
          <w:color w:val="auto"/>
          <w:sz w:val="24"/>
        </w:rPr>
        <w:t>2.2.5法定代表人及其授权代表的身份证复印件（正反面）；如投标人代表系法定代表人，只需提供其身份证复印件（正反面）。</w:t>
      </w:r>
    </w:p>
    <w:p w14:paraId="24D88F6F">
      <w:pPr>
        <w:snapToGrid w:val="0"/>
        <w:spacing w:line="336" w:lineRule="auto"/>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rPr>
        <w:t>2.2.6</w:t>
      </w:r>
      <w:r>
        <w:rPr>
          <w:rFonts w:hint="eastAsia" w:ascii="仿宋" w:hAnsi="仿宋" w:eastAsia="仿宋" w:cs="仿宋"/>
          <w:color w:val="auto"/>
          <w:sz w:val="24"/>
          <w:highlight w:val="none"/>
          <w:lang w:val="en-US" w:eastAsia="zh-CN"/>
        </w:rPr>
        <w:t>授权代表社保证明；</w:t>
      </w:r>
    </w:p>
    <w:p w14:paraId="7E3BA37B">
      <w:pPr>
        <w:snapToGrid w:val="0"/>
        <w:spacing w:line="336" w:lineRule="auto"/>
        <w:ind w:firstLine="720" w:firstLineChars="300"/>
        <w:rPr>
          <w:rFonts w:ascii="仿宋" w:hAnsi="仿宋" w:eastAsia="仿宋" w:cs="仿宋"/>
          <w:color w:val="auto"/>
          <w:sz w:val="24"/>
        </w:rPr>
      </w:pPr>
      <w:r>
        <w:rPr>
          <w:rFonts w:hint="eastAsia" w:ascii="仿宋" w:hAnsi="仿宋" w:eastAsia="仿宋" w:cs="仿宋"/>
          <w:color w:val="auto"/>
          <w:sz w:val="24"/>
          <w:highlight w:val="none"/>
          <w:lang w:val="en-US" w:eastAsia="zh-CN"/>
        </w:rPr>
        <w:t>2.2.7</w:t>
      </w:r>
      <w:r>
        <w:rPr>
          <w:rFonts w:hint="eastAsia" w:ascii="仿宋" w:hAnsi="仿宋" w:eastAsia="仿宋" w:cs="仿宋"/>
          <w:color w:val="auto"/>
          <w:sz w:val="24"/>
        </w:rPr>
        <w:t>法定代表人身份证明书；</w:t>
      </w:r>
    </w:p>
    <w:p w14:paraId="431F0AE3">
      <w:pPr>
        <w:snapToGrid w:val="0"/>
        <w:spacing w:line="336" w:lineRule="auto"/>
        <w:ind w:firstLine="720" w:firstLineChars="300"/>
        <w:rPr>
          <w:rFonts w:ascii="仿宋" w:hAnsi="仿宋" w:eastAsia="仿宋" w:cs="仿宋_GB2312"/>
          <w:color w:val="auto"/>
          <w:kern w:val="0"/>
          <w:sz w:val="24"/>
          <w:lang w:val="zh-CN"/>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8商务技术</w:t>
      </w:r>
      <w:r>
        <w:rPr>
          <w:rFonts w:hint="eastAsia" w:ascii="仿宋" w:hAnsi="仿宋" w:eastAsia="仿宋" w:cs="仿宋"/>
          <w:color w:val="auto"/>
          <w:sz w:val="24"/>
        </w:rPr>
        <w:t>偏离表；</w:t>
      </w:r>
    </w:p>
    <w:p w14:paraId="59A12DE7">
      <w:pPr>
        <w:snapToGrid w:val="0"/>
        <w:spacing w:line="336" w:lineRule="auto"/>
        <w:ind w:firstLine="720" w:firstLineChars="300"/>
        <w:rPr>
          <w:rFonts w:ascii="仿宋" w:hAnsi="仿宋" w:eastAsia="仿宋" w:cs="仿宋"/>
          <w:color w:val="auto"/>
          <w:sz w:val="24"/>
        </w:rPr>
      </w:pPr>
      <w:r>
        <w:rPr>
          <w:rFonts w:hint="eastAsia" w:ascii="仿宋" w:hAnsi="仿宋" w:eastAsia="仿宋" w:cs="仿宋_GB2312"/>
          <w:color w:val="auto"/>
          <w:kern w:val="0"/>
          <w:sz w:val="24"/>
        </w:rPr>
        <w:t>2.2.</w:t>
      </w:r>
      <w:r>
        <w:rPr>
          <w:rFonts w:hint="eastAsia" w:ascii="仿宋" w:hAnsi="仿宋" w:eastAsia="仿宋" w:cs="仿宋_GB2312"/>
          <w:color w:val="auto"/>
          <w:kern w:val="0"/>
          <w:sz w:val="24"/>
          <w:lang w:val="en-US" w:eastAsia="zh-CN"/>
        </w:rPr>
        <w:t>9</w:t>
      </w:r>
      <w:r>
        <w:rPr>
          <w:rFonts w:hint="eastAsia" w:ascii="仿宋" w:hAnsi="仿宋" w:eastAsia="仿宋" w:cs="仿宋_GB2312"/>
          <w:color w:val="auto"/>
          <w:kern w:val="0"/>
          <w:sz w:val="24"/>
        </w:rPr>
        <w:t>项目业绩；</w:t>
      </w:r>
    </w:p>
    <w:p w14:paraId="139D4B8F">
      <w:pPr>
        <w:snapToGrid w:val="0"/>
        <w:spacing w:line="336" w:lineRule="auto"/>
        <w:ind w:firstLine="720" w:firstLineChars="300"/>
        <w:rPr>
          <w:rFonts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10</w:t>
      </w:r>
      <w:r>
        <w:rPr>
          <w:rFonts w:hint="eastAsia" w:ascii="仿宋" w:hAnsi="仿宋" w:eastAsia="仿宋" w:cs="仿宋"/>
          <w:strike w:val="0"/>
          <w:dstrike w:val="0"/>
          <w:color w:val="auto"/>
          <w:sz w:val="24"/>
        </w:rPr>
        <w:t>项目组人员名单</w:t>
      </w:r>
      <w:r>
        <w:rPr>
          <w:rFonts w:hint="eastAsia" w:ascii="仿宋" w:hAnsi="仿宋" w:eastAsia="仿宋" w:cs="仿宋"/>
          <w:color w:val="auto"/>
          <w:sz w:val="24"/>
        </w:rPr>
        <w:t>；</w:t>
      </w:r>
    </w:p>
    <w:p w14:paraId="24D9A090">
      <w:pPr>
        <w:snapToGrid w:val="0"/>
        <w:spacing w:line="336" w:lineRule="auto"/>
        <w:ind w:firstLine="720" w:firstLineChars="300"/>
        <w:rPr>
          <w:rFonts w:ascii="仿宋" w:hAnsi="仿宋" w:eastAsia="仿宋" w:cs="仿宋"/>
          <w:color w:val="auto"/>
          <w:sz w:val="24"/>
        </w:rPr>
      </w:pPr>
      <w:r>
        <w:rPr>
          <w:rFonts w:hint="eastAsia" w:ascii="仿宋" w:hAnsi="仿宋" w:eastAsia="仿宋" w:cs="仿宋"/>
          <w:color w:val="auto"/>
          <w:sz w:val="24"/>
        </w:rPr>
        <w:t>2.2.1</w:t>
      </w:r>
      <w:r>
        <w:rPr>
          <w:rFonts w:hint="eastAsia" w:ascii="仿宋" w:hAnsi="仿宋" w:eastAsia="仿宋" w:cs="仿宋"/>
          <w:color w:val="auto"/>
          <w:sz w:val="24"/>
          <w:lang w:val="en-US" w:eastAsia="zh-CN"/>
        </w:rPr>
        <w:t>1</w:t>
      </w:r>
      <w:r>
        <w:rPr>
          <w:rFonts w:hint="eastAsia" w:ascii="仿宋" w:hAnsi="仿宋" w:eastAsia="仿宋" w:cs="仿宋"/>
          <w:color w:val="auto"/>
          <w:sz w:val="24"/>
          <w:u w:val="wave"/>
        </w:rPr>
        <w:t>评标标准对应的商务技术资料（格式自拟）；</w:t>
      </w:r>
    </w:p>
    <w:p w14:paraId="6C6A7BBA">
      <w:pPr>
        <w:snapToGrid w:val="0"/>
        <w:spacing w:line="336" w:lineRule="auto"/>
        <w:ind w:firstLine="720" w:firstLineChars="300"/>
        <w:rPr>
          <w:rFonts w:ascii="仿宋" w:hAnsi="仿宋" w:eastAsia="仿宋" w:cs="仿宋"/>
          <w:color w:val="auto"/>
          <w:sz w:val="24"/>
        </w:rPr>
      </w:pPr>
      <w:r>
        <w:rPr>
          <w:rFonts w:hint="eastAsia" w:ascii="仿宋" w:hAnsi="仿宋" w:eastAsia="仿宋" w:cs="仿宋"/>
          <w:color w:val="auto"/>
          <w:sz w:val="24"/>
        </w:rPr>
        <w:t>2.2.1</w:t>
      </w:r>
      <w:r>
        <w:rPr>
          <w:rFonts w:hint="eastAsia" w:ascii="仿宋" w:hAnsi="仿宋" w:eastAsia="仿宋" w:cs="仿宋"/>
          <w:color w:val="auto"/>
          <w:sz w:val="24"/>
          <w:lang w:val="en-US" w:eastAsia="zh-CN"/>
        </w:rPr>
        <w:t>2</w:t>
      </w:r>
      <w:r>
        <w:rPr>
          <w:rFonts w:hint="eastAsia" w:ascii="仿宋" w:hAnsi="仿宋" w:eastAsia="仿宋" w:cs="仿宋"/>
          <w:color w:val="auto"/>
          <w:sz w:val="24"/>
        </w:rPr>
        <w:t>廉政承诺书；</w:t>
      </w:r>
    </w:p>
    <w:p w14:paraId="62D901B6">
      <w:pPr>
        <w:snapToGrid w:val="0"/>
        <w:spacing w:line="336" w:lineRule="auto"/>
        <w:ind w:firstLine="720" w:firstLineChars="300"/>
        <w:rPr>
          <w:rFonts w:ascii="仿宋" w:hAnsi="仿宋" w:eastAsia="仿宋" w:cs="仿宋"/>
          <w:color w:val="auto"/>
          <w:sz w:val="24"/>
        </w:rPr>
      </w:pPr>
      <w:r>
        <w:rPr>
          <w:rFonts w:hint="eastAsia" w:ascii="仿宋" w:hAnsi="仿宋" w:eastAsia="仿宋" w:cs="仿宋"/>
          <w:color w:val="auto"/>
          <w:sz w:val="24"/>
        </w:rPr>
        <w:t>2.2.1</w:t>
      </w:r>
      <w:r>
        <w:rPr>
          <w:rFonts w:hint="eastAsia" w:ascii="仿宋" w:hAnsi="仿宋" w:eastAsia="仿宋" w:cs="仿宋"/>
          <w:color w:val="auto"/>
          <w:sz w:val="24"/>
          <w:lang w:val="en-US" w:eastAsia="zh-CN"/>
        </w:rPr>
        <w:t>3</w:t>
      </w:r>
      <w:r>
        <w:rPr>
          <w:rFonts w:hint="eastAsia" w:ascii="仿宋" w:hAnsi="仿宋" w:eastAsia="仿宋" w:cs="仿宋"/>
          <w:color w:val="auto"/>
          <w:sz w:val="24"/>
        </w:rPr>
        <w:t>投标人认为需要的其他商务技术文件或说明。</w:t>
      </w:r>
    </w:p>
    <w:p w14:paraId="637C0FFF">
      <w:pPr>
        <w:snapToGrid w:val="0"/>
        <w:spacing w:line="440" w:lineRule="exact"/>
        <w:ind w:firstLine="482" w:firstLineChars="200"/>
        <w:rPr>
          <w:rFonts w:ascii="仿宋" w:hAnsi="仿宋" w:eastAsia="仿宋" w:cs="仿宋"/>
          <w:b/>
          <w:color w:val="auto"/>
          <w:sz w:val="24"/>
          <w:lang w:val="zh-CN"/>
        </w:rPr>
      </w:pPr>
      <w:r>
        <w:rPr>
          <w:rFonts w:hint="eastAsia" w:ascii="仿宋" w:hAnsi="仿宋" w:eastAsia="仿宋" w:cs="仿宋"/>
          <w:b/>
          <w:color w:val="auto"/>
          <w:sz w:val="24"/>
          <w:lang w:val="zh-CN"/>
        </w:rPr>
        <w:t xml:space="preserve">2.3报价文件： </w:t>
      </w:r>
    </w:p>
    <w:p w14:paraId="0C51ADF1">
      <w:pPr>
        <w:snapToGrid w:val="0"/>
        <w:spacing w:line="440" w:lineRule="exact"/>
        <w:ind w:firstLine="720" w:firstLineChars="300"/>
        <w:rPr>
          <w:rFonts w:ascii="仿宋" w:hAnsi="仿宋" w:eastAsia="仿宋" w:cs="仿宋"/>
          <w:color w:val="auto"/>
          <w:sz w:val="24"/>
        </w:rPr>
      </w:pPr>
      <w:r>
        <w:rPr>
          <w:rFonts w:hint="eastAsia" w:ascii="仿宋" w:hAnsi="仿宋" w:eastAsia="仿宋" w:cs="仿宋"/>
          <w:color w:val="auto"/>
          <w:sz w:val="24"/>
        </w:rPr>
        <w:t>2.3.1开标一览表（报价表）；</w:t>
      </w:r>
    </w:p>
    <w:p w14:paraId="1B7AB175">
      <w:pPr>
        <w:pStyle w:val="60"/>
        <w:autoSpaceDE/>
        <w:autoSpaceDN/>
        <w:snapToGrid w:val="0"/>
        <w:spacing w:line="440" w:lineRule="exact"/>
        <w:ind w:firstLine="720" w:firstLineChars="300"/>
        <w:rPr>
          <w:rFonts w:ascii="仿宋" w:hAnsi="仿宋" w:eastAsia="仿宋" w:cs="仿宋"/>
          <w:color w:val="auto"/>
        </w:rPr>
      </w:pPr>
      <w:r>
        <w:rPr>
          <w:rFonts w:hint="eastAsia" w:ascii="仿宋_GB2312" w:hAnsi="宋体" w:eastAsia="仿宋_GB2312" w:cs="仿宋_GB2312"/>
          <w:snapToGrid w:val="0"/>
          <w:color w:val="auto"/>
          <w:szCs w:val="24"/>
          <w:lang w:val="en-US"/>
        </w:rPr>
        <w:t>2.3.2</w:t>
      </w:r>
      <w:r>
        <w:rPr>
          <w:rFonts w:hint="eastAsia" w:ascii="仿宋_GB2312" w:hAnsi="宋体" w:eastAsia="仿宋_GB2312" w:cs="仿宋_GB2312"/>
          <w:snapToGrid w:val="0"/>
          <w:color w:val="auto"/>
        </w:rPr>
        <w:t>关于报价的其他说明，</w:t>
      </w:r>
      <w:r>
        <w:rPr>
          <w:rFonts w:hint="eastAsia" w:ascii="仿宋_GB2312" w:hAnsi="宋体" w:eastAsia="仿宋_GB2312" w:cs="仿宋_GB2312"/>
          <w:snapToGrid w:val="0"/>
          <w:color w:val="auto"/>
          <w:lang w:val="en-US"/>
        </w:rPr>
        <w:t>如有</w:t>
      </w:r>
      <w:r>
        <w:rPr>
          <w:rFonts w:hint="eastAsia" w:ascii="仿宋_GB2312" w:hAnsi="宋体" w:eastAsia="仿宋_GB2312" w:cs="仿宋_GB2312"/>
          <w:snapToGrid w:val="0"/>
          <w:color w:val="auto"/>
        </w:rPr>
        <w:t>格式自拟。</w:t>
      </w:r>
    </w:p>
    <w:p w14:paraId="7D6DDCD4">
      <w:pPr>
        <w:pStyle w:val="60"/>
        <w:autoSpaceDE/>
        <w:autoSpaceDN/>
        <w:snapToGrid w:val="0"/>
        <w:spacing w:line="440" w:lineRule="exact"/>
        <w:ind w:firstLine="0"/>
        <w:rPr>
          <w:rFonts w:ascii="仿宋" w:hAnsi="仿宋" w:eastAsia="仿宋" w:cs="仿宋"/>
          <w:b/>
          <w:bCs/>
          <w:color w:val="auto"/>
        </w:rPr>
      </w:pPr>
      <w:r>
        <w:rPr>
          <w:rFonts w:ascii="仿宋" w:hAnsi="仿宋" w:eastAsia="仿宋" w:cs="仿宋"/>
          <w:b/>
          <w:bCs/>
          <w:color w:val="auto"/>
          <w:lang w:val="en-US"/>
        </w:rPr>
        <w:t>3.</w:t>
      </w:r>
      <w:r>
        <w:rPr>
          <w:rFonts w:hint="eastAsia" w:ascii="仿宋" w:hAnsi="仿宋" w:eastAsia="仿宋" w:cs="仿宋"/>
          <w:b/>
          <w:bCs/>
          <w:color w:val="auto"/>
          <w:lang w:val="en-US"/>
        </w:rPr>
        <w:t>投标报价</w:t>
      </w:r>
    </w:p>
    <w:p w14:paraId="04798EEF">
      <w:pPr>
        <w:snapToGrid w:val="0"/>
        <w:spacing w:line="440" w:lineRule="exact"/>
        <w:ind w:firstLine="720" w:firstLineChars="300"/>
        <w:rPr>
          <w:rFonts w:ascii="仿宋" w:hAnsi="仿宋" w:eastAsia="仿宋" w:cs="仿宋"/>
          <w:b/>
          <w:color w:val="auto"/>
          <w:sz w:val="32"/>
        </w:rPr>
      </w:pPr>
      <w:r>
        <w:rPr>
          <w:rFonts w:ascii="仿宋" w:hAnsi="仿宋" w:eastAsia="仿宋" w:cs="仿宋"/>
          <w:color w:val="auto"/>
          <w:sz w:val="24"/>
        </w:rPr>
        <w:t>3.1报价为采购人可以合格使用产品或服务的价格，投标人根据采购文件的要求，方案编制及验收合格所需的全部费用、利润、税金及招标代理服务费等一切费用。</w:t>
      </w:r>
    </w:p>
    <w:p w14:paraId="3220F795">
      <w:pPr>
        <w:snapToGrid w:val="0"/>
        <w:spacing w:line="440" w:lineRule="exact"/>
        <w:ind w:firstLine="720" w:firstLineChars="300"/>
        <w:rPr>
          <w:rFonts w:ascii="仿宋" w:hAnsi="仿宋" w:eastAsia="仿宋" w:cs="仿宋"/>
          <w:b/>
          <w:color w:val="auto"/>
          <w:sz w:val="32"/>
        </w:rPr>
      </w:pPr>
      <w:r>
        <w:rPr>
          <w:rFonts w:ascii="仿宋" w:hAnsi="仿宋" w:eastAsia="仿宋" w:cs="仿宋"/>
          <w:color w:val="auto"/>
          <w:sz w:val="24"/>
        </w:rPr>
        <w:t>3.2招标文件未列明，而投标人认为必需的费用也需列入报价。</w:t>
      </w:r>
    </w:p>
    <w:p w14:paraId="2BFF92F4">
      <w:pPr>
        <w:snapToGrid w:val="0"/>
        <w:spacing w:line="440" w:lineRule="exact"/>
        <w:ind w:firstLine="723" w:firstLineChars="300"/>
        <w:rPr>
          <w:rFonts w:ascii="仿宋" w:hAnsi="仿宋" w:eastAsia="仿宋" w:cs="仿宋"/>
          <w:b/>
          <w:bCs/>
          <w:color w:val="auto"/>
          <w:sz w:val="32"/>
        </w:rPr>
      </w:pPr>
      <w:r>
        <w:rPr>
          <w:rFonts w:ascii="仿宋" w:hAnsi="仿宋" w:eastAsia="仿宋" w:cs="仿宋"/>
          <w:b/>
          <w:bCs/>
          <w:color w:val="auto"/>
          <w:sz w:val="24"/>
        </w:rPr>
        <w:t>3.3投标报价只允许有一个报价，有选择的报价将不予接受（除指定外）。</w:t>
      </w:r>
    </w:p>
    <w:p w14:paraId="7A8725BA">
      <w:pPr>
        <w:snapToGrid w:val="0"/>
        <w:spacing w:line="440" w:lineRule="exact"/>
        <w:ind w:firstLine="720" w:firstLineChars="300"/>
        <w:rPr>
          <w:rFonts w:ascii="仿宋" w:hAnsi="仿宋" w:eastAsia="仿宋" w:cs="仿宋"/>
          <w:b/>
          <w:color w:val="auto"/>
          <w:sz w:val="32"/>
        </w:rPr>
      </w:pPr>
      <w:r>
        <w:rPr>
          <w:rFonts w:ascii="仿宋" w:hAnsi="仿宋" w:eastAsia="仿宋" w:cs="仿宋"/>
          <w:color w:val="auto"/>
          <w:sz w:val="24"/>
        </w:rPr>
        <w:t>3.4投标人提供虚假材料投标的，投标无效。</w:t>
      </w:r>
    </w:p>
    <w:p w14:paraId="7D53C7A4">
      <w:pPr>
        <w:pStyle w:val="60"/>
        <w:autoSpaceDE/>
        <w:autoSpaceDN/>
        <w:snapToGrid w:val="0"/>
        <w:spacing w:line="440" w:lineRule="exact"/>
        <w:ind w:firstLine="0"/>
        <w:rPr>
          <w:rFonts w:ascii="仿宋" w:hAnsi="仿宋" w:eastAsia="仿宋" w:cs="仿宋"/>
          <w:b/>
          <w:color w:val="auto"/>
          <w:szCs w:val="24"/>
        </w:rPr>
      </w:pPr>
      <w:r>
        <w:rPr>
          <w:rFonts w:ascii="仿宋" w:hAnsi="仿宋" w:eastAsia="仿宋" w:cs="仿宋"/>
          <w:b/>
          <w:color w:val="auto"/>
          <w:kern w:val="0"/>
          <w:szCs w:val="24"/>
        </w:rPr>
        <w:t>4.</w:t>
      </w:r>
      <w:r>
        <w:rPr>
          <w:rFonts w:hint="eastAsia" w:ascii="仿宋" w:hAnsi="仿宋" w:eastAsia="仿宋" w:cs="仿宋"/>
          <w:b/>
          <w:color w:val="auto"/>
          <w:szCs w:val="24"/>
        </w:rPr>
        <w:t>投标文件的编制和</w:t>
      </w:r>
      <w:r>
        <w:rPr>
          <w:rFonts w:hint="eastAsia" w:ascii="仿宋" w:hAnsi="仿宋" w:eastAsia="仿宋" w:cs="仿宋"/>
          <w:b/>
          <w:color w:val="auto"/>
        </w:rPr>
        <w:t>签署</w:t>
      </w:r>
    </w:p>
    <w:p w14:paraId="2F5EEDB4">
      <w:pPr>
        <w:snapToGrid w:val="0"/>
        <w:spacing w:line="440" w:lineRule="exact"/>
        <w:ind w:firstLine="480" w:firstLineChars="200"/>
        <w:jc w:val="left"/>
        <w:rPr>
          <w:rFonts w:ascii="仿宋" w:hAnsi="仿宋" w:eastAsia="仿宋" w:cs="仿宋"/>
          <w:color w:val="auto"/>
          <w:sz w:val="24"/>
        </w:rPr>
      </w:pPr>
      <w:r>
        <w:rPr>
          <w:rFonts w:ascii="仿宋" w:hAnsi="仿宋" w:eastAsia="仿宋" w:cs="仿宋"/>
          <w:color w:val="auto"/>
          <w:sz w:val="24"/>
        </w:rPr>
        <w:t>4</w:t>
      </w:r>
      <w:r>
        <w:rPr>
          <w:rFonts w:hint="eastAsia" w:ascii="仿宋" w:hAnsi="仿宋" w:eastAsia="仿宋" w:cs="仿宋"/>
          <w:color w:val="auto"/>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A91ED7F">
      <w:pPr>
        <w:snapToGrid w:val="0"/>
        <w:spacing w:line="440" w:lineRule="exact"/>
        <w:ind w:firstLine="480" w:firstLineChars="200"/>
        <w:jc w:val="left"/>
        <w:rPr>
          <w:rFonts w:ascii="仿宋" w:hAnsi="仿宋" w:eastAsia="仿宋" w:cs="仿宋"/>
          <w:color w:val="auto"/>
          <w:sz w:val="24"/>
          <w:lang w:val="zh-CN"/>
        </w:rPr>
      </w:pPr>
      <w:r>
        <w:rPr>
          <w:rFonts w:ascii="仿宋" w:hAnsi="仿宋" w:eastAsia="仿宋" w:cs="仿宋"/>
          <w:color w:val="auto"/>
          <w:sz w:val="24"/>
        </w:rPr>
        <w:t>4</w:t>
      </w:r>
      <w:r>
        <w:rPr>
          <w:rFonts w:hint="eastAsia" w:ascii="仿宋" w:hAnsi="仿宋" w:eastAsia="仿宋" w:cs="仿宋"/>
          <w:color w:val="auto"/>
          <w:sz w:val="24"/>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1C4640D1">
      <w:pPr>
        <w:snapToGrid w:val="0"/>
        <w:spacing w:line="440" w:lineRule="exact"/>
        <w:ind w:firstLine="480" w:firstLineChars="200"/>
        <w:jc w:val="left"/>
        <w:rPr>
          <w:rFonts w:ascii="仿宋" w:hAnsi="仿宋" w:eastAsia="仿宋" w:cs="仿宋"/>
          <w:color w:val="auto"/>
          <w:sz w:val="24"/>
          <w:lang w:val="zh-CN"/>
        </w:rPr>
      </w:pPr>
      <w:r>
        <w:rPr>
          <w:rFonts w:ascii="仿宋" w:hAnsi="仿宋" w:eastAsia="仿宋" w:cs="仿宋"/>
          <w:color w:val="auto"/>
          <w:sz w:val="24"/>
        </w:rPr>
        <w:t>4</w:t>
      </w:r>
      <w:r>
        <w:rPr>
          <w:rFonts w:hint="eastAsia" w:ascii="仿宋" w:hAnsi="仿宋" w:eastAsia="仿宋" w:cs="仿宋"/>
          <w:color w:val="auto"/>
          <w:sz w:val="24"/>
          <w:lang w:val="zh-CN"/>
        </w:rPr>
        <w:t>.3使用“政采云电子交易客户端”需要提前申领CA数字证书，申领流程请自行前往“浙江政府采购网-下载专区-电子交易客户端-CA驱动和申领流程”进行查阅。</w:t>
      </w:r>
    </w:p>
    <w:p w14:paraId="7435C270">
      <w:pPr>
        <w:snapToGrid w:val="0"/>
        <w:spacing w:line="440" w:lineRule="exact"/>
        <w:ind w:firstLine="480" w:firstLineChars="200"/>
        <w:jc w:val="left"/>
        <w:rPr>
          <w:rFonts w:ascii="仿宋" w:hAnsi="仿宋" w:eastAsia="仿宋" w:cs="仿宋"/>
          <w:b/>
          <w:bCs/>
          <w:color w:val="auto"/>
          <w:sz w:val="24"/>
          <w:lang w:val="zh-CN"/>
        </w:rPr>
      </w:pPr>
      <w:r>
        <w:rPr>
          <w:rFonts w:hint="eastAsia" w:ascii="仿宋" w:hAnsi="仿宋" w:eastAsia="仿宋" w:cs="仿宋"/>
          <w:color w:val="auto"/>
          <w:sz w:val="24"/>
        </w:rPr>
        <w:t>4.4</w:t>
      </w:r>
      <w:r>
        <w:rPr>
          <w:rFonts w:hint="eastAsia" w:ascii="仿宋" w:hAnsi="仿宋" w:eastAsia="仿宋" w:cs="仿宋"/>
          <w:color w:val="auto"/>
          <w:sz w:val="24"/>
          <w:lang w:val="zh-CN"/>
        </w:rPr>
        <w:t>投标文件按照招标文件第六部分格式要求进行签署、盖章。</w:t>
      </w:r>
      <w:r>
        <w:rPr>
          <w:rFonts w:hint="eastAsia" w:ascii="仿宋" w:hAnsi="仿宋" w:eastAsia="仿宋" w:cs="仿宋"/>
          <w:b/>
          <w:bCs/>
          <w:color w:val="auto"/>
          <w:sz w:val="24"/>
          <w:lang w:val="zh-CN"/>
        </w:rPr>
        <w:t>投标人的投标文件未按照招标文件要求签署、盖章的，其投标无效。</w:t>
      </w:r>
    </w:p>
    <w:p w14:paraId="17A03623">
      <w:pPr>
        <w:snapToGrid w:val="0"/>
        <w:spacing w:line="440" w:lineRule="exact"/>
        <w:ind w:firstLine="480" w:firstLineChars="200"/>
        <w:jc w:val="left"/>
        <w:rPr>
          <w:rFonts w:ascii="仿宋" w:hAnsi="仿宋" w:eastAsia="仿宋" w:cs="仿宋"/>
          <w:color w:val="auto"/>
          <w:sz w:val="24"/>
          <w:lang w:val="zh-CN"/>
        </w:rPr>
      </w:pPr>
      <w:r>
        <w:rPr>
          <w:rFonts w:hint="eastAsia" w:ascii="仿宋" w:hAnsi="仿宋" w:eastAsia="仿宋" w:cs="仿宋"/>
          <w:color w:val="auto"/>
          <w:sz w:val="24"/>
        </w:rPr>
        <w:t>4.5</w:t>
      </w:r>
      <w:r>
        <w:rPr>
          <w:rFonts w:hint="eastAsia" w:ascii="仿宋" w:hAnsi="仿宋" w:eastAsia="仿宋" w:cs="仿宋"/>
          <w:color w:val="auto"/>
          <w:sz w:val="24"/>
          <w:lang w:val="zh-CN"/>
        </w:rPr>
        <w:t>为确保网上操作合法、有效和安全，投标人应当在投标截止时间前完成在“政府采购云平台”的身份认证，确保在电子投标过程中能够对相关数据电文进行加密和使用电子签名。</w:t>
      </w:r>
    </w:p>
    <w:p w14:paraId="4A448387">
      <w:pPr>
        <w:snapToGrid w:val="0"/>
        <w:spacing w:line="440" w:lineRule="exact"/>
        <w:ind w:firstLine="480" w:firstLineChars="200"/>
        <w:jc w:val="left"/>
        <w:rPr>
          <w:rFonts w:ascii="仿宋" w:hAnsi="仿宋" w:eastAsia="仿宋" w:cs="仿宋"/>
          <w:color w:val="auto"/>
          <w:sz w:val="24"/>
          <w:lang w:val="zh-CN"/>
        </w:rPr>
      </w:pPr>
      <w:r>
        <w:rPr>
          <w:rFonts w:hint="eastAsia" w:ascii="仿宋" w:hAnsi="仿宋" w:eastAsia="仿宋" w:cs="仿宋"/>
          <w:color w:val="auto"/>
          <w:sz w:val="24"/>
        </w:rPr>
        <w:t>4.6</w:t>
      </w:r>
      <w:r>
        <w:rPr>
          <w:rFonts w:hint="eastAsia" w:ascii="仿宋" w:hAnsi="仿宋" w:eastAsia="仿宋" w:cs="仿宋"/>
          <w:color w:val="auto"/>
          <w:sz w:val="24"/>
          <w:lang w:val="zh-CN"/>
        </w:rPr>
        <w:t>招标文件对投标文件签署、盖章的要求适用于电子签名。开标后，相关信息记录确认、澄清说明、回复等内容，电子签名、或者签章后上传相关文件，均认可。</w:t>
      </w:r>
    </w:p>
    <w:p w14:paraId="5AA29B7B">
      <w:pPr>
        <w:pStyle w:val="131"/>
        <w:spacing w:before="0" w:line="440" w:lineRule="exact"/>
        <w:ind w:firstLine="0" w:firstLineChars="0"/>
        <w:rPr>
          <w:rFonts w:ascii="仿宋" w:hAnsi="仿宋" w:eastAsia="仿宋" w:cs="仿宋"/>
          <w:b/>
          <w:color w:val="auto"/>
          <w:szCs w:val="24"/>
        </w:rPr>
      </w:pPr>
      <w:r>
        <w:rPr>
          <w:rFonts w:hint="eastAsia" w:ascii="仿宋" w:hAnsi="仿宋" w:eastAsia="仿宋" w:cs="仿宋"/>
          <w:b/>
          <w:color w:val="auto"/>
          <w:szCs w:val="24"/>
        </w:rPr>
        <w:t>5</w:t>
      </w:r>
      <w:r>
        <w:rPr>
          <w:rFonts w:ascii="仿宋" w:hAnsi="仿宋" w:eastAsia="仿宋" w:cs="仿宋"/>
          <w:b/>
          <w:color w:val="auto"/>
          <w:szCs w:val="24"/>
        </w:rPr>
        <w:t>.</w:t>
      </w:r>
      <w:r>
        <w:rPr>
          <w:rFonts w:hint="eastAsia" w:ascii="仿宋" w:hAnsi="仿宋" w:eastAsia="仿宋" w:cs="仿宋"/>
          <w:b/>
          <w:color w:val="auto"/>
          <w:szCs w:val="24"/>
        </w:rPr>
        <w:t>投标文件的提交、补充、修改、撤回</w:t>
      </w:r>
    </w:p>
    <w:p w14:paraId="4313DC18">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w:t>
      </w:r>
      <w:r>
        <w:rPr>
          <w:rFonts w:ascii="仿宋" w:hAnsi="仿宋" w:eastAsia="仿宋" w:cs="仿宋"/>
          <w:color w:val="auto"/>
          <w:sz w:val="24"/>
        </w:rPr>
        <w:t>.</w:t>
      </w:r>
      <w:r>
        <w:rPr>
          <w:rFonts w:hint="eastAsia" w:ascii="仿宋" w:hAnsi="仿宋" w:eastAsia="仿宋" w:cs="仿宋"/>
          <w:color w:val="auto"/>
          <w:sz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37616AA">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w:t>
      </w:r>
      <w:r>
        <w:rPr>
          <w:rFonts w:ascii="仿宋" w:hAnsi="仿宋" w:eastAsia="仿宋" w:cs="仿宋"/>
          <w:color w:val="auto"/>
          <w:sz w:val="24"/>
        </w:rPr>
        <w:t>.</w:t>
      </w:r>
      <w:r>
        <w:rPr>
          <w:rFonts w:hint="eastAsia" w:ascii="仿宋" w:hAnsi="仿宋" w:eastAsia="仿宋" w:cs="仿宋"/>
          <w:color w:val="auto"/>
          <w:sz w:val="24"/>
        </w:rPr>
        <w:t>2电子交易平台收到投标文件，将妥善保存并即时向供应商发出确认回执通知。在投标截止时间前，除供应商补充、修改或者撤回投标文件外，任何单位和个人不得解密或提取投标文件。</w:t>
      </w:r>
    </w:p>
    <w:p w14:paraId="60D27686">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w:t>
      </w:r>
      <w:r>
        <w:rPr>
          <w:rFonts w:ascii="仿宋" w:hAnsi="仿宋" w:eastAsia="仿宋" w:cs="仿宋"/>
          <w:color w:val="auto"/>
          <w:sz w:val="24"/>
        </w:rPr>
        <w:t>.</w:t>
      </w:r>
      <w:r>
        <w:rPr>
          <w:rFonts w:hint="eastAsia" w:ascii="仿宋" w:hAnsi="仿宋" w:eastAsia="仿宋" w:cs="仿宋"/>
          <w:color w:val="auto"/>
          <w:sz w:val="24"/>
        </w:rPr>
        <w:t>3采购组织机构可以视情况延长投标文件提交的截止时间。在上述情况下，采购代理机构与投标人以前在投标截止期方面的全部权利、责任和义务，将适用于延长至新的投标截止期。</w:t>
      </w:r>
    </w:p>
    <w:p w14:paraId="53A5E595">
      <w:pPr>
        <w:spacing w:line="440" w:lineRule="exact"/>
        <w:rPr>
          <w:rFonts w:ascii="仿宋" w:hAnsi="仿宋" w:eastAsia="仿宋" w:cs="仿宋"/>
          <w:b/>
          <w:color w:val="auto"/>
          <w:sz w:val="32"/>
        </w:rPr>
      </w:pPr>
      <w:r>
        <w:rPr>
          <w:rFonts w:hint="eastAsia" w:ascii="仿宋" w:hAnsi="仿宋" w:eastAsia="仿宋" w:cs="仿宋"/>
          <w:b/>
          <w:bCs/>
          <w:color w:val="auto"/>
          <w:sz w:val="24"/>
        </w:rPr>
        <w:t>6</w:t>
      </w:r>
      <w:r>
        <w:rPr>
          <w:rFonts w:ascii="仿宋" w:hAnsi="仿宋" w:eastAsia="仿宋" w:cs="仿宋"/>
          <w:b/>
          <w:bCs/>
          <w:color w:val="auto"/>
          <w:sz w:val="24"/>
        </w:rPr>
        <w:t>.投标有效期</w:t>
      </w:r>
    </w:p>
    <w:p w14:paraId="3DE330E5">
      <w:pPr>
        <w:snapToGrid w:val="0"/>
        <w:spacing w:line="440" w:lineRule="exact"/>
        <w:ind w:firstLine="480" w:firstLineChars="200"/>
        <w:jc w:val="left"/>
        <w:rPr>
          <w:rFonts w:ascii="仿宋" w:hAnsi="仿宋" w:eastAsia="仿宋" w:cs="仿宋"/>
          <w:b/>
          <w:color w:val="auto"/>
          <w:sz w:val="32"/>
        </w:rPr>
      </w:pPr>
      <w:r>
        <w:rPr>
          <w:rFonts w:hint="eastAsia" w:ascii="仿宋" w:hAnsi="仿宋" w:eastAsia="仿宋" w:cs="仿宋"/>
          <w:color w:val="auto"/>
          <w:sz w:val="24"/>
        </w:rPr>
        <w:t>6</w:t>
      </w:r>
      <w:r>
        <w:rPr>
          <w:rFonts w:ascii="仿宋" w:hAnsi="仿宋" w:eastAsia="仿宋" w:cs="仿宋"/>
          <w:color w:val="auto"/>
          <w:sz w:val="24"/>
        </w:rPr>
        <w:t>.1投标有效期为从提交投标文件的截止之日起90天。投标人的投标文件中承诺的投标有效期少于招标文件中载明的投标有效期的，投标无效。</w:t>
      </w:r>
    </w:p>
    <w:p w14:paraId="31DD493F">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w:t>
      </w:r>
      <w:r>
        <w:rPr>
          <w:rFonts w:ascii="仿宋" w:hAnsi="仿宋" w:eastAsia="仿宋" w:cs="仿宋"/>
          <w:color w:val="auto"/>
          <w:sz w:val="24"/>
        </w:rPr>
        <w:t>.2投标文件合格投递后，自投标截止日期起，在投标有效期内有效。</w:t>
      </w:r>
    </w:p>
    <w:p w14:paraId="30E5F587">
      <w:pPr>
        <w:snapToGrid w:val="0"/>
        <w:spacing w:line="440" w:lineRule="exact"/>
        <w:ind w:firstLine="480" w:firstLineChars="200"/>
        <w:jc w:val="left"/>
        <w:rPr>
          <w:rFonts w:ascii="仿宋" w:hAnsi="仿宋" w:eastAsia="仿宋" w:cs="仿宋"/>
          <w:b/>
          <w:color w:val="auto"/>
          <w:sz w:val="32"/>
        </w:rPr>
      </w:pPr>
      <w:r>
        <w:rPr>
          <w:rFonts w:hint="eastAsia" w:ascii="仿宋" w:hAnsi="仿宋" w:eastAsia="仿宋" w:cs="仿宋"/>
          <w:color w:val="auto"/>
          <w:sz w:val="24"/>
        </w:rPr>
        <w:t>6</w:t>
      </w:r>
      <w:r>
        <w:rPr>
          <w:rFonts w:ascii="仿宋" w:hAnsi="仿宋" w:eastAsia="仿宋" w:cs="仿宋"/>
          <w:color w:val="auto"/>
          <w:sz w:val="24"/>
        </w:rPr>
        <w:t>.3在原定投标有效期满之前，如果出现特殊情况，采购代理机构可以以书面形式通知投标人延长投标有效期。投标人同意延长的，不得要求或被允许修改其投标文件，投标人拒绝延长的，其投标无效。</w:t>
      </w:r>
    </w:p>
    <w:p w14:paraId="6BAE2CA1">
      <w:pPr>
        <w:pStyle w:val="131"/>
        <w:spacing w:before="0"/>
        <w:ind w:firstLine="643"/>
        <w:rPr>
          <w:rFonts w:ascii="仿宋" w:hAnsi="仿宋" w:eastAsia="仿宋" w:cs="仿宋"/>
          <w:b/>
          <w:color w:val="auto"/>
          <w:sz w:val="32"/>
        </w:rPr>
      </w:pPr>
    </w:p>
    <w:p w14:paraId="1D27758B">
      <w:pPr>
        <w:adjustRightInd/>
        <w:spacing w:line="360" w:lineRule="auto"/>
        <w:jc w:val="center"/>
        <w:outlineLvl w:val="0"/>
        <w:rPr>
          <w:rFonts w:hint="eastAsia" w:ascii="仿宋" w:hAnsi="仿宋" w:eastAsia="仿宋" w:cs="仿宋"/>
          <w:b/>
          <w:color w:val="auto"/>
          <w:sz w:val="32"/>
          <w:szCs w:val="32"/>
        </w:rPr>
      </w:pPr>
      <w:bookmarkStart w:id="19" w:name="_Toc91899903"/>
      <w:r>
        <w:rPr>
          <w:rFonts w:hint="eastAsia" w:ascii="仿宋" w:hAnsi="仿宋" w:eastAsia="仿宋" w:cs="仿宋"/>
          <w:b/>
          <w:color w:val="auto"/>
          <w:sz w:val="32"/>
          <w:szCs w:val="32"/>
        </w:rPr>
        <w:t>四、开标和评标</w:t>
      </w:r>
    </w:p>
    <w:p w14:paraId="36450AB6">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1．电子招投标开标及评审程序</w:t>
      </w:r>
    </w:p>
    <w:p w14:paraId="1C08F502">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1.1投标截止时间后，采购代理机构通过电子交易平台组织开标，所有投标人均应当准时在线参加。投标人不足3家的，不得开标。</w:t>
      </w:r>
    </w:p>
    <w:p w14:paraId="6687A559">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1.2投标人登录电子交易平台，用“项目采购-开标评标”功能对电子投标文件进行在线解密。在线解密电子投标文件时间为开标时间起30分钟内。开评标期间，投标人代表应在线操作，并关注电子交易平台有关信息公布、澄清等情况。投标人代表不参加开标程序的，事后不得对采购相关人员、开标过程和开标结果提出异议。</w:t>
      </w:r>
    </w:p>
    <w:p w14:paraId="02E37A59">
      <w:pPr>
        <w:snapToGrid w:val="0"/>
        <w:spacing w:line="440" w:lineRule="exact"/>
        <w:ind w:firstLine="420" w:firstLineChars="200"/>
        <w:jc w:val="left"/>
        <w:rPr>
          <w:rFonts w:ascii="仿宋" w:hAnsi="仿宋" w:eastAsia="仿宋" w:cs="仿宋"/>
          <w:color w:val="auto"/>
          <w:sz w:val="24"/>
        </w:rPr>
      </w:pPr>
      <w:r>
        <w:rPr>
          <w:color w:val="auto"/>
        </w:rPr>
        <w:fldChar w:fldCharType="begin"/>
      </w:r>
      <w:r>
        <w:rPr>
          <w:color w:val="auto"/>
        </w:rPr>
        <w:instrText xml:space="preserve"> HYPERLINK "mailto:1.3投标文件解密结束，各投标人通过邮件形式发送经授权代表签署的《政府采购活动现场确认声明书》，邮箱1793526080@qq.com" </w:instrText>
      </w:r>
      <w:r>
        <w:rPr>
          <w:color w:val="auto"/>
        </w:rPr>
        <w:fldChar w:fldCharType="separate"/>
      </w:r>
      <w:r>
        <w:rPr>
          <w:rStyle w:val="76"/>
          <w:rFonts w:hint="eastAsia" w:ascii="仿宋" w:hAnsi="仿宋" w:eastAsia="仿宋" w:cs="仿宋"/>
          <w:color w:val="auto"/>
          <w:sz w:val="24"/>
        </w:rPr>
        <w:t>1.3投标文件解密结束，各投标人通过邮件形式发送经授权代表签署的《政府采购活动现场确认声明书》，邮箱</w:t>
      </w:r>
      <w:r>
        <w:rPr>
          <w:rStyle w:val="76"/>
          <w:rFonts w:hint="eastAsia" w:ascii="仿宋" w:hAnsi="仿宋" w:eastAsia="仿宋" w:cs="仿宋"/>
          <w:color w:val="auto"/>
          <w:sz w:val="24"/>
          <w:lang w:val="en-US" w:eastAsia="zh-CN"/>
        </w:rPr>
        <w:t>1793526080</w:t>
      </w:r>
      <w:r>
        <w:rPr>
          <w:rStyle w:val="76"/>
          <w:rFonts w:hint="eastAsia" w:ascii="仿宋" w:hAnsi="仿宋" w:eastAsia="仿宋" w:cs="仿宋"/>
          <w:color w:val="auto"/>
          <w:sz w:val="24"/>
        </w:rPr>
        <w:t>@qq.com</w:t>
      </w:r>
      <w:r>
        <w:rPr>
          <w:rStyle w:val="76"/>
          <w:rFonts w:hint="eastAsia" w:ascii="仿宋" w:hAnsi="仿宋" w:eastAsia="仿宋" w:cs="仿宋"/>
          <w:color w:val="auto"/>
          <w:sz w:val="24"/>
        </w:rPr>
        <w:fldChar w:fldCharType="end"/>
      </w:r>
    </w:p>
    <w:p w14:paraId="07F85AD7">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1.4评标委员会对资格和商务技术响应文件进行评审。</w:t>
      </w:r>
    </w:p>
    <w:p w14:paraId="564CCA13">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1.5宣布商务技术得分及无效（废）投标情形（如有），公布经商务技术（资信）评审符合招标文件要求的投标人名单及其商务技术得分。</w:t>
      </w:r>
    </w:p>
    <w:p w14:paraId="1D088D31">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1.6开启有效投标人的《报价文件》，同时当场制作开标记录表，由投标人通过“电子交易平台在线确认”。</w:t>
      </w:r>
    </w:p>
    <w:p w14:paraId="25063DCE">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1.7评标委员会对投标文件报价文件进行评审，核准投标报价及计算价格分，汇总商务技术分、价格分，根据得分排序确定中标候选人。</w:t>
      </w:r>
    </w:p>
    <w:p w14:paraId="5F3E4ADF">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1.8在系统上公布评标结果。</w:t>
      </w:r>
    </w:p>
    <w:p w14:paraId="021DE99E">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特别说明：政采云公司如对电子化开标及评审程序有调整的，按调整后的程序操作。</w:t>
      </w:r>
      <w:r>
        <w:rPr>
          <w:rFonts w:hint="eastAsia" w:ascii="仿宋" w:hAnsi="仿宋" w:eastAsia="仿宋" w:cs="仿宋"/>
          <w:bCs/>
          <w:color w:val="auto"/>
          <w:sz w:val="24"/>
        </w:rPr>
        <w:t>开标过程中需要相关当事人进行签字或盖章确认的材料将通过</w:t>
      </w:r>
      <w:r>
        <w:rPr>
          <w:rFonts w:hint="eastAsia" w:ascii="仿宋" w:hAnsi="仿宋" w:eastAsia="仿宋" w:cs="仿宋"/>
          <w:color w:val="auto"/>
          <w:sz w:val="24"/>
        </w:rPr>
        <w:t>电子交易平台</w:t>
      </w:r>
      <w:r>
        <w:rPr>
          <w:rFonts w:hint="eastAsia" w:ascii="仿宋" w:hAnsi="仿宋" w:eastAsia="仿宋" w:cs="仿宋"/>
          <w:bCs/>
          <w:color w:val="auto"/>
          <w:sz w:val="24"/>
        </w:rPr>
        <w:t>进行，若因</w:t>
      </w:r>
      <w:r>
        <w:rPr>
          <w:rFonts w:hint="eastAsia" w:ascii="仿宋" w:hAnsi="仿宋" w:eastAsia="仿宋" w:cs="仿宋"/>
          <w:color w:val="auto"/>
          <w:sz w:val="24"/>
        </w:rPr>
        <w:t>电子交易平台</w:t>
      </w:r>
      <w:r>
        <w:rPr>
          <w:rFonts w:hint="eastAsia" w:ascii="仿宋" w:hAnsi="仿宋" w:eastAsia="仿宋" w:cs="仿宋"/>
          <w:bCs/>
          <w:color w:val="auto"/>
          <w:sz w:val="24"/>
        </w:rPr>
        <w:t>技术问题无法进行签字或盖章确认的，采购组织机构将通过邮件、传真等形式予以确认。</w:t>
      </w:r>
    </w:p>
    <w:p w14:paraId="5200077C">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2.采购过程中出现以下情形，导致电子交易平台无法正常运行，或者无法保证电子交易的公平、公正和安全时，采购组织机构可中止电子交易活动：</w:t>
      </w:r>
    </w:p>
    <w:p w14:paraId="358FA855">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2.1电子交易平台发生故障而无法登录访问的； </w:t>
      </w:r>
    </w:p>
    <w:p w14:paraId="763116F6">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2.2电子交易平台应用或数据库出现错误，不能进行正常操作的；</w:t>
      </w:r>
    </w:p>
    <w:p w14:paraId="244DA629">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2.3电子交易平台发现严重安全漏洞，有潜在泄密危险的；</w:t>
      </w:r>
    </w:p>
    <w:p w14:paraId="2EBE4658">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2.4病毒发作导致不能进行正常操作的； </w:t>
      </w:r>
    </w:p>
    <w:p w14:paraId="1D8BA219">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2.5其他无法保证电子交易的公平、公正和安全的情况。</w:t>
      </w:r>
    </w:p>
    <w:p w14:paraId="398C1BA1">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316301B4">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b/>
          <w:color w:val="auto"/>
          <w:sz w:val="24"/>
          <w:lang w:val="en-US" w:eastAsia="zh-CN"/>
        </w:rPr>
        <w:t>.</w:t>
      </w:r>
      <w:r>
        <w:rPr>
          <w:rFonts w:hint="eastAsia" w:ascii="仿宋" w:hAnsi="仿宋" w:eastAsia="仿宋" w:cs="仿宋"/>
          <w:b/>
          <w:color w:val="auto"/>
          <w:sz w:val="24"/>
        </w:rPr>
        <w:t>评标</w:t>
      </w:r>
    </w:p>
    <w:p w14:paraId="699C6F62">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3.1评标委员会由招标采购单位依法组建，负责评标活动。评标委员会遵循公开、公平、公正、科学合理、竞争择优的原则。</w:t>
      </w:r>
    </w:p>
    <w:p w14:paraId="191CE118">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3.2评标委员会由采购人代表和有关方面的专家组成，成员人数为五人以上单数。</w:t>
      </w:r>
    </w:p>
    <w:p w14:paraId="5D200D76">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3.3评标委员会负责对投标人资格的最终审定。</w:t>
      </w:r>
    </w:p>
    <w:p w14:paraId="11DCF3D9">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3.4评标委员会可以要求投标人对其投标文件中含义不明确的内容作必要的澄清或者说明，但澄清或者说明不得超过投标文件的范围或者改变投标文件的实质性内容。</w:t>
      </w:r>
    </w:p>
    <w:p w14:paraId="44247439">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6133050E">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供应商通过政采云平台交换的数据电文必须进行</w:t>
      </w:r>
      <w:r>
        <w:rPr>
          <w:rFonts w:hint="eastAsia" w:ascii="仿宋" w:hAnsi="仿宋" w:eastAsia="仿宋" w:cs="仿宋"/>
          <w:color w:val="auto"/>
          <w:sz w:val="24"/>
          <w:lang w:eastAsia="zh-CN"/>
        </w:rPr>
        <w:t>电子签名</w:t>
      </w:r>
      <w:r>
        <w:rPr>
          <w:rFonts w:hint="eastAsia" w:ascii="仿宋" w:hAnsi="仿宋" w:eastAsia="仿宋" w:cs="仿宋"/>
          <w:color w:val="auto"/>
          <w:sz w:val="24"/>
        </w:rPr>
        <w:t>。</w:t>
      </w:r>
    </w:p>
    <w:p w14:paraId="7DF76C41">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345C5917">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3.6评标委员会对投标文件的判定，只依据投标文件和招标文件内容本身，不依据任何外来证明。</w:t>
      </w:r>
    </w:p>
    <w:p w14:paraId="727FF751">
      <w:pPr>
        <w:snapToGrid w:val="0"/>
        <w:spacing w:line="44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sz w:val="24"/>
        </w:rPr>
        <w:t>3.7评标委员会不向落标方解释落标的原因。</w:t>
      </w:r>
    </w:p>
    <w:p w14:paraId="01B66D7D">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4．投标文件的初审鉴定</w:t>
      </w:r>
    </w:p>
    <w:p w14:paraId="3DAFF225">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4.1资格性审查</w:t>
      </w:r>
    </w:p>
    <w:p w14:paraId="284AD100">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依据法律、法规和招标文件规定，采购人或采购人代表对投标人进行资格审查，以确定投标人是否具备投标资格。</w:t>
      </w:r>
    </w:p>
    <w:p w14:paraId="2215154A">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4.2符合性审查</w:t>
      </w:r>
    </w:p>
    <w:p w14:paraId="197D2087">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780021DC">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4.3如果投标文件实质不响应招标文件的各项要求，评标委员会将予以拒绝，并且不允许投标人通过修改或撤销其不符合要求的差异或保留，使之成为具有实质性响应的投标。</w:t>
      </w:r>
    </w:p>
    <w:p w14:paraId="3B2944B8">
      <w:pPr>
        <w:spacing w:line="440" w:lineRule="exact"/>
        <w:jc w:val="left"/>
        <w:rPr>
          <w:rFonts w:ascii="仿宋" w:hAnsi="仿宋" w:eastAsia="仿宋" w:cs="仿宋"/>
          <w:b/>
          <w:color w:val="auto"/>
          <w:sz w:val="24"/>
        </w:rPr>
      </w:pPr>
      <w:r>
        <w:rPr>
          <w:rFonts w:hint="eastAsia" w:ascii="仿宋" w:hAnsi="仿宋" w:eastAsia="仿宋" w:cs="仿宋"/>
          <w:b/>
          <w:color w:val="auto"/>
          <w:kern w:val="0"/>
          <w:sz w:val="24"/>
        </w:rPr>
        <w:t>5.</w:t>
      </w:r>
      <w:r>
        <w:rPr>
          <w:rFonts w:hint="eastAsia" w:ascii="仿宋" w:hAnsi="仿宋" w:eastAsia="仿宋" w:cs="仿宋"/>
          <w:b/>
          <w:color w:val="auto"/>
          <w:sz w:val="24"/>
        </w:rPr>
        <w:t>投标文件报价出现前后不一致的，按照下列规定修正：</w:t>
      </w:r>
    </w:p>
    <w:p w14:paraId="1A6BF6C3">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5.1投标文件中开标一览表（报价表）内容与投标文件中相应内容不一致的，以开标一览表（报价表）为准；</w:t>
      </w:r>
    </w:p>
    <w:p w14:paraId="2A614E86">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5.2大写金额和小写金额不一致的，以大写金额为准；</w:t>
      </w:r>
    </w:p>
    <w:p w14:paraId="7C3B9B88">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5.3单价金额小数点或者百分比有明显错位的，以开标一览表的总价为准，并修改单价；</w:t>
      </w:r>
    </w:p>
    <w:p w14:paraId="6F31BFA9">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5.4总价金额与按单价汇总金额不一致的，以单价金额计算结果为准。</w:t>
      </w:r>
    </w:p>
    <w:p w14:paraId="6F589292">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1CC39F33">
      <w:pPr>
        <w:spacing w:line="440" w:lineRule="exact"/>
        <w:jc w:val="left"/>
        <w:rPr>
          <w:rFonts w:ascii="仿宋" w:hAnsi="仿宋" w:eastAsia="仿宋" w:cs="仿宋"/>
          <w:b/>
          <w:color w:val="auto"/>
          <w:sz w:val="24"/>
        </w:rPr>
      </w:pPr>
      <w:r>
        <w:rPr>
          <w:rFonts w:hint="eastAsia" w:ascii="仿宋" w:hAnsi="仿宋" w:eastAsia="仿宋" w:cs="仿宋"/>
          <w:b/>
          <w:color w:val="auto"/>
          <w:sz w:val="24"/>
        </w:rPr>
        <w:t>6.投标文件的评审、比较和否决</w:t>
      </w:r>
    </w:p>
    <w:p w14:paraId="5BD8EFEB">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6.1评标委员会将对在实质上响应招标文件要求的投标文件进行评估和比较。</w:t>
      </w:r>
    </w:p>
    <w:p w14:paraId="69B628CF">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0AEE084A">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6.3在评标过程中，如发现与招标文件要求相偏离的，评标委员会可对其偏离情形进行必要的核实。</w:t>
      </w:r>
    </w:p>
    <w:p w14:paraId="191BED0F">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6.4在评审过程中，如属于实质性偏离或符合无效响应条件的，应当询问相关投标人，并可对其通过政采云平台进行线上确认，但不允许对偏离条款进行补充、修正或撤回。</w:t>
      </w:r>
    </w:p>
    <w:p w14:paraId="287607E1">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6.5比较与评价。评标委员会应当按照评标标准，对符合性审查合格的投标文件进行商务和技术评估，综合比较与评价。</w:t>
      </w:r>
    </w:p>
    <w:p w14:paraId="36A7608C">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6.6汇总（商务技术得分情况）。评标委员会各成员应当独立对每个投标人的</w:t>
      </w:r>
      <w:r>
        <w:rPr>
          <w:rFonts w:hint="eastAsia" w:ascii="仿宋" w:hAnsi="仿宋" w:eastAsia="仿宋" w:cs="仿宋"/>
          <w:color w:val="auto"/>
          <w:sz w:val="24"/>
          <w:lang w:eastAsia="zh-CN"/>
        </w:rPr>
        <w:t>商务技术文件</w:t>
      </w:r>
      <w:r>
        <w:rPr>
          <w:rFonts w:hint="eastAsia" w:ascii="仿宋" w:hAnsi="仿宋" w:eastAsia="仿宋" w:cs="仿宋"/>
          <w:color w:val="auto"/>
          <w:sz w:val="24"/>
        </w:rPr>
        <w:t>进行评价，并汇总商务技术得分情况。</w:t>
      </w:r>
    </w:p>
    <w:p w14:paraId="494E8FCE">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6.7 报价审核。对符合采购需求且通过商务技术（资信）评审的投标人的报价的合理性、准确性等进行审查核实。</w:t>
      </w:r>
    </w:p>
    <w:p w14:paraId="4983680F">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75339CCB">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6.7.2根据财政部发布的《政府采购促进中小企业发展暂行办法》规定，对于非专门面向中小企业的项目，对小型和微型企业产品的价格给予一定的扣除，用扣除后的价格参与评审。</w:t>
      </w:r>
    </w:p>
    <w:p w14:paraId="256039EC">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6.7.3如需投标价格修正，按财政部87号令第五十九条的规定对投标价格进行修正。</w:t>
      </w:r>
    </w:p>
    <w:p w14:paraId="7702C62F">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6.8评标委员会依据招标文件规定的评标标准和方法，对投标文件进行评审和比较后，向采购人或其委托的采购代理机构提供书面评标报告，并按得分高低排序推荐中标候选供应商。</w:t>
      </w:r>
    </w:p>
    <w:p w14:paraId="17FD2037">
      <w:pPr>
        <w:pStyle w:val="14"/>
        <w:widowControl w:val="0"/>
        <w:tabs>
          <w:tab w:val="clear" w:pos="390"/>
          <w:tab w:val="clear" w:pos="454"/>
        </w:tabs>
        <w:spacing w:after="120" w:line="440" w:lineRule="exact"/>
        <w:ind w:left="0" w:firstLine="0"/>
        <w:rPr>
          <w:rFonts w:ascii="仿宋" w:hAnsi="仿宋" w:eastAsia="仿宋" w:cs="仿宋"/>
          <w:b/>
          <w:color w:val="auto"/>
        </w:rPr>
      </w:pPr>
      <w:r>
        <w:rPr>
          <w:rFonts w:hint="eastAsia" w:ascii="仿宋" w:hAnsi="仿宋" w:eastAsia="仿宋" w:cs="仿宋"/>
          <w:b/>
          <w:color w:val="auto"/>
        </w:rPr>
        <w:t>7.投标文件的澄清</w:t>
      </w:r>
    </w:p>
    <w:p w14:paraId="7434F51B">
      <w:pPr>
        <w:pStyle w:val="14"/>
        <w:widowControl w:val="0"/>
        <w:tabs>
          <w:tab w:val="clear" w:pos="390"/>
          <w:tab w:val="clear" w:pos="454"/>
        </w:tabs>
        <w:spacing w:after="120" w:line="440" w:lineRule="exact"/>
        <w:ind w:left="0" w:firstLine="480" w:firstLineChars="200"/>
        <w:rPr>
          <w:rFonts w:ascii="仿宋" w:hAnsi="仿宋" w:eastAsia="仿宋" w:cs="仿宋"/>
          <w:color w:val="auto"/>
        </w:rPr>
      </w:pPr>
      <w:r>
        <w:rPr>
          <w:rFonts w:hint="eastAsia" w:ascii="仿宋" w:hAnsi="仿宋" w:eastAsia="仿宋" w:cs="仿宋"/>
          <w:color w:val="auto"/>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575591F6">
      <w:pPr>
        <w:pStyle w:val="32"/>
        <w:snapToGrid w:val="0"/>
        <w:spacing w:line="440" w:lineRule="exact"/>
        <w:jc w:val="left"/>
        <w:rPr>
          <w:rFonts w:ascii="仿宋" w:hAnsi="仿宋" w:eastAsia="仿宋" w:cs="仿宋"/>
          <w:b/>
          <w:color w:val="auto"/>
          <w:sz w:val="24"/>
          <w:szCs w:val="24"/>
        </w:rPr>
      </w:pPr>
      <w:r>
        <w:rPr>
          <w:rFonts w:hint="eastAsia" w:ascii="仿宋" w:hAnsi="仿宋" w:eastAsia="仿宋" w:cs="仿宋"/>
          <w:b/>
          <w:color w:val="auto"/>
          <w:sz w:val="24"/>
          <w:szCs w:val="24"/>
        </w:rPr>
        <w:t>8.无效投标的情形</w:t>
      </w:r>
    </w:p>
    <w:p w14:paraId="39156F09">
      <w:pPr>
        <w:tabs>
          <w:tab w:val="left" w:pos="4085"/>
        </w:tabs>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投标文件有下列情形之一的作无效投标处理：</w:t>
      </w:r>
    </w:p>
    <w:p w14:paraId="0891C99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8.1未按照招标文件规定要求</w:t>
      </w:r>
      <w:r>
        <w:rPr>
          <w:rFonts w:hint="eastAsia" w:ascii="仿宋" w:hAnsi="仿宋" w:eastAsia="仿宋" w:cs="仿宋"/>
          <w:b/>
          <w:sz w:val="24"/>
          <w:lang w:eastAsia="zh-CN"/>
        </w:rPr>
        <w:t>电子签名</w:t>
      </w:r>
      <w:r>
        <w:rPr>
          <w:rFonts w:hint="eastAsia" w:ascii="仿宋" w:hAnsi="仿宋" w:eastAsia="仿宋" w:cs="仿宋"/>
          <w:b/>
          <w:sz w:val="24"/>
        </w:rPr>
        <w:t>、签字或盖章的；</w:t>
      </w:r>
    </w:p>
    <w:p w14:paraId="32B26B9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8.2单位负责人为同一人或者存在直接控股、管理关系的不同供应商参加同一合同项下的政府采购活动的（均无效）；</w:t>
      </w:r>
    </w:p>
    <w:p w14:paraId="57A6E75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 xml:space="preserve">8.3为采购项目提供整体设计、规范编制或者项目管理、监理、检测等服务的供应商参加该采购项目的其他采购活动的； </w:t>
      </w:r>
    </w:p>
    <w:p w14:paraId="6E9E451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8.4投标人未提供招标文件中规定的基本资格条件书面承诺函的，或投标人未提供有效的特定资格证明文件的，视为投标人不具备招标文件中规定的资格要求；</w:t>
      </w:r>
    </w:p>
    <w:p w14:paraId="020B41A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8.5《法定代表人身份证明书》与提供的身份证复印件信息不符的；《法定代表人授权委托书》与提供的身份证复印件信息不符的；</w:t>
      </w:r>
    </w:p>
    <w:p w14:paraId="51FC76D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8.6《法定代表人授权委托书》或《法定代表人身份证明书》填写不全、错误、未</w:t>
      </w:r>
      <w:r>
        <w:rPr>
          <w:rFonts w:hint="eastAsia" w:ascii="仿宋" w:hAnsi="仿宋" w:eastAsia="仿宋" w:cs="仿宋"/>
          <w:b/>
          <w:sz w:val="24"/>
          <w:lang w:eastAsia="zh-CN"/>
        </w:rPr>
        <w:t>电子签名</w:t>
      </w:r>
      <w:r>
        <w:rPr>
          <w:rFonts w:hint="eastAsia" w:ascii="仿宋" w:hAnsi="仿宋" w:eastAsia="仿宋" w:cs="仿宋"/>
          <w:b/>
          <w:sz w:val="24"/>
        </w:rPr>
        <w:t>(《法定代表人授权委托书》要求“</w:t>
      </w:r>
      <w:r>
        <w:rPr>
          <w:rFonts w:hint="eastAsia" w:ascii="仿宋" w:hAnsi="仿宋" w:eastAsia="仿宋" w:cs="仿宋"/>
          <w:b/>
          <w:sz w:val="24"/>
          <w:lang w:eastAsia="zh-CN"/>
        </w:rPr>
        <w:t>电子签名</w:t>
      </w:r>
      <w:r>
        <w:rPr>
          <w:rFonts w:hint="eastAsia" w:ascii="仿宋" w:hAnsi="仿宋" w:eastAsia="仿宋" w:cs="仿宋"/>
          <w:b/>
          <w:sz w:val="24"/>
        </w:rPr>
        <w:t>”和“签字或盖章”缺一不可）的；</w:t>
      </w:r>
    </w:p>
    <w:p w14:paraId="07429B5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8.7授权代表非投标单位正式职工的（以社保证明为准，如授权代表为离退休返聘人员的，需提供退休证明及单位聘用证明），法定代表人及个体工商户除外；</w:t>
      </w:r>
    </w:p>
    <w:p w14:paraId="17B251E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8.8投标文件中的投标函无投标人的</w:t>
      </w:r>
      <w:r>
        <w:rPr>
          <w:rFonts w:hint="eastAsia" w:ascii="仿宋" w:hAnsi="仿宋" w:eastAsia="仿宋" w:cs="仿宋"/>
          <w:b/>
          <w:sz w:val="24"/>
          <w:lang w:eastAsia="zh-CN"/>
        </w:rPr>
        <w:t>电子签名</w:t>
      </w:r>
      <w:r>
        <w:rPr>
          <w:rFonts w:hint="eastAsia" w:ascii="仿宋" w:hAnsi="仿宋" w:eastAsia="仿宋" w:cs="仿宋"/>
          <w:b/>
          <w:sz w:val="24"/>
        </w:rPr>
        <w:t>或填写不全的；</w:t>
      </w:r>
    </w:p>
    <w:p w14:paraId="469A08B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8.9报价一经涂改，未在涂改处加盖投标单位公章或者未经法定代表人或其授权代表签字或盖章的；</w:t>
      </w:r>
    </w:p>
    <w:p w14:paraId="6A70560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8.10未按招标文件规定的格式填写，或对招标服务或技术或产品等要求未详细应答或应答内容不全、有缺失的,经评标委员会认定为无法评审的；</w:t>
      </w:r>
    </w:p>
    <w:p w14:paraId="6915DFE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sz w:val="24"/>
        </w:rPr>
        <w:t>8.11出现同一标的物或本次招标产品(服务)内的主要产品(重要组成部分)出现</w:t>
      </w:r>
      <w:r>
        <w:rPr>
          <w:rFonts w:hint="eastAsia" w:ascii="仿宋" w:hAnsi="仿宋" w:eastAsia="仿宋" w:cs="仿宋"/>
          <w:b/>
          <w:color w:val="auto"/>
          <w:sz w:val="24"/>
          <w:highlight w:val="none"/>
        </w:rPr>
        <w:t>商务技术文件资料、报价文件资料描述不一致或前后描述不一致，经评标委员会认定后为无法评审的；</w:t>
      </w:r>
    </w:p>
    <w:p w14:paraId="480FD0D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8.12《技术偏离说明表》不真实填写或弄虚作假的；</w:t>
      </w:r>
    </w:p>
    <w:p w14:paraId="3CFF027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8.13投标文件含有采购人不能接受的附加条件；</w:t>
      </w:r>
    </w:p>
    <w:p w14:paraId="3AFF6A6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8.14评标委员会认为投标人的报价明显低于其他通过符合性审查投标人的报价，有可能影响产品质量或者不能诚信履约的，未能按要求提供书面说明或者提交相关证明材料证明其报价合理性的;</w:t>
      </w:r>
    </w:p>
    <w:p w14:paraId="6B9DD46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8.15报价超过招标文件中规定的预算金额或最高限价的；</w:t>
      </w:r>
    </w:p>
    <w:p w14:paraId="6674D01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color w:val="auto"/>
          <w:sz w:val="24"/>
          <w:highlight w:val="none"/>
        </w:rPr>
        <w:t>8.16投标文件“商务技术文件资料”部分中出现《开标一览表》</w:t>
      </w:r>
      <w:r>
        <w:rPr>
          <w:rFonts w:hint="eastAsia" w:ascii="仿宋" w:hAnsi="仿宋" w:eastAsia="仿宋" w:cs="仿宋"/>
          <w:b/>
          <w:sz w:val="24"/>
        </w:rPr>
        <w:t>相关内容的；</w:t>
      </w:r>
    </w:p>
    <w:p w14:paraId="76D2EBE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8.17采购人拟采购的产品属于政府强制采购的节能产品品目清单范围的，投标人未按招标文件要求提供国家确定的认证机构出具的、处于有效期之内的节能产品认证证书的；</w:t>
      </w:r>
    </w:p>
    <w:p w14:paraId="0345B415">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8.18《开标一览表》填写不完整或字迹不能辨认或有漏项的，经评标委员会认定属于重大偏差的；</w:t>
      </w:r>
    </w:p>
    <w:p w14:paraId="5FC6A248">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8.19投标人对根据修正原则修正后的报价不确认的；</w:t>
      </w:r>
    </w:p>
    <w:p w14:paraId="785E7CE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8.20投标人提供虚假材料投标的（包括但不限于以下情节）；</w:t>
      </w:r>
    </w:p>
    <w:p w14:paraId="6612865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仿宋" w:hAnsi="仿宋" w:eastAsia="仿宋" w:cs="仿宋"/>
          <w:sz w:val="24"/>
        </w:rPr>
      </w:pPr>
      <w:r>
        <w:rPr>
          <w:rFonts w:hint="eastAsia" w:ascii="仿宋" w:hAnsi="仿宋" w:eastAsia="仿宋" w:cs="仿宋"/>
          <w:sz w:val="24"/>
        </w:rPr>
        <w:t>8.20.1使用伪造、变造的许可证件；</w:t>
      </w:r>
    </w:p>
    <w:p w14:paraId="7BF63E4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仿宋" w:hAnsi="仿宋" w:eastAsia="仿宋" w:cs="仿宋"/>
          <w:sz w:val="24"/>
        </w:rPr>
      </w:pPr>
      <w:r>
        <w:rPr>
          <w:rFonts w:hint="eastAsia" w:ascii="仿宋" w:hAnsi="仿宋" w:eastAsia="仿宋" w:cs="仿宋"/>
          <w:sz w:val="24"/>
        </w:rPr>
        <w:t>8.20.2提供虚假的财务状况或者业绩；</w:t>
      </w:r>
    </w:p>
    <w:p w14:paraId="7E85EF2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仿宋" w:hAnsi="仿宋" w:eastAsia="仿宋" w:cs="仿宋"/>
          <w:sz w:val="24"/>
        </w:rPr>
      </w:pPr>
      <w:r>
        <w:rPr>
          <w:rFonts w:hint="eastAsia" w:ascii="仿宋" w:hAnsi="仿宋" w:eastAsia="仿宋" w:cs="仿宋"/>
          <w:sz w:val="24"/>
        </w:rPr>
        <w:t>8.20.3提供虚假的项目负责人或者主要技术人员简历、劳动关系证明；</w:t>
      </w:r>
    </w:p>
    <w:p w14:paraId="7FEA346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仿宋" w:hAnsi="仿宋" w:eastAsia="仿宋" w:cs="仿宋"/>
          <w:sz w:val="24"/>
        </w:rPr>
      </w:pPr>
      <w:r>
        <w:rPr>
          <w:rFonts w:hint="eastAsia" w:ascii="仿宋" w:hAnsi="仿宋" w:eastAsia="仿宋" w:cs="仿宋"/>
          <w:sz w:val="24"/>
        </w:rPr>
        <w:t>8.20.4提供虚假的信用状况；</w:t>
      </w:r>
    </w:p>
    <w:p w14:paraId="0237655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仿宋" w:hAnsi="仿宋" w:eastAsia="仿宋" w:cs="仿宋"/>
          <w:sz w:val="24"/>
        </w:rPr>
      </w:pPr>
      <w:r>
        <w:rPr>
          <w:rFonts w:hint="eastAsia" w:ascii="仿宋" w:hAnsi="仿宋" w:eastAsia="仿宋" w:cs="仿宋"/>
          <w:sz w:val="24"/>
        </w:rPr>
        <w:t>8.20.5其他弄虚作假的行为。</w:t>
      </w:r>
    </w:p>
    <w:p w14:paraId="38DF945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8.21下列情形之一的，视为投标人串通投标，其投标无效：</w:t>
      </w:r>
    </w:p>
    <w:p w14:paraId="2B8F2DB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8.21.1不同投标人的投标文件由同一单位或者个人编制；</w:t>
      </w:r>
    </w:p>
    <w:p w14:paraId="6857BF3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8.21.2不同投标人委托同一单位或者个人办理投标事宜；</w:t>
      </w:r>
    </w:p>
    <w:p w14:paraId="50995B6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8.21.3不同投标人的投标文件载明的项目管理成员或者联系人员为同一人；</w:t>
      </w:r>
    </w:p>
    <w:p w14:paraId="608CF24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8.21.4不同投标人的投标文件异常一致或者投标报价呈规律性差异；</w:t>
      </w:r>
    </w:p>
    <w:p w14:paraId="5D1FE06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8.21.5不同投标人的投标文件相互混装；</w:t>
      </w:r>
    </w:p>
    <w:p w14:paraId="0D37DB0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8.21.6有二份及二份以上投标文件的相互之间有特别相同或相似之处，且经询标澄清投标人无令人信服的理由和可靠证据证明其合理性的，经评标委员会半数以上成员确认有串通投标嫌疑的；</w:t>
      </w:r>
    </w:p>
    <w:p w14:paraId="25FDF088">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8.22有下列情形之一的，属于恶意串通，其投标无效：</w:t>
      </w:r>
    </w:p>
    <w:p w14:paraId="28F93C4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8.22.1供应商直接或者间接从采购人或者采购机构处获得其他供应商的相关情况并修改其投标文件或者响应文件；</w:t>
      </w:r>
    </w:p>
    <w:p w14:paraId="2F5FB12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8.22.2供应商按照采购人或者采购机构的授意撤换、修改投标文件或者响应文件；</w:t>
      </w:r>
    </w:p>
    <w:p w14:paraId="36C90A2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8.22.3供应商之间协商报价、技术方案等投标文件或者响应文件的实质性内容；</w:t>
      </w:r>
    </w:p>
    <w:p w14:paraId="3DF8DCB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8.22.4属于同一集团、协会、商会等组织成员的供应商按照该组织要求协同参加政府采购活动；</w:t>
      </w:r>
    </w:p>
    <w:p w14:paraId="2354306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8.22.5供应商之间事先约定由某一特定供应商中标、成交；</w:t>
      </w:r>
    </w:p>
    <w:p w14:paraId="26E44C2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8.22.6供应商之间商定部分供应商放弃参加政府采购活动或者放弃中标、成交；</w:t>
      </w:r>
    </w:p>
    <w:p w14:paraId="5DF0707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8.22.7供应商与采购人或者采购机构之间、供应商相互之间，为谋求特定供应商中标、成交或者排斥其他供应商的其他串通行为。</w:t>
      </w:r>
    </w:p>
    <w:p w14:paraId="43BB3ADB">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8.23评标委员会认定有重大偏差或实质性不响应招标文件要求的；</w:t>
      </w:r>
    </w:p>
    <w:p w14:paraId="2BA4AFD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8.24投标文件出现不是唯一的、有选择性投标报价的；</w:t>
      </w:r>
    </w:p>
    <w:p w14:paraId="03133FA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8.2</w:t>
      </w:r>
      <w:r>
        <w:rPr>
          <w:rFonts w:hint="default"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lang w:val="en-US" w:eastAsia="zh-CN"/>
        </w:rPr>
        <w:t xml:space="preserve"> 未按招标文件要求提供样品或提供样品不满足采购需求实质性条件的</w:t>
      </w:r>
      <w:commentRangeStart w:id="0"/>
      <w:r>
        <w:rPr>
          <w:rFonts w:hint="eastAsia" w:ascii="仿宋" w:hAnsi="仿宋" w:eastAsia="仿宋" w:cs="仿宋"/>
          <w:b/>
          <w:bCs/>
          <w:color w:val="auto"/>
          <w:sz w:val="24"/>
          <w:highlight w:val="none"/>
          <w:lang w:val="en-US" w:eastAsia="zh-CN"/>
        </w:rPr>
        <w:t>；</w:t>
      </w:r>
      <w:commentRangeEnd w:id="0"/>
      <w:r>
        <w:rPr>
          <w:rFonts w:hint="eastAsia" w:ascii="仿宋" w:hAnsi="仿宋" w:eastAsia="仿宋" w:cs="仿宋"/>
          <w:b/>
          <w:bCs/>
          <w:color w:val="auto"/>
          <w:sz w:val="24"/>
          <w:highlight w:val="none"/>
        </w:rPr>
        <w:commentReference w:id="0"/>
      </w:r>
    </w:p>
    <w:p w14:paraId="08BC6F3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default" w:ascii="仿宋" w:hAnsi="仿宋" w:eastAsia="仿宋" w:cs="仿宋"/>
          <w:b/>
          <w:bCs/>
          <w:color w:val="auto"/>
          <w:sz w:val="24"/>
          <w:highlight w:val="none"/>
          <w:lang w:val="en-US"/>
        </w:rPr>
      </w:pPr>
      <w:r>
        <w:rPr>
          <w:rFonts w:hint="eastAsia" w:ascii="仿宋" w:hAnsi="仿宋" w:eastAsia="仿宋" w:cs="仿宋"/>
          <w:b/>
          <w:bCs/>
          <w:color w:val="auto"/>
          <w:sz w:val="24"/>
          <w:highlight w:val="none"/>
        </w:rPr>
        <w:t>8.2</w:t>
      </w:r>
      <w:r>
        <w:rPr>
          <w:rFonts w:hint="default" w:ascii="仿宋" w:hAnsi="仿宋" w:eastAsia="仿宋" w:cs="仿宋"/>
          <w:b/>
          <w:bCs/>
          <w:color w:val="auto"/>
          <w:sz w:val="24"/>
          <w:highlight w:val="none"/>
          <w:lang w:val="en-US"/>
        </w:rPr>
        <w:t>6参与同一个采购包(标段)的供应商存在下列情形之一的其投标(响应)文件无效:</w:t>
      </w:r>
    </w:p>
    <w:p w14:paraId="3B93353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default" w:ascii="仿宋" w:hAnsi="仿宋" w:eastAsia="仿宋" w:cs="仿宋"/>
          <w:b w:val="0"/>
          <w:bCs w:val="0"/>
          <w:color w:val="auto"/>
          <w:sz w:val="24"/>
          <w:highlight w:val="none"/>
          <w:lang w:val="en-US"/>
        </w:rPr>
      </w:pPr>
      <w:r>
        <w:rPr>
          <w:rFonts w:hint="eastAsia" w:ascii="仿宋" w:hAnsi="仿宋" w:eastAsia="仿宋" w:cs="仿宋"/>
          <w:b w:val="0"/>
          <w:bCs w:val="0"/>
          <w:color w:val="auto"/>
          <w:sz w:val="24"/>
          <w:highlight w:val="none"/>
          <w:lang w:val="en-US" w:eastAsia="zh-CN"/>
        </w:rPr>
        <w:t>8.26.1</w:t>
      </w:r>
      <w:r>
        <w:rPr>
          <w:rFonts w:hint="default" w:ascii="仿宋" w:hAnsi="仿宋" w:eastAsia="仿宋" w:cs="仿宋"/>
          <w:b w:val="0"/>
          <w:bCs w:val="0"/>
          <w:color w:val="auto"/>
          <w:sz w:val="24"/>
          <w:highlight w:val="none"/>
          <w:lang w:val="en-US"/>
        </w:rPr>
        <w:t>不同供应商的电子投标(响应)文件上传计算机的网卡MAC地址、CPU序列号和硬盘序列号等硬件信息相同的;(2)</w:t>
      </w:r>
    </w:p>
    <w:p w14:paraId="43AABC4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default" w:ascii="仿宋" w:hAnsi="仿宋" w:eastAsia="仿宋" w:cs="仿宋"/>
          <w:b w:val="0"/>
          <w:bCs w:val="0"/>
          <w:color w:val="auto"/>
          <w:sz w:val="24"/>
          <w:highlight w:val="none"/>
          <w:lang w:val="en-US"/>
        </w:rPr>
      </w:pPr>
      <w:r>
        <w:rPr>
          <w:rFonts w:hint="eastAsia" w:ascii="仿宋" w:hAnsi="仿宋" w:eastAsia="仿宋" w:cs="仿宋"/>
          <w:b w:val="0"/>
          <w:bCs w:val="0"/>
          <w:color w:val="auto"/>
          <w:sz w:val="24"/>
          <w:highlight w:val="none"/>
          <w:lang w:val="en-US" w:eastAsia="zh-CN"/>
        </w:rPr>
        <w:t>8.26.2</w:t>
      </w:r>
      <w:r>
        <w:rPr>
          <w:rFonts w:hint="default" w:ascii="仿宋" w:hAnsi="仿宋" w:eastAsia="仿宋" w:cs="仿宋"/>
          <w:b w:val="0"/>
          <w:bCs w:val="0"/>
          <w:color w:val="auto"/>
          <w:sz w:val="24"/>
          <w:highlight w:val="none"/>
          <w:lang w:val="en-US"/>
        </w:rPr>
        <w:t>上传的电子投标(响应)文件若出现使用本项目其他投标(响应)供应商的数字证书加密的，或者加盖本项目其他投标(响应)供应商的电子印章的;</w:t>
      </w:r>
    </w:p>
    <w:p w14:paraId="6EA06E8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default" w:ascii="仿宋" w:hAnsi="仿宋" w:eastAsia="仿宋" w:cs="仿宋"/>
          <w:b w:val="0"/>
          <w:bCs w:val="0"/>
          <w:color w:val="auto"/>
          <w:sz w:val="24"/>
          <w:highlight w:val="none"/>
          <w:lang w:val="en-US"/>
        </w:rPr>
      </w:pPr>
      <w:r>
        <w:rPr>
          <w:rFonts w:hint="eastAsia" w:ascii="仿宋" w:hAnsi="仿宋" w:eastAsia="仿宋" w:cs="仿宋"/>
          <w:b w:val="0"/>
          <w:bCs w:val="0"/>
          <w:color w:val="auto"/>
          <w:sz w:val="24"/>
          <w:highlight w:val="none"/>
          <w:lang w:val="en-US" w:eastAsia="zh-CN"/>
        </w:rPr>
        <w:t>8.26.3</w:t>
      </w:r>
      <w:r>
        <w:rPr>
          <w:rFonts w:hint="default" w:ascii="仿宋" w:hAnsi="仿宋" w:eastAsia="仿宋" w:cs="仿宋"/>
          <w:b w:val="0"/>
          <w:bCs w:val="0"/>
          <w:color w:val="auto"/>
          <w:sz w:val="24"/>
          <w:highlight w:val="none"/>
          <w:lang w:val="en-US"/>
        </w:rPr>
        <w:t>不同供应商的投标(响应)文件的内容存在三处(含)以上错误一致，且无法合理解释的;</w:t>
      </w:r>
    </w:p>
    <w:p w14:paraId="34D0B4E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bCs/>
          <w:color w:val="FF0000"/>
          <w:sz w:val="24"/>
          <w:highlight w:val="none"/>
          <w:lang w:val="en-US" w:eastAsia="zh-CN"/>
        </w:rPr>
      </w:pPr>
      <w:r>
        <w:rPr>
          <w:rFonts w:hint="eastAsia" w:ascii="仿宋" w:hAnsi="仿宋" w:eastAsia="仿宋" w:cs="仿宋"/>
          <w:b w:val="0"/>
          <w:bCs w:val="0"/>
          <w:color w:val="auto"/>
          <w:sz w:val="24"/>
          <w:highlight w:val="none"/>
          <w:lang w:val="en-US" w:eastAsia="zh-CN"/>
        </w:rPr>
        <w:t>8.26.4</w:t>
      </w:r>
      <w:r>
        <w:rPr>
          <w:rFonts w:hint="default" w:ascii="仿宋" w:hAnsi="仿宋" w:eastAsia="仿宋" w:cs="仿宋"/>
          <w:b w:val="0"/>
          <w:bCs w:val="0"/>
          <w:color w:val="auto"/>
          <w:sz w:val="24"/>
          <w:highlight w:val="none"/>
          <w:lang w:val="en-US"/>
        </w:rPr>
        <w:t>不同供应商联系人为同一人或不同联系人的联系电话一致，且无法合理解释的。</w:t>
      </w:r>
    </w:p>
    <w:p w14:paraId="6374418B">
      <w:pPr>
        <w:snapToGrid w:val="0"/>
        <w:spacing w:line="440" w:lineRule="exact"/>
        <w:ind w:firstLine="482" w:firstLineChars="200"/>
        <w:jc w:val="left"/>
        <w:rPr>
          <w:rFonts w:ascii="仿宋" w:hAnsi="仿宋" w:eastAsia="仿宋" w:cs="仿宋"/>
          <w:color w:val="auto"/>
        </w:rPr>
      </w:pPr>
      <w:r>
        <w:rPr>
          <w:rFonts w:hint="eastAsia" w:ascii="仿宋" w:hAnsi="仿宋" w:eastAsia="仿宋" w:cs="仿宋"/>
          <w:b/>
          <w:sz w:val="24"/>
        </w:rPr>
        <w:t>8.2</w:t>
      </w:r>
      <w:r>
        <w:rPr>
          <w:rFonts w:hint="default" w:ascii="仿宋" w:hAnsi="仿宋" w:eastAsia="仿宋" w:cs="仿宋"/>
          <w:b/>
          <w:sz w:val="24"/>
          <w:lang w:val="en-US"/>
        </w:rPr>
        <w:t>7</w:t>
      </w:r>
      <w:r>
        <w:rPr>
          <w:rFonts w:hint="eastAsia" w:ascii="仿宋" w:hAnsi="仿宋" w:eastAsia="仿宋" w:cs="仿宋"/>
          <w:b/>
          <w:sz w:val="24"/>
        </w:rPr>
        <w:t>其他违反法律、法规的情形</w:t>
      </w:r>
      <w:r>
        <w:rPr>
          <w:rFonts w:hint="eastAsia" w:ascii="仿宋" w:hAnsi="仿宋" w:eastAsia="仿宋" w:cs="仿宋"/>
          <w:b/>
          <w:color w:val="auto"/>
          <w:sz w:val="24"/>
        </w:rPr>
        <w:t>。</w:t>
      </w:r>
    </w:p>
    <w:p w14:paraId="7A956D47">
      <w:pPr>
        <w:snapToGrid w:val="0"/>
        <w:spacing w:line="440" w:lineRule="exact"/>
        <w:rPr>
          <w:rFonts w:ascii="仿宋" w:hAnsi="仿宋" w:eastAsia="仿宋" w:cs="仿宋"/>
          <w:b/>
          <w:color w:val="auto"/>
          <w:kern w:val="0"/>
          <w:sz w:val="24"/>
        </w:rPr>
      </w:pPr>
      <w:r>
        <w:rPr>
          <w:rFonts w:hint="eastAsia" w:ascii="仿宋" w:hAnsi="仿宋" w:eastAsia="仿宋" w:cs="仿宋"/>
          <w:b/>
          <w:color w:val="auto"/>
          <w:kern w:val="0"/>
          <w:sz w:val="24"/>
        </w:rPr>
        <w:t>9. 评标过程保密</w:t>
      </w:r>
    </w:p>
    <w:p w14:paraId="169BB75F">
      <w:pPr>
        <w:snapToGrid w:val="0"/>
        <w:spacing w:line="4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9.1</w:t>
      </w:r>
      <w:r>
        <w:rPr>
          <w:rFonts w:hint="eastAsia" w:ascii="仿宋" w:hAnsi="仿宋" w:eastAsia="仿宋" w:cs="仿宋"/>
          <w:color w:val="auto"/>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7664E706">
      <w:pPr>
        <w:snapToGrid w:val="0"/>
        <w:spacing w:line="440" w:lineRule="exact"/>
        <w:ind w:firstLine="480" w:firstLineChars="200"/>
        <w:rPr>
          <w:rFonts w:ascii="仿宋" w:hAnsi="仿宋" w:eastAsia="仿宋" w:cs="仿宋"/>
          <w:b/>
          <w:color w:val="auto"/>
          <w:sz w:val="32"/>
        </w:rPr>
      </w:pPr>
      <w:r>
        <w:rPr>
          <w:rFonts w:hint="eastAsia" w:ascii="仿宋" w:hAnsi="仿宋" w:eastAsia="仿宋" w:cs="仿宋"/>
          <w:color w:val="auto"/>
          <w:kern w:val="0"/>
          <w:sz w:val="24"/>
        </w:rPr>
        <w:t>9.2 在评标期间，投标人企图影响招标人或</w:t>
      </w:r>
      <w:r>
        <w:rPr>
          <w:rFonts w:hint="eastAsia" w:ascii="仿宋" w:hAnsi="仿宋" w:eastAsia="仿宋" w:cs="仿宋"/>
          <w:color w:val="auto"/>
          <w:sz w:val="24"/>
        </w:rPr>
        <w:t>评标委员会</w:t>
      </w:r>
      <w:r>
        <w:rPr>
          <w:rFonts w:hint="eastAsia" w:ascii="仿宋" w:hAnsi="仿宋" w:eastAsia="仿宋" w:cs="仿宋"/>
          <w:color w:val="auto"/>
          <w:kern w:val="0"/>
          <w:sz w:val="24"/>
        </w:rPr>
        <w:t>的任何活动，都将导致投标被拒绝，并由其承担相应的法律责任。</w:t>
      </w:r>
    </w:p>
    <w:bookmarkEnd w:id="19"/>
    <w:p w14:paraId="5305B76A">
      <w:pPr>
        <w:keepNext w:val="0"/>
        <w:keepLines w:val="0"/>
        <w:pageBreakBefore w:val="0"/>
        <w:kinsoku/>
        <w:wordWrap/>
        <w:overflowPunct/>
        <w:topLinePunct w:val="0"/>
        <w:autoSpaceDE/>
        <w:autoSpaceDN/>
        <w:bidi w:val="0"/>
        <w:adjustRightInd/>
        <w:snapToGrid/>
        <w:spacing w:line="360" w:lineRule="exact"/>
        <w:jc w:val="center"/>
        <w:textAlignment w:val="auto"/>
        <w:outlineLvl w:val="0"/>
        <w:rPr>
          <w:rFonts w:hint="eastAsia" w:ascii="仿宋" w:hAnsi="仿宋" w:eastAsia="仿宋" w:cs="仿宋"/>
          <w:b/>
          <w:color w:val="auto"/>
          <w:sz w:val="32"/>
          <w:szCs w:val="32"/>
        </w:rPr>
      </w:pPr>
      <w:bookmarkStart w:id="20" w:name="_Hlt68057669"/>
      <w:bookmarkEnd w:id="20"/>
      <w:bookmarkStart w:id="21" w:name="_Hlt68073093"/>
      <w:bookmarkEnd w:id="21"/>
      <w:bookmarkStart w:id="22" w:name="_Hlt68403820"/>
      <w:bookmarkEnd w:id="22"/>
      <w:bookmarkStart w:id="23" w:name="_Hlt75236101"/>
      <w:bookmarkEnd w:id="23"/>
      <w:bookmarkStart w:id="24" w:name="_Hlt68072998"/>
      <w:bookmarkEnd w:id="24"/>
      <w:bookmarkStart w:id="25" w:name="_Hlt75236290"/>
      <w:bookmarkEnd w:id="25"/>
      <w:bookmarkStart w:id="26" w:name="_Hlt74707468"/>
      <w:bookmarkEnd w:id="26"/>
      <w:bookmarkStart w:id="27" w:name="_Hlt74729768"/>
      <w:bookmarkEnd w:id="27"/>
      <w:bookmarkStart w:id="28" w:name="_Hlt75236011"/>
      <w:bookmarkEnd w:id="28"/>
      <w:bookmarkStart w:id="29" w:name="_Hlt68072990"/>
      <w:bookmarkEnd w:id="29"/>
      <w:bookmarkStart w:id="30" w:name="_Hlt74730295"/>
      <w:bookmarkEnd w:id="30"/>
      <w:bookmarkStart w:id="31" w:name="_Hlt74714665"/>
      <w:bookmarkEnd w:id="31"/>
      <w:bookmarkStart w:id="32" w:name="_Toc81372953"/>
      <w:bookmarkStart w:id="33" w:name="_Toc84325929"/>
      <w:bookmarkStart w:id="34" w:name="_Toc81372776"/>
    </w:p>
    <w:p w14:paraId="0D043B19">
      <w:pPr>
        <w:keepNext w:val="0"/>
        <w:keepLines w:val="0"/>
        <w:pageBreakBefore w:val="0"/>
        <w:kinsoku/>
        <w:wordWrap/>
        <w:overflowPunct/>
        <w:topLinePunct w:val="0"/>
        <w:autoSpaceDE/>
        <w:autoSpaceDN/>
        <w:bidi w:val="0"/>
        <w:adjustRightInd/>
        <w:snapToGrid/>
        <w:spacing w:line="360" w:lineRule="exact"/>
        <w:jc w:val="center"/>
        <w:textAlignment w:val="auto"/>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五、授予合同</w:t>
      </w:r>
    </w:p>
    <w:bookmarkEnd w:id="32"/>
    <w:bookmarkEnd w:id="33"/>
    <w:bookmarkEnd w:id="34"/>
    <w:p w14:paraId="55D4E19B">
      <w:pPr>
        <w:pStyle w:val="14"/>
        <w:keepNext w:val="0"/>
        <w:keepLines w:val="0"/>
        <w:pageBreakBefore w:val="0"/>
        <w:tabs>
          <w:tab w:val="clear" w:pos="390"/>
          <w:tab w:val="clear" w:pos="454"/>
        </w:tabs>
        <w:kinsoku/>
        <w:wordWrap/>
        <w:overflowPunct/>
        <w:topLinePunct w:val="0"/>
        <w:autoSpaceDE/>
        <w:autoSpaceDN/>
        <w:bidi w:val="0"/>
        <w:adjustRightInd/>
        <w:snapToGrid/>
        <w:spacing w:after="120" w:line="360" w:lineRule="exact"/>
        <w:ind w:left="0" w:firstLine="0"/>
        <w:textAlignment w:val="auto"/>
        <w:rPr>
          <w:rFonts w:ascii="仿宋" w:hAnsi="仿宋" w:eastAsia="仿宋" w:cs="仿宋"/>
          <w:b/>
          <w:color w:val="auto"/>
          <w:szCs w:val="24"/>
        </w:rPr>
      </w:pPr>
      <w:r>
        <w:rPr>
          <w:rFonts w:hint="eastAsia" w:ascii="仿宋" w:hAnsi="仿宋" w:eastAsia="仿宋" w:cs="仿宋"/>
          <w:b/>
          <w:color w:val="auto"/>
          <w:szCs w:val="24"/>
        </w:rPr>
        <w:t>1.中标条件</w:t>
      </w:r>
    </w:p>
    <w:p w14:paraId="292D3A79">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1.1投标文件基本符合招标文件要求；</w:t>
      </w:r>
    </w:p>
    <w:p w14:paraId="2D51B519">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1.2投标人有很好的执行合同的能力；</w:t>
      </w:r>
    </w:p>
    <w:p w14:paraId="28E963B8">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1.3实施方案最合理并对招标人最为有利，最大限度满足招标文件的要求；</w:t>
      </w:r>
    </w:p>
    <w:p w14:paraId="342EB9D2">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1.4投标人能够提供质量技术、商务经济占综合优势的系统及服务。</w:t>
      </w:r>
    </w:p>
    <w:p w14:paraId="755D0658">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1.5招标人将把中标通知书授予最佳投标者，但最低价不是中标的绝对保证。</w:t>
      </w:r>
    </w:p>
    <w:p w14:paraId="07318436">
      <w:pPr>
        <w:spacing w:line="440" w:lineRule="exact"/>
        <w:jc w:val="left"/>
        <w:rPr>
          <w:rFonts w:ascii="仿宋" w:hAnsi="仿宋" w:eastAsia="仿宋" w:cs="仿宋"/>
          <w:b/>
          <w:color w:val="auto"/>
          <w:sz w:val="24"/>
        </w:rPr>
      </w:pPr>
      <w:r>
        <w:rPr>
          <w:rFonts w:hint="eastAsia" w:ascii="仿宋" w:hAnsi="仿宋" w:eastAsia="仿宋" w:cs="仿宋"/>
          <w:b/>
          <w:color w:val="auto"/>
          <w:sz w:val="24"/>
        </w:rPr>
        <w:t>2.中标确认</w:t>
      </w:r>
    </w:p>
    <w:p w14:paraId="1A1BFEE8">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2.1采购人应当自收到评标报告之日起５个工作日内，在评标报告确定的中标候选人名单中按顺序确定中标人。</w:t>
      </w:r>
    </w:p>
    <w:p w14:paraId="4C04E34D">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2.2采购人在收到评标报告5个工作日内未按评标报告推荐的中标候选人顺序确定中标人，视同按评标报告推荐的顺序确定的中标候选人为中标人。</w:t>
      </w:r>
    </w:p>
    <w:p w14:paraId="729AC3D0">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2.3采购人应在确认中标人前再次对资格条件和相关证件材料进一步查验核实。</w:t>
      </w:r>
    </w:p>
    <w:p w14:paraId="5981BE86">
      <w:pPr>
        <w:spacing w:line="440" w:lineRule="exact"/>
        <w:jc w:val="left"/>
        <w:rPr>
          <w:rFonts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b/>
          <w:color w:val="auto"/>
          <w:sz w:val="24"/>
          <w:lang w:val="en-US" w:eastAsia="zh-CN"/>
        </w:rPr>
        <w:t>.</w:t>
      </w:r>
      <w:r>
        <w:rPr>
          <w:rFonts w:hint="eastAsia" w:ascii="仿宋" w:hAnsi="仿宋" w:eastAsia="仿宋" w:cs="仿宋"/>
          <w:b/>
          <w:color w:val="auto"/>
          <w:sz w:val="24"/>
        </w:rPr>
        <w:t>中标通知</w:t>
      </w:r>
    </w:p>
    <w:p w14:paraId="23001A4C">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3.1采购代理机构对中标结果在指定媒体上发布中标公告，中标公告期限为1个工作日。（浙江政府采购网</w:t>
      </w:r>
      <w:r>
        <w:rPr>
          <w:color w:val="auto"/>
        </w:rPr>
        <w:fldChar w:fldCharType="begin"/>
      </w:r>
      <w:r>
        <w:rPr>
          <w:color w:val="auto"/>
        </w:rPr>
        <w:instrText xml:space="preserve"> HYPERLINK "http://www.zjzfcg.gov.cn" </w:instrText>
      </w:r>
      <w:r>
        <w:rPr>
          <w:color w:val="auto"/>
        </w:rPr>
        <w:fldChar w:fldCharType="separate"/>
      </w:r>
      <w:r>
        <w:rPr>
          <w:rFonts w:hint="eastAsia" w:ascii="仿宋" w:hAnsi="仿宋" w:eastAsia="仿宋" w:cs="仿宋"/>
          <w:color w:val="auto"/>
          <w:sz w:val="24"/>
        </w:rPr>
        <w:t>http://zfcg.czt.zj.gov.cn/</w:t>
      </w:r>
      <w:r>
        <w:rPr>
          <w:rFonts w:hint="eastAsia" w:ascii="仿宋" w:hAnsi="仿宋" w:eastAsia="仿宋" w:cs="仿宋"/>
          <w:color w:val="auto"/>
          <w:sz w:val="24"/>
        </w:rPr>
        <w:fldChar w:fldCharType="end"/>
      </w:r>
      <w:r>
        <w:rPr>
          <w:rFonts w:hint="eastAsia" w:ascii="仿宋" w:hAnsi="仿宋" w:eastAsia="仿宋" w:cs="仿宋"/>
          <w:color w:val="auto"/>
          <w:sz w:val="24"/>
        </w:rPr>
        <w:t>）</w:t>
      </w:r>
    </w:p>
    <w:p w14:paraId="4DA1C689">
      <w:pPr>
        <w:snapToGrid w:val="0"/>
        <w:spacing w:line="44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rPr>
        <w:t>3.2采购机构在公示期满后向中标供应商签发中标通知书。在采购代理机构发出中标通知书前，中标供应商如有违反有关法律法规和本项目要求行为的，则取消该投标人的中标资格</w:t>
      </w:r>
      <w:r>
        <w:rPr>
          <w:rFonts w:hint="eastAsia" w:ascii="仿宋" w:hAnsi="仿宋" w:eastAsia="仿宋" w:cs="仿宋"/>
          <w:color w:val="auto"/>
          <w:sz w:val="24"/>
          <w:lang w:val="zh-CN"/>
        </w:rPr>
        <w:t>。未领取中标通知书，采购双方自行签订的合同不予备案。</w:t>
      </w:r>
    </w:p>
    <w:p w14:paraId="465F91B1">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3.3采购代理机构对中标结果不作任何说明和解释，也不回答任何提问。</w:t>
      </w:r>
    </w:p>
    <w:p w14:paraId="1429EAFB">
      <w:pPr>
        <w:spacing w:line="440" w:lineRule="exact"/>
        <w:jc w:val="left"/>
        <w:rPr>
          <w:rFonts w:ascii="仿宋" w:hAnsi="仿宋" w:eastAsia="仿宋" w:cs="仿宋"/>
          <w:b/>
          <w:color w:val="auto"/>
          <w:sz w:val="24"/>
        </w:rPr>
      </w:pPr>
      <w:r>
        <w:rPr>
          <w:rFonts w:hint="eastAsia" w:ascii="仿宋" w:hAnsi="仿宋" w:eastAsia="仿宋" w:cs="仿宋"/>
          <w:b/>
          <w:color w:val="auto"/>
          <w:sz w:val="24"/>
        </w:rPr>
        <w:t>4</w:t>
      </w:r>
      <w:r>
        <w:rPr>
          <w:rFonts w:hint="eastAsia" w:ascii="仿宋" w:hAnsi="仿宋" w:eastAsia="仿宋" w:cs="仿宋"/>
          <w:b/>
          <w:color w:val="auto"/>
          <w:sz w:val="24"/>
          <w:lang w:val="en-US" w:eastAsia="zh-CN"/>
        </w:rPr>
        <w:t>.</w:t>
      </w:r>
      <w:r>
        <w:rPr>
          <w:rFonts w:hint="eastAsia" w:ascii="仿宋" w:hAnsi="仿宋" w:eastAsia="仿宋" w:cs="仿宋"/>
          <w:b/>
          <w:color w:val="auto"/>
          <w:sz w:val="24"/>
        </w:rPr>
        <w:t>履约保证金</w:t>
      </w:r>
    </w:p>
    <w:p w14:paraId="35217038">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3FBEE0DB">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4.2项目验收结束后，采购人应及时退还履约保证金。</w:t>
      </w:r>
    </w:p>
    <w:p w14:paraId="42492B7E">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4.3供应商以银行、保险公司出具保函形式提交履约保证金的，采购人不得拒收。</w:t>
      </w:r>
    </w:p>
    <w:p w14:paraId="3FCB3580">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4.4政府采购货物和服务项目不得收取质量保证金。</w:t>
      </w:r>
    </w:p>
    <w:p w14:paraId="26B18ECA">
      <w:pPr>
        <w:spacing w:line="440" w:lineRule="exact"/>
        <w:jc w:val="left"/>
        <w:rPr>
          <w:rFonts w:ascii="仿宋" w:hAnsi="仿宋" w:eastAsia="仿宋" w:cs="仿宋"/>
          <w:b/>
          <w:color w:val="auto"/>
          <w:sz w:val="24"/>
        </w:rPr>
      </w:pPr>
      <w:r>
        <w:rPr>
          <w:rFonts w:hint="eastAsia" w:ascii="仿宋" w:hAnsi="仿宋" w:eastAsia="仿宋" w:cs="仿宋"/>
          <w:b/>
          <w:color w:val="auto"/>
          <w:sz w:val="24"/>
        </w:rPr>
        <w:t>5</w:t>
      </w:r>
      <w:r>
        <w:rPr>
          <w:rFonts w:hint="eastAsia" w:ascii="仿宋" w:hAnsi="仿宋" w:eastAsia="仿宋" w:cs="仿宋"/>
          <w:b/>
          <w:color w:val="auto"/>
          <w:sz w:val="24"/>
          <w:lang w:val="en-US" w:eastAsia="zh-CN"/>
        </w:rPr>
        <w:t>.</w:t>
      </w:r>
      <w:r>
        <w:rPr>
          <w:rFonts w:hint="eastAsia" w:ascii="仿宋" w:hAnsi="仿宋" w:eastAsia="仿宋" w:cs="仿宋"/>
          <w:b/>
          <w:color w:val="auto"/>
          <w:sz w:val="24"/>
        </w:rPr>
        <w:t>合同签订及备案</w:t>
      </w:r>
    </w:p>
    <w:p w14:paraId="7849CB44">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中标人应当在中标通知书发出之日起30天内与采购人签订合同，自采购合同签订之日起2个工作日内，通过电子交易平台进行备案。</w:t>
      </w:r>
    </w:p>
    <w:p w14:paraId="30FEF3B3">
      <w:pPr>
        <w:spacing w:line="440" w:lineRule="exact"/>
        <w:jc w:val="left"/>
        <w:rPr>
          <w:rFonts w:ascii="仿宋" w:hAnsi="仿宋" w:eastAsia="仿宋" w:cs="仿宋"/>
          <w:b/>
          <w:color w:val="auto"/>
          <w:sz w:val="24"/>
        </w:rPr>
      </w:pPr>
      <w:r>
        <w:rPr>
          <w:rFonts w:hint="eastAsia" w:ascii="仿宋" w:hAnsi="仿宋" w:eastAsia="仿宋" w:cs="仿宋"/>
          <w:b/>
          <w:color w:val="auto"/>
          <w:sz w:val="24"/>
        </w:rPr>
        <w:t>6.验收</w:t>
      </w:r>
    </w:p>
    <w:p w14:paraId="0B947ACC">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1E5F299D">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6.2采购人可以邀请参加本项目的其他投标人或者第三方机构参与验收。参与验收的投标人或者第三方机构的意见作为验收书的参考资料一并存档。</w:t>
      </w:r>
    </w:p>
    <w:p w14:paraId="57BF46CE">
      <w:pPr>
        <w:keepNext w:val="0"/>
        <w:keepLines w:val="0"/>
        <w:pageBreakBefore w:val="0"/>
        <w:kinsoku/>
        <w:wordWrap/>
        <w:overflowPunct/>
        <w:topLinePunct w:val="0"/>
        <w:autoSpaceDE/>
        <w:autoSpaceDN/>
        <w:bidi w:val="0"/>
        <w:adjustRightInd w:val="0"/>
        <w:spacing w:line="4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6.3 采购人负责加强对中标人的履约管理，并按照采购合同约定，及时向中标人支付采购资金。对于中标人违反采购合同约定的行为，采购人应当及时处理，依法追究其违约责任。</w:t>
      </w:r>
    </w:p>
    <w:p w14:paraId="63654476">
      <w:pPr>
        <w:keepNext w:val="0"/>
        <w:keepLines w:val="0"/>
        <w:pageBreakBefore w:val="0"/>
        <w:kinsoku/>
        <w:wordWrap/>
        <w:overflowPunct/>
        <w:topLinePunct w:val="0"/>
        <w:autoSpaceDE/>
        <w:autoSpaceDN/>
        <w:bidi w:val="0"/>
        <w:adjustRightInd w:val="0"/>
        <w:spacing w:line="440" w:lineRule="exact"/>
        <w:jc w:val="left"/>
        <w:textAlignment w:val="auto"/>
        <w:rPr>
          <w:rFonts w:hint="eastAsia" w:ascii="仿宋" w:hAnsi="仿宋" w:eastAsia="仿宋" w:cs="仿宋"/>
          <w:b/>
          <w:sz w:val="24"/>
        </w:rPr>
      </w:pPr>
      <w:r>
        <w:rPr>
          <w:rFonts w:hint="eastAsia" w:ascii="仿宋" w:hAnsi="仿宋" w:eastAsia="仿宋" w:cs="仿宋"/>
          <w:b/>
          <w:sz w:val="24"/>
          <w:lang w:val="en-US" w:eastAsia="zh-CN"/>
        </w:rPr>
        <w:t>7</w:t>
      </w:r>
      <w:r>
        <w:rPr>
          <w:rFonts w:hint="eastAsia" w:ascii="仿宋" w:hAnsi="仿宋" w:eastAsia="仿宋" w:cs="仿宋"/>
          <w:b/>
          <w:sz w:val="24"/>
        </w:rPr>
        <w:t>.售后服务考核</w:t>
      </w:r>
    </w:p>
    <w:p w14:paraId="59563BF5">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sz w:val="24"/>
        </w:rPr>
        <w:t>采购机构将联合政府采购监管部门不定期对合同的履约情况进行检查，发现未按合同规定进行履约的，有弄虚作假，偷工减料，以次充好等情形，达不到国家、行业有关标准和</w:t>
      </w:r>
      <w:r>
        <w:rPr>
          <w:rFonts w:hint="eastAsia" w:ascii="仿宋" w:hAnsi="仿宋" w:eastAsia="仿宋" w:cs="仿宋"/>
          <w:color w:val="auto"/>
          <w:sz w:val="24"/>
          <w:highlight w:val="none"/>
        </w:rPr>
        <w:t>商务技术文件</w:t>
      </w:r>
      <w:r>
        <w:rPr>
          <w:rFonts w:hint="eastAsia" w:ascii="仿宋" w:hAnsi="仿宋" w:eastAsia="仿宋" w:cs="仿宋"/>
          <w:sz w:val="24"/>
        </w:rPr>
        <w:t>规定的，一经查实，由政府采购监督管理部门给予相应处罚。</w:t>
      </w:r>
    </w:p>
    <w:p w14:paraId="30762AB3">
      <w:pPr>
        <w:tabs>
          <w:tab w:val="left" w:pos="0"/>
        </w:tabs>
        <w:spacing w:line="360" w:lineRule="auto"/>
        <w:ind w:firstLine="480"/>
        <w:rPr>
          <w:rFonts w:ascii="仿宋" w:hAnsi="仿宋" w:eastAsia="仿宋" w:cs="仿宋"/>
          <w:color w:val="auto"/>
          <w:kern w:val="0"/>
          <w:sz w:val="24"/>
        </w:rPr>
      </w:pPr>
    </w:p>
    <w:p w14:paraId="29F77A0B">
      <w:pPr>
        <w:adjustRightInd/>
        <w:spacing w:line="336" w:lineRule="auto"/>
        <w:jc w:val="center"/>
        <w:outlineLvl w:val="0"/>
        <w:rPr>
          <w:rFonts w:ascii="仿宋" w:hAnsi="仿宋" w:eastAsia="仿宋" w:cs="仿宋"/>
          <w:b/>
          <w:color w:val="auto"/>
          <w:sz w:val="32"/>
          <w:szCs w:val="32"/>
        </w:rPr>
      </w:pPr>
      <w:r>
        <w:rPr>
          <w:rFonts w:hint="eastAsia" w:ascii="仿宋" w:hAnsi="仿宋" w:eastAsia="仿宋" w:cs="仿宋"/>
          <w:b/>
          <w:color w:val="auto"/>
          <w:sz w:val="32"/>
          <w:szCs w:val="32"/>
        </w:rPr>
        <w:t>六、</w:t>
      </w:r>
      <w:r>
        <w:rPr>
          <w:rFonts w:ascii="仿宋" w:hAnsi="仿宋" w:eastAsia="仿宋" w:cs="仿宋"/>
          <w:b/>
          <w:bCs/>
          <w:color w:val="auto"/>
          <w:sz w:val="32"/>
          <w:szCs w:val="20"/>
        </w:rPr>
        <w:t>询问、质疑与投诉</w:t>
      </w:r>
    </w:p>
    <w:p w14:paraId="38DAE7FC">
      <w:pPr>
        <w:spacing w:line="336" w:lineRule="auto"/>
        <w:rPr>
          <w:rFonts w:ascii="仿宋" w:hAnsi="仿宋" w:eastAsia="仿宋" w:cs="仿宋"/>
          <w:b/>
          <w:color w:val="auto"/>
          <w:sz w:val="32"/>
          <w:szCs w:val="32"/>
        </w:rPr>
      </w:pPr>
      <w:r>
        <w:rPr>
          <w:rFonts w:ascii="仿宋" w:hAnsi="仿宋" w:eastAsia="仿宋" w:cs="仿宋"/>
          <w:b/>
          <w:bCs/>
          <w:color w:val="auto"/>
          <w:sz w:val="24"/>
          <w:szCs w:val="20"/>
        </w:rPr>
        <w:t>1.在线询问、质疑、投诉</w:t>
      </w:r>
    </w:p>
    <w:p w14:paraId="47AEBF48">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根据《浙江省财政厅关于进一步促进政府采购公平竞争打造最优营商环境的通知》（浙财采监</w:t>
      </w:r>
      <w:r>
        <w:rPr>
          <w:rFonts w:hint="eastAsia" w:ascii="仿宋" w:hAnsi="仿宋" w:eastAsia="仿宋" w:cs="仿宋"/>
          <w:color w:val="auto"/>
          <w:sz w:val="24"/>
          <w:szCs w:val="20"/>
        </w:rPr>
        <w:t>〔2021〕</w:t>
      </w:r>
      <w:r>
        <w:rPr>
          <w:rFonts w:ascii="仿宋" w:hAnsi="仿宋" w:eastAsia="仿宋" w:cs="仿宋"/>
          <w:color w:val="auto"/>
          <w:sz w:val="24"/>
          <w:szCs w:val="20"/>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FA78C2B">
      <w:pPr>
        <w:spacing w:line="336" w:lineRule="auto"/>
        <w:rPr>
          <w:rFonts w:ascii="仿宋" w:hAnsi="仿宋" w:eastAsia="仿宋" w:cs="仿宋"/>
          <w:b/>
          <w:color w:val="auto"/>
          <w:sz w:val="32"/>
          <w:szCs w:val="32"/>
        </w:rPr>
      </w:pPr>
      <w:r>
        <w:rPr>
          <w:rFonts w:ascii="仿宋" w:hAnsi="仿宋" w:eastAsia="仿宋" w:cs="仿宋"/>
          <w:b/>
          <w:bCs/>
          <w:color w:val="auto"/>
          <w:sz w:val="24"/>
        </w:rPr>
        <w:t>2.供应商询问</w:t>
      </w:r>
    </w:p>
    <w:p w14:paraId="0A2A05C1">
      <w:pPr>
        <w:autoSpaceDE w:val="0"/>
        <w:autoSpaceDN w:val="0"/>
        <w:spacing w:line="336" w:lineRule="auto"/>
        <w:ind w:firstLine="480" w:firstLineChars="200"/>
        <w:jc w:val="left"/>
        <w:rPr>
          <w:rFonts w:ascii="仿宋" w:hAnsi="仿宋" w:eastAsia="仿宋" w:cs="仿宋"/>
          <w:bCs/>
          <w:color w:val="auto"/>
          <w:sz w:val="32"/>
          <w:szCs w:val="32"/>
        </w:rPr>
      </w:pPr>
      <w:r>
        <w:rPr>
          <w:rFonts w:hint="eastAsia" w:ascii="仿宋" w:hAnsi="仿宋" w:eastAsia="仿宋"/>
          <w:bCs/>
          <w:color w:val="auto"/>
          <w:sz w:val="24"/>
        </w:rPr>
        <w:t>已获取招标文件的潜在投标人，发现招标文件其中有误或有问题需要澄清，应于公告发布之日起至公告期限届满之日内以书面形式向采购人或者采购代理机构提出，采购代理机构与采购人研究后，对认为有必要回答的问题，将以公告</w:t>
      </w:r>
      <w:r>
        <w:rPr>
          <w:rFonts w:ascii="仿宋" w:hAnsi="仿宋" w:eastAsia="仿宋"/>
          <w:bCs/>
          <w:color w:val="auto"/>
          <w:sz w:val="24"/>
        </w:rPr>
        <w:t>形式</w:t>
      </w:r>
      <w:r>
        <w:rPr>
          <w:rFonts w:hint="eastAsia" w:ascii="仿宋" w:hAnsi="仿宋" w:eastAsia="仿宋"/>
          <w:bCs/>
          <w:color w:val="auto"/>
          <w:sz w:val="24"/>
        </w:rPr>
        <w:t>通知所有招标文件收受人。逾期提出的采购人有权不予受理。</w:t>
      </w:r>
    </w:p>
    <w:p w14:paraId="0EBD908E">
      <w:pPr>
        <w:spacing w:line="336" w:lineRule="auto"/>
        <w:rPr>
          <w:rFonts w:ascii="仿宋" w:hAnsi="仿宋" w:eastAsia="仿宋" w:cs="仿宋"/>
          <w:b/>
          <w:color w:val="auto"/>
          <w:sz w:val="32"/>
          <w:szCs w:val="32"/>
        </w:rPr>
      </w:pPr>
      <w:r>
        <w:rPr>
          <w:rFonts w:ascii="仿宋" w:hAnsi="仿宋" w:eastAsia="仿宋" w:cs="仿宋"/>
          <w:b/>
          <w:bCs/>
          <w:color w:val="auto"/>
          <w:sz w:val="24"/>
        </w:rPr>
        <w:t>3.供应商质疑</w:t>
      </w:r>
    </w:p>
    <w:p w14:paraId="7FCBDEC6">
      <w:pPr>
        <w:spacing w:line="336" w:lineRule="auto"/>
        <w:ind w:firstLine="482" w:firstLineChars="200"/>
        <w:rPr>
          <w:rFonts w:ascii="仿宋" w:hAnsi="仿宋" w:eastAsia="仿宋" w:cs="仿宋"/>
          <w:b/>
          <w:color w:val="auto"/>
          <w:sz w:val="32"/>
          <w:szCs w:val="32"/>
        </w:rPr>
      </w:pPr>
      <w:r>
        <w:rPr>
          <w:rFonts w:ascii="仿宋" w:hAnsi="仿宋" w:eastAsia="仿宋" w:cs="仿宋"/>
          <w:b/>
          <w:bCs/>
          <w:color w:val="auto"/>
          <w:kern w:val="0"/>
          <w:sz w:val="24"/>
          <w:szCs w:val="20"/>
          <w:lang w:val="zh-CN"/>
        </w:rPr>
        <w:t>3</w:t>
      </w:r>
      <w:r>
        <w:rPr>
          <w:rFonts w:ascii="仿宋" w:hAnsi="仿宋" w:eastAsia="仿宋" w:cs="仿宋"/>
          <w:b/>
          <w:bCs/>
          <w:color w:val="auto"/>
          <w:sz w:val="24"/>
          <w:szCs w:val="20"/>
        </w:rPr>
        <w:t>.1质疑提出时效</w:t>
      </w:r>
    </w:p>
    <w:p w14:paraId="19925B26">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3.1.1提出质疑的供应商应当是参与所质疑项目采购活动的供应商。潜在供应商已依法获取其可质疑的采购文件的，可以对该文件提出质疑。</w:t>
      </w:r>
    </w:p>
    <w:p w14:paraId="321DE30E">
      <w:pPr>
        <w:spacing w:line="336" w:lineRule="auto"/>
        <w:ind w:firstLine="480" w:firstLineChars="200"/>
        <w:rPr>
          <w:rFonts w:ascii="仿宋" w:hAnsi="仿宋" w:eastAsia="仿宋" w:cs="仿宋"/>
          <w:b/>
          <w:color w:val="auto"/>
          <w:sz w:val="32"/>
          <w:szCs w:val="32"/>
        </w:rPr>
      </w:pPr>
      <w:r>
        <w:rPr>
          <w:rFonts w:ascii="仿宋" w:hAnsi="仿宋" w:eastAsia="仿宋" w:cs="仿宋"/>
          <w:color w:val="auto"/>
          <w:kern w:val="0"/>
          <w:sz w:val="24"/>
          <w:szCs w:val="20"/>
          <w:lang w:val="zh-CN"/>
        </w:rPr>
        <w:t>3</w:t>
      </w:r>
      <w:r>
        <w:rPr>
          <w:rFonts w:ascii="仿宋" w:hAnsi="仿宋" w:eastAsia="仿宋" w:cs="仿宋"/>
          <w:color w:val="auto"/>
          <w:sz w:val="24"/>
          <w:szCs w:val="20"/>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31D5E01">
      <w:pPr>
        <w:widowControl/>
        <w:snapToGrid w:val="0"/>
        <w:spacing w:line="336" w:lineRule="auto"/>
        <w:ind w:firstLine="434" w:firstLineChars="181"/>
        <w:rPr>
          <w:rFonts w:ascii="仿宋" w:hAnsi="仿宋" w:eastAsia="仿宋" w:cs="仿宋"/>
          <w:b/>
          <w:color w:val="auto"/>
          <w:sz w:val="32"/>
          <w:szCs w:val="32"/>
        </w:rPr>
      </w:pPr>
      <w:r>
        <w:rPr>
          <w:rFonts w:ascii="仿宋" w:hAnsi="仿宋" w:eastAsia="仿宋" w:cs="仿宋"/>
          <w:color w:val="auto"/>
          <w:sz w:val="24"/>
          <w:szCs w:val="20"/>
        </w:rPr>
        <w:t>3.1.2.1对采购文件提出质疑的，质疑期限为供应商获得采购文件之日或者采购文件公告期限届满之日起计算</w:t>
      </w:r>
      <w:r>
        <w:rPr>
          <w:rFonts w:hint="eastAsia" w:ascii="仿宋" w:hAnsi="仿宋" w:eastAsia="仿宋" w:cs="仿宋"/>
          <w:color w:val="auto"/>
          <w:sz w:val="24"/>
          <w:szCs w:val="20"/>
        </w:rPr>
        <w:t>；</w:t>
      </w:r>
      <w:r>
        <w:rPr>
          <w:rFonts w:ascii="仿宋" w:hAnsi="仿宋" w:eastAsia="仿宋" w:cs="仿宋"/>
          <w:color w:val="auto"/>
          <w:sz w:val="24"/>
          <w:szCs w:val="20"/>
        </w:rPr>
        <w:t>采购文件在公告期限届满之日后获得的，应当自采购文件公告期限届满之日起计算，且应当在采购响应截止时间之前提出。</w:t>
      </w:r>
    </w:p>
    <w:p w14:paraId="1C9309DC">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3.1.2.2对采购过程提出质疑的，质疑期限为各采购程序环节结束之日起计算。</w:t>
      </w:r>
    </w:p>
    <w:p w14:paraId="53D81FD6">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3.1.2.3对采购结果提出质疑的，质疑期限自采购结果公告期限届满之日起计算。</w:t>
      </w:r>
    </w:p>
    <w:p w14:paraId="671989E8">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3.1.2.4对同一采购程序环节的质疑，供应商须一次性提出。</w:t>
      </w:r>
    </w:p>
    <w:p w14:paraId="203877BD">
      <w:pPr>
        <w:spacing w:line="336" w:lineRule="auto"/>
        <w:ind w:firstLine="482" w:firstLineChars="200"/>
        <w:rPr>
          <w:rFonts w:ascii="仿宋" w:hAnsi="仿宋" w:eastAsia="仿宋" w:cs="仿宋"/>
          <w:b/>
          <w:color w:val="auto"/>
          <w:sz w:val="32"/>
          <w:szCs w:val="32"/>
        </w:rPr>
      </w:pPr>
      <w:r>
        <w:rPr>
          <w:rFonts w:ascii="仿宋" w:hAnsi="仿宋" w:eastAsia="仿宋" w:cs="仿宋"/>
          <w:b/>
          <w:bCs/>
          <w:color w:val="auto"/>
          <w:kern w:val="0"/>
          <w:sz w:val="24"/>
          <w:szCs w:val="20"/>
          <w:lang w:val="zh-CN"/>
        </w:rPr>
        <w:t>3.</w:t>
      </w:r>
      <w:r>
        <w:rPr>
          <w:rFonts w:ascii="仿宋" w:hAnsi="仿宋" w:eastAsia="仿宋" w:cs="仿宋"/>
          <w:b/>
          <w:bCs/>
          <w:color w:val="auto"/>
          <w:kern w:val="0"/>
          <w:sz w:val="24"/>
          <w:szCs w:val="20"/>
        </w:rPr>
        <w:t>2</w:t>
      </w:r>
      <w:r>
        <w:rPr>
          <w:rFonts w:ascii="仿宋" w:hAnsi="仿宋" w:eastAsia="仿宋" w:cs="仿宋"/>
          <w:b/>
          <w:bCs/>
          <w:color w:val="auto"/>
          <w:kern w:val="0"/>
          <w:sz w:val="24"/>
          <w:szCs w:val="20"/>
          <w:lang w:val="zh-CN"/>
        </w:rPr>
        <w:t>质疑函</w:t>
      </w:r>
    </w:p>
    <w:p w14:paraId="754B7F69">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供应商提出质疑应当提交质疑函和必要的证明材料。质疑函应当包括下列内容：</w:t>
      </w:r>
    </w:p>
    <w:p w14:paraId="24CF0526">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rPr>
        <w:t>供应商的姓名或者名称、地址、邮编、联系人及联系电话；</w:t>
      </w:r>
    </w:p>
    <w:p w14:paraId="7899C0BC">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rPr>
        <w:t>质疑项目的名称、编号；</w:t>
      </w:r>
    </w:p>
    <w:p w14:paraId="2E6A0158">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rPr>
        <w:t>具体、明确的质疑事项和与质疑事项相关的请求；</w:t>
      </w:r>
    </w:p>
    <w:p w14:paraId="0BBDC50F">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rPr>
        <w:t>事实依据；</w:t>
      </w:r>
    </w:p>
    <w:p w14:paraId="044C05EE">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rPr>
        <w:t>必要的法律依据；</w:t>
      </w:r>
    </w:p>
    <w:p w14:paraId="32348E3C">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rPr>
        <w:t>提出质疑的日期。</w:t>
      </w:r>
    </w:p>
    <w:p w14:paraId="404CECA4">
      <w:pPr>
        <w:spacing w:line="336" w:lineRule="auto"/>
        <w:ind w:firstLine="480" w:firstLineChars="200"/>
        <w:rPr>
          <w:rFonts w:ascii="仿宋" w:hAnsi="仿宋" w:eastAsia="仿宋" w:cs="仿宋"/>
          <w:color w:val="auto"/>
          <w:sz w:val="24"/>
          <w:szCs w:val="20"/>
        </w:rPr>
      </w:pPr>
      <w:r>
        <w:rPr>
          <w:rFonts w:hint="eastAsia" w:ascii="仿宋" w:hAnsi="仿宋" w:eastAsia="仿宋" w:cs="仿宋"/>
          <w:color w:val="auto"/>
          <w:sz w:val="24"/>
          <w:szCs w:val="20"/>
        </w:rPr>
        <w:t>供应商提交的质疑函需一式三份。</w:t>
      </w:r>
      <w:r>
        <w:rPr>
          <w:rFonts w:ascii="仿宋" w:hAnsi="仿宋" w:eastAsia="仿宋" w:cs="仿宋"/>
          <w:color w:val="auto"/>
          <w:sz w:val="24"/>
          <w:szCs w:val="20"/>
        </w:rPr>
        <w:t>供应商为自然人的，应当由本人签字；供应商为法人或者其他组织的，应当由法定代表人、主要负责人，或者其授权代表签字或者盖章，并加盖公章。</w:t>
      </w:r>
    </w:p>
    <w:p w14:paraId="4A7695EA">
      <w:pPr>
        <w:spacing w:line="336" w:lineRule="auto"/>
        <w:rPr>
          <w:rFonts w:ascii="仿宋" w:hAnsi="仿宋" w:eastAsia="仿宋" w:cs="仿宋"/>
          <w:b/>
          <w:color w:val="auto"/>
          <w:sz w:val="32"/>
          <w:szCs w:val="32"/>
        </w:rPr>
      </w:pPr>
      <w:r>
        <w:rPr>
          <w:rFonts w:ascii="仿宋" w:hAnsi="仿宋" w:eastAsia="仿宋" w:cs="仿宋"/>
          <w:b/>
          <w:bCs/>
          <w:color w:val="auto"/>
          <w:sz w:val="24"/>
        </w:rPr>
        <w:t>4.供应商投诉</w:t>
      </w:r>
    </w:p>
    <w:p w14:paraId="293997D5">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4.1质疑供应商对采购人或采购代理机构的答复不满意或者采购人、采购代理机构未在规定的时间内作出答复的，可以在答复期满后十五个工作日内向同级政府采购监督管理部门提出投诉。</w:t>
      </w:r>
    </w:p>
    <w:p w14:paraId="1FB82CF1">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4.2供应商投诉的事项不得超出已质疑事项的范围，基于质疑答复内容提出的投诉事项除外。</w:t>
      </w:r>
    </w:p>
    <w:p w14:paraId="788C7002">
      <w:pPr>
        <w:spacing w:line="336" w:lineRule="auto"/>
        <w:ind w:firstLine="480" w:firstLineChars="200"/>
        <w:rPr>
          <w:rFonts w:ascii="仿宋" w:hAnsi="仿宋" w:eastAsia="仿宋" w:cs="仿宋"/>
          <w:b/>
          <w:color w:val="auto"/>
          <w:sz w:val="36"/>
          <w:szCs w:val="36"/>
        </w:rPr>
      </w:pPr>
      <w:r>
        <w:rPr>
          <w:rFonts w:ascii="仿宋" w:hAnsi="仿宋" w:eastAsia="仿宋" w:cs="仿宋"/>
          <w:color w:val="auto"/>
          <w:sz w:val="24"/>
          <w:szCs w:val="20"/>
        </w:rPr>
        <w:t>4.3供应商投诉应当有明确的请求和必要的证明材料。</w:t>
      </w:r>
      <w:bookmarkEnd w:id="17"/>
      <w:bookmarkEnd w:id="18"/>
      <w:bookmarkStart w:id="35" w:name="第四部分"/>
      <w:r>
        <w:rPr>
          <w:rFonts w:hint="eastAsia" w:ascii="仿宋" w:hAnsi="仿宋" w:eastAsia="仿宋" w:cs="仿宋"/>
          <w:b/>
          <w:color w:val="auto"/>
          <w:sz w:val="36"/>
          <w:szCs w:val="36"/>
        </w:rPr>
        <w:br w:type="page"/>
      </w:r>
    </w:p>
    <w:p w14:paraId="62AEADD9">
      <w:pPr>
        <w:spacing w:line="360" w:lineRule="auto"/>
        <w:jc w:val="center"/>
        <w:outlineLvl w:val="0"/>
        <w:rPr>
          <w:rFonts w:ascii="仿宋" w:hAnsi="仿宋" w:eastAsia="仿宋" w:cs="仿宋"/>
          <w:b/>
          <w:color w:val="auto"/>
          <w:sz w:val="36"/>
          <w:szCs w:val="36"/>
        </w:rPr>
      </w:pPr>
      <w:r>
        <w:rPr>
          <w:rFonts w:hint="eastAsia" w:ascii="仿宋" w:hAnsi="仿宋" w:eastAsia="仿宋" w:cs="仿宋"/>
          <w:b/>
          <w:color w:val="auto"/>
          <w:sz w:val="36"/>
          <w:szCs w:val="36"/>
        </w:rPr>
        <w:t>第三部分   招标项目范围及要求</w:t>
      </w:r>
    </w:p>
    <w:bookmarkEnd w:id="35"/>
    <w:p w14:paraId="37DABA03">
      <w:pPr>
        <w:keepNext w:val="0"/>
        <w:keepLines w:val="0"/>
        <w:pageBreakBefore w:val="0"/>
        <w:widowControl/>
        <w:kinsoku/>
        <w:wordWrap/>
        <w:overflowPunct/>
        <w:topLinePunct w:val="0"/>
        <w:autoSpaceDE/>
        <w:autoSpaceDN/>
        <w:bidi w:val="0"/>
        <w:adjustRightInd/>
        <w:snapToGrid w:val="0"/>
        <w:spacing w:line="520" w:lineRule="exact"/>
        <w:ind w:firstLine="480" w:firstLineChars="200"/>
        <w:rPr>
          <w:rFonts w:ascii="仿宋" w:hAnsi="仿宋" w:eastAsia="仿宋" w:cs="仿宋"/>
          <w:color w:val="auto"/>
          <w:sz w:val="24"/>
        </w:rPr>
      </w:pPr>
      <w:bookmarkStart w:id="36" w:name="第五部分"/>
      <w:bookmarkStart w:id="37" w:name="_Toc86217003"/>
      <w:r>
        <w:rPr>
          <w:rFonts w:hint="eastAsia" w:ascii="仿宋" w:hAnsi="仿宋" w:eastAsia="仿宋" w:cs="仿宋"/>
          <w:color w:val="auto"/>
          <w:sz w:val="24"/>
        </w:rPr>
        <w:t>为不断提升统计数据质量，加强基层统计基础建设，深入把握总体经济发展态势，</w:t>
      </w:r>
      <w:r>
        <w:rPr>
          <w:rFonts w:hint="eastAsia" w:ascii="仿宋" w:hAnsi="仿宋" w:eastAsia="仿宋" w:cs="仿宋"/>
          <w:color w:val="auto"/>
          <w:sz w:val="24"/>
          <w:lang w:val="en-US" w:eastAsia="zh-CN"/>
        </w:rPr>
        <w:t>采购人委托</w:t>
      </w:r>
      <w:r>
        <w:rPr>
          <w:rFonts w:hint="eastAsia" w:ascii="仿宋" w:hAnsi="仿宋" w:eastAsia="仿宋" w:cs="仿宋"/>
          <w:color w:val="auto"/>
          <w:sz w:val="24"/>
        </w:rPr>
        <w:t>统计第三方机构对街道辖区内涉及统计的各类企业开展统计监督管理、咨询指导和辅助服务等工作。</w:t>
      </w:r>
    </w:p>
    <w:p w14:paraId="3208F61E">
      <w:pPr>
        <w:keepNext w:val="0"/>
        <w:keepLines w:val="0"/>
        <w:pageBreakBefore w:val="0"/>
        <w:widowControl/>
        <w:kinsoku/>
        <w:wordWrap/>
        <w:overflowPunct/>
        <w:topLinePunct w:val="0"/>
        <w:autoSpaceDE/>
        <w:autoSpaceDN/>
        <w:bidi w:val="0"/>
        <w:adjustRightInd/>
        <w:snapToGrid w:val="0"/>
        <w:spacing w:line="520" w:lineRule="exact"/>
        <w:ind w:firstLine="482" w:firstLineChars="200"/>
        <w:rPr>
          <w:rFonts w:ascii="仿宋" w:hAnsi="仿宋" w:eastAsia="仿宋" w:cs="仿宋"/>
          <w:color w:val="auto"/>
          <w:sz w:val="24"/>
        </w:rPr>
      </w:pPr>
      <w:r>
        <w:rPr>
          <w:rFonts w:hint="eastAsia" w:ascii="仿宋" w:hAnsi="仿宋" w:eastAsia="仿宋" w:cs="仿宋"/>
          <w:b/>
          <w:color w:val="auto"/>
          <w:sz w:val="24"/>
        </w:rPr>
        <w:t>一、服务内容：</w:t>
      </w:r>
      <w:r>
        <w:rPr>
          <w:rFonts w:hint="eastAsia" w:ascii="仿宋" w:hAnsi="仿宋" w:eastAsia="仿宋" w:cs="仿宋"/>
          <w:color w:val="auto"/>
          <w:sz w:val="24"/>
        </w:rPr>
        <w:t>对辖区内涉及统计的各类企业（包括43个固定资产投资项目、84家规上工业企业和40家规下工业样本企业、22家规上服务业企业和41家规下服务业样本企业、85家限上贸易企业和16家限下贸易样本企业、17家建筑业企业，以实时数据为准）开展统计咨询、培训和辅助服务等工作。</w:t>
      </w:r>
    </w:p>
    <w:p w14:paraId="509C47F1">
      <w:pPr>
        <w:keepNext w:val="0"/>
        <w:keepLines w:val="0"/>
        <w:pageBreakBefore w:val="0"/>
        <w:widowControl/>
        <w:kinsoku/>
        <w:wordWrap/>
        <w:overflowPunct/>
        <w:topLinePunct w:val="0"/>
        <w:autoSpaceDE/>
        <w:autoSpaceDN/>
        <w:bidi w:val="0"/>
        <w:adjustRightInd/>
        <w:snapToGrid w:val="0"/>
        <w:spacing w:line="520" w:lineRule="exact"/>
        <w:ind w:left="420" w:leftChars="200"/>
        <w:rPr>
          <w:rFonts w:hint="default" w:ascii="仿宋" w:hAnsi="仿宋" w:eastAsia="仿宋" w:cs="仿宋"/>
          <w:b/>
          <w:color w:val="auto"/>
          <w:sz w:val="24"/>
          <w:lang w:val="en-US" w:eastAsia="zh-CN"/>
        </w:rPr>
      </w:pPr>
      <w:r>
        <w:rPr>
          <w:rFonts w:hint="eastAsia" w:ascii="仿宋" w:hAnsi="仿宋" w:eastAsia="仿宋" w:cs="仿宋"/>
          <w:b/>
          <w:color w:val="auto"/>
          <w:sz w:val="24"/>
        </w:rPr>
        <w:t>二、</w:t>
      </w:r>
      <w:r>
        <w:rPr>
          <w:rFonts w:hint="eastAsia" w:ascii="仿宋" w:hAnsi="仿宋" w:eastAsia="仿宋" w:cs="仿宋"/>
          <w:b/>
          <w:color w:val="auto"/>
          <w:sz w:val="24"/>
          <w:lang w:val="en-US" w:eastAsia="zh-CN"/>
        </w:rPr>
        <w:t>服务要求</w:t>
      </w:r>
    </w:p>
    <w:p w14:paraId="7E7A36EA">
      <w:pPr>
        <w:keepNext w:val="0"/>
        <w:keepLines w:val="0"/>
        <w:pageBreakBefore w:val="0"/>
        <w:widowControl/>
        <w:kinsoku/>
        <w:wordWrap/>
        <w:overflowPunct/>
        <w:topLinePunct w:val="0"/>
        <w:autoSpaceDE/>
        <w:autoSpaceDN/>
        <w:bidi w:val="0"/>
        <w:adjustRightInd/>
        <w:snapToGrid w:val="0"/>
        <w:spacing w:line="5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2.1在合同正式签订生效后，中标单位须派遣统计服务专员与采购人共同对辖区内规上工业企业、规下工业样本企业、限上贸易、限下贸易、规上服务业企业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劳动工资统计、企业研究开发项目情况</w:t>
      </w:r>
      <w:r>
        <w:rPr>
          <w:rFonts w:hint="eastAsia" w:ascii="仿宋" w:hAnsi="仿宋" w:eastAsia="仿宋" w:cs="仿宋"/>
          <w:color w:val="auto"/>
          <w:sz w:val="24"/>
          <w:highlight w:val="none"/>
        </w:rPr>
        <w:t>及固定资产投资项目</w:t>
      </w:r>
      <w:r>
        <w:rPr>
          <w:rFonts w:hint="eastAsia" w:ascii="仿宋" w:hAnsi="仿宋" w:eastAsia="仿宋" w:cs="仿宋"/>
          <w:color w:val="auto"/>
          <w:sz w:val="24"/>
          <w:highlight w:val="none"/>
          <w:lang w:val="en-US" w:eastAsia="zh-CN"/>
        </w:rPr>
        <w:t>等</w:t>
      </w:r>
      <w:r>
        <w:rPr>
          <w:rFonts w:hint="eastAsia" w:ascii="仿宋" w:hAnsi="仿宋" w:eastAsia="仿宋" w:cs="仿宋"/>
          <w:color w:val="auto"/>
          <w:sz w:val="24"/>
          <w:highlight w:val="none"/>
        </w:rPr>
        <w:t>开展摸排尽调和走访，全面了解、掌握企业的统计生态、实际经营状况等；</w:t>
      </w:r>
    </w:p>
    <w:p w14:paraId="04261A46">
      <w:pPr>
        <w:keepNext w:val="0"/>
        <w:keepLines w:val="0"/>
        <w:pageBreakBefore w:val="0"/>
        <w:widowControl/>
        <w:kinsoku/>
        <w:wordWrap/>
        <w:overflowPunct/>
        <w:topLinePunct w:val="0"/>
        <w:autoSpaceDE/>
        <w:autoSpaceDN/>
        <w:bidi w:val="0"/>
        <w:adjustRightInd/>
        <w:snapToGrid w:val="0"/>
        <w:spacing w:line="520" w:lineRule="exact"/>
        <w:ind w:firstLine="480" w:firstLineChars="200"/>
        <w:rPr>
          <w:rFonts w:ascii="仿宋" w:hAnsi="仿宋" w:eastAsia="仿宋" w:cs="仿宋"/>
          <w:color w:val="auto"/>
          <w:sz w:val="24"/>
        </w:rPr>
      </w:pPr>
      <w:r>
        <w:rPr>
          <w:rFonts w:hint="eastAsia" w:ascii="仿宋" w:hAnsi="仿宋" w:eastAsia="仿宋" w:cs="仿宋"/>
          <w:color w:val="auto"/>
          <w:sz w:val="24"/>
        </w:rPr>
        <w:t>2.2根据企业摸排尽调情况，汇总并分析相关信息，形成辖区分行业的统计生态报告，并对街道统计工作形成一份综合性的指导性意见；</w:t>
      </w:r>
    </w:p>
    <w:p w14:paraId="02CE26DC">
      <w:pPr>
        <w:keepNext w:val="0"/>
        <w:keepLines w:val="0"/>
        <w:pageBreakBefore w:val="0"/>
        <w:widowControl/>
        <w:kinsoku/>
        <w:wordWrap/>
        <w:overflowPunct/>
        <w:topLinePunct w:val="0"/>
        <w:autoSpaceDE/>
        <w:autoSpaceDN/>
        <w:bidi w:val="0"/>
        <w:adjustRightInd/>
        <w:snapToGrid w:val="0"/>
        <w:spacing w:line="52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2.3分行业、分专业对三江街道辖区内企业统计员开展业务培训（服务期内不少于2次大型培训），提升基层统计人员整体业务能力，实现辖区内统计培训全覆盖；</w:t>
      </w:r>
    </w:p>
    <w:p w14:paraId="7B6344D5">
      <w:pPr>
        <w:keepNext w:val="0"/>
        <w:keepLines w:val="0"/>
        <w:pageBreakBefore w:val="0"/>
        <w:widowControl/>
        <w:kinsoku/>
        <w:wordWrap/>
        <w:overflowPunct/>
        <w:topLinePunct w:val="0"/>
        <w:autoSpaceDE/>
        <w:autoSpaceDN/>
        <w:bidi w:val="0"/>
        <w:adjustRightInd/>
        <w:snapToGrid w:val="0"/>
        <w:spacing w:line="5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2.4对存在特殊情况、特殊问题的重点企业开展一对一指导服务，针对性地进行答疑解惑；</w:t>
      </w:r>
    </w:p>
    <w:p w14:paraId="3A4142D1">
      <w:pPr>
        <w:keepNext w:val="0"/>
        <w:keepLines w:val="0"/>
        <w:pageBreakBefore w:val="0"/>
        <w:widowControl/>
        <w:kinsoku/>
        <w:wordWrap/>
        <w:overflowPunct/>
        <w:topLinePunct w:val="0"/>
        <w:autoSpaceDE/>
        <w:autoSpaceDN/>
        <w:bidi w:val="0"/>
        <w:adjustRightInd/>
        <w:snapToGrid w:val="0"/>
        <w:spacing w:line="52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人员要求</w:t>
      </w:r>
    </w:p>
    <w:p w14:paraId="3F44C505">
      <w:pPr>
        <w:keepNext w:val="0"/>
        <w:keepLines w:val="0"/>
        <w:pageBreakBefore w:val="0"/>
        <w:widowControl/>
        <w:kinsoku/>
        <w:wordWrap/>
        <w:overflowPunct/>
        <w:topLinePunct w:val="0"/>
        <w:autoSpaceDE/>
        <w:autoSpaceDN/>
        <w:bidi w:val="0"/>
        <w:adjustRightInd/>
        <w:snapToGrid w:val="0"/>
        <w:spacing w:line="520" w:lineRule="exact"/>
        <w:ind w:firstLine="480" w:firstLineChars="200"/>
        <w:rPr>
          <w:rFonts w:ascii="仿宋" w:hAnsi="仿宋" w:eastAsia="仿宋" w:cs="仿宋"/>
          <w:color w:val="auto"/>
          <w:sz w:val="24"/>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.1合同生效后，投标人需设立统计服务小组协助采购人做好统计服务工作，</w:t>
      </w:r>
      <w:r>
        <w:rPr>
          <w:rFonts w:hint="eastAsia" w:ascii="仿宋" w:hAnsi="仿宋" w:eastAsia="仿宋" w:cs="仿宋"/>
          <w:strike w:val="0"/>
          <w:dstrike w:val="0"/>
          <w:color w:val="auto"/>
          <w:sz w:val="24"/>
          <w:highlight w:val="none"/>
        </w:rPr>
        <w:t>小</w:t>
      </w:r>
      <w:r>
        <w:rPr>
          <w:rFonts w:hint="eastAsia" w:ascii="仿宋" w:hAnsi="仿宋" w:eastAsia="仿宋" w:cs="仿宋"/>
          <w:strike w:val="0"/>
          <w:dstrike w:val="0"/>
          <w:color w:val="auto"/>
          <w:sz w:val="24"/>
        </w:rPr>
        <w:t>组成员要求</w:t>
      </w:r>
      <w:r>
        <w:rPr>
          <w:rFonts w:hint="eastAsia" w:ascii="仿宋" w:hAnsi="仿宋" w:eastAsia="仿宋" w:cs="仿宋"/>
          <w:color w:val="auto"/>
          <w:sz w:val="24"/>
          <w:highlight w:val="none"/>
        </w:rPr>
        <w:t>不少于</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名</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服务小组成员需具有相关统计工作经验</w:t>
      </w:r>
      <w:r>
        <w:rPr>
          <w:rFonts w:hint="eastAsia" w:ascii="仿宋" w:hAnsi="仿宋" w:eastAsia="仿宋" w:cs="仿宋"/>
          <w:color w:val="auto"/>
          <w:sz w:val="24"/>
        </w:rPr>
        <w:t>。</w:t>
      </w:r>
    </w:p>
    <w:p w14:paraId="4480A1FC">
      <w:pPr>
        <w:keepNext w:val="0"/>
        <w:keepLines w:val="0"/>
        <w:pageBreakBefore w:val="0"/>
        <w:widowControl/>
        <w:kinsoku/>
        <w:wordWrap/>
        <w:overflowPunct/>
        <w:topLinePunct w:val="0"/>
        <w:autoSpaceDE/>
        <w:autoSpaceDN/>
        <w:bidi w:val="0"/>
        <w:adjustRightInd/>
        <w:snapToGrid w:val="0"/>
        <w:spacing w:line="520" w:lineRule="exact"/>
        <w:ind w:firstLine="480" w:firstLineChars="200"/>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5</w:t>
      </w:r>
      <w:r>
        <w:rPr>
          <w:rFonts w:hint="eastAsia" w:ascii="仿宋" w:hAnsi="仿宋" w:eastAsia="仿宋" w:cs="仿宋"/>
          <w:color w:val="auto"/>
          <w:sz w:val="24"/>
        </w:rPr>
        <w:t>.2投标人须在中标后30日内在嵊州市范围内设立服务网点，确保服务响应的及时性。</w:t>
      </w:r>
    </w:p>
    <w:p w14:paraId="6CEACB7E">
      <w:pPr>
        <w:keepNext w:val="0"/>
        <w:keepLines w:val="0"/>
        <w:pageBreakBefore w:val="0"/>
        <w:widowControl/>
        <w:kinsoku/>
        <w:wordWrap/>
        <w:overflowPunct/>
        <w:topLinePunct w:val="0"/>
        <w:autoSpaceDE/>
        <w:autoSpaceDN/>
        <w:bidi w:val="0"/>
        <w:adjustRightInd/>
        <w:snapToGrid w:val="0"/>
        <w:spacing w:line="52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三、考核要求</w:t>
      </w:r>
    </w:p>
    <w:p w14:paraId="7CC64B9F">
      <w:pPr>
        <w:keepNext w:val="0"/>
        <w:keepLines w:val="0"/>
        <w:pageBreakBefore w:val="0"/>
        <w:widowControl/>
        <w:kinsoku/>
        <w:wordWrap/>
        <w:overflowPunct/>
        <w:topLinePunct w:val="0"/>
        <w:autoSpaceDE/>
        <w:autoSpaceDN/>
        <w:bidi w:val="0"/>
        <w:adjustRightInd/>
        <w:snapToGrid w:val="0"/>
        <w:spacing w:line="520" w:lineRule="exact"/>
        <w:ind w:firstLine="480" w:firstLineChars="200"/>
        <w:rPr>
          <w:rFonts w:ascii="仿宋" w:hAnsi="仿宋" w:eastAsia="仿宋" w:cs="仿宋"/>
          <w:color w:val="auto"/>
          <w:sz w:val="24"/>
        </w:rPr>
      </w:pPr>
      <w:r>
        <w:rPr>
          <w:rFonts w:hint="eastAsia" w:ascii="仿宋" w:hAnsi="仿宋" w:eastAsia="仿宋" w:cs="仿宋"/>
          <w:color w:val="auto"/>
          <w:sz w:val="24"/>
        </w:rPr>
        <w:t>按满分100分进行考核要求，以每分一定金额标准扣减相应工作经费（最终由采购人确定），最高不超过相应合同款。具体指标如下：</w:t>
      </w:r>
    </w:p>
    <w:tbl>
      <w:tblPr>
        <w:tblStyle w:val="62"/>
        <w:tblpPr w:leftFromText="180" w:rightFromText="180" w:vertAnchor="text" w:horzAnchor="margin" w:tblpXSpec="center" w:tblpY="125"/>
        <w:tblW w:w="9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5805"/>
        <w:gridCol w:w="821"/>
        <w:gridCol w:w="1307"/>
      </w:tblGrid>
      <w:tr w14:paraId="7EAF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57" w:type="dxa"/>
            <w:vAlign w:val="center"/>
          </w:tcPr>
          <w:p w14:paraId="6277B479">
            <w:pPr>
              <w:keepNext w:val="0"/>
              <w:keepLines w:val="0"/>
              <w:pageBreakBefore w:val="0"/>
              <w:widowControl/>
              <w:kinsoku/>
              <w:wordWrap/>
              <w:overflowPunct/>
              <w:topLinePunct w:val="0"/>
              <w:autoSpaceDE/>
              <w:autoSpaceDN/>
              <w:bidi w:val="0"/>
              <w:adjustRightInd/>
              <w:spacing w:line="520" w:lineRule="exact"/>
              <w:jc w:val="center"/>
              <w:textAlignment w:val="baseline"/>
              <w:rPr>
                <w:rFonts w:ascii="仿宋" w:hAnsi="仿宋" w:eastAsia="仿宋" w:cs="仿宋"/>
                <w:b/>
                <w:color w:val="auto"/>
                <w:sz w:val="24"/>
              </w:rPr>
            </w:pPr>
            <w:r>
              <w:rPr>
                <w:rFonts w:hint="eastAsia" w:ascii="仿宋" w:hAnsi="仿宋" w:eastAsia="仿宋" w:cs="仿宋"/>
                <w:b/>
                <w:color w:val="auto"/>
                <w:sz w:val="24"/>
              </w:rPr>
              <w:t>考核项目</w:t>
            </w:r>
          </w:p>
        </w:tc>
        <w:tc>
          <w:tcPr>
            <w:tcW w:w="5805" w:type="dxa"/>
            <w:vAlign w:val="center"/>
          </w:tcPr>
          <w:p w14:paraId="225A02F1">
            <w:pPr>
              <w:keepNext w:val="0"/>
              <w:keepLines w:val="0"/>
              <w:pageBreakBefore w:val="0"/>
              <w:widowControl/>
              <w:kinsoku/>
              <w:wordWrap/>
              <w:overflowPunct/>
              <w:topLinePunct w:val="0"/>
              <w:autoSpaceDE/>
              <w:autoSpaceDN/>
              <w:bidi w:val="0"/>
              <w:adjustRightInd/>
              <w:spacing w:line="520" w:lineRule="exact"/>
              <w:jc w:val="center"/>
              <w:textAlignment w:val="baseline"/>
              <w:rPr>
                <w:rFonts w:ascii="仿宋" w:hAnsi="仿宋" w:eastAsia="仿宋" w:cs="仿宋"/>
                <w:b/>
                <w:color w:val="auto"/>
                <w:sz w:val="24"/>
              </w:rPr>
            </w:pPr>
            <w:r>
              <w:rPr>
                <w:rFonts w:hint="eastAsia" w:ascii="仿宋" w:hAnsi="仿宋" w:eastAsia="仿宋" w:cs="仿宋"/>
                <w:b/>
                <w:color w:val="auto"/>
                <w:sz w:val="24"/>
              </w:rPr>
              <w:t>考评内容</w:t>
            </w:r>
          </w:p>
        </w:tc>
        <w:tc>
          <w:tcPr>
            <w:tcW w:w="821" w:type="dxa"/>
            <w:vAlign w:val="center"/>
          </w:tcPr>
          <w:p w14:paraId="5DE1BCC6">
            <w:pPr>
              <w:keepNext w:val="0"/>
              <w:keepLines w:val="0"/>
              <w:pageBreakBefore w:val="0"/>
              <w:widowControl/>
              <w:kinsoku/>
              <w:wordWrap/>
              <w:overflowPunct/>
              <w:topLinePunct w:val="0"/>
              <w:autoSpaceDE/>
              <w:autoSpaceDN/>
              <w:bidi w:val="0"/>
              <w:adjustRightInd/>
              <w:spacing w:line="520" w:lineRule="exact"/>
              <w:jc w:val="center"/>
              <w:textAlignment w:val="baseline"/>
              <w:rPr>
                <w:rFonts w:ascii="仿宋" w:hAnsi="仿宋" w:eastAsia="仿宋" w:cs="仿宋"/>
                <w:b/>
                <w:color w:val="auto"/>
                <w:sz w:val="24"/>
              </w:rPr>
            </w:pPr>
            <w:r>
              <w:rPr>
                <w:rFonts w:hint="eastAsia" w:ascii="仿宋" w:hAnsi="仿宋" w:eastAsia="仿宋" w:cs="仿宋"/>
                <w:b/>
                <w:color w:val="auto"/>
                <w:sz w:val="24"/>
              </w:rPr>
              <w:t>分值</w:t>
            </w:r>
          </w:p>
        </w:tc>
        <w:tc>
          <w:tcPr>
            <w:tcW w:w="1307" w:type="dxa"/>
            <w:vAlign w:val="center"/>
          </w:tcPr>
          <w:p w14:paraId="3FCCF95B">
            <w:pPr>
              <w:keepNext w:val="0"/>
              <w:keepLines w:val="0"/>
              <w:pageBreakBefore w:val="0"/>
              <w:widowControl/>
              <w:kinsoku/>
              <w:wordWrap/>
              <w:overflowPunct/>
              <w:topLinePunct w:val="0"/>
              <w:autoSpaceDE/>
              <w:autoSpaceDN/>
              <w:bidi w:val="0"/>
              <w:adjustRightInd/>
              <w:spacing w:line="520" w:lineRule="exact"/>
              <w:jc w:val="center"/>
              <w:textAlignment w:val="baseline"/>
              <w:rPr>
                <w:rFonts w:ascii="仿宋" w:hAnsi="仿宋" w:eastAsia="仿宋" w:cs="仿宋"/>
                <w:b/>
                <w:color w:val="auto"/>
                <w:sz w:val="24"/>
              </w:rPr>
            </w:pPr>
            <w:r>
              <w:rPr>
                <w:rFonts w:hint="eastAsia" w:ascii="仿宋" w:hAnsi="仿宋" w:eastAsia="仿宋" w:cs="仿宋"/>
                <w:b/>
                <w:color w:val="auto"/>
                <w:sz w:val="24"/>
              </w:rPr>
              <w:t>考核得分</w:t>
            </w:r>
          </w:p>
        </w:tc>
      </w:tr>
      <w:tr w14:paraId="3C4BC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7" w:type="dxa"/>
            <w:vAlign w:val="center"/>
          </w:tcPr>
          <w:p w14:paraId="3CCDB261">
            <w:pPr>
              <w:keepNext w:val="0"/>
              <w:keepLines w:val="0"/>
              <w:pageBreakBefore w:val="0"/>
              <w:widowControl/>
              <w:kinsoku/>
              <w:wordWrap/>
              <w:overflowPunct/>
              <w:topLinePunct w:val="0"/>
              <w:autoSpaceDE/>
              <w:autoSpaceDN/>
              <w:bidi w:val="0"/>
              <w:adjustRightInd/>
              <w:spacing w:line="520" w:lineRule="exact"/>
              <w:jc w:val="center"/>
              <w:textAlignment w:val="baseline"/>
              <w:rPr>
                <w:rFonts w:ascii="仿宋" w:hAnsi="仿宋" w:eastAsia="仿宋" w:cs="仿宋"/>
                <w:b/>
                <w:bCs/>
                <w:color w:val="auto"/>
                <w:sz w:val="24"/>
              </w:rPr>
            </w:pPr>
            <w:r>
              <w:rPr>
                <w:rFonts w:hint="eastAsia" w:ascii="仿宋" w:hAnsi="仿宋" w:eastAsia="仿宋" w:cs="仿宋"/>
                <w:b/>
                <w:bCs/>
                <w:color w:val="auto"/>
                <w:sz w:val="24"/>
              </w:rPr>
              <w:t>入企监督</w:t>
            </w:r>
          </w:p>
        </w:tc>
        <w:tc>
          <w:tcPr>
            <w:tcW w:w="5805" w:type="dxa"/>
            <w:vAlign w:val="center"/>
          </w:tcPr>
          <w:p w14:paraId="42C37662">
            <w:pPr>
              <w:keepNext w:val="0"/>
              <w:keepLines w:val="0"/>
              <w:pageBreakBefore w:val="0"/>
              <w:widowControl/>
              <w:kinsoku/>
              <w:wordWrap/>
              <w:overflowPunct/>
              <w:topLinePunct w:val="0"/>
              <w:autoSpaceDE/>
              <w:autoSpaceDN/>
              <w:bidi w:val="0"/>
              <w:adjustRightInd/>
              <w:spacing w:line="520" w:lineRule="exact"/>
              <w:textAlignment w:val="baseline"/>
              <w:rPr>
                <w:rFonts w:ascii="仿宋" w:hAnsi="仿宋" w:eastAsia="仿宋" w:cs="仿宋"/>
                <w:color w:val="auto"/>
                <w:sz w:val="24"/>
              </w:rPr>
            </w:pPr>
            <w:r>
              <w:rPr>
                <w:rFonts w:hint="eastAsia" w:ascii="仿宋" w:hAnsi="仿宋" w:eastAsia="仿宋" w:cs="仿宋"/>
                <w:color w:val="auto"/>
                <w:sz w:val="24"/>
              </w:rPr>
              <w:t>按要求开展入企指导监督，每家监督指导次数每少于1次的（以监督情况表为准），扣0.1分，扣完为止。</w:t>
            </w:r>
          </w:p>
        </w:tc>
        <w:tc>
          <w:tcPr>
            <w:tcW w:w="821" w:type="dxa"/>
            <w:vAlign w:val="center"/>
          </w:tcPr>
          <w:p w14:paraId="2A65830D">
            <w:pPr>
              <w:keepNext w:val="0"/>
              <w:keepLines w:val="0"/>
              <w:pageBreakBefore w:val="0"/>
              <w:widowControl/>
              <w:kinsoku/>
              <w:wordWrap/>
              <w:overflowPunct/>
              <w:topLinePunct w:val="0"/>
              <w:autoSpaceDE/>
              <w:autoSpaceDN/>
              <w:bidi w:val="0"/>
              <w:adjustRightInd/>
              <w:spacing w:line="520" w:lineRule="exact"/>
              <w:jc w:val="center"/>
              <w:textAlignment w:val="baseline"/>
              <w:rPr>
                <w:rFonts w:ascii="仿宋" w:hAnsi="仿宋" w:eastAsia="仿宋" w:cs="仿宋"/>
                <w:color w:val="auto"/>
                <w:sz w:val="24"/>
              </w:rPr>
            </w:pPr>
            <w:r>
              <w:rPr>
                <w:rFonts w:hint="eastAsia" w:ascii="仿宋" w:hAnsi="仿宋" w:eastAsia="仿宋" w:cs="仿宋"/>
                <w:color w:val="auto"/>
                <w:sz w:val="24"/>
              </w:rPr>
              <w:t>20</w:t>
            </w:r>
          </w:p>
        </w:tc>
        <w:tc>
          <w:tcPr>
            <w:tcW w:w="1307" w:type="dxa"/>
            <w:vAlign w:val="center"/>
          </w:tcPr>
          <w:p w14:paraId="7154E5F2">
            <w:pPr>
              <w:keepNext w:val="0"/>
              <w:keepLines w:val="0"/>
              <w:pageBreakBefore w:val="0"/>
              <w:widowControl/>
              <w:kinsoku/>
              <w:wordWrap/>
              <w:overflowPunct/>
              <w:topLinePunct w:val="0"/>
              <w:autoSpaceDE/>
              <w:autoSpaceDN/>
              <w:bidi w:val="0"/>
              <w:adjustRightInd/>
              <w:spacing w:line="520" w:lineRule="exact"/>
              <w:ind w:firstLine="562"/>
              <w:jc w:val="center"/>
              <w:textAlignment w:val="baseline"/>
              <w:rPr>
                <w:rFonts w:ascii="仿宋" w:hAnsi="仿宋" w:eastAsia="仿宋" w:cs="仿宋"/>
                <w:b/>
                <w:color w:val="auto"/>
                <w:sz w:val="24"/>
              </w:rPr>
            </w:pPr>
          </w:p>
        </w:tc>
      </w:tr>
      <w:tr w14:paraId="686A3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7" w:type="dxa"/>
            <w:vAlign w:val="center"/>
          </w:tcPr>
          <w:p w14:paraId="6BF73250">
            <w:pPr>
              <w:keepNext w:val="0"/>
              <w:keepLines w:val="0"/>
              <w:pageBreakBefore w:val="0"/>
              <w:widowControl/>
              <w:kinsoku/>
              <w:wordWrap/>
              <w:overflowPunct/>
              <w:topLinePunct w:val="0"/>
              <w:autoSpaceDE/>
              <w:autoSpaceDN/>
              <w:bidi w:val="0"/>
              <w:adjustRightInd/>
              <w:spacing w:line="520" w:lineRule="exact"/>
              <w:jc w:val="center"/>
              <w:textAlignment w:val="baseline"/>
              <w:rPr>
                <w:rFonts w:ascii="仿宋" w:hAnsi="仿宋" w:eastAsia="仿宋" w:cs="仿宋"/>
                <w:b/>
                <w:bCs/>
                <w:color w:val="auto"/>
                <w:sz w:val="24"/>
              </w:rPr>
            </w:pPr>
            <w:r>
              <w:rPr>
                <w:rFonts w:hint="eastAsia" w:ascii="仿宋" w:hAnsi="仿宋" w:eastAsia="仿宋" w:cs="仿宋"/>
                <w:b/>
                <w:bCs/>
                <w:color w:val="auto"/>
                <w:sz w:val="24"/>
              </w:rPr>
              <w:t>应统尽统</w:t>
            </w:r>
          </w:p>
        </w:tc>
        <w:tc>
          <w:tcPr>
            <w:tcW w:w="5805" w:type="dxa"/>
            <w:vAlign w:val="center"/>
          </w:tcPr>
          <w:p w14:paraId="16EB2772">
            <w:pPr>
              <w:keepNext w:val="0"/>
              <w:keepLines w:val="0"/>
              <w:pageBreakBefore w:val="0"/>
              <w:widowControl/>
              <w:kinsoku/>
              <w:wordWrap/>
              <w:overflowPunct/>
              <w:topLinePunct w:val="0"/>
              <w:autoSpaceDE/>
              <w:autoSpaceDN/>
              <w:bidi w:val="0"/>
              <w:adjustRightInd/>
              <w:spacing w:line="520" w:lineRule="exact"/>
              <w:textAlignment w:val="baseline"/>
              <w:rPr>
                <w:rFonts w:ascii="仿宋" w:hAnsi="仿宋" w:eastAsia="仿宋" w:cs="仿宋"/>
                <w:color w:val="auto"/>
                <w:sz w:val="24"/>
              </w:rPr>
            </w:pPr>
            <w:r>
              <w:rPr>
                <w:rFonts w:hint="eastAsia" w:ascii="仿宋" w:hAnsi="仿宋" w:eastAsia="仿宋" w:cs="仿宋"/>
                <w:color w:val="auto"/>
                <w:sz w:val="24"/>
              </w:rPr>
              <w:t>上级部门核查中发现企业少报、漏报的，每家次扣0.5分，扣完为止。</w:t>
            </w:r>
          </w:p>
        </w:tc>
        <w:tc>
          <w:tcPr>
            <w:tcW w:w="821" w:type="dxa"/>
            <w:vAlign w:val="center"/>
          </w:tcPr>
          <w:p w14:paraId="6711C05B">
            <w:pPr>
              <w:keepNext w:val="0"/>
              <w:keepLines w:val="0"/>
              <w:pageBreakBefore w:val="0"/>
              <w:widowControl/>
              <w:kinsoku/>
              <w:wordWrap/>
              <w:overflowPunct/>
              <w:topLinePunct w:val="0"/>
              <w:autoSpaceDE/>
              <w:autoSpaceDN/>
              <w:bidi w:val="0"/>
              <w:adjustRightInd/>
              <w:spacing w:line="520" w:lineRule="exact"/>
              <w:jc w:val="center"/>
              <w:textAlignment w:val="baseline"/>
              <w:rPr>
                <w:rFonts w:ascii="仿宋" w:hAnsi="仿宋" w:eastAsia="仿宋" w:cs="仿宋"/>
                <w:color w:val="auto"/>
                <w:sz w:val="24"/>
              </w:rPr>
            </w:pPr>
            <w:r>
              <w:rPr>
                <w:rFonts w:hint="eastAsia" w:ascii="仿宋" w:hAnsi="仿宋" w:eastAsia="仿宋" w:cs="仿宋"/>
                <w:color w:val="auto"/>
                <w:sz w:val="24"/>
              </w:rPr>
              <w:t>20</w:t>
            </w:r>
          </w:p>
        </w:tc>
        <w:tc>
          <w:tcPr>
            <w:tcW w:w="1307" w:type="dxa"/>
            <w:vAlign w:val="center"/>
          </w:tcPr>
          <w:p w14:paraId="77789A36">
            <w:pPr>
              <w:keepNext w:val="0"/>
              <w:keepLines w:val="0"/>
              <w:pageBreakBefore w:val="0"/>
              <w:widowControl/>
              <w:kinsoku/>
              <w:wordWrap/>
              <w:overflowPunct/>
              <w:topLinePunct w:val="0"/>
              <w:autoSpaceDE/>
              <w:autoSpaceDN/>
              <w:bidi w:val="0"/>
              <w:adjustRightInd/>
              <w:spacing w:line="520" w:lineRule="exact"/>
              <w:ind w:firstLine="562"/>
              <w:jc w:val="center"/>
              <w:textAlignment w:val="baseline"/>
              <w:rPr>
                <w:rFonts w:ascii="仿宋" w:hAnsi="仿宋" w:eastAsia="仿宋" w:cs="仿宋"/>
                <w:b/>
                <w:color w:val="auto"/>
                <w:sz w:val="24"/>
              </w:rPr>
            </w:pPr>
          </w:p>
        </w:tc>
      </w:tr>
      <w:tr w14:paraId="3BA6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7" w:type="dxa"/>
            <w:vAlign w:val="center"/>
          </w:tcPr>
          <w:p w14:paraId="14797704">
            <w:pPr>
              <w:keepNext w:val="0"/>
              <w:keepLines w:val="0"/>
              <w:pageBreakBefore w:val="0"/>
              <w:widowControl/>
              <w:kinsoku/>
              <w:wordWrap/>
              <w:overflowPunct/>
              <w:topLinePunct w:val="0"/>
              <w:autoSpaceDE/>
              <w:autoSpaceDN/>
              <w:bidi w:val="0"/>
              <w:adjustRightInd/>
              <w:spacing w:line="520" w:lineRule="exact"/>
              <w:jc w:val="center"/>
              <w:textAlignment w:val="baseline"/>
              <w:rPr>
                <w:rFonts w:ascii="仿宋" w:hAnsi="仿宋" w:eastAsia="仿宋" w:cs="仿宋"/>
                <w:b/>
                <w:bCs/>
                <w:color w:val="auto"/>
                <w:sz w:val="24"/>
              </w:rPr>
            </w:pPr>
            <w:r>
              <w:rPr>
                <w:rFonts w:hint="eastAsia" w:ascii="仿宋" w:hAnsi="仿宋" w:eastAsia="仿宋" w:cs="仿宋"/>
                <w:b/>
                <w:bCs/>
                <w:color w:val="auto"/>
                <w:sz w:val="24"/>
              </w:rPr>
              <w:t>数据质量</w:t>
            </w:r>
          </w:p>
        </w:tc>
        <w:tc>
          <w:tcPr>
            <w:tcW w:w="5805" w:type="dxa"/>
            <w:vAlign w:val="center"/>
          </w:tcPr>
          <w:p w14:paraId="531ACA8F">
            <w:pPr>
              <w:keepNext w:val="0"/>
              <w:keepLines w:val="0"/>
              <w:pageBreakBefore w:val="0"/>
              <w:widowControl/>
              <w:kinsoku/>
              <w:wordWrap/>
              <w:overflowPunct/>
              <w:topLinePunct w:val="0"/>
              <w:autoSpaceDE/>
              <w:autoSpaceDN/>
              <w:bidi w:val="0"/>
              <w:adjustRightInd/>
              <w:spacing w:line="520" w:lineRule="exact"/>
              <w:textAlignment w:val="baseline"/>
              <w:rPr>
                <w:rFonts w:ascii="仿宋" w:hAnsi="仿宋" w:eastAsia="仿宋" w:cs="仿宋"/>
                <w:color w:val="auto"/>
                <w:sz w:val="24"/>
              </w:rPr>
            </w:pPr>
            <w:r>
              <w:rPr>
                <w:rFonts w:hint="eastAsia" w:ascii="仿宋" w:hAnsi="仿宋" w:eastAsia="仿宋" w:cs="仿宋"/>
                <w:color w:val="auto"/>
                <w:sz w:val="24"/>
              </w:rPr>
              <w:t>在上级统计检查中出现问题被通报或处罚的，每一起扣2分，扣完为止。</w:t>
            </w:r>
          </w:p>
        </w:tc>
        <w:tc>
          <w:tcPr>
            <w:tcW w:w="821" w:type="dxa"/>
            <w:vAlign w:val="center"/>
          </w:tcPr>
          <w:p w14:paraId="7036AA2C">
            <w:pPr>
              <w:keepNext w:val="0"/>
              <w:keepLines w:val="0"/>
              <w:pageBreakBefore w:val="0"/>
              <w:widowControl/>
              <w:kinsoku/>
              <w:wordWrap/>
              <w:overflowPunct/>
              <w:topLinePunct w:val="0"/>
              <w:autoSpaceDE/>
              <w:autoSpaceDN/>
              <w:bidi w:val="0"/>
              <w:adjustRightInd/>
              <w:spacing w:line="520" w:lineRule="exact"/>
              <w:jc w:val="center"/>
              <w:textAlignment w:val="baseline"/>
              <w:rPr>
                <w:rFonts w:ascii="仿宋" w:hAnsi="仿宋" w:eastAsia="仿宋" w:cs="仿宋"/>
                <w:color w:val="auto"/>
                <w:sz w:val="24"/>
              </w:rPr>
            </w:pPr>
            <w:r>
              <w:rPr>
                <w:rFonts w:hint="eastAsia" w:ascii="仿宋" w:hAnsi="仿宋" w:eastAsia="仿宋" w:cs="仿宋"/>
                <w:color w:val="auto"/>
                <w:sz w:val="24"/>
              </w:rPr>
              <w:t>30</w:t>
            </w:r>
          </w:p>
        </w:tc>
        <w:tc>
          <w:tcPr>
            <w:tcW w:w="1307" w:type="dxa"/>
            <w:vAlign w:val="center"/>
          </w:tcPr>
          <w:p w14:paraId="50D5F5DB">
            <w:pPr>
              <w:keepNext w:val="0"/>
              <w:keepLines w:val="0"/>
              <w:pageBreakBefore w:val="0"/>
              <w:widowControl/>
              <w:kinsoku/>
              <w:wordWrap/>
              <w:overflowPunct/>
              <w:topLinePunct w:val="0"/>
              <w:autoSpaceDE/>
              <w:autoSpaceDN/>
              <w:bidi w:val="0"/>
              <w:adjustRightInd/>
              <w:spacing w:line="520" w:lineRule="exact"/>
              <w:ind w:firstLine="562"/>
              <w:jc w:val="center"/>
              <w:textAlignment w:val="baseline"/>
              <w:rPr>
                <w:rFonts w:ascii="仿宋" w:hAnsi="仿宋" w:eastAsia="仿宋" w:cs="仿宋"/>
                <w:b/>
                <w:color w:val="auto"/>
                <w:sz w:val="24"/>
              </w:rPr>
            </w:pPr>
          </w:p>
        </w:tc>
      </w:tr>
      <w:tr w14:paraId="1709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57" w:type="dxa"/>
            <w:vAlign w:val="center"/>
          </w:tcPr>
          <w:p w14:paraId="7DA5351B">
            <w:pPr>
              <w:keepNext w:val="0"/>
              <w:keepLines w:val="0"/>
              <w:pageBreakBefore w:val="0"/>
              <w:widowControl/>
              <w:kinsoku/>
              <w:wordWrap/>
              <w:overflowPunct/>
              <w:topLinePunct w:val="0"/>
              <w:autoSpaceDE/>
              <w:autoSpaceDN/>
              <w:bidi w:val="0"/>
              <w:adjustRightInd/>
              <w:spacing w:line="520" w:lineRule="exact"/>
              <w:jc w:val="center"/>
              <w:textAlignment w:val="baseline"/>
              <w:rPr>
                <w:rFonts w:ascii="仿宋" w:hAnsi="仿宋" w:eastAsia="仿宋" w:cs="仿宋"/>
                <w:b/>
                <w:bCs/>
                <w:color w:val="auto"/>
                <w:sz w:val="24"/>
              </w:rPr>
            </w:pPr>
            <w:r>
              <w:rPr>
                <w:rFonts w:hint="eastAsia" w:ascii="仿宋" w:hAnsi="仿宋" w:eastAsia="仿宋" w:cs="仿宋"/>
                <w:b/>
                <w:bCs/>
                <w:color w:val="auto"/>
                <w:sz w:val="24"/>
              </w:rPr>
              <w:t>指导效果</w:t>
            </w:r>
          </w:p>
        </w:tc>
        <w:tc>
          <w:tcPr>
            <w:tcW w:w="5805" w:type="dxa"/>
            <w:vAlign w:val="center"/>
          </w:tcPr>
          <w:p w14:paraId="3C104091">
            <w:pPr>
              <w:keepNext w:val="0"/>
              <w:keepLines w:val="0"/>
              <w:pageBreakBefore w:val="0"/>
              <w:widowControl/>
              <w:kinsoku/>
              <w:wordWrap/>
              <w:overflowPunct/>
              <w:topLinePunct w:val="0"/>
              <w:autoSpaceDE/>
              <w:autoSpaceDN/>
              <w:bidi w:val="0"/>
              <w:adjustRightInd/>
              <w:spacing w:line="520" w:lineRule="exact"/>
              <w:textAlignment w:val="baseline"/>
              <w:rPr>
                <w:rFonts w:ascii="仿宋" w:hAnsi="仿宋" w:eastAsia="仿宋" w:cs="仿宋"/>
                <w:color w:val="auto"/>
                <w:sz w:val="24"/>
              </w:rPr>
            </w:pPr>
            <w:r>
              <w:rPr>
                <w:rFonts w:hint="eastAsia" w:ascii="仿宋" w:hAnsi="仿宋" w:eastAsia="仿宋" w:cs="仿宋"/>
                <w:color w:val="auto"/>
                <w:sz w:val="24"/>
              </w:rPr>
              <w:t>试点街道可根据本辖区全年统计生态和数据质量提升情况，对第三方机构的入企指导服务的质量效果及服务态度进行考核，酌情进行考核加减分。</w:t>
            </w:r>
          </w:p>
        </w:tc>
        <w:tc>
          <w:tcPr>
            <w:tcW w:w="821" w:type="dxa"/>
            <w:vAlign w:val="center"/>
          </w:tcPr>
          <w:p w14:paraId="1CDB598D">
            <w:pPr>
              <w:keepNext w:val="0"/>
              <w:keepLines w:val="0"/>
              <w:pageBreakBefore w:val="0"/>
              <w:widowControl/>
              <w:kinsoku/>
              <w:wordWrap/>
              <w:overflowPunct/>
              <w:topLinePunct w:val="0"/>
              <w:autoSpaceDE/>
              <w:autoSpaceDN/>
              <w:bidi w:val="0"/>
              <w:adjustRightInd/>
              <w:spacing w:line="520" w:lineRule="exact"/>
              <w:jc w:val="center"/>
              <w:textAlignment w:val="baseline"/>
              <w:rPr>
                <w:rFonts w:ascii="仿宋" w:hAnsi="仿宋" w:eastAsia="仿宋" w:cs="仿宋"/>
                <w:color w:val="auto"/>
                <w:sz w:val="24"/>
              </w:rPr>
            </w:pPr>
            <w:r>
              <w:rPr>
                <w:rFonts w:hint="eastAsia" w:ascii="仿宋" w:hAnsi="仿宋" w:eastAsia="仿宋" w:cs="仿宋"/>
                <w:color w:val="auto"/>
                <w:sz w:val="24"/>
              </w:rPr>
              <w:t>30</w:t>
            </w:r>
          </w:p>
        </w:tc>
        <w:tc>
          <w:tcPr>
            <w:tcW w:w="1307" w:type="dxa"/>
            <w:vAlign w:val="center"/>
          </w:tcPr>
          <w:p w14:paraId="5F4F8659">
            <w:pPr>
              <w:keepNext w:val="0"/>
              <w:keepLines w:val="0"/>
              <w:pageBreakBefore w:val="0"/>
              <w:widowControl/>
              <w:kinsoku/>
              <w:wordWrap/>
              <w:overflowPunct/>
              <w:topLinePunct w:val="0"/>
              <w:autoSpaceDE/>
              <w:autoSpaceDN/>
              <w:bidi w:val="0"/>
              <w:adjustRightInd/>
              <w:spacing w:line="520" w:lineRule="exact"/>
              <w:ind w:firstLine="562"/>
              <w:jc w:val="center"/>
              <w:textAlignment w:val="baseline"/>
              <w:rPr>
                <w:rFonts w:ascii="仿宋" w:hAnsi="仿宋" w:eastAsia="仿宋" w:cs="仿宋"/>
                <w:b/>
                <w:color w:val="auto"/>
                <w:sz w:val="24"/>
              </w:rPr>
            </w:pPr>
          </w:p>
        </w:tc>
      </w:tr>
    </w:tbl>
    <w:p w14:paraId="27E62D26">
      <w:pPr>
        <w:keepNext w:val="0"/>
        <w:keepLines w:val="0"/>
        <w:pageBreakBefore w:val="0"/>
        <w:widowControl/>
        <w:kinsoku/>
        <w:wordWrap/>
        <w:overflowPunct/>
        <w:topLinePunct w:val="0"/>
        <w:autoSpaceDE/>
        <w:autoSpaceDN/>
        <w:bidi w:val="0"/>
        <w:adjustRightInd/>
        <w:snapToGrid w:val="0"/>
        <w:spacing w:line="520" w:lineRule="exact"/>
        <w:ind w:left="420" w:leftChars="200"/>
        <w:rPr>
          <w:rFonts w:ascii="仿宋" w:hAnsi="仿宋" w:eastAsia="仿宋" w:cs="仿宋"/>
          <w:b/>
          <w:color w:val="auto"/>
          <w:sz w:val="24"/>
        </w:rPr>
      </w:pPr>
      <w:r>
        <w:rPr>
          <w:rFonts w:hint="eastAsia" w:ascii="仿宋" w:hAnsi="仿宋" w:eastAsia="仿宋" w:cs="仿宋"/>
          <w:b/>
          <w:color w:val="auto"/>
          <w:sz w:val="24"/>
        </w:rPr>
        <w:t>四、商务要求</w:t>
      </w:r>
    </w:p>
    <w:tbl>
      <w:tblPr>
        <w:tblStyle w:val="62"/>
        <w:tblW w:w="5000" w:type="pct"/>
        <w:tblInd w:w="0" w:type="dxa"/>
        <w:tblLayout w:type="autofit"/>
        <w:tblCellMar>
          <w:top w:w="0" w:type="dxa"/>
          <w:left w:w="108" w:type="dxa"/>
          <w:bottom w:w="0" w:type="dxa"/>
          <w:right w:w="108" w:type="dxa"/>
        </w:tblCellMar>
      </w:tblPr>
      <w:tblGrid>
        <w:gridCol w:w="1527"/>
        <w:gridCol w:w="7647"/>
      </w:tblGrid>
      <w:tr w14:paraId="32F77B86">
        <w:tblPrEx>
          <w:tblCellMar>
            <w:top w:w="0" w:type="dxa"/>
            <w:left w:w="108" w:type="dxa"/>
            <w:bottom w:w="0" w:type="dxa"/>
            <w:right w:w="108" w:type="dxa"/>
          </w:tblCellMar>
        </w:tblPrEx>
        <w:trPr>
          <w:trHeight w:val="539" w:hRule="atLeast"/>
        </w:trPr>
        <w:tc>
          <w:tcPr>
            <w:tcW w:w="832" w:type="pct"/>
            <w:tcBorders>
              <w:top w:val="single" w:color="000000" w:sz="4" w:space="0"/>
              <w:left w:val="single" w:color="000000" w:sz="4" w:space="0"/>
              <w:bottom w:val="single" w:color="000000" w:sz="4" w:space="0"/>
              <w:right w:val="single" w:color="000000" w:sz="4" w:space="0"/>
            </w:tcBorders>
            <w:vAlign w:val="center"/>
          </w:tcPr>
          <w:p w14:paraId="6600A625">
            <w:pPr>
              <w:keepNext w:val="0"/>
              <w:keepLines w:val="0"/>
              <w:pageBreakBefore w:val="0"/>
              <w:kinsoku/>
              <w:wordWrap/>
              <w:overflowPunct/>
              <w:topLinePunct w:val="0"/>
              <w:autoSpaceDE/>
              <w:autoSpaceDN/>
              <w:bidi w:val="0"/>
              <w:adjustRightInd/>
              <w:spacing w:line="520" w:lineRule="exact"/>
              <w:jc w:val="center"/>
              <w:rPr>
                <w:rFonts w:ascii="仿宋" w:hAnsi="仿宋" w:eastAsia="仿宋" w:cs="仿宋"/>
                <w:color w:val="auto"/>
                <w:kern w:val="1"/>
                <w:sz w:val="24"/>
              </w:rPr>
            </w:pPr>
            <w:r>
              <w:rPr>
                <w:rFonts w:hint="eastAsia" w:ascii="仿宋" w:hAnsi="仿宋" w:eastAsia="仿宋" w:cs="仿宋"/>
                <w:b/>
                <w:bCs/>
                <w:color w:val="auto"/>
                <w:sz w:val="24"/>
              </w:rPr>
              <w:t>服务期</w:t>
            </w:r>
          </w:p>
        </w:tc>
        <w:tc>
          <w:tcPr>
            <w:tcW w:w="4168" w:type="pct"/>
            <w:tcBorders>
              <w:top w:val="single" w:color="000000" w:sz="4" w:space="0"/>
              <w:left w:val="single" w:color="000000" w:sz="4" w:space="0"/>
              <w:bottom w:val="single" w:color="000000" w:sz="4" w:space="0"/>
              <w:right w:val="single" w:color="000000" w:sz="4" w:space="0"/>
            </w:tcBorders>
          </w:tcPr>
          <w:p w14:paraId="03F18858">
            <w:pPr>
              <w:keepNext w:val="0"/>
              <w:keepLines w:val="0"/>
              <w:pageBreakBefore w:val="0"/>
              <w:kinsoku/>
              <w:wordWrap/>
              <w:overflowPunct/>
              <w:topLinePunct w:val="0"/>
              <w:autoSpaceDE/>
              <w:autoSpaceDN/>
              <w:bidi w:val="0"/>
              <w:adjustRightInd/>
              <w:spacing w:line="520" w:lineRule="exact"/>
              <w:rPr>
                <w:rFonts w:ascii="仿宋" w:hAnsi="仿宋" w:eastAsia="仿宋" w:cs="仿宋"/>
                <w:color w:val="auto"/>
                <w:sz w:val="24"/>
              </w:rPr>
            </w:pPr>
            <w:r>
              <w:rPr>
                <w:rFonts w:hint="eastAsia" w:ascii="仿宋" w:hAnsi="仿宋" w:eastAsia="仿宋" w:cs="仿宋"/>
                <w:color w:val="auto"/>
                <w:sz w:val="24"/>
              </w:rPr>
              <w:t>一年，具体起止时间在签订合同时由采购人确定。在合同约定的服务期内，如中标人提供的服务无法满足采购人的需要或未达到投标承诺的标准，经采购人指出后仍未有改进的，采购人可单方解除合同，由此造成甲方的一切损失均由中标人承担。</w:t>
            </w:r>
          </w:p>
        </w:tc>
      </w:tr>
      <w:tr w14:paraId="3A1BAE6A">
        <w:tblPrEx>
          <w:tblCellMar>
            <w:top w:w="0" w:type="dxa"/>
            <w:left w:w="108" w:type="dxa"/>
            <w:bottom w:w="0" w:type="dxa"/>
            <w:right w:w="108" w:type="dxa"/>
          </w:tblCellMar>
        </w:tblPrEx>
        <w:trPr>
          <w:trHeight w:val="490" w:hRule="atLeast"/>
        </w:trPr>
        <w:tc>
          <w:tcPr>
            <w:tcW w:w="832" w:type="pct"/>
            <w:tcBorders>
              <w:top w:val="single" w:color="000000" w:sz="4" w:space="0"/>
              <w:left w:val="single" w:color="000000" w:sz="4" w:space="0"/>
              <w:bottom w:val="single" w:color="000000" w:sz="4" w:space="0"/>
              <w:right w:val="single" w:color="000000" w:sz="4" w:space="0"/>
            </w:tcBorders>
            <w:vAlign w:val="center"/>
          </w:tcPr>
          <w:p w14:paraId="36DDDA6C">
            <w:pPr>
              <w:keepNext w:val="0"/>
              <w:keepLines w:val="0"/>
              <w:pageBreakBefore w:val="0"/>
              <w:widowControl/>
              <w:kinsoku/>
              <w:wordWrap/>
              <w:overflowPunct/>
              <w:topLinePunct w:val="0"/>
              <w:autoSpaceDE/>
              <w:autoSpaceDN/>
              <w:bidi w:val="0"/>
              <w:adjustRightInd/>
              <w:spacing w:line="520" w:lineRule="exact"/>
              <w:jc w:val="center"/>
              <w:textAlignment w:val="baseline"/>
              <w:rPr>
                <w:rFonts w:ascii="仿宋" w:hAnsi="仿宋" w:eastAsia="仿宋" w:cs="仿宋"/>
                <w:color w:val="auto"/>
                <w:kern w:val="1"/>
                <w:sz w:val="24"/>
              </w:rPr>
            </w:pPr>
            <w:r>
              <w:rPr>
                <w:rFonts w:hint="eastAsia" w:ascii="仿宋" w:hAnsi="仿宋" w:eastAsia="仿宋" w:cs="仿宋"/>
                <w:b/>
                <w:bCs/>
                <w:color w:val="auto"/>
                <w:sz w:val="24"/>
              </w:rPr>
              <w:t>履约保证金</w:t>
            </w:r>
          </w:p>
        </w:tc>
        <w:tc>
          <w:tcPr>
            <w:tcW w:w="4168" w:type="pct"/>
            <w:tcBorders>
              <w:top w:val="single" w:color="000000" w:sz="4" w:space="0"/>
              <w:left w:val="single" w:color="000000" w:sz="4" w:space="0"/>
              <w:bottom w:val="single" w:color="000000" w:sz="4" w:space="0"/>
              <w:right w:val="single" w:color="000000" w:sz="4" w:space="0"/>
            </w:tcBorders>
            <w:vAlign w:val="center"/>
          </w:tcPr>
          <w:p w14:paraId="51B91F1F">
            <w:pPr>
              <w:keepNext w:val="0"/>
              <w:keepLines w:val="0"/>
              <w:pageBreakBefore w:val="0"/>
              <w:widowControl/>
              <w:kinsoku/>
              <w:wordWrap/>
              <w:overflowPunct/>
              <w:topLinePunct w:val="0"/>
              <w:autoSpaceDE/>
              <w:autoSpaceDN/>
              <w:bidi w:val="0"/>
              <w:adjustRightInd/>
              <w:spacing w:line="520" w:lineRule="exact"/>
              <w:textAlignment w:val="baseline"/>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本项目不设置</w:t>
            </w:r>
            <w:r>
              <w:rPr>
                <w:rFonts w:hint="eastAsia" w:ascii="仿宋" w:hAnsi="仿宋" w:eastAsia="仿宋" w:cs="仿宋"/>
                <w:color w:val="auto"/>
                <w:sz w:val="24"/>
              </w:rPr>
              <w:t>履约保证金</w:t>
            </w:r>
            <w:r>
              <w:rPr>
                <w:rFonts w:hint="eastAsia" w:ascii="仿宋" w:hAnsi="仿宋" w:eastAsia="仿宋" w:cs="仿宋"/>
                <w:color w:val="auto"/>
                <w:sz w:val="24"/>
                <w:lang w:eastAsia="zh-CN"/>
              </w:rPr>
              <w:t>。</w:t>
            </w:r>
          </w:p>
        </w:tc>
      </w:tr>
      <w:tr w14:paraId="214EA0E5">
        <w:tblPrEx>
          <w:tblCellMar>
            <w:top w:w="0" w:type="dxa"/>
            <w:left w:w="108" w:type="dxa"/>
            <w:bottom w:w="0" w:type="dxa"/>
            <w:right w:w="108" w:type="dxa"/>
          </w:tblCellMar>
        </w:tblPrEx>
        <w:trPr>
          <w:trHeight w:val="861" w:hRule="atLeast"/>
        </w:trPr>
        <w:tc>
          <w:tcPr>
            <w:tcW w:w="832" w:type="pct"/>
            <w:tcBorders>
              <w:top w:val="single" w:color="000000" w:sz="4" w:space="0"/>
              <w:left w:val="single" w:color="000000" w:sz="4" w:space="0"/>
              <w:bottom w:val="single" w:color="000000" w:sz="4" w:space="0"/>
              <w:right w:val="single" w:color="000000" w:sz="4" w:space="0"/>
            </w:tcBorders>
            <w:vAlign w:val="center"/>
          </w:tcPr>
          <w:p w14:paraId="326116FB">
            <w:pPr>
              <w:keepNext w:val="0"/>
              <w:keepLines w:val="0"/>
              <w:pageBreakBefore w:val="0"/>
              <w:widowControl/>
              <w:kinsoku/>
              <w:wordWrap/>
              <w:overflowPunct/>
              <w:topLinePunct w:val="0"/>
              <w:autoSpaceDE/>
              <w:autoSpaceDN/>
              <w:bidi w:val="0"/>
              <w:adjustRightInd/>
              <w:spacing w:line="520" w:lineRule="exact"/>
              <w:jc w:val="center"/>
              <w:textAlignment w:val="baseline"/>
              <w:rPr>
                <w:rFonts w:ascii="仿宋" w:hAnsi="仿宋" w:eastAsia="仿宋" w:cs="仿宋"/>
                <w:color w:val="auto"/>
                <w:kern w:val="1"/>
                <w:sz w:val="24"/>
              </w:rPr>
            </w:pPr>
            <w:r>
              <w:rPr>
                <w:rFonts w:hint="eastAsia" w:ascii="仿宋" w:hAnsi="仿宋" w:eastAsia="仿宋" w:cs="仿宋"/>
                <w:b/>
                <w:bCs/>
                <w:color w:val="auto"/>
                <w:sz w:val="24"/>
              </w:rPr>
              <w:t>付款方式</w:t>
            </w:r>
          </w:p>
        </w:tc>
        <w:tc>
          <w:tcPr>
            <w:tcW w:w="4168" w:type="pct"/>
            <w:tcBorders>
              <w:top w:val="single" w:color="000000" w:sz="4" w:space="0"/>
              <w:left w:val="single" w:color="000000" w:sz="4" w:space="0"/>
              <w:bottom w:val="single" w:color="000000" w:sz="4" w:space="0"/>
              <w:right w:val="single" w:color="000000" w:sz="4" w:space="0"/>
            </w:tcBorders>
            <w:vAlign w:val="center"/>
          </w:tcPr>
          <w:p w14:paraId="0FDF9998">
            <w:pPr>
              <w:keepNext w:val="0"/>
              <w:keepLines w:val="0"/>
              <w:pageBreakBefore w:val="0"/>
              <w:widowControl/>
              <w:kinsoku/>
              <w:wordWrap/>
              <w:overflowPunct/>
              <w:topLinePunct w:val="0"/>
              <w:autoSpaceDE/>
              <w:autoSpaceDN/>
              <w:bidi w:val="0"/>
              <w:adjustRightInd/>
              <w:spacing w:line="520" w:lineRule="exact"/>
              <w:textAlignment w:val="baseline"/>
              <w:rPr>
                <w:rFonts w:ascii="仿宋" w:hAnsi="仿宋" w:eastAsia="仿宋" w:cs="仿宋"/>
                <w:color w:val="auto"/>
                <w:sz w:val="24"/>
              </w:rPr>
            </w:pPr>
            <w:r>
              <w:rPr>
                <w:rFonts w:hint="eastAsia" w:ascii="仿宋" w:hAnsi="仿宋" w:eastAsia="仿宋" w:cs="仿宋"/>
                <w:color w:val="auto"/>
                <w:sz w:val="24"/>
              </w:rPr>
              <w:t>（1）采购人应当在合同签订且具备实施条件（包括人员到岗）15天内支付合同价的40%；</w:t>
            </w:r>
          </w:p>
          <w:p w14:paraId="5A886A90">
            <w:pPr>
              <w:keepNext w:val="0"/>
              <w:keepLines w:val="0"/>
              <w:pageBreakBefore w:val="0"/>
              <w:widowControl/>
              <w:kinsoku/>
              <w:wordWrap/>
              <w:overflowPunct/>
              <w:topLinePunct w:val="0"/>
              <w:autoSpaceDE/>
              <w:autoSpaceDN/>
              <w:bidi w:val="0"/>
              <w:adjustRightInd/>
              <w:spacing w:line="520" w:lineRule="exact"/>
              <w:textAlignment w:val="baseline"/>
              <w:rPr>
                <w:rFonts w:ascii="仿宋" w:hAnsi="仿宋" w:eastAsia="仿宋" w:cs="仿宋"/>
                <w:color w:val="auto"/>
                <w:sz w:val="24"/>
              </w:rPr>
            </w:pPr>
            <w:r>
              <w:rPr>
                <w:rFonts w:hint="eastAsia" w:ascii="仿宋" w:hAnsi="仿宋" w:eastAsia="仿宋" w:cs="仿宋"/>
                <w:color w:val="auto"/>
                <w:sz w:val="24"/>
              </w:rPr>
              <w:t>（2）采购人应当在合同生效日起的六个月之后进行年中结算，并在结算后30天内支付至合同价的70%；</w:t>
            </w:r>
          </w:p>
          <w:p w14:paraId="5AB36C9B">
            <w:pPr>
              <w:keepNext w:val="0"/>
              <w:keepLines w:val="0"/>
              <w:pageBreakBefore w:val="0"/>
              <w:widowControl/>
              <w:kinsoku/>
              <w:wordWrap/>
              <w:overflowPunct/>
              <w:topLinePunct w:val="0"/>
              <w:autoSpaceDE/>
              <w:autoSpaceDN/>
              <w:bidi w:val="0"/>
              <w:adjustRightInd/>
              <w:spacing w:line="520" w:lineRule="exact"/>
              <w:textAlignment w:val="baseline"/>
              <w:rPr>
                <w:rFonts w:ascii="仿宋" w:hAnsi="仿宋" w:eastAsia="仿宋" w:cs="仿宋"/>
                <w:color w:val="auto"/>
                <w:sz w:val="24"/>
              </w:rPr>
            </w:pPr>
            <w:r>
              <w:rPr>
                <w:rFonts w:hint="eastAsia" w:ascii="仿宋" w:hAnsi="仿宋" w:eastAsia="仿宋" w:cs="仿宋"/>
                <w:color w:val="auto"/>
                <w:sz w:val="24"/>
              </w:rPr>
              <w:t>（3）采购人在供应商合同履约完成、档案资料归档完成并移交至采购人后的30天内进行项目结算，并支付剩余服务费；</w:t>
            </w:r>
          </w:p>
          <w:p w14:paraId="6D9EC937">
            <w:pPr>
              <w:keepNext w:val="0"/>
              <w:keepLines w:val="0"/>
              <w:pageBreakBefore w:val="0"/>
              <w:widowControl/>
              <w:kinsoku/>
              <w:wordWrap/>
              <w:overflowPunct/>
              <w:topLinePunct w:val="0"/>
              <w:autoSpaceDE/>
              <w:autoSpaceDN/>
              <w:bidi w:val="0"/>
              <w:adjustRightInd/>
              <w:spacing w:line="520" w:lineRule="exact"/>
              <w:textAlignment w:val="baseline"/>
              <w:rPr>
                <w:rFonts w:ascii="仿宋" w:hAnsi="仿宋" w:eastAsia="仿宋" w:cs="仿宋"/>
                <w:color w:val="auto"/>
                <w:sz w:val="24"/>
                <w:highlight w:val="yellow"/>
              </w:rPr>
            </w:pPr>
            <w:r>
              <w:rPr>
                <w:rFonts w:hint="eastAsia" w:ascii="仿宋" w:hAnsi="仿宋" w:eastAsia="仿宋" w:cs="仿宋"/>
                <w:color w:val="auto"/>
                <w:sz w:val="24"/>
              </w:rPr>
              <w:t>（4）每次付款时，中标人须按要求提供规范的结算发票作为凭证。</w:t>
            </w:r>
          </w:p>
        </w:tc>
      </w:tr>
      <w:tr w14:paraId="4A4825D4">
        <w:tblPrEx>
          <w:tblCellMar>
            <w:top w:w="0" w:type="dxa"/>
            <w:left w:w="108" w:type="dxa"/>
            <w:bottom w:w="0" w:type="dxa"/>
            <w:right w:w="108" w:type="dxa"/>
          </w:tblCellMar>
        </w:tblPrEx>
        <w:trPr>
          <w:trHeight w:val="1041" w:hRule="atLeast"/>
        </w:trPr>
        <w:tc>
          <w:tcPr>
            <w:tcW w:w="832" w:type="pct"/>
            <w:tcBorders>
              <w:top w:val="single" w:color="000000" w:sz="4" w:space="0"/>
              <w:left w:val="single" w:color="000000" w:sz="4" w:space="0"/>
              <w:bottom w:val="single" w:color="000000" w:sz="4" w:space="0"/>
              <w:right w:val="single" w:color="000000" w:sz="4" w:space="0"/>
            </w:tcBorders>
            <w:vAlign w:val="center"/>
          </w:tcPr>
          <w:p w14:paraId="2C381D8E">
            <w:pPr>
              <w:keepNext w:val="0"/>
              <w:keepLines w:val="0"/>
              <w:pageBreakBefore w:val="0"/>
              <w:kinsoku/>
              <w:wordWrap/>
              <w:overflowPunct/>
              <w:topLinePunct w:val="0"/>
              <w:autoSpaceDE/>
              <w:autoSpaceDN/>
              <w:bidi w:val="0"/>
              <w:adjustRightInd/>
              <w:spacing w:line="520" w:lineRule="exact"/>
              <w:jc w:val="center"/>
              <w:rPr>
                <w:rFonts w:ascii="仿宋" w:hAnsi="仿宋" w:eastAsia="仿宋" w:cs="仿宋"/>
                <w:b/>
                <w:bCs/>
                <w:color w:val="auto"/>
                <w:sz w:val="24"/>
              </w:rPr>
            </w:pPr>
            <w:r>
              <w:rPr>
                <w:rFonts w:hint="eastAsia" w:ascii="仿宋" w:hAnsi="仿宋" w:eastAsia="仿宋" w:cs="仿宋"/>
                <w:b/>
                <w:bCs/>
                <w:color w:val="auto"/>
                <w:sz w:val="24"/>
              </w:rPr>
              <w:t>费用和风险责任</w:t>
            </w:r>
          </w:p>
        </w:tc>
        <w:tc>
          <w:tcPr>
            <w:tcW w:w="4168" w:type="pct"/>
            <w:tcBorders>
              <w:top w:val="single" w:color="000000" w:sz="4" w:space="0"/>
              <w:left w:val="single" w:color="000000" w:sz="4" w:space="0"/>
              <w:bottom w:val="single" w:color="000000" w:sz="4" w:space="0"/>
              <w:right w:val="single" w:color="000000" w:sz="4" w:space="0"/>
            </w:tcBorders>
            <w:vAlign w:val="center"/>
          </w:tcPr>
          <w:p w14:paraId="2190F850">
            <w:pPr>
              <w:keepNext w:val="0"/>
              <w:keepLines w:val="0"/>
              <w:pageBreakBefore w:val="0"/>
              <w:tabs>
                <w:tab w:val="left" w:pos="360"/>
                <w:tab w:val="left" w:pos="540"/>
              </w:tabs>
              <w:kinsoku/>
              <w:wordWrap/>
              <w:overflowPunct/>
              <w:topLinePunct w:val="0"/>
              <w:autoSpaceDE/>
              <w:autoSpaceDN/>
              <w:bidi w:val="0"/>
              <w:adjustRightInd/>
              <w:spacing w:line="520" w:lineRule="exact"/>
              <w:ind w:right="-21" w:rightChars="-10"/>
              <w:jc w:val="left"/>
              <w:rPr>
                <w:rFonts w:ascii="仿宋" w:hAnsi="仿宋" w:eastAsia="仿宋" w:cs="仿宋"/>
                <w:color w:val="auto"/>
                <w:sz w:val="24"/>
              </w:rPr>
            </w:pPr>
            <w:r>
              <w:rPr>
                <w:rFonts w:hint="eastAsia" w:ascii="仿宋" w:hAnsi="仿宋" w:eastAsia="仿宋" w:cs="仿宋"/>
                <w:color w:val="auto"/>
                <w:sz w:val="24"/>
              </w:rPr>
              <w:t>投标人需要自行了解采购人相关系统情况，获取与本项目实施有关的资料，所需的费用和风险责任由投标人自行承担。</w:t>
            </w:r>
          </w:p>
        </w:tc>
      </w:tr>
    </w:tbl>
    <w:p w14:paraId="59637E27">
      <w:pPr>
        <w:rPr>
          <w:rFonts w:ascii="仿宋" w:hAnsi="仿宋" w:eastAsia="仿宋" w:cs="仿宋"/>
          <w:b/>
          <w:color w:val="auto"/>
          <w:sz w:val="36"/>
          <w:szCs w:val="36"/>
        </w:rPr>
      </w:pPr>
      <w:r>
        <w:rPr>
          <w:rFonts w:hint="eastAsia" w:ascii="仿宋" w:hAnsi="仿宋" w:eastAsia="仿宋" w:cs="仿宋"/>
          <w:b/>
          <w:color w:val="auto"/>
          <w:sz w:val="36"/>
          <w:szCs w:val="36"/>
        </w:rPr>
        <w:br w:type="page"/>
      </w:r>
    </w:p>
    <w:p w14:paraId="67E1A3F1">
      <w:pPr>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第四部分 合同的主要条款</w:t>
      </w:r>
    </w:p>
    <w:p w14:paraId="6F55B10E">
      <w:pPr>
        <w:bidi w:val="0"/>
      </w:pPr>
    </w:p>
    <w:p w14:paraId="778FAEBD">
      <w:pPr>
        <w:pStyle w:val="61"/>
      </w:pPr>
    </w:p>
    <w:p w14:paraId="04CF14D3">
      <w:pPr>
        <w:rPr>
          <w:rFonts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14:paraId="3E29B0BC">
      <w:pPr>
        <w:spacing w:line="480" w:lineRule="auto"/>
        <w:jc w:val="center"/>
        <w:rPr>
          <w:rFonts w:ascii="仿宋" w:hAnsi="仿宋" w:eastAsia="仿宋" w:cs="仿宋"/>
          <w:b/>
          <w:color w:val="auto"/>
          <w:sz w:val="28"/>
          <w:szCs w:val="28"/>
        </w:rPr>
      </w:pPr>
    </w:p>
    <w:p w14:paraId="082BCDE1">
      <w:pPr>
        <w:spacing w:line="480" w:lineRule="auto"/>
        <w:jc w:val="center"/>
        <w:rPr>
          <w:rFonts w:ascii="仿宋" w:hAnsi="仿宋" w:eastAsia="仿宋" w:cs="仿宋"/>
          <w:b/>
          <w:color w:val="auto"/>
          <w:sz w:val="24"/>
        </w:rPr>
      </w:pPr>
    </w:p>
    <w:p w14:paraId="7D711DFB">
      <w:pPr>
        <w:spacing w:line="480" w:lineRule="auto"/>
        <w:jc w:val="center"/>
        <w:rPr>
          <w:rFonts w:ascii="仿宋" w:hAnsi="仿宋" w:eastAsia="仿宋" w:cs="仿宋"/>
          <w:b/>
          <w:color w:val="auto"/>
          <w:sz w:val="24"/>
        </w:rPr>
      </w:pPr>
    </w:p>
    <w:p w14:paraId="6C3E965A">
      <w:pPr>
        <w:spacing w:line="480"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14:paraId="562D2755">
      <w:pPr>
        <w:spacing w:line="480" w:lineRule="auto"/>
        <w:jc w:val="center"/>
        <w:rPr>
          <w:rFonts w:ascii="仿宋" w:hAnsi="仿宋" w:eastAsia="仿宋" w:cs="仿宋"/>
          <w:b/>
          <w:color w:val="auto"/>
          <w:sz w:val="36"/>
          <w:szCs w:val="36"/>
        </w:rPr>
      </w:pPr>
    </w:p>
    <w:p w14:paraId="65101261">
      <w:pPr>
        <w:pStyle w:val="700"/>
        <w:ind w:firstLine="2843" w:firstLineChars="1180"/>
        <w:rPr>
          <w:rFonts w:ascii="仿宋" w:hAnsi="仿宋" w:eastAsia="仿宋" w:cs="仿宋"/>
          <w:b/>
          <w:color w:val="auto"/>
          <w:szCs w:val="24"/>
        </w:rPr>
      </w:pPr>
    </w:p>
    <w:p w14:paraId="29AE54DF">
      <w:pPr>
        <w:spacing w:before="120" w:line="22" w:lineRule="atLeast"/>
        <w:rPr>
          <w:rFonts w:ascii="仿宋" w:hAnsi="仿宋" w:eastAsia="仿宋" w:cs="仿宋"/>
          <w:color w:val="auto"/>
          <w:sz w:val="24"/>
        </w:rPr>
      </w:pPr>
    </w:p>
    <w:p w14:paraId="424B05DB">
      <w:pPr>
        <w:bidi w:val="0"/>
      </w:pPr>
    </w:p>
    <w:p w14:paraId="325A45C1">
      <w:pPr>
        <w:pStyle w:val="61"/>
      </w:pPr>
    </w:p>
    <w:p w14:paraId="1F1824F2">
      <w:pPr>
        <w:spacing w:before="120" w:line="22" w:lineRule="atLeast"/>
        <w:ind w:left="960" w:firstLine="480" w:firstLineChars="200"/>
        <w:rPr>
          <w:rFonts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14:paraId="68B2CCBB">
      <w:pPr>
        <w:pStyle w:val="597"/>
        <w:spacing w:before="120" w:line="22" w:lineRule="atLeast"/>
        <w:rPr>
          <w:rFonts w:ascii="仿宋" w:hAnsi="仿宋" w:eastAsia="仿宋" w:cs="仿宋"/>
          <w:color w:val="auto"/>
          <w:szCs w:val="24"/>
        </w:rPr>
      </w:pPr>
    </w:p>
    <w:p w14:paraId="2A53D3D0">
      <w:pPr>
        <w:pStyle w:val="597"/>
        <w:spacing w:before="120" w:line="22" w:lineRule="atLeast"/>
        <w:rPr>
          <w:rFonts w:ascii="仿宋" w:hAnsi="仿宋" w:eastAsia="仿宋" w:cs="仿宋"/>
          <w:color w:val="auto"/>
          <w:szCs w:val="24"/>
        </w:rPr>
      </w:pPr>
    </w:p>
    <w:p w14:paraId="18B2C6C5">
      <w:pPr>
        <w:rPr>
          <w:rFonts w:ascii="仿宋" w:hAnsi="仿宋" w:eastAsia="仿宋" w:cs="仿宋"/>
          <w:color w:val="auto"/>
          <w:sz w:val="24"/>
        </w:rPr>
      </w:pPr>
    </w:p>
    <w:p w14:paraId="3E3E9EB5">
      <w:pPr>
        <w:spacing w:before="120" w:line="22" w:lineRule="atLeast"/>
        <w:ind w:left="960" w:firstLine="480" w:firstLineChars="200"/>
        <w:rPr>
          <w:rFonts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14:paraId="344A110B">
      <w:pPr>
        <w:spacing w:before="120" w:line="22" w:lineRule="atLeast"/>
        <w:rPr>
          <w:rFonts w:ascii="仿宋" w:hAnsi="仿宋" w:eastAsia="仿宋" w:cs="仿宋"/>
          <w:color w:val="auto"/>
          <w:sz w:val="24"/>
        </w:rPr>
      </w:pPr>
    </w:p>
    <w:p w14:paraId="70AA118B">
      <w:pPr>
        <w:spacing w:before="120" w:line="22" w:lineRule="atLeast"/>
        <w:ind w:left="960" w:firstLine="480" w:firstLineChars="200"/>
        <w:rPr>
          <w:rFonts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14:paraId="18CBD3C4">
      <w:pPr>
        <w:spacing w:before="120" w:line="22" w:lineRule="atLeast"/>
        <w:rPr>
          <w:rFonts w:ascii="仿宋" w:hAnsi="仿宋" w:eastAsia="仿宋" w:cs="仿宋"/>
          <w:color w:val="auto"/>
          <w:sz w:val="24"/>
        </w:rPr>
      </w:pPr>
    </w:p>
    <w:p w14:paraId="164D14D8">
      <w:pPr>
        <w:spacing w:before="120" w:line="22" w:lineRule="atLeast"/>
        <w:ind w:firstLine="1440" w:firstLineChars="600"/>
        <w:rPr>
          <w:rFonts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14:paraId="33FD7C03">
      <w:pPr>
        <w:spacing w:before="120" w:line="22" w:lineRule="atLeast"/>
        <w:rPr>
          <w:rFonts w:ascii="仿宋" w:hAnsi="仿宋" w:eastAsia="仿宋" w:cs="仿宋"/>
          <w:color w:val="auto"/>
          <w:sz w:val="24"/>
        </w:rPr>
      </w:pPr>
    </w:p>
    <w:p w14:paraId="699D11E5">
      <w:pPr>
        <w:spacing w:before="120" w:line="22" w:lineRule="atLeast"/>
        <w:ind w:firstLine="1440" w:firstLineChars="600"/>
        <w:rPr>
          <w:rFonts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5D8863F1">
      <w:pPr>
        <w:rPr>
          <w:color w:val="auto"/>
        </w:rPr>
      </w:pPr>
      <w:r>
        <w:rPr>
          <w:rFonts w:hint="eastAsia" w:ascii="仿宋" w:hAnsi="仿宋" w:eastAsia="仿宋" w:cs="仿宋"/>
          <w:b/>
          <w:color w:val="auto"/>
          <w:sz w:val="24"/>
        </w:rPr>
        <w:br w:type="page"/>
      </w:r>
    </w:p>
    <w:p w14:paraId="326F7BE7">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（中标或者成交供应商名称）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14:paraId="1F413B32">
      <w:pPr>
        <w:adjustRightInd/>
        <w:spacing w:beforeLines="50" w:line="440" w:lineRule="exact"/>
        <w:ind w:firstLine="482" w:firstLineChars="200"/>
        <w:jc w:val="left"/>
        <w:rPr>
          <w:rFonts w:ascii="仿宋" w:hAnsi="仿宋" w:eastAsia="仿宋" w:cs="仿宋"/>
          <w:b/>
          <w:bCs/>
          <w:iCs/>
          <w:color w:val="auto"/>
          <w:sz w:val="24"/>
        </w:rPr>
      </w:pPr>
      <w:bookmarkStart w:id="38" w:name="_Toc306964753"/>
      <w:bookmarkStart w:id="39" w:name="_Toc20326285"/>
      <w:bookmarkStart w:id="40" w:name="_Toc200784876"/>
      <w:bookmarkStart w:id="41" w:name="_Toc352672516"/>
      <w:bookmarkStart w:id="42" w:name="_Toc200785162"/>
      <w:bookmarkStart w:id="43" w:name="_Toc251826132"/>
      <w:r>
        <w:rPr>
          <w:rFonts w:hint="eastAsia" w:ascii="仿宋" w:hAnsi="仿宋" w:eastAsia="仿宋" w:cs="仿宋"/>
          <w:b/>
          <w:bCs/>
          <w:iCs/>
          <w:color w:val="auto"/>
          <w:sz w:val="24"/>
        </w:rPr>
        <w:t>1.项目概况</w:t>
      </w:r>
    </w:p>
    <w:p w14:paraId="26727FA1">
      <w:pPr>
        <w:adjustRightInd/>
        <w:spacing w:before="120" w:after="120" w:line="440" w:lineRule="exact"/>
        <w:ind w:firstLine="480" w:firstLineChars="200"/>
        <w:textAlignment w:val="baseline"/>
        <w:rPr>
          <w:rFonts w:ascii="仿宋" w:hAnsi="仿宋" w:eastAsia="仿宋" w:cs="仿宋"/>
          <w:color w:val="auto"/>
          <w:sz w:val="24"/>
        </w:rPr>
      </w:pPr>
      <w:r>
        <w:rPr>
          <w:rFonts w:hint="eastAsia" w:ascii="仿宋" w:hAnsi="仿宋" w:eastAsia="仿宋" w:cs="仿宋"/>
          <w:color w:val="auto"/>
          <w:sz w:val="24"/>
        </w:rPr>
        <w:t>为不断提升统计数据质量，加强基层统计基础建设，深入把握总体经济发展态势，试点引入统计第三方机构对试点街道辖区内涉及统计的各类企业开展统计监督管理、咨询指导和辅助服务等工作。</w:t>
      </w:r>
    </w:p>
    <w:p w14:paraId="770147B8">
      <w:pPr>
        <w:adjustRightInd/>
        <w:spacing w:beforeLines="50" w:line="440" w:lineRule="exact"/>
        <w:ind w:firstLine="482" w:firstLineChars="200"/>
        <w:jc w:val="left"/>
        <w:rPr>
          <w:rFonts w:ascii="仿宋" w:hAnsi="仿宋" w:eastAsia="仿宋" w:cs="仿宋"/>
          <w:color w:val="auto"/>
          <w:sz w:val="24"/>
        </w:rPr>
      </w:pPr>
      <w:r>
        <w:rPr>
          <w:rFonts w:hint="eastAsia" w:ascii="仿宋" w:hAnsi="仿宋" w:eastAsia="仿宋" w:cs="仿宋"/>
          <w:b/>
          <w:bCs/>
          <w:iCs/>
          <w:color w:val="auto"/>
          <w:sz w:val="24"/>
        </w:rPr>
        <w:t>2.人员及其他要求</w:t>
      </w:r>
    </w:p>
    <w:p w14:paraId="75178692">
      <w:pPr>
        <w:adjustRightInd/>
        <w:spacing w:before="120" w:after="120" w:line="440" w:lineRule="exact"/>
        <w:ind w:firstLine="480" w:firstLineChars="200"/>
        <w:textAlignment w:val="baseline"/>
        <w:rPr>
          <w:rFonts w:ascii="仿宋" w:hAnsi="仿宋" w:eastAsia="仿宋" w:cs="仿宋"/>
          <w:color w:val="auto"/>
          <w:sz w:val="24"/>
        </w:rPr>
      </w:pPr>
      <w:r>
        <w:rPr>
          <w:rFonts w:hint="eastAsia" w:ascii="仿宋" w:hAnsi="仿宋" w:eastAsia="仿宋" w:cs="仿宋"/>
          <w:color w:val="auto"/>
          <w:sz w:val="24"/>
        </w:rPr>
        <w:t>2.1合同生效后，乙方需设立统计服务小组协助甲方做好统计服务工作；</w:t>
      </w:r>
    </w:p>
    <w:p w14:paraId="5C481A12">
      <w:pPr>
        <w:adjustRightInd/>
        <w:spacing w:before="120" w:after="120" w:line="440" w:lineRule="exact"/>
        <w:ind w:firstLine="480" w:firstLineChars="200"/>
        <w:textAlignment w:val="baseline"/>
        <w:rPr>
          <w:rFonts w:ascii="仿宋" w:hAnsi="仿宋" w:eastAsia="仿宋" w:cs="仿宋"/>
          <w:color w:val="auto"/>
          <w:sz w:val="24"/>
        </w:rPr>
      </w:pPr>
      <w:r>
        <w:rPr>
          <w:rFonts w:hint="eastAsia" w:ascii="仿宋" w:hAnsi="仿宋" w:eastAsia="仿宋" w:cs="仿宋"/>
          <w:color w:val="auto"/>
          <w:sz w:val="24"/>
        </w:rPr>
        <w:t>2.2乙方须在中标后30日内在嵊州市范围内设立服务网点，确保服务响应的及时性。</w:t>
      </w:r>
    </w:p>
    <w:p w14:paraId="4C9C13FF">
      <w:pPr>
        <w:adjustRightInd/>
        <w:spacing w:beforeLines="50" w:line="440" w:lineRule="exact"/>
        <w:ind w:firstLine="482" w:firstLineChars="200"/>
        <w:jc w:val="left"/>
        <w:rPr>
          <w:rFonts w:ascii="仿宋" w:hAnsi="仿宋" w:eastAsia="仿宋" w:cs="仿宋"/>
          <w:b/>
          <w:bCs/>
          <w:iCs/>
          <w:color w:val="auto"/>
          <w:sz w:val="24"/>
        </w:rPr>
      </w:pPr>
      <w:r>
        <w:rPr>
          <w:rFonts w:hint="eastAsia" w:ascii="仿宋" w:hAnsi="仿宋" w:eastAsia="仿宋" w:cs="仿宋"/>
          <w:b/>
          <w:bCs/>
          <w:iCs/>
          <w:color w:val="auto"/>
          <w:sz w:val="24"/>
        </w:rPr>
        <w:t>3. 服务期限</w:t>
      </w:r>
    </w:p>
    <w:p w14:paraId="469D7E08">
      <w:pPr>
        <w:adjustRightInd/>
        <w:spacing w:before="120" w:after="120" w:line="440" w:lineRule="exact"/>
        <w:ind w:firstLine="480" w:firstLineChars="200"/>
        <w:textAlignment w:val="baseline"/>
        <w:rPr>
          <w:rFonts w:hint="eastAsia" w:ascii="仿宋" w:hAnsi="仿宋" w:eastAsia="仿宋" w:cs="仿宋"/>
          <w:color w:val="auto"/>
          <w:sz w:val="24"/>
          <w:lang w:eastAsia="zh-CN"/>
        </w:rPr>
      </w:pPr>
      <w:r>
        <w:rPr>
          <w:rFonts w:hint="eastAsia" w:ascii="仿宋" w:hAnsi="仿宋" w:eastAsia="仿宋" w:cs="仿宋"/>
          <w:color w:val="auto"/>
          <w:sz w:val="24"/>
        </w:rPr>
        <w:t>自合同签订之日起1年</w:t>
      </w:r>
      <w:r>
        <w:rPr>
          <w:rFonts w:hint="eastAsia" w:ascii="仿宋" w:hAnsi="仿宋" w:eastAsia="仿宋" w:cs="仿宋"/>
          <w:color w:val="auto"/>
          <w:sz w:val="24"/>
          <w:lang w:eastAsia="zh-CN"/>
        </w:rPr>
        <w:t>。</w:t>
      </w:r>
    </w:p>
    <w:p w14:paraId="36B8491A">
      <w:pPr>
        <w:adjustRightInd/>
        <w:spacing w:beforeLines="50" w:line="440" w:lineRule="exact"/>
        <w:ind w:firstLine="482" w:firstLineChars="200"/>
        <w:jc w:val="left"/>
        <w:rPr>
          <w:rFonts w:ascii="仿宋" w:hAnsi="仿宋" w:eastAsia="仿宋" w:cs="仿宋"/>
          <w:b/>
          <w:bCs/>
          <w:iCs/>
          <w:color w:val="auto"/>
          <w:sz w:val="24"/>
        </w:rPr>
      </w:pPr>
      <w:r>
        <w:rPr>
          <w:rFonts w:hint="eastAsia" w:ascii="仿宋" w:hAnsi="仿宋" w:eastAsia="仿宋" w:cs="仿宋"/>
          <w:b/>
          <w:bCs/>
          <w:iCs/>
          <w:color w:val="auto"/>
          <w:sz w:val="24"/>
        </w:rPr>
        <w:t>4.服务要求</w:t>
      </w:r>
    </w:p>
    <w:p w14:paraId="6A92F318">
      <w:pPr>
        <w:adjustRightInd/>
        <w:spacing w:before="120" w:after="120" w:line="440" w:lineRule="exact"/>
        <w:ind w:firstLine="480" w:firstLineChars="200"/>
        <w:textAlignment w:val="baseline"/>
        <w:rPr>
          <w:rFonts w:ascii="仿宋" w:hAnsi="仿宋" w:eastAsia="仿宋" w:cs="仿宋"/>
          <w:color w:val="auto"/>
          <w:sz w:val="24"/>
        </w:rPr>
      </w:pPr>
      <w:r>
        <w:rPr>
          <w:rFonts w:hint="eastAsia" w:ascii="仿宋" w:hAnsi="仿宋" w:eastAsia="仿宋" w:cs="仿宋"/>
          <w:color w:val="auto"/>
          <w:sz w:val="24"/>
        </w:rPr>
        <w:t>4.1在合同正式签订生效后，中标单位须派遣统计服务专员与采购人共同对辖区内84家规上工业企业和40家规下工业样本企业、22家规上服务业企业和41家规下服务业样本企业、85家限上贸易企业和16家限下贸易样本企业、17家建筑业企业及</w:t>
      </w:r>
      <w:r>
        <w:rPr>
          <w:rFonts w:hint="eastAsia" w:ascii="仿宋" w:hAnsi="仿宋" w:eastAsia="仿宋" w:cs="仿宋"/>
          <w:color w:val="auto"/>
          <w:sz w:val="24"/>
          <w:lang w:val="en-US" w:eastAsia="zh-CN"/>
        </w:rPr>
        <w:t>43</w:t>
      </w:r>
      <w:r>
        <w:rPr>
          <w:rFonts w:hint="eastAsia" w:ascii="仿宋" w:hAnsi="仿宋" w:eastAsia="仿宋" w:cs="仿宋"/>
          <w:color w:val="auto"/>
          <w:sz w:val="24"/>
        </w:rPr>
        <w:t>个固定资产投资项目开展摸排尽调和走访，全面了解、掌握企业的统计生态、实际经营状况等。完成所有企业摸排尽调和走访后，需提供相应的尽调表格和汇总信息；</w:t>
      </w:r>
    </w:p>
    <w:p w14:paraId="199DD3F4">
      <w:pPr>
        <w:adjustRightInd/>
        <w:spacing w:before="120" w:after="120" w:line="440" w:lineRule="exact"/>
        <w:ind w:firstLine="480" w:firstLineChars="200"/>
        <w:textAlignment w:val="baseline"/>
        <w:rPr>
          <w:rFonts w:ascii="仿宋" w:hAnsi="仿宋" w:eastAsia="仿宋" w:cs="仿宋"/>
          <w:color w:val="auto"/>
          <w:sz w:val="24"/>
        </w:rPr>
      </w:pPr>
      <w:r>
        <w:rPr>
          <w:rFonts w:hint="eastAsia" w:ascii="仿宋" w:hAnsi="仿宋" w:eastAsia="仿宋" w:cs="仿宋"/>
          <w:color w:val="auto"/>
          <w:sz w:val="24"/>
        </w:rPr>
        <w:t>4.2根据企业摸排尽调情况，汇总并分析相关信息，形成辖区分行业的统计生态报告，并对统计工作形成一份综合性的指导性意见；</w:t>
      </w:r>
    </w:p>
    <w:p w14:paraId="1EA14E5F">
      <w:pPr>
        <w:adjustRightInd/>
        <w:spacing w:before="120" w:after="120" w:line="440" w:lineRule="exact"/>
        <w:ind w:firstLine="480" w:firstLineChars="200"/>
        <w:textAlignment w:val="baseline"/>
        <w:rPr>
          <w:rFonts w:ascii="仿宋" w:hAnsi="仿宋" w:eastAsia="仿宋" w:cs="仿宋"/>
          <w:color w:val="auto"/>
          <w:sz w:val="24"/>
        </w:rPr>
      </w:pPr>
      <w:r>
        <w:rPr>
          <w:rFonts w:hint="eastAsia" w:ascii="仿宋" w:hAnsi="仿宋" w:eastAsia="仿宋" w:cs="仿宋"/>
          <w:color w:val="auto"/>
          <w:sz w:val="24"/>
        </w:rPr>
        <w:t>4.3分行业、分专业对辖区内企业统计员开展业务培训（服务期内不少于2次大型培训），提升基层统计人员整体业务能力，实现辖区内统计培训全覆盖；</w:t>
      </w:r>
    </w:p>
    <w:p w14:paraId="0AD88882">
      <w:pPr>
        <w:adjustRightInd/>
        <w:spacing w:before="120" w:after="120" w:line="440" w:lineRule="exact"/>
        <w:ind w:firstLine="480" w:firstLineChars="200"/>
        <w:textAlignment w:val="baseline"/>
        <w:rPr>
          <w:rFonts w:ascii="仿宋" w:hAnsi="仿宋" w:eastAsia="仿宋" w:cs="仿宋"/>
          <w:color w:val="auto"/>
          <w:sz w:val="24"/>
        </w:rPr>
      </w:pPr>
      <w:r>
        <w:rPr>
          <w:rFonts w:hint="eastAsia" w:ascii="仿宋" w:hAnsi="仿宋" w:eastAsia="仿宋" w:cs="仿宋"/>
          <w:color w:val="auto"/>
          <w:sz w:val="24"/>
        </w:rPr>
        <w:t>4.4对存在特殊情况、特殊问题的重点企业开展一对一指导服务，针对性地进行答疑解惑；</w:t>
      </w:r>
    </w:p>
    <w:p w14:paraId="101B7E18">
      <w:pPr>
        <w:widowControl/>
        <w:adjustRightInd/>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val="en-US" w:eastAsia="zh-CN"/>
        </w:rPr>
        <w:t>5</w:t>
      </w:r>
      <w:r>
        <w:rPr>
          <w:rFonts w:hint="eastAsia" w:ascii="仿宋" w:hAnsi="仿宋" w:eastAsia="仿宋" w:cs="仿宋"/>
          <w:color w:val="auto"/>
          <w:sz w:val="24"/>
        </w:rPr>
        <w:t>按满分100分进行考核要求，以每分一定金额标准扣减相应工作经费（最终由采购人确定），最高不超过相应合同款。</w:t>
      </w:r>
    </w:p>
    <w:p w14:paraId="73325755">
      <w:pPr>
        <w:widowControl/>
        <w:adjustRightInd/>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具体指标如下：</w:t>
      </w:r>
    </w:p>
    <w:tbl>
      <w:tblPr>
        <w:tblStyle w:val="62"/>
        <w:tblpPr w:leftFromText="180" w:rightFromText="180" w:vertAnchor="text" w:horzAnchor="margin" w:tblpXSpec="center" w:tblpY="1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5988"/>
        <w:gridCol w:w="821"/>
        <w:gridCol w:w="1307"/>
      </w:tblGrid>
      <w:tr w14:paraId="0B3CC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jc w:val="center"/>
        </w:trPr>
        <w:tc>
          <w:tcPr>
            <w:tcW w:w="1309" w:type="dxa"/>
            <w:vAlign w:val="center"/>
          </w:tcPr>
          <w:p w14:paraId="62AFF1A1">
            <w:pPr>
              <w:widowControl/>
              <w:adjustRightInd/>
              <w:spacing w:line="440" w:lineRule="exact"/>
              <w:jc w:val="center"/>
              <w:textAlignment w:val="baseline"/>
              <w:rPr>
                <w:rFonts w:ascii="仿宋" w:hAnsi="仿宋" w:eastAsia="仿宋" w:cs="仿宋"/>
                <w:b/>
                <w:color w:val="auto"/>
                <w:sz w:val="24"/>
              </w:rPr>
            </w:pPr>
            <w:r>
              <w:rPr>
                <w:rFonts w:hint="eastAsia" w:ascii="仿宋" w:hAnsi="仿宋" w:eastAsia="仿宋" w:cs="仿宋"/>
                <w:b/>
                <w:color w:val="auto"/>
                <w:sz w:val="24"/>
              </w:rPr>
              <w:t>考核项目</w:t>
            </w:r>
          </w:p>
        </w:tc>
        <w:tc>
          <w:tcPr>
            <w:tcW w:w="5988" w:type="dxa"/>
            <w:vAlign w:val="center"/>
          </w:tcPr>
          <w:p w14:paraId="206A61E3">
            <w:pPr>
              <w:widowControl/>
              <w:adjustRightInd/>
              <w:spacing w:line="440" w:lineRule="exact"/>
              <w:jc w:val="center"/>
              <w:textAlignment w:val="baseline"/>
              <w:rPr>
                <w:rFonts w:ascii="仿宋" w:hAnsi="仿宋" w:eastAsia="仿宋" w:cs="仿宋"/>
                <w:b/>
                <w:color w:val="auto"/>
                <w:sz w:val="24"/>
              </w:rPr>
            </w:pPr>
            <w:r>
              <w:rPr>
                <w:rFonts w:hint="eastAsia" w:ascii="仿宋" w:hAnsi="仿宋" w:eastAsia="仿宋" w:cs="仿宋"/>
                <w:b/>
                <w:color w:val="auto"/>
                <w:sz w:val="24"/>
              </w:rPr>
              <w:t>考评内容</w:t>
            </w:r>
          </w:p>
        </w:tc>
        <w:tc>
          <w:tcPr>
            <w:tcW w:w="821" w:type="dxa"/>
            <w:vAlign w:val="center"/>
          </w:tcPr>
          <w:p w14:paraId="7CCF114C">
            <w:pPr>
              <w:widowControl/>
              <w:adjustRightInd/>
              <w:spacing w:line="440" w:lineRule="exact"/>
              <w:jc w:val="center"/>
              <w:textAlignment w:val="baseline"/>
              <w:rPr>
                <w:rFonts w:ascii="仿宋" w:hAnsi="仿宋" w:eastAsia="仿宋" w:cs="仿宋"/>
                <w:b/>
                <w:color w:val="auto"/>
                <w:sz w:val="24"/>
              </w:rPr>
            </w:pPr>
            <w:r>
              <w:rPr>
                <w:rFonts w:hint="eastAsia" w:ascii="仿宋" w:hAnsi="仿宋" w:eastAsia="仿宋" w:cs="仿宋"/>
                <w:b/>
                <w:color w:val="auto"/>
                <w:sz w:val="24"/>
              </w:rPr>
              <w:t>分值</w:t>
            </w:r>
          </w:p>
        </w:tc>
        <w:tc>
          <w:tcPr>
            <w:tcW w:w="1307" w:type="dxa"/>
            <w:vAlign w:val="center"/>
          </w:tcPr>
          <w:p w14:paraId="41254941">
            <w:pPr>
              <w:widowControl/>
              <w:adjustRightInd/>
              <w:spacing w:line="440" w:lineRule="exact"/>
              <w:jc w:val="center"/>
              <w:textAlignment w:val="baseline"/>
              <w:rPr>
                <w:rFonts w:ascii="仿宋" w:hAnsi="仿宋" w:eastAsia="仿宋" w:cs="仿宋"/>
                <w:b/>
                <w:color w:val="auto"/>
                <w:sz w:val="24"/>
              </w:rPr>
            </w:pPr>
            <w:r>
              <w:rPr>
                <w:rFonts w:hint="eastAsia" w:ascii="仿宋" w:hAnsi="仿宋" w:eastAsia="仿宋" w:cs="仿宋"/>
                <w:b/>
                <w:color w:val="auto"/>
                <w:sz w:val="24"/>
              </w:rPr>
              <w:t>考核得分</w:t>
            </w:r>
          </w:p>
        </w:tc>
      </w:tr>
      <w:tr w14:paraId="1DBB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vAlign w:val="center"/>
          </w:tcPr>
          <w:p w14:paraId="52A4BBC8">
            <w:pPr>
              <w:widowControl/>
              <w:adjustRightInd/>
              <w:spacing w:line="440" w:lineRule="exact"/>
              <w:jc w:val="center"/>
              <w:textAlignment w:val="baseline"/>
              <w:rPr>
                <w:rFonts w:ascii="仿宋" w:hAnsi="仿宋" w:eastAsia="仿宋" w:cs="仿宋"/>
                <w:b/>
                <w:bCs/>
                <w:color w:val="auto"/>
                <w:sz w:val="24"/>
              </w:rPr>
            </w:pPr>
            <w:r>
              <w:rPr>
                <w:rFonts w:hint="eastAsia" w:ascii="仿宋" w:hAnsi="仿宋" w:eastAsia="仿宋" w:cs="仿宋"/>
                <w:b/>
                <w:bCs/>
                <w:color w:val="auto"/>
                <w:sz w:val="24"/>
              </w:rPr>
              <w:t>入企监督</w:t>
            </w:r>
          </w:p>
        </w:tc>
        <w:tc>
          <w:tcPr>
            <w:tcW w:w="5988" w:type="dxa"/>
            <w:vAlign w:val="center"/>
          </w:tcPr>
          <w:p w14:paraId="0CF891EF">
            <w:pPr>
              <w:widowControl/>
              <w:adjustRightInd/>
              <w:spacing w:line="440" w:lineRule="exact"/>
              <w:textAlignment w:val="baseline"/>
              <w:rPr>
                <w:rFonts w:ascii="仿宋" w:hAnsi="仿宋" w:eastAsia="仿宋" w:cs="仿宋"/>
                <w:color w:val="auto"/>
                <w:sz w:val="24"/>
              </w:rPr>
            </w:pPr>
            <w:r>
              <w:rPr>
                <w:rFonts w:hint="eastAsia" w:ascii="仿宋" w:hAnsi="仿宋" w:eastAsia="仿宋" w:cs="仿宋"/>
                <w:color w:val="auto"/>
                <w:sz w:val="24"/>
              </w:rPr>
              <w:t>按要求开展入企指导监督，每家监督指导次数每少于1次的（以监督情况表为准），扣0.1分，扣完为止。</w:t>
            </w:r>
          </w:p>
        </w:tc>
        <w:tc>
          <w:tcPr>
            <w:tcW w:w="821" w:type="dxa"/>
            <w:vAlign w:val="center"/>
          </w:tcPr>
          <w:p w14:paraId="48BDE30D">
            <w:pPr>
              <w:widowControl/>
              <w:adjustRightInd/>
              <w:spacing w:line="440" w:lineRule="exact"/>
              <w:jc w:val="center"/>
              <w:textAlignment w:val="baseline"/>
              <w:rPr>
                <w:rFonts w:ascii="仿宋" w:hAnsi="仿宋" w:eastAsia="仿宋" w:cs="仿宋"/>
                <w:color w:val="auto"/>
                <w:sz w:val="24"/>
              </w:rPr>
            </w:pPr>
            <w:r>
              <w:rPr>
                <w:rFonts w:hint="eastAsia" w:ascii="仿宋" w:hAnsi="仿宋" w:eastAsia="仿宋" w:cs="仿宋"/>
                <w:color w:val="auto"/>
                <w:sz w:val="24"/>
              </w:rPr>
              <w:t>20</w:t>
            </w:r>
          </w:p>
        </w:tc>
        <w:tc>
          <w:tcPr>
            <w:tcW w:w="1307" w:type="dxa"/>
            <w:vAlign w:val="center"/>
          </w:tcPr>
          <w:p w14:paraId="68A5E1CC">
            <w:pPr>
              <w:widowControl/>
              <w:adjustRightInd/>
              <w:spacing w:line="440" w:lineRule="exact"/>
              <w:ind w:firstLine="562"/>
              <w:jc w:val="center"/>
              <w:textAlignment w:val="baseline"/>
              <w:rPr>
                <w:rFonts w:ascii="仿宋" w:hAnsi="仿宋" w:eastAsia="仿宋" w:cs="仿宋"/>
                <w:b/>
                <w:color w:val="auto"/>
                <w:sz w:val="24"/>
              </w:rPr>
            </w:pPr>
          </w:p>
        </w:tc>
      </w:tr>
      <w:tr w14:paraId="2A1B9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vAlign w:val="center"/>
          </w:tcPr>
          <w:p w14:paraId="59466355">
            <w:pPr>
              <w:widowControl/>
              <w:adjustRightInd/>
              <w:spacing w:line="440" w:lineRule="exact"/>
              <w:jc w:val="center"/>
              <w:textAlignment w:val="baseline"/>
              <w:rPr>
                <w:rFonts w:ascii="仿宋" w:hAnsi="仿宋" w:eastAsia="仿宋" w:cs="仿宋"/>
                <w:b/>
                <w:bCs/>
                <w:color w:val="auto"/>
                <w:sz w:val="24"/>
              </w:rPr>
            </w:pPr>
            <w:r>
              <w:rPr>
                <w:rFonts w:hint="eastAsia" w:ascii="仿宋" w:hAnsi="仿宋" w:eastAsia="仿宋" w:cs="仿宋"/>
                <w:b/>
                <w:bCs/>
                <w:color w:val="auto"/>
                <w:sz w:val="24"/>
              </w:rPr>
              <w:t>应统尽统</w:t>
            </w:r>
          </w:p>
        </w:tc>
        <w:tc>
          <w:tcPr>
            <w:tcW w:w="5988" w:type="dxa"/>
            <w:vAlign w:val="center"/>
          </w:tcPr>
          <w:p w14:paraId="32E41A4D">
            <w:pPr>
              <w:widowControl/>
              <w:adjustRightInd/>
              <w:spacing w:line="440" w:lineRule="exact"/>
              <w:textAlignment w:val="baseline"/>
              <w:rPr>
                <w:rFonts w:ascii="仿宋" w:hAnsi="仿宋" w:eastAsia="仿宋" w:cs="仿宋"/>
                <w:color w:val="auto"/>
                <w:sz w:val="24"/>
              </w:rPr>
            </w:pPr>
            <w:r>
              <w:rPr>
                <w:rFonts w:hint="eastAsia" w:ascii="仿宋" w:hAnsi="仿宋" w:eastAsia="仿宋" w:cs="仿宋"/>
                <w:color w:val="auto"/>
                <w:sz w:val="24"/>
              </w:rPr>
              <w:t>上级部门核查中发现企业少报、漏报的，每家次扣0.5分，扣完为止。</w:t>
            </w:r>
          </w:p>
        </w:tc>
        <w:tc>
          <w:tcPr>
            <w:tcW w:w="821" w:type="dxa"/>
            <w:vAlign w:val="center"/>
          </w:tcPr>
          <w:p w14:paraId="4F8BDB27">
            <w:pPr>
              <w:widowControl/>
              <w:adjustRightInd/>
              <w:spacing w:line="440" w:lineRule="exact"/>
              <w:jc w:val="center"/>
              <w:textAlignment w:val="baseline"/>
              <w:rPr>
                <w:rFonts w:ascii="仿宋" w:hAnsi="仿宋" w:eastAsia="仿宋" w:cs="仿宋"/>
                <w:color w:val="auto"/>
                <w:sz w:val="24"/>
              </w:rPr>
            </w:pPr>
            <w:r>
              <w:rPr>
                <w:rFonts w:hint="eastAsia" w:ascii="仿宋" w:hAnsi="仿宋" w:eastAsia="仿宋" w:cs="仿宋"/>
                <w:color w:val="auto"/>
                <w:sz w:val="24"/>
              </w:rPr>
              <w:t>20</w:t>
            </w:r>
          </w:p>
        </w:tc>
        <w:tc>
          <w:tcPr>
            <w:tcW w:w="1307" w:type="dxa"/>
            <w:vAlign w:val="center"/>
          </w:tcPr>
          <w:p w14:paraId="590449A3">
            <w:pPr>
              <w:widowControl/>
              <w:adjustRightInd/>
              <w:spacing w:line="440" w:lineRule="exact"/>
              <w:ind w:firstLine="562"/>
              <w:jc w:val="center"/>
              <w:textAlignment w:val="baseline"/>
              <w:rPr>
                <w:rFonts w:ascii="仿宋" w:hAnsi="仿宋" w:eastAsia="仿宋" w:cs="仿宋"/>
                <w:b/>
                <w:color w:val="auto"/>
                <w:sz w:val="24"/>
              </w:rPr>
            </w:pPr>
          </w:p>
        </w:tc>
      </w:tr>
      <w:tr w14:paraId="2E42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vAlign w:val="center"/>
          </w:tcPr>
          <w:p w14:paraId="6D64E86E">
            <w:pPr>
              <w:widowControl/>
              <w:adjustRightInd/>
              <w:spacing w:line="440" w:lineRule="exact"/>
              <w:jc w:val="center"/>
              <w:textAlignment w:val="baseline"/>
              <w:rPr>
                <w:rFonts w:ascii="仿宋" w:hAnsi="仿宋" w:eastAsia="仿宋" w:cs="仿宋"/>
                <w:b/>
                <w:bCs/>
                <w:color w:val="auto"/>
                <w:sz w:val="24"/>
              </w:rPr>
            </w:pPr>
            <w:r>
              <w:rPr>
                <w:rFonts w:hint="eastAsia" w:ascii="仿宋" w:hAnsi="仿宋" w:eastAsia="仿宋" w:cs="仿宋"/>
                <w:b/>
                <w:bCs/>
                <w:color w:val="auto"/>
                <w:sz w:val="24"/>
              </w:rPr>
              <w:t>数据质量</w:t>
            </w:r>
          </w:p>
        </w:tc>
        <w:tc>
          <w:tcPr>
            <w:tcW w:w="5988" w:type="dxa"/>
            <w:vAlign w:val="center"/>
          </w:tcPr>
          <w:p w14:paraId="1AB47D5F">
            <w:pPr>
              <w:widowControl/>
              <w:adjustRightInd/>
              <w:spacing w:line="440" w:lineRule="exact"/>
              <w:textAlignment w:val="baseline"/>
              <w:rPr>
                <w:rFonts w:ascii="仿宋" w:hAnsi="仿宋" w:eastAsia="仿宋" w:cs="仿宋"/>
                <w:color w:val="auto"/>
                <w:sz w:val="24"/>
              </w:rPr>
            </w:pPr>
            <w:r>
              <w:rPr>
                <w:rFonts w:hint="eastAsia" w:ascii="仿宋" w:hAnsi="仿宋" w:eastAsia="仿宋" w:cs="仿宋"/>
                <w:color w:val="auto"/>
                <w:sz w:val="24"/>
              </w:rPr>
              <w:t>在上级统计检查中出现问题被通报或处罚的，每一起扣2分，扣完为止。</w:t>
            </w:r>
          </w:p>
        </w:tc>
        <w:tc>
          <w:tcPr>
            <w:tcW w:w="821" w:type="dxa"/>
            <w:vAlign w:val="center"/>
          </w:tcPr>
          <w:p w14:paraId="72C4DF5B">
            <w:pPr>
              <w:widowControl/>
              <w:adjustRightInd/>
              <w:spacing w:line="440" w:lineRule="exact"/>
              <w:jc w:val="center"/>
              <w:textAlignment w:val="baseline"/>
              <w:rPr>
                <w:rFonts w:ascii="仿宋" w:hAnsi="仿宋" w:eastAsia="仿宋" w:cs="仿宋"/>
                <w:color w:val="auto"/>
                <w:sz w:val="24"/>
              </w:rPr>
            </w:pPr>
            <w:r>
              <w:rPr>
                <w:rFonts w:hint="eastAsia" w:ascii="仿宋" w:hAnsi="仿宋" w:eastAsia="仿宋" w:cs="仿宋"/>
                <w:color w:val="auto"/>
                <w:sz w:val="24"/>
              </w:rPr>
              <w:t>30</w:t>
            </w:r>
          </w:p>
        </w:tc>
        <w:tc>
          <w:tcPr>
            <w:tcW w:w="1307" w:type="dxa"/>
            <w:vAlign w:val="center"/>
          </w:tcPr>
          <w:p w14:paraId="5214A6C7">
            <w:pPr>
              <w:widowControl/>
              <w:adjustRightInd/>
              <w:spacing w:line="440" w:lineRule="exact"/>
              <w:ind w:firstLine="562"/>
              <w:jc w:val="center"/>
              <w:textAlignment w:val="baseline"/>
              <w:rPr>
                <w:rFonts w:ascii="仿宋" w:hAnsi="仿宋" w:eastAsia="仿宋" w:cs="仿宋"/>
                <w:b/>
                <w:color w:val="auto"/>
                <w:sz w:val="24"/>
              </w:rPr>
            </w:pPr>
          </w:p>
        </w:tc>
      </w:tr>
      <w:tr w14:paraId="25D5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309" w:type="dxa"/>
            <w:vAlign w:val="center"/>
          </w:tcPr>
          <w:p w14:paraId="55907824">
            <w:pPr>
              <w:widowControl/>
              <w:adjustRightInd/>
              <w:spacing w:line="440" w:lineRule="exact"/>
              <w:jc w:val="center"/>
              <w:textAlignment w:val="baseline"/>
              <w:rPr>
                <w:rFonts w:ascii="仿宋" w:hAnsi="仿宋" w:eastAsia="仿宋" w:cs="仿宋"/>
                <w:b/>
                <w:bCs/>
                <w:color w:val="auto"/>
                <w:sz w:val="24"/>
              </w:rPr>
            </w:pPr>
            <w:r>
              <w:rPr>
                <w:rFonts w:hint="eastAsia" w:ascii="仿宋" w:hAnsi="仿宋" w:eastAsia="仿宋" w:cs="仿宋"/>
                <w:b/>
                <w:bCs/>
                <w:color w:val="auto"/>
                <w:sz w:val="24"/>
              </w:rPr>
              <w:t>指导效果</w:t>
            </w:r>
          </w:p>
        </w:tc>
        <w:tc>
          <w:tcPr>
            <w:tcW w:w="5988" w:type="dxa"/>
            <w:vAlign w:val="center"/>
          </w:tcPr>
          <w:p w14:paraId="1E9192CC">
            <w:pPr>
              <w:widowControl/>
              <w:adjustRightInd/>
              <w:spacing w:line="440" w:lineRule="exact"/>
              <w:textAlignment w:val="baseline"/>
              <w:rPr>
                <w:rFonts w:ascii="仿宋" w:hAnsi="仿宋" w:eastAsia="仿宋" w:cs="仿宋"/>
                <w:color w:val="auto"/>
                <w:sz w:val="24"/>
              </w:rPr>
            </w:pPr>
            <w:r>
              <w:rPr>
                <w:rFonts w:hint="eastAsia" w:ascii="仿宋" w:hAnsi="仿宋" w:eastAsia="仿宋" w:cs="仿宋"/>
                <w:color w:val="auto"/>
                <w:sz w:val="24"/>
              </w:rPr>
              <w:t>试点街道可根据本辖区全年统计生态和数据质量提升情况，对第三方机构的入企指导服务的质量效果及服务态度进行考核，酌情进行考核加减分。</w:t>
            </w:r>
          </w:p>
        </w:tc>
        <w:tc>
          <w:tcPr>
            <w:tcW w:w="821" w:type="dxa"/>
            <w:vAlign w:val="center"/>
          </w:tcPr>
          <w:p w14:paraId="7A3D159E">
            <w:pPr>
              <w:widowControl/>
              <w:adjustRightInd/>
              <w:spacing w:line="440" w:lineRule="exact"/>
              <w:jc w:val="center"/>
              <w:textAlignment w:val="baseline"/>
              <w:rPr>
                <w:rFonts w:ascii="仿宋" w:hAnsi="仿宋" w:eastAsia="仿宋" w:cs="仿宋"/>
                <w:color w:val="auto"/>
                <w:sz w:val="24"/>
              </w:rPr>
            </w:pPr>
            <w:r>
              <w:rPr>
                <w:rFonts w:hint="eastAsia" w:ascii="仿宋" w:hAnsi="仿宋" w:eastAsia="仿宋" w:cs="仿宋"/>
                <w:color w:val="auto"/>
                <w:sz w:val="24"/>
              </w:rPr>
              <w:t>30</w:t>
            </w:r>
          </w:p>
        </w:tc>
        <w:tc>
          <w:tcPr>
            <w:tcW w:w="1307" w:type="dxa"/>
            <w:vAlign w:val="center"/>
          </w:tcPr>
          <w:p w14:paraId="5D7AA465">
            <w:pPr>
              <w:widowControl/>
              <w:adjustRightInd/>
              <w:spacing w:line="440" w:lineRule="exact"/>
              <w:ind w:firstLine="562"/>
              <w:jc w:val="center"/>
              <w:textAlignment w:val="baseline"/>
              <w:rPr>
                <w:rFonts w:ascii="仿宋" w:hAnsi="仿宋" w:eastAsia="仿宋" w:cs="仿宋"/>
                <w:b/>
                <w:color w:val="auto"/>
                <w:sz w:val="24"/>
              </w:rPr>
            </w:pPr>
          </w:p>
        </w:tc>
      </w:tr>
    </w:tbl>
    <w:p w14:paraId="489FAFDD">
      <w:pPr>
        <w:adjustRightInd/>
        <w:spacing w:beforeLines="50" w:line="440" w:lineRule="exact"/>
        <w:ind w:firstLine="482" w:firstLineChars="200"/>
        <w:jc w:val="left"/>
        <w:rPr>
          <w:rFonts w:ascii="仿宋" w:hAnsi="仿宋" w:eastAsia="仿宋" w:cs="仿宋"/>
          <w:b/>
          <w:bCs/>
          <w:iCs/>
          <w:color w:val="auto"/>
          <w:sz w:val="24"/>
        </w:rPr>
      </w:pPr>
      <w:r>
        <w:rPr>
          <w:rFonts w:hint="eastAsia" w:ascii="仿宋" w:hAnsi="仿宋" w:eastAsia="仿宋" w:cs="仿宋"/>
          <w:b/>
          <w:bCs/>
          <w:iCs/>
          <w:color w:val="auto"/>
          <w:sz w:val="24"/>
        </w:rPr>
        <w:t>5.合同金额及付款方式</w:t>
      </w:r>
    </w:p>
    <w:p w14:paraId="77CDE075">
      <w:pPr>
        <w:adjustRightInd/>
        <w:spacing w:before="120" w:after="120" w:line="440" w:lineRule="exact"/>
        <w:ind w:left="105" w:leftChars="50" w:firstLine="361" w:firstLineChars="150"/>
        <w:textAlignment w:val="baseline"/>
        <w:rPr>
          <w:rFonts w:ascii="仿宋" w:hAnsi="仿宋" w:eastAsia="仿宋" w:cs="仿宋"/>
          <w:color w:val="auto"/>
          <w:kern w:val="0"/>
          <w:sz w:val="24"/>
        </w:rPr>
      </w:pPr>
      <w:r>
        <w:rPr>
          <w:rFonts w:hint="eastAsia" w:ascii="仿宋" w:hAnsi="仿宋" w:eastAsia="仿宋" w:cs="仿宋"/>
          <w:b/>
          <w:bCs/>
          <w:iCs/>
          <w:color w:val="auto"/>
          <w:sz w:val="24"/>
        </w:rPr>
        <w:t>5.1合同金额：</w:t>
      </w:r>
      <w:r>
        <w:rPr>
          <w:rFonts w:hint="eastAsia" w:ascii="仿宋" w:hAnsi="仿宋" w:eastAsia="仿宋" w:cs="仿宋"/>
          <w:color w:val="auto"/>
          <w:sz w:val="24"/>
        </w:rPr>
        <w:t>大写人民币</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整（</w:t>
      </w:r>
      <w:r>
        <w:rPr>
          <w:rFonts w:hint="default" w:ascii="Arial" w:hAnsi="Arial" w:eastAsia="仿宋" w:cs="Arial"/>
          <w:color w:val="auto"/>
          <w:kern w:val="0"/>
          <w:sz w:val="24"/>
        </w:rPr>
        <w:t>¥</w:t>
      </w:r>
      <w:r>
        <w:rPr>
          <w:rFonts w:hint="eastAsia" w:ascii="仿宋" w:hAnsi="仿宋" w:eastAsia="仿宋" w:cs="仿宋"/>
          <w:color w:val="auto"/>
          <w:kern w:val="0"/>
          <w:sz w:val="24"/>
        </w:rPr>
        <w:t>：</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r>
        <w:rPr>
          <w:rFonts w:hint="eastAsia" w:ascii="仿宋" w:hAnsi="仿宋" w:eastAsia="仿宋" w:cs="仿宋"/>
          <w:bCs/>
          <w:color w:val="auto"/>
          <w:sz w:val="24"/>
        </w:rPr>
        <w:t>含项目所需全部服务，不得缺漏，是履行合同的最终价格（人员的工资福利、员工五险费用[养老保险、医疗保险、失业保险、工伤保险、生育保险]、设备、交通费、食宿费、管理费、招标代理费、税费等涉及的一切费用）。</w:t>
      </w:r>
    </w:p>
    <w:p w14:paraId="39E7E89A">
      <w:pPr>
        <w:adjustRightInd/>
        <w:spacing w:beforeLines="50" w:line="440" w:lineRule="exact"/>
        <w:ind w:firstLine="482" w:firstLineChars="200"/>
        <w:jc w:val="left"/>
        <w:rPr>
          <w:rFonts w:ascii="仿宋" w:hAnsi="仿宋" w:eastAsia="仿宋" w:cs="仿宋"/>
          <w:b/>
          <w:bCs/>
          <w:iCs/>
          <w:color w:val="auto"/>
          <w:sz w:val="24"/>
        </w:rPr>
      </w:pPr>
      <w:r>
        <w:rPr>
          <w:rFonts w:hint="eastAsia" w:ascii="仿宋" w:hAnsi="仿宋" w:eastAsia="仿宋" w:cs="仿宋"/>
          <w:b/>
          <w:bCs/>
          <w:iCs/>
          <w:color w:val="auto"/>
          <w:sz w:val="24"/>
        </w:rPr>
        <w:t>5.2付款方式：</w:t>
      </w:r>
    </w:p>
    <w:p w14:paraId="267B178A">
      <w:pPr>
        <w:adjustRightInd/>
        <w:spacing w:before="120" w:after="120" w:line="440" w:lineRule="exact"/>
        <w:ind w:firstLine="480" w:firstLineChars="200"/>
        <w:textAlignment w:val="baseline"/>
        <w:rPr>
          <w:rFonts w:ascii="仿宋" w:hAnsi="仿宋" w:eastAsia="仿宋" w:cs="仿宋"/>
          <w:bCs/>
          <w:color w:val="auto"/>
          <w:sz w:val="24"/>
        </w:rPr>
      </w:pPr>
      <w:r>
        <w:rPr>
          <w:rFonts w:hint="eastAsia" w:ascii="仿宋" w:hAnsi="仿宋" w:eastAsia="仿宋" w:cs="仿宋"/>
          <w:bCs/>
          <w:color w:val="auto"/>
          <w:sz w:val="24"/>
        </w:rPr>
        <w:t>（1）采购人应当在合同签订且具备实施条件（包括人员到岗）15天内支付合同价的40%；</w:t>
      </w:r>
    </w:p>
    <w:p w14:paraId="4CA15255">
      <w:pPr>
        <w:adjustRightInd/>
        <w:spacing w:before="120" w:after="120" w:line="440" w:lineRule="exact"/>
        <w:ind w:firstLine="480" w:firstLineChars="200"/>
        <w:textAlignment w:val="baseline"/>
        <w:rPr>
          <w:rFonts w:ascii="仿宋" w:hAnsi="仿宋" w:eastAsia="仿宋" w:cs="仿宋"/>
          <w:bCs/>
          <w:color w:val="auto"/>
          <w:sz w:val="24"/>
        </w:rPr>
      </w:pPr>
      <w:r>
        <w:rPr>
          <w:rFonts w:hint="eastAsia" w:ascii="仿宋" w:hAnsi="仿宋" w:eastAsia="仿宋" w:cs="仿宋"/>
          <w:bCs/>
          <w:color w:val="auto"/>
          <w:sz w:val="24"/>
        </w:rPr>
        <w:t>（2）采购人应当在合同生效日起的六个月之后进行年中结算，并在结算后30天内支付至合同价的70%；</w:t>
      </w:r>
    </w:p>
    <w:p w14:paraId="120FE401">
      <w:pPr>
        <w:adjustRightInd/>
        <w:spacing w:before="120" w:after="120" w:line="440" w:lineRule="exact"/>
        <w:ind w:firstLine="480" w:firstLineChars="200"/>
        <w:textAlignment w:val="baseline"/>
        <w:rPr>
          <w:rFonts w:ascii="仿宋" w:hAnsi="仿宋" w:eastAsia="仿宋" w:cs="仿宋"/>
          <w:bCs/>
          <w:color w:val="auto"/>
          <w:sz w:val="24"/>
        </w:rPr>
      </w:pPr>
      <w:r>
        <w:rPr>
          <w:rFonts w:hint="eastAsia" w:ascii="仿宋" w:hAnsi="仿宋" w:eastAsia="仿宋" w:cs="仿宋"/>
          <w:bCs/>
          <w:color w:val="auto"/>
          <w:sz w:val="24"/>
        </w:rPr>
        <w:t>（3）采购人在供应商合同履约完成、档案资料归档完成并移交至采购人后的30天内进行项目结算，并支付剩余服务费；</w:t>
      </w:r>
    </w:p>
    <w:p w14:paraId="2FA7F747">
      <w:pPr>
        <w:adjustRightInd/>
        <w:spacing w:before="120" w:after="120" w:line="440" w:lineRule="exact"/>
        <w:ind w:firstLine="480" w:firstLineChars="200"/>
        <w:textAlignment w:val="baseline"/>
        <w:rPr>
          <w:rFonts w:ascii="仿宋" w:hAnsi="仿宋" w:eastAsia="仿宋" w:cs="仿宋"/>
          <w:bCs/>
          <w:color w:val="auto"/>
          <w:sz w:val="24"/>
        </w:rPr>
      </w:pPr>
      <w:r>
        <w:rPr>
          <w:rFonts w:hint="eastAsia" w:ascii="仿宋" w:hAnsi="仿宋" w:eastAsia="仿宋" w:cs="仿宋"/>
          <w:bCs/>
          <w:color w:val="auto"/>
          <w:sz w:val="24"/>
        </w:rPr>
        <w:t>（4）每次付款时，中标人须按要求提供规范的结算发票作为凭证。</w:t>
      </w:r>
    </w:p>
    <w:p w14:paraId="0254C927">
      <w:pPr>
        <w:widowControl/>
        <w:adjustRightInd/>
        <w:spacing w:line="440" w:lineRule="exact"/>
        <w:ind w:left="420"/>
        <w:textAlignment w:val="baseline"/>
        <w:rPr>
          <w:rFonts w:ascii="仿宋" w:hAnsi="仿宋" w:eastAsia="仿宋" w:cs="仿宋"/>
          <w:b/>
          <w:color w:val="auto"/>
          <w:sz w:val="24"/>
        </w:rPr>
      </w:pPr>
      <w:r>
        <w:rPr>
          <w:rFonts w:hint="eastAsia" w:ascii="仿宋" w:hAnsi="仿宋" w:eastAsia="仿宋" w:cs="仿宋"/>
          <w:b/>
          <w:color w:val="auto"/>
          <w:sz w:val="24"/>
        </w:rPr>
        <w:t>5.3付款要求：</w:t>
      </w:r>
    </w:p>
    <w:p w14:paraId="17385A75">
      <w:pPr>
        <w:adjustRightInd/>
        <w:spacing w:before="120" w:after="120" w:line="440" w:lineRule="exact"/>
        <w:ind w:firstLine="480" w:firstLineChars="200"/>
        <w:textAlignment w:val="baseline"/>
        <w:rPr>
          <w:rFonts w:ascii="仿宋" w:hAnsi="仿宋" w:eastAsia="仿宋" w:cs="仿宋"/>
          <w:bCs/>
          <w:color w:val="auto"/>
          <w:sz w:val="24"/>
        </w:rPr>
      </w:pPr>
      <w:r>
        <w:rPr>
          <w:rFonts w:hint="eastAsia" w:ascii="仿宋" w:hAnsi="仿宋" w:eastAsia="仿宋" w:cs="仿宋"/>
          <w:bCs/>
          <w:color w:val="auto"/>
          <w:sz w:val="24"/>
        </w:rPr>
        <w:t>乙方在收款之前，应向甲方提供等额、合法、有效的发票，甲方凭发票付款。如乙方未按约定提供发票的，甲方有权拒绝付款，直至收到乙方提交的相应发票为止，在此情况下，甲方不承担逾期付款违约责任。</w:t>
      </w:r>
    </w:p>
    <w:p w14:paraId="7BC12841">
      <w:pPr>
        <w:widowControl/>
        <w:adjustRightInd/>
        <w:spacing w:line="440" w:lineRule="exact"/>
        <w:ind w:left="420"/>
        <w:textAlignment w:val="baseline"/>
        <w:rPr>
          <w:rFonts w:ascii="仿宋" w:hAnsi="仿宋" w:eastAsia="仿宋" w:cs="仿宋"/>
          <w:b/>
          <w:color w:val="auto"/>
          <w:sz w:val="24"/>
        </w:rPr>
      </w:pPr>
      <w:r>
        <w:rPr>
          <w:rFonts w:hint="eastAsia" w:ascii="仿宋" w:hAnsi="仿宋" w:eastAsia="仿宋" w:cs="仿宋"/>
          <w:b/>
          <w:color w:val="auto"/>
          <w:sz w:val="24"/>
        </w:rPr>
        <w:t>6.合同解除及违约责任</w:t>
      </w:r>
    </w:p>
    <w:p w14:paraId="575D9449">
      <w:pPr>
        <w:widowControl/>
        <w:adjustRightInd/>
        <w:spacing w:line="440" w:lineRule="exact"/>
        <w:ind w:firstLine="480" w:firstLineChars="200"/>
        <w:textAlignment w:val="baseline"/>
        <w:rPr>
          <w:rFonts w:ascii="仿宋" w:hAnsi="仿宋" w:eastAsia="仿宋" w:cs="仿宋"/>
          <w:color w:val="auto"/>
          <w:sz w:val="24"/>
        </w:rPr>
      </w:pPr>
      <w:r>
        <w:rPr>
          <w:rFonts w:hint="eastAsia" w:ascii="仿宋" w:hAnsi="仿宋" w:eastAsia="仿宋" w:cs="仿宋"/>
          <w:color w:val="auto"/>
          <w:sz w:val="24"/>
        </w:rPr>
        <w:t>6.1甲方无正当</w:t>
      </w:r>
      <w:r>
        <w:rPr>
          <w:rFonts w:hint="eastAsia" w:ascii="仿宋" w:hAnsi="仿宋" w:eastAsia="仿宋" w:cs="仿宋"/>
          <w:bCs/>
          <w:color w:val="auto"/>
          <w:sz w:val="24"/>
        </w:rPr>
        <w:t>理由</w:t>
      </w:r>
      <w:r>
        <w:rPr>
          <w:rFonts w:hint="eastAsia" w:ascii="仿宋" w:hAnsi="仿宋" w:eastAsia="仿宋" w:cs="仿宋"/>
          <w:color w:val="auto"/>
          <w:sz w:val="24"/>
        </w:rPr>
        <w:t>拒绝验收项目的，甲方向乙方偿付拒收合同总价的百分之五违约金。</w:t>
      </w:r>
    </w:p>
    <w:p w14:paraId="3B43F3F3">
      <w:pPr>
        <w:widowControl/>
        <w:adjustRightInd/>
        <w:spacing w:line="440" w:lineRule="exact"/>
        <w:ind w:firstLine="480" w:firstLineChars="200"/>
        <w:textAlignment w:val="baseline"/>
        <w:rPr>
          <w:rFonts w:ascii="仿宋" w:hAnsi="仿宋" w:eastAsia="仿宋" w:cs="仿宋"/>
          <w:color w:val="auto"/>
          <w:sz w:val="24"/>
        </w:rPr>
      </w:pPr>
      <w:r>
        <w:rPr>
          <w:rFonts w:hint="eastAsia" w:ascii="仿宋" w:hAnsi="仿宋" w:eastAsia="仿宋" w:cs="仿宋"/>
          <w:color w:val="auto"/>
          <w:sz w:val="24"/>
        </w:rPr>
        <w:t>6.2甲方无故</w:t>
      </w:r>
      <w:r>
        <w:rPr>
          <w:rFonts w:hint="eastAsia" w:ascii="仿宋" w:hAnsi="仿宋" w:eastAsia="仿宋" w:cs="仿宋"/>
          <w:bCs/>
          <w:color w:val="auto"/>
          <w:sz w:val="24"/>
        </w:rPr>
        <w:t>逾期</w:t>
      </w:r>
      <w:r>
        <w:rPr>
          <w:rFonts w:hint="eastAsia" w:ascii="仿宋" w:hAnsi="仿宋" w:eastAsia="仿宋" w:cs="仿宋"/>
          <w:color w:val="auto"/>
          <w:sz w:val="24"/>
        </w:rPr>
        <w:t>验收和办理合同款项支付手续的,甲方应按逾期付款总额每日万分之五向乙方支付违约金。</w:t>
      </w:r>
    </w:p>
    <w:p w14:paraId="388FC2F2">
      <w:pPr>
        <w:widowControl/>
        <w:adjustRightInd/>
        <w:spacing w:line="440" w:lineRule="exact"/>
        <w:ind w:firstLine="480" w:firstLineChars="200"/>
        <w:textAlignment w:val="baseline"/>
        <w:rPr>
          <w:rFonts w:ascii="仿宋" w:hAnsi="仿宋" w:eastAsia="仿宋" w:cs="仿宋"/>
          <w:color w:val="auto"/>
          <w:sz w:val="24"/>
        </w:rPr>
      </w:pPr>
      <w:r>
        <w:rPr>
          <w:rFonts w:hint="eastAsia" w:ascii="仿宋" w:hAnsi="仿宋" w:eastAsia="仿宋" w:cs="仿宋"/>
          <w:color w:val="auto"/>
          <w:sz w:val="24"/>
        </w:rPr>
        <w:t xml:space="preserve">6.3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3470C551">
      <w:pPr>
        <w:widowControl/>
        <w:adjustRightInd/>
        <w:spacing w:line="440" w:lineRule="exact"/>
        <w:ind w:firstLine="480" w:firstLineChars="200"/>
        <w:textAlignment w:val="baseline"/>
        <w:rPr>
          <w:rFonts w:ascii="仿宋" w:hAnsi="仿宋" w:eastAsia="仿宋" w:cs="仿宋"/>
          <w:color w:val="auto"/>
          <w:sz w:val="24"/>
        </w:rPr>
      </w:pPr>
      <w:r>
        <w:rPr>
          <w:rFonts w:hint="eastAsia" w:ascii="仿宋" w:hAnsi="仿宋" w:eastAsia="仿宋" w:cs="仿宋"/>
          <w:color w:val="auto"/>
          <w:sz w:val="24"/>
        </w:rPr>
        <w:t>6.4乙方所履行的服务质量或服务数量不符合合同规定及采购文件规定的，甲方有权中止接受服务，单方面解除</w:t>
      </w:r>
      <w:r>
        <w:rPr>
          <w:rFonts w:hint="eastAsia" w:ascii="仿宋" w:hAnsi="仿宋" w:eastAsia="仿宋" w:cs="仿宋"/>
          <w:bCs/>
          <w:color w:val="auto"/>
          <w:sz w:val="24"/>
        </w:rPr>
        <w:t>合同</w:t>
      </w:r>
      <w:r>
        <w:rPr>
          <w:rFonts w:hint="eastAsia" w:ascii="仿宋" w:hAnsi="仿宋" w:eastAsia="仿宋" w:cs="仿宋"/>
          <w:color w:val="auto"/>
          <w:sz w:val="24"/>
        </w:rPr>
        <w:t>，且相关损失由乙方承担。</w:t>
      </w:r>
    </w:p>
    <w:p w14:paraId="3C87CE9B">
      <w:pPr>
        <w:widowControl/>
        <w:adjustRightInd/>
        <w:spacing w:line="440" w:lineRule="exact"/>
        <w:ind w:left="420"/>
        <w:textAlignment w:val="baseline"/>
        <w:rPr>
          <w:rFonts w:ascii="仿宋" w:hAnsi="仿宋" w:eastAsia="仿宋" w:cs="仿宋"/>
          <w:b/>
          <w:color w:val="auto"/>
          <w:sz w:val="24"/>
        </w:rPr>
      </w:pPr>
      <w:r>
        <w:rPr>
          <w:rFonts w:hint="eastAsia" w:ascii="仿宋" w:hAnsi="仿宋" w:eastAsia="仿宋" w:cs="仿宋"/>
          <w:b/>
          <w:color w:val="auto"/>
          <w:sz w:val="24"/>
        </w:rPr>
        <w:t>7.不可抗力</w:t>
      </w:r>
    </w:p>
    <w:p w14:paraId="5607292F">
      <w:pPr>
        <w:widowControl/>
        <w:adjustRightInd/>
        <w:spacing w:line="440" w:lineRule="exact"/>
        <w:ind w:firstLine="480" w:firstLineChars="200"/>
        <w:textAlignment w:val="baseline"/>
        <w:rPr>
          <w:rFonts w:ascii="仿宋" w:hAnsi="仿宋" w:eastAsia="仿宋" w:cs="仿宋"/>
          <w:color w:val="auto"/>
          <w:sz w:val="24"/>
        </w:rPr>
      </w:pPr>
      <w:r>
        <w:rPr>
          <w:rFonts w:hint="eastAsia" w:ascii="仿宋" w:hAnsi="仿宋" w:eastAsia="仿宋" w:cs="仿宋"/>
          <w:color w:val="auto"/>
          <w:sz w:val="24"/>
        </w:rPr>
        <w:t>7.1本合同所称不可抗力是指战争、台风、水灾、火灾、地震、疫情等自然</w:t>
      </w:r>
      <w:r>
        <w:rPr>
          <w:rFonts w:hint="eastAsia" w:ascii="仿宋" w:hAnsi="仿宋" w:eastAsia="仿宋" w:cs="仿宋"/>
          <w:bCs/>
          <w:color w:val="auto"/>
          <w:sz w:val="24"/>
        </w:rPr>
        <w:t>灾害和其它不能预见，不能克服，不能避免的事件，且该事件妨碍、影响或延误任何一方根据协议履行其全部或部</w:t>
      </w:r>
      <w:r>
        <w:rPr>
          <w:rFonts w:hint="eastAsia" w:ascii="仿宋" w:hAnsi="仿宋" w:eastAsia="仿宋" w:cs="仿宋"/>
          <w:color w:val="auto"/>
          <w:sz w:val="24"/>
        </w:rPr>
        <w:t>分义务；</w:t>
      </w:r>
    </w:p>
    <w:p w14:paraId="3AEA99F4">
      <w:pPr>
        <w:widowControl/>
        <w:adjustRightInd/>
        <w:spacing w:line="440" w:lineRule="exact"/>
        <w:ind w:firstLine="480" w:firstLineChars="200"/>
        <w:textAlignment w:val="baseline"/>
        <w:rPr>
          <w:rFonts w:ascii="仿宋" w:hAnsi="仿宋" w:eastAsia="仿宋" w:cs="仿宋"/>
          <w:color w:val="auto"/>
          <w:sz w:val="24"/>
        </w:rPr>
      </w:pPr>
      <w:r>
        <w:rPr>
          <w:rFonts w:hint="eastAsia" w:ascii="仿宋" w:hAnsi="仿宋" w:eastAsia="仿宋" w:cs="仿宋"/>
          <w:color w:val="auto"/>
          <w:sz w:val="24"/>
        </w:rPr>
        <w:t xml:space="preserve">7.2如果有一方认为不可抗力发生影响履行本合同义务，应于不可抗力情形发生之日起七个工作日内书面通知另一方，并提供有效的证明文件。按事件对履约影响的程度，由双方协商决定是否终止合同或部分免除履约的责任，或者延期履约； </w:t>
      </w:r>
    </w:p>
    <w:p w14:paraId="282ADFED">
      <w:pPr>
        <w:widowControl/>
        <w:adjustRightInd/>
        <w:spacing w:line="440" w:lineRule="exact"/>
        <w:ind w:firstLine="480" w:firstLineChars="200"/>
        <w:textAlignment w:val="baseline"/>
        <w:rPr>
          <w:rFonts w:ascii="仿宋" w:hAnsi="仿宋" w:eastAsia="仿宋" w:cs="仿宋"/>
          <w:color w:val="auto"/>
          <w:sz w:val="24"/>
        </w:rPr>
      </w:pPr>
      <w:r>
        <w:rPr>
          <w:rFonts w:hint="eastAsia" w:ascii="仿宋" w:hAnsi="仿宋" w:eastAsia="仿宋" w:cs="仿宋"/>
          <w:color w:val="auto"/>
          <w:sz w:val="24"/>
        </w:rPr>
        <w:t>7.3当不可抗力发生或甲方因上级指令、政策等无法抗拒的原因，导致项目停滞或取消，只支付</w:t>
      </w:r>
      <w:r>
        <w:rPr>
          <w:rFonts w:hint="eastAsia" w:ascii="仿宋" w:hAnsi="仿宋" w:eastAsia="仿宋" w:cs="仿宋"/>
          <w:bCs/>
          <w:color w:val="auto"/>
          <w:sz w:val="24"/>
        </w:rPr>
        <w:t>乙方</w:t>
      </w:r>
      <w:r>
        <w:rPr>
          <w:rFonts w:hint="eastAsia" w:ascii="仿宋" w:hAnsi="仿宋" w:eastAsia="仿宋" w:cs="仿宋"/>
          <w:color w:val="auto"/>
          <w:sz w:val="24"/>
        </w:rPr>
        <w:t>已完成或部分完成服务项目的部分或全部费用，乙方不得追究甲方其它责任。</w:t>
      </w:r>
    </w:p>
    <w:p w14:paraId="4AA9C03C">
      <w:pPr>
        <w:widowControl/>
        <w:adjustRightInd/>
        <w:spacing w:line="440" w:lineRule="exact"/>
        <w:ind w:left="420"/>
        <w:textAlignment w:val="baseline"/>
        <w:rPr>
          <w:rFonts w:ascii="仿宋" w:hAnsi="仿宋" w:eastAsia="仿宋" w:cs="仿宋"/>
          <w:b/>
          <w:color w:val="auto"/>
          <w:sz w:val="24"/>
        </w:rPr>
      </w:pPr>
      <w:r>
        <w:rPr>
          <w:rFonts w:hint="eastAsia" w:ascii="仿宋" w:hAnsi="仿宋" w:eastAsia="仿宋" w:cs="仿宋"/>
          <w:b/>
          <w:color w:val="auto"/>
          <w:sz w:val="24"/>
        </w:rPr>
        <w:t>8.转包或分包</w:t>
      </w:r>
    </w:p>
    <w:p w14:paraId="292D7880">
      <w:pPr>
        <w:widowControl/>
        <w:adjustRightInd/>
        <w:spacing w:line="440" w:lineRule="exact"/>
        <w:ind w:firstLine="480" w:firstLineChars="200"/>
        <w:textAlignment w:val="baseline"/>
        <w:rPr>
          <w:rFonts w:ascii="仿宋" w:hAnsi="仿宋" w:eastAsia="仿宋" w:cs="仿宋"/>
          <w:color w:val="auto"/>
          <w:sz w:val="24"/>
        </w:rPr>
      </w:pPr>
      <w:r>
        <w:rPr>
          <w:rFonts w:hint="eastAsia" w:ascii="仿宋" w:hAnsi="仿宋" w:eastAsia="仿宋" w:cs="仿宋"/>
          <w:color w:val="auto"/>
          <w:sz w:val="24"/>
        </w:rPr>
        <w:t>8.1不允许转包。</w:t>
      </w:r>
    </w:p>
    <w:p w14:paraId="1D917E79">
      <w:pPr>
        <w:widowControl/>
        <w:adjustRightInd/>
        <w:spacing w:line="440" w:lineRule="exact"/>
        <w:ind w:firstLine="480" w:firstLineChars="200"/>
        <w:textAlignment w:val="baseline"/>
        <w:rPr>
          <w:rFonts w:ascii="仿宋" w:hAnsi="仿宋" w:eastAsia="仿宋" w:cs="仿宋"/>
          <w:color w:val="auto"/>
          <w:sz w:val="24"/>
        </w:rPr>
      </w:pPr>
      <w:r>
        <w:rPr>
          <w:rFonts w:hint="eastAsia" w:ascii="仿宋" w:hAnsi="仿宋" w:eastAsia="仿宋" w:cs="仿宋"/>
          <w:color w:val="auto"/>
          <w:sz w:val="24"/>
        </w:rPr>
        <w:t>8.2未经甲方同意，不允许分包。</w:t>
      </w:r>
    </w:p>
    <w:p w14:paraId="78E23094">
      <w:pPr>
        <w:widowControl/>
        <w:adjustRightInd/>
        <w:spacing w:line="440" w:lineRule="exact"/>
        <w:ind w:firstLine="480" w:firstLineChars="200"/>
        <w:textAlignment w:val="baseline"/>
        <w:rPr>
          <w:rFonts w:ascii="仿宋" w:hAnsi="仿宋" w:eastAsia="仿宋" w:cs="仿宋"/>
          <w:color w:val="auto"/>
          <w:sz w:val="24"/>
        </w:rPr>
      </w:pPr>
      <w:r>
        <w:rPr>
          <w:rFonts w:hint="eastAsia" w:ascii="仿宋" w:hAnsi="仿宋" w:eastAsia="仿宋" w:cs="仿宋"/>
          <w:color w:val="auto"/>
          <w:sz w:val="24"/>
        </w:rPr>
        <w:t>8.3如乙方将项目转包或将不允许分包部分进行了分包，甲方有权解除合同，并追究乙方的违约责任。</w:t>
      </w:r>
    </w:p>
    <w:p w14:paraId="1F7A8CCA">
      <w:pPr>
        <w:widowControl/>
        <w:adjustRightInd/>
        <w:spacing w:line="440" w:lineRule="exact"/>
        <w:ind w:left="420"/>
        <w:textAlignment w:val="baseline"/>
        <w:rPr>
          <w:rFonts w:ascii="仿宋" w:hAnsi="仿宋" w:eastAsia="仿宋" w:cs="仿宋"/>
          <w:b/>
          <w:color w:val="auto"/>
          <w:sz w:val="24"/>
        </w:rPr>
      </w:pPr>
      <w:r>
        <w:rPr>
          <w:rFonts w:hint="eastAsia" w:ascii="仿宋" w:hAnsi="仿宋" w:eastAsia="仿宋" w:cs="仿宋"/>
          <w:b/>
          <w:color w:val="auto"/>
          <w:sz w:val="24"/>
        </w:rPr>
        <w:t>9.保密条款</w:t>
      </w:r>
    </w:p>
    <w:p w14:paraId="0AEB4544">
      <w:pPr>
        <w:widowControl/>
        <w:adjustRightInd/>
        <w:spacing w:line="440" w:lineRule="exact"/>
        <w:ind w:firstLine="480" w:firstLineChars="200"/>
        <w:textAlignment w:val="baseline"/>
        <w:rPr>
          <w:rFonts w:ascii="仿宋" w:hAnsi="仿宋" w:eastAsia="仿宋" w:cs="仿宋"/>
          <w:color w:val="auto"/>
          <w:sz w:val="24"/>
        </w:rPr>
      </w:pPr>
      <w:r>
        <w:rPr>
          <w:rFonts w:hint="eastAsia" w:ascii="仿宋" w:hAnsi="仿宋" w:eastAsia="仿宋" w:cs="仿宋"/>
          <w:color w:val="auto"/>
          <w:sz w:val="24"/>
        </w:rPr>
        <w:t>双方各自向对方承诺：除本项目由乙方提交给甲方的成果外，未经对方书面同意，甲乙双方均不得将所取得的材料、文件、信息向任何第三方披露或泄漏。甲乙双方应对其在本合同签订/履行过程中所知悉的对方及相关方的任何保密信息承担严格的保密义务，除非有证据证明该等信息属于公知信息或者事先得到对方的书面授权或法律法规规定可以披露外。该等保密义务在本合同终止后仍然继续有效。</w:t>
      </w:r>
    </w:p>
    <w:p w14:paraId="1C523BB9">
      <w:pPr>
        <w:widowControl/>
        <w:adjustRightInd/>
        <w:spacing w:line="440" w:lineRule="exact"/>
        <w:ind w:left="420"/>
        <w:textAlignment w:val="baseline"/>
        <w:rPr>
          <w:rFonts w:ascii="仿宋" w:hAnsi="仿宋" w:eastAsia="仿宋" w:cs="仿宋"/>
          <w:b/>
          <w:color w:val="auto"/>
          <w:sz w:val="24"/>
        </w:rPr>
      </w:pPr>
      <w:r>
        <w:rPr>
          <w:rFonts w:hint="eastAsia" w:ascii="仿宋" w:hAnsi="仿宋" w:eastAsia="仿宋" w:cs="仿宋"/>
          <w:b/>
          <w:color w:val="auto"/>
          <w:sz w:val="24"/>
        </w:rPr>
        <w:t>10.争议的解决</w:t>
      </w:r>
    </w:p>
    <w:p w14:paraId="4B9730FE">
      <w:pPr>
        <w:widowControl/>
        <w:adjustRightInd/>
        <w:spacing w:line="440" w:lineRule="exact"/>
        <w:ind w:firstLine="480" w:firstLineChars="200"/>
        <w:textAlignment w:val="baseline"/>
        <w:rPr>
          <w:rFonts w:ascii="仿宋" w:hAnsi="仿宋" w:eastAsia="仿宋" w:cs="仿宋"/>
          <w:color w:val="auto"/>
          <w:sz w:val="24"/>
        </w:rPr>
      </w:pPr>
      <w:r>
        <w:rPr>
          <w:rFonts w:hint="eastAsia" w:ascii="仿宋" w:hAnsi="仿宋" w:eastAsia="仿宋" w:cs="仿宋"/>
          <w:color w:val="auto"/>
          <w:sz w:val="24"/>
        </w:rPr>
        <w:t>本合同履行过程中发生的任何争议，双方当事人均可通过和解或者调解解决；不愿和解、调解或者和解、调解不成的，将争议提交</w:t>
      </w:r>
      <w:r>
        <w:rPr>
          <w:rFonts w:hint="eastAsia" w:ascii="仿宋" w:hAnsi="仿宋" w:eastAsia="仿宋" w:cs="仿宋"/>
          <w:color w:val="auto"/>
          <w:sz w:val="24"/>
          <w:lang w:val="en-US" w:eastAsia="zh-CN"/>
        </w:rPr>
        <w:t>嵊州市</w:t>
      </w:r>
      <w:r>
        <w:rPr>
          <w:rFonts w:hint="eastAsia" w:ascii="仿宋" w:hAnsi="仿宋" w:eastAsia="仿宋" w:cs="仿宋"/>
          <w:color w:val="auto"/>
          <w:sz w:val="24"/>
        </w:rPr>
        <w:t>仲裁委员会仲裁。</w:t>
      </w:r>
    </w:p>
    <w:bookmarkEnd w:id="38"/>
    <w:bookmarkEnd w:id="39"/>
    <w:bookmarkEnd w:id="40"/>
    <w:bookmarkEnd w:id="41"/>
    <w:bookmarkEnd w:id="42"/>
    <w:bookmarkEnd w:id="43"/>
    <w:p w14:paraId="7CA9B07F">
      <w:pPr>
        <w:widowControl/>
        <w:adjustRightInd/>
        <w:spacing w:line="440" w:lineRule="exact"/>
        <w:ind w:left="420"/>
        <w:textAlignment w:val="baseline"/>
        <w:rPr>
          <w:rFonts w:hint="eastAsia" w:ascii="仿宋" w:hAnsi="仿宋" w:eastAsia="仿宋" w:cs="仿宋"/>
          <w:b/>
          <w:color w:val="auto"/>
          <w:sz w:val="24"/>
          <w:lang w:val="en-US" w:eastAsia="zh-CN"/>
        </w:rPr>
      </w:pPr>
      <w:r>
        <w:rPr>
          <w:rFonts w:hint="eastAsia" w:ascii="仿宋" w:hAnsi="仿宋" w:eastAsia="仿宋" w:cs="仿宋"/>
          <w:b/>
          <w:color w:val="auto"/>
          <w:sz w:val="24"/>
        </w:rPr>
        <w:t>11.</w:t>
      </w:r>
      <w:r>
        <w:rPr>
          <w:rFonts w:hint="eastAsia" w:ascii="仿宋" w:hAnsi="仿宋" w:eastAsia="仿宋" w:cs="仿宋"/>
          <w:b/>
          <w:color w:val="auto"/>
          <w:sz w:val="24"/>
          <w:lang w:val="en-US" w:eastAsia="zh-CN"/>
        </w:rPr>
        <w:t>附则</w:t>
      </w:r>
    </w:p>
    <w:p w14:paraId="23A9CF3F">
      <w:pPr>
        <w:adjustRightInd/>
        <w:snapToGrid w:val="0"/>
        <w:spacing w:line="440" w:lineRule="exact"/>
        <w:ind w:firstLine="480" w:firstLineChars="200"/>
        <w:textAlignment w:val="baseline"/>
        <w:rPr>
          <w:rFonts w:ascii="仿宋" w:hAnsi="仿宋" w:eastAsia="仿宋" w:cs="仿宋"/>
          <w:color w:val="auto"/>
          <w:sz w:val="24"/>
        </w:rPr>
      </w:pPr>
      <w:r>
        <w:rPr>
          <w:rFonts w:hint="eastAsia" w:ascii="仿宋" w:hAnsi="仿宋" w:eastAsia="仿宋" w:cs="仿宋"/>
          <w:color w:val="auto"/>
          <w:sz w:val="24"/>
        </w:rPr>
        <w:t>11.1招标文件、投标文件、更正公告、中标（成交）通知书、承诺函等均作为本合同组成部分，具有同等效力。</w:t>
      </w:r>
    </w:p>
    <w:p w14:paraId="3A295E80">
      <w:pPr>
        <w:adjustRightInd/>
        <w:snapToGrid w:val="0"/>
        <w:spacing w:line="440" w:lineRule="exact"/>
        <w:ind w:firstLine="480" w:firstLineChars="200"/>
        <w:textAlignment w:val="baseline"/>
        <w:rPr>
          <w:rFonts w:ascii="仿宋" w:hAnsi="仿宋" w:eastAsia="仿宋" w:cs="仿宋"/>
          <w:color w:val="auto"/>
          <w:sz w:val="24"/>
        </w:rPr>
      </w:pPr>
      <w:r>
        <w:rPr>
          <w:rFonts w:hint="eastAsia" w:ascii="仿宋" w:hAnsi="仿宋" w:eastAsia="仿宋" w:cs="仿宋"/>
          <w:color w:val="auto"/>
          <w:sz w:val="24"/>
        </w:rPr>
        <w:t>11.2合同执行中涉及采购资金和采购内容修改或补充的，须经上级主管部门审批，并签书面补充协议报政府采购监督管理部门备案，作为主合同不可分割的一部分。</w:t>
      </w:r>
    </w:p>
    <w:p w14:paraId="72C8D675">
      <w:pPr>
        <w:adjustRightInd/>
        <w:snapToGrid w:val="0"/>
        <w:spacing w:line="440" w:lineRule="exact"/>
        <w:ind w:firstLine="480" w:firstLineChars="200"/>
        <w:textAlignment w:val="baseline"/>
        <w:rPr>
          <w:rFonts w:ascii="仿宋" w:hAnsi="仿宋" w:eastAsia="仿宋" w:cs="仿宋"/>
          <w:color w:val="auto"/>
          <w:sz w:val="24"/>
        </w:rPr>
      </w:pPr>
      <w:r>
        <w:rPr>
          <w:rFonts w:hint="eastAsia" w:ascii="仿宋" w:hAnsi="仿宋" w:eastAsia="仿宋" w:cs="仿宋"/>
          <w:color w:val="auto"/>
          <w:sz w:val="24"/>
        </w:rPr>
        <w:t>11.3本合同未尽事宜，遵照《民法典》有关条文执行。</w:t>
      </w:r>
    </w:p>
    <w:p w14:paraId="35029D97">
      <w:pPr>
        <w:adjustRightInd/>
        <w:spacing w:line="440" w:lineRule="exact"/>
        <w:ind w:firstLine="480" w:firstLineChars="200"/>
        <w:textAlignment w:val="baseline"/>
        <w:rPr>
          <w:rFonts w:ascii="仿宋" w:hAnsi="仿宋" w:eastAsia="仿宋" w:cs="仿宋"/>
          <w:color w:val="auto"/>
          <w:sz w:val="24"/>
        </w:rPr>
      </w:pPr>
      <w:r>
        <w:rPr>
          <w:rFonts w:hint="eastAsia" w:ascii="仿宋" w:hAnsi="仿宋" w:eastAsia="仿宋" w:cs="仿宋"/>
          <w:color w:val="auto"/>
          <w:sz w:val="24"/>
        </w:rPr>
        <w:t>11.4本合同一式</w:t>
      </w:r>
      <w:r>
        <w:rPr>
          <w:rFonts w:hint="eastAsia" w:ascii="仿宋" w:hAnsi="仿宋" w:eastAsia="仿宋" w:cs="仿宋"/>
          <w:color w:val="auto"/>
          <w:sz w:val="24"/>
          <w:u w:val="single"/>
        </w:rPr>
        <w:t xml:space="preserve">   </w:t>
      </w:r>
      <w:r>
        <w:rPr>
          <w:rFonts w:hint="eastAsia" w:ascii="仿宋" w:hAnsi="仿宋" w:eastAsia="仿宋" w:cs="仿宋"/>
          <w:color w:val="auto"/>
          <w:sz w:val="24"/>
        </w:rPr>
        <w:t>份，具有同等法律效力，甲乙双方各执</w:t>
      </w:r>
      <w:r>
        <w:rPr>
          <w:rFonts w:hint="eastAsia" w:ascii="仿宋" w:hAnsi="仿宋" w:eastAsia="仿宋" w:cs="仿宋"/>
          <w:color w:val="auto"/>
          <w:sz w:val="24"/>
          <w:u w:val="single"/>
        </w:rPr>
        <w:t xml:space="preserve">   </w:t>
      </w:r>
      <w:r>
        <w:rPr>
          <w:rFonts w:hint="eastAsia" w:ascii="仿宋" w:hAnsi="仿宋" w:eastAsia="仿宋" w:cs="仿宋"/>
          <w:color w:val="auto"/>
          <w:sz w:val="24"/>
        </w:rPr>
        <w:t>份、代理机构备案</w:t>
      </w:r>
      <w:r>
        <w:rPr>
          <w:rFonts w:hint="eastAsia" w:ascii="仿宋" w:hAnsi="仿宋" w:eastAsia="仿宋" w:cs="仿宋"/>
          <w:color w:val="auto"/>
          <w:sz w:val="24"/>
          <w:u w:val="single"/>
        </w:rPr>
        <w:t>壹</w:t>
      </w:r>
      <w:r>
        <w:rPr>
          <w:rFonts w:hint="eastAsia" w:ascii="仿宋" w:hAnsi="仿宋" w:eastAsia="仿宋" w:cs="仿宋"/>
          <w:color w:val="auto"/>
          <w:sz w:val="24"/>
        </w:rPr>
        <w:t>份。</w:t>
      </w:r>
    </w:p>
    <w:p w14:paraId="6883645D">
      <w:pPr>
        <w:adjustRightInd/>
        <w:spacing w:line="440" w:lineRule="exact"/>
        <w:ind w:firstLine="480" w:firstLineChars="200"/>
        <w:textAlignment w:val="baseline"/>
        <w:rPr>
          <w:rFonts w:ascii="仿宋" w:hAnsi="仿宋" w:eastAsia="仿宋" w:cs="仿宋"/>
          <w:color w:val="auto"/>
          <w:sz w:val="24"/>
        </w:rPr>
      </w:pPr>
    </w:p>
    <w:p w14:paraId="2E1B2E8C">
      <w:pPr>
        <w:adjustRightInd/>
        <w:spacing w:line="440" w:lineRule="exact"/>
        <w:ind w:firstLine="480" w:firstLineChars="200"/>
        <w:textAlignment w:val="baseline"/>
        <w:rPr>
          <w:rFonts w:ascii="仿宋" w:hAnsi="仿宋" w:eastAsia="仿宋" w:cs="仿宋"/>
          <w:color w:val="auto"/>
          <w:sz w:val="24"/>
        </w:rPr>
      </w:pPr>
      <w:r>
        <w:rPr>
          <w:rFonts w:hint="eastAsia" w:ascii="仿宋" w:hAnsi="仿宋" w:eastAsia="仿宋" w:cs="仿宋"/>
          <w:color w:val="auto"/>
          <w:sz w:val="24"/>
        </w:rPr>
        <w:t xml:space="preserve">甲方：                                   </w:t>
      </w:r>
      <w:r>
        <w:rPr>
          <w:rFonts w:hint="eastAsia" w:ascii="仿宋" w:hAnsi="仿宋" w:eastAsia="仿宋" w:cs="仿宋"/>
          <w:color w:val="auto"/>
          <w:sz w:val="24"/>
        </w:rPr>
        <w:tab/>
      </w:r>
      <w:r>
        <w:rPr>
          <w:rFonts w:hint="eastAsia" w:ascii="仿宋" w:hAnsi="仿宋" w:eastAsia="仿宋" w:cs="仿宋"/>
          <w:color w:val="auto"/>
          <w:sz w:val="24"/>
        </w:rPr>
        <w:t xml:space="preserve">乙方： </w:t>
      </w:r>
    </w:p>
    <w:p w14:paraId="696274FE">
      <w:pPr>
        <w:adjustRightInd/>
        <w:spacing w:line="440" w:lineRule="exact"/>
        <w:textAlignment w:val="baseline"/>
        <w:rPr>
          <w:rFonts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rPr>
        <w:tab/>
      </w:r>
      <w:r>
        <w:rPr>
          <w:rFonts w:hint="eastAsia" w:ascii="仿宋" w:hAnsi="仿宋" w:eastAsia="仿宋" w:cs="仿宋"/>
          <w:color w:val="auto"/>
          <w:sz w:val="24"/>
        </w:rPr>
        <w:t xml:space="preserve">  （盖章）                                    （盖章）</w:t>
      </w:r>
    </w:p>
    <w:p w14:paraId="704B2A2C">
      <w:pPr>
        <w:adjustRightInd/>
        <w:spacing w:line="440" w:lineRule="exact"/>
        <w:ind w:firstLine="480" w:firstLineChars="200"/>
        <w:textAlignment w:val="baseline"/>
        <w:rPr>
          <w:rFonts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rPr>
        <w:tab/>
      </w:r>
      <w:r>
        <w:rPr>
          <w:rFonts w:hint="eastAsia" w:ascii="仿宋" w:hAnsi="仿宋" w:eastAsia="仿宋" w:cs="仿宋"/>
          <w:color w:val="auto"/>
          <w:sz w:val="24"/>
        </w:rPr>
        <w:t xml:space="preserve">地址： </w:t>
      </w:r>
    </w:p>
    <w:p w14:paraId="206F1A7D">
      <w:pPr>
        <w:adjustRightInd/>
        <w:spacing w:line="440" w:lineRule="exact"/>
        <w:textAlignment w:val="baseline"/>
        <w:rPr>
          <w:rFonts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rPr>
        <w:tab/>
      </w:r>
      <w:r>
        <w:rPr>
          <w:rFonts w:hint="eastAsia" w:ascii="仿宋" w:hAnsi="仿宋" w:eastAsia="仿宋" w:cs="仿宋"/>
          <w:color w:val="auto"/>
          <w:sz w:val="24"/>
        </w:rPr>
        <w:t xml:space="preserve">法定（授权）代表人：                     </w:t>
      </w:r>
      <w:r>
        <w:rPr>
          <w:rFonts w:hint="eastAsia" w:ascii="仿宋" w:hAnsi="仿宋" w:eastAsia="仿宋" w:cs="仿宋"/>
          <w:color w:val="auto"/>
          <w:sz w:val="24"/>
        </w:rPr>
        <w:tab/>
      </w:r>
      <w:r>
        <w:rPr>
          <w:rFonts w:hint="eastAsia" w:ascii="仿宋" w:hAnsi="仿宋" w:eastAsia="仿宋" w:cs="仿宋"/>
          <w:color w:val="auto"/>
          <w:sz w:val="24"/>
        </w:rPr>
        <w:t>法定（授权）代表人：</w:t>
      </w:r>
    </w:p>
    <w:p w14:paraId="0E91180A">
      <w:pPr>
        <w:adjustRightInd/>
        <w:spacing w:line="440" w:lineRule="exact"/>
        <w:ind w:firstLine="240" w:firstLineChars="100"/>
        <w:textAlignment w:val="baseline"/>
        <w:rPr>
          <w:rFonts w:ascii="仿宋" w:hAnsi="仿宋" w:eastAsia="仿宋" w:cs="仿宋"/>
          <w:color w:val="auto"/>
          <w:sz w:val="24"/>
        </w:rPr>
      </w:pPr>
      <w:r>
        <w:rPr>
          <w:rFonts w:hint="eastAsia" w:ascii="仿宋" w:hAnsi="仿宋" w:eastAsia="仿宋" w:cs="仿宋"/>
          <w:color w:val="auto"/>
          <w:sz w:val="24"/>
        </w:rPr>
        <w:t xml:space="preserve">  开户银行：                                开户银行：</w:t>
      </w:r>
    </w:p>
    <w:p w14:paraId="15907C5A">
      <w:pPr>
        <w:adjustRightInd/>
        <w:spacing w:line="440" w:lineRule="exact"/>
        <w:ind w:firstLine="240" w:firstLineChars="100"/>
        <w:textAlignment w:val="baseline"/>
        <w:rPr>
          <w:rFonts w:ascii="仿宋" w:hAnsi="仿宋" w:eastAsia="仿宋" w:cs="仿宋"/>
          <w:color w:val="auto"/>
          <w:sz w:val="24"/>
        </w:rPr>
      </w:pPr>
      <w:r>
        <w:rPr>
          <w:rFonts w:hint="eastAsia" w:ascii="仿宋" w:hAnsi="仿宋" w:eastAsia="仿宋" w:cs="仿宋"/>
          <w:color w:val="auto"/>
          <w:sz w:val="24"/>
        </w:rPr>
        <w:t xml:space="preserve">  开户账号：                                开户账号：</w:t>
      </w:r>
    </w:p>
    <w:p w14:paraId="002616EC">
      <w:pPr>
        <w:adjustRightInd/>
        <w:spacing w:line="440" w:lineRule="exact"/>
        <w:ind w:firstLine="480" w:firstLineChars="200"/>
        <w:textAlignment w:val="baseline"/>
        <w:rPr>
          <w:rFonts w:ascii="仿宋" w:hAnsi="仿宋" w:eastAsia="仿宋" w:cs="仿宋"/>
          <w:color w:val="auto"/>
          <w:sz w:val="24"/>
        </w:rPr>
      </w:pPr>
      <w:r>
        <w:rPr>
          <w:rFonts w:hint="eastAsia" w:ascii="仿宋" w:hAnsi="仿宋" w:eastAsia="仿宋" w:cs="仿宋"/>
          <w:color w:val="auto"/>
          <w:sz w:val="24"/>
        </w:rPr>
        <w:t xml:space="preserve">签字日期：      年  月  日           </w:t>
      </w:r>
      <w:r>
        <w:rPr>
          <w:rFonts w:hint="eastAsia" w:ascii="仿宋" w:hAnsi="仿宋" w:eastAsia="仿宋" w:cs="仿宋"/>
          <w:color w:val="auto"/>
          <w:sz w:val="24"/>
        </w:rPr>
        <w:tab/>
      </w:r>
      <w:r>
        <w:rPr>
          <w:rFonts w:hint="eastAsia" w:ascii="仿宋" w:hAnsi="仿宋" w:eastAsia="仿宋" w:cs="仿宋"/>
          <w:color w:val="auto"/>
          <w:sz w:val="24"/>
        </w:rPr>
        <w:tab/>
      </w:r>
      <w:r>
        <w:rPr>
          <w:rFonts w:hint="eastAsia" w:ascii="仿宋" w:hAnsi="仿宋" w:eastAsia="仿宋" w:cs="仿宋"/>
          <w:color w:val="auto"/>
          <w:sz w:val="24"/>
        </w:rPr>
        <w:t>签字日期：      年  月  日</w:t>
      </w:r>
    </w:p>
    <w:p w14:paraId="557BD344">
      <w:pPr>
        <w:widowControl/>
        <w:adjustRightInd/>
        <w:spacing w:line="440" w:lineRule="exact"/>
        <w:textAlignment w:val="baseline"/>
        <w:rPr>
          <w:rStyle w:val="964"/>
          <w:rFonts w:ascii="仿宋" w:hAnsi="仿宋" w:eastAsia="仿宋" w:cs="仿宋"/>
          <w:color w:val="auto"/>
          <w:sz w:val="24"/>
        </w:rPr>
      </w:pPr>
      <w:r>
        <w:rPr>
          <w:rFonts w:hint="eastAsia" w:ascii="仿宋" w:hAnsi="仿宋" w:eastAsia="仿宋" w:cs="仿宋"/>
          <w:b/>
          <w:bCs/>
          <w:color w:val="auto"/>
          <w:sz w:val="24"/>
        </w:rPr>
        <w:t>注：具体以双方签定的正式合同为准，合同内容不得违背本采购文件实质性要求。</w:t>
      </w:r>
    </w:p>
    <w:p w14:paraId="764D2702">
      <w:pPr>
        <w:spacing w:line="360" w:lineRule="auto"/>
        <w:jc w:val="center"/>
        <w:rPr>
          <w:rFonts w:ascii="仿宋" w:hAnsi="仿宋" w:eastAsia="仿宋" w:cs="仿宋"/>
          <w:b/>
          <w:color w:val="auto"/>
          <w:sz w:val="36"/>
          <w:szCs w:val="36"/>
        </w:rPr>
      </w:pPr>
      <w:r>
        <w:rPr>
          <w:rFonts w:hint="eastAsia" w:ascii="仿宋" w:hAnsi="仿宋" w:eastAsia="仿宋" w:cs="仿宋"/>
          <w:color w:val="auto"/>
          <w:kern w:val="0"/>
        </w:rPr>
        <w:br w:type="page"/>
      </w:r>
      <w:bookmarkStart w:id="44" w:name="_Toc331685784"/>
      <w:r>
        <w:rPr>
          <w:rStyle w:val="282"/>
          <w:rFonts w:hint="eastAsia"/>
        </w:rPr>
        <w:t xml:space="preserve"> </w:t>
      </w:r>
      <w:bookmarkEnd w:id="44"/>
      <w:r>
        <w:rPr>
          <w:rFonts w:hint="eastAsia" w:ascii="仿宋" w:hAnsi="仿宋" w:eastAsia="仿宋" w:cs="仿宋"/>
          <w:b/>
          <w:color w:val="auto"/>
          <w:sz w:val="36"/>
          <w:szCs w:val="20"/>
        </w:rPr>
        <w:t>第五部分  评标方法及标准</w:t>
      </w:r>
    </w:p>
    <w:p w14:paraId="74F145CF">
      <w:pPr>
        <w:spacing w:line="420" w:lineRule="exact"/>
        <w:jc w:val="left"/>
        <w:rPr>
          <w:rFonts w:ascii="仿宋" w:hAnsi="仿宋" w:eastAsia="仿宋" w:cs="仿宋"/>
          <w:b/>
          <w:color w:val="auto"/>
          <w:sz w:val="24"/>
        </w:rPr>
      </w:pPr>
      <w:r>
        <w:rPr>
          <w:rFonts w:hint="eastAsia" w:ascii="仿宋" w:hAnsi="仿宋" w:eastAsia="仿宋" w:cs="仿宋"/>
          <w:b/>
          <w:color w:val="auto"/>
          <w:sz w:val="24"/>
        </w:rPr>
        <w:t>1、评标方法：</w:t>
      </w:r>
    </w:p>
    <w:p w14:paraId="5A6677D6">
      <w:pPr>
        <w:spacing w:line="42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1.1本次评标采用综合评分法，评标结果按评审后得分由高到低顺序排列。得分相同的，按投标报价由低到高顺序排列。得分且投标报价相同的，按技术商务得分由高到低排列。投标文件满足招标文件全部实质性要求，且按照评审因素的量化指标评审得分最高的投标人为预中标候选人。若预中标候选人放弃中标资格或因质疑、投诉被取消预中标资格或不能履行合同的，则可将该标授予下一个中标候选人或者重新招标。</w:t>
      </w:r>
    </w:p>
    <w:p w14:paraId="7AB1D951">
      <w:pPr>
        <w:spacing w:line="420" w:lineRule="exact"/>
        <w:ind w:firstLine="470" w:firstLineChars="196"/>
        <w:jc w:val="left"/>
        <w:rPr>
          <w:rFonts w:ascii="仿宋" w:hAnsi="仿宋" w:eastAsia="仿宋" w:cs="仿宋"/>
          <w:bCs/>
          <w:color w:val="auto"/>
          <w:sz w:val="24"/>
        </w:rPr>
      </w:pPr>
      <w:r>
        <w:rPr>
          <w:rFonts w:hint="eastAsia" w:ascii="仿宋" w:hAnsi="仿宋" w:eastAsia="仿宋" w:cs="仿宋"/>
          <w:bCs/>
          <w:color w:val="auto"/>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D6E8F8D">
      <w:pPr>
        <w:spacing w:line="420" w:lineRule="exact"/>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非单一产品采购项目，采购人应当根据采购项目技术构成、产品价格比重等合理确定核心产品，并在招标文件中载明。多家投标人提供的核心产品品牌相同的，按前款规定处理。</w:t>
      </w:r>
    </w:p>
    <w:p w14:paraId="3751FB78">
      <w:pPr>
        <w:spacing w:line="420" w:lineRule="exact"/>
        <w:jc w:val="left"/>
        <w:rPr>
          <w:rFonts w:ascii="仿宋" w:hAnsi="仿宋" w:eastAsia="仿宋" w:cs="仿宋"/>
          <w:color w:val="auto"/>
          <w:sz w:val="24"/>
        </w:rPr>
      </w:pPr>
      <w:r>
        <w:rPr>
          <w:rFonts w:hint="eastAsia" w:ascii="仿宋" w:hAnsi="仿宋" w:eastAsia="仿宋" w:cs="仿宋"/>
          <w:b/>
          <w:color w:val="auto"/>
          <w:sz w:val="24"/>
        </w:rPr>
        <w:t>2、评分标准：</w:t>
      </w:r>
      <w:r>
        <w:rPr>
          <w:rFonts w:hint="eastAsia" w:ascii="仿宋" w:hAnsi="仿宋" w:eastAsia="仿宋" w:cs="仿宋"/>
          <w:color w:val="auto"/>
          <w:sz w:val="24"/>
        </w:rPr>
        <w:t>共100分，其中商务技术分</w:t>
      </w:r>
      <w:r>
        <w:rPr>
          <w:rFonts w:hint="eastAsia" w:ascii="仿宋" w:hAnsi="仿宋" w:eastAsia="仿宋" w:cs="仿宋"/>
          <w:color w:val="auto"/>
          <w:sz w:val="24"/>
          <w:u w:val="single"/>
        </w:rPr>
        <w:t xml:space="preserve"> 80 </w:t>
      </w:r>
      <w:r>
        <w:rPr>
          <w:rFonts w:hint="eastAsia" w:ascii="仿宋" w:hAnsi="仿宋" w:eastAsia="仿宋" w:cs="仿宋"/>
          <w:color w:val="auto"/>
          <w:sz w:val="24"/>
        </w:rPr>
        <w:t>分，价格分</w:t>
      </w:r>
      <w:r>
        <w:rPr>
          <w:rFonts w:hint="eastAsia" w:ascii="仿宋" w:hAnsi="仿宋" w:eastAsia="仿宋" w:cs="仿宋"/>
          <w:color w:val="auto"/>
          <w:sz w:val="24"/>
          <w:u w:val="single"/>
        </w:rPr>
        <w:t xml:space="preserve"> 20 </w:t>
      </w:r>
      <w:r>
        <w:rPr>
          <w:rFonts w:hint="eastAsia" w:ascii="仿宋" w:hAnsi="仿宋" w:eastAsia="仿宋" w:cs="仿宋"/>
          <w:color w:val="auto"/>
          <w:sz w:val="24"/>
        </w:rPr>
        <w:t>分。评分依下述所列为评标打分依据，分值如下（计算分值时，按其算术平均值保留小数2位）。</w:t>
      </w:r>
    </w:p>
    <w:p w14:paraId="05B29228">
      <w:pPr>
        <w:spacing w:line="420" w:lineRule="exact"/>
        <w:rPr>
          <w:rFonts w:hint="default" w:eastAsia="仿宋"/>
          <w:color w:val="0000FF"/>
          <w:lang w:val="en-US" w:eastAsia="zh-CN"/>
        </w:rPr>
      </w:pPr>
      <w:r>
        <w:rPr>
          <w:rFonts w:hint="eastAsia" w:ascii="仿宋" w:hAnsi="仿宋" w:eastAsia="仿宋" w:cs="仿宋"/>
          <w:b/>
          <w:bCs/>
          <w:iCs/>
          <w:color w:val="auto"/>
          <w:sz w:val="24"/>
        </w:rPr>
        <w:t>2.1商务技术分（</w:t>
      </w:r>
      <w:r>
        <w:rPr>
          <w:rFonts w:hint="eastAsia" w:ascii="仿宋" w:hAnsi="仿宋" w:eastAsia="仿宋" w:cs="仿宋"/>
          <w:b/>
          <w:bCs/>
          <w:iCs/>
          <w:color w:val="auto"/>
          <w:sz w:val="24"/>
          <w:u w:val="single"/>
        </w:rPr>
        <w:t xml:space="preserve"> 80 </w:t>
      </w:r>
      <w:r>
        <w:rPr>
          <w:rFonts w:hint="eastAsia" w:ascii="仿宋" w:hAnsi="仿宋" w:eastAsia="仿宋" w:cs="仿宋"/>
          <w:b/>
          <w:bCs/>
          <w:iCs/>
          <w:color w:val="auto"/>
          <w:sz w:val="24"/>
        </w:rPr>
        <w:t>分）</w:t>
      </w:r>
    </w:p>
    <w:tbl>
      <w:tblPr>
        <w:tblStyle w:val="62"/>
        <w:tblW w:w="9838" w:type="dxa"/>
        <w:jc w:val="center"/>
        <w:tblLayout w:type="fixed"/>
        <w:tblCellMar>
          <w:top w:w="0" w:type="dxa"/>
          <w:left w:w="108" w:type="dxa"/>
          <w:bottom w:w="0" w:type="dxa"/>
          <w:right w:w="108" w:type="dxa"/>
        </w:tblCellMar>
      </w:tblPr>
      <w:tblGrid>
        <w:gridCol w:w="787"/>
        <w:gridCol w:w="1653"/>
        <w:gridCol w:w="6162"/>
        <w:gridCol w:w="1236"/>
      </w:tblGrid>
      <w:tr w14:paraId="465C63EA">
        <w:tblPrEx>
          <w:tblCellMar>
            <w:top w:w="0" w:type="dxa"/>
            <w:left w:w="108" w:type="dxa"/>
            <w:bottom w:w="0" w:type="dxa"/>
            <w:right w:w="108" w:type="dxa"/>
          </w:tblCellMar>
        </w:tblPrEx>
        <w:trPr>
          <w:trHeight w:val="561"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6D0F890D">
            <w:pPr>
              <w:keepNext w:val="0"/>
              <w:keepLines w:val="0"/>
              <w:pageBreakBefore w:val="0"/>
              <w:widowControl/>
              <w:kinsoku/>
              <w:wordWrap/>
              <w:overflowPunct/>
              <w:topLinePunct w:val="0"/>
              <w:autoSpaceDE/>
              <w:autoSpaceDN/>
              <w:bidi w:val="0"/>
              <w:snapToGrid w:val="0"/>
              <w:spacing w:line="340" w:lineRule="exact"/>
              <w:jc w:val="center"/>
              <w:rPr>
                <w:rFonts w:ascii="仿宋" w:hAnsi="仿宋" w:eastAsia="仿宋" w:cs="仿宋"/>
                <w:b/>
                <w:bCs/>
                <w:color w:val="auto"/>
                <w:kern w:val="0"/>
                <w:sz w:val="24"/>
              </w:rPr>
            </w:pPr>
            <w:r>
              <w:rPr>
                <w:rFonts w:hint="eastAsia" w:ascii="仿宋" w:hAnsi="仿宋" w:eastAsia="仿宋" w:cs="仿宋"/>
                <w:b/>
                <w:bCs/>
                <w:color w:val="auto"/>
                <w:kern w:val="0"/>
                <w:sz w:val="24"/>
              </w:rPr>
              <w:t>序号</w:t>
            </w:r>
          </w:p>
        </w:tc>
        <w:tc>
          <w:tcPr>
            <w:tcW w:w="1653" w:type="dxa"/>
            <w:tcBorders>
              <w:top w:val="single" w:color="auto" w:sz="4" w:space="0"/>
              <w:left w:val="single" w:color="auto" w:sz="4" w:space="0"/>
              <w:bottom w:val="single" w:color="auto" w:sz="4" w:space="0"/>
              <w:right w:val="single" w:color="auto" w:sz="4" w:space="0"/>
            </w:tcBorders>
            <w:vAlign w:val="center"/>
          </w:tcPr>
          <w:p w14:paraId="4C9FED7D">
            <w:pPr>
              <w:keepNext w:val="0"/>
              <w:keepLines w:val="0"/>
              <w:pageBreakBefore w:val="0"/>
              <w:widowControl/>
              <w:kinsoku/>
              <w:wordWrap/>
              <w:overflowPunct/>
              <w:topLinePunct w:val="0"/>
              <w:autoSpaceDE/>
              <w:autoSpaceDN/>
              <w:bidi w:val="0"/>
              <w:snapToGrid w:val="0"/>
              <w:spacing w:line="340" w:lineRule="exact"/>
              <w:jc w:val="center"/>
              <w:rPr>
                <w:rFonts w:ascii="仿宋" w:hAnsi="仿宋" w:eastAsia="仿宋" w:cs="仿宋"/>
                <w:b/>
                <w:bCs/>
                <w:color w:val="auto"/>
                <w:kern w:val="0"/>
                <w:sz w:val="24"/>
              </w:rPr>
            </w:pPr>
            <w:r>
              <w:rPr>
                <w:rFonts w:hint="eastAsia" w:ascii="仿宋" w:hAnsi="仿宋" w:eastAsia="仿宋" w:cs="仿宋"/>
                <w:b/>
                <w:bCs/>
                <w:color w:val="auto"/>
                <w:kern w:val="0"/>
                <w:sz w:val="24"/>
              </w:rPr>
              <w:t>评分项</w:t>
            </w:r>
          </w:p>
        </w:tc>
        <w:tc>
          <w:tcPr>
            <w:tcW w:w="6162" w:type="dxa"/>
            <w:tcBorders>
              <w:top w:val="single" w:color="auto" w:sz="4" w:space="0"/>
              <w:left w:val="single" w:color="auto" w:sz="4" w:space="0"/>
              <w:bottom w:val="single" w:color="auto" w:sz="4" w:space="0"/>
              <w:right w:val="single" w:color="auto" w:sz="4" w:space="0"/>
            </w:tcBorders>
            <w:vAlign w:val="center"/>
          </w:tcPr>
          <w:p w14:paraId="2C6ADFCE">
            <w:pPr>
              <w:keepNext w:val="0"/>
              <w:keepLines w:val="0"/>
              <w:pageBreakBefore w:val="0"/>
              <w:widowControl/>
              <w:kinsoku/>
              <w:wordWrap/>
              <w:overflowPunct/>
              <w:topLinePunct w:val="0"/>
              <w:autoSpaceDE/>
              <w:autoSpaceDN/>
              <w:bidi w:val="0"/>
              <w:snapToGrid w:val="0"/>
              <w:spacing w:line="340" w:lineRule="exact"/>
              <w:jc w:val="center"/>
              <w:rPr>
                <w:rFonts w:ascii="仿宋" w:hAnsi="仿宋" w:eastAsia="仿宋" w:cs="仿宋"/>
                <w:b/>
                <w:bCs/>
                <w:color w:val="auto"/>
                <w:kern w:val="0"/>
                <w:sz w:val="24"/>
              </w:rPr>
            </w:pPr>
            <w:r>
              <w:rPr>
                <w:rFonts w:hint="eastAsia" w:ascii="仿宋" w:hAnsi="仿宋" w:eastAsia="仿宋" w:cs="仿宋"/>
                <w:b/>
                <w:bCs/>
                <w:color w:val="auto"/>
                <w:kern w:val="0"/>
                <w:sz w:val="24"/>
              </w:rPr>
              <w:t>评审依据及标准</w:t>
            </w:r>
          </w:p>
        </w:tc>
        <w:tc>
          <w:tcPr>
            <w:tcW w:w="1236" w:type="dxa"/>
            <w:tcBorders>
              <w:top w:val="single" w:color="auto" w:sz="4" w:space="0"/>
              <w:left w:val="single" w:color="auto" w:sz="4" w:space="0"/>
              <w:bottom w:val="single" w:color="auto" w:sz="4" w:space="0"/>
              <w:right w:val="single" w:color="auto" w:sz="4" w:space="0"/>
            </w:tcBorders>
            <w:vAlign w:val="center"/>
          </w:tcPr>
          <w:p w14:paraId="0FE5D76E">
            <w:pPr>
              <w:keepNext w:val="0"/>
              <w:keepLines w:val="0"/>
              <w:pageBreakBefore w:val="0"/>
              <w:widowControl/>
              <w:kinsoku/>
              <w:wordWrap/>
              <w:overflowPunct/>
              <w:topLinePunct w:val="0"/>
              <w:autoSpaceDE/>
              <w:autoSpaceDN/>
              <w:bidi w:val="0"/>
              <w:snapToGrid w:val="0"/>
              <w:spacing w:line="340" w:lineRule="exact"/>
              <w:jc w:val="center"/>
              <w:rPr>
                <w:rFonts w:ascii="仿宋" w:hAnsi="仿宋" w:eastAsia="仿宋" w:cs="仿宋"/>
                <w:b/>
                <w:bCs/>
                <w:color w:val="auto"/>
                <w:kern w:val="0"/>
                <w:sz w:val="24"/>
              </w:rPr>
            </w:pPr>
            <w:r>
              <w:rPr>
                <w:rFonts w:hint="eastAsia" w:ascii="仿宋" w:hAnsi="仿宋" w:eastAsia="仿宋" w:cs="仿宋"/>
                <w:b/>
                <w:bCs/>
                <w:color w:val="auto"/>
                <w:kern w:val="0"/>
                <w:sz w:val="24"/>
              </w:rPr>
              <w:t>分值</w:t>
            </w:r>
          </w:p>
        </w:tc>
      </w:tr>
      <w:tr w14:paraId="778F7BE8">
        <w:tblPrEx>
          <w:tblCellMar>
            <w:top w:w="0" w:type="dxa"/>
            <w:left w:w="108" w:type="dxa"/>
            <w:bottom w:w="0" w:type="dxa"/>
            <w:right w:w="108" w:type="dxa"/>
          </w:tblCellMar>
        </w:tblPrEx>
        <w:trPr>
          <w:trHeight w:val="1134"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6D11C512">
            <w:pPr>
              <w:keepNext w:val="0"/>
              <w:keepLines w:val="0"/>
              <w:pageBreakBefore w:val="0"/>
              <w:widowControl/>
              <w:kinsoku/>
              <w:wordWrap/>
              <w:overflowPunct/>
              <w:topLinePunct w:val="0"/>
              <w:autoSpaceDE/>
              <w:autoSpaceDN/>
              <w:bidi w:val="0"/>
              <w:snapToGrid w:val="0"/>
              <w:spacing w:line="340" w:lineRule="exact"/>
              <w:jc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1653" w:type="dxa"/>
            <w:tcBorders>
              <w:top w:val="single" w:color="auto" w:sz="4" w:space="0"/>
              <w:left w:val="single" w:color="auto" w:sz="4" w:space="0"/>
              <w:bottom w:val="single" w:color="auto" w:sz="4" w:space="0"/>
              <w:right w:val="single" w:color="auto" w:sz="4" w:space="0"/>
            </w:tcBorders>
            <w:vAlign w:val="center"/>
          </w:tcPr>
          <w:p w14:paraId="3F5E02C4">
            <w:pPr>
              <w:keepNext w:val="0"/>
              <w:keepLines w:val="0"/>
              <w:pageBreakBefore w:val="0"/>
              <w:kinsoku/>
              <w:wordWrap/>
              <w:overflowPunct/>
              <w:topLinePunct w:val="0"/>
              <w:autoSpaceDE/>
              <w:autoSpaceDN/>
              <w:bidi w:val="0"/>
              <w:spacing w:line="340" w:lineRule="exact"/>
              <w:jc w:val="center"/>
              <w:rPr>
                <w:rFonts w:hint="eastAsia" w:ascii="仿宋" w:hAnsi="仿宋" w:eastAsia="仿宋" w:cs="仿宋"/>
                <w:color w:val="auto"/>
                <w:kern w:val="0"/>
                <w:sz w:val="24"/>
                <w:lang w:val="en-US" w:eastAsia="zh-CN"/>
              </w:rPr>
            </w:pPr>
            <w:r>
              <w:rPr>
                <w:rFonts w:hint="eastAsia" w:ascii="仿宋" w:hAnsi="仿宋" w:eastAsia="仿宋" w:cs="仿宋"/>
                <w:color w:val="auto"/>
                <w:sz w:val="24"/>
              </w:rPr>
              <w:t>业绩</w:t>
            </w:r>
          </w:p>
        </w:tc>
        <w:tc>
          <w:tcPr>
            <w:tcW w:w="6162" w:type="dxa"/>
            <w:tcBorders>
              <w:top w:val="single" w:color="auto" w:sz="4" w:space="0"/>
              <w:left w:val="single" w:color="auto" w:sz="4" w:space="0"/>
              <w:bottom w:val="single" w:color="auto" w:sz="4" w:space="0"/>
              <w:right w:val="single" w:color="auto" w:sz="4" w:space="0"/>
            </w:tcBorders>
            <w:vAlign w:val="center"/>
          </w:tcPr>
          <w:p w14:paraId="44A07F35">
            <w:pPr>
              <w:keepNext w:val="0"/>
              <w:keepLines w:val="0"/>
              <w:pageBreakBefore w:val="0"/>
              <w:widowControl/>
              <w:kinsoku/>
              <w:wordWrap/>
              <w:overflowPunct/>
              <w:topLinePunct w:val="0"/>
              <w:autoSpaceDE/>
              <w:autoSpaceDN/>
              <w:bidi w:val="0"/>
              <w:snapToGrid w:val="0"/>
              <w:spacing w:line="340" w:lineRule="exact"/>
              <w:jc w:val="left"/>
              <w:textAlignment w:val="baseline"/>
              <w:rPr>
                <w:rFonts w:ascii="仿宋" w:hAnsi="仿宋" w:eastAsia="仿宋" w:cs="仿宋"/>
                <w:color w:val="auto"/>
                <w:sz w:val="24"/>
              </w:rPr>
            </w:pPr>
            <w:r>
              <w:rPr>
                <w:rFonts w:hint="eastAsia" w:ascii="仿宋" w:hAnsi="仿宋" w:eastAsia="仿宋" w:cs="仿宋"/>
                <w:color w:val="auto"/>
                <w:sz w:val="24"/>
              </w:rPr>
              <w:t>投标人自202</w:t>
            </w:r>
            <w:r>
              <w:rPr>
                <w:rFonts w:hint="eastAsia" w:ascii="仿宋" w:hAnsi="仿宋" w:eastAsia="仿宋" w:cs="仿宋"/>
                <w:color w:val="auto"/>
                <w:sz w:val="24"/>
                <w:lang w:val="en-US" w:eastAsia="zh-CN"/>
              </w:rPr>
              <w:t>2</w:t>
            </w:r>
            <w:r>
              <w:rPr>
                <w:rFonts w:hint="eastAsia" w:ascii="仿宋" w:hAnsi="仿宋" w:eastAsia="仿宋" w:cs="仿宋"/>
                <w:color w:val="auto"/>
                <w:sz w:val="24"/>
              </w:rPr>
              <w:t>年1月1日以来（以合同签订时间为准），具有类似业绩的，每提供一个业绩得</w:t>
            </w:r>
            <w:r>
              <w:rPr>
                <w:rFonts w:hint="eastAsia" w:ascii="仿宋" w:hAnsi="仿宋" w:eastAsia="仿宋" w:cs="仿宋"/>
                <w:color w:val="auto"/>
                <w:sz w:val="24"/>
                <w:lang w:val="en-US" w:eastAsia="zh-CN"/>
              </w:rPr>
              <w:t>0.5</w:t>
            </w:r>
            <w:r>
              <w:rPr>
                <w:rFonts w:hint="eastAsia" w:ascii="仿宋" w:hAnsi="仿宋" w:eastAsia="仿宋" w:cs="仿宋"/>
                <w:color w:val="auto"/>
                <w:sz w:val="24"/>
              </w:rPr>
              <w:t>分，本项最高得2分。</w:t>
            </w:r>
            <w:r>
              <w:rPr>
                <w:rFonts w:hint="eastAsia" w:ascii="仿宋" w:hAnsi="仿宋" w:eastAsia="仿宋" w:cs="仿宋"/>
                <w:b/>
                <w:bCs/>
                <w:color w:val="auto"/>
                <w:sz w:val="24"/>
              </w:rPr>
              <w:t>（须同时提供合同及中标通知书扫描件并加盖</w:t>
            </w:r>
            <w:r>
              <w:rPr>
                <w:rFonts w:hint="eastAsia" w:ascii="仿宋" w:hAnsi="仿宋" w:eastAsia="仿宋" w:cs="仿宋"/>
                <w:b/>
                <w:bCs/>
                <w:color w:val="auto"/>
                <w:sz w:val="24"/>
                <w:lang w:val="en-US" w:eastAsia="zh-CN"/>
              </w:rPr>
              <w:t>公</w:t>
            </w:r>
            <w:r>
              <w:rPr>
                <w:rFonts w:hint="eastAsia" w:ascii="仿宋" w:hAnsi="仿宋" w:eastAsia="仿宋" w:cs="仿宋"/>
                <w:b/>
                <w:bCs/>
                <w:color w:val="auto"/>
                <w:sz w:val="24"/>
              </w:rPr>
              <w:t>章，否则不得分）</w:t>
            </w:r>
          </w:p>
        </w:tc>
        <w:tc>
          <w:tcPr>
            <w:tcW w:w="1236" w:type="dxa"/>
            <w:tcBorders>
              <w:top w:val="single" w:color="auto" w:sz="4" w:space="0"/>
              <w:left w:val="single" w:color="auto" w:sz="4" w:space="0"/>
              <w:bottom w:val="single" w:color="auto" w:sz="4" w:space="0"/>
              <w:right w:val="single" w:color="auto" w:sz="4" w:space="0"/>
            </w:tcBorders>
            <w:vAlign w:val="center"/>
          </w:tcPr>
          <w:p w14:paraId="2A776DF6">
            <w:pPr>
              <w:keepNext w:val="0"/>
              <w:keepLines w:val="0"/>
              <w:pageBreakBefore w:val="0"/>
              <w:widowControl/>
              <w:kinsoku/>
              <w:wordWrap/>
              <w:overflowPunct/>
              <w:topLinePunct w:val="0"/>
              <w:autoSpaceDE/>
              <w:autoSpaceDN/>
              <w:bidi w:val="0"/>
              <w:spacing w:line="340" w:lineRule="exact"/>
              <w:jc w:val="center"/>
              <w:rPr>
                <w:rFonts w:hint="eastAsia" w:ascii="仿宋" w:hAnsi="仿宋" w:eastAsia="仿宋" w:cs="仿宋"/>
                <w:color w:val="auto"/>
                <w:kern w:val="0"/>
                <w:sz w:val="24"/>
                <w:lang w:val="en-US" w:eastAsia="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分</w:t>
            </w:r>
          </w:p>
        </w:tc>
      </w:tr>
      <w:tr w14:paraId="01D7CB26">
        <w:tblPrEx>
          <w:tblCellMar>
            <w:top w:w="0" w:type="dxa"/>
            <w:left w:w="108" w:type="dxa"/>
            <w:bottom w:w="0" w:type="dxa"/>
            <w:right w:w="108" w:type="dxa"/>
          </w:tblCellMar>
        </w:tblPrEx>
        <w:trPr>
          <w:trHeight w:val="1134"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7642F044">
            <w:pPr>
              <w:keepNext w:val="0"/>
              <w:keepLines w:val="0"/>
              <w:pageBreakBefore w:val="0"/>
              <w:widowControl/>
              <w:kinsoku/>
              <w:wordWrap/>
              <w:overflowPunct/>
              <w:topLinePunct w:val="0"/>
              <w:autoSpaceDE/>
              <w:autoSpaceDN/>
              <w:bidi w:val="0"/>
              <w:snapToGrid w:val="0"/>
              <w:spacing w:line="340" w:lineRule="exact"/>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w:t>
            </w:r>
          </w:p>
        </w:tc>
        <w:tc>
          <w:tcPr>
            <w:tcW w:w="1653" w:type="dxa"/>
            <w:vMerge w:val="restart"/>
            <w:tcBorders>
              <w:top w:val="single" w:color="auto" w:sz="4" w:space="0"/>
              <w:left w:val="single" w:color="auto" w:sz="4" w:space="0"/>
              <w:bottom w:val="single" w:color="auto" w:sz="4" w:space="0"/>
              <w:right w:val="single" w:color="auto" w:sz="4" w:space="0"/>
            </w:tcBorders>
            <w:vAlign w:val="center"/>
          </w:tcPr>
          <w:p w14:paraId="3B75D4FB">
            <w:pPr>
              <w:keepNext w:val="0"/>
              <w:keepLines w:val="0"/>
              <w:pageBreakBefore w:val="0"/>
              <w:kinsoku/>
              <w:wordWrap/>
              <w:overflowPunct/>
              <w:topLinePunct w:val="0"/>
              <w:autoSpaceDE/>
              <w:autoSpaceDN/>
              <w:bidi w:val="0"/>
              <w:spacing w:line="34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综合实力</w:t>
            </w:r>
          </w:p>
        </w:tc>
        <w:tc>
          <w:tcPr>
            <w:tcW w:w="6162" w:type="dxa"/>
            <w:tcBorders>
              <w:top w:val="single" w:color="auto" w:sz="4" w:space="0"/>
              <w:left w:val="single" w:color="auto" w:sz="4" w:space="0"/>
              <w:bottom w:val="single" w:color="auto" w:sz="4" w:space="0"/>
              <w:right w:val="single" w:color="auto" w:sz="4" w:space="0"/>
            </w:tcBorders>
            <w:vAlign w:val="center"/>
          </w:tcPr>
          <w:p w14:paraId="368FD95E">
            <w:pPr>
              <w:keepNext w:val="0"/>
              <w:keepLines w:val="0"/>
              <w:pageBreakBefore w:val="0"/>
              <w:widowControl/>
              <w:kinsoku/>
              <w:wordWrap/>
              <w:overflowPunct/>
              <w:topLinePunct w:val="0"/>
              <w:autoSpaceDE/>
              <w:autoSpaceDN/>
              <w:bidi w:val="0"/>
              <w:snapToGrid w:val="0"/>
              <w:spacing w:line="340" w:lineRule="exact"/>
              <w:jc w:val="left"/>
              <w:textAlignment w:val="baseline"/>
              <w:rPr>
                <w:rFonts w:hint="default" w:ascii="仿宋" w:hAnsi="仿宋" w:eastAsia="仿宋" w:cs="仿宋"/>
                <w:color w:val="auto"/>
                <w:sz w:val="24"/>
                <w:lang w:val="en-US" w:eastAsia="zh-CN"/>
              </w:rPr>
            </w:pPr>
            <w:r>
              <w:rPr>
                <w:rFonts w:hint="eastAsia" w:ascii="仿宋" w:hAnsi="仿宋" w:eastAsia="仿宋" w:cs="仿宋"/>
                <w:color w:val="auto"/>
                <w:sz w:val="24"/>
              </w:rPr>
              <w:t>投标人具有信息安全管理体系认证证书</w:t>
            </w:r>
            <w:r>
              <w:rPr>
                <w:rFonts w:hint="eastAsia" w:ascii="仿宋" w:hAnsi="仿宋" w:eastAsia="仿宋" w:cs="仿宋"/>
                <w:color w:val="auto"/>
                <w:sz w:val="24"/>
                <w:lang w:val="en-US" w:eastAsia="zh-CN"/>
              </w:rPr>
              <w:t>的</w:t>
            </w:r>
            <w:r>
              <w:rPr>
                <w:rFonts w:hint="eastAsia" w:ascii="仿宋" w:hAnsi="仿宋" w:eastAsia="仿宋" w:cs="仿宋"/>
                <w:color w:val="auto"/>
                <w:sz w:val="24"/>
              </w:rPr>
              <w:t>得</w:t>
            </w:r>
            <w:r>
              <w:rPr>
                <w:rFonts w:hint="eastAsia" w:ascii="仿宋" w:hAnsi="仿宋" w:eastAsia="仿宋" w:cs="仿宋"/>
                <w:color w:val="auto"/>
                <w:sz w:val="24"/>
                <w:lang w:val="en-US" w:eastAsia="zh-CN"/>
              </w:rPr>
              <w:t>2</w:t>
            </w:r>
            <w:r>
              <w:rPr>
                <w:rFonts w:hint="eastAsia" w:ascii="仿宋" w:hAnsi="仿宋" w:eastAsia="仿宋" w:cs="仿宋"/>
                <w:color w:val="auto"/>
                <w:sz w:val="24"/>
              </w:rPr>
              <w:t>分</w:t>
            </w:r>
            <w:r>
              <w:rPr>
                <w:rFonts w:hint="eastAsia" w:ascii="仿宋" w:hAnsi="仿宋" w:eastAsia="仿宋" w:cs="仿宋"/>
                <w:color w:val="auto"/>
                <w:sz w:val="24"/>
                <w:lang w:eastAsia="zh-CN"/>
              </w:rPr>
              <w:t>；</w:t>
            </w:r>
          </w:p>
          <w:p w14:paraId="09EE3290">
            <w:pPr>
              <w:keepNext w:val="0"/>
              <w:keepLines w:val="0"/>
              <w:pageBreakBefore w:val="0"/>
              <w:widowControl/>
              <w:kinsoku/>
              <w:wordWrap/>
              <w:overflowPunct/>
              <w:topLinePunct w:val="0"/>
              <w:autoSpaceDE/>
              <w:autoSpaceDN/>
              <w:bidi w:val="0"/>
              <w:snapToGrid w:val="0"/>
              <w:spacing w:line="340" w:lineRule="exact"/>
              <w:jc w:val="left"/>
              <w:textAlignment w:val="baseline"/>
              <w:rPr>
                <w:rFonts w:hint="eastAsia" w:ascii="仿宋" w:hAnsi="仿宋" w:eastAsia="仿宋" w:cs="仿宋"/>
                <w:color w:val="auto"/>
                <w:sz w:val="24"/>
                <w:lang w:eastAsia="zh-CN"/>
              </w:rPr>
            </w:pPr>
            <w:r>
              <w:rPr>
                <w:rFonts w:hint="eastAsia" w:ascii="仿宋" w:hAnsi="仿宋" w:eastAsia="仿宋" w:cs="仿宋"/>
                <w:color w:val="auto"/>
                <w:sz w:val="24"/>
              </w:rPr>
              <w:t>投标人有参与过省级及以上统计方面课题研究的案例，得</w:t>
            </w:r>
            <w:r>
              <w:rPr>
                <w:rFonts w:hint="eastAsia" w:ascii="仿宋" w:hAnsi="仿宋" w:eastAsia="仿宋" w:cs="仿宋"/>
                <w:color w:val="auto"/>
                <w:sz w:val="24"/>
                <w:lang w:val="en-US" w:eastAsia="zh-CN"/>
              </w:rPr>
              <w:t>3</w:t>
            </w:r>
            <w:r>
              <w:rPr>
                <w:rFonts w:hint="eastAsia" w:ascii="仿宋" w:hAnsi="仿宋" w:eastAsia="仿宋" w:cs="仿宋"/>
                <w:color w:val="auto"/>
                <w:sz w:val="24"/>
              </w:rPr>
              <w:t>分</w:t>
            </w:r>
            <w:r>
              <w:rPr>
                <w:rFonts w:hint="eastAsia" w:ascii="仿宋" w:hAnsi="仿宋" w:eastAsia="仿宋" w:cs="仿宋"/>
                <w:color w:val="auto"/>
                <w:sz w:val="24"/>
                <w:lang w:eastAsia="zh-CN"/>
              </w:rPr>
              <w:t>。</w:t>
            </w:r>
            <w:r>
              <w:rPr>
                <w:rFonts w:hint="eastAsia" w:ascii="仿宋" w:hAnsi="仿宋" w:eastAsia="仿宋" w:cs="仿宋"/>
                <w:b/>
                <w:bCs/>
                <w:color w:val="auto"/>
                <w:sz w:val="24"/>
                <w:lang w:eastAsia="zh-CN"/>
              </w:rPr>
              <w:t>（</w:t>
            </w:r>
            <w:r>
              <w:rPr>
                <w:rFonts w:hint="eastAsia" w:ascii="仿宋" w:hAnsi="仿宋" w:eastAsia="仿宋" w:cs="仿宋"/>
                <w:b/>
                <w:bCs/>
                <w:color w:val="auto"/>
                <w:sz w:val="24"/>
                <w:lang w:val="en-US" w:eastAsia="zh-CN"/>
              </w:rPr>
              <w:t>须提供有效期内证书扫描件或</w:t>
            </w:r>
            <w:r>
              <w:rPr>
                <w:rFonts w:hint="eastAsia" w:ascii="仿宋" w:hAnsi="仿宋" w:eastAsia="仿宋" w:cs="仿宋"/>
                <w:b/>
                <w:bCs/>
                <w:color w:val="auto"/>
                <w:sz w:val="24"/>
              </w:rPr>
              <w:t>相关证明文件并加盖</w:t>
            </w:r>
            <w:r>
              <w:rPr>
                <w:rFonts w:hint="eastAsia" w:ascii="仿宋" w:hAnsi="仿宋" w:eastAsia="仿宋" w:cs="仿宋"/>
                <w:b/>
                <w:bCs/>
                <w:color w:val="auto"/>
                <w:sz w:val="24"/>
                <w:lang w:val="en-US" w:eastAsia="zh-CN"/>
              </w:rPr>
              <w:t>公</w:t>
            </w:r>
            <w:r>
              <w:rPr>
                <w:rFonts w:hint="eastAsia" w:ascii="仿宋" w:hAnsi="仿宋" w:eastAsia="仿宋" w:cs="仿宋"/>
                <w:b/>
                <w:bCs/>
                <w:color w:val="auto"/>
                <w:sz w:val="24"/>
              </w:rPr>
              <w:t>章</w:t>
            </w:r>
            <w:r>
              <w:rPr>
                <w:rFonts w:hint="eastAsia" w:ascii="仿宋" w:hAnsi="仿宋" w:eastAsia="仿宋" w:cs="仿宋"/>
                <w:b/>
                <w:bCs/>
                <w:color w:val="auto"/>
                <w:sz w:val="24"/>
                <w:lang w:eastAsia="zh-CN"/>
              </w:rPr>
              <w:t>，</w:t>
            </w:r>
            <w:r>
              <w:rPr>
                <w:rFonts w:hint="eastAsia" w:ascii="仿宋" w:hAnsi="仿宋" w:eastAsia="仿宋" w:cs="仿宋"/>
                <w:b/>
                <w:bCs/>
                <w:color w:val="auto"/>
                <w:sz w:val="24"/>
                <w:lang w:val="en-US" w:eastAsia="zh-CN"/>
              </w:rPr>
              <w:t>否则不得分</w:t>
            </w:r>
            <w:r>
              <w:rPr>
                <w:rFonts w:hint="eastAsia" w:ascii="仿宋" w:hAnsi="仿宋" w:eastAsia="仿宋" w:cs="仿宋"/>
                <w:b/>
                <w:bCs/>
                <w:color w:val="auto"/>
                <w:sz w:val="24"/>
                <w:lang w:eastAsia="zh-CN"/>
              </w:rPr>
              <w:t>）</w:t>
            </w:r>
          </w:p>
        </w:tc>
        <w:tc>
          <w:tcPr>
            <w:tcW w:w="1236" w:type="dxa"/>
            <w:tcBorders>
              <w:top w:val="single" w:color="auto" w:sz="4" w:space="0"/>
              <w:left w:val="single" w:color="auto" w:sz="4" w:space="0"/>
              <w:bottom w:val="single" w:color="auto" w:sz="4" w:space="0"/>
              <w:right w:val="single" w:color="auto" w:sz="4" w:space="0"/>
            </w:tcBorders>
            <w:vAlign w:val="center"/>
          </w:tcPr>
          <w:p w14:paraId="3228E737">
            <w:pPr>
              <w:keepNext w:val="0"/>
              <w:keepLines w:val="0"/>
              <w:pageBreakBefore w:val="0"/>
              <w:widowControl/>
              <w:kinsoku/>
              <w:wordWrap/>
              <w:overflowPunct/>
              <w:topLinePunct w:val="0"/>
              <w:autoSpaceDE/>
              <w:autoSpaceDN/>
              <w:bidi w:val="0"/>
              <w:spacing w:line="34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5分</w:t>
            </w:r>
          </w:p>
        </w:tc>
      </w:tr>
      <w:tr w14:paraId="75B78A12">
        <w:tblPrEx>
          <w:tblCellMar>
            <w:top w:w="0" w:type="dxa"/>
            <w:left w:w="108" w:type="dxa"/>
            <w:bottom w:w="0" w:type="dxa"/>
            <w:right w:w="108" w:type="dxa"/>
          </w:tblCellMar>
        </w:tblPrEx>
        <w:trPr>
          <w:trHeight w:val="152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47FA2A05">
            <w:pPr>
              <w:keepNext w:val="0"/>
              <w:keepLines w:val="0"/>
              <w:pageBreakBefore w:val="0"/>
              <w:widowControl/>
              <w:kinsoku/>
              <w:wordWrap/>
              <w:overflowPunct/>
              <w:topLinePunct w:val="0"/>
              <w:autoSpaceDE/>
              <w:autoSpaceDN/>
              <w:bidi w:val="0"/>
              <w:snapToGrid w:val="0"/>
              <w:spacing w:line="340" w:lineRule="exact"/>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w:t>
            </w:r>
          </w:p>
        </w:tc>
        <w:tc>
          <w:tcPr>
            <w:tcW w:w="1653" w:type="dxa"/>
            <w:vMerge w:val="continue"/>
            <w:tcBorders>
              <w:top w:val="single" w:color="auto" w:sz="4" w:space="0"/>
              <w:left w:val="single" w:color="auto" w:sz="4" w:space="0"/>
              <w:bottom w:val="single" w:color="auto" w:sz="4" w:space="0"/>
              <w:right w:val="single" w:color="auto" w:sz="4" w:space="0"/>
            </w:tcBorders>
            <w:vAlign w:val="center"/>
          </w:tcPr>
          <w:p w14:paraId="79802339">
            <w:pPr>
              <w:keepNext w:val="0"/>
              <w:keepLines w:val="0"/>
              <w:pageBreakBefore w:val="0"/>
              <w:kinsoku/>
              <w:wordWrap/>
              <w:overflowPunct/>
              <w:topLinePunct w:val="0"/>
              <w:autoSpaceDE/>
              <w:autoSpaceDN/>
              <w:bidi w:val="0"/>
              <w:spacing w:line="340" w:lineRule="exact"/>
              <w:jc w:val="center"/>
              <w:rPr>
                <w:rFonts w:hint="default" w:ascii="仿宋" w:hAnsi="仿宋" w:eastAsia="仿宋" w:cs="仿宋"/>
                <w:color w:val="auto"/>
                <w:kern w:val="0"/>
                <w:sz w:val="24"/>
                <w:lang w:val="en-US" w:eastAsia="zh-CN"/>
              </w:rPr>
            </w:pPr>
          </w:p>
        </w:tc>
        <w:tc>
          <w:tcPr>
            <w:tcW w:w="6162" w:type="dxa"/>
            <w:tcBorders>
              <w:top w:val="single" w:color="auto" w:sz="4" w:space="0"/>
              <w:left w:val="single" w:color="auto" w:sz="4" w:space="0"/>
              <w:bottom w:val="single" w:color="auto" w:sz="4" w:space="0"/>
              <w:right w:val="single" w:color="auto" w:sz="4" w:space="0"/>
            </w:tcBorders>
            <w:vAlign w:val="center"/>
          </w:tcPr>
          <w:p w14:paraId="1B1ADFD8">
            <w:pPr>
              <w:keepNext w:val="0"/>
              <w:keepLines w:val="0"/>
              <w:pageBreakBefore w:val="0"/>
              <w:kinsoku/>
              <w:wordWrap/>
              <w:overflowPunct/>
              <w:topLinePunct w:val="0"/>
              <w:autoSpaceDE/>
              <w:autoSpaceDN/>
              <w:bidi w:val="0"/>
              <w:adjustRightInd/>
              <w:spacing w:line="340" w:lineRule="exact"/>
              <w:rPr>
                <w:rFonts w:ascii="仿宋" w:hAnsi="仿宋" w:eastAsia="仿宋" w:cs="仿宋"/>
                <w:color w:val="auto"/>
                <w:sz w:val="24"/>
              </w:rPr>
            </w:pPr>
            <w:r>
              <w:rPr>
                <w:rFonts w:hint="eastAsia" w:ascii="仿宋" w:hAnsi="仿宋" w:eastAsia="仿宋" w:cs="仿宋"/>
                <w:color w:val="auto"/>
                <w:sz w:val="24"/>
              </w:rPr>
              <w:t>投标人拟投入本项目的统计专家具有高级统计师职称的，每提供1人得2分，本项最高得4分。</w:t>
            </w:r>
            <w:r>
              <w:rPr>
                <w:rFonts w:hint="eastAsia" w:ascii="仿宋" w:hAnsi="仿宋" w:eastAsia="仿宋" w:cs="仿宋"/>
                <w:b/>
                <w:bCs/>
                <w:color w:val="auto"/>
                <w:sz w:val="24"/>
              </w:rPr>
              <w:t>（须提供相关证书扫描件及劳务合同或聘用证明</w:t>
            </w:r>
            <w:r>
              <w:rPr>
                <w:rFonts w:hint="eastAsia" w:ascii="仿宋" w:hAnsi="仿宋" w:eastAsia="仿宋" w:cs="仿宋"/>
                <w:b/>
                <w:bCs/>
                <w:color w:val="auto"/>
                <w:sz w:val="24"/>
                <w:lang w:val="en-US" w:eastAsia="zh-CN"/>
              </w:rPr>
              <w:t>复印</w:t>
            </w:r>
            <w:r>
              <w:rPr>
                <w:rFonts w:hint="eastAsia" w:ascii="仿宋" w:hAnsi="仿宋" w:eastAsia="仿宋" w:cs="仿宋"/>
                <w:b/>
                <w:bCs/>
                <w:color w:val="auto"/>
                <w:sz w:val="24"/>
              </w:rPr>
              <w:t>件并加盖</w:t>
            </w:r>
            <w:r>
              <w:rPr>
                <w:rFonts w:hint="eastAsia" w:ascii="仿宋" w:hAnsi="仿宋" w:eastAsia="仿宋" w:cs="仿宋"/>
                <w:b/>
                <w:bCs/>
                <w:color w:val="auto"/>
                <w:sz w:val="24"/>
                <w:lang w:val="en-US" w:eastAsia="zh-CN"/>
              </w:rPr>
              <w:t>公</w:t>
            </w:r>
            <w:r>
              <w:rPr>
                <w:rFonts w:hint="eastAsia" w:ascii="仿宋" w:hAnsi="仿宋" w:eastAsia="仿宋" w:cs="仿宋"/>
                <w:b/>
                <w:bCs/>
                <w:color w:val="auto"/>
                <w:sz w:val="24"/>
              </w:rPr>
              <w:t>章，</w:t>
            </w:r>
            <w:r>
              <w:rPr>
                <w:rFonts w:hint="eastAsia" w:ascii="仿宋" w:hAnsi="仿宋" w:eastAsia="仿宋" w:cs="仿宋"/>
                <w:b/>
                <w:bCs/>
                <w:color w:val="auto"/>
                <w:sz w:val="24"/>
                <w:lang w:val="en-US" w:eastAsia="zh-CN"/>
              </w:rPr>
              <w:t>否则</w:t>
            </w:r>
            <w:r>
              <w:rPr>
                <w:rFonts w:hint="eastAsia" w:ascii="仿宋" w:hAnsi="仿宋" w:eastAsia="仿宋" w:cs="仿宋"/>
                <w:b/>
                <w:bCs/>
                <w:color w:val="auto"/>
                <w:sz w:val="24"/>
              </w:rPr>
              <w:t>不得分）</w:t>
            </w:r>
          </w:p>
        </w:tc>
        <w:tc>
          <w:tcPr>
            <w:tcW w:w="1236" w:type="dxa"/>
            <w:tcBorders>
              <w:top w:val="single" w:color="auto" w:sz="4" w:space="0"/>
              <w:left w:val="single" w:color="auto" w:sz="4" w:space="0"/>
              <w:bottom w:val="single" w:color="auto" w:sz="4" w:space="0"/>
              <w:right w:val="single" w:color="auto" w:sz="4" w:space="0"/>
            </w:tcBorders>
            <w:vAlign w:val="center"/>
          </w:tcPr>
          <w:p w14:paraId="6B9A803D">
            <w:pPr>
              <w:keepNext w:val="0"/>
              <w:keepLines w:val="0"/>
              <w:pageBreakBefore w:val="0"/>
              <w:widowControl/>
              <w:kinsoku/>
              <w:wordWrap/>
              <w:overflowPunct/>
              <w:topLinePunct w:val="0"/>
              <w:autoSpaceDE/>
              <w:autoSpaceDN/>
              <w:bidi w:val="0"/>
              <w:spacing w:line="340" w:lineRule="exact"/>
              <w:jc w:val="center"/>
              <w:rPr>
                <w:rFonts w:ascii="仿宋" w:hAnsi="仿宋" w:eastAsia="仿宋" w:cs="仿宋"/>
                <w:color w:val="auto"/>
                <w:kern w:val="0"/>
                <w:sz w:val="24"/>
              </w:rPr>
            </w:pPr>
            <w:r>
              <w:rPr>
                <w:rFonts w:hint="eastAsia" w:ascii="仿宋" w:hAnsi="仿宋" w:eastAsia="仿宋" w:cs="仿宋"/>
                <w:color w:val="auto"/>
                <w:sz w:val="24"/>
              </w:rPr>
              <w:t>4</w:t>
            </w:r>
            <w:r>
              <w:rPr>
                <w:rFonts w:hint="eastAsia" w:ascii="仿宋" w:hAnsi="仿宋" w:eastAsia="仿宋" w:cs="仿宋"/>
                <w:color w:val="auto"/>
                <w:sz w:val="24"/>
                <w:lang w:val="en-US" w:eastAsia="zh-CN"/>
              </w:rPr>
              <w:t>分</w:t>
            </w:r>
          </w:p>
        </w:tc>
      </w:tr>
      <w:tr w14:paraId="50F11B09">
        <w:tblPrEx>
          <w:tblCellMar>
            <w:top w:w="0" w:type="dxa"/>
            <w:left w:w="108" w:type="dxa"/>
            <w:bottom w:w="0" w:type="dxa"/>
            <w:right w:w="108" w:type="dxa"/>
          </w:tblCellMar>
        </w:tblPrEx>
        <w:trPr>
          <w:trHeight w:val="152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7ECB441E">
            <w:pPr>
              <w:keepNext w:val="0"/>
              <w:keepLines w:val="0"/>
              <w:pageBreakBefore w:val="0"/>
              <w:widowControl/>
              <w:kinsoku/>
              <w:wordWrap/>
              <w:overflowPunct/>
              <w:topLinePunct w:val="0"/>
              <w:autoSpaceDE/>
              <w:autoSpaceDN/>
              <w:bidi w:val="0"/>
              <w:snapToGrid w:val="0"/>
              <w:spacing w:line="340" w:lineRule="exact"/>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4</w:t>
            </w:r>
          </w:p>
        </w:tc>
        <w:tc>
          <w:tcPr>
            <w:tcW w:w="1653" w:type="dxa"/>
            <w:vMerge w:val="continue"/>
            <w:tcBorders>
              <w:top w:val="single" w:color="auto" w:sz="4" w:space="0"/>
              <w:left w:val="single" w:color="auto" w:sz="4" w:space="0"/>
              <w:bottom w:val="single" w:color="auto" w:sz="4" w:space="0"/>
              <w:right w:val="single" w:color="auto" w:sz="4" w:space="0"/>
            </w:tcBorders>
            <w:vAlign w:val="center"/>
          </w:tcPr>
          <w:p w14:paraId="14603E60">
            <w:pPr>
              <w:keepNext w:val="0"/>
              <w:keepLines w:val="0"/>
              <w:pageBreakBefore w:val="0"/>
              <w:kinsoku/>
              <w:wordWrap/>
              <w:overflowPunct/>
              <w:topLinePunct w:val="0"/>
              <w:autoSpaceDE/>
              <w:autoSpaceDN/>
              <w:bidi w:val="0"/>
              <w:spacing w:line="340" w:lineRule="exact"/>
              <w:jc w:val="center"/>
              <w:rPr>
                <w:rFonts w:hint="eastAsia" w:ascii="仿宋" w:hAnsi="仿宋" w:eastAsia="仿宋" w:cs="仿宋"/>
                <w:color w:val="auto"/>
                <w:kern w:val="0"/>
                <w:sz w:val="24"/>
                <w:lang w:val="en-US" w:eastAsia="zh-CN"/>
              </w:rPr>
            </w:pPr>
          </w:p>
        </w:tc>
        <w:tc>
          <w:tcPr>
            <w:tcW w:w="6162" w:type="dxa"/>
            <w:tcBorders>
              <w:top w:val="single" w:color="auto" w:sz="4" w:space="0"/>
              <w:left w:val="single" w:color="auto" w:sz="4" w:space="0"/>
              <w:bottom w:val="single" w:color="auto" w:sz="4" w:space="0"/>
              <w:right w:val="single" w:color="auto" w:sz="4" w:space="0"/>
            </w:tcBorders>
            <w:vAlign w:val="center"/>
          </w:tcPr>
          <w:p w14:paraId="5E6CB865">
            <w:pPr>
              <w:keepNext w:val="0"/>
              <w:keepLines w:val="0"/>
              <w:pageBreakBefore w:val="0"/>
              <w:kinsoku/>
              <w:wordWrap/>
              <w:overflowPunct/>
              <w:topLinePunct w:val="0"/>
              <w:autoSpaceDE/>
              <w:autoSpaceDN/>
              <w:bidi w:val="0"/>
              <w:adjustRightInd/>
              <w:spacing w:line="340" w:lineRule="exact"/>
              <w:rPr>
                <w:rFonts w:hint="eastAsia" w:ascii="仿宋" w:hAnsi="仿宋" w:eastAsia="仿宋" w:cs="仿宋"/>
                <w:color w:val="auto"/>
                <w:sz w:val="24"/>
              </w:rPr>
            </w:pPr>
            <w:r>
              <w:rPr>
                <w:rFonts w:hint="eastAsia" w:ascii="仿宋" w:hAnsi="仿宋" w:eastAsia="仿宋" w:cs="仿宋"/>
                <w:color w:val="auto"/>
                <w:sz w:val="24"/>
              </w:rPr>
              <w:t>投标人与高等院校签署合作协议，能够提供专家、学生资源，为项目后续提供技术支撑。</w:t>
            </w:r>
          </w:p>
          <w:p w14:paraId="50649DD1">
            <w:pPr>
              <w:keepNext w:val="0"/>
              <w:keepLines w:val="0"/>
              <w:pageBreakBefore w:val="0"/>
              <w:kinsoku/>
              <w:wordWrap/>
              <w:overflowPunct/>
              <w:topLinePunct w:val="0"/>
              <w:autoSpaceDE/>
              <w:autoSpaceDN/>
              <w:bidi w:val="0"/>
              <w:adjustRightInd/>
              <w:spacing w:line="340" w:lineRule="exact"/>
              <w:rPr>
                <w:rFonts w:hint="eastAsia" w:ascii="仿宋" w:hAnsi="仿宋" w:eastAsia="仿宋" w:cs="仿宋"/>
                <w:color w:val="auto"/>
                <w:sz w:val="24"/>
                <w:lang w:eastAsia="zh-CN"/>
              </w:rPr>
            </w:pPr>
            <w:r>
              <w:rPr>
                <w:rFonts w:hint="eastAsia" w:ascii="仿宋" w:hAnsi="仿宋" w:eastAsia="仿宋" w:cs="仿宋"/>
                <w:color w:val="auto"/>
                <w:sz w:val="24"/>
              </w:rPr>
              <w:t>有相关合作的，得3分，否则不得分。</w:t>
            </w:r>
            <w:r>
              <w:rPr>
                <w:rFonts w:hint="eastAsia" w:ascii="仿宋" w:hAnsi="仿宋" w:eastAsia="仿宋" w:cs="仿宋"/>
                <w:b/>
                <w:bCs/>
                <w:color w:val="auto"/>
                <w:sz w:val="24"/>
                <w:lang w:eastAsia="zh-CN"/>
              </w:rPr>
              <w:t>（</w:t>
            </w:r>
            <w:r>
              <w:rPr>
                <w:rFonts w:hint="eastAsia" w:ascii="仿宋" w:hAnsi="仿宋" w:eastAsia="仿宋" w:cs="仿宋"/>
                <w:b/>
                <w:bCs/>
                <w:color w:val="auto"/>
                <w:sz w:val="24"/>
                <w:lang w:val="en-US" w:eastAsia="zh-CN"/>
              </w:rPr>
              <w:t>须</w:t>
            </w:r>
            <w:r>
              <w:rPr>
                <w:rFonts w:hint="eastAsia" w:ascii="仿宋" w:hAnsi="仿宋" w:eastAsia="仿宋" w:cs="仿宋"/>
                <w:b/>
                <w:bCs/>
                <w:color w:val="auto"/>
                <w:sz w:val="24"/>
              </w:rPr>
              <w:t>提供服务期范围内的合同证明文件，文件需加盖双方公章</w:t>
            </w:r>
            <w:r>
              <w:rPr>
                <w:rFonts w:hint="eastAsia" w:ascii="仿宋" w:hAnsi="仿宋" w:eastAsia="仿宋" w:cs="仿宋"/>
                <w:b/>
                <w:bCs/>
                <w:color w:val="auto"/>
                <w:sz w:val="24"/>
                <w:lang w:eastAsia="zh-CN"/>
              </w:rPr>
              <w:t>）</w:t>
            </w:r>
          </w:p>
        </w:tc>
        <w:tc>
          <w:tcPr>
            <w:tcW w:w="1236" w:type="dxa"/>
            <w:tcBorders>
              <w:top w:val="single" w:color="auto" w:sz="4" w:space="0"/>
              <w:left w:val="single" w:color="auto" w:sz="4" w:space="0"/>
              <w:bottom w:val="single" w:color="auto" w:sz="4" w:space="0"/>
              <w:right w:val="single" w:color="auto" w:sz="4" w:space="0"/>
            </w:tcBorders>
            <w:vAlign w:val="center"/>
          </w:tcPr>
          <w:p w14:paraId="5288345B">
            <w:pPr>
              <w:keepNext w:val="0"/>
              <w:keepLines w:val="0"/>
              <w:pageBreakBefore w:val="0"/>
              <w:widowControl/>
              <w:kinsoku/>
              <w:wordWrap/>
              <w:overflowPunct/>
              <w:topLinePunct w:val="0"/>
              <w:autoSpaceDE/>
              <w:autoSpaceDN/>
              <w:bidi w:val="0"/>
              <w:spacing w:line="3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3分</w:t>
            </w:r>
          </w:p>
        </w:tc>
      </w:tr>
      <w:tr w14:paraId="7DA68C77">
        <w:tblPrEx>
          <w:tblCellMar>
            <w:top w:w="0" w:type="dxa"/>
            <w:left w:w="108" w:type="dxa"/>
            <w:bottom w:w="0" w:type="dxa"/>
            <w:right w:w="108" w:type="dxa"/>
          </w:tblCellMar>
        </w:tblPrEx>
        <w:trPr>
          <w:trHeight w:val="1134"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64F8BB44">
            <w:pPr>
              <w:keepNext w:val="0"/>
              <w:keepLines w:val="0"/>
              <w:pageBreakBefore w:val="0"/>
              <w:widowControl/>
              <w:kinsoku/>
              <w:wordWrap/>
              <w:overflowPunct/>
              <w:topLinePunct w:val="0"/>
              <w:autoSpaceDE/>
              <w:autoSpaceDN/>
              <w:bidi w:val="0"/>
              <w:snapToGrid w:val="0"/>
              <w:spacing w:line="340" w:lineRule="exact"/>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w:t>
            </w:r>
          </w:p>
        </w:tc>
        <w:tc>
          <w:tcPr>
            <w:tcW w:w="1653" w:type="dxa"/>
            <w:vMerge w:val="restart"/>
            <w:tcBorders>
              <w:top w:val="single" w:color="auto" w:sz="4" w:space="0"/>
              <w:left w:val="single" w:color="auto" w:sz="4" w:space="0"/>
              <w:right w:val="single" w:color="auto" w:sz="4" w:space="0"/>
            </w:tcBorders>
            <w:vAlign w:val="center"/>
          </w:tcPr>
          <w:p w14:paraId="6924C015">
            <w:pPr>
              <w:keepNext w:val="0"/>
              <w:keepLines w:val="0"/>
              <w:pageBreakBefore w:val="0"/>
              <w:kinsoku/>
              <w:wordWrap/>
              <w:overflowPunct/>
              <w:topLinePunct w:val="0"/>
              <w:autoSpaceDE/>
              <w:autoSpaceDN/>
              <w:bidi w:val="0"/>
              <w:spacing w:line="34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人员配置</w:t>
            </w:r>
          </w:p>
        </w:tc>
        <w:tc>
          <w:tcPr>
            <w:tcW w:w="6162" w:type="dxa"/>
            <w:tcBorders>
              <w:top w:val="single" w:color="auto" w:sz="4" w:space="0"/>
              <w:left w:val="single" w:color="auto" w:sz="4" w:space="0"/>
              <w:bottom w:val="single" w:color="auto" w:sz="4" w:space="0"/>
              <w:right w:val="single" w:color="auto" w:sz="4" w:space="0"/>
            </w:tcBorders>
            <w:vAlign w:val="center"/>
          </w:tcPr>
          <w:p w14:paraId="186DDFDA">
            <w:pPr>
              <w:keepNext w:val="0"/>
              <w:keepLines w:val="0"/>
              <w:pageBreakBefore w:val="0"/>
              <w:kinsoku/>
              <w:wordWrap/>
              <w:overflowPunct/>
              <w:topLinePunct w:val="0"/>
              <w:autoSpaceDE/>
              <w:autoSpaceDN/>
              <w:bidi w:val="0"/>
              <w:adjustRightInd/>
              <w:spacing w:line="340" w:lineRule="exact"/>
              <w:rPr>
                <w:rStyle w:val="964"/>
                <w:rFonts w:hint="eastAsia" w:ascii="仿宋" w:hAnsi="仿宋" w:eastAsia="仿宋" w:cs="仿宋"/>
                <w:color w:val="auto"/>
                <w:sz w:val="24"/>
              </w:rPr>
            </w:pPr>
            <w:r>
              <w:rPr>
                <w:rStyle w:val="964"/>
                <w:rFonts w:hint="eastAsia" w:ascii="仿宋" w:hAnsi="仿宋" w:eastAsia="仿宋" w:cs="仿宋"/>
                <w:color w:val="auto"/>
                <w:sz w:val="24"/>
              </w:rPr>
              <w:t>根据投标人拟投入本项目的团队人员（除统计专家外）的</w:t>
            </w:r>
            <w:r>
              <w:rPr>
                <w:rStyle w:val="964"/>
                <w:rFonts w:hint="eastAsia" w:ascii="仿宋" w:hAnsi="仿宋" w:eastAsia="仿宋" w:cs="仿宋"/>
                <w:color w:val="auto"/>
                <w:sz w:val="24"/>
                <w:lang w:val="en-US" w:eastAsia="zh-CN"/>
              </w:rPr>
              <w:t>配备数量、文化水平</w:t>
            </w:r>
            <w:r>
              <w:rPr>
                <w:rStyle w:val="964"/>
                <w:rFonts w:hint="eastAsia" w:ascii="仿宋" w:hAnsi="仿宋" w:eastAsia="仿宋" w:cs="仿宋"/>
                <w:color w:val="auto"/>
                <w:sz w:val="24"/>
              </w:rPr>
              <w:t>、</w:t>
            </w:r>
            <w:r>
              <w:rPr>
                <w:rStyle w:val="964"/>
                <w:rFonts w:hint="eastAsia" w:ascii="仿宋" w:hAnsi="仿宋" w:eastAsia="仿宋" w:cs="仿宋"/>
                <w:color w:val="auto"/>
                <w:sz w:val="24"/>
                <w:lang w:val="en-US" w:eastAsia="zh-CN"/>
              </w:rPr>
              <w:t>专业程度</w:t>
            </w:r>
            <w:r>
              <w:rPr>
                <w:rStyle w:val="964"/>
                <w:rFonts w:hint="eastAsia" w:ascii="仿宋" w:hAnsi="仿宋" w:eastAsia="仿宋" w:cs="仿宋"/>
                <w:color w:val="auto"/>
                <w:sz w:val="24"/>
              </w:rPr>
              <w:t>、</w:t>
            </w:r>
            <w:r>
              <w:rPr>
                <w:rStyle w:val="964"/>
                <w:rFonts w:hint="eastAsia" w:ascii="仿宋" w:hAnsi="仿宋" w:eastAsia="仿宋" w:cs="仿宋"/>
                <w:color w:val="auto"/>
                <w:sz w:val="24"/>
                <w:lang w:val="en-US" w:eastAsia="zh-CN"/>
              </w:rPr>
              <w:t>技术能力及</w:t>
            </w:r>
            <w:r>
              <w:rPr>
                <w:rStyle w:val="964"/>
                <w:rFonts w:hint="eastAsia" w:ascii="仿宋" w:hAnsi="仿宋" w:eastAsia="仿宋" w:cs="仿宋"/>
                <w:color w:val="auto"/>
                <w:sz w:val="24"/>
              </w:rPr>
              <w:t>经验等情况综合</w:t>
            </w:r>
            <w:r>
              <w:rPr>
                <w:rStyle w:val="964"/>
                <w:rFonts w:hint="eastAsia" w:ascii="仿宋" w:hAnsi="仿宋" w:eastAsia="仿宋" w:cs="仿宋"/>
                <w:color w:val="auto"/>
                <w:sz w:val="24"/>
                <w:lang w:val="en-US" w:eastAsia="zh-CN"/>
              </w:rPr>
              <w:t>评定</w:t>
            </w:r>
            <w:r>
              <w:rPr>
                <w:rStyle w:val="964"/>
                <w:rFonts w:hint="eastAsia" w:ascii="仿宋" w:hAnsi="仿宋" w:eastAsia="仿宋" w:cs="仿宋"/>
                <w:color w:val="auto"/>
                <w:sz w:val="24"/>
              </w:rPr>
              <w:t>，如：具有会计学、财务管理、统计学、经济学类相关专业本科及以上学历，统计或会计证</w:t>
            </w:r>
            <w:r>
              <w:rPr>
                <w:rStyle w:val="964"/>
                <w:rFonts w:hint="eastAsia" w:ascii="仿宋" w:hAnsi="仿宋" w:eastAsia="仿宋" w:cs="仿宋"/>
                <w:color w:val="auto"/>
                <w:sz w:val="24"/>
                <w:lang w:val="en-US" w:eastAsia="zh-CN"/>
              </w:rPr>
              <w:t>书</w:t>
            </w:r>
            <w:r>
              <w:rPr>
                <w:rStyle w:val="964"/>
                <w:rFonts w:hint="eastAsia" w:ascii="仿宋" w:hAnsi="仿宋" w:eastAsia="仿宋" w:cs="仿宋"/>
                <w:color w:val="auto"/>
                <w:sz w:val="24"/>
              </w:rPr>
              <w:t>，1年及以上统计工作经验等。</w:t>
            </w:r>
          </w:p>
          <w:p w14:paraId="6FA54D41">
            <w:pPr>
              <w:keepNext w:val="0"/>
              <w:keepLines w:val="0"/>
              <w:pageBreakBefore w:val="0"/>
              <w:kinsoku/>
              <w:wordWrap/>
              <w:overflowPunct/>
              <w:topLinePunct w:val="0"/>
              <w:autoSpaceDE/>
              <w:autoSpaceDN/>
              <w:bidi w:val="0"/>
              <w:adjustRightInd/>
              <w:spacing w:line="340" w:lineRule="exact"/>
              <w:rPr>
                <w:rStyle w:val="964"/>
                <w:rFonts w:hint="default" w:ascii="仿宋" w:hAnsi="仿宋" w:eastAsia="仿宋" w:cs="仿宋"/>
                <w:color w:val="auto"/>
                <w:sz w:val="24"/>
                <w:lang w:val="en-US" w:eastAsia="zh-CN"/>
              </w:rPr>
            </w:pPr>
            <w:r>
              <w:rPr>
                <w:rStyle w:val="964"/>
                <w:rFonts w:hint="eastAsia" w:ascii="仿宋" w:hAnsi="仿宋" w:eastAsia="仿宋" w:cs="仿宋"/>
                <w:color w:val="auto"/>
                <w:sz w:val="24"/>
                <w:lang w:val="en-US" w:eastAsia="zh-CN"/>
              </w:rPr>
              <w:t>各项内容完整，人员数量和专业配置合理，经验丰富的得8分；有欠缺或不足的每项（处）扣2分，扣完此项分值为止。</w:t>
            </w:r>
          </w:p>
          <w:p w14:paraId="0D0DA670">
            <w:pPr>
              <w:keepNext w:val="0"/>
              <w:keepLines w:val="0"/>
              <w:pageBreakBefore w:val="0"/>
              <w:kinsoku/>
              <w:wordWrap/>
              <w:overflowPunct/>
              <w:topLinePunct w:val="0"/>
              <w:autoSpaceDE/>
              <w:autoSpaceDN/>
              <w:bidi w:val="0"/>
              <w:adjustRightInd/>
              <w:spacing w:line="340" w:lineRule="exact"/>
              <w:rPr>
                <w:rStyle w:val="964"/>
                <w:rFonts w:hint="eastAsia" w:ascii="仿宋" w:hAnsi="仿宋" w:eastAsia="仿宋" w:cs="仿宋"/>
                <w:color w:val="auto"/>
                <w:sz w:val="24"/>
              </w:rPr>
            </w:pPr>
            <w:r>
              <w:rPr>
                <w:rStyle w:val="964"/>
                <w:rFonts w:hint="eastAsia" w:ascii="仿宋" w:hAnsi="仿宋" w:eastAsia="仿宋" w:cs="仿宋"/>
                <w:b/>
                <w:bCs/>
                <w:color w:val="auto"/>
                <w:sz w:val="24"/>
                <w:lang w:eastAsia="zh-CN"/>
              </w:rPr>
              <w:t>（</w:t>
            </w:r>
            <w:r>
              <w:rPr>
                <w:rStyle w:val="964"/>
                <w:rFonts w:hint="eastAsia" w:ascii="仿宋" w:hAnsi="仿宋" w:eastAsia="仿宋" w:cs="仿宋"/>
                <w:b/>
                <w:bCs/>
                <w:color w:val="auto"/>
                <w:sz w:val="24"/>
              </w:rPr>
              <w:t>须提供学历证书、相关证书扫描件</w:t>
            </w:r>
            <w:r>
              <w:rPr>
                <w:rStyle w:val="964"/>
                <w:rFonts w:hint="eastAsia" w:ascii="仿宋" w:hAnsi="仿宋" w:eastAsia="仿宋" w:cs="仿宋"/>
                <w:b/>
                <w:bCs/>
                <w:color w:val="auto"/>
                <w:sz w:val="24"/>
                <w:lang w:eastAsia="zh-CN"/>
              </w:rPr>
              <w:t>、工作经验证明</w:t>
            </w:r>
            <w:r>
              <w:rPr>
                <w:rStyle w:val="964"/>
                <w:rFonts w:hint="eastAsia" w:ascii="宋体" w:hAnsi="宋体" w:eastAsia="宋体" w:cs="宋体"/>
                <w:b/>
                <w:bCs/>
                <w:color w:val="auto"/>
                <w:sz w:val="24"/>
                <w:lang w:eastAsia="zh-CN"/>
              </w:rPr>
              <w:t>&lt;</w:t>
            </w:r>
            <w:r>
              <w:rPr>
                <w:rStyle w:val="964"/>
                <w:rFonts w:hint="eastAsia" w:ascii="仿宋" w:hAnsi="仿宋" w:eastAsia="仿宋" w:cs="仿宋"/>
                <w:b/>
                <w:bCs/>
                <w:color w:val="auto"/>
                <w:sz w:val="24"/>
                <w:lang w:eastAsia="zh-CN"/>
              </w:rPr>
              <w:t>需体现人员名字信息</w:t>
            </w:r>
            <w:r>
              <w:rPr>
                <w:rStyle w:val="964"/>
                <w:rFonts w:hint="eastAsia" w:ascii="宋体" w:hAnsi="宋体" w:eastAsia="宋体" w:cs="宋体"/>
                <w:b/>
                <w:bCs/>
                <w:color w:val="auto"/>
                <w:sz w:val="24"/>
                <w:lang w:eastAsia="zh-CN"/>
              </w:rPr>
              <w:t>&gt;</w:t>
            </w:r>
            <w:r>
              <w:rPr>
                <w:rStyle w:val="964"/>
                <w:rFonts w:hint="eastAsia" w:ascii="仿宋" w:hAnsi="仿宋" w:eastAsia="仿宋" w:cs="仿宋"/>
                <w:b/>
                <w:bCs/>
                <w:color w:val="auto"/>
                <w:sz w:val="24"/>
              </w:rPr>
              <w:t>及</w:t>
            </w:r>
            <w:r>
              <w:rPr>
                <w:rFonts w:hint="eastAsia" w:ascii="仿宋_GB2312" w:hAnsi="仿宋_GB2312" w:eastAsia="仿宋_GB2312" w:cs="仿宋_GB2312"/>
                <w:b/>
                <w:color w:val="auto"/>
                <w:sz w:val="24"/>
                <w:lang w:eastAsia="zh-CN"/>
              </w:rPr>
              <w:t>近3个月在本单位在职社保缴纳证明，并加盖</w:t>
            </w:r>
            <w:r>
              <w:rPr>
                <w:rFonts w:hint="eastAsia" w:ascii="仿宋_GB2312" w:hAnsi="仿宋_GB2312" w:eastAsia="仿宋_GB2312" w:cs="仿宋_GB2312"/>
                <w:b/>
                <w:color w:val="auto"/>
                <w:sz w:val="24"/>
                <w:lang w:val="en-US" w:eastAsia="zh-CN"/>
              </w:rPr>
              <w:t>公</w:t>
            </w:r>
            <w:r>
              <w:rPr>
                <w:rFonts w:hint="eastAsia" w:ascii="仿宋_GB2312" w:hAnsi="仿宋_GB2312" w:eastAsia="仿宋_GB2312" w:cs="仿宋_GB2312"/>
                <w:b/>
                <w:color w:val="auto"/>
                <w:sz w:val="24"/>
                <w:lang w:eastAsia="zh-CN"/>
              </w:rPr>
              <w:t>章</w:t>
            </w:r>
            <w:r>
              <w:rPr>
                <w:rStyle w:val="964"/>
                <w:rFonts w:hint="eastAsia" w:ascii="仿宋" w:hAnsi="仿宋" w:eastAsia="仿宋" w:cs="仿宋"/>
                <w:b/>
                <w:bCs/>
                <w:color w:val="auto"/>
                <w:sz w:val="24"/>
                <w:lang w:eastAsia="zh-CN"/>
              </w:rPr>
              <w:t>）</w:t>
            </w:r>
          </w:p>
        </w:tc>
        <w:tc>
          <w:tcPr>
            <w:tcW w:w="1236" w:type="dxa"/>
            <w:tcBorders>
              <w:top w:val="single" w:color="auto" w:sz="4" w:space="0"/>
              <w:left w:val="single" w:color="auto" w:sz="4" w:space="0"/>
              <w:bottom w:val="single" w:color="auto" w:sz="4" w:space="0"/>
              <w:right w:val="single" w:color="auto" w:sz="4" w:space="0"/>
            </w:tcBorders>
            <w:vAlign w:val="center"/>
          </w:tcPr>
          <w:p w14:paraId="4EA2E8E7">
            <w:pPr>
              <w:keepNext w:val="0"/>
              <w:keepLines w:val="0"/>
              <w:pageBreakBefore w:val="0"/>
              <w:widowControl/>
              <w:kinsoku/>
              <w:wordWrap/>
              <w:overflowPunct/>
              <w:topLinePunct w:val="0"/>
              <w:autoSpaceDE/>
              <w:autoSpaceDN/>
              <w:bidi w:val="0"/>
              <w:spacing w:line="340" w:lineRule="exact"/>
              <w:jc w:val="center"/>
              <w:rPr>
                <w:rFonts w:hint="default" w:ascii="仿宋" w:hAnsi="仿宋" w:eastAsia="仿宋" w:cs="仿宋"/>
                <w:color w:val="auto"/>
                <w:sz w:val="24"/>
                <w:lang w:val="en-US"/>
              </w:rPr>
            </w:pPr>
            <w:r>
              <w:rPr>
                <w:rFonts w:hint="eastAsia" w:ascii="仿宋" w:hAnsi="仿宋" w:eastAsia="仿宋" w:cs="仿宋"/>
                <w:color w:val="auto"/>
                <w:sz w:val="24"/>
                <w:lang w:val="en-US" w:eastAsia="zh-CN"/>
              </w:rPr>
              <w:t>8分</w:t>
            </w:r>
          </w:p>
        </w:tc>
      </w:tr>
      <w:tr w14:paraId="44916C32">
        <w:tblPrEx>
          <w:tblCellMar>
            <w:top w:w="0" w:type="dxa"/>
            <w:left w:w="108" w:type="dxa"/>
            <w:bottom w:w="0" w:type="dxa"/>
            <w:right w:w="108" w:type="dxa"/>
          </w:tblCellMar>
        </w:tblPrEx>
        <w:trPr>
          <w:trHeight w:val="1269"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0353E526">
            <w:pPr>
              <w:keepNext w:val="0"/>
              <w:keepLines w:val="0"/>
              <w:pageBreakBefore w:val="0"/>
              <w:widowControl/>
              <w:kinsoku/>
              <w:wordWrap/>
              <w:overflowPunct/>
              <w:topLinePunct w:val="0"/>
              <w:autoSpaceDE/>
              <w:autoSpaceDN/>
              <w:bidi w:val="0"/>
              <w:snapToGrid w:val="0"/>
              <w:spacing w:line="340" w:lineRule="exact"/>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6</w:t>
            </w:r>
          </w:p>
        </w:tc>
        <w:tc>
          <w:tcPr>
            <w:tcW w:w="1653" w:type="dxa"/>
            <w:vMerge w:val="continue"/>
            <w:tcBorders>
              <w:left w:val="single" w:color="auto" w:sz="4" w:space="0"/>
              <w:bottom w:val="single" w:color="auto" w:sz="4" w:space="0"/>
              <w:right w:val="single" w:color="auto" w:sz="4" w:space="0"/>
            </w:tcBorders>
            <w:vAlign w:val="center"/>
          </w:tcPr>
          <w:p w14:paraId="661014AD">
            <w:pPr>
              <w:keepNext w:val="0"/>
              <w:keepLines w:val="0"/>
              <w:pageBreakBefore w:val="0"/>
              <w:kinsoku/>
              <w:wordWrap/>
              <w:overflowPunct/>
              <w:topLinePunct w:val="0"/>
              <w:autoSpaceDE/>
              <w:autoSpaceDN/>
              <w:bidi w:val="0"/>
              <w:spacing w:line="340" w:lineRule="exact"/>
              <w:jc w:val="center"/>
              <w:rPr>
                <w:rFonts w:hint="eastAsia" w:ascii="仿宋" w:hAnsi="仿宋" w:eastAsia="仿宋" w:cs="仿宋"/>
                <w:color w:val="auto"/>
                <w:sz w:val="24"/>
              </w:rPr>
            </w:pPr>
          </w:p>
        </w:tc>
        <w:tc>
          <w:tcPr>
            <w:tcW w:w="6162" w:type="dxa"/>
            <w:tcBorders>
              <w:top w:val="single" w:color="auto" w:sz="4" w:space="0"/>
              <w:left w:val="single" w:color="auto" w:sz="4" w:space="0"/>
              <w:bottom w:val="single" w:color="auto" w:sz="4" w:space="0"/>
              <w:right w:val="single" w:color="auto" w:sz="4" w:space="0"/>
            </w:tcBorders>
            <w:vAlign w:val="center"/>
          </w:tcPr>
          <w:p w14:paraId="20B3E890">
            <w:pPr>
              <w:keepNext w:val="0"/>
              <w:keepLines w:val="0"/>
              <w:pageBreakBefore w:val="0"/>
              <w:widowControl/>
              <w:kinsoku/>
              <w:wordWrap/>
              <w:overflowPunct/>
              <w:topLinePunct w:val="0"/>
              <w:autoSpaceDE/>
              <w:autoSpaceDN/>
              <w:bidi w:val="0"/>
              <w:adjustRightInd/>
              <w:spacing w:line="340" w:lineRule="exact"/>
              <w:textAlignment w:val="baseline"/>
              <w:rPr>
                <w:rStyle w:val="964"/>
                <w:rFonts w:hint="eastAsia" w:ascii="仿宋" w:hAnsi="仿宋" w:eastAsia="仿宋" w:cs="仿宋"/>
                <w:color w:val="auto"/>
                <w:sz w:val="24"/>
              </w:rPr>
            </w:pPr>
            <w:r>
              <w:rPr>
                <w:rStyle w:val="964"/>
                <w:rFonts w:hint="eastAsia" w:ascii="仿宋" w:hAnsi="仿宋" w:eastAsia="仿宋" w:cs="仿宋"/>
                <w:color w:val="auto"/>
                <w:sz w:val="24"/>
              </w:rPr>
              <w:t>根据投标人拟投入本项目的人员</w:t>
            </w:r>
            <w:r>
              <w:rPr>
                <w:rStyle w:val="964"/>
                <w:rFonts w:hint="eastAsia" w:ascii="仿宋" w:hAnsi="仿宋" w:eastAsia="仿宋" w:cs="仿宋"/>
                <w:color w:val="auto"/>
                <w:sz w:val="24"/>
                <w:lang w:val="en-US" w:eastAsia="zh-CN"/>
              </w:rPr>
              <w:t>岗位配置</w:t>
            </w:r>
            <w:r>
              <w:rPr>
                <w:rStyle w:val="964"/>
                <w:rFonts w:hint="eastAsia" w:ascii="仿宋" w:hAnsi="仿宋" w:eastAsia="仿宋" w:cs="仿宋"/>
                <w:color w:val="auto"/>
                <w:sz w:val="24"/>
              </w:rPr>
              <w:t>方案</w:t>
            </w:r>
            <w:r>
              <w:rPr>
                <w:rStyle w:val="964"/>
                <w:rFonts w:hint="eastAsia" w:ascii="仿宋" w:hAnsi="仿宋" w:eastAsia="仿宋" w:cs="仿宋"/>
                <w:color w:val="auto"/>
                <w:sz w:val="24"/>
                <w:lang w:eastAsia="zh-CN"/>
              </w:rPr>
              <w:t>（</w:t>
            </w:r>
            <w:r>
              <w:rPr>
                <w:rStyle w:val="964"/>
                <w:rFonts w:hint="eastAsia" w:ascii="仿宋" w:hAnsi="仿宋" w:eastAsia="仿宋" w:cs="仿宋"/>
                <w:color w:val="auto"/>
                <w:sz w:val="24"/>
              </w:rPr>
              <w:t>岗位安排、驻点人员安排、服务分工</w:t>
            </w:r>
            <w:r>
              <w:rPr>
                <w:rStyle w:val="964"/>
                <w:rFonts w:hint="eastAsia" w:ascii="仿宋" w:hAnsi="仿宋" w:eastAsia="仿宋" w:cs="仿宋"/>
                <w:color w:val="auto"/>
                <w:sz w:val="24"/>
                <w:lang w:eastAsia="zh-CN"/>
              </w:rPr>
              <w:t>）</w:t>
            </w:r>
            <w:r>
              <w:rPr>
                <w:rStyle w:val="964"/>
                <w:rFonts w:hint="eastAsia" w:ascii="仿宋" w:hAnsi="仿宋" w:eastAsia="仿宋" w:cs="仿宋"/>
                <w:color w:val="auto"/>
                <w:sz w:val="24"/>
              </w:rPr>
              <w:t>及对应人员项目完成度考核标准等进行打分</w:t>
            </w:r>
            <w:r>
              <w:rPr>
                <w:rStyle w:val="964"/>
                <w:rFonts w:hint="eastAsia" w:ascii="仿宋" w:hAnsi="仿宋" w:eastAsia="仿宋" w:cs="仿宋"/>
                <w:color w:val="auto"/>
                <w:sz w:val="24"/>
                <w:lang w:eastAsia="zh-CN"/>
              </w:rPr>
              <w:t>。</w:t>
            </w:r>
            <w:r>
              <w:rPr>
                <w:rFonts w:hint="eastAsia" w:ascii="仿宋" w:hAnsi="仿宋" w:eastAsia="仿宋" w:cs="仿宋"/>
                <w:kern w:val="2"/>
                <w:sz w:val="24"/>
                <w:szCs w:val="24"/>
                <w:lang w:val="en-US" w:bidi="ar-SA"/>
              </w:rPr>
              <w:t>【</w:t>
            </w:r>
            <w:r>
              <w:rPr>
                <w:rFonts w:hint="eastAsia" w:ascii="仿宋" w:hAnsi="仿宋" w:eastAsia="仿宋" w:cs="仿宋"/>
                <w:kern w:val="2"/>
                <w:sz w:val="24"/>
                <w:szCs w:val="24"/>
                <w:lang w:val="en-US" w:eastAsia="zh-CN" w:bidi="ar-SA"/>
              </w:rPr>
              <w:t>6、5.5、</w:t>
            </w:r>
            <w:r>
              <w:rPr>
                <w:rFonts w:hint="eastAsia" w:ascii="仿宋" w:hAnsi="仿宋" w:eastAsia="仿宋" w:cs="仿宋"/>
                <w:color w:val="auto"/>
                <w:sz w:val="24"/>
                <w:szCs w:val="24"/>
                <w:highlight w:val="none"/>
                <w:lang w:val="en-US" w:eastAsia="zh-CN"/>
              </w:rPr>
              <w:t>……</w:t>
            </w:r>
            <w:r>
              <w:rPr>
                <w:rFonts w:hint="eastAsia" w:ascii="仿宋" w:hAnsi="仿宋" w:eastAsia="仿宋" w:cs="仿宋"/>
                <w:kern w:val="2"/>
                <w:sz w:val="24"/>
                <w:szCs w:val="24"/>
                <w:lang w:val="en-US" w:bidi="ar-SA"/>
              </w:rPr>
              <w:t>、</w:t>
            </w:r>
            <w:r>
              <w:rPr>
                <w:rFonts w:hint="eastAsia" w:ascii="仿宋" w:hAnsi="仿宋" w:eastAsia="仿宋" w:cs="仿宋"/>
                <w:kern w:val="2"/>
                <w:sz w:val="24"/>
                <w:szCs w:val="24"/>
                <w:lang w:val="en-US" w:eastAsia="zh-CN" w:bidi="ar-SA"/>
              </w:rPr>
              <w:t>0.5、</w:t>
            </w:r>
            <w:r>
              <w:rPr>
                <w:rFonts w:hint="eastAsia" w:ascii="仿宋" w:hAnsi="仿宋" w:eastAsia="仿宋" w:cs="仿宋"/>
                <w:kern w:val="2"/>
                <w:sz w:val="24"/>
                <w:szCs w:val="24"/>
                <w:lang w:val="en-US" w:bidi="ar-SA"/>
              </w:rPr>
              <w:t>0】</w:t>
            </w:r>
          </w:p>
        </w:tc>
        <w:tc>
          <w:tcPr>
            <w:tcW w:w="1236" w:type="dxa"/>
            <w:tcBorders>
              <w:top w:val="single" w:color="auto" w:sz="4" w:space="0"/>
              <w:left w:val="single" w:color="auto" w:sz="4" w:space="0"/>
              <w:bottom w:val="single" w:color="auto" w:sz="4" w:space="0"/>
              <w:right w:val="single" w:color="auto" w:sz="4" w:space="0"/>
            </w:tcBorders>
            <w:vAlign w:val="center"/>
          </w:tcPr>
          <w:p w14:paraId="20D8340B">
            <w:pPr>
              <w:keepNext w:val="0"/>
              <w:keepLines w:val="0"/>
              <w:pageBreakBefore w:val="0"/>
              <w:widowControl/>
              <w:kinsoku/>
              <w:wordWrap/>
              <w:overflowPunct/>
              <w:topLinePunct w:val="0"/>
              <w:autoSpaceDE/>
              <w:autoSpaceDN/>
              <w:bidi w:val="0"/>
              <w:spacing w:line="340" w:lineRule="exact"/>
              <w:jc w:val="center"/>
              <w:rPr>
                <w:rFonts w:hint="default" w:ascii="仿宋" w:hAnsi="仿宋" w:eastAsia="仿宋" w:cs="仿宋"/>
                <w:color w:val="auto"/>
                <w:sz w:val="24"/>
                <w:lang w:val="en-US"/>
              </w:rPr>
            </w:pPr>
            <w:r>
              <w:rPr>
                <w:rFonts w:hint="eastAsia" w:ascii="仿宋" w:hAnsi="仿宋" w:eastAsia="仿宋" w:cs="仿宋"/>
                <w:color w:val="auto"/>
                <w:kern w:val="0"/>
                <w:sz w:val="24"/>
                <w:lang w:val="en-US" w:eastAsia="zh-CN"/>
              </w:rPr>
              <w:t>6</w:t>
            </w:r>
            <w:r>
              <w:rPr>
                <w:rFonts w:hint="eastAsia" w:ascii="仿宋" w:hAnsi="仿宋" w:eastAsia="仿宋" w:cs="仿宋"/>
                <w:color w:val="auto"/>
                <w:sz w:val="24"/>
                <w:lang w:val="en-US" w:eastAsia="zh-CN"/>
              </w:rPr>
              <w:t>分</w:t>
            </w:r>
          </w:p>
        </w:tc>
      </w:tr>
      <w:tr w14:paraId="30378A5B">
        <w:tblPrEx>
          <w:tblCellMar>
            <w:top w:w="0" w:type="dxa"/>
            <w:left w:w="108" w:type="dxa"/>
            <w:bottom w:w="0" w:type="dxa"/>
            <w:right w:w="108" w:type="dxa"/>
          </w:tblCellMar>
        </w:tblPrEx>
        <w:trPr>
          <w:trHeight w:val="1134"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33C84613">
            <w:pPr>
              <w:keepNext w:val="0"/>
              <w:keepLines w:val="0"/>
              <w:pageBreakBefore w:val="0"/>
              <w:widowControl/>
              <w:kinsoku/>
              <w:wordWrap/>
              <w:overflowPunct/>
              <w:topLinePunct w:val="0"/>
              <w:autoSpaceDE/>
              <w:autoSpaceDN/>
              <w:bidi w:val="0"/>
              <w:snapToGrid w:val="0"/>
              <w:spacing w:line="340" w:lineRule="exact"/>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7</w:t>
            </w:r>
          </w:p>
        </w:tc>
        <w:tc>
          <w:tcPr>
            <w:tcW w:w="1653" w:type="dxa"/>
            <w:tcBorders>
              <w:top w:val="single" w:color="auto" w:sz="4" w:space="0"/>
              <w:left w:val="single" w:color="auto" w:sz="4" w:space="0"/>
              <w:bottom w:val="single" w:color="auto" w:sz="4" w:space="0"/>
              <w:right w:val="single" w:color="auto" w:sz="4" w:space="0"/>
            </w:tcBorders>
            <w:vAlign w:val="center"/>
          </w:tcPr>
          <w:p w14:paraId="61F7681A">
            <w:pPr>
              <w:keepNext w:val="0"/>
              <w:keepLines w:val="0"/>
              <w:pageBreakBefore w:val="0"/>
              <w:kinsoku/>
              <w:wordWrap/>
              <w:overflowPunct/>
              <w:topLinePunct w:val="0"/>
              <w:autoSpaceDE/>
              <w:autoSpaceDN/>
              <w:bidi w:val="0"/>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项目理解</w:t>
            </w:r>
          </w:p>
        </w:tc>
        <w:tc>
          <w:tcPr>
            <w:tcW w:w="6162" w:type="dxa"/>
            <w:tcBorders>
              <w:top w:val="single" w:color="auto" w:sz="4" w:space="0"/>
              <w:left w:val="single" w:color="auto" w:sz="4" w:space="0"/>
              <w:bottom w:val="single" w:color="auto" w:sz="4" w:space="0"/>
              <w:right w:val="single" w:color="auto" w:sz="4" w:space="0"/>
            </w:tcBorders>
            <w:vAlign w:val="center"/>
          </w:tcPr>
          <w:p w14:paraId="2C29B50C">
            <w:pPr>
              <w:keepNext w:val="0"/>
              <w:keepLines w:val="0"/>
              <w:pageBreakBefore w:val="0"/>
              <w:widowControl/>
              <w:kinsoku/>
              <w:wordWrap/>
              <w:overflowPunct/>
              <w:topLinePunct w:val="0"/>
              <w:autoSpaceDE/>
              <w:autoSpaceDN/>
              <w:bidi w:val="0"/>
              <w:adjustRightInd/>
              <w:spacing w:line="340" w:lineRule="exact"/>
              <w:jc w:val="left"/>
              <w:textAlignment w:val="baseline"/>
              <w:rPr>
                <w:rStyle w:val="964"/>
                <w:rFonts w:hint="eastAsia" w:ascii="仿宋" w:hAnsi="仿宋" w:eastAsia="仿宋" w:cs="仿宋"/>
                <w:color w:val="auto"/>
                <w:sz w:val="24"/>
              </w:rPr>
            </w:pPr>
            <w:r>
              <w:rPr>
                <w:rStyle w:val="964"/>
                <w:rFonts w:hint="eastAsia" w:ascii="仿宋" w:hAnsi="仿宋" w:eastAsia="仿宋" w:cs="仿宋"/>
                <w:color w:val="auto"/>
                <w:sz w:val="24"/>
              </w:rPr>
              <w:t>投标人根据本项目服务需求及服务标准，详细阐述对本项统计工作的目的和意义，专家根据内容的理解程度、全面性、思路清晰等方面进行打分</w:t>
            </w:r>
            <w:r>
              <w:rPr>
                <w:rStyle w:val="964"/>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【4、3.8、</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lang w:val="en-US" w:eastAsia="zh-CN"/>
              </w:rPr>
              <w:t>、0.2、0】</w:t>
            </w:r>
          </w:p>
        </w:tc>
        <w:tc>
          <w:tcPr>
            <w:tcW w:w="1236" w:type="dxa"/>
            <w:tcBorders>
              <w:top w:val="single" w:color="auto" w:sz="4" w:space="0"/>
              <w:left w:val="single" w:color="auto" w:sz="4" w:space="0"/>
              <w:bottom w:val="single" w:color="auto" w:sz="4" w:space="0"/>
              <w:right w:val="single" w:color="auto" w:sz="4" w:space="0"/>
            </w:tcBorders>
            <w:vAlign w:val="center"/>
          </w:tcPr>
          <w:p w14:paraId="0F727C68">
            <w:pPr>
              <w:keepNext w:val="0"/>
              <w:keepLines w:val="0"/>
              <w:pageBreakBefore w:val="0"/>
              <w:kinsoku/>
              <w:wordWrap/>
              <w:overflowPunct/>
              <w:topLinePunct w:val="0"/>
              <w:autoSpaceDE/>
              <w:autoSpaceDN/>
              <w:bidi w:val="0"/>
              <w:spacing w:line="340" w:lineRule="exact"/>
              <w:jc w:val="center"/>
              <w:rPr>
                <w:rFonts w:hint="eastAsia" w:ascii="仿宋" w:hAnsi="仿宋" w:eastAsia="仿宋" w:cs="仿宋"/>
                <w:color w:val="auto"/>
                <w:kern w:val="0"/>
                <w:sz w:val="24"/>
                <w:lang w:val="en-US" w:eastAsia="zh-CN"/>
              </w:rPr>
            </w:pPr>
            <w:r>
              <w:rPr>
                <w:rFonts w:hint="eastAsia" w:ascii="仿宋" w:hAnsi="仿宋" w:eastAsia="仿宋" w:cs="仿宋"/>
                <w:color w:val="auto"/>
                <w:sz w:val="24"/>
                <w:lang w:val="en-US" w:eastAsia="zh-CN"/>
              </w:rPr>
              <w:t>4分</w:t>
            </w:r>
          </w:p>
        </w:tc>
      </w:tr>
      <w:tr w14:paraId="05ECBBBA">
        <w:tblPrEx>
          <w:tblCellMar>
            <w:top w:w="0" w:type="dxa"/>
            <w:left w:w="108" w:type="dxa"/>
            <w:bottom w:w="0" w:type="dxa"/>
            <w:right w:w="108" w:type="dxa"/>
          </w:tblCellMar>
        </w:tblPrEx>
        <w:trPr>
          <w:trHeight w:val="1134"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00D0A6CA">
            <w:pPr>
              <w:keepNext w:val="0"/>
              <w:keepLines w:val="0"/>
              <w:pageBreakBefore w:val="0"/>
              <w:widowControl/>
              <w:kinsoku/>
              <w:wordWrap/>
              <w:overflowPunct/>
              <w:topLinePunct w:val="0"/>
              <w:autoSpaceDE/>
              <w:autoSpaceDN/>
              <w:bidi w:val="0"/>
              <w:snapToGrid w:val="0"/>
              <w:spacing w:line="340" w:lineRule="exact"/>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8</w:t>
            </w:r>
          </w:p>
        </w:tc>
        <w:tc>
          <w:tcPr>
            <w:tcW w:w="1653" w:type="dxa"/>
            <w:tcBorders>
              <w:top w:val="single" w:color="auto" w:sz="4" w:space="0"/>
              <w:left w:val="single" w:color="auto" w:sz="4" w:space="0"/>
              <w:bottom w:val="single" w:color="auto" w:sz="4" w:space="0"/>
              <w:right w:val="single" w:color="auto" w:sz="4" w:space="0"/>
            </w:tcBorders>
            <w:vAlign w:val="center"/>
          </w:tcPr>
          <w:p w14:paraId="47E508C6">
            <w:pPr>
              <w:keepNext w:val="0"/>
              <w:keepLines w:val="0"/>
              <w:pageBreakBefore w:val="0"/>
              <w:kinsoku/>
              <w:wordWrap/>
              <w:overflowPunct/>
              <w:topLinePunct w:val="0"/>
              <w:autoSpaceDE/>
              <w:autoSpaceDN/>
              <w:bidi w:val="0"/>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重点、难点及解决措施</w:t>
            </w:r>
          </w:p>
        </w:tc>
        <w:tc>
          <w:tcPr>
            <w:tcW w:w="6162" w:type="dxa"/>
            <w:tcBorders>
              <w:top w:val="single" w:color="auto" w:sz="4" w:space="0"/>
              <w:left w:val="single" w:color="auto" w:sz="4" w:space="0"/>
              <w:bottom w:val="single" w:color="auto" w:sz="4" w:space="0"/>
              <w:right w:val="single" w:color="auto" w:sz="4" w:space="0"/>
            </w:tcBorders>
            <w:vAlign w:val="center"/>
          </w:tcPr>
          <w:p w14:paraId="2619A4F5">
            <w:pPr>
              <w:keepNext w:val="0"/>
              <w:keepLines w:val="0"/>
              <w:pageBreakBefore w:val="0"/>
              <w:widowControl/>
              <w:kinsoku/>
              <w:wordWrap/>
              <w:overflowPunct/>
              <w:topLinePunct w:val="0"/>
              <w:autoSpaceDE/>
              <w:autoSpaceDN/>
              <w:bidi w:val="0"/>
              <w:spacing w:line="340" w:lineRule="exact"/>
              <w:textAlignment w:val="baseline"/>
              <w:rPr>
                <w:rFonts w:hint="eastAsia" w:ascii="仿宋" w:hAnsi="仿宋" w:eastAsia="仿宋" w:cs="仿宋"/>
                <w:color w:val="auto"/>
                <w:sz w:val="24"/>
                <w:lang w:eastAsia="zh-CN"/>
              </w:rPr>
            </w:pPr>
            <w:r>
              <w:rPr>
                <w:rFonts w:hint="eastAsia" w:ascii="仿宋" w:hAnsi="仿宋" w:eastAsia="仿宋" w:cs="仿宋"/>
                <w:color w:val="auto"/>
                <w:sz w:val="24"/>
              </w:rPr>
              <w:t>根据</w:t>
            </w:r>
            <w:r>
              <w:rPr>
                <w:rStyle w:val="964"/>
                <w:rFonts w:hint="eastAsia" w:ascii="仿宋" w:hAnsi="仿宋" w:eastAsia="仿宋" w:cs="仿宋"/>
                <w:color w:val="auto"/>
                <w:sz w:val="24"/>
              </w:rPr>
              <w:t>投标人</w:t>
            </w:r>
            <w:r>
              <w:rPr>
                <w:rFonts w:hint="eastAsia" w:ascii="仿宋" w:hAnsi="仿宋" w:eastAsia="仿宋" w:cs="仿宋"/>
                <w:color w:val="auto"/>
                <w:sz w:val="24"/>
              </w:rPr>
              <w:t>对本项目重难点分析</w:t>
            </w:r>
            <w:r>
              <w:rPr>
                <w:rFonts w:hint="eastAsia" w:ascii="仿宋" w:hAnsi="仿宋" w:eastAsia="仿宋" w:cs="仿宋"/>
                <w:color w:val="auto"/>
                <w:sz w:val="24"/>
                <w:lang w:val="en-US" w:eastAsia="zh-CN"/>
              </w:rPr>
              <w:t>和解决措施</w:t>
            </w:r>
            <w:r>
              <w:rPr>
                <w:rFonts w:hint="eastAsia" w:ascii="仿宋" w:hAnsi="仿宋" w:eastAsia="仿宋" w:cs="仿宋"/>
                <w:color w:val="auto"/>
                <w:sz w:val="24"/>
              </w:rPr>
              <w:t>的准确性、完整性进行打分</w:t>
            </w:r>
            <w:r>
              <w:rPr>
                <w:rFonts w:hint="eastAsia" w:ascii="仿宋" w:hAnsi="仿宋" w:eastAsia="仿宋" w:cs="仿宋"/>
                <w:color w:val="auto"/>
                <w:sz w:val="24"/>
                <w:lang w:eastAsia="zh-CN"/>
              </w:rPr>
              <w:t>：</w:t>
            </w:r>
          </w:p>
          <w:p w14:paraId="6515C232">
            <w:pPr>
              <w:keepNext w:val="0"/>
              <w:keepLines w:val="0"/>
              <w:pageBreakBefore w:val="0"/>
              <w:widowControl/>
              <w:kinsoku/>
              <w:wordWrap/>
              <w:overflowPunct/>
              <w:topLinePunct w:val="0"/>
              <w:autoSpaceDE/>
              <w:autoSpaceDN/>
              <w:bidi w:val="0"/>
              <w:spacing w:line="340" w:lineRule="exact"/>
              <w:textAlignment w:val="baseline"/>
              <w:rPr>
                <w:rFonts w:hint="eastAsia" w:ascii="仿宋" w:hAnsi="仿宋" w:eastAsia="仿宋" w:cs="仿宋"/>
                <w:color w:val="auto"/>
                <w:sz w:val="24"/>
                <w:lang w:val="en-US" w:eastAsia="zh-CN"/>
              </w:rPr>
            </w:pPr>
            <w:r>
              <w:rPr>
                <w:rStyle w:val="964"/>
                <w:rFonts w:hint="eastAsia" w:ascii="仿宋" w:hAnsi="仿宋" w:eastAsia="仿宋" w:cs="仿宋"/>
                <w:color w:val="auto"/>
                <w:sz w:val="24"/>
              </w:rPr>
              <w:t>①</w:t>
            </w:r>
            <w:r>
              <w:rPr>
                <w:rFonts w:hint="eastAsia" w:ascii="仿宋" w:hAnsi="仿宋" w:eastAsia="仿宋" w:cs="仿宋"/>
                <w:color w:val="auto"/>
                <w:sz w:val="24"/>
              </w:rPr>
              <w:t>重难点分析</w:t>
            </w:r>
            <w:r>
              <w:rPr>
                <w:rFonts w:hint="eastAsia" w:ascii="仿宋" w:hAnsi="仿宋" w:eastAsia="仿宋" w:cs="仿宋"/>
                <w:color w:val="auto"/>
                <w:sz w:val="24"/>
                <w:lang w:val="en-US" w:eastAsia="zh-CN"/>
              </w:rPr>
              <w:t>；【3、2.8、</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lang w:val="en-US" w:eastAsia="zh-CN"/>
              </w:rPr>
              <w:t>、0.2、0】</w:t>
            </w:r>
          </w:p>
          <w:p w14:paraId="4457EBBC">
            <w:pPr>
              <w:keepNext w:val="0"/>
              <w:keepLines w:val="0"/>
              <w:pageBreakBefore w:val="0"/>
              <w:widowControl/>
              <w:kinsoku/>
              <w:wordWrap/>
              <w:overflowPunct/>
              <w:topLinePunct w:val="0"/>
              <w:autoSpaceDE/>
              <w:autoSpaceDN/>
              <w:bidi w:val="0"/>
              <w:spacing w:line="340" w:lineRule="exact"/>
              <w:textAlignment w:val="baseline"/>
              <w:rPr>
                <w:rStyle w:val="964"/>
                <w:rFonts w:hint="eastAsia" w:ascii="仿宋" w:hAnsi="仿宋" w:eastAsia="仿宋" w:cs="仿宋"/>
                <w:color w:val="auto"/>
                <w:sz w:val="24"/>
              </w:rPr>
            </w:pPr>
            <w:r>
              <w:rPr>
                <w:rStyle w:val="964"/>
                <w:rFonts w:hint="eastAsia" w:ascii="仿宋" w:hAnsi="仿宋" w:eastAsia="仿宋" w:cs="仿宋"/>
                <w:color w:val="auto"/>
                <w:sz w:val="24"/>
              </w:rPr>
              <w:t>②</w:t>
            </w:r>
            <w:r>
              <w:rPr>
                <w:rFonts w:hint="eastAsia" w:ascii="仿宋" w:hAnsi="仿宋" w:eastAsia="仿宋" w:cs="仿宋"/>
                <w:color w:val="auto"/>
                <w:sz w:val="24"/>
                <w:lang w:val="en-US" w:eastAsia="zh-CN"/>
              </w:rPr>
              <w:t>解决措施。【3、2.8、</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lang w:val="en-US" w:eastAsia="zh-CN"/>
              </w:rPr>
              <w:t>、0.2、0】</w:t>
            </w:r>
          </w:p>
        </w:tc>
        <w:tc>
          <w:tcPr>
            <w:tcW w:w="1236" w:type="dxa"/>
            <w:tcBorders>
              <w:top w:val="single" w:color="auto" w:sz="4" w:space="0"/>
              <w:left w:val="single" w:color="auto" w:sz="4" w:space="0"/>
              <w:bottom w:val="single" w:color="auto" w:sz="4" w:space="0"/>
              <w:right w:val="single" w:color="auto" w:sz="4" w:space="0"/>
            </w:tcBorders>
            <w:vAlign w:val="center"/>
          </w:tcPr>
          <w:p w14:paraId="36E46B4D">
            <w:pPr>
              <w:keepNext w:val="0"/>
              <w:keepLines w:val="0"/>
              <w:pageBreakBefore w:val="0"/>
              <w:kinsoku/>
              <w:wordWrap/>
              <w:overflowPunct/>
              <w:topLinePunct w:val="0"/>
              <w:autoSpaceDE/>
              <w:autoSpaceDN/>
              <w:bidi w:val="0"/>
              <w:spacing w:line="340" w:lineRule="exact"/>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6</w:t>
            </w:r>
            <w:r>
              <w:rPr>
                <w:rFonts w:hint="eastAsia" w:ascii="仿宋" w:hAnsi="仿宋" w:eastAsia="仿宋" w:cs="仿宋"/>
                <w:color w:val="auto"/>
                <w:sz w:val="24"/>
                <w:lang w:val="en-US" w:eastAsia="zh-CN"/>
              </w:rPr>
              <w:t>分</w:t>
            </w:r>
          </w:p>
        </w:tc>
      </w:tr>
      <w:tr w14:paraId="0ABECA09">
        <w:tblPrEx>
          <w:tblCellMar>
            <w:top w:w="0" w:type="dxa"/>
            <w:left w:w="108" w:type="dxa"/>
            <w:bottom w:w="0" w:type="dxa"/>
            <w:right w:w="108" w:type="dxa"/>
          </w:tblCellMar>
        </w:tblPrEx>
        <w:trPr>
          <w:trHeight w:val="1134"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0E45059F">
            <w:pPr>
              <w:keepNext w:val="0"/>
              <w:keepLines w:val="0"/>
              <w:pageBreakBefore w:val="0"/>
              <w:widowControl/>
              <w:kinsoku/>
              <w:wordWrap/>
              <w:overflowPunct/>
              <w:topLinePunct w:val="0"/>
              <w:autoSpaceDE/>
              <w:autoSpaceDN/>
              <w:bidi w:val="0"/>
              <w:snapToGrid w:val="0"/>
              <w:spacing w:line="340" w:lineRule="exact"/>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9</w:t>
            </w:r>
          </w:p>
        </w:tc>
        <w:tc>
          <w:tcPr>
            <w:tcW w:w="1653" w:type="dxa"/>
            <w:tcBorders>
              <w:top w:val="single" w:color="auto" w:sz="4" w:space="0"/>
              <w:left w:val="single" w:color="auto" w:sz="4" w:space="0"/>
              <w:bottom w:val="single" w:color="auto" w:sz="4" w:space="0"/>
              <w:right w:val="single" w:color="auto" w:sz="4" w:space="0"/>
            </w:tcBorders>
            <w:vAlign w:val="center"/>
          </w:tcPr>
          <w:p w14:paraId="183B6951">
            <w:pPr>
              <w:keepNext w:val="0"/>
              <w:keepLines w:val="0"/>
              <w:pageBreakBefore w:val="0"/>
              <w:kinsoku/>
              <w:wordWrap/>
              <w:overflowPunct/>
              <w:topLinePunct w:val="0"/>
              <w:autoSpaceDE/>
              <w:autoSpaceDN/>
              <w:bidi w:val="0"/>
              <w:spacing w:line="340" w:lineRule="exact"/>
              <w:jc w:val="center"/>
              <w:rPr>
                <w:rFonts w:hint="eastAsia" w:ascii="仿宋" w:hAnsi="仿宋" w:eastAsia="仿宋" w:cs="仿宋"/>
                <w:color w:val="auto"/>
                <w:kern w:val="0"/>
                <w:sz w:val="24"/>
                <w:lang w:val="en-US" w:eastAsia="zh-CN"/>
              </w:rPr>
            </w:pPr>
            <w:r>
              <w:rPr>
                <w:rFonts w:hint="eastAsia" w:ascii="仿宋" w:hAnsi="仿宋" w:eastAsia="仿宋" w:cs="仿宋"/>
                <w:color w:val="auto"/>
                <w:sz w:val="24"/>
              </w:rPr>
              <w:t>组织机构管理</w:t>
            </w:r>
          </w:p>
        </w:tc>
        <w:tc>
          <w:tcPr>
            <w:tcW w:w="6162" w:type="dxa"/>
            <w:tcBorders>
              <w:top w:val="single" w:color="auto" w:sz="4" w:space="0"/>
              <w:left w:val="single" w:color="auto" w:sz="4" w:space="0"/>
              <w:bottom w:val="single" w:color="auto" w:sz="4" w:space="0"/>
              <w:right w:val="single" w:color="auto" w:sz="4" w:space="0"/>
            </w:tcBorders>
            <w:vAlign w:val="center"/>
          </w:tcPr>
          <w:p w14:paraId="19A3DE09">
            <w:pPr>
              <w:keepNext w:val="0"/>
              <w:keepLines w:val="0"/>
              <w:pageBreakBefore w:val="0"/>
              <w:widowControl/>
              <w:kinsoku/>
              <w:wordWrap/>
              <w:overflowPunct/>
              <w:topLinePunct w:val="0"/>
              <w:autoSpaceDE/>
              <w:autoSpaceDN/>
              <w:bidi w:val="0"/>
              <w:spacing w:line="340" w:lineRule="exact"/>
              <w:textAlignment w:val="baseline"/>
              <w:rPr>
                <w:rFonts w:ascii="仿宋" w:hAnsi="仿宋" w:eastAsia="仿宋" w:cs="仿宋"/>
                <w:color w:val="auto"/>
                <w:sz w:val="24"/>
              </w:rPr>
            </w:pPr>
            <w:r>
              <w:rPr>
                <w:rStyle w:val="964"/>
                <w:rFonts w:hint="eastAsia" w:ascii="仿宋" w:hAnsi="仿宋" w:eastAsia="仿宋" w:cs="仿宋"/>
                <w:color w:val="auto"/>
                <w:sz w:val="24"/>
              </w:rPr>
              <w:t>投标人具有完善的组织机构形式、合理的企业管理制度，各岗位职责、分工明确</w:t>
            </w:r>
            <w:r>
              <w:rPr>
                <w:rStyle w:val="964"/>
                <w:rFonts w:hint="eastAsia" w:ascii="仿宋" w:hAnsi="仿宋" w:eastAsia="仿宋" w:cs="仿宋"/>
                <w:color w:val="auto"/>
                <w:sz w:val="24"/>
                <w:lang w:eastAsia="zh-CN"/>
              </w:rPr>
              <w:t>，</w:t>
            </w:r>
            <w:r>
              <w:rPr>
                <w:rStyle w:val="964"/>
                <w:rFonts w:hint="eastAsia" w:ascii="仿宋" w:hAnsi="仿宋" w:eastAsia="仿宋" w:cs="仿宋"/>
                <w:color w:val="auto"/>
                <w:sz w:val="24"/>
                <w:lang w:val="en-US" w:eastAsia="zh-CN"/>
              </w:rPr>
              <w:t>根据所提供的资料进行打分。</w:t>
            </w:r>
            <w:r>
              <w:rPr>
                <w:rFonts w:hint="eastAsia" w:ascii="仿宋" w:hAnsi="仿宋" w:eastAsia="仿宋" w:cs="仿宋"/>
                <w:kern w:val="2"/>
                <w:sz w:val="24"/>
                <w:szCs w:val="24"/>
                <w:lang w:val="en-US" w:bidi="ar-SA"/>
              </w:rPr>
              <w:t>【</w:t>
            </w:r>
            <w:r>
              <w:rPr>
                <w:rFonts w:hint="eastAsia" w:ascii="仿宋" w:hAnsi="仿宋" w:eastAsia="仿宋" w:cs="仿宋"/>
                <w:kern w:val="2"/>
                <w:sz w:val="24"/>
                <w:szCs w:val="24"/>
                <w:lang w:val="en-US" w:eastAsia="zh-CN" w:bidi="ar-SA"/>
              </w:rPr>
              <w:t>4、</w:t>
            </w:r>
            <w:r>
              <w:rPr>
                <w:rFonts w:hint="eastAsia" w:ascii="仿宋" w:hAnsi="仿宋" w:eastAsia="仿宋" w:cs="仿宋"/>
                <w:kern w:val="2"/>
                <w:sz w:val="24"/>
                <w:szCs w:val="24"/>
                <w:lang w:val="en-US" w:bidi="ar-SA"/>
              </w:rPr>
              <w:t>3、2、1、</w:t>
            </w:r>
            <w:r>
              <w:rPr>
                <w:rFonts w:hint="eastAsia" w:ascii="仿宋" w:hAnsi="仿宋" w:eastAsia="仿宋" w:cs="仿宋"/>
                <w:kern w:val="2"/>
                <w:sz w:val="24"/>
                <w:szCs w:val="24"/>
                <w:lang w:val="en-US" w:eastAsia="zh-CN" w:bidi="ar-SA"/>
              </w:rPr>
              <w:t>0.5、</w:t>
            </w:r>
            <w:r>
              <w:rPr>
                <w:rFonts w:hint="eastAsia" w:ascii="仿宋" w:hAnsi="仿宋" w:eastAsia="仿宋" w:cs="仿宋"/>
                <w:kern w:val="2"/>
                <w:sz w:val="24"/>
                <w:szCs w:val="24"/>
                <w:lang w:val="en-US" w:bidi="ar-SA"/>
              </w:rPr>
              <w:t>0】</w:t>
            </w:r>
          </w:p>
        </w:tc>
        <w:tc>
          <w:tcPr>
            <w:tcW w:w="1236" w:type="dxa"/>
            <w:tcBorders>
              <w:top w:val="single" w:color="auto" w:sz="4" w:space="0"/>
              <w:left w:val="single" w:color="auto" w:sz="4" w:space="0"/>
              <w:bottom w:val="single" w:color="auto" w:sz="4" w:space="0"/>
              <w:right w:val="single" w:color="auto" w:sz="4" w:space="0"/>
            </w:tcBorders>
            <w:vAlign w:val="center"/>
          </w:tcPr>
          <w:p w14:paraId="74AF4C2C">
            <w:pPr>
              <w:keepNext w:val="0"/>
              <w:keepLines w:val="0"/>
              <w:pageBreakBefore w:val="0"/>
              <w:kinsoku/>
              <w:wordWrap/>
              <w:overflowPunct/>
              <w:topLinePunct w:val="0"/>
              <w:autoSpaceDE/>
              <w:autoSpaceDN/>
              <w:bidi w:val="0"/>
              <w:spacing w:line="340" w:lineRule="exact"/>
              <w:jc w:val="center"/>
              <w:rPr>
                <w:rFonts w:hint="default" w:ascii="仿宋" w:hAnsi="仿宋" w:eastAsia="仿宋" w:cs="仿宋"/>
                <w:color w:val="auto"/>
                <w:kern w:val="0"/>
                <w:sz w:val="24"/>
                <w:lang w:val="en-US" w:eastAsia="zh-CN"/>
              </w:rPr>
            </w:pPr>
            <w:r>
              <w:rPr>
                <w:rFonts w:hint="eastAsia" w:ascii="仿宋" w:hAnsi="仿宋" w:eastAsia="仿宋" w:cs="仿宋"/>
                <w:color w:val="auto"/>
                <w:sz w:val="24"/>
                <w:lang w:val="en-US" w:eastAsia="zh-CN"/>
              </w:rPr>
              <w:t>4分</w:t>
            </w:r>
          </w:p>
        </w:tc>
      </w:tr>
      <w:tr w14:paraId="1007AFEC">
        <w:tblPrEx>
          <w:tblCellMar>
            <w:top w:w="0" w:type="dxa"/>
            <w:left w:w="108" w:type="dxa"/>
            <w:bottom w:w="0" w:type="dxa"/>
            <w:right w:w="108" w:type="dxa"/>
          </w:tblCellMar>
        </w:tblPrEx>
        <w:trPr>
          <w:trHeight w:val="1134"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7E00538E">
            <w:pPr>
              <w:keepNext w:val="0"/>
              <w:keepLines w:val="0"/>
              <w:pageBreakBefore w:val="0"/>
              <w:widowControl/>
              <w:kinsoku/>
              <w:wordWrap/>
              <w:overflowPunct/>
              <w:topLinePunct w:val="0"/>
              <w:autoSpaceDE/>
              <w:autoSpaceDN/>
              <w:bidi w:val="0"/>
              <w:snapToGrid w:val="0"/>
              <w:spacing w:line="340" w:lineRule="exact"/>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10</w:t>
            </w:r>
          </w:p>
        </w:tc>
        <w:tc>
          <w:tcPr>
            <w:tcW w:w="1653" w:type="dxa"/>
            <w:tcBorders>
              <w:top w:val="single" w:color="auto" w:sz="4" w:space="0"/>
              <w:left w:val="single" w:color="auto" w:sz="4" w:space="0"/>
              <w:bottom w:val="single" w:color="auto" w:sz="4" w:space="0"/>
              <w:right w:val="single" w:color="auto" w:sz="4" w:space="0"/>
            </w:tcBorders>
            <w:vAlign w:val="center"/>
          </w:tcPr>
          <w:p w14:paraId="26DB8DB2">
            <w:pPr>
              <w:keepNext w:val="0"/>
              <w:keepLines w:val="0"/>
              <w:pageBreakBefore w:val="0"/>
              <w:kinsoku/>
              <w:wordWrap/>
              <w:overflowPunct/>
              <w:topLinePunct w:val="0"/>
              <w:autoSpaceDE/>
              <w:autoSpaceDN/>
              <w:bidi w:val="0"/>
              <w:spacing w:line="340" w:lineRule="exact"/>
              <w:jc w:val="center"/>
              <w:rPr>
                <w:rFonts w:hint="eastAsia" w:ascii="仿宋" w:hAnsi="仿宋" w:eastAsia="仿宋" w:cs="仿宋"/>
                <w:color w:val="auto"/>
                <w:kern w:val="0"/>
                <w:sz w:val="24"/>
                <w:lang w:val="en-US" w:eastAsia="zh-CN"/>
              </w:rPr>
            </w:pPr>
            <w:r>
              <w:rPr>
                <w:rFonts w:hint="eastAsia" w:ascii="仿宋" w:hAnsi="仿宋" w:eastAsia="仿宋" w:cs="仿宋"/>
                <w:color w:val="auto"/>
                <w:sz w:val="24"/>
              </w:rPr>
              <w:t>服务方案</w:t>
            </w:r>
          </w:p>
        </w:tc>
        <w:tc>
          <w:tcPr>
            <w:tcW w:w="6162" w:type="dxa"/>
            <w:tcBorders>
              <w:top w:val="single" w:color="auto" w:sz="4" w:space="0"/>
              <w:left w:val="single" w:color="auto" w:sz="4" w:space="0"/>
              <w:bottom w:val="single" w:color="auto" w:sz="4" w:space="0"/>
              <w:right w:val="single" w:color="auto" w:sz="4" w:space="0"/>
            </w:tcBorders>
            <w:vAlign w:val="center"/>
          </w:tcPr>
          <w:p w14:paraId="26C5E80E">
            <w:pPr>
              <w:keepNext w:val="0"/>
              <w:keepLines w:val="0"/>
              <w:pageBreakBefore w:val="0"/>
              <w:widowControl/>
              <w:kinsoku/>
              <w:wordWrap/>
              <w:overflowPunct/>
              <w:topLinePunct w:val="0"/>
              <w:autoSpaceDE/>
              <w:autoSpaceDN/>
              <w:bidi w:val="0"/>
              <w:spacing w:line="340" w:lineRule="exact"/>
              <w:textAlignment w:val="baseline"/>
              <w:rPr>
                <w:rStyle w:val="964"/>
                <w:rFonts w:ascii="仿宋" w:hAnsi="仿宋" w:eastAsia="仿宋" w:cs="仿宋"/>
                <w:color w:val="auto"/>
                <w:sz w:val="24"/>
              </w:rPr>
            </w:pPr>
            <w:r>
              <w:rPr>
                <w:rStyle w:val="964"/>
                <w:rFonts w:hint="eastAsia" w:ascii="仿宋" w:hAnsi="仿宋" w:eastAsia="仿宋" w:cs="仿宋"/>
                <w:color w:val="auto"/>
                <w:sz w:val="24"/>
              </w:rPr>
              <w:t>投标人根据本项目服务需求及服务标准，分行业，详细阐述合理完整的服务方案。</w:t>
            </w:r>
          </w:p>
          <w:p w14:paraId="0C117830">
            <w:pPr>
              <w:keepNext w:val="0"/>
              <w:keepLines w:val="0"/>
              <w:pageBreakBefore w:val="0"/>
              <w:widowControl/>
              <w:kinsoku/>
              <w:wordWrap/>
              <w:overflowPunct/>
              <w:topLinePunct w:val="0"/>
              <w:autoSpaceDE/>
              <w:autoSpaceDN/>
              <w:bidi w:val="0"/>
              <w:spacing w:line="340" w:lineRule="exact"/>
              <w:textAlignment w:val="baseline"/>
              <w:rPr>
                <w:rStyle w:val="964"/>
                <w:rFonts w:hint="eastAsia" w:ascii="仿宋" w:hAnsi="仿宋" w:eastAsia="仿宋" w:cs="仿宋"/>
                <w:color w:val="auto"/>
                <w:sz w:val="24"/>
                <w:lang w:eastAsia="zh-CN"/>
              </w:rPr>
            </w:pPr>
            <w:r>
              <w:rPr>
                <w:rStyle w:val="964"/>
                <w:rFonts w:hint="eastAsia" w:ascii="仿宋" w:hAnsi="仿宋" w:eastAsia="仿宋" w:cs="仿宋"/>
                <w:color w:val="auto"/>
                <w:sz w:val="24"/>
              </w:rPr>
              <w:t>①工业企业统计服务</w:t>
            </w:r>
            <w:r>
              <w:rPr>
                <w:rStyle w:val="964"/>
                <w:rFonts w:hint="eastAsia" w:ascii="仿宋" w:hAnsi="仿宋" w:eastAsia="仿宋" w:cs="仿宋"/>
                <w:color w:val="auto"/>
                <w:sz w:val="24"/>
                <w:lang w:val="en-US" w:eastAsia="zh-CN"/>
              </w:rPr>
              <w:t>方案</w:t>
            </w:r>
            <w:r>
              <w:rPr>
                <w:rStyle w:val="964"/>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【3、2.5、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lang w:val="en-US" w:eastAsia="zh-CN"/>
              </w:rPr>
              <w:t>、0.5、0】</w:t>
            </w:r>
          </w:p>
          <w:p w14:paraId="2999A900">
            <w:pPr>
              <w:keepNext w:val="0"/>
              <w:keepLines w:val="0"/>
              <w:pageBreakBefore w:val="0"/>
              <w:widowControl/>
              <w:kinsoku/>
              <w:wordWrap/>
              <w:overflowPunct/>
              <w:topLinePunct w:val="0"/>
              <w:autoSpaceDE/>
              <w:autoSpaceDN/>
              <w:bidi w:val="0"/>
              <w:spacing w:line="340" w:lineRule="exact"/>
              <w:textAlignment w:val="baseline"/>
              <w:rPr>
                <w:rStyle w:val="964"/>
                <w:rFonts w:hint="eastAsia" w:ascii="仿宋" w:hAnsi="仿宋" w:eastAsia="仿宋" w:cs="仿宋"/>
                <w:color w:val="auto"/>
                <w:sz w:val="24"/>
                <w:lang w:eastAsia="zh-CN"/>
              </w:rPr>
            </w:pPr>
            <w:r>
              <w:rPr>
                <w:rStyle w:val="964"/>
                <w:rFonts w:hint="eastAsia" w:ascii="仿宋" w:hAnsi="仿宋" w:eastAsia="仿宋" w:cs="仿宋"/>
                <w:color w:val="auto"/>
                <w:sz w:val="24"/>
              </w:rPr>
              <w:t>②固定资产投资统计服务</w:t>
            </w:r>
            <w:r>
              <w:rPr>
                <w:rStyle w:val="964"/>
                <w:rFonts w:hint="eastAsia" w:ascii="仿宋" w:hAnsi="仿宋" w:eastAsia="仿宋" w:cs="仿宋"/>
                <w:color w:val="auto"/>
                <w:sz w:val="24"/>
                <w:lang w:val="en-US" w:eastAsia="zh-CN"/>
              </w:rPr>
              <w:t>方案</w:t>
            </w:r>
            <w:r>
              <w:rPr>
                <w:rStyle w:val="964"/>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【3、2.5、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lang w:val="en-US" w:eastAsia="zh-CN"/>
              </w:rPr>
              <w:t>、0.5、0】</w:t>
            </w:r>
          </w:p>
          <w:p w14:paraId="271F8D91">
            <w:pPr>
              <w:keepNext w:val="0"/>
              <w:keepLines w:val="0"/>
              <w:pageBreakBefore w:val="0"/>
              <w:widowControl/>
              <w:kinsoku/>
              <w:wordWrap/>
              <w:overflowPunct/>
              <w:topLinePunct w:val="0"/>
              <w:autoSpaceDE/>
              <w:autoSpaceDN/>
              <w:bidi w:val="0"/>
              <w:spacing w:line="340" w:lineRule="exact"/>
              <w:textAlignment w:val="baseline"/>
              <w:rPr>
                <w:rFonts w:hint="eastAsia" w:ascii="仿宋" w:hAnsi="仿宋" w:eastAsia="仿宋" w:cs="仿宋"/>
                <w:color w:val="auto"/>
                <w:sz w:val="24"/>
                <w:lang w:val="en-US" w:eastAsia="zh-CN"/>
              </w:rPr>
            </w:pPr>
            <w:r>
              <w:rPr>
                <w:rStyle w:val="964"/>
                <w:rFonts w:hint="eastAsia" w:ascii="仿宋" w:hAnsi="仿宋" w:eastAsia="仿宋" w:cs="仿宋"/>
                <w:color w:val="auto"/>
                <w:sz w:val="24"/>
              </w:rPr>
              <w:t>③商贸、服务业企业统计服务</w:t>
            </w:r>
            <w:r>
              <w:rPr>
                <w:rStyle w:val="964"/>
                <w:rFonts w:hint="eastAsia" w:ascii="仿宋" w:hAnsi="仿宋" w:eastAsia="仿宋" w:cs="仿宋"/>
                <w:color w:val="auto"/>
                <w:sz w:val="24"/>
                <w:lang w:val="en-US" w:eastAsia="zh-CN"/>
              </w:rPr>
              <w:t>方案</w:t>
            </w:r>
            <w:r>
              <w:rPr>
                <w:rStyle w:val="964"/>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【3、2.5、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lang w:val="en-US" w:eastAsia="zh-CN"/>
              </w:rPr>
              <w:t>、0.5、0】</w:t>
            </w:r>
          </w:p>
          <w:p w14:paraId="5BEA0FF7">
            <w:pPr>
              <w:keepNext w:val="0"/>
              <w:keepLines w:val="0"/>
              <w:pageBreakBefore w:val="0"/>
              <w:widowControl/>
              <w:kinsoku/>
              <w:wordWrap/>
              <w:overflowPunct/>
              <w:topLinePunct w:val="0"/>
              <w:autoSpaceDE/>
              <w:autoSpaceDN/>
              <w:bidi w:val="0"/>
              <w:spacing w:line="340" w:lineRule="exact"/>
              <w:textAlignment w:val="baseline"/>
              <w:rPr>
                <w:rFonts w:hint="eastAsia" w:ascii="仿宋" w:hAnsi="仿宋" w:eastAsia="仿宋" w:cs="仿宋"/>
                <w:color w:val="auto"/>
                <w:sz w:val="24"/>
                <w:lang w:eastAsia="zh-CN"/>
              </w:rPr>
            </w:pPr>
            <w:r>
              <w:rPr>
                <w:rStyle w:val="964"/>
                <w:rFonts w:hint="eastAsia" w:ascii="仿宋" w:hAnsi="仿宋" w:eastAsia="仿宋" w:cs="仿宋"/>
                <w:color w:val="auto"/>
                <w:sz w:val="24"/>
              </w:rPr>
              <w:t>④研发经费统计服务方案</w:t>
            </w:r>
            <w:r>
              <w:rPr>
                <w:rStyle w:val="964"/>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【3、2.5、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lang w:val="en-US" w:eastAsia="zh-CN"/>
              </w:rPr>
              <w:t>、0.5、0】</w:t>
            </w:r>
          </w:p>
        </w:tc>
        <w:tc>
          <w:tcPr>
            <w:tcW w:w="1236" w:type="dxa"/>
            <w:tcBorders>
              <w:top w:val="single" w:color="auto" w:sz="4" w:space="0"/>
              <w:left w:val="single" w:color="auto" w:sz="4" w:space="0"/>
              <w:bottom w:val="single" w:color="auto" w:sz="4" w:space="0"/>
              <w:right w:val="single" w:color="auto" w:sz="4" w:space="0"/>
            </w:tcBorders>
            <w:vAlign w:val="center"/>
          </w:tcPr>
          <w:p w14:paraId="332763BD">
            <w:pPr>
              <w:keepNext w:val="0"/>
              <w:keepLines w:val="0"/>
              <w:pageBreakBefore w:val="0"/>
              <w:kinsoku/>
              <w:wordWrap/>
              <w:overflowPunct/>
              <w:topLinePunct w:val="0"/>
              <w:autoSpaceDE/>
              <w:autoSpaceDN/>
              <w:bidi w:val="0"/>
              <w:spacing w:line="340" w:lineRule="exact"/>
              <w:jc w:val="center"/>
              <w:rPr>
                <w:rFonts w:ascii="仿宋" w:hAnsi="仿宋" w:eastAsia="仿宋" w:cs="仿宋"/>
                <w:color w:val="auto"/>
                <w:kern w:val="0"/>
                <w:sz w:val="24"/>
              </w:rPr>
            </w:pPr>
            <w:r>
              <w:rPr>
                <w:rFonts w:hint="eastAsia" w:ascii="仿宋" w:hAnsi="仿宋" w:eastAsia="仿宋" w:cs="仿宋"/>
                <w:color w:val="auto"/>
                <w:sz w:val="24"/>
              </w:rPr>
              <w:t>12</w:t>
            </w:r>
            <w:r>
              <w:rPr>
                <w:rFonts w:hint="eastAsia" w:ascii="仿宋" w:hAnsi="仿宋" w:eastAsia="仿宋" w:cs="仿宋"/>
                <w:color w:val="auto"/>
                <w:sz w:val="24"/>
                <w:lang w:val="en-US" w:eastAsia="zh-CN"/>
              </w:rPr>
              <w:t>分</w:t>
            </w:r>
          </w:p>
        </w:tc>
      </w:tr>
      <w:tr w14:paraId="32A16D2F">
        <w:tblPrEx>
          <w:tblCellMar>
            <w:top w:w="0" w:type="dxa"/>
            <w:left w:w="108" w:type="dxa"/>
            <w:bottom w:w="0" w:type="dxa"/>
            <w:right w:w="108" w:type="dxa"/>
          </w:tblCellMar>
        </w:tblPrEx>
        <w:trPr>
          <w:trHeight w:val="1134"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4FC7C68C">
            <w:pPr>
              <w:keepNext w:val="0"/>
              <w:keepLines w:val="0"/>
              <w:pageBreakBefore w:val="0"/>
              <w:widowControl/>
              <w:kinsoku/>
              <w:wordWrap/>
              <w:overflowPunct/>
              <w:topLinePunct w:val="0"/>
              <w:autoSpaceDE/>
              <w:autoSpaceDN/>
              <w:bidi w:val="0"/>
              <w:snapToGrid w:val="0"/>
              <w:spacing w:line="340" w:lineRule="exact"/>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11</w:t>
            </w:r>
          </w:p>
        </w:tc>
        <w:tc>
          <w:tcPr>
            <w:tcW w:w="1653" w:type="dxa"/>
            <w:vMerge w:val="restart"/>
            <w:tcBorders>
              <w:top w:val="single" w:color="auto" w:sz="4" w:space="0"/>
              <w:left w:val="single" w:color="auto" w:sz="4" w:space="0"/>
              <w:right w:val="single" w:color="auto" w:sz="4" w:space="0"/>
            </w:tcBorders>
            <w:vAlign w:val="center"/>
          </w:tcPr>
          <w:p w14:paraId="7E6248D9">
            <w:pPr>
              <w:keepNext w:val="0"/>
              <w:keepLines w:val="0"/>
              <w:pageBreakBefore w:val="0"/>
              <w:kinsoku/>
              <w:wordWrap/>
              <w:overflowPunct/>
              <w:topLinePunct w:val="0"/>
              <w:autoSpaceDE/>
              <w:autoSpaceDN/>
              <w:bidi w:val="0"/>
              <w:spacing w:line="340" w:lineRule="exact"/>
              <w:jc w:val="center"/>
              <w:rPr>
                <w:rFonts w:hint="eastAsia" w:ascii="仿宋" w:hAnsi="仿宋" w:eastAsia="仿宋" w:cs="仿宋"/>
                <w:color w:val="auto"/>
                <w:kern w:val="0"/>
                <w:sz w:val="24"/>
                <w:lang w:val="en-US" w:eastAsia="zh-CN"/>
              </w:rPr>
            </w:pPr>
            <w:r>
              <w:rPr>
                <w:rFonts w:hint="eastAsia" w:ascii="仿宋" w:hAnsi="仿宋" w:eastAsia="仿宋" w:cs="仿宋"/>
                <w:color w:val="auto"/>
                <w:sz w:val="24"/>
              </w:rPr>
              <w:t>培训方案</w:t>
            </w:r>
          </w:p>
        </w:tc>
        <w:tc>
          <w:tcPr>
            <w:tcW w:w="6162" w:type="dxa"/>
            <w:tcBorders>
              <w:top w:val="single" w:color="auto" w:sz="4" w:space="0"/>
              <w:left w:val="single" w:color="auto" w:sz="4" w:space="0"/>
              <w:bottom w:val="single" w:color="auto" w:sz="4" w:space="0"/>
              <w:right w:val="single" w:color="auto" w:sz="4" w:space="0"/>
            </w:tcBorders>
            <w:vAlign w:val="center"/>
          </w:tcPr>
          <w:p w14:paraId="1AC95784">
            <w:pPr>
              <w:keepNext w:val="0"/>
              <w:keepLines w:val="0"/>
              <w:pageBreakBefore w:val="0"/>
              <w:widowControl/>
              <w:kinsoku/>
              <w:wordWrap/>
              <w:overflowPunct/>
              <w:topLinePunct w:val="0"/>
              <w:autoSpaceDE/>
              <w:autoSpaceDN/>
              <w:bidi w:val="0"/>
              <w:spacing w:line="340" w:lineRule="exact"/>
              <w:textAlignment w:val="baseline"/>
              <w:rPr>
                <w:rFonts w:hint="eastAsia" w:ascii="仿宋" w:hAnsi="仿宋" w:eastAsia="仿宋" w:cs="仿宋"/>
                <w:color w:val="auto"/>
                <w:sz w:val="24"/>
                <w:lang w:eastAsia="zh-CN"/>
              </w:rPr>
            </w:pPr>
            <w:r>
              <w:rPr>
                <w:rStyle w:val="964"/>
                <w:rFonts w:hint="eastAsia" w:ascii="仿宋" w:hAnsi="仿宋" w:eastAsia="仿宋" w:cs="仿宋"/>
                <w:color w:val="auto"/>
                <w:sz w:val="24"/>
              </w:rPr>
              <w:t>根据投标人对</w:t>
            </w:r>
            <w:r>
              <w:rPr>
                <w:rStyle w:val="964"/>
                <w:rFonts w:hint="eastAsia" w:ascii="仿宋" w:hAnsi="仿宋" w:eastAsia="仿宋" w:cs="仿宋"/>
                <w:color w:val="auto"/>
                <w:sz w:val="24"/>
                <w:lang w:val="en-US" w:eastAsia="zh-CN"/>
              </w:rPr>
              <w:t>采购人</w:t>
            </w:r>
            <w:r>
              <w:rPr>
                <w:rStyle w:val="964"/>
                <w:rFonts w:hint="eastAsia" w:ascii="仿宋" w:hAnsi="仿宋" w:eastAsia="仿宋" w:cs="仿宋"/>
                <w:color w:val="auto"/>
                <w:sz w:val="24"/>
              </w:rPr>
              <w:t>及下属企业统计相关负责人员进行统计相关业务培训，制定合理完善的培训方案</w:t>
            </w:r>
            <w:r>
              <w:rPr>
                <w:rStyle w:val="964"/>
                <w:rFonts w:hint="eastAsia" w:ascii="仿宋" w:hAnsi="仿宋" w:eastAsia="仿宋" w:cs="仿宋"/>
                <w:color w:val="auto"/>
                <w:sz w:val="24"/>
                <w:lang w:eastAsia="zh-CN"/>
              </w:rPr>
              <w:t>，包括人员培训时间、地点、人员安排、培训内容等进行打分。</w:t>
            </w:r>
            <w:r>
              <w:rPr>
                <w:rFonts w:hint="eastAsia" w:ascii="仿宋" w:hAnsi="仿宋" w:eastAsia="仿宋" w:cs="仿宋"/>
                <w:kern w:val="2"/>
                <w:sz w:val="24"/>
                <w:szCs w:val="24"/>
                <w:lang w:val="en-US" w:bidi="ar-SA"/>
              </w:rPr>
              <w:t>【</w:t>
            </w:r>
            <w:r>
              <w:rPr>
                <w:rFonts w:hint="eastAsia" w:ascii="仿宋" w:hAnsi="仿宋" w:eastAsia="仿宋" w:cs="仿宋"/>
                <w:kern w:val="2"/>
                <w:sz w:val="24"/>
                <w:szCs w:val="24"/>
                <w:lang w:val="en-US" w:eastAsia="zh-CN" w:bidi="ar-SA"/>
              </w:rPr>
              <w:t>6、5、</w:t>
            </w:r>
            <w:r>
              <w:rPr>
                <w:rFonts w:hint="eastAsia" w:ascii="仿宋" w:hAnsi="仿宋" w:eastAsia="仿宋" w:cs="仿宋"/>
                <w:color w:val="auto"/>
                <w:sz w:val="24"/>
                <w:szCs w:val="24"/>
                <w:highlight w:val="none"/>
                <w:lang w:val="en-US" w:eastAsia="zh-CN"/>
              </w:rPr>
              <w:t>4、3、2、1</w:t>
            </w:r>
            <w:r>
              <w:rPr>
                <w:rFonts w:hint="eastAsia" w:ascii="仿宋" w:hAnsi="仿宋" w:eastAsia="仿宋" w:cs="仿宋"/>
                <w:kern w:val="2"/>
                <w:sz w:val="24"/>
                <w:szCs w:val="24"/>
                <w:lang w:val="en-US" w:bidi="ar-SA"/>
              </w:rPr>
              <w:t>、</w:t>
            </w:r>
            <w:r>
              <w:rPr>
                <w:rFonts w:hint="eastAsia" w:ascii="仿宋" w:hAnsi="仿宋" w:eastAsia="仿宋" w:cs="仿宋"/>
                <w:kern w:val="2"/>
                <w:sz w:val="24"/>
                <w:szCs w:val="24"/>
                <w:lang w:val="en-US" w:eastAsia="zh-CN" w:bidi="ar-SA"/>
              </w:rPr>
              <w:t>0.5、</w:t>
            </w:r>
            <w:r>
              <w:rPr>
                <w:rFonts w:hint="eastAsia" w:ascii="仿宋" w:hAnsi="仿宋" w:eastAsia="仿宋" w:cs="仿宋"/>
                <w:kern w:val="2"/>
                <w:sz w:val="24"/>
                <w:szCs w:val="24"/>
                <w:lang w:val="en-US" w:bidi="ar-SA"/>
              </w:rPr>
              <w:t>0】</w:t>
            </w:r>
          </w:p>
        </w:tc>
        <w:tc>
          <w:tcPr>
            <w:tcW w:w="1236" w:type="dxa"/>
            <w:tcBorders>
              <w:top w:val="single" w:color="auto" w:sz="4" w:space="0"/>
              <w:left w:val="single" w:color="auto" w:sz="4" w:space="0"/>
              <w:bottom w:val="single" w:color="auto" w:sz="4" w:space="0"/>
              <w:right w:val="single" w:color="auto" w:sz="4" w:space="0"/>
            </w:tcBorders>
            <w:vAlign w:val="center"/>
          </w:tcPr>
          <w:p w14:paraId="11D33BF6">
            <w:pPr>
              <w:keepNext w:val="0"/>
              <w:keepLines w:val="0"/>
              <w:pageBreakBefore w:val="0"/>
              <w:widowControl/>
              <w:kinsoku/>
              <w:wordWrap/>
              <w:overflowPunct/>
              <w:topLinePunct w:val="0"/>
              <w:autoSpaceDE/>
              <w:autoSpaceDN/>
              <w:bidi w:val="0"/>
              <w:spacing w:line="340" w:lineRule="exact"/>
              <w:jc w:val="center"/>
              <w:rPr>
                <w:rFonts w:ascii="仿宋" w:hAnsi="仿宋" w:eastAsia="仿宋" w:cs="仿宋"/>
                <w:color w:val="auto"/>
                <w:kern w:val="0"/>
                <w:sz w:val="24"/>
              </w:rPr>
            </w:pPr>
            <w:r>
              <w:rPr>
                <w:rFonts w:hint="eastAsia" w:ascii="仿宋" w:hAnsi="仿宋" w:eastAsia="仿宋" w:cs="仿宋"/>
                <w:color w:val="auto"/>
                <w:sz w:val="24"/>
              </w:rPr>
              <w:t>6</w:t>
            </w:r>
            <w:r>
              <w:rPr>
                <w:rFonts w:hint="eastAsia" w:ascii="仿宋" w:hAnsi="仿宋" w:eastAsia="仿宋" w:cs="仿宋"/>
                <w:color w:val="auto"/>
                <w:sz w:val="24"/>
                <w:lang w:val="en-US" w:eastAsia="zh-CN"/>
              </w:rPr>
              <w:t>分</w:t>
            </w:r>
          </w:p>
        </w:tc>
      </w:tr>
      <w:tr w14:paraId="0D9E1B02">
        <w:tblPrEx>
          <w:tblCellMar>
            <w:top w:w="0" w:type="dxa"/>
            <w:left w:w="108" w:type="dxa"/>
            <w:bottom w:w="0" w:type="dxa"/>
            <w:right w:w="108" w:type="dxa"/>
          </w:tblCellMar>
        </w:tblPrEx>
        <w:trPr>
          <w:trHeight w:val="1134"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189A3788">
            <w:pPr>
              <w:keepNext w:val="0"/>
              <w:keepLines w:val="0"/>
              <w:pageBreakBefore w:val="0"/>
              <w:widowControl/>
              <w:kinsoku/>
              <w:wordWrap/>
              <w:overflowPunct/>
              <w:topLinePunct w:val="0"/>
              <w:autoSpaceDE/>
              <w:autoSpaceDN/>
              <w:bidi w:val="0"/>
              <w:snapToGrid w:val="0"/>
              <w:spacing w:line="340" w:lineRule="exact"/>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12</w:t>
            </w:r>
          </w:p>
        </w:tc>
        <w:tc>
          <w:tcPr>
            <w:tcW w:w="1653" w:type="dxa"/>
            <w:vMerge w:val="continue"/>
            <w:tcBorders>
              <w:left w:val="single" w:color="auto" w:sz="4" w:space="0"/>
              <w:bottom w:val="single" w:color="auto" w:sz="4" w:space="0"/>
              <w:right w:val="single" w:color="auto" w:sz="4" w:space="0"/>
            </w:tcBorders>
            <w:vAlign w:val="center"/>
          </w:tcPr>
          <w:p w14:paraId="2F8C7333">
            <w:pPr>
              <w:keepNext w:val="0"/>
              <w:keepLines w:val="0"/>
              <w:pageBreakBefore w:val="0"/>
              <w:kinsoku/>
              <w:wordWrap/>
              <w:overflowPunct/>
              <w:topLinePunct w:val="0"/>
              <w:autoSpaceDE/>
              <w:autoSpaceDN/>
              <w:bidi w:val="0"/>
              <w:spacing w:line="340" w:lineRule="exact"/>
              <w:jc w:val="center"/>
              <w:rPr>
                <w:rFonts w:hint="eastAsia" w:ascii="仿宋" w:hAnsi="仿宋" w:eastAsia="仿宋" w:cs="仿宋"/>
                <w:color w:val="auto"/>
                <w:sz w:val="24"/>
              </w:rPr>
            </w:pPr>
          </w:p>
        </w:tc>
        <w:tc>
          <w:tcPr>
            <w:tcW w:w="6162" w:type="dxa"/>
            <w:tcBorders>
              <w:top w:val="single" w:color="auto" w:sz="4" w:space="0"/>
              <w:left w:val="single" w:color="auto" w:sz="4" w:space="0"/>
              <w:bottom w:val="single" w:color="auto" w:sz="4" w:space="0"/>
              <w:right w:val="single" w:color="auto" w:sz="4" w:space="0"/>
            </w:tcBorders>
            <w:vAlign w:val="center"/>
          </w:tcPr>
          <w:p w14:paraId="4E773F77">
            <w:pPr>
              <w:keepNext w:val="0"/>
              <w:keepLines w:val="0"/>
              <w:pageBreakBefore w:val="0"/>
              <w:widowControl/>
              <w:kinsoku/>
              <w:wordWrap/>
              <w:overflowPunct/>
              <w:topLinePunct w:val="0"/>
              <w:autoSpaceDE/>
              <w:autoSpaceDN/>
              <w:bidi w:val="0"/>
              <w:spacing w:line="340" w:lineRule="exact"/>
              <w:textAlignment w:val="baseline"/>
              <w:rPr>
                <w:rStyle w:val="964"/>
                <w:rFonts w:hint="eastAsia" w:ascii="仿宋" w:hAnsi="仿宋" w:eastAsia="仿宋" w:cs="仿宋"/>
                <w:color w:val="auto"/>
                <w:sz w:val="24"/>
              </w:rPr>
            </w:pPr>
            <w:r>
              <w:rPr>
                <w:rStyle w:val="964"/>
                <w:rFonts w:hint="eastAsia" w:ascii="仿宋" w:hAnsi="仿宋" w:eastAsia="仿宋" w:cs="仿宋"/>
                <w:color w:val="auto"/>
                <w:sz w:val="24"/>
              </w:rPr>
              <w:t>投标人有组织现场培训实践经验以及培训课件制作能力，提供不同培训场次的现场照片（照片中需包含投标人信息证明）、培训签到表格以及课件制作案例（从工业、贸服、研发、投资选择一项作为培训案例展示，以PPT图片形式放入投标文件中）。</w:t>
            </w:r>
            <w:r>
              <w:rPr>
                <w:rFonts w:hint="eastAsia" w:ascii="仿宋" w:hAnsi="仿宋" w:eastAsia="仿宋" w:cs="仿宋"/>
                <w:kern w:val="2"/>
                <w:sz w:val="24"/>
                <w:szCs w:val="24"/>
                <w:lang w:val="en-US" w:bidi="ar-SA"/>
              </w:rPr>
              <w:t>【</w:t>
            </w:r>
            <w:r>
              <w:rPr>
                <w:rFonts w:hint="eastAsia" w:ascii="仿宋" w:hAnsi="仿宋" w:eastAsia="仿宋" w:cs="仿宋"/>
                <w:kern w:val="2"/>
                <w:sz w:val="24"/>
                <w:szCs w:val="24"/>
                <w:lang w:val="en-US" w:eastAsia="zh-CN" w:bidi="ar-SA"/>
              </w:rPr>
              <w:t>6、5、</w:t>
            </w:r>
            <w:r>
              <w:rPr>
                <w:rFonts w:hint="eastAsia" w:ascii="仿宋" w:hAnsi="仿宋" w:eastAsia="仿宋" w:cs="仿宋"/>
                <w:color w:val="auto"/>
                <w:sz w:val="24"/>
                <w:szCs w:val="24"/>
                <w:highlight w:val="none"/>
                <w:lang w:val="en-US" w:eastAsia="zh-CN"/>
              </w:rPr>
              <w:t>4、3、2、1</w:t>
            </w:r>
            <w:r>
              <w:rPr>
                <w:rFonts w:hint="eastAsia" w:ascii="仿宋" w:hAnsi="仿宋" w:eastAsia="仿宋" w:cs="仿宋"/>
                <w:kern w:val="2"/>
                <w:sz w:val="24"/>
                <w:szCs w:val="24"/>
                <w:lang w:val="en-US" w:bidi="ar-SA"/>
              </w:rPr>
              <w:t>、</w:t>
            </w:r>
            <w:r>
              <w:rPr>
                <w:rFonts w:hint="eastAsia" w:ascii="仿宋" w:hAnsi="仿宋" w:eastAsia="仿宋" w:cs="仿宋"/>
                <w:kern w:val="2"/>
                <w:sz w:val="24"/>
                <w:szCs w:val="24"/>
                <w:lang w:val="en-US" w:eastAsia="zh-CN" w:bidi="ar-SA"/>
              </w:rPr>
              <w:t>0.5、</w:t>
            </w:r>
            <w:r>
              <w:rPr>
                <w:rFonts w:hint="eastAsia" w:ascii="仿宋" w:hAnsi="仿宋" w:eastAsia="仿宋" w:cs="仿宋"/>
                <w:kern w:val="2"/>
                <w:sz w:val="24"/>
                <w:szCs w:val="24"/>
                <w:lang w:val="en-US" w:bidi="ar-SA"/>
              </w:rPr>
              <w:t>0】</w:t>
            </w:r>
          </w:p>
        </w:tc>
        <w:tc>
          <w:tcPr>
            <w:tcW w:w="1236" w:type="dxa"/>
            <w:tcBorders>
              <w:top w:val="single" w:color="auto" w:sz="4" w:space="0"/>
              <w:left w:val="single" w:color="auto" w:sz="4" w:space="0"/>
              <w:bottom w:val="single" w:color="auto" w:sz="4" w:space="0"/>
              <w:right w:val="single" w:color="auto" w:sz="4" w:space="0"/>
            </w:tcBorders>
            <w:vAlign w:val="center"/>
          </w:tcPr>
          <w:p w14:paraId="2FC39974">
            <w:pPr>
              <w:keepNext w:val="0"/>
              <w:keepLines w:val="0"/>
              <w:pageBreakBefore w:val="0"/>
              <w:widowControl/>
              <w:kinsoku/>
              <w:wordWrap/>
              <w:overflowPunct/>
              <w:topLinePunct w:val="0"/>
              <w:autoSpaceDE/>
              <w:autoSpaceDN/>
              <w:bidi w:val="0"/>
              <w:spacing w:line="3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6分</w:t>
            </w:r>
          </w:p>
        </w:tc>
      </w:tr>
      <w:tr w14:paraId="681E0BC5">
        <w:tblPrEx>
          <w:tblCellMar>
            <w:top w:w="0" w:type="dxa"/>
            <w:left w:w="108" w:type="dxa"/>
            <w:bottom w:w="0" w:type="dxa"/>
            <w:right w:w="108" w:type="dxa"/>
          </w:tblCellMar>
        </w:tblPrEx>
        <w:trPr>
          <w:trHeight w:val="1134"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05EB0051">
            <w:pPr>
              <w:keepNext w:val="0"/>
              <w:keepLines w:val="0"/>
              <w:pageBreakBefore w:val="0"/>
              <w:widowControl/>
              <w:kinsoku/>
              <w:wordWrap/>
              <w:overflowPunct/>
              <w:topLinePunct w:val="0"/>
              <w:autoSpaceDE/>
              <w:autoSpaceDN/>
              <w:bidi w:val="0"/>
              <w:snapToGrid w:val="0"/>
              <w:spacing w:line="340" w:lineRule="exact"/>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13</w:t>
            </w:r>
          </w:p>
        </w:tc>
        <w:tc>
          <w:tcPr>
            <w:tcW w:w="1653" w:type="dxa"/>
            <w:tcBorders>
              <w:top w:val="single" w:color="auto" w:sz="4" w:space="0"/>
              <w:left w:val="single" w:color="auto" w:sz="4" w:space="0"/>
              <w:bottom w:val="single" w:color="auto" w:sz="4" w:space="0"/>
              <w:right w:val="single" w:color="auto" w:sz="4" w:space="0"/>
            </w:tcBorders>
            <w:vAlign w:val="center"/>
          </w:tcPr>
          <w:p w14:paraId="53A0C52C">
            <w:pPr>
              <w:keepNext w:val="0"/>
              <w:keepLines w:val="0"/>
              <w:pageBreakBefore w:val="0"/>
              <w:kinsoku/>
              <w:wordWrap/>
              <w:overflowPunct/>
              <w:topLinePunct w:val="0"/>
              <w:autoSpaceDE/>
              <w:autoSpaceDN/>
              <w:bidi w:val="0"/>
              <w:spacing w:line="340" w:lineRule="exact"/>
              <w:jc w:val="center"/>
              <w:rPr>
                <w:rFonts w:hint="eastAsia" w:ascii="仿宋" w:hAnsi="仿宋" w:eastAsia="仿宋" w:cs="仿宋"/>
                <w:color w:val="auto"/>
                <w:kern w:val="0"/>
                <w:sz w:val="24"/>
                <w:lang w:val="en-US" w:eastAsia="zh-CN"/>
              </w:rPr>
            </w:pPr>
            <w:r>
              <w:rPr>
                <w:rFonts w:hint="eastAsia" w:ascii="仿宋" w:hAnsi="仿宋" w:eastAsia="仿宋" w:cs="仿宋"/>
                <w:color w:val="auto"/>
                <w:sz w:val="24"/>
              </w:rPr>
              <w:t>风险应对</w:t>
            </w:r>
          </w:p>
        </w:tc>
        <w:tc>
          <w:tcPr>
            <w:tcW w:w="6162" w:type="dxa"/>
            <w:tcBorders>
              <w:top w:val="single" w:color="auto" w:sz="4" w:space="0"/>
              <w:left w:val="single" w:color="auto" w:sz="4" w:space="0"/>
              <w:bottom w:val="single" w:color="auto" w:sz="4" w:space="0"/>
              <w:right w:val="single" w:color="auto" w:sz="4" w:space="0"/>
            </w:tcBorders>
            <w:vAlign w:val="center"/>
          </w:tcPr>
          <w:p w14:paraId="31D71B8B">
            <w:pPr>
              <w:keepNext w:val="0"/>
              <w:keepLines w:val="0"/>
              <w:pageBreakBefore w:val="0"/>
              <w:widowControl/>
              <w:kinsoku/>
              <w:wordWrap/>
              <w:overflowPunct/>
              <w:topLinePunct w:val="0"/>
              <w:autoSpaceDE/>
              <w:autoSpaceDN/>
              <w:bidi w:val="0"/>
              <w:spacing w:line="340" w:lineRule="exact"/>
              <w:textAlignment w:val="baseline"/>
              <w:rPr>
                <w:rFonts w:ascii="仿宋" w:hAnsi="仿宋" w:eastAsia="仿宋" w:cs="仿宋"/>
                <w:color w:val="auto"/>
                <w:sz w:val="24"/>
              </w:rPr>
            </w:pPr>
            <w:r>
              <w:rPr>
                <w:rFonts w:hint="eastAsia" w:ascii="仿宋" w:hAnsi="仿宋" w:eastAsia="仿宋" w:cs="仿宋"/>
                <w:color w:val="auto"/>
                <w:sz w:val="24"/>
              </w:rPr>
              <w:t>对于临时突发事件、临时紧急项目、人员变动及统计指导服务过程中可能存在的问题的解决方案等有合理规范的应急预案和紧急应对机制</w:t>
            </w:r>
            <w:r>
              <w:rPr>
                <w:rFonts w:hint="eastAsia" w:ascii="仿宋" w:hAnsi="仿宋" w:eastAsia="仿宋" w:cs="仿宋"/>
                <w:color w:val="auto"/>
                <w:sz w:val="24"/>
                <w:lang w:val="en-US" w:eastAsia="zh-CN"/>
              </w:rPr>
              <w:t>进行打分。【4、3.8、</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lang w:val="en-US" w:eastAsia="zh-CN"/>
              </w:rPr>
              <w:t>、0.2、0】</w:t>
            </w:r>
          </w:p>
        </w:tc>
        <w:tc>
          <w:tcPr>
            <w:tcW w:w="1236" w:type="dxa"/>
            <w:tcBorders>
              <w:top w:val="single" w:color="auto" w:sz="4" w:space="0"/>
              <w:left w:val="single" w:color="auto" w:sz="4" w:space="0"/>
              <w:bottom w:val="single" w:color="auto" w:sz="4" w:space="0"/>
              <w:right w:val="single" w:color="auto" w:sz="4" w:space="0"/>
            </w:tcBorders>
            <w:vAlign w:val="center"/>
          </w:tcPr>
          <w:p w14:paraId="27C3D292">
            <w:pPr>
              <w:keepNext w:val="0"/>
              <w:keepLines w:val="0"/>
              <w:pageBreakBefore w:val="0"/>
              <w:widowControl/>
              <w:kinsoku/>
              <w:wordWrap/>
              <w:overflowPunct/>
              <w:topLinePunct w:val="0"/>
              <w:autoSpaceDE/>
              <w:autoSpaceDN/>
              <w:bidi w:val="0"/>
              <w:spacing w:line="340" w:lineRule="exact"/>
              <w:jc w:val="center"/>
              <w:rPr>
                <w:rFonts w:ascii="仿宋" w:hAnsi="仿宋" w:eastAsia="仿宋" w:cs="仿宋"/>
                <w:color w:val="auto"/>
                <w:kern w:val="0"/>
                <w:sz w:val="24"/>
              </w:rPr>
            </w:pPr>
            <w:r>
              <w:rPr>
                <w:rFonts w:hint="eastAsia" w:ascii="仿宋" w:hAnsi="仿宋" w:eastAsia="仿宋" w:cs="仿宋"/>
                <w:color w:val="auto"/>
                <w:sz w:val="24"/>
                <w:lang w:val="en-US" w:eastAsia="zh-CN"/>
              </w:rPr>
              <w:t>4分</w:t>
            </w:r>
          </w:p>
        </w:tc>
      </w:tr>
      <w:tr w14:paraId="4A65FBF3">
        <w:tblPrEx>
          <w:tblCellMar>
            <w:top w:w="0" w:type="dxa"/>
            <w:left w:w="108" w:type="dxa"/>
            <w:bottom w:w="0" w:type="dxa"/>
            <w:right w:w="108" w:type="dxa"/>
          </w:tblCellMar>
        </w:tblPrEx>
        <w:trPr>
          <w:trHeight w:val="1134"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2CFBBC0E">
            <w:pPr>
              <w:keepNext w:val="0"/>
              <w:keepLines w:val="0"/>
              <w:pageBreakBefore w:val="0"/>
              <w:widowControl/>
              <w:kinsoku/>
              <w:wordWrap/>
              <w:overflowPunct/>
              <w:topLinePunct w:val="0"/>
              <w:autoSpaceDE/>
              <w:autoSpaceDN/>
              <w:bidi w:val="0"/>
              <w:snapToGrid w:val="0"/>
              <w:spacing w:line="340" w:lineRule="exact"/>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1</w:t>
            </w:r>
            <w:r>
              <w:rPr>
                <w:rFonts w:hint="eastAsia" w:ascii="仿宋" w:hAnsi="仿宋" w:eastAsia="仿宋" w:cs="仿宋"/>
                <w:color w:val="auto"/>
                <w:kern w:val="0"/>
                <w:sz w:val="24"/>
                <w:lang w:val="en-US" w:eastAsia="zh-CN"/>
              </w:rPr>
              <w:t>4</w:t>
            </w:r>
          </w:p>
        </w:tc>
        <w:tc>
          <w:tcPr>
            <w:tcW w:w="1653" w:type="dxa"/>
            <w:tcBorders>
              <w:top w:val="single" w:color="auto" w:sz="4" w:space="0"/>
              <w:left w:val="single" w:color="auto" w:sz="4" w:space="0"/>
              <w:bottom w:val="single" w:color="auto" w:sz="4" w:space="0"/>
              <w:right w:val="single" w:color="auto" w:sz="4" w:space="0"/>
            </w:tcBorders>
            <w:vAlign w:val="center"/>
          </w:tcPr>
          <w:p w14:paraId="6A762140">
            <w:pPr>
              <w:keepNext w:val="0"/>
              <w:keepLines w:val="0"/>
              <w:pageBreakBefore w:val="0"/>
              <w:kinsoku/>
              <w:wordWrap/>
              <w:overflowPunct/>
              <w:topLinePunct w:val="0"/>
              <w:autoSpaceDE/>
              <w:autoSpaceDN/>
              <w:bidi w:val="0"/>
              <w:spacing w:line="340" w:lineRule="exact"/>
              <w:jc w:val="center"/>
              <w:rPr>
                <w:rFonts w:ascii="仿宋" w:hAnsi="仿宋" w:eastAsia="仿宋" w:cs="仿宋"/>
                <w:color w:val="auto"/>
                <w:kern w:val="0"/>
                <w:sz w:val="24"/>
              </w:rPr>
            </w:pPr>
            <w:r>
              <w:rPr>
                <w:rFonts w:hint="eastAsia" w:ascii="仿宋" w:hAnsi="仿宋" w:eastAsia="仿宋" w:cs="仿宋"/>
                <w:color w:val="auto"/>
                <w:sz w:val="24"/>
              </w:rPr>
              <w:t>保密制度</w:t>
            </w:r>
          </w:p>
        </w:tc>
        <w:tc>
          <w:tcPr>
            <w:tcW w:w="6162" w:type="dxa"/>
            <w:tcBorders>
              <w:top w:val="single" w:color="auto" w:sz="4" w:space="0"/>
              <w:left w:val="single" w:color="auto" w:sz="4" w:space="0"/>
              <w:bottom w:val="single" w:color="auto" w:sz="4" w:space="0"/>
              <w:right w:val="single" w:color="auto" w:sz="4" w:space="0"/>
            </w:tcBorders>
            <w:vAlign w:val="center"/>
          </w:tcPr>
          <w:p w14:paraId="4250F318">
            <w:pPr>
              <w:keepNext w:val="0"/>
              <w:keepLines w:val="0"/>
              <w:pageBreakBefore w:val="0"/>
              <w:widowControl/>
              <w:kinsoku/>
              <w:wordWrap/>
              <w:overflowPunct/>
              <w:topLinePunct w:val="0"/>
              <w:autoSpaceDE/>
              <w:autoSpaceDN/>
              <w:bidi w:val="0"/>
              <w:spacing w:line="340" w:lineRule="exact"/>
              <w:textAlignment w:val="baseline"/>
              <w:rPr>
                <w:rFonts w:hint="eastAsia" w:ascii="仿宋" w:hAnsi="仿宋" w:eastAsia="仿宋" w:cs="仿宋"/>
                <w:color w:val="auto"/>
                <w:sz w:val="24"/>
                <w:lang w:eastAsia="zh-CN"/>
              </w:rPr>
            </w:pPr>
            <w:r>
              <w:rPr>
                <w:rFonts w:hint="eastAsia" w:ascii="仿宋" w:hAnsi="仿宋" w:eastAsia="仿宋" w:cs="仿宋"/>
                <w:color w:val="auto"/>
                <w:sz w:val="24"/>
              </w:rPr>
              <w:t>根据</w:t>
            </w:r>
            <w:r>
              <w:rPr>
                <w:rStyle w:val="964"/>
                <w:rFonts w:hint="eastAsia" w:ascii="仿宋" w:hAnsi="仿宋" w:eastAsia="仿宋" w:cs="仿宋"/>
                <w:color w:val="auto"/>
                <w:sz w:val="24"/>
              </w:rPr>
              <w:t>投标人</w:t>
            </w:r>
            <w:r>
              <w:rPr>
                <w:rFonts w:hint="eastAsia" w:ascii="仿宋" w:hAnsi="仿宋" w:eastAsia="仿宋" w:cs="仿宋"/>
                <w:color w:val="auto"/>
                <w:sz w:val="24"/>
              </w:rPr>
              <w:t>提供的保密制度和实施制度的完整性、可行性进行打分</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【3、2.5、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lang w:val="en-US" w:eastAsia="zh-CN"/>
              </w:rPr>
              <w:t>、0.5、0】</w:t>
            </w:r>
          </w:p>
        </w:tc>
        <w:tc>
          <w:tcPr>
            <w:tcW w:w="1236" w:type="dxa"/>
            <w:tcBorders>
              <w:top w:val="single" w:color="auto" w:sz="4" w:space="0"/>
              <w:left w:val="single" w:color="auto" w:sz="4" w:space="0"/>
              <w:bottom w:val="single" w:color="auto" w:sz="4" w:space="0"/>
              <w:right w:val="single" w:color="auto" w:sz="4" w:space="0"/>
            </w:tcBorders>
            <w:vAlign w:val="center"/>
          </w:tcPr>
          <w:p w14:paraId="1C841393">
            <w:pPr>
              <w:keepNext w:val="0"/>
              <w:keepLines w:val="0"/>
              <w:pageBreakBefore w:val="0"/>
              <w:kinsoku/>
              <w:wordWrap/>
              <w:overflowPunct/>
              <w:topLinePunct w:val="0"/>
              <w:autoSpaceDE/>
              <w:autoSpaceDN/>
              <w:bidi w:val="0"/>
              <w:spacing w:line="340" w:lineRule="exact"/>
              <w:jc w:val="center"/>
              <w:rPr>
                <w:rFonts w:hint="default" w:ascii="仿宋" w:hAnsi="仿宋" w:eastAsia="仿宋" w:cs="仿宋"/>
                <w:color w:val="auto"/>
                <w:kern w:val="0"/>
                <w:sz w:val="24"/>
                <w:lang w:val="en-US"/>
              </w:rPr>
            </w:pPr>
            <w:r>
              <w:rPr>
                <w:rFonts w:hint="eastAsia" w:ascii="仿宋" w:hAnsi="仿宋" w:eastAsia="仿宋" w:cs="仿宋"/>
                <w:color w:val="auto"/>
                <w:sz w:val="24"/>
                <w:lang w:val="en-US" w:eastAsia="zh-CN"/>
              </w:rPr>
              <w:t>3分</w:t>
            </w:r>
          </w:p>
        </w:tc>
      </w:tr>
      <w:tr w14:paraId="15B4E699">
        <w:tblPrEx>
          <w:tblCellMar>
            <w:top w:w="0" w:type="dxa"/>
            <w:left w:w="108" w:type="dxa"/>
            <w:bottom w:w="0" w:type="dxa"/>
            <w:right w:w="108" w:type="dxa"/>
          </w:tblCellMar>
        </w:tblPrEx>
        <w:trPr>
          <w:trHeight w:val="1134"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756D4824">
            <w:pPr>
              <w:keepNext w:val="0"/>
              <w:keepLines w:val="0"/>
              <w:pageBreakBefore w:val="0"/>
              <w:widowControl/>
              <w:kinsoku/>
              <w:wordWrap/>
              <w:overflowPunct/>
              <w:topLinePunct w:val="0"/>
              <w:autoSpaceDE/>
              <w:autoSpaceDN/>
              <w:bidi w:val="0"/>
              <w:snapToGrid w:val="0"/>
              <w:spacing w:line="340" w:lineRule="exact"/>
              <w:jc w:val="center"/>
              <w:rPr>
                <w:rFonts w:hint="eastAsia" w:ascii="仿宋" w:hAnsi="仿宋" w:eastAsia="仿宋" w:cs="仿宋"/>
                <w:color w:val="auto"/>
                <w:kern w:val="0"/>
                <w:sz w:val="24"/>
              </w:rPr>
            </w:pPr>
          </w:p>
          <w:p w14:paraId="2CA9E928">
            <w:pPr>
              <w:keepNext w:val="0"/>
              <w:keepLines w:val="0"/>
              <w:pageBreakBefore w:val="0"/>
              <w:widowControl/>
              <w:kinsoku/>
              <w:wordWrap/>
              <w:overflowPunct/>
              <w:topLinePunct w:val="0"/>
              <w:autoSpaceDE/>
              <w:autoSpaceDN/>
              <w:bidi w:val="0"/>
              <w:snapToGrid w:val="0"/>
              <w:spacing w:line="340" w:lineRule="exact"/>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1</w:t>
            </w:r>
            <w:r>
              <w:rPr>
                <w:rFonts w:hint="eastAsia" w:ascii="仿宋" w:hAnsi="仿宋" w:eastAsia="仿宋" w:cs="仿宋"/>
                <w:color w:val="auto"/>
                <w:kern w:val="0"/>
                <w:sz w:val="24"/>
                <w:lang w:val="en-US" w:eastAsia="zh-CN"/>
              </w:rPr>
              <w:t>5</w:t>
            </w:r>
          </w:p>
          <w:p w14:paraId="2E8F1B19">
            <w:pPr>
              <w:keepNext w:val="0"/>
              <w:keepLines w:val="0"/>
              <w:pageBreakBefore w:val="0"/>
              <w:widowControl/>
              <w:kinsoku/>
              <w:wordWrap/>
              <w:overflowPunct/>
              <w:topLinePunct w:val="0"/>
              <w:autoSpaceDE/>
              <w:autoSpaceDN/>
              <w:bidi w:val="0"/>
              <w:snapToGrid w:val="0"/>
              <w:spacing w:line="340" w:lineRule="exact"/>
              <w:jc w:val="center"/>
              <w:rPr>
                <w:rFonts w:ascii="仿宋" w:hAnsi="仿宋" w:eastAsia="仿宋" w:cs="仿宋"/>
                <w:color w:val="auto"/>
                <w:kern w:val="0"/>
                <w:sz w:val="24"/>
              </w:rPr>
            </w:pPr>
          </w:p>
        </w:tc>
        <w:tc>
          <w:tcPr>
            <w:tcW w:w="1653" w:type="dxa"/>
            <w:tcBorders>
              <w:top w:val="single" w:color="auto" w:sz="4" w:space="0"/>
              <w:left w:val="single" w:color="auto" w:sz="4" w:space="0"/>
              <w:bottom w:val="single" w:color="auto" w:sz="4" w:space="0"/>
              <w:right w:val="single" w:color="auto" w:sz="4" w:space="0"/>
            </w:tcBorders>
            <w:vAlign w:val="center"/>
          </w:tcPr>
          <w:p w14:paraId="65C27C21">
            <w:pPr>
              <w:keepNext w:val="0"/>
              <w:keepLines w:val="0"/>
              <w:pageBreakBefore w:val="0"/>
              <w:kinsoku/>
              <w:wordWrap/>
              <w:overflowPunct/>
              <w:topLinePunct w:val="0"/>
              <w:autoSpaceDE/>
              <w:autoSpaceDN/>
              <w:bidi w:val="0"/>
              <w:spacing w:line="340" w:lineRule="exact"/>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服务承诺</w:t>
            </w:r>
          </w:p>
        </w:tc>
        <w:tc>
          <w:tcPr>
            <w:tcW w:w="6162" w:type="dxa"/>
            <w:tcBorders>
              <w:top w:val="single" w:color="auto" w:sz="4" w:space="0"/>
              <w:left w:val="single" w:color="auto" w:sz="4" w:space="0"/>
              <w:bottom w:val="single" w:color="auto" w:sz="4" w:space="0"/>
              <w:right w:val="single" w:color="auto" w:sz="4" w:space="0"/>
            </w:tcBorders>
            <w:vAlign w:val="center"/>
          </w:tcPr>
          <w:p w14:paraId="06173339">
            <w:pPr>
              <w:keepNext w:val="0"/>
              <w:keepLines w:val="0"/>
              <w:pageBreakBefore w:val="0"/>
              <w:widowControl/>
              <w:kinsoku/>
              <w:wordWrap/>
              <w:overflowPunct/>
              <w:topLinePunct w:val="0"/>
              <w:autoSpaceDE/>
              <w:autoSpaceDN/>
              <w:bidi w:val="0"/>
              <w:spacing w:line="340" w:lineRule="exact"/>
              <w:textAlignment w:val="baseline"/>
              <w:rPr>
                <w:rFonts w:ascii="仿宋" w:hAnsi="仿宋" w:eastAsia="仿宋" w:cs="仿宋"/>
                <w:color w:val="auto"/>
                <w:sz w:val="24"/>
              </w:rPr>
            </w:pPr>
            <w:r>
              <w:rPr>
                <w:rFonts w:hint="eastAsia" w:ascii="仿宋" w:hAnsi="仿宋" w:eastAsia="仿宋" w:cs="仿宋"/>
                <w:color w:val="auto"/>
                <w:sz w:val="24"/>
              </w:rPr>
              <w:t>根据本项目的服务需求，投标人对诚信服务、服务质量、管理及服从安排、服务响应时效等方面做出服务承诺进行打分。</w:t>
            </w:r>
            <w:r>
              <w:rPr>
                <w:rFonts w:hint="eastAsia" w:ascii="仿宋" w:hAnsi="仿宋" w:eastAsia="仿宋" w:cs="仿宋"/>
                <w:color w:val="auto"/>
                <w:sz w:val="24"/>
                <w:lang w:val="en-US" w:eastAsia="zh-CN"/>
              </w:rPr>
              <w:t>【2、1.5、</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lang w:val="en-US" w:eastAsia="zh-CN"/>
              </w:rPr>
              <w:t>、0.5、0】</w:t>
            </w:r>
          </w:p>
        </w:tc>
        <w:tc>
          <w:tcPr>
            <w:tcW w:w="1236" w:type="dxa"/>
            <w:tcBorders>
              <w:top w:val="single" w:color="auto" w:sz="4" w:space="0"/>
              <w:left w:val="single" w:color="auto" w:sz="4" w:space="0"/>
              <w:bottom w:val="single" w:color="auto" w:sz="4" w:space="0"/>
              <w:right w:val="single" w:color="auto" w:sz="4" w:space="0"/>
            </w:tcBorders>
            <w:vAlign w:val="center"/>
          </w:tcPr>
          <w:p w14:paraId="5A00B007">
            <w:pPr>
              <w:keepNext w:val="0"/>
              <w:keepLines w:val="0"/>
              <w:pageBreakBefore w:val="0"/>
              <w:widowControl/>
              <w:kinsoku/>
              <w:wordWrap/>
              <w:overflowPunct/>
              <w:topLinePunct w:val="0"/>
              <w:autoSpaceDE/>
              <w:autoSpaceDN/>
              <w:bidi w:val="0"/>
              <w:spacing w:line="340" w:lineRule="exact"/>
              <w:jc w:val="center"/>
              <w:rPr>
                <w:rFonts w:hint="default" w:ascii="仿宋" w:hAnsi="仿宋" w:eastAsia="仿宋" w:cs="仿宋"/>
                <w:color w:val="auto"/>
                <w:kern w:val="0"/>
                <w:sz w:val="24"/>
                <w:lang w:val="en-US" w:eastAsia="zh-CN"/>
              </w:rPr>
            </w:pPr>
            <w:r>
              <w:rPr>
                <w:rFonts w:hint="eastAsia" w:ascii="仿宋" w:hAnsi="仿宋" w:eastAsia="仿宋" w:cs="仿宋"/>
                <w:color w:val="auto"/>
                <w:sz w:val="24"/>
                <w:lang w:val="en-US" w:eastAsia="zh-CN"/>
              </w:rPr>
              <w:t>2分</w:t>
            </w:r>
          </w:p>
        </w:tc>
      </w:tr>
      <w:tr w14:paraId="06599DE3">
        <w:tblPrEx>
          <w:tblCellMar>
            <w:top w:w="0" w:type="dxa"/>
            <w:left w:w="108" w:type="dxa"/>
            <w:bottom w:w="0" w:type="dxa"/>
            <w:right w:w="108" w:type="dxa"/>
          </w:tblCellMar>
        </w:tblPrEx>
        <w:trPr>
          <w:trHeight w:val="1134"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6A21F641">
            <w:pPr>
              <w:keepNext w:val="0"/>
              <w:keepLines w:val="0"/>
              <w:pageBreakBefore w:val="0"/>
              <w:widowControl/>
              <w:kinsoku/>
              <w:wordWrap/>
              <w:overflowPunct/>
              <w:topLinePunct w:val="0"/>
              <w:autoSpaceDE/>
              <w:autoSpaceDN/>
              <w:bidi w:val="0"/>
              <w:snapToGrid w:val="0"/>
              <w:spacing w:line="340" w:lineRule="exact"/>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1</w:t>
            </w:r>
            <w:r>
              <w:rPr>
                <w:rFonts w:hint="eastAsia" w:ascii="仿宋" w:hAnsi="仿宋" w:eastAsia="仿宋" w:cs="仿宋"/>
                <w:color w:val="auto"/>
                <w:kern w:val="0"/>
                <w:sz w:val="24"/>
                <w:lang w:val="en-US" w:eastAsia="zh-CN"/>
              </w:rPr>
              <w:t>6</w:t>
            </w:r>
          </w:p>
        </w:tc>
        <w:tc>
          <w:tcPr>
            <w:tcW w:w="1653" w:type="dxa"/>
            <w:tcBorders>
              <w:top w:val="single" w:color="auto" w:sz="4" w:space="0"/>
              <w:left w:val="single" w:color="auto" w:sz="4" w:space="0"/>
              <w:bottom w:val="single" w:color="auto" w:sz="4" w:space="0"/>
              <w:right w:val="single" w:color="auto" w:sz="4" w:space="0"/>
            </w:tcBorders>
            <w:vAlign w:val="center"/>
          </w:tcPr>
          <w:p w14:paraId="3108E755">
            <w:pPr>
              <w:keepNext w:val="0"/>
              <w:keepLines w:val="0"/>
              <w:pageBreakBefore w:val="0"/>
              <w:kinsoku/>
              <w:wordWrap/>
              <w:overflowPunct/>
              <w:topLinePunct w:val="0"/>
              <w:autoSpaceDE/>
              <w:autoSpaceDN/>
              <w:bidi w:val="0"/>
              <w:spacing w:line="340" w:lineRule="exact"/>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服务响应能力</w:t>
            </w:r>
          </w:p>
        </w:tc>
        <w:tc>
          <w:tcPr>
            <w:tcW w:w="6162" w:type="dxa"/>
            <w:tcBorders>
              <w:top w:val="single" w:color="auto" w:sz="4" w:space="0"/>
              <w:left w:val="single" w:color="auto" w:sz="4" w:space="0"/>
              <w:bottom w:val="single" w:color="auto" w:sz="4" w:space="0"/>
              <w:right w:val="single" w:color="auto" w:sz="4" w:space="0"/>
            </w:tcBorders>
            <w:vAlign w:val="center"/>
          </w:tcPr>
          <w:p w14:paraId="758C7C0E">
            <w:pPr>
              <w:keepNext w:val="0"/>
              <w:keepLines w:val="0"/>
              <w:pageBreakBefore w:val="0"/>
              <w:widowControl/>
              <w:kinsoku/>
              <w:wordWrap/>
              <w:overflowPunct/>
              <w:topLinePunct w:val="0"/>
              <w:autoSpaceDE/>
              <w:autoSpaceDN/>
              <w:bidi w:val="0"/>
              <w:spacing w:line="340" w:lineRule="exact"/>
              <w:textAlignment w:val="baseline"/>
              <w:rPr>
                <w:rFonts w:ascii="仿宋" w:hAnsi="仿宋" w:eastAsia="仿宋" w:cs="仿宋"/>
                <w:color w:val="auto"/>
                <w:sz w:val="24"/>
              </w:rPr>
            </w:pPr>
            <w:r>
              <w:rPr>
                <w:rStyle w:val="964"/>
                <w:rFonts w:hint="eastAsia" w:ascii="仿宋" w:hAnsi="仿宋" w:eastAsia="仿宋" w:cs="仿宋"/>
                <w:color w:val="auto"/>
                <w:sz w:val="24"/>
              </w:rPr>
              <w:t>根据投标人对本项目的服务响应能力进行打分，包括但不仅限于所在地的工作环境了解程度、与各企业的沟通</w:t>
            </w:r>
            <w:r>
              <w:rPr>
                <w:rStyle w:val="964"/>
                <w:rFonts w:hint="eastAsia" w:ascii="仿宋" w:hAnsi="仿宋" w:eastAsia="仿宋" w:cs="仿宋"/>
                <w:color w:val="auto"/>
                <w:sz w:val="24"/>
                <w:lang w:val="en-US" w:eastAsia="zh-CN"/>
              </w:rPr>
              <w:t>对接</w:t>
            </w:r>
            <w:r>
              <w:rPr>
                <w:rStyle w:val="964"/>
                <w:rFonts w:hint="eastAsia" w:ascii="仿宋" w:hAnsi="仿宋" w:eastAsia="仿宋" w:cs="仿宋"/>
                <w:color w:val="auto"/>
                <w:sz w:val="24"/>
              </w:rPr>
              <w:t>能力、办公场所设置等。</w:t>
            </w:r>
            <w:r>
              <w:rPr>
                <w:rFonts w:hint="eastAsia" w:ascii="仿宋" w:hAnsi="仿宋" w:eastAsia="仿宋" w:cs="仿宋"/>
                <w:kern w:val="2"/>
                <w:sz w:val="24"/>
                <w:szCs w:val="24"/>
                <w:lang w:val="en-US" w:bidi="ar-SA"/>
              </w:rPr>
              <w:t>【</w:t>
            </w:r>
            <w:r>
              <w:rPr>
                <w:rFonts w:hint="eastAsia" w:ascii="仿宋" w:hAnsi="仿宋" w:eastAsia="仿宋" w:cs="仿宋"/>
                <w:kern w:val="2"/>
                <w:sz w:val="24"/>
                <w:szCs w:val="24"/>
                <w:lang w:val="en-US" w:eastAsia="zh-CN" w:bidi="ar-SA"/>
              </w:rPr>
              <w:t>5、4.5、</w:t>
            </w:r>
            <w:r>
              <w:rPr>
                <w:rFonts w:hint="eastAsia" w:ascii="仿宋" w:hAnsi="仿宋" w:eastAsia="仿宋" w:cs="仿宋"/>
                <w:color w:val="auto"/>
                <w:sz w:val="24"/>
                <w:szCs w:val="24"/>
                <w:highlight w:val="none"/>
                <w:lang w:val="en-US" w:eastAsia="zh-CN"/>
              </w:rPr>
              <w:t>……</w:t>
            </w:r>
            <w:r>
              <w:rPr>
                <w:rFonts w:hint="eastAsia" w:ascii="仿宋" w:hAnsi="仿宋" w:eastAsia="仿宋" w:cs="仿宋"/>
                <w:kern w:val="2"/>
                <w:sz w:val="24"/>
                <w:szCs w:val="24"/>
                <w:lang w:val="en-US" w:bidi="ar-SA"/>
              </w:rPr>
              <w:t>、</w:t>
            </w:r>
            <w:r>
              <w:rPr>
                <w:rFonts w:hint="eastAsia" w:ascii="仿宋" w:hAnsi="仿宋" w:eastAsia="仿宋" w:cs="仿宋"/>
                <w:kern w:val="2"/>
                <w:sz w:val="24"/>
                <w:szCs w:val="24"/>
                <w:lang w:val="en-US" w:eastAsia="zh-CN" w:bidi="ar-SA"/>
              </w:rPr>
              <w:t>0.5、</w:t>
            </w:r>
            <w:r>
              <w:rPr>
                <w:rFonts w:hint="eastAsia" w:ascii="仿宋" w:hAnsi="仿宋" w:eastAsia="仿宋" w:cs="仿宋"/>
                <w:kern w:val="2"/>
                <w:sz w:val="24"/>
                <w:szCs w:val="24"/>
                <w:lang w:val="en-US" w:bidi="ar-SA"/>
              </w:rPr>
              <w:t>0】</w:t>
            </w:r>
          </w:p>
        </w:tc>
        <w:tc>
          <w:tcPr>
            <w:tcW w:w="1236" w:type="dxa"/>
            <w:tcBorders>
              <w:top w:val="single" w:color="auto" w:sz="4" w:space="0"/>
              <w:left w:val="single" w:color="auto" w:sz="4" w:space="0"/>
              <w:bottom w:val="single" w:color="auto" w:sz="4" w:space="0"/>
              <w:right w:val="single" w:color="auto" w:sz="4" w:space="0"/>
            </w:tcBorders>
            <w:vAlign w:val="center"/>
          </w:tcPr>
          <w:p w14:paraId="39B06809">
            <w:pPr>
              <w:keepNext w:val="0"/>
              <w:keepLines w:val="0"/>
              <w:pageBreakBefore w:val="0"/>
              <w:widowControl/>
              <w:kinsoku/>
              <w:wordWrap/>
              <w:overflowPunct/>
              <w:topLinePunct w:val="0"/>
              <w:autoSpaceDE/>
              <w:autoSpaceDN/>
              <w:bidi w:val="0"/>
              <w:spacing w:line="340" w:lineRule="exact"/>
              <w:jc w:val="center"/>
              <w:rPr>
                <w:rFonts w:hint="default" w:ascii="仿宋" w:hAnsi="仿宋" w:eastAsia="仿宋" w:cs="仿宋"/>
                <w:color w:val="auto"/>
                <w:kern w:val="0"/>
                <w:sz w:val="24"/>
                <w:lang w:val="en-US" w:eastAsia="zh-CN"/>
              </w:rPr>
            </w:pPr>
            <w:r>
              <w:rPr>
                <w:rFonts w:hint="eastAsia" w:ascii="仿宋" w:hAnsi="仿宋" w:eastAsia="仿宋" w:cs="仿宋"/>
                <w:color w:val="auto"/>
                <w:sz w:val="24"/>
                <w:lang w:val="en-US" w:eastAsia="zh-CN"/>
              </w:rPr>
              <w:t>5分</w:t>
            </w:r>
          </w:p>
        </w:tc>
      </w:tr>
    </w:tbl>
    <w:p w14:paraId="298391B0">
      <w:pPr>
        <w:snapToGrid w:val="0"/>
        <w:spacing w:line="420" w:lineRule="exact"/>
        <w:rPr>
          <w:rFonts w:ascii="仿宋" w:hAnsi="仿宋" w:eastAsia="仿宋" w:cs="仿宋"/>
          <w:color w:val="auto"/>
          <w:sz w:val="24"/>
        </w:rPr>
      </w:pPr>
      <w:r>
        <w:rPr>
          <w:rFonts w:hint="eastAsia" w:ascii="仿宋" w:hAnsi="仿宋" w:eastAsia="仿宋" w:cs="仿宋"/>
          <w:color w:val="auto"/>
          <w:sz w:val="20"/>
          <w:szCs w:val="20"/>
          <w:shd w:val="clear" w:color="auto" w:fill="FFFFFF"/>
        </w:rPr>
        <w:t> </w:t>
      </w:r>
      <w:r>
        <w:rPr>
          <w:rFonts w:hint="eastAsia" w:ascii="仿宋" w:hAnsi="仿宋" w:eastAsia="仿宋" w:cs="仿宋"/>
          <w:b/>
          <w:color w:val="auto"/>
          <w:sz w:val="24"/>
        </w:rPr>
        <w:t>备注：</w:t>
      </w:r>
      <w:r>
        <w:rPr>
          <w:rFonts w:hint="eastAsia" w:ascii="仿宋" w:hAnsi="仿宋" w:eastAsia="仿宋" w:cs="仿宋"/>
          <w:color w:val="auto"/>
          <w:sz w:val="24"/>
        </w:rPr>
        <w:t>投标人编制投标文件（商务技术文件部分）时，建议按此目录（序号和内容）提供评标标准相应的商务技术资料。 </w:t>
      </w:r>
    </w:p>
    <w:p w14:paraId="353ACADC">
      <w:pPr>
        <w:spacing w:line="420" w:lineRule="exact"/>
        <w:rPr>
          <w:rFonts w:ascii="仿宋" w:hAnsi="仿宋" w:eastAsia="仿宋" w:cs="仿宋"/>
          <w:b/>
          <w:bCs/>
          <w:iCs/>
          <w:color w:val="auto"/>
          <w:sz w:val="24"/>
        </w:rPr>
      </w:pPr>
      <w:r>
        <w:rPr>
          <w:rFonts w:hint="eastAsia" w:ascii="仿宋" w:hAnsi="仿宋" w:eastAsia="仿宋" w:cs="仿宋"/>
          <w:b/>
          <w:bCs/>
          <w:iCs/>
          <w:color w:val="auto"/>
          <w:sz w:val="24"/>
        </w:rPr>
        <w:t>2.2价格分（</w:t>
      </w:r>
      <w:r>
        <w:rPr>
          <w:rFonts w:hint="eastAsia" w:ascii="仿宋" w:hAnsi="仿宋" w:eastAsia="仿宋" w:cs="仿宋"/>
          <w:b/>
          <w:bCs/>
          <w:iCs/>
          <w:color w:val="auto"/>
          <w:sz w:val="24"/>
          <w:u w:val="single"/>
        </w:rPr>
        <w:t xml:space="preserve"> 20 </w:t>
      </w:r>
      <w:r>
        <w:rPr>
          <w:rFonts w:hint="eastAsia" w:ascii="仿宋" w:hAnsi="仿宋" w:eastAsia="仿宋" w:cs="仿宋"/>
          <w:b/>
          <w:bCs/>
          <w:iCs/>
          <w:color w:val="auto"/>
          <w:sz w:val="24"/>
        </w:rPr>
        <w:t>分）</w:t>
      </w:r>
    </w:p>
    <w:p w14:paraId="25EA5A60">
      <w:pPr>
        <w:spacing w:line="420" w:lineRule="exact"/>
        <w:rPr>
          <w:rFonts w:ascii="仿宋" w:hAnsi="仿宋" w:eastAsia="仿宋" w:cs="仿宋"/>
          <w:bCs/>
          <w:iCs/>
          <w:color w:val="auto"/>
          <w:sz w:val="24"/>
        </w:rPr>
      </w:pPr>
      <w:r>
        <w:rPr>
          <w:rFonts w:hint="eastAsia" w:ascii="仿宋" w:hAnsi="仿宋" w:eastAsia="仿宋" w:cs="仿宋"/>
          <w:bCs/>
          <w:iCs/>
          <w:color w:val="auto"/>
          <w:sz w:val="24"/>
        </w:rPr>
        <w:t>2.2.1评标基准价：即满足招标文件要求且投标价格最低的投标报价为评标基准价，其价格分为满分。</w:t>
      </w:r>
    </w:p>
    <w:p w14:paraId="65FACA8A">
      <w:pPr>
        <w:spacing w:line="420" w:lineRule="exact"/>
        <w:rPr>
          <w:rFonts w:ascii="仿宋" w:hAnsi="仿宋" w:eastAsia="仿宋" w:cs="仿宋"/>
          <w:bCs/>
          <w:iCs/>
          <w:color w:val="auto"/>
          <w:sz w:val="24"/>
        </w:rPr>
      </w:pPr>
      <w:r>
        <w:rPr>
          <w:rFonts w:hint="eastAsia" w:ascii="仿宋" w:hAnsi="仿宋" w:eastAsia="仿宋" w:cs="仿宋"/>
          <w:bCs/>
          <w:iCs/>
          <w:color w:val="auto"/>
          <w:sz w:val="24"/>
        </w:rPr>
        <w:t>2.2.2其他投标人的价格分统一按照下列公式计算：</w:t>
      </w:r>
    </w:p>
    <w:p w14:paraId="27873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rPr>
          <w:rFonts w:ascii="仿宋" w:hAnsi="仿宋" w:eastAsia="仿宋" w:cs="仿宋"/>
          <w:bCs/>
          <w:iCs/>
          <w:color w:val="auto"/>
          <w:sz w:val="24"/>
        </w:rPr>
      </w:pPr>
      <w:r>
        <w:rPr>
          <w:rFonts w:hint="eastAsia" w:ascii="仿宋" w:hAnsi="仿宋" w:eastAsia="仿宋" w:cs="仿宋"/>
          <w:bCs/>
          <w:iCs/>
          <w:color w:val="auto"/>
          <w:sz w:val="24"/>
        </w:rPr>
        <w:t>投标报价得分=(评标基准价／投标报价)×价格权值×100</w:t>
      </w:r>
    </w:p>
    <w:p w14:paraId="5D81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rPr>
          <w:rFonts w:hint="default" w:ascii="仿宋" w:hAnsi="仿宋" w:eastAsia="仿宋" w:cs="仿宋"/>
          <w:bCs/>
          <w:iCs/>
          <w:color w:val="auto"/>
          <w:sz w:val="24"/>
          <w:lang w:val="en-US" w:eastAsia="zh-CN"/>
        </w:rPr>
      </w:pPr>
      <w:r>
        <w:rPr>
          <w:rFonts w:hint="eastAsia" w:ascii="仿宋" w:hAnsi="仿宋" w:eastAsia="仿宋" w:cs="仿宋"/>
          <w:bCs/>
          <w:iCs/>
          <w:color w:val="auto"/>
          <w:sz w:val="24"/>
        </w:rPr>
        <w:t>即：投标报价得分=(评标基准价／投标报价)×</w:t>
      </w:r>
      <w:r>
        <w:rPr>
          <w:rFonts w:hint="eastAsia" w:ascii="仿宋" w:hAnsi="仿宋" w:eastAsia="仿宋" w:cs="仿宋"/>
          <w:bCs/>
          <w:iCs/>
          <w:color w:val="auto"/>
          <w:sz w:val="24"/>
          <w:u w:val="single"/>
        </w:rPr>
        <w:t xml:space="preserve"> </w:t>
      </w:r>
      <w:r>
        <w:rPr>
          <w:rFonts w:hint="eastAsia" w:ascii="仿宋" w:hAnsi="仿宋" w:eastAsia="仿宋" w:cs="仿宋"/>
          <w:bCs/>
          <w:iCs/>
          <w:color w:val="auto"/>
          <w:sz w:val="24"/>
          <w:u w:val="single"/>
          <w:lang w:val="en-US" w:eastAsia="zh-CN"/>
        </w:rPr>
        <w:t>20</w:t>
      </w:r>
    </w:p>
    <w:p w14:paraId="63A4F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rPr>
          <w:rFonts w:ascii="仿宋" w:hAnsi="仿宋" w:eastAsia="仿宋" w:cs="仿宋"/>
          <w:b/>
          <w:iCs/>
          <w:color w:val="auto"/>
          <w:sz w:val="24"/>
        </w:rPr>
      </w:pPr>
      <w:r>
        <w:rPr>
          <w:rFonts w:hint="eastAsia" w:ascii="仿宋" w:hAnsi="仿宋" w:eastAsia="仿宋" w:cs="仿宋"/>
          <w:bCs/>
          <w:iCs/>
          <w:color w:val="auto"/>
          <w:sz w:val="24"/>
        </w:rPr>
        <w:t>2.2.3</w:t>
      </w:r>
      <w:r>
        <w:rPr>
          <w:rFonts w:hint="eastAsia" w:ascii="仿宋" w:hAnsi="仿宋" w:eastAsia="仿宋" w:cs="仿宋"/>
          <w:b/>
          <w:iCs/>
          <w:color w:val="auto"/>
          <w:sz w:val="24"/>
        </w:rPr>
        <w:t>根据财政部87号令第六十条规定，评标委员会认为投标人的报价明显低于其他通过符合性审查投标人的报价，有可能影响产品质量或者不能诚信履约的，应当要求其在评标现场合理的时间内通过政采云平台提供线上说明，必要时提交相关证明材料。投标人不能在规定时间内合理说明原因并提供证明材料的，评标委员会应当将该投标人的投标文件作无效处理，并在评审报告中说明。</w:t>
      </w:r>
    </w:p>
    <w:p w14:paraId="4E6D95E8">
      <w:pPr>
        <w:pStyle w:val="24"/>
        <w:snapToGrid w:val="0"/>
        <w:spacing w:line="360" w:lineRule="auto"/>
        <w:ind w:firstLine="0" w:firstLineChars="0"/>
        <w:rPr>
          <w:rFonts w:ascii="仿宋" w:hAnsi="仿宋" w:eastAsia="仿宋" w:cs="仿宋"/>
          <w:color w:val="auto"/>
        </w:rPr>
      </w:pPr>
    </w:p>
    <w:p w14:paraId="03AC7549">
      <w:pPr>
        <w:pStyle w:val="23"/>
        <w:rPr>
          <w:rFonts w:ascii="仿宋" w:hAnsi="仿宋" w:eastAsia="仿宋" w:cs="仿宋"/>
          <w:b/>
          <w:color w:val="auto"/>
          <w:sz w:val="36"/>
          <w:szCs w:val="20"/>
        </w:rPr>
      </w:pPr>
    </w:p>
    <w:p w14:paraId="0AB7E38F">
      <w:pPr>
        <w:rPr>
          <w:rFonts w:ascii="仿宋" w:hAnsi="仿宋" w:eastAsia="仿宋" w:cs="仿宋"/>
          <w:b/>
          <w:color w:val="auto"/>
          <w:sz w:val="36"/>
          <w:szCs w:val="20"/>
        </w:rPr>
      </w:pPr>
      <w:r>
        <w:rPr>
          <w:rFonts w:hint="eastAsia" w:ascii="仿宋" w:hAnsi="仿宋" w:eastAsia="仿宋" w:cs="仿宋"/>
          <w:b/>
          <w:color w:val="auto"/>
          <w:sz w:val="36"/>
          <w:szCs w:val="20"/>
        </w:rPr>
        <w:br w:type="page"/>
      </w:r>
    </w:p>
    <w:p w14:paraId="4DF4BF2F">
      <w:pPr>
        <w:widowControl/>
        <w:adjustRightInd/>
        <w:jc w:val="center"/>
        <w:rPr>
          <w:rFonts w:ascii="仿宋" w:hAnsi="仿宋" w:eastAsia="仿宋" w:cs="仿宋"/>
          <w:b/>
          <w:color w:val="auto"/>
          <w:sz w:val="36"/>
          <w:szCs w:val="20"/>
        </w:rPr>
      </w:pPr>
      <w:r>
        <w:rPr>
          <w:rFonts w:hint="eastAsia" w:ascii="仿宋" w:hAnsi="仿宋" w:eastAsia="仿宋" w:cs="仿宋"/>
          <w:b/>
          <w:color w:val="auto"/>
          <w:sz w:val="36"/>
          <w:szCs w:val="20"/>
        </w:rPr>
        <w:t>第六部分</w:t>
      </w:r>
      <w:bookmarkEnd w:id="36"/>
      <w:r>
        <w:rPr>
          <w:rFonts w:hint="eastAsia" w:ascii="仿宋" w:hAnsi="仿宋" w:eastAsia="仿宋" w:cs="仿宋"/>
          <w:b/>
          <w:color w:val="auto"/>
          <w:sz w:val="36"/>
          <w:szCs w:val="20"/>
        </w:rPr>
        <w:t xml:space="preserve"> </w:t>
      </w:r>
      <w:bookmarkEnd w:id="37"/>
      <w:r>
        <w:rPr>
          <w:rFonts w:hint="eastAsia" w:ascii="仿宋" w:hAnsi="仿宋" w:eastAsia="仿宋" w:cs="仿宋"/>
          <w:b/>
          <w:color w:val="auto"/>
          <w:sz w:val="36"/>
          <w:szCs w:val="20"/>
        </w:rPr>
        <w:t>投标文件及其附件格式</w:t>
      </w:r>
    </w:p>
    <w:p w14:paraId="6F3067CE">
      <w:pPr>
        <w:bidi w:val="0"/>
      </w:pPr>
    </w:p>
    <w:p w14:paraId="5846DC81">
      <w:pPr>
        <w:pStyle w:val="61"/>
      </w:pPr>
    </w:p>
    <w:p w14:paraId="372FE265">
      <w:pPr>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14:paraId="2DFE60FE">
      <w:pPr>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742A72E0">
      <w:pPr>
        <w:bidi w:val="0"/>
      </w:pPr>
    </w:p>
    <w:p w14:paraId="35252E46">
      <w:pPr>
        <w:numPr>
          <w:ilvl w:val="0"/>
          <w:numId w:val="2"/>
        </w:numPr>
        <w:snapToGrid w:val="0"/>
        <w:spacing w:line="360" w:lineRule="auto"/>
        <w:rPr>
          <w:rFonts w:ascii="仿宋" w:hAnsi="仿宋" w:eastAsia="仿宋" w:cs="仿宋"/>
          <w:color w:val="auto"/>
          <w:sz w:val="24"/>
        </w:rPr>
      </w:pPr>
      <w:r>
        <w:rPr>
          <w:rFonts w:hint="eastAsia" w:ascii="仿宋" w:hAnsi="仿宋" w:eastAsia="仿宋" w:cs="仿宋"/>
          <w:color w:val="auto"/>
          <w:sz w:val="24"/>
        </w:rPr>
        <w:t>营业执照扫描件………………………………………………………（页码）</w:t>
      </w:r>
    </w:p>
    <w:p w14:paraId="3C5ABE06">
      <w:pPr>
        <w:numPr>
          <w:ilvl w:val="0"/>
          <w:numId w:val="2"/>
        </w:numPr>
        <w:snapToGrid w:val="0"/>
        <w:spacing w:line="360" w:lineRule="auto"/>
        <w:rPr>
          <w:rFonts w:ascii="仿宋" w:hAnsi="仿宋" w:eastAsia="仿宋" w:cs="仿宋"/>
          <w:color w:val="auto"/>
          <w:sz w:val="24"/>
        </w:rPr>
      </w:pPr>
      <w:r>
        <w:rPr>
          <w:rFonts w:hint="eastAsia" w:ascii="仿宋" w:hAnsi="仿宋" w:eastAsia="仿宋" w:cs="仿宋"/>
          <w:color w:val="auto"/>
          <w:sz w:val="24"/>
        </w:rPr>
        <w:t>符合参加政府采购活动应当具备的一般条件的承诺函……………（页码）</w:t>
      </w:r>
    </w:p>
    <w:p w14:paraId="216F5E3B">
      <w:pPr>
        <w:numPr>
          <w:ilvl w:val="0"/>
          <w:numId w:val="2"/>
        </w:numPr>
        <w:snapToGrid w:val="0"/>
        <w:spacing w:line="360" w:lineRule="auto"/>
        <w:rPr>
          <w:rFonts w:ascii="仿宋" w:hAnsi="仿宋" w:eastAsia="仿宋" w:cs="仿宋"/>
          <w:color w:val="auto"/>
          <w:sz w:val="24"/>
        </w:rPr>
      </w:pPr>
      <w:r>
        <w:rPr>
          <w:rFonts w:hint="eastAsia" w:ascii="仿宋" w:hAnsi="仿宋" w:eastAsia="仿宋" w:cs="仿宋"/>
          <w:color w:val="auto"/>
          <w:sz w:val="24"/>
        </w:rPr>
        <w:t>落实政府采购政策需满足的资格要求………………………………（页码）</w:t>
      </w:r>
    </w:p>
    <w:p w14:paraId="2CD98CC8">
      <w:pPr>
        <w:numPr>
          <w:ilvl w:val="0"/>
          <w:numId w:val="2"/>
        </w:numPr>
        <w:snapToGrid w:val="0"/>
        <w:spacing w:line="360" w:lineRule="auto"/>
        <w:rPr>
          <w:rFonts w:ascii="仿宋" w:hAnsi="仿宋" w:eastAsia="仿宋" w:cs="仿宋"/>
          <w:color w:val="auto"/>
          <w:sz w:val="24"/>
        </w:rPr>
      </w:pPr>
      <w:r>
        <w:rPr>
          <w:rFonts w:hint="eastAsia" w:ascii="仿宋" w:hAnsi="仿宋" w:eastAsia="仿宋" w:cs="仿宋"/>
          <w:color w:val="auto"/>
          <w:sz w:val="24"/>
        </w:rPr>
        <w:t>本项目的特定资格要求………………………………………………（页码）</w:t>
      </w:r>
    </w:p>
    <w:p w14:paraId="2B80EA01">
      <w:pPr>
        <w:spacing w:line="360" w:lineRule="auto"/>
        <w:ind w:firstLine="480" w:firstLineChars="200"/>
        <w:rPr>
          <w:rFonts w:ascii="仿宋" w:hAnsi="仿宋" w:eastAsia="仿宋" w:cs="仿宋"/>
          <w:color w:val="auto"/>
          <w:sz w:val="24"/>
        </w:rPr>
      </w:pPr>
    </w:p>
    <w:p w14:paraId="18E7472C">
      <w:pPr>
        <w:snapToGrid w:val="0"/>
        <w:spacing w:line="360" w:lineRule="auto"/>
        <w:ind w:right="480"/>
        <w:jc w:val="both"/>
        <w:rPr>
          <w:rFonts w:ascii="仿宋" w:hAnsi="仿宋" w:eastAsia="仿宋" w:cs="仿宋"/>
          <w:b/>
          <w:color w:val="auto"/>
          <w:kern w:val="0"/>
          <w:sz w:val="32"/>
          <w:szCs w:val="32"/>
        </w:rPr>
      </w:pPr>
      <w:r>
        <w:rPr>
          <w:rFonts w:hint="eastAsia" w:ascii="仿宋" w:hAnsi="仿宋" w:eastAsia="仿宋" w:cs="仿宋"/>
          <w:color w:val="auto"/>
          <w:kern w:val="0"/>
          <w:sz w:val="24"/>
        </w:rPr>
        <w:br w:type="page"/>
      </w:r>
      <w:r>
        <w:rPr>
          <w:rFonts w:hint="eastAsia" w:ascii="仿宋" w:hAnsi="仿宋" w:eastAsia="仿宋" w:cs="仿宋"/>
          <w:b/>
          <w:color w:val="auto"/>
          <w:kern w:val="0"/>
          <w:sz w:val="32"/>
          <w:szCs w:val="32"/>
        </w:rPr>
        <w:t>一、营业执照扫描件加盖</w:t>
      </w:r>
      <w:r>
        <w:rPr>
          <w:rFonts w:hint="eastAsia" w:ascii="仿宋" w:hAnsi="仿宋" w:eastAsia="仿宋" w:cs="仿宋"/>
          <w:b/>
          <w:color w:val="auto"/>
          <w:kern w:val="0"/>
          <w:sz w:val="32"/>
          <w:szCs w:val="32"/>
          <w:lang w:val="en-US" w:eastAsia="zh-CN"/>
        </w:rPr>
        <w:t>公章</w:t>
      </w:r>
      <w:r>
        <w:rPr>
          <w:rFonts w:hint="eastAsia" w:ascii="仿宋" w:hAnsi="仿宋" w:eastAsia="仿宋" w:cs="仿宋"/>
          <w:b/>
          <w:color w:val="auto"/>
          <w:kern w:val="0"/>
          <w:sz w:val="32"/>
          <w:szCs w:val="32"/>
        </w:rPr>
        <w:t xml:space="preserve"> </w:t>
      </w:r>
    </w:p>
    <w:p w14:paraId="3B10B9C2">
      <w:pPr>
        <w:snapToGrid w:val="0"/>
        <w:spacing w:line="360" w:lineRule="auto"/>
        <w:ind w:right="480"/>
        <w:jc w:val="both"/>
        <w:rPr>
          <w:rFonts w:hint="eastAsia" w:ascii="仿宋" w:hAnsi="仿宋" w:eastAsia="仿宋" w:cs="仿宋"/>
          <w:b/>
          <w:color w:val="auto"/>
          <w:kern w:val="0"/>
          <w:sz w:val="32"/>
          <w:szCs w:val="32"/>
        </w:rPr>
      </w:pPr>
    </w:p>
    <w:p w14:paraId="04F7D4E2">
      <w:pPr>
        <w:snapToGrid w:val="0"/>
        <w:spacing w:line="360" w:lineRule="auto"/>
        <w:ind w:right="480"/>
        <w:jc w:val="both"/>
        <w:rPr>
          <w:rFonts w:ascii="仿宋" w:hAnsi="仿宋" w:eastAsia="仿宋" w:cs="仿宋"/>
          <w:b/>
          <w:color w:val="auto"/>
          <w:kern w:val="0"/>
          <w:sz w:val="32"/>
          <w:szCs w:val="32"/>
        </w:rPr>
      </w:pPr>
      <w:r>
        <w:rPr>
          <w:rFonts w:hint="eastAsia" w:ascii="仿宋" w:hAnsi="仿宋" w:eastAsia="仿宋" w:cs="仿宋"/>
          <w:b/>
          <w:color w:val="auto"/>
          <w:kern w:val="0"/>
          <w:sz w:val="32"/>
          <w:szCs w:val="32"/>
        </w:rPr>
        <w:t>二、符合参加政府采购活动应当具备的一般条件的承诺函</w:t>
      </w:r>
    </w:p>
    <w:p w14:paraId="207915AD">
      <w:pPr>
        <w:snapToGrid w:val="0"/>
        <w:spacing w:line="360" w:lineRule="auto"/>
        <w:rPr>
          <w:rFonts w:ascii="仿宋" w:hAnsi="仿宋" w:eastAsia="仿宋" w:cs="仿宋"/>
          <w:color w:val="auto"/>
          <w:sz w:val="24"/>
        </w:rPr>
      </w:pPr>
      <w:r>
        <w:rPr>
          <w:rFonts w:hint="eastAsia" w:ascii="仿宋" w:hAnsi="仿宋" w:eastAsia="仿宋" w:cs="仿宋"/>
          <w:color w:val="auto"/>
          <w:sz w:val="24"/>
        </w:rPr>
        <w:t>（采购人）、（采购代理机构）：</w:t>
      </w:r>
    </w:p>
    <w:p w14:paraId="478F5CBA">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我方参与（项目名称）【招标编号：（采购编号）】政府采购活动，郑重承诺：</w:t>
      </w:r>
    </w:p>
    <w:p w14:paraId="2E3F449B">
      <w:pPr>
        <w:snapToGrid w:val="0"/>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14:paraId="26DF2E49">
      <w:pPr>
        <w:snapToGrid w:val="0"/>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1、具有独立承担民事责任的能力</w:t>
      </w:r>
      <w:r>
        <w:rPr>
          <w:rFonts w:hint="eastAsia" w:ascii="仿宋_GB2312" w:hAnsi="仿宋" w:eastAsia="仿宋_GB2312" w:cs="仿宋_GB2312"/>
          <w:color w:val="auto"/>
          <w:sz w:val="24"/>
        </w:rPr>
        <w:t>（</w:t>
      </w:r>
      <w:r>
        <w:rPr>
          <w:rFonts w:hint="eastAsia" w:ascii="仿宋_GB2312" w:hAnsi="仿宋" w:eastAsia="仿宋_GB2312"/>
          <w:color w:val="auto"/>
          <w:sz w:val="24"/>
        </w:rPr>
        <w:t>如投标人为</w:t>
      </w:r>
      <w:r>
        <w:rPr>
          <w:rFonts w:hint="eastAsia" w:ascii="仿宋_GB2312" w:hAnsi="仿宋_GB2312" w:eastAsia="仿宋_GB2312" w:cs="仿宋_GB2312"/>
          <w:color w:val="auto"/>
          <w:sz w:val="24"/>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2FBF3EF9">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14:paraId="2EFE588D">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00E5CCF6">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0E8A79E1">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14:paraId="5EA767D7">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6、具有法律、行政法规规定的其他条件。</w:t>
      </w:r>
    </w:p>
    <w:p w14:paraId="427129A0">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6B8E5D31">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（三）不存在以下情况：</w:t>
      </w:r>
    </w:p>
    <w:p w14:paraId="3786EB93">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14:paraId="4F929E30">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14:paraId="49C1BB00">
      <w:pPr>
        <w:snapToGrid w:val="0"/>
        <w:spacing w:line="360" w:lineRule="auto"/>
        <w:ind w:firstLine="5520" w:firstLineChars="2300"/>
        <w:rPr>
          <w:rFonts w:hint="eastAsia" w:ascii="仿宋" w:hAnsi="仿宋" w:eastAsia="仿宋" w:cs="仿宋"/>
          <w:color w:val="auto"/>
          <w:kern w:val="0"/>
          <w:sz w:val="24"/>
          <w:lang w:val="zh-CN"/>
        </w:rPr>
      </w:pPr>
    </w:p>
    <w:p w14:paraId="0A68795E">
      <w:pPr>
        <w:snapToGrid w:val="0"/>
        <w:spacing w:line="360" w:lineRule="auto"/>
        <w:ind w:firstLine="5520" w:firstLineChars="2300"/>
        <w:rPr>
          <w:rFonts w:hint="eastAsia" w:ascii="仿宋" w:hAnsi="仿宋" w:eastAsia="仿宋" w:cs="仿宋"/>
          <w:color w:val="auto"/>
          <w:kern w:val="0"/>
          <w:sz w:val="24"/>
          <w:lang w:val="zh-CN"/>
        </w:rPr>
      </w:pPr>
    </w:p>
    <w:p w14:paraId="4C92090D">
      <w:pPr>
        <w:snapToGrid w:val="0"/>
        <w:spacing w:line="360" w:lineRule="auto"/>
        <w:ind w:firstLine="5520" w:firstLineChars="2300"/>
        <w:rPr>
          <w:rFonts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14:paraId="688D3345">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20F6B1B6">
      <w:pPr>
        <w:snapToGrid w:val="0"/>
        <w:spacing w:line="360" w:lineRule="auto"/>
        <w:ind w:right="480"/>
        <w:jc w:val="center"/>
        <w:rPr>
          <w:rFonts w:ascii="仿宋" w:hAnsi="仿宋" w:eastAsia="仿宋" w:cs="仿宋"/>
          <w:b/>
          <w:color w:val="auto"/>
          <w:kern w:val="0"/>
          <w:sz w:val="32"/>
          <w:szCs w:val="32"/>
        </w:rPr>
      </w:pPr>
    </w:p>
    <w:p w14:paraId="497E37E7">
      <w:pPr>
        <w:widowControl/>
        <w:adjustRightInd/>
        <w:jc w:val="left"/>
        <w:rPr>
          <w:rFonts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6716D852">
      <w:pPr>
        <w:snapToGrid w:val="0"/>
        <w:spacing w:line="360" w:lineRule="auto"/>
        <w:ind w:right="480"/>
        <w:jc w:val="center"/>
        <w:rPr>
          <w:rFonts w:ascii="仿宋" w:hAnsi="仿宋" w:eastAsia="仿宋" w:cs="仿宋"/>
          <w:b/>
          <w:color w:val="auto"/>
          <w:kern w:val="0"/>
          <w:sz w:val="32"/>
          <w:szCs w:val="32"/>
        </w:rPr>
      </w:pPr>
    </w:p>
    <w:p w14:paraId="3A7EE36B">
      <w:pPr>
        <w:snapToGrid w:val="0"/>
        <w:spacing w:line="360" w:lineRule="auto"/>
        <w:ind w:right="48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三</w:t>
      </w:r>
      <w:r>
        <w:rPr>
          <w:rFonts w:hint="eastAsia" w:ascii="仿宋" w:hAnsi="仿宋" w:eastAsia="仿宋" w:cs="仿宋"/>
          <w:b/>
          <w:color w:val="auto"/>
          <w:kern w:val="0"/>
          <w:sz w:val="32"/>
          <w:szCs w:val="32"/>
        </w:rPr>
        <w:t>、落实政府采购政策需满足的资格要求</w:t>
      </w:r>
    </w:p>
    <w:p w14:paraId="5B4F3E66">
      <w:pPr>
        <w:spacing w:line="360" w:lineRule="auto"/>
        <w:rPr>
          <w:rFonts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（根据招标公告落实政府采购政策需满足的资格要求选择提供相应的材料；未要求的，无需提供）</w:t>
      </w:r>
    </w:p>
    <w:p w14:paraId="34B52C95">
      <w:pPr>
        <w:snapToGrid w:val="0"/>
        <w:spacing w:before="50" w:after="50" w:line="360" w:lineRule="auto"/>
        <w:ind w:firstLine="472" w:firstLineChars="196"/>
        <w:jc w:val="left"/>
        <w:rPr>
          <w:rFonts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 xml:space="preserve">.专门面向中小企业，服务全部由符合政策要求的中小企业（或小微企业）承接的，提供相应的中小企业声明函（附件2）。 </w:t>
      </w:r>
    </w:p>
    <w:p w14:paraId="2115A4F4">
      <w:pPr>
        <w:widowControl/>
        <w:spacing w:line="360" w:lineRule="auto"/>
        <w:ind w:left="150"/>
        <w:jc w:val="center"/>
        <w:rPr>
          <w:rFonts w:ascii="仿宋" w:hAnsi="仿宋" w:eastAsia="仿宋" w:cs="仿宋"/>
          <w:b/>
          <w:color w:val="auto"/>
          <w:kern w:val="0"/>
          <w:sz w:val="32"/>
          <w:szCs w:val="32"/>
        </w:rPr>
      </w:pPr>
    </w:p>
    <w:p w14:paraId="799F2646">
      <w:pPr>
        <w:widowControl/>
        <w:spacing w:line="360" w:lineRule="auto"/>
        <w:ind w:left="15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四</w:t>
      </w:r>
      <w:r>
        <w:rPr>
          <w:rFonts w:hint="eastAsia" w:ascii="仿宋" w:hAnsi="仿宋" w:eastAsia="仿宋" w:cs="仿宋"/>
          <w:b/>
          <w:color w:val="auto"/>
          <w:kern w:val="0"/>
          <w:sz w:val="32"/>
          <w:szCs w:val="32"/>
        </w:rPr>
        <w:t>、本项目的特定资格要求</w:t>
      </w:r>
    </w:p>
    <w:p w14:paraId="2F3B380B">
      <w:pPr>
        <w:spacing w:line="360" w:lineRule="auto"/>
        <w:jc w:val="center"/>
        <w:rPr>
          <w:rFonts w:ascii="仿宋" w:hAnsi="仿宋" w:eastAsia="仿宋" w:cs="仿宋"/>
          <w:color w:val="auto"/>
          <w:sz w:val="24"/>
        </w:rPr>
      </w:pPr>
      <w:r>
        <w:rPr>
          <w:rFonts w:hint="eastAsia" w:ascii="仿宋" w:hAnsi="仿宋" w:eastAsia="仿宋" w:cs="仿宋"/>
          <w:color w:val="auto"/>
          <w:sz w:val="24"/>
        </w:rPr>
        <w:t>（根据招标公告本项目的特定资格要求提供相应的材料；未要求的，无需提供）</w:t>
      </w:r>
    </w:p>
    <w:p w14:paraId="3856438D">
      <w:pPr>
        <w:bidi w:val="0"/>
      </w:pPr>
    </w:p>
    <w:p w14:paraId="3B834ACC">
      <w:pPr>
        <w:pStyle w:val="61"/>
      </w:pPr>
    </w:p>
    <w:p w14:paraId="005606F1">
      <w:pPr>
        <w:bidi w:val="0"/>
      </w:pPr>
    </w:p>
    <w:p w14:paraId="6CB84D2A">
      <w:pPr>
        <w:spacing w:line="336" w:lineRule="auto"/>
        <w:rPr>
          <w:rFonts w:ascii="仿宋" w:hAnsi="仿宋" w:eastAsia="仿宋" w:cs="仿宋"/>
          <w:b/>
          <w:color w:val="auto"/>
          <w:kern w:val="0"/>
          <w:sz w:val="36"/>
          <w:szCs w:val="36"/>
        </w:rPr>
      </w:pPr>
    </w:p>
    <w:p w14:paraId="7EC0B8B9">
      <w:pPr>
        <w:pStyle w:val="61"/>
        <w:ind w:firstLine="723"/>
        <w:rPr>
          <w:rFonts w:ascii="仿宋" w:hAnsi="仿宋" w:eastAsia="仿宋" w:cs="仿宋"/>
          <w:b/>
          <w:color w:val="auto"/>
          <w:kern w:val="0"/>
          <w:sz w:val="36"/>
          <w:szCs w:val="36"/>
        </w:rPr>
      </w:pPr>
    </w:p>
    <w:p w14:paraId="11B113B0">
      <w:pPr>
        <w:pStyle w:val="23"/>
        <w:rPr>
          <w:rFonts w:ascii="仿宋" w:hAnsi="仿宋" w:eastAsia="仿宋" w:cs="仿宋"/>
          <w:b/>
          <w:color w:val="auto"/>
          <w:kern w:val="0"/>
          <w:sz w:val="36"/>
          <w:szCs w:val="36"/>
        </w:rPr>
      </w:pPr>
    </w:p>
    <w:p w14:paraId="47AE4A71">
      <w:pPr>
        <w:rPr>
          <w:rFonts w:ascii="仿宋" w:hAnsi="仿宋" w:eastAsia="仿宋" w:cs="仿宋"/>
          <w:b/>
          <w:color w:val="auto"/>
          <w:kern w:val="0"/>
          <w:sz w:val="36"/>
          <w:szCs w:val="36"/>
        </w:rPr>
      </w:pPr>
    </w:p>
    <w:p w14:paraId="71BF5AAD">
      <w:pPr>
        <w:pStyle w:val="61"/>
        <w:ind w:firstLine="723"/>
        <w:rPr>
          <w:rFonts w:ascii="仿宋" w:hAnsi="仿宋" w:eastAsia="仿宋" w:cs="仿宋"/>
          <w:b/>
          <w:color w:val="auto"/>
          <w:kern w:val="0"/>
          <w:sz w:val="36"/>
          <w:szCs w:val="36"/>
        </w:rPr>
      </w:pPr>
    </w:p>
    <w:p w14:paraId="78408CE9">
      <w:pPr>
        <w:pStyle w:val="23"/>
        <w:rPr>
          <w:rFonts w:ascii="仿宋" w:hAnsi="仿宋" w:eastAsia="仿宋" w:cs="仿宋"/>
          <w:b/>
          <w:color w:val="auto"/>
          <w:kern w:val="0"/>
          <w:sz w:val="36"/>
          <w:szCs w:val="36"/>
        </w:rPr>
      </w:pPr>
    </w:p>
    <w:p w14:paraId="56A4E260">
      <w:pPr>
        <w:rPr>
          <w:rFonts w:ascii="仿宋" w:hAnsi="仿宋" w:eastAsia="仿宋" w:cs="仿宋"/>
          <w:b/>
          <w:color w:val="auto"/>
          <w:kern w:val="0"/>
          <w:sz w:val="36"/>
          <w:szCs w:val="36"/>
        </w:rPr>
      </w:pPr>
    </w:p>
    <w:p w14:paraId="1BD92E10">
      <w:pPr>
        <w:pStyle w:val="61"/>
        <w:ind w:firstLine="723"/>
        <w:rPr>
          <w:rFonts w:ascii="仿宋" w:hAnsi="仿宋" w:eastAsia="仿宋" w:cs="仿宋"/>
          <w:b/>
          <w:color w:val="auto"/>
          <w:kern w:val="0"/>
          <w:sz w:val="36"/>
          <w:szCs w:val="36"/>
        </w:rPr>
      </w:pPr>
    </w:p>
    <w:p w14:paraId="5F729F18">
      <w:pPr>
        <w:pStyle w:val="23"/>
        <w:rPr>
          <w:rFonts w:ascii="仿宋" w:hAnsi="仿宋" w:eastAsia="仿宋" w:cs="仿宋"/>
          <w:b/>
          <w:color w:val="auto"/>
          <w:kern w:val="0"/>
          <w:sz w:val="36"/>
          <w:szCs w:val="36"/>
        </w:rPr>
      </w:pPr>
    </w:p>
    <w:p w14:paraId="6009B1C2">
      <w:pPr>
        <w:rPr>
          <w:rFonts w:ascii="仿宋" w:hAnsi="仿宋" w:eastAsia="仿宋" w:cs="仿宋"/>
          <w:b/>
          <w:color w:val="auto"/>
          <w:kern w:val="0"/>
          <w:sz w:val="36"/>
          <w:szCs w:val="36"/>
        </w:rPr>
      </w:pPr>
    </w:p>
    <w:p w14:paraId="5AF09570">
      <w:pPr>
        <w:pStyle w:val="61"/>
        <w:ind w:firstLine="723"/>
        <w:rPr>
          <w:rFonts w:ascii="仿宋" w:hAnsi="仿宋" w:eastAsia="仿宋" w:cs="仿宋"/>
          <w:b/>
          <w:color w:val="auto"/>
          <w:kern w:val="0"/>
          <w:sz w:val="36"/>
          <w:szCs w:val="36"/>
        </w:rPr>
      </w:pPr>
    </w:p>
    <w:p w14:paraId="346A640A">
      <w:pPr>
        <w:pStyle w:val="23"/>
        <w:rPr>
          <w:rFonts w:ascii="仿宋" w:hAnsi="仿宋" w:eastAsia="仿宋" w:cs="仿宋"/>
          <w:b/>
          <w:color w:val="auto"/>
          <w:kern w:val="0"/>
          <w:sz w:val="36"/>
          <w:szCs w:val="36"/>
        </w:rPr>
      </w:pPr>
    </w:p>
    <w:p w14:paraId="6D0CC94A">
      <w:pPr>
        <w:rPr>
          <w:rFonts w:ascii="仿宋" w:hAnsi="仿宋" w:eastAsia="仿宋" w:cs="仿宋"/>
          <w:b/>
          <w:color w:val="auto"/>
          <w:kern w:val="0"/>
          <w:sz w:val="36"/>
          <w:szCs w:val="36"/>
        </w:rPr>
      </w:pPr>
    </w:p>
    <w:p w14:paraId="14D66895">
      <w:pPr>
        <w:pStyle w:val="23"/>
        <w:rPr>
          <w:color w:val="auto"/>
        </w:rPr>
      </w:pPr>
    </w:p>
    <w:p w14:paraId="4B9D44E3">
      <w:pPr>
        <w:spacing w:line="336" w:lineRule="auto"/>
        <w:jc w:val="center"/>
        <w:rPr>
          <w:rFonts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14:paraId="49CB5C2F">
      <w:pPr>
        <w:bidi w:val="0"/>
      </w:pPr>
    </w:p>
    <w:p w14:paraId="251007B4">
      <w:pPr>
        <w:spacing w:line="336" w:lineRule="auto"/>
        <w:jc w:val="center"/>
        <w:outlineLvl w:val="0"/>
        <w:rPr>
          <w:rFonts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14:paraId="1A5C76B8">
      <w:pPr>
        <w:pStyle w:val="904"/>
        <w:numPr>
          <w:ilvl w:val="0"/>
          <w:numId w:val="3"/>
        </w:numPr>
        <w:spacing w:line="336" w:lineRule="auto"/>
        <w:ind w:left="0" w:firstLine="0" w:firstLineChars="0"/>
        <w:rPr>
          <w:rFonts w:ascii="仿宋" w:eastAsia="仿宋" w:cs="仿宋"/>
          <w:color w:val="auto"/>
        </w:rPr>
      </w:pPr>
      <w:r>
        <w:rPr>
          <w:rFonts w:hint="eastAsia" w:ascii="仿宋" w:eastAsia="仿宋" w:cs="仿宋"/>
          <w:color w:val="auto"/>
        </w:rPr>
        <w:t>评分索引表……………………………………………………………………（页码）</w:t>
      </w:r>
    </w:p>
    <w:p w14:paraId="5C44410D">
      <w:pPr>
        <w:pStyle w:val="904"/>
        <w:numPr>
          <w:ilvl w:val="0"/>
          <w:numId w:val="3"/>
        </w:numPr>
        <w:spacing w:line="336" w:lineRule="auto"/>
        <w:ind w:left="0" w:firstLine="0" w:firstLineChars="0"/>
        <w:rPr>
          <w:rFonts w:ascii="仿宋" w:eastAsia="仿宋" w:cs="仿宋"/>
          <w:color w:val="auto"/>
        </w:rPr>
      </w:pPr>
      <w:r>
        <w:rPr>
          <w:rFonts w:hint="eastAsia" w:ascii="仿宋" w:eastAsia="仿宋" w:cs="仿宋"/>
          <w:color w:val="auto"/>
        </w:rPr>
        <w:t>投标函…………………………………………………………………………（页码）</w:t>
      </w:r>
    </w:p>
    <w:p w14:paraId="6426E0D5">
      <w:pPr>
        <w:pStyle w:val="904"/>
        <w:numPr>
          <w:ilvl w:val="0"/>
          <w:numId w:val="3"/>
        </w:numPr>
        <w:spacing w:line="336" w:lineRule="auto"/>
        <w:ind w:left="0" w:firstLine="0" w:firstLineChars="0"/>
        <w:rPr>
          <w:rFonts w:ascii="仿宋" w:eastAsia="仿宋" w:cs="仿宋"/>
          <w:color w:val="auto"/>
        </w:rPr>
      </w:pPr>
      <w:r>
        <w:rPr>
          <w:rFonts w:hint="eastAsia" w:ascii="仿宋" w:eastAsia="仿宋" w:cs="仿宋"/>
          <w:color w:val="auto"/>
        </w:rPr>
        <w:t>投标人情况表</w:t>
      </w:r>
      <w:r>
        <w:rPr>
          <w:rFonts w:hint="eastAsia" w:hAnsi="仿宋_GB2312" w:cs="仿宋_GB2312"/>
          <w:color w:val="auto"/>
          <w:lang w:val="zh-CN"/>
        </w:rPr>
        <w:t>…………………………………………………</w:t>
      </w:r>
      <w:r>
        <w:rPr>
          <w:rFonts w:hint="eastAsia" w:hAnsi="仿宋_GB2312" w:cs="仿宋_GB2312"/>
          <w:color w:val="auto"/>
        </w:rPr>
        <w:t>…………</w:t>
      </w:r>
      <w:r>
        <w:rPr>
          <w:rFonts w:hint="eastAsia" w:hAnsi="仿宋_GB2312" w:cs="仿宋_GB2312"/>
          <w:color w:val="auto"/>
          <w:lang w:val="zh-CN"/>
        </w:rPr>
        <w:t>…</w:t>
      </w:r>
      <w:r>
        <w:rPr>
          <w:rFonts w:hint="eastAsia" w:ascii="仿宋" w:eastAsia="仿宋" w:cs="仿宋"/>
          <w:color w:val="auto"/>
        </w:rPr>
        <w:t>…</w:t>
      </w:r>
      <w:r>
        <w:rPr>
          <w:rFonts w:hint="eastAsia" w:hAnsi="仿宋_GB2312" w:cs="仿宋_GB2312"/>
          <w:color w:val="auto"/>
        </w:rPr>
        <w:t>（页码）</w:t>
      </w:r>
    </w:p>
    <w:p w14:paraId="180D34F2">
      <w:pPr>
        <w:pStyle w:val="904"/>
        <w:numPr>
          <w:ilvl w:val="0"/>
          <w:numId w:val="3"/>
        </w:numPr>
        <w:spacing w:line="336" w:lineRule="auto"/>
        <w:ind w:left="0" w:firstLine="0" w:firstLineChars="0"/>
        <w:rPr>
          <w:rFonts w:ascii="仿宋" w:eastAsia="仿宋" w:cs="仿宋"/>
          <w:color w:val="auto"/>
        </w:rPr>
      </w:pPr>
      <w:r>
        <w:rPr>
          <w:rFonts w:hint="eastAsia" w:ascii="仿宋" w:eastAsia="仿宋" w:cs="仿宋"/>
          <w:color w:val="auto"/>
        </w:rPr>
        <w:t>法定代表人授权</w:t>
      </w:r>
      <w:r>
        <w:rPr>
          <w:rFonts w:hint="eastAsia" w:ascii="仿宋" w:eastAsia="仿宋" w:cs="仿宋"/>
          <w:color w:val="auto"/>
          <w:lang w:val="en-US" w:eastAsia="zh-CN"/>
        </w:rPr>
        <w:t>委托</w:t>
      </w:r>
      <w:r>
        <w:rPr>
          <w:rFonts w:hint="eastAsia" w:ascii="仿宋" w:eastAsia="仿宋" w:cs="仿宋"/>
          <w:color w:val="auto"/>
        </w:rPr>
        <w:t>书 …………………………………………………… （页码）</w:t>
      </w:r>
    </w:p>
    <w:p w14:paraId="6266A4A1">
      <w:pPr>
        <w:pStyle w:val="904"/>
        <w:numPr>
          <w:ilvl w:val="0"/>
          <w:numId w:val="3"/>
        </w:numPr>
        <w:spacing w:line="336" w:lineRule="auto"/>
        <w:ind w:left="0" w:firstLine="0" w:firstLineChars="0"/>
        <w:rPr>
          <w:rFonts w:ascii="仿宋" w:eastAsia="仿宋" w:cs="仿宋"/>
          <w:color w:val="auto"/>
        </w:rPr>
      </w:pPr>
      <w:r>
        <w:rPr>
          <w:rFonts w:hint="eastAsia" w:ascii="仿宋" w:eastAsia="仿宋" w:cs="仿宋"/>
          <w:color w:val="auto"/>
        </w:rPr>
        <w:t>法定代表人及其授权代表身份证复印件……………………………………（页码）</w:t>
      </w:r>
    </w:p>
    <w:p w14:paraId="590D6BDD">
      <w:pPr>
        <w:pStyle w:val="904"/>
        <w:numPr>
          <w:ilvl w:val="0"/>
          <w:numId w:val="3"/>
        </w:numPr>
        <w:spacing w:line="336" w:lineRule="auto"/>
        <w:ind w:left="0" w:firstLine="0" w:firstLineChars="0"/>
        <w:rPr>
          <w:rFonts w:ascii="仿宋" w:eastAsia="仿宋" w:cs="仿宋"/>
          <w:color w:val="auto"/>
        </w:rPr>
      </w:pPr>
      <w:r>
        <w:rPr>
          <w:rFonts w:hint="eastAsia" w:ascii="仿宋" w:hAnsi="仿宋" w:eastAsia="仿宋" w:cs="仿宋"/>
          <w:color w:val="auto"/>
          <w:sz w:val="24"/>
          <w:highlight w:val="none"/>
          <w:lang w:val="en-US" w:eastAsia="zh-CN"/>
        </w:rPr>
        <w:t>授权代表社保证明</w:t>
      </w:r>
      <w:r>
        <w:rPr>
          <w:rFonts w:hint="eastAsia" w:hAnsi="仿宋_GB2312" w:cs="仿宋_GB2312"/>
          <w:color w:val="auto"/>
          <w:lang w:val="zh-CN"/>
        </w:rPr>
        <w:t>………………………………………………</w:t>
      </w:r>
      <w:r>
        <w:rPr>
          <w:rFonts w:hint="eastAsia" w:hAnsi="仿宋_GB2312" w:cs="仿宋_GB2312"/>
          <w:color w:val="auto"/>
        </w:rPr>
        <w:t>………</w:t>
      </w:r>
      <w:r>
        <w:rPr>
          <w:rFonts w:hint="eastAsia" w:hAnsi="仿宋_GB2312" w:cs="仿宋_GB2312"/>
          <w:color w:val="auto"/>
          <w:lang w:val="zh-CN"/>
        </w:rPr>
        <w:t>…</w:t>
      </w:r>
      <w:r>
        <w:rPr>
          <w:rFonts w:hint="eastAsia" w:ascii="仿宋" w:eastAsia="仿宋" w:cs="仿宋"/>
          <w:color w:val="auto"/>
        </w:rPr>
        <w:t>…</w:t>
      </w:r>
      <w:r>
        <w:rPr>
          <w:rFonts w:hint="eastAsia" w:hAnsi="仿宋_GB2312" w:cs="仿宋_GB2312"/>
          <w:color w:val="auto"/>
        </w:rPr>
        <w:t>（页码）</w:t>
      </w:r>
    </w:p>
    <w:p w14:paraId="6B484A22">
      <w:pPr>
        <w:pStyle w:val="904"/>
        <w:numPr>
          <w:ilvl w:val="0"/>
          <w:numId w:val="3"/>
        </w:numPr>
        <w:spacing w:line="336" w:lineRule="auto"/>
        <w:ind w:left="0" w:firstLine="0" w:firstLineChars="0"/>
        <w:rPr>
          <w:rFonts w:ascii="仿宋" w:eastAsia="仿宋" w:cs="仿宋"/>
          <w:color w:val="auto"/>
        </w:rPr>
      </w:pPr>
      <w:r>
        <w:rPr>
          <w:rFonts w:hint="eastAsia" w:ascii="仿宋" w:eastAsia="仿宋" w:cs="仿宋"/>
          <w:color w:val="auto"/>
        </w:rPr>
        <w:t>法定代表人身份证明书………………………………………………………（页码）</w:t>
      </w:r>
    </w:p>
    <w:p w14:paraId="326995F4">
      <w:pPr>
        <w:pStyle w:val="904"/>
        <w:numPr>
          <w:ilvl w:val="0"/>
          <w:numId w:val="3"/>
        </w:numPr>
        <w:spacing w:line="336" w:lineRule="auto"/>
        <w:ind w:left="0" w:firstLine="0" w:firstLineChars="0"/>
        <w:rPr>
          <w:rFonts w:ascii="仿宋" w:eastAsia="仿宋" w:cs="仿宋"/>
          <w:color w:val="auto"/>
        </w:rPr>
      </w:pPr>
      <w:r>
        <w:rPr>
          <w:rFonts w:hint="eastAsia" w:ascii="仿宋" w:eastAsia="仿宋" w:cs="仿宋"/>
          <w:color w:val="auto"/>
        </w:rPr>
        <w:t>商务技术偏离表………………………………………………………………（页码）</w:t>
      </w:r>
    </w:p>
    <w:p w14:paraId="1A932DE3">
      <w:pPr>
        <w:pStyle w:val="904"/>
        <w:numPr>
          <w:ilvl w:val="0"/>
          <w:numId w:val="3"/>
        </w:numPr>
        <w:spacing w:line="336" w:lineRule="auto"/>
        <w:ind w:left="0" w:firstLine="0" w:firstLineChars="0"/>
        <w:rPr>
          <w:rFonts w:ascii="仿宋" w:eastAsia="仿宋" w:cs="仿宋"/>
          <w:color w:val="auto"/>
        </w:rPr>
      </w:pPr>
      <w:r>
        <w:rPr>
          <w:rFonts w:hint="eastAsia" w:hAnsi="仿宋_GB2312" w:cs="仿宋_GB2312"/>
          <w:color w:val="auto"/>
          <w:lang w:val="zh-CN"/>
        </w:rPr>
        <w:t>主要业绩证明…………………………………………………</w:t>
      </w:r>
      <w:r>
        <w:rPr>
          <w:rFonts w:hint="eastAsia" w:hAnsi="仿宋_GB2312" w:cs="仿宋_GB2312"/>
          <w:color w:val="auto"/>
        </w:rPr>
        <w:t>…………</w:t>
      </w:r>
      <w:r>
        <w:rPr>
          <w:rFonts w:hint="eastAsia" w:hAnsi="仿宋_GB2312" w:cs="仿宋_GB2312"/>
          <w:color w:val="auto"/>
          <w:lang w:val="zh-CN"/>
        </w:rPr>
        <w:t>…</w:t>
      </w:r>
      <w:r>
        <w:rPr>
          <w:rFonts w:hint="eastAsia" w:ascii="仿宋" w:eastAsia="仿宋" w:cs="仿宋"/>
          <w:color w:val="auto"/>
        </w:rPr>
        <w:t>…</w:t>
      </w:r>
      <w:r>
        <w:rPr>
          <w:rFonts w:hint="eastAsia" w:hAnsi="仿宋_GB2312" w:cs="仿宋_GB2312"/>
          <w:color w:val="auto"/>
        </w:rPr>
        <w:t>（页码）</w:t>
      </w:r>
    </w:p>
    <w:p w14:paraId="65E7013A">
      <w:pPr>
        <w:spacing w:line="360" w:lineRule="auto"/>
        <w:ind w:right="-510" w:rightChars="-243"/>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10</w:t>
      </w:r>
      <w:r>
        <w:rPr>
          <w:rFonts w:hint="eastAsia" w:ascii="仿宋_GB2312" w:hAnsi="仿宋_GB2312" w:eastAsia="仿宋_GB2312" w:cs="仿宋_GB2312"/>
          <w:color w:val="auto"/>
          <w:sz w:val="24"/>
        </w:rPr>
        <w:t>）</w:t>
      </w:r>
      <w:r>
        <w:rPr>
          <w:rFonts w:hint="eastAsia" w:ascii="仿宋_GB2312" w:hAnsi="仿宋_GB2312" w:eastAsia="仿宋_GB2312" w:cs="仿宋_GB2312"/>
          <w:strike w:val="0"/>
          <w:dstrike w:val="0"/>
          <w:color w:val="auto"/>
          <w:kern w:val="0"/>
          <w:sz w:val="24"/>
        </w:rPr>
        <w:t>项目组人员名单</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rPr>
        <w:t>…………</w:t>
      </w:r>
      <w:r>
        <w:rPr>
          <w:rFonts w:hint="eastAsia" w:ascii="仿宋_GB2312" w:hAnsi="仿宋_GB2312" w:eastAsia="仿宋_GB2312" w:cs="仿宋_GB2312"/>
          <w:color w:val="auto"/>
          <w:kern w:val="0"/>
          <w:sz w:val="24"/>
        </w:rPr>
        <w:t>………</w:t>
      </w:r>
      <w:r>
        <w:rPr>
          <w:rFonts w:hint="eastAsia" w:ascii="仿宋" w:eastAsia="仿宋" w:cs="仿宋"/>
          <w:color w:val="auto"/>
        </w:rPr>
        <w:t>……</w:t>
      </w:r>
      <w:r>
        <w:rPr>
          <w:rFonts w:hint="eastAsia" w:ascii="仿宋" w:eastAsia="仿宋" w:cs="仿宋"/>
          <w:color w:val="auto"/>
          <w:lang w:val="en-US" w:eastAsia="zh-CN"/>
        </w:rPr>
        <w:t xml:space="preserve"> </w:t>
      </w:r>
      <w:r>
        <w:rPr>
          <w:rFonts w:hint="eastAsia" w:ascii="仿宋_GB2312" w:hAnsi="仿宋_GB2312" w:eastAsia="仿宋_GB2312" w:cs="仿宋_GB2312"/>
          <w:color w:val="auto"/>
          <w:kern w:val="0"/>
          <w:sz w:val="24"/>
        </w:rPr>
        <w:t>（页码）</w:t>
      </w:r>
    </w:p>
    <w:p w14:paraId="1633BD67">
      <w:pPr>
        <w:spacing w:line="360" w:lineRule="auto"/>
        <w:ind w:right="-510" w:rightChars="-243"/>
        <w:outlineLvl w:val="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r>
        <w:rPr>
          <w:rFonts w:hint="eastAsia" w:ascii="仿宋_GB2312" w:hAnsi="仿宋_GB2312" w:eastAsia="仿宋_GB2312" w:cs="仿宋_GB2312"/>
          <w:color w:val="auto"/>
          <w:kern w:val="0"/>
          <w:sz w:val="24"/>
          <w:lang w:val="en-US" w:eastAsia="zh-CN"/>
        </w:rPr>
        <w:t>1</w:t>
      </w:r>
      <w:r>
        <w:rPr>
          <w:rFonts w:hint="eastAsia" w:ascii="仿宋_GB2312" w:hAnsi="仿宋_GB2312" w:eastAsia="仿宋_GB2312" w:cs="仿宋_GB2312"/>
          <w:color w:val="auto"/>
          <w:kern w:val="0"/>
          <w:sz w:val="24"/>
        </w:rPr>
        <w:t>）评标标准对应的商务技术资料…………………………………………… （页码）</w:t>
      </w:r>
    </w:p>
    <w:p w14:paraId="2E5A95E7">
      <w:pPr>
        <w:pStyle w:val="904"/>
        <w:spacing w:line="336" w:lineRule="auto"/>
        <w:ind w:left="0" w:firstLine="0" w:firstLineChars="0"/>
        <w:rPr>
          <w:rFonts w:hAnsi="仿宋_GB2312" w:cs="仿宋_GB2312"/>
          <w:color w:val="auto"/>
          <w:kern w:val="0"/>
        </w:rPr>
      </w:pPr>
      <w:r>
        <w:rPr>
          <w:rFonts w:hint="eastAsia" w:hAnsi="仿宋_GB2312" w:cs="仿宋_GB2312"/>
          <w:color w:val="auto"/>
          <w:kern w:val="0"/>
        </w:rPr>
        <w:t>（1</w:t>
      </w:r>
      <w:r>
        <w:rPr>
          <w:rFonts w:hint="eastAsia" w:hAnsi="仿宋_GB2312" w:cs="仿宋_GB2312"/>
          <w:color w:val="auto"/>
          <w:kern w:val="0"/>
          <w:lang w:val="en-US" w:eastAsia="zh-CN"/>
        </w:rPr>
        <w:t>2</w:t>
      </w:r>
      <w:r>
        <w:rPr>
          <w:rFonts w:hint="eastAsia" w:hAnsi="仿宋_GB2312" w:cs="仿宋_GB2312"/>
          <w:color w:val="auto"/>
          <w:kern w:val="0"/>
        </w:rPr>
        <w:t>）</w:t>
      </w:r>
      <w:r>
        <w:rPr>
          <w:rFonts w:hint="eastAsia" w:ascii="仿宋" w:eastAsia="仿宋" w:cs="仿宋"/>
          <w:color w:val="auto"/>
          <w:lang w:val="zh-CN"/>
        </w:rPr>
        <w:t>政府采购供应商廉洁自律承诺书</w:t>
      </w:r>
      <w:r>
        <w:rPr>
          <w:rFonts w:hint="eastAsia" w:ascii="仿宋" w:eastAsia="仿宋" w:cs="仿宋"/>
          <w:color w:val="auto"/>
        </w:rPr>
        <w:t>………………………………………… （页码）</w:t>
      </w:r>
    </w:p>
    <w:p w14:paraId="65FEBD1D">
      <w:pPr>
        <w:spacing w:line="360" w:lineRule="auto"/>
        <w:ind w:right="-368" w:rightChars="-175"/>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r>
        <w:rPr>
          <w:rFonts w:hint="eastAsia" w:ascii="仿宋_GB2312" w:hAnsi="仿宋_GB2312" w:eastAsia="仿宋_GB2312" w:cs="仿宋_GB2312"/>
          <w:color w:val="auto"/>
          <w:kern w:val="0"/>
          <w:sz w:val="24"/>
          <w:lang w:val="en-US" w:eastAsia="zh-CN"/>
        </w:rPr>
        <w:t>3</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val="zh-CN"/>
        </w:rPr>
        <w:t>认为需要的其他商务技术文件或说明…………</w:t>
      </w:r>
      <w:r>
        <w:rPr>
          <w:rFonts w:hint="eastAsia" w:hAnsi="仿宋_GB2312" w:cs="仿宋_GB2312"/>
          <w:color w:val="auto"/>
        </w:rPr>
        <w:t>…</w:t>
      </w:r>
      <w:r>
        <w:rPr>
          <w:rFonts w:hint="eastAsia" w:ascii="仿宋_GB2312" w:hAnsi="仿宋_GB2312" w:eastAsia="仿宋_GB2312" w:cs="仿宋_GB2312"/>
          <w:color w:val="auto"/>
          <w:kern w:val="0"/>
          <w:sz w:val="24"/>
          <w:lang w:val="zh-CN"/>
        </w:rPr>
        <w:t>…</w:t>
      </w:r>
      <w:r>
        <w:rPr>
          <w:rFonts w:hint="eastAsia" w:hAnsi="仿宋_GB2312" w:cs="仿宋_GB2312"/>
          <w:color w:val="auto"/>
        </w:rPr>
        <w:t>………</w:t>
      </w:r>
      <w:r>
        <w:rPr>
          <w:rFonts w:hint="eastAsia" w:ascii="仿宋_GB2312" w:hAnsi="仿宋_GB2312" w:eastAsia="仿宋_GB2312" w:cs="仿宋_GB2312"/>
          <w:color w:val="auto"/>
          <w:kern w:val="0"/>
          <w:sz w:val="24"/>
          <w:lang w:val="zh-CN"/>
        </w:rPr>
        <w:t>……</w:t>
      </w:r>
      <w:r>
        <w:rPr>
          <w:rFonts w:hint="eastAsia" w:ascii="仿宋" w:eastAsia="仿宋" w:cs="仿宋"/>
          <w:color w:val="auto"/>
        </w:rPr>
        <w:t>……………</w:t>
      </w:r>
      <w:r>
        <w:rPr>
          <w:rFonts w:hint="eastAsia" w:ascii="仿宋_GB2312" w:hAnsi="仿宋_GB2312" w:eastAsia="仿宋_GB2312" w:cs="仿宋_GB2312"/>
          <w:color w:val="auto"/>
          <w:kern w:val="0"/>
          <w:sz w:val="24"/>
        </w:rPr>
        <w:t>（页码）</w:t>
      </w:r>
    </w:p>
    <w:p w14:paraId="55555194">
      <w:pPr>
        <w:spacing w:line="360" w:lineRule="auto"/>
        <w:ind w:right="-368" w:rightChars="-175"/>
        <w:rPr>
          <w:rFonts w:ascii="仿宋_GB2312" w:hAnsi="仿宋_GB2312" w:eastAsia="仿宋_GB2312" w:cs="仿宋_GB2312"/>
          <w:b/>
          <w:bCs/>
          <w:color w:val="auto"/>
          <w:kern w:val="0"/>
          <w:sz w:val="24"/>
        </w:rPr>
      </w:pPr>
    </w:p>
    <w:p w14:paraId="64DDB758">
      <w:pPr>
        <w:spacing w:line="360" w:lineRule="auto"/>
        <w:ind w:right="-368" w:rightChars="-175"/>
        <w:rPr>
          <w:rFonts w:ascii="仿宋_GB2312" w:hAnsi="仿宋_GB2312" w:eastAsia="仿宋_GB2312" w:cs="仿宋_GB2312"/>
          <w:b/>
          <w:bCs/>
          <w:color w:val="auto"/>
          <w:kern w:val="0"/>
          <w:sz w:val="24"/>
        </w:rPr>
      </w:pPr>
    </w:p>
    <w:p w14:paraId="00DE6A9E">
      <w:pPr>
        <w:spacing w:line="360" w:lineRule="auto"/>
        <w:ind w:right="-368" w:rightChars="-175"/>
        <w:rPr>
          <w:rFonts w:ascii="仿宋_GB2312" w:hAnsi="仿宋_GB2312" w:eastAsia="仿宋_GB2312" w:cs="仿宋_GB2312"/>
          <w:b/>
          <w:bCs/>
          <w:color w:val="auto"/>
          <w:sz w:val="24"/>
        </w:rPr>
      </w:pPr>
      <w:r>
        <w:rPr>
          <w:rFonts w:hint="eastAsia" w:ascii="仿宋_GB2312" w:hAnsi="仿宋_GB2312" w:eastAsia="仿宋_GB2312" w:cs="仿宋_GB2312"/>
          <w:b/>
          <w:bCs/>
          <w:color w:val="auto"/>
          <w:kern w:val="0"/>
          <w:sz w:val="24"/>
        </w:rPr>
        <w:t>注：无参考格式的文件及供应商认为应该提供的文件和资料自行拟定格式；以上目录是基本格式要求，各投标人可根据自身情况进一步细化；要求提供的所有证明材料均须加盖</w:t>
      </w:r>
      <w:r>
        <w:rPr>
          <w:rFonts w:hint="eastAsia" w:ascii="仿宋_GB2312" w:hAnsi="仿宋_GB2312" w:eastAsia="仿宋_GB2312" w:cs="仿宋_GB2312"/>
          <w:b/>
          <w:bCs/>
          <w:color w:val="auto"/>
          <w:kern w:val="0"/>
          <w:sz w:val="24"/>
          <w:lang w:eastAsia="zh-CN"/>
        </w:rPr>
        <w:t>电子签名</w:t>
      </w:r>
      <w:r>
        <w:rPr>
          <w:rFonts w:hint="eastAsia" w:ascii="仿宋_GB2312" w:hAnsi="仿宋_GB2312" w:eastAsia="仿宋_GB2312" w:cs="仿宋_GB2312"/>
          <w:b/>
          <w:bCs/>
          <w:color w:val="auto"/>
          <w:kern w:val="0"/>
          <w:sz w:val="24"/>
        </w:rPr>
        <w:t>。</w:t>
      </w:r>
    </w:p>
    <w:p w14:paraId="4C5DB6FA">
      <w:pPr>
        <w:snapToGrid w:val="0"/>
        <w:spacing w:line="360" w:lineRule="auto"/>
        <w:jc w:val="center"/>
        <w:rPr>
          <w:rFonts w:ascii="仿宋" w:hAnsi="仿宋" w:eastAsia="仿宋" w:cs="仿宋"/>
          <w:b/>
          <w:color w:val="auto"/>
          <w:kern w:val="0"/>
          <w:sz w:val="32"/>
          <w:szCs w:val="32"/>
          <w:lang w:val="zh-CN"/>
        </w:rPr>
      </w:pPr>
    </w:p>
    <w:p w14:paraId="3C9139A0">
      <w:pPr>
        <w:snapToGrid w:val="0"/>
        <w:spacing w:line="360" w:lineRule="auto"/>
        <w:jc w:val="center"/>
        <w:rPr>
          <w:rFonts w:ascii="仿宋" w:hAnsi="仿宋" w:eastAsia="仿宋" w:cs="仿宋"/>
          <w:b/>
          <w:color w:val="auto"/>
          <w:kern w:val="0"/>
          <w:sz w:val="32"/>
          <w:szCs w:val="32"/>
          <w:lang w:val="zh-CN"/>
        </w:rPr>
      </w:pPr>
    </w:p>
    <w:p w14:paraId="36BC7881">
      <w:pPr>
        <w:snapToGrid w:val="0"/>
        <w:spacing w:line="360" w:lineRule="auto"/>
        <w:jc w:val="center"/>
        <w:rPr>
          <w:rFonts w:ascii="仿宋" w:hAnsi="仿宋" w:eastAsia="仿宋" w:cs="仿宋"/>
          <w:b/>
          <w:color w:val="auto"/>
          <w:kern w:val="0"/>
          <w:sz w:val="32"/>
          <w:szCs w:val="32"/>
          <w:lang w:val="zh-CN"/>
        </w:rPr>
      </w:pPr>
    </w:p>
    <w:p w14:paraId="087EFF3B">
      <w:pPr>
        <w:spacing w:line="360" w:lineRule="auto"/>
        <w:jc w:val="center"/>
        <w:rPr>
          <w:rFonts w:ascii="宋体" w:hAnsi="宋体"/>
          <w:b/>
          <w:bCs/>
          <w:color w:val="auto"/>
          <w:spacing w:val="6"/>
          <w:sz w:val="32"/>
          <w:szCs w:val="32"/>
        </w:rPr>
      </w:pPr>
    </w:p>
    <w:p w14:paraId="579739CA">
      <w:pPr>
        <w:pStyle w:val="61"/>
        <w:ind w:firstLine="667"/>
        <w:rPr>
          <w:b/>
          <w:bCs/>
          <w:color w:val="auto"/>
          <w:spacing w:val="6"/>
          <w:sz w:val="32"/>
          <w:szCs w:val="32"/>
        </w:rPr>
      </w:pPr>
    </w:p>
    <w:p w14:paraId="0BE0CB21">
      <w:pPr>
        <w:rPr>
          <w:rFonts w:ascii="宋体" w:hAnsi="宋体"/>
          <w:b/>
          <w:bCs/>
          <w:color w:val="auto"/>
          <w:spacing w:val="6"/>
          <w:sz w:val="32"/>
          <w:szCs w:val="32"/>
        </w:rPr>
      </w:pPr>
    </w:p>
    <w:p w14:paraId="49477537">
      <w:pPr>
        <w:pStyle w:val="61"/>
        <w:ind w:firstLine="667"/>
        <w:rPr>
          <w:b/>
          <w:bCs/>
          <w:color w:val="auto"/>
          <w:spacing w:val="6"/>
          <w:sz w:val="32"/>
          <w:szCs w:val="32"/>
        </w:rPr>
      </w:pPr>
    </w:p>
    <w:p w14:paraId="77DF55FF">
      <w:pPr>
        <w:rPr>
          <w:color w:val="auto"/>
        </w:rPr>
      </w:pPr>
      <w:r>
        <w:rPr>
          <w:rFonts w:hint="eastAsia"/>
          <w:color w:val="auto"/>
        </w:rPr>
        <w:br w:type="page"/>
      </w:r>
    </w:p>
    <w:p w14:paraId="668FCEA9">
      <w:pPr>
        <w:pStyle w:val="61"/>
        <w:ind w:left="0" w:leftChars="0" w:firstLine="0" w:firstLineChars="0"/>
        <w:rPr>
          <w:color w:val="auto"/>
        </w:rPr>
      </w:pPr>
    </w:p>
    <w:p w14:paraId="03B5C88A">
      <w:pPr>
        <w:spacing w:line="360" w:lineRule="auto"/>
        <w:jc w:val="center"/>
        <w:rPr>
          <w:rFonts w:ascii="宋体" w:hAnsi="宋体"/>
          <w:color w:val="auto"/>
          <w:spacing w:val="6"/>
          <w:sz w:val="32"/>
          <w:szCs w:val="32"/>
        </w:rPr>
      </w:pPr>
      <w:r>
        <w:rPr>
          <w:rFonts w:hint="eastAsia" w:ascii="宋体" w:hAnsi="宋体"/>
          <w:b/>
          <w:bCs/>
          <w:color w:val="auto"/>
          <w:spacing w:val="6"/>
          <w:sz w:val="32"/>
          <w:szCs w:val="32"/>
        </w:rPr>
        <w:t>一、评分索引表</w:t>
      </w:r>
    </w:p>
    <w:tbl>
      <w:tblPr>
        <w:tblStyle w:val="62"/>
        <w:tblW w:w="909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2055"/>
        <w:gridCol w:w="2100"/>
        <w:gridCol w:w="2100"/>
        <w:gridCol w:w="2100"/>
      </w:tblGrid>
      <w:tr w14:paraId="0458C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737" w:type="dxa"/>
            <w:tcBorders>
              <w:top w:val="single" w:color="auto" w:sz="4" w:space="0"/>
              <w:left w:val="single" w:color="auto" w:sz="4" w:space="0"/>
              <w:bottom w:val="single" w:color="auto" w:sz="4" w:space="0"/>
              <w:right w:val="single" w:color="auto" w:sz="4" w:space="0"/>
            </w:tcBorders>
            <w:vAlign w:val="center"/>
          </w:tcPr>
          <w:p w14:paraId="5A45D539">
            <w:pPr>
              <w:snapToGrid w:val="0"/>
              <w:spacing w:beforeLines="50"/>
              <w:jc w:val="center"/>
              <w:rPr>
                <w:rFonts w:ascii="仿宋" w:hAnsi="仿宋" w:eastAsia="仿宋" w:cs="仿宋"/>
                <w:b/>
                <w:bCs/>
                <w:color w:val="auto"/>
                <w:sz w:val="24"/>
              </w:rPr>
            </w:pPr>
            <w:r>
              <w:rPr>
                <w:rFonts w:hint="eastAsia" w:ascii="仿宋" w:hAnsi="仿宋" w:eastAsia="仿宋" w:cs="仿宋"/>
                <w:b/>
                <w:bCs/>
                <w:color w:val="auto"/>
                <w:sz w:val="24"/>
              </w:rPr>
              <w:t>序号</w:t>
            </w:r>
          </w:p>
        </w:tc>
        <w:tc>
          <w:tcPr>
            <w:tcW w:w="2055" w:type="dxa"/>
            <w:tcBorders>
              <w:top w:val="single" w:color="auto" w:sz="4" w:space="0"/>
              <w:left w:val="single" w:color="auto" w:sz="4" w:space="0"/>
              <w:bottom w:val="single" w:color="auto" w:sz="4" w:space="0"/>
              <w:right w:val="single" w:color="auto" w:sz="4" w:space="0"/>
            </w:tcBorders>
            <w:vAlign w:val="center"/>
          </w:tcPr>
          <w:p w14:paraId="7D16F226">
            <w:pPr>
              <w:snapToGrid w:val="0"/>
              <w:spacing w:beforeLines="50"/>
              <w:jc w:val="center"/>
              <w:rPr>
                <w:rFonts w:ascii="仿宋" w:hAnsi="仿宋" w:eastAsia="仿宋" w:cs="仿宋"/>
                <w:b/>
                <w:bCs/>
                <w:color w:val="auto"/>
                <w:sz w:val="24"/>
              </w:rPr>
            </w:pPr>
            <w:r>
              <w:rPr>
                <w:rFonts w:hint="eastAsia" w:ascii="仿宋" w:hAnsi="仿宋" w:eastAsia="仿宋" w:cs="仿宋"/>
                <w:b/>
                <w:bCs/>
                <w:color w:val="auto"/>
                <w:sz w:val="24"/>
              </w:rPr>
              <w:t>评审内容</w:t>
            </w:r>
          </w:p>
        </w:tc>
        <w:tc>
          <w:tcPr>
            <w:tcW w:w="2100" w:type="dxa"/>
            <w:tcBorders>
              <w:top w:val="single" w:color="auto" w:sz="4" w:space="0"/>
              <w:left w:val="single" w:color="auto" w:sz="4" w:space="0"/>
              <w:bottom w:val="single" w:color="auto" w:sz="4" w:space="0"/>
              <w:right w:val="single" w:color="auto" w:sz="4" w:space="0"/>
            </w:tcBorders>
            <w:vAlign w:val="center"/>
          </w:tcPr>
          <w:p w14:paraId="45F4F7F9">
            <w:pPr>
              <w:snapToGrid w:val="0"/>
              <w:spacing w:beforeLines="50"/>
              <w:jc w:val="center"/>
              <w:rPr>
                <w:rFonts w:ascii="仿宋" w:hAnsi="仿宋" w:eastAsia="仿宋" w:cs="仿宋"/>
                <w:b/>
                <w:bCs/>
                <w:color w:val="auto"/>
                <w:sz w:val="24"/>
              </w:rPr>
            </w:pPr>
            <w:r>
              <w:rPr>
                <w:rFonts w:hint="eastAsia" w:ascii="仿宋" w:hAnsi="仿宋" w:eastAsia="仿宋" w:cs="仿宋"/>
                <w:b/>
                <w:bCs/>
                <w:color w:val="auto"/>
                <w:sz w:val="24"/>
              </w:rPr>
              <w:t>评审标准</w:t>
            </w:r>
          </w:p>
        </w:tc>
        <w:tc>
          <w:tcPr>
            <w:tcW w:w="2100" w:type="dxa"/>
            <w:tcBorders>
              <w:top w:val="single" w:color="auto" w:sz="4" w:space="0"/>
              <w:left w:val="single" w:color="auto" w:sz="4" w:space="0"/>
              <w:bottom w:val="single" w:color="auto" w:sz="4" w:space="0"/>
              <w:right w:val="single" w:color="auto" w:sz="4" w:space="0"/>
            </w:tcBorders>
            <w:vAlign w:val="center"/>
          </w:tcPr>
          <w:p w14:paraId="480CAC65">
            <w:pPr>
              <w:snapToGrid w:val="0"/>
              <w:spacing w:beforeLines="50"/>
              <w:jc w:val="center"/>
              <w:rPr>
                <w:rFonts w:ascii="仿宋" w:hAnsi="仿宋" w:eastAsia="仿宋" w:cs="仿宋"/>
                <w:b/>
                <w:bCs/>
                <w:color w:val="auto"/>
                <w:sz w:val="24"/>
              </w:rPr>
            </w:pPr>
            <w:r>
              <w:rPr>
                <w:rFonts w:hint="eastAsia" w:ascii="仿宋" w:hAnsi="仿宋" w:eastAsia="仿宋" w:cs="仿宋"/>
                <w:b/>
                <w:bCs/>
                <w:color w:val="auto"/>
                <w:sz w:val="24"/>
              </w:rPr>
              <w:t>评审分值</w:t>
            </w:r>
          </w:p>
        </w:tc>
        <w:tc>
          <w:tcPr>
            <w:tcW w:w="2100" w:type="dxa"/>
            <w:tcBorders>
              <w:top w:val="single" w:color="auto" w:sz="4" w:space="0"/>
              <w:left w:val="single" w:color="auto" w:sz="4" w:space="0"/>
              <w:bottom w:val="single" w:color="auto" w:sz="4" w:space="0"/>
              <w:right w:val="single" w:color="auto" w:sz="4" w:space="0"/>
            </w:tcBorders>
            <w:vAlign w:val="center"/>
          </w:tcPr>
          <w:p w14:paraId="642DCE21">
            <w:pPr>
              <w:snapToGrid w:val="0"/>
              <w:spacing w:beforeLines="50"/>
              <w:jc w:val="center"/>
              <w:rPr>
                <w:rFonts w:ascii="仿宋" w:hAnsi="仿宋" w:eastAsia="仿宋" w:cs="仿宋"/>
                <w:b/>
                <w:bCs/>
                <w:color w:val="auto"/>
                <w:sz w:val="24"/>
              </w:rPr>
            </w:pPr>
            <w:r>
              <w:rPr>
                <w:rFonts w:hint="eastAsia" w:ascii="仿宋" w:hAnsi="仿宋" w:eastAsia="仿宋" w:cs="仿宋"/>
                <w:b/>
                <w:bCs/>
                <w:color w:val="auto"/>
                <w:sz w:val="24"/>
              </w:rPr>
              <w:t>对应页码范围</w:t>
            </w:r>
          </w:p>
        </w:tc>
      </w:tr>
      <w:tr w14:paraId="15F323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37" w:type="dxa"/>
            <w:tcBorders>
              <w:top w:val="single" w:color="auto" w:sz="4" w:space="0"/>
              <w:left w:val="single" w:color="auto" w:sz="4" w:space="0"/>
              <w:bottom w:val="single" w:color="auto" w:sz="4" w:space="0"/>
              <w:right w:val="single" w:color="auto" w:sz="4" w:space="0"/>
            </w:tcBorders>
          </w:tcPr>
          <w:p w14:paraId="4C3588AC">
            <w:pPr>
              <w:snapToGrid w:val="0"/>
              <w:rPr>
                <w:rFonts w:ascii="仿宋" w:hAnsi="仿宋" w:eastAsia="仿宋" w:cs="仿宋"/>
                <w:color w:val="auto"/>
                <w:sz w:val="24"/>
              </w:rPr>
            </w:pPr>
          </w:p>
        </w:tc>
        <w:tc>
          <w:tcPr>
            <w:tcW w:w="2055" w:type="dxa"/>
            <w:tcBorders>
              <w:top w:val="single" w:color="auto" w:sz="4" w:space="0"/>
              <w:left w:val="single" w:color="auto" w:sz="4" w:space="0"/>
              <w:bottom w:val="single" w:color="auto" w:sz="4" w:space="0"/>
              <w:right w:val="single" w:color="auto" w:sz="4" w:space="0"/>
            </w:tcBorders>
          </w:tcPr>
          <w:p w14:paraId="7585C0E7">
            <w:pPr>
              <w:snapToGrid w:val="0"/>
              <w:spacing w:beforeLines="50"/>
              <w:rPr>
                <w:rFonts w:ascii="仿宋" w:hAnsi="仿宋" w:eastAsia="仿宋" w:cs="仿宋"/>
                <w:color w:val="auto"/>
                <w:sz w:val="24"/>
              </w:rPr>
            </w:pPr>
          </w:p>
        </w:tc>
        <w:tc>
          <w:tcPr>
            <w:tcW w:w="2100" w:type="dxa"/>
            <w:tcBorders>
              <w:top w:val="single" w:color="auto" w:sz="4" w:space="0"/>
              <w:left w:val="single" w:color="auto" w:sz="4" w:space="0"/>
              <w:bottom w:val="single" w:color="auto" w:sz="4" w:space="0"/>
              <w:right w:val="single" w:color="auto" w:sz="4" w:space="0"/>
            </w:tcBorders>
          </w:tcPr>
          <w:p w14:paraId="5EF0EB1D">
            <w:pPr>
              <w:snapToGrid w:val="0"/>
              <w:spacing w:beforeLines="50"/>
              <w:rPr>
                <w:rFonts w:ascii="仿宋" w:hAnsi="仿宋" w:eastAsia="仿宋" w:cs="仿宋"/>
                <w:color w:val="auto"/>
                <w:sz w:val="24"/>
              </w:rPr>
            </w:pPr>
          </w:p>
        </w:tc>
        <w:tc>
          <w:tcPr>
            <w:tcW w:w="2100" w:type="dxa"/>
            <w:tcBorders>
              <w:top w:val="single" w:color="auto" w:sz="4" w:space="0"/>
              <w:left w:val="single" w:color="auto" w:sz="4" w:space="0"/>
              <w:bottom w:val="single" w:color="auto" w:sz="4" w:space="0"/>
              <w:right w:val="single" w:color="auto" w:sz="4" w:space="0"/>
            </w:tcBorders>
          </w:tcPr>
          <w:p w14:paraId="13938811">
            <w:pPr>
              <w:snapToGrid w:val="0"/>
              <w:spacing w:beforeLines="50"/>
              <w:rPr>
                <w:rFonts w:ascii="仿宋" w:hAnsi="仿宋" w:eastAsia="仿宋" w:cs="仿宋"/>
                <w:color w:val="auto"/>
                <w:sz w:val="24"/>
              </w:rPr>
            </w:pPr>
          </w:p>
        </w:tc>
        <w:tc>
          <w:tcPr>
            <w:tcW w:w="2100" w:type="dxa"/>
            <w:tcBorders>
              <w:top w:val="single" w:color="auto" w:sz="4" w:space="0"/>
              <w:left w:val="single" w:color="auto" w:sz="4" w:space="0"/>
              <w:bottom w:val="single" w:color="auto" w:sz="4" w:space="0"/>
              <w:right w:val="single" w:color="auto" w:sz="4" w:space="0"/>
            </w:tcBorders>
          </w:tcPr>
          <w:p w14:paraId="08F6185A">
            <w:pPr>
              <w:snapToGrid w:val="0"/>
              <w:spacing w:beforeLines="50"/>
              <w:rPr>
                <w:rFonts w:ascii="仿宋" w:hAnsi="仿宋" w:eastAsia="仿宋" w:cs="仿宋"/>
                <w:color w:val="auto"/>
                <w:sz w:val="24"/>
              </w:rPr>
            </w:pPr>
          </w:p>
        </w:tc>
      </w:tr>
      <w:tr w14:paraId="6F1BE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37" w:type="dxa"/>
            <w:tcBorders>
              <w:top w:val="single" w:color="auto" w:sz="4" w:space="0"/>
              <w:left w:val="single" w:color="auto" w:sz="4" w:space="0"/>
              <w:bottom w:val="single" w:color="auto" w:sz="4" w:space="0"/>
              <w:right w:val="single" w:color="auto" w:sz="4" w:space="0"/>
            </w:tcBorders>
            <w:vAlign w:val="center"/>
          </w:tcPr>
          <w:p w14:paraId="2AAB3F25">
            <w:pPr>
              <w:snapToGrid w:val="0"/>
              <w:rPr>
                <w:rFonts w:ascii="仿宋" w:hAnsi="仿宋" w:eastAsia="仿宋" w:cs="仿宋"/>
                <w:color w:val="auto"/>
                <w:sz w:val="24"/>
              </w:rPr>
            </w:pPr>
          </w:p>
        </w:tc>
        <w:tc>
          <w:tcPr>
            <w:tcW w:w="2055" w:type="dxa"/>
            <w:tcBorders>
              <w:top w:val="single" w:color="auto" w:sz="4" w:space="0"/>
              <w:left w:val="single" w:color="auto" w:sz="4" w:space="0"/>
              <w:bottom w:val="single" w:color="auto" w:sz="4" w:space="0"/>
              <w:right w:val="single" w:color="auto" w:sz="4" w:space="0"/>
            </w:tcBorders>
          </w:tcPr>
          <w:p w14:paraId="172382CB">
            <w:pPr>
              <w:snapToGrid w:val="0"/>
              <w:spacing w:beforeLines="50"/>
              <w:rPr>
                <w:rFonts w:ascii="仿宋" w:hAnsi="仿宋" w:eastAsia="仿宋" w:cs="仿宋"/>
                <w:color w:val="auto"/>
                <w:sz w:val="24"/>
              </w:rPr>
            </w:pPr>
          </w:p>
        </w:tc>
        <w:tc>
          <w:tcPr>
            <w:tcW w:w="2100" w:type="dxa"/>
            <w:tcBorders>
              <w:top w:val="single" w:color="auto" w:sz="4" w:space="0"/>
              <w:left w:val="single" w:color="auto" w:sz="4" w:space="0"/>
              <w:bottom w:val="single" w:color="auto" w:sz="4" w:space="0"/>
              <w:right w:val="single" w:color="auto" w:sz="4" w:space="0"/>
            </w:tcBorders>
          </w:tcPr>
          <w:p w14:paraId="6DA503B7">
            <w:pPr>
              <w:snapToGrid w:val="0"/>
              <w:spacing w:beforeLines="50"/>
              <w:ind w:left="43"/>
              <w:rPr>
                <w:rFonts w:ascii="仿宋" w:hAnsi="仿宋" w:eastAsia="仿宋" w:cs="仿宋"/>
                <w:color w:val="auto"/>
                <w:sz w:val="24"/>
              </w:rPr>
            </w:pPr>
          </w:p>
        </w:tc>
        <w:tc>
          <w:tcPr>
            <w:tcW w:w="2100" w:type="dxa"/>
            <w:tcBorders>
              <w:top w:val="single" w:color="auto" w:sz="4" w:space="0"/>
              <w:left w:val="single" w:color="auto" w:sz="4" w:space="0"/>
              <w:bottom w:val="single" w:color="auto" w:sz="4" w:space="0"/>
              <w:right w:val="single" w:color="auto" w:sz="4" w:space="0"/>
            </w:tcBorders>
          </w:tcPr>
          <w:p w14:paraId="7FD35AD7">
            <w:pPr>
              <w:snapToGrid w:val="0"/>
              <w:spacing w:beforeLines="50"/>
              <w:ind w:left="43"/>
              <w:rPr>
                <w:rFonts w:ascii="仿宋" w:hAnsi="仿宋" w:eastAsia="仿宋" w:cs="仿宋"/>
                <w:color w:val="auto"/>
                <w:sz w:val="24"/>
              </w:rPr>
            </w:pPr>
          </w:p>
        </w:tc>
        <w:tc>
          <w:tcPr>
            <w:tcW w:w="2100" w:type="dxa"/>
            <w:tcBorders>
              <w:top w:val="single" w:color="auto" w:sz="4" w:space="0"/>
              <w:left w:val="single" w:color="auto" w:sz="4" w:space="0"/>
              <w:bottom w:val="single" w:color="auto" w:sz="4" w:space="0"/>
              <w:right w:val="single" w:color="auto" w:sz="4" w:space="0"/>
            </w:tcBorders>
          </w:tcPr>
          <w:p w14:paraId="159E15A7">
            <w:pPr>
              <w:snapToGrid w:val="0"/>
              <w:spacing w:beforeLines="50"/>
              <w:ind w:left="43"/>
              <w:rPr>
                <w:rFonts w:ascii="仿宋" w:hAnsi="仿宋" w:eastAsia="仿宋" w:cs="仿宋"/>
                <w:color w:val="auto"/>
                <w:sz w:val="24"/>
              </w:rPr>
            </w:pPr>
          </w:p>
        </w:tc>
      </w:tr>
      <w:tr w14:paraId="6F69ED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37" w:type="dxa"/>
            <w:tcBorders>
              <w:top w:val="single" w:color="auto" w:sz="4" w:space="0"/>
              <w:left w:val="single" w:color="auto" w:sz="4" w:space="0"/>
              <w:bottom w:val="single" w:color="auto" w:sz="4" w:space="0"/>
              <w:right w:val="single" w:color="auto" w:sz="4" w:space="0"/>
            </w:tcBorders>
          </w:tcPr>
          <w:p w14:paraId="26CD8014">
            <w:pPr>
              <w:snapToGrid w:val="0"/>
              <w:rPr>
                <w:rFonts w:ascii="仿宋" w:hAnsi="仿宋" w:eastAsia="仿宋" w:cs="仿宋"/>
                <w:color w:val="auto"/>
                <w:sz w:val="24"/>
              </w:rPr>
            </w:pPr>
          </w:p>
        </w:tc>
        <w:tc>
          <w:tcPr>
            <w:tcW w:w="2055" w:type="dxa"/>
            <w:tcBorders>
              <w:top w:val="single" w:color="auto" w:sz="4" w:space="0"/>
              <w:left w:val="single" w:color="auto" w:sz="4" w:space="0"/>
              <w:bottom w:val="single" w:color="auto" w:sz="4" w:space="0"/>
              <w:right w:val="single" w:color="auto" w:sz="4" w:space="0"/>
            </w:tcBorders>
          </w:tcPr>
          <w:p w14:paraId="4E6CD736">
            <w:pPr>
              <w:snapToGrid w:val="0"/>
              <w:spacing w:beforeLines="50"/>
              <w:rPr>
                <w:rFonts w:ascii="仿宋" w:hAnsi="仿宋" w:eastAsia="仿宋" w:cs="仿宋"/>
                <w:color w:val="auto"/>
                <w:sz w:val="24"/>
              </w:rPr>
            </w:pPr>
          </w:p>
        </w:tc>
        <w:tc>
          <w:tcPr>
            <w:tcW w:w="2100" w:type="dxa"/>
            <w:tcBorders>
              <w:top w:val="single" w:color="auto" w:sz="4" w:space="0"/>
              <w:left w:val="single" w:color="auto" w:sz="4" w:space="0"/>
              <w:bottom w:val="single" w:color="auto" w:sz="4" w:space="0"/>
              <w:right w:val="single" w:color="auto" w:sz="4" w:space="0"/>
            </w:tcBorders>
          </w:tcPr>
          <w:p w14:paraId="792D39DB">
            <w:pPr>
              <w:snapToGrid w:val="0"/>
              <w:spacing w:beforeLines="50"/>
              <w:ind w:left="43"/>
              <w:rPr>
                <w:rFonts w:ascii="仿宋" w:hAnsi="仿宋" w:eastAsia="仿宋" w:cs="仿宋"/>
                <w:color w:val="auto"/>
                <w:sz w:val="24"/>
              </w:rPr>
            </w:pPr>
          </w:p>
        </w:tc>
        <w:tc>
          <w:tcPr>
            <w:tcW w:w="2100" w:type="dxa"/>
            <w:tcBorders>
              <w:top w:val="single" w:color="auto" w:sz="4" w:space="0"/>
              <w:left w:val="single" w:color="auto" w:sz="4" w:space="0"/>
              <w:bottom w:val="single" w:color="auto" w:sz="4" w:space="0"/>
              <w:right w:val="single" w:color="auto" w:sz="4" w:space="0"/>
            </w:tcBorders>
          </w:tcPr>
          <w:p w14:paraId="3644D898">
            <w:pPr>
              <w:snapToGrid w:val="0"/>
              <w:spacing w:beforeLines="50"/>
              <w:ind w:left="43"/>
              <w:rPr>
                <w:rFonts w:ascii="仿宋" w:hAnsi="仿宋" w:eastAsia="仿宋" w:cs="仿宋"/>
                <w:color w:val="auto"/>
                <w:sz w:val="24"/>
              </w:rPr>
            </w:pPr>
          </w:p>
        </w:tc>
        <w:tc>
          <w:tcPr>
            <w:tcW w:w="2100" w:type="dxa"/>
            <w:tcBorders>
              <w:top w:val="single" w:color="auto" w:sz="4" w:space="0"/>
              <w:left w:val="single" w:color="auto" w:sz="4" w:space="0"/>
              <w:bottom w:val="single" w:color="auto" w:sz="4" w:space="0"/>
              <w:right w:val="single" w:color="auto" w:sz="4" w:space="0"/>
            </w:tcBorders>
          </w:tcPr>
          <w:p w14:paraId="15AF44FB">
            <w:pPr>
              <w:snapToGrid w:val="0"/>
              <w:spacing w:beforeLines="50"/>
              <w:ind w:left="43"/>
              <w:rPr>
                <w:rFonts w:ascii="仿宋" w:hAnsi="仿宋" w:eastAsia="仿宋" w:cs="仿宋"/>
                <w:color w:val="auto"/>
                <w:sz w:val="24"/>
              </w:rPr>
            </w:pPr>
          </w:p>
        </w:tc>
      </w:tr>
      <w:tr w14:paraId="2E468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37" w:type="dxa"/>
            <w:tcBorders>
              <w:top w:val="single" w:color="auto" w:sz="4" w:space="0"/>
              <w:left w:val="single" w:color="auto" w:sz="4" w:space="0"/>
              <w:bottom w:val="single" w:color="auto" w:sz="4" w:space="0"/>
              <w:right w:val="single" w:color="auto" w:sz="4" w:space="0"/>
            </w:tcBorders>
          </w:tcPr>
          <w:p w14:paraId="102B9897">
            <w:pPr>
              <w:snapToGrid w:val="0"/>
              <w:rPr>
                <w:rFonts w:ascii="仿宋" w:hAnsi="仿宋" w:eastAsia="仿宋" w:cs="仿宋"/>
                <w:color w:val="auto"/>
                <w:sz w:val="24"/>
              </w:rPr>
            </w:pPr>
          </w:p>
        </w:tc>
        <w:tc>
          <w:tcPr>
            <w:tcW w:w="2055" w:type="dxa"/>
            <w:tcBorders>
              <w:top w:val="single" w:color="auto" w:sz="4" w:space="0"/>
              <w:left w:val="single" w:color="auto" w:sz="4" w:space="0"/>
              <w:bottom w:val="single" w:color="auto" w:sz="4" w:space="0"/>
              <w:right w:val="single" w:color="auto" w:sz="4" w:space="0"/>
            </w:tcBorders>
          </w:tcPr>
          <w:p w14:paraId="1DBBE056">
            <w:pPr>
              <w:snapToGrid w:val="0"/>
              <w:spacing w:beforeLines="50"/>
              <w:rPr>
                <w:rFonts w:ascii="仿宋" w:hAnsi="仿宋" w:eastAsia="仿宋" w:cs="仿宋"/>
                <w:color w:val="auto"/>
                <w:sz w:val="24"/>
              </w:rPr>
            </w:pPr>
          </w:p>
        </w:tc>
        <w:tc>
          <w:tcPr>
            <w:tcW w:w="2100" w:type="dxa"/>
            <w:tcBorders>
              <w:top w:val="single" w:color="auto" w:sz="4" w:space="0"/>
              <w:left w:val="single" w:color="auto" w:sz="4" w:space="0"/>
              <w:bottom w:val="single" w:color="auto" w:sz="4" w:space="0"/>
              <w:right w:val="single" w:color="auto" w:sz="4" w:space="0"/>
            </w:tcBorders>
          </w:tcPr>
          <w:p w14:paraId="6400DD04">
            <w:pPr>
              <w:snapToGrid w:val="0"/>
              <w:spacing w:beforeLines="50"/>
              <w:ind w:left="43"/>
              <w:rPr>
                <w:rFonts w:ascii="仿宋" w:hAnsi="仿宋" w:eastAsia="仿宋" w:cs="仿宋"/>
                <w:color w:val="auto"/>
                <w:sz w:val="24"/>
              </w:rPr>
            </w:pPr>
          </w:p>
        </w:tc>
        <w:tc>
          <w:tcPr>
            <w:tcW w:w="2100" w:type="dxa"/>
            <w:tcBorders>
              <w:top w:val="single" w:color="auto" w:sz="4" w:space="0"/>
              <w:left w:val="single" w:color="auto" w:sz="4" w:space="0"/>
              <w:bottom w:val="single" w:color="auto" w:sz="4" w:space="0"/>
              <w:right w:val="single" w:color="auto" w:sz="4" w:space="0"/>
            </w:tcBorders>
          </w:tcPr>
          <w:p w14:paraId="7A98F9F5">
            <w:pPr>
              <w:snapToGrid w:val="0"/>
              <w:spacing w:beforeLines="50"/>
              <w:ind w:left="43"/>
              <w:rPr>
                <w:rFonts w:ascii="仿宋" w:hAnsi="仿宋" w:eastAsia="仿宋" w:cs="仿宋"/>
                <w:color w:val="auto"/>
                <w:sz w:val="24"/>
              </w:rPr>
            </w:pPr>
          </w:p>
        </w:tc>
        <w:tc>
          <w:tcPr>
            <w:tcW w:w="2100" w:type="dxa"/>
            <w:tcBorders>
              <w:top w:val="single" w:color="auto" w:sz="4" w:space="0"/>
              <w:left w:val="single" w:color="auto" w:sz="4" w:space="0"/>
              <w:bottom w:val="single" w:color="auto" w:sz="4" w:space="0"/>
              <w:right w:val="single" w:color="auto" w:sz="4" w:space="0"/>
            </w:tcBorders>
          </w:tcPr>
          <w:p w14:paraId="5524A87F">
            <w:pPr>
              <w:snapToGrid w:val="0"/>
              <w:spacing w:beforeLines="50"/>
              <w:ind w:left="43"/>
              <w:rPr>
                <w:rFonts w:ascii="仿宋" w:hAnsi="仿宋" w:eastAsia="仿宋" w:cs="仿宋"/>
                <w:color w:val="auto"/>
                <w:sz w:val="24"/>
              </w:rPr>
            </w:pPr>
          </w:p>
        </w:tc>
      </w:tr>
      <w:tr w14:paraId="49E1BB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37" w:type="dxa"/>
            <w:tcBorders>
              <w:top w:val="single" w:color="auto" w:sz="4" w:space="0"/>
              <w:left w:val="single" w:color="auto" w:sz="4" w:space="0"/>
              <w:bottom w:val="single" w:color="auto" w:sz="4" w:space="0"/>
              <w:right w:val="single" w:color="auto" w:sz="4" w:space="0"/>
            </w:tcBorders>
          </w:tcPr>
          <w:p w14:paraId="0C1FED62">
            <w:pPr>
              <w:snapToGrid w:val="0"/>
              <w:rPr>
                <w:rFonts w:ascii="仿宋" w:hAnsi="仿宋" w:eastAsia="仿宋" w:cs="仿宋"/>
                <w:color w:val="auto"/>
                <w:sz w:val="24"/>
              </w:rPr>
            </w:pPr>
          </w:p>
        </w:tc>
        <w:tc>
          <w:tcPr>
            <w:tcW w:w="2055" w:type="dxa"/>
            <w:tcBorders>
              <w:top w:val="single" w:color="auto" w:sz="4" w:space="0"/>
              <w:left w:val="single" w:color="auto" w:sz="4" w:space="0"/>
              <w:bottom w:val="single" w:color="auto" w:sz="4" w:space="0"/>
              <w:right w:val="single" w:color="auto" w:sz="4" w:space="0"/>
            </w:tcBorders>
          </w:tcPr>
          <w:p w14:paraId="54C8DA55">
            <w:pPr>
              <w:snapToGrid w:val="0"/>
              <w:spacing w:beforeLines="50"/>
              <w:rPr>
                <w:rFonts w:ascii="仿宋" w:hAnsi="仿宋" w:eastAsia="仿宋" w:cs="仿宋"/>
                <w:color w:val="auto"/>
                <w:sz w:val="24"/>
              </w:rPr>
            </w:pPr>
          </w:p>
        </w:tc>
        <w:tc>
          <w:tcPr>
            <w:tcW w:w="2100" w:type="dxa"/>
            <w:tcBorders>
              <w:top w:val="single" w:color="auto" w:sz="4" w:space="0"/>
              <w:left w:val="single" w:color="auto" w:sz="4" w:space="0"/>
              <w:bottom w:val="single" w:color="auto" w:sz="4" w:space="0"/>
              <w:right w:val="single" w:color="auto" w:sz="4" w:space="0"/>
            </w:tcBorders>
          </w:tcPr>
          <w:p w14:paraId="01B595EF">
            <w:pPr>
              <w:snapToGrid w:val="0"/>
              <w:spacing w:beforeLines="50"/>
              <w:rPr>
                <w:rFonts w:ascii="仿宋" w:hAnsi="仿宋" w:eastAsia="仿宋" w:cs="仿宋"/>
                <w:color w:val="auto"/>
                <w:sz w:val="24"/>
              </w:rPr>
            </w:pPr>
          </w:p>
        </w:tc>
        <w:tc>
          <w:tcPr>
            <w:tcW w:w="2100" w:type="dxa"/>
            <w:tcBorders>
              <w:top w:val="single" w:color="auto" w:sz="4" w:space="0"/>
              <w:left w:val="single" w:color="auto" w:sz="4" w:space="0"/>
              <w:bottom w:val="single" w:color="auto" w:sz="4" w:space="0"/>
              <w:right w:val="single" w:color="auto" w:sz="4" w:space="0"/>
            </w:tcBorders>
          </w:tcPr>
          <w:p w14:paraId="295E59C2">
            <w:pPr>
              <w:snapToGrid w:val="0"/>
              <w:spacing w:beforeLines="50"/>
              <w:rPr>
                <w:rFonts w:ascii="仿宋" w:hAnsi="仿宋" w:eastAsia="仿宋" w:cs="仿宋"/>
                <w:color w:val="auto"/>
                <w:sz w:val="24"/>
              </w:rPr>
            </w:pPr>
          </w:p>
        </w:tc>
        <w:tc>
          <w:tcPr>
            <w:tcW w:w="2100" w:type="dxa"/>
            <w:tcBorders>
              <w:top w:val="single" w:color="auto" w:sz="4" w:space="0"/>
              <w:left w:val="single" w:color="auto" w:sz="4" w:space="0"/>
              <w:bottom w:val="single" w:color="auto" w:sz="4" w:space="0"/>
              <w:right w:val="single" w:color="auto" w:sz="4" w:space="0"/>
            </w:tcBorders>
          </w:tcPr>
          <w:p w14:paraId="799A5DB4">
            <w:pPr>
              <w:snapToGrid w:val="0"/>
              <w:spacing w:beforeLines="50"/>
              <w:rPr>
                <w:rFonts w:ascii="仿宋" w:hAnsi="仿宋" w:eastAsia="仿宋" w:cs="仿宋"/>
                <w:color w:val="auto"/>
                <w:sz w:val="24"/>
              </w:rPr>
            </w:pPr>
          </w:p>
        </w:tc>
      </w:tr>
      <w:tr w14:paraId="127FA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37" w:type="dxa"/>
            <w:tcBorders>
              <w:top w:val="single" w:color="auto" w:sz="4" w:space="0"/>
              <w:left w:val="single" w:color="auto" w:sz="4" w:space="0"/>
              <w:bottom w:val="single" w:color="auto" w:sz="4" w:space="0"/>
              <w:right w:val="single" w:color="auto" w:sz="4" w:space="0"/>
            </w:tcBorders>
          </w:tcPr>
          <w:p w14:paraId="69275417">
            <w:pPr>
              <w:snapToGrid w:val="0"/>
              <w:rPr>
                <w:rFonts w:ascii="仿宋" w:hAnsi="仿宋" w:eastAsia="仿宋" w:cs="仿宋"/>
                <w:color w:val="auto"/>
                <w:sz w:val="24"/>
              </w:rPr>
            </w:pPr>
          </w:p>
        </w:tc>
        <w:tc>
          <w:tcPr>
            <w:tcW w:w="2055" w:type="dxa"/>
            <w:tcBorders>
              <w:top w:val="single" w:color="auto" w:sz="4" w:space="0"/>
              <w:left w:val="single" w:color="auto" w:sz="4" w:space="0"/>
              <w:bottom w:val="single" w:color="auto" w:sz="4" w:space="0"/>
              <w:right w:val="single" w:color="auto" w:sz="4" w:space="0"/>
            </w:tcBorders>
          </w:tcPr>
          <w:p w14:paraId="1B9EF8C6">
            <w:pPr>
              <w:snapToGrid w:val="0"/>
              <w:spacing w:beforeLines="50"/>
              <w:rPr>
                <w:rFonts w:ascii="仿宋" w:hAnsi="仿宋" w:eastAsia="仿宋" w:cs="仿宋"/>
                <w:color w:val="auto"/>
                <w:sz w:val="24"/>
              </w:rPr>
            </w:pPr>
          </w:p>
        </w:tc>
        <w:tc>
          <w:tcPr>
            <w:tcW w:w="2100" w:type="dxa"/>
            <w:tcBorders>
              <w:top w:val="single" w:color="auto" w:sz="4" w:space="0"/>
              <w:left w:val="single" w:color="auto" w:sz="4" w:space="0"/>
              <w:bottom w:val="single" w:color="auto" w:sz="4" w:space="0"/>
              <w:right w:val="single" w:color="auto" w:sz="4" w:space="0"/>
            </w:tcBorders>
          </w:tcPr>
          <w:p w14:paraId="74709392">
            <w:pPr>
              <w:snapToGrid w:val="0"/>
              <w:spacing w:beforeLines="50"/>
              <w:rPr>
                <w:rFonts w:ascii="仿宋" w:hAnsi="仿宋" w:eastAsia="仿宋" w:cs="仿宋"/>
                <w:color w:val="auto"/>
                <w:sz w:val="24"/>
              </w:rPr>
            </w:pPr>
          </w:p>
        </w:tc>
        <w:tc>
          <w:tcPr>
            <w:tcW w:w="2100" w:type="dxa"/>
            <w:tcBorders>
              <w:top w:val="single" w:color="auto" w:sz="4" w:space="0"/>
              <w:left w:val="single" w:color="auto" w:sz="4" w:space="0"/>
              <w:bottom w:val="single" w:color="auto" w:sz="4" w:space="0"/>
              <w:right w:val="single" w:color="auto" w:sz="4" w:space="0"/>
            </w:tcBorders>
          </w:tcPr>
          <w:p w14:paraId="3F770067">
            <w:pPr>
              <w:snapToGrid w:val="0"/>
              <w:spacing w:beforeLines="50"/>
              <w:rPr>
                <w:rFonts w:ascii="仿宋" w:hAnsi="仿宋" w:eastAsia="仿宋" w:cs="仿宋"/>
                <w:color w:val="auto"/>
                <w:sz w:val="24"/>
              </w:rPr>
            </w:pPr>
          </w:p>
        </w:tc>
        <w:tc>
          <w:tcPr>
            <w:tcW w:w="2100" w:type="dxa"/>
            <w:tcBorders>
              <w:top w:val="single" w:color="auto" w:sz="4" w:space="0"/>
              <w:left w:val="single" w:color="auto" w:sz="4" w:space="0"/>
              <w:bottom w:val="single" w:color="auto" w:sz="4" w:space="0"/>
              <w:right w:val="single" w:color="auto" w:sz="4" w:space="0"/>
            </w:tcBorders>
          </w:tcPr>
          <w:p w14:paraId="38F92531">
            <w:pPr>
              <w:snapToGrid w:val="0"/>
              <w:spacing w:beforeLines="50"/>
              <w:rPr>
                <w:rFonts w:ascii="仿宋" w:hAnsi="仿宋" w:eastAsia="仿宋" w:cs="仿宋"/>
                <w:color w:val="auto"/>
                <w:sz w:val="24"/>
              </w:rPr>
            </w:pPr>
          </w:p>
        </w:tc>
      </w:tr>
      <w:tr w14:paraId="30CC2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37" w:type="dxa"/>
            <w:tcBorders>
              <w:top w:val="single" w:color="auto" w:sz="4" w:space="0"/>
              <w:left w:val="single" w:color="auto" w:sz="4" w:space="0"/>
              <w:bottom w:val="single" w:color="auto" w:sz="4" w:space="0"/>
              <w:right w:val="single" w:color="auto" w:sz="4" w:space="0"/>
            </w:tcBorders>
          </w:tcPr>
          <w:p w14:paraId="4596FA04">
            <w:pPr>
              <w:snapToGrid w:val="0"/>
              <w:rPr>
                <w:rFonts w:ascii="仿宋" w:hAnsi="仿宋" w:eastAsia="仿宋" w:cs="仿宋"/>
                <w:color w:val="auto"/>
                <w:sz w:val="24"/>
              </w:rPr>
            </w:pPr>
          </w:p>
        </w:tc>
        <w:tc>
          <w:tcPr>
            <w:tcW w:w="2055" w:type="dxa"/>
            <w:tcBorders>
              <w:top w:val="single" w:color="auto" w:sz="4" w:space="0"/>
              <w:left w:val="single" w:color="auto" w:sz="4" w:space="0"/>
              <w:bottom w:val="single" w:color="auto" w:sz="4" w:space="0"/>
              <w:right w:val="single" w:color="auto" w:sz="4" w:space="0"/>
            </w:tcBorders>
          </w:tcPr>
          <w:p w14:paraId="7604E278">
            <w:pPr>
              <w:snapToGrid w:val="0"/>
              <w:spacing w:beforeLines="50"/>
              <w:rPr>
                <w:rFonts w:ascii="仿宋" w:hAnsi="仿宋" w:eastAsia="仿宋" w:cs="仿宋"/>
                <w:color w:val="auto"/>
                <w:sz w:val="24"/>
              </w:rPr>
            </w:pPr>
          </w:p>
        </w:tc>
        <w:tc>
          <w:tcPr>
            <w:tcW w:w="2100" w:type="dxa"/>
            <w:tcBorders>
              <w:top w:val="single" w:color="auto" w:sz="4" w:space="0"/>
              <w:left w:val="single" w:color="auto" w:sz="4" w:space="0"/>
              <w:bottom w:val="single" w:color="auto" w:sz="4" w:space="0"/>
              <w:right w:val="single" w:color="auto" w:sz="4" w:space="0"/>
            </w:tcBorders>
          </w:tcPr>
          <w:p w14:paraId="2D5891B4">
            <w:pPr>
              <w:snapToGrid w:val="0"/>
              <w:spacing w:beforeLines="50"/>
              <w:rPr>
                <w:rFonts w:ascii="仿宋" w:hAnsi="仿宋" w:eastAsia="仿宋" w:cs="仿宋"/>
                <w:color w:val="auto"/>
                <w:sz w:val="24"/>
              </w:rPr>
            </w:pPr>
          </w:p>
        </w:tc>
        <w:tc>
          <w:tcPr>
            <w:tcW w:w="2100" w:type="dxa"/>
            <w:tcBorders>
              <w:top w:val="single" w:color="auto" w:sz="4" w:space="0"/>
              <w:left w:val="single" w:color="auto" w:sz="4" w:space="0"/>
              <w:bottom w:val="single" w:color="auto" w:sz="4" w:space="0"/>
              <w:right w:val="single" w:color="auto" w:sz="4" w:space="0"/>
            </w:tcBorders>
          </w:tcPr>
          <w:p w14:paraId="330C836C">
            <w:pPr>
              <w:snapToGrid w:val="0"/>
              <w:spacing w:beforeLines="50"/>
              <w:rPr>
                <w:rFonts w:ascii="仿宋" w:hAnsi="仿宋" w:eastAsia="仿宋" w:cs="仿宋"/>
                <w:color w:val="auto"/>
                <w:sz w:val="24"/>
              </w:rPr>
            </w:pPr>
          </w:p>
        </w:tc>
        <w:tc>
          <w:tcPr>
            <w:tcW w:w="2100" w:type="dxa"/>
            <w:tcBorders>
              <w:top w:val="single" w:color="auto" w:sz="4" w:space="0"/>
              <w:left w:val="single" w:color="auto" w:sz="4" w:space="0"/>
              <w:bottom w:val="single" w:color="auto" w:sz="4" w:space="0"/>
              <w:right w:val="single" w:color="auto" w:sz="4" w:space="0"/>
            </w:tcBorders>
          </w:tcPr>
          <w:p w14:paraId="63950EEB">
            <w:pPr>
              <w:snapToGrid w:val="0"/>
              <w:spacing w:beforeLines="50"/>
              <w:rPr>
                <w:rFonts w:ascii="仿宋" w:hAnsi="仿宋" w:eastAsia="仿宋" w:cs="仿宋"/>
                <w:color w:val="auto"/>
                <w:sz w:val="24"/>
              </w:rPr>
            </w:pPr>
          </w:p>
        </w:tc>
      </w:tr>
      <w:tr w14:paraId="70112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37" w:type="dxa"/>
            <w:tcBorders>
              <w:top w:val="single" w:color="auto" w:sz="4" w:space="0"/>
              <w:left w:val="single" w:color="auto" w:sz="4" w:space="0"/>
              <w:bottom w:val="single" w:color="auto" w:sz="4" w:space="0"/>
              <w:right w:val="single" w:color="auto" w:sz="4" w:space="0"/>
            </w:tcBorders>
          </w:tcPr>
          <w:p w14:paraId="1DC00769">
            <w:pPr>
              <w:snapToGrid w:val="0"/>
              <w:rPr>
                <w:rFonts w:ascii="仿宋" w:hAnsi="仿宋" w:eastAsia="仿宋" w:cs="仿宋"/>
                <w:color w:val="auto"/>
                <w:sz w:val="24"/>
              </w:rPr>
            </w:pPr>
          </w:p>
        </w:tc>
        <w:tc>
          <w:tcPr>
            <w:tcW w:w="2055" w:type="dxa"/>
            <w:tcBorders>
              <w:top w:val="single" w:color="auto" w:sz="4" w:space="0"/>
              <w:left w:val="single" w:color="auto" w:sz="4" w:space="0"/>
              <w:bottom w:val="single" w:color="auto" w:sz="4" w:space="0"/>
              <w:right w:val="single" w:color="auto" w:sz="4" w:space="0"/>
            </w:tcBorders>
          </w:tcPr>
          <w:p w14:paraId="39ADAC61">
            <w:pPr>
              <w:snapToGrid w:val="0"/>
              <w:spacing w:beforeLines="50"/>
              <w:rPr>
                <w:rFonts w:ascii="仿宋" w:hAnsi="仿宋" w:eastAsia="仿宋" w:cs="仿宋"/>
                <w:color w:val="auto"/>
                <w:sz w:val="24"/>
              </w:rPr>
            </w:pPr>
          </w:p>
        </w:tc>
        <w:tc>
          <w:tcPr>
            <w:tcW w:w="2100" w:type="dxa"/>
            <w:tcBorders>
              <w:top w:val="single" w:color="auto" w:sz="4" w:space="0"/>
              <w:left w:val="single" w:color="auto" w:sz="4" w:space="0"/>
              <w:bottom w:val="single" w:color="auto" w:sz="4" w:space="0"/>
              <w:right w:val="single" w:color="auto" w:sz="4" w:space="0"/>
            </w:tcBorders>
          </w:tcPr>
          <w:p w14:paraId="6F41BA5B">
            <w:pPr>
              <w:snapToGrid w:val="0"/>
              <w:spacing w:beforeLines="50"/>
              <w:rPr>
                <w:rFonts w:ascii="仿宋" w:hAnsi="仿宋" w:eastAsia="仿宋" w:cs="仿宋"/>
                <w:color w:val="auto"/>
                <w:sz w:val="24"/>
              </w:rPr>
            </w:pPr>
          </w:p>
        </w:tc>
        <w:tc>
          <w:tcPr>
            <w:tcW w:w="2100" w:type="dxa"/>
            <w:tcBorders>
              <w:top w:val="single" w:color="auto" w:sz="4" w:space="0"/>
              <w:left w:val="single" w:color="auto" w:sz="4" w:space="0"/>
              <w:bottom w:val="single" w:color="auto" w:sz="4" w:space="0"/>
              <w:right w:val="single" w:color="auto" w:sz="4" w:space="0"/>
            </w:tcBorders>
          </w:tcPr>
          <w:p w14:paraId="2E61FC8A">
            <w:pPr>
              <w:snapToGrid w:val="0"/>
              <w:spacing w:beforeLines="50"/>
              <w:rPr>
                <w:rFonts w:ascii="仿宋" w:hAnsi="仿宋" w:eastAsia="仿宋" w:cs="仿宋"/>
                <w:color w:val="auto"/>
                <w:sz w:val="24"/>
              </w:rPr>
            </w:pPr>
          </w:p>
        </w:tc>
        <w:tc>
          <w:tcPr>
            <w:tcW w:w="2100" w:type="dxa"/>
            <w:tcBorders>
              <w:top w:val="single" w:color="auto" w:sz="4" w:space="0"/>
              <w:left w:val="single" w:color="auto" w:sz="4" w:space="0"/>
              <w:bottom w:val="single" w:color="auto" w:sz="4" w:space="0"/>
              <w:right w:val="single" w:color="auto" w:sz="4" w:space="0"/>
            </w:tcBorders>
          </w:tcPr>
          <w:p w14:paraId="4E402DDD">
            <w:pPr>
              <w:snapToGrid w:val="0"/>
              <w:spacing w:beforeLines="50"/>
              <w:rPr>
                <w:rFonts w:ascii="仿宋" w:hAnsi="仿宋" w:eastAsia="仿宋" w:cs="仿宋"/>
                <w:color w:val="auto"/>
                <w:sz w:val="24"/>
              </w:rPr>
            </w:pPr>
          </w:p>
        </w:tc>
      </w:tr>
      <w:tr w14:paraId="4ADC5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37" w:type="dxa"/>
            <w:tcBorders>
              <w:top w:val="single" w:color="auto" w:sz="4" w:space="0"/>
              <w:left w:val="single" w:color="auto" w:sz="4" w:space="0"/>
              <w:bottom w:val="single" w:color="auto" w:sz="4" w:space="0"/>
              <w:right w:val="single" w:color="auto" w:sz="4" w:space="0"/>
            </w:tcBorders>
          </w:tcPr>
          <w:p w14:paraId="7CC998E1">
            <w:pPr>
              <w:snapToGrid w:val="0"/>
              <w:rPr>
                <w:rFonts w:ascii="仿宋" w:hAnsi="仿宋" w:eastAsia="仿宋" w:cs="仿宋"/>
                <w:color w:val="auto"/>
                <w:sz w:val="24"/>
              </w:rPr>
            </w:pPr>
          </w:p>
        </w:tc>
        <w:tc>
          <w:tcPr>
            <w:tcW w:w="2055" w:type="dxa"/>
            <w:tcBorders>
              <w:top w:val="single" w:color="auto" w:sz="4" w:space="0"/>
              <w:left w:val="single" w:color="auto" w:sz="4" w:space="0"/>
              <w:bottom w:val="single" w:color="auto" w:sz="4" w:space="0"/>
              <w:right w:val="single" w:color="auto" w:sz="4" w:space="0"/>
            </w:tcBorders>
          </w:tcPr>
          <w:p w14:paraId="72D4B1DA">
            <w:pPr>
              <w:snapToGrid w:val="0"/>
              <w:spacing w:beforeLines="50"/>
              <w:rPr>
                <w:rFonts w:ascii="仿宋" w:hAnsi="仿宋" w:eastAsia="仿宋" w:cs="仿宋"/>
                <w:color w:val="auto"/>
                <w:sz w:val="24"/>
              </w:rPr>
            </w:pPr>
          </w:p>
        </w:tc>
        <w:tc>
          <w:tcPr>
            <w:tcW w:w="2100" w:type="dxa"/>
            <w:tcBorders>
              <w:top w:val="single" w:color="auto" w:sz="4" w:space="0"/>
              <w:left w:val="single" w:color="auto" w:sz="4" w:space="0"/>
              <w:bottom w:val="single" w:color="auto" w:sz="4" w:space="0"/>
              <w:right w:val="single" w:color="auto" w:sz="4" w:space="0"/>
            </w:tcBorders>
          </w:tcPr>
          <w:p w14:paraId="1A440AD4">
            <w:pPr>
              <w:snapToGrid w:val="0"/>
              <w:spacing w:beforeLines="50"/>
              <w:rPr>
                <w:rFonts w:ascii="仿宋" w:hAnsi="仿宋" w:eastAsia="仿宋" w:cs="仿宋"/>
                <w:color w:val="auto"/>
                <w:sz w:val="24"/>
              </w:rPr>
            </w:pPr>
          </w:p>
        </w:tc>
        <w:tc>
          <w:tcPr>
            <w:tcW w:w="2100" w:type="dxa"/>
            <w:tcBorders>
              <w:top w:val="single" w:color="auto" w:sz="4" w:space="0"/>
              <w:left w:val="single" w:color="auto" w:sz="4" w:space="0"/>
              <w:bottom w:val="single" w:color="auto" w:sz="4" w:space="0"/>
              <w:right w:val="single" w:color="auto" w:sz="4" w:space="0"/>
            </w:tcBorders>
          </w:tcPr>
          <w:p w14:paraId="46B42D34">
            <w:pPr>
              <w:snapToGrid w:val="0"/>
              <w:spacing w:beforeLines="50"/>
              <w:rPr>
                <w:rFonts w:ascii="仿宋" w:hAnsi="仿宋" w:eastAsia="仿宋" w:cs="仿宋"/>
                <w:color w:val="auto"/>
                <w:sz w:val="24"/>
              </w:rPr>
            </w:pPr>
          </w:p>
        </w:tc>
        <w:tc>
          <w:tcPr>
            <w:tcW w:w="2100" w:type="dxa"/>
            <w:tcBorders>
              <w:top w:val="single" w:color="auto" w:sz="4" w:space="0"/>
              <w:left w:val="single" w:color="auto" w:sz="4" w:space="0"/>
              <w:bottom w:val="single" w:color="auto" w:sz="4" w:space="0"/>
              <w:right w:val="single" w:color="auto" w:sz="4" w:space="0"/>
            </w:tcBorders>
          </w:tcPr>
          <w:p w14:paraId="53202B82">
            <w:pPr>
              <w:snapToGrid w:val="0"/>
              <w:spacing w:beforeLines="50"/>
              <w:rPr>
                <w:rFonts w:ascii="仿宋" w:hAnsi="仿宋" w:eastAsia="仿宋" w:cs="仿宋"/>
                <w:color w:val="auto"/>
                <w:sz w:val="24"/>
              </w:rPr>
            </w:pPr>
          </w:p>
        </w:tc>
      </w:tr>
    </w:tbl>
    <w:p w14:paraId="7BD3BD01">
      <w:pPr>
        <w:bidi w:val="0"/>
      </w:pPr>
    </w:p>
    <w:p w14:paraId="74F279E1">
      <w:pPr>
        <w:snapToGrid w:val="0"/>
        <w:spacing w:line="360" w:lineRule="exact"/>
        <w:outlineLvl w:val="0"/>
        <w:rPr>
          <w:rFonts w:ascii="仿宋" w:hAnsi="仿宋" w:eastAsia="仿宋" w:cs="仿宋"/>
          <w:b/>
          <w:color w:val="auto"/>
          <w:kern w:val="0"/>
          <w:sz w:val="24"/>
        </w:rPr>
      </w:pPr>
      <w:r>
        <w:rPr>
          <w:rFonts w:hint="eastAsia" w:ascii="仿宋" w:hAnsi="仿宋" w:eastAsia="仿宋" w:cs="仿宋"/>
          <w:b/>
          <w:color w:val="auto"/>
          <w:kern w:val="0"/>
          <w:sz w:val="24"/>
        </w:rPr>
        <w:t>注：本表可根据实际自行扩展。</w:t>
      </w:r>
    </w:p>
    <w:p w14:paraId="12DBD6B7">
      <w:pPr>
        <w:snapToGrid w:val="0"/>
        <w:spacing w:line="360" w:lineRule="auto"/>
        <w:rPr>
          <w:rFonts w:ascii="仿宋" w:hAnsi="仿宋" w:eastAsia="仿宋" w:cs="仿宋"/>
          <w:b/>
          <w:color w:val="auto"/>
          <w:kern w:val="0"/>
          <w:sz w:val="32"/>
          <w:szCs w:val="32"/>
          <w:lang w:val="zh-CN"/>
        </w:rPr>
      </w:pPr>
    </w:p>
    <w:p w14:paraId="0F81BAD2">
      <w:pPr>
        <w:widowControl/>
        <w:adjustRightInd/>
        <w:jc w:val="left"/>
        <w:rPr>
          <w:rFonts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37563FC7">
      <w:pPr>
        <w:snapToGrid w:val="0"/>
        <w:spacing w:line="360" w:lineRule="exact"/>
        <w:ind w:firstLine="3855" w:firstLineChars="1200"/>
        <w:outlineLvl w:val="0"/>
        <w:rPr>
          <w:rFonts w:ascii="仿宋" w:hAnsi="仿宋" w:eastAsia="仿宋" w:cs="仿宋"/>
          <w:b/>
          <w:color w:val="auto"/>
          <w:sz w:val="32"/>
          <w:szCs w:val="32"/>
        </w:rPr>
      </w:pPr>
      <w:r>
        <w:rPr>
          <w:rFonts w:hint="eastAsia" w:ascii="仿宋" w:hAnsi="仿宋" w:eastAsia="仿宋" w:cs="仿宋"/>
          <w:b/>
          <w:color w:val="auto"/>
          <w:kern w:val="0"/>
          <w:sz w:val="32"/>
          <w:szCs w:val="32"/>
        </w:rPr>
        <w:t>二、投标</w:t>
      </w:r>
      <w:r>
        <w:rPr>
          <w:rFonts w:hint="eastAsia" w:ascii="仿宋" w:hAnsi="仿宋" w:eastAsia="仿宋" w:cs="仿宋"/>
          <w:b/>
          <w:color w:val="auto"/>
          <w:sz w:val="32"/>
          <w:szCs w:val="32"/>
        </w:rPr>
        <w:t>函</w:t>
      </w:r>
    </w:p>
    <w:p w14:paraId="17240566">
      <w:pPr>
        <w:pStyle w:val="396"/>
        <w:spacing w:after="120" w:line="360" w:lineRule="exact"/>
        <w:ind w:firstLine="0" w:firstLineChars="0"/>
        <w:rPr>
          <w:rFonts w:ascii="仿宋" w:hAnsi="仿宋" w:eastAsia="仿宋" w:cs="仿宋"/>
          <w:color w:val="auto"/>
          <w:szCs w:val="24"/>
        </w:rPr>
      </w:pPr>
      <w:r>
        <w:rPr>
          <w:rFonts w:hint="eastAsia" w:ascii="仿宋" w:hAnsi="仿宋" w:eastAsia="仿宋" w:cs="仿宋"/>
          <w:color w:val="auto"/>
          <w:szCs w:val="24"/>
        </w:rPr>
        <w:t>致：</w:t>
      </w:r>
      <w:r>
        <w:rPr>
          <w:rFonts w:hint="eastAsia" w:ascii="仿宋" w:hAnsi="仿宋" w:eastAsia="仿宋" w:cs="仿宋"/>
          <w:color w:val="auto"/>
          <w:szCs w:val="24"/>
          <w:u w:val="single"/>
        </w:rPr>
        <w:t xml:space="preserve">              </w:t>
      </w:r>
    </w:p>
    <w:p w14:paraId="4A193E8E">
      <w:pPr>
        <w:pStyle w:val="396"/>
        <w:spacing w:after="120" w:line="360" w:lineRule="exact"/>
        <w:ind w:firstLine="480"/>
        <w:rPr>
          <w:rFonts w:ascii="仿宋" w:hAnsi="仿宋" w:eastAsia="仿宋" w:cs="仿宋"/>
          <w:color w:val="auto"/>
          <w:szCs w:val="24"/>
        </w:rPr>
      </w:pPr>
      <w:r>
        <w:rPr>
          <w:rFonts w:hint="eastAsia" w:ascii="仿宋" w:hAnsi="仿宋" w:eastAsia="仿宋" w:cs="仿宋"/>
          <w:color w:val="auto"/>
          <w:szCs w:val="24"/>
        </w:rPr>
        <w:t>根据贵方招标文件（</w:t>
      </w:r>
      <w:r>
        <w:rPr>
          <w:rFonts w:hint="eastAsia" w:ascii="仿宋" w:hAnsi="仿宋" w:eastAsia="仿宋" w:cs="仿宋"/>
          <w:b/>
          <w:color w:val="auto"/>
          <w:szCs w:val="24"/>
          <w:u w:val="single"/>
        </w:rPr>
        <w:t>填写招标编号：</w:t>
      </w:r>
      <w:r>
        <w:rPr>
          <w:rFonts w:hint="eastAsia" w:ascii="仿宋" w:hAnsi="仿宋" w:eastAsia="仿宋" w:cs="仿宋"/>
          <w:color w:val="auto"/>
          <w:szCs w:val="24"/>
        </w:rPr>
        <w:t>）的要求，正式授权</w:t>
      </w:r>
      <w:r>
        <w:rPr>
          <w:rFonts w:hint="eastAsia" w:ascii="仿宋" w:hAnsi="仿宋" w:eastAsia="仿宋" w:cs="仿宋"/>
          <w:b/>
          <w:color w:val="auto"/>
          <w:szCs w:val="24"/>
          <w:u w:val="single"/>
        </w:rPr>
        <w:t>（全权代表姓名    、单位    、职务   ）</w:t>
      </w:r>
      <w:r>
        <w:rPr>
          <w:rFonts w:hint="eastAsia" w:ascii="仿宋" w:hAnsi="仿宋" w:eastAsia="仿宋" w:cs="仿宋"/>
          <w:color w:val="auto"/>
          <w:szCs w:val="24"/>
        </w:rPr>
        <w:t>代表投标人</w:t>
      </w:r>
      <w:r>
        <w:rPr>
          <w:rFonts w:hint="eastAsia" w:ascii="仿宋" w:hAnsi="仿宋" w:eastAsia="仿宋" w:cs="仿宋"/>
          <w:color w:val="auto"/>
          <w:szCs w:val="24"/>
          <w:u w:val="single"/>
        </w:rPr>
        <w:t>（</w:t>
      </w:r>
      <w:r>
        <w:rPr>
          <w:rFonts w:hint="eastAsia" w:ascii="仿宋" w:hAnsi="仿宋" w:eastAsia="仿宋" w:cs="仿宋"/>
          <w:b/>
          <w:color w:val="auto"/>
          <w:szCs w:val="24"/>
          <w:u w:val="single"/>
        </w:rPr>
        <w:t xml:space="preserve">填写单位    、地址   </w:t>
      </w:r>
      <w:r>
        <w:rPr>
          <w:rFonts w:hint="eastAsia" w:ascii="仿宋" w:hAnsi="仿宋" w:eastAsia="仿宋" w:cs="仿宋"/>
          <w:color w:val="auto"/>
          <w:szCs w:val="24"/>
          <w:u w:val="single"/>
        </w:rPr>
        <w:t>）</w:t>
      </w:r>
      <w:r>
        <w:rPr>
          <w:rFonts w:hint="eastAsia" w:ascii="仿宋" w:hAnsi="仿宋" w:eastAsia="仿宋" w:cs="仿宋"/>
          <w:color w:val="auto"/>
          <w:szCs w:val="24"/>
        </w:rPr>
        <w:t>提交投标文件。</w:t>
      </w:r>
    </w:p>
    <w:p w14:paraId="54E90063">
      <w:pPr>
        <w:pStyle w:val="396"/>
        <w:spacing w:after="120" w:line="360" w:lineRule="exact"/>
        <w:ind w:firstLine="480"/>
        <w:rPr>
          <w:rFonts w:ascii="仿宋" w:hAnsi="仿宋" w:eastAsia="仿宋" w:cs="仿宋"/>
          <w:color w:val="auto"/>
          <w:szCs w:val="24"/>
        </w:rPr>
      </w:pPr>
      <w:r>
        <w:rPr>
          <w:rFonts w:hint="eastAsia" w:ascii="仿宋" w:hAnsi="仿宋" w:eastAsia="仿宋" w:cs="仿宋"/>
          <w:color w:val="auto"/>
          <w:szCs w:val="24"/>
        </w:rPr>
        <w:t>我方已完全明白招标文件的所有条款要求，兹声明同意如下：</w:t>
      </w:r>
    </w:p>
    <w:p w14:paraId="4B4CEEA0">
      <w:pPr>
        <w:pStyle w:val="12"/>
        <w:tabs>
          <w:tab w:val="clear" w:pos="1697"/>
        </w:tabs>
        <w:spacing w:after="120" w:line="360" w:lineRule="exact"/>
        <w:ind w:left="0" w:firstLine="480" w:firstLineChars="200"/>
        <w:rPr>
          <w:rFonts w:ascii="仿宋" w:hAnsi="仿宋" w:eastAsia="仿宋" w:cs="仿宋"/>
          <w:color w:val="auto"/>
          <w:szCs w:val="24"/>
        </w:rPr>
      </w:pPr>
      <w:r>
        <w:rPr>
          <w:rFonts w:hint="eastAsia" w:ascii="仿宋" w:hAnsi="仿宋" w:eastAsia="仿宋" w:cs="仿宋"/>
          <w:color w:val="auto"/>
          <w:szCs w:val="24"/>
        </w:rPr>
        <w:t>1.我方同意在投标人</w:t>
      </w:r>
      <w:r>
        <w:rPr>
          <w:rFonts w:hint="eastAsia" w:ascii="仿宋" w:hAnsi="仿宋" w:eastAsia="仿宋" w:cs="仿宋"/>
          <w:color w:val="auto"/>
          <w:kern w:val="44"/>
          <w:szCs w:val="24"/>
        </w:rPr>
        <w:t>须知</w:t>
      </w:r>
      <w:r>
        <w:rPr>
          <w:rFonts w:hint="eastAsia" w:ascii="仿宋" w:hAnsi="仿宋" w:eastAsia="仿宋" w:cs="仿宋"/>
          <w:color w:val="auto"/>
          <w:szCs w:val="24"/>
        </w:rPr>
        <w:t>规定的开标日期起遵守本投标文件中的承诺且在投标有效期满之前均具有约束力。</w:t>
      </w:r>
    </w:p>
    <w:p w14:paraId="3BF00258">
      <w:pPr>
        <w:pStyle w:val="396"/>
        <w:spacing w:after="120" w:line="360" w:lineRule="exact"/>
        <w:ind w:firstLine="480"/>
        <w:rPr>
          <w:rFonts w:ascii="仿宋" w:hAnsi="仿宋" w:eastAsia="仿宋" w:cs="仿宋"/>
          <w:color w:val="auto"/>
          <w:szCs w:val="24"/>
        </w:rPr>
      </w:pPr>
      <w:r>
        <w:rPr>
          <w:rFonts w:hint="eastAsia" w:ascii="仿宋" w:hAnsi="仿宋" w:eastAsia="仿宋" w:cs="仿宋"/>
          <w:color w:val="auto"/>
          <w:szCs w:val="24"/>
        </w:rPr>
        <w:t>2.我方承诺已经具备《中华人民共和国政府采购法》中规定的参加政府采购活动的供应商应当具备的条件。</w:t>
      </w:r>
    </w:p>
    <w:p w14:paraId="3207BEBA">
      <w:pPr>
        <w:pStyle w:val="396"/>
        <w:spacing w:after="120" w:line="360" w:lineRule="exact"/>
        <w:ind w:firstLine="480"/>
        <w:rPr>
          <w:rFonts w:ascii="仿宋" w:hAnsi="仿宋" w:eastAsia="仿宋" w:cs="仿宋"/>
          <w:color w:val="auto"/>
          <w:szCs w:val="24"/>
        </w:rPr>
      </w:pPr>
      <w:r>
        <w:rPr>
          <w:rFonts w:hint="eastAsia" w:ascii="仿宋" w:hAnsi="仿宋" w:eastAsia="仿宋" w:cs="仿宋"/>
          <w:color w:val="auto"/>
          <w:szCs w:val="24"/>
        </w:rPr>
        <w:t>3.本公司投标文件中填列的技术参数、配置、服务、数量等相关内容都是真实、准确的。保证在本次项目中所提供的资料全部真实和合法。同意向采购代理机构提供可能另外要求的与投标有关的任何数据或资料。</w:t>
      </w:r>
    </w:p>
    <w:p w14:paraId="5ECE2AB0">
      <w:pPr>
        <w:pStyle w:val="396"/>
        <w:spacing w:after="120" w:line="360" w:lineRule="exact"/>
        <w:ind w:firstLine="480"/>
        <w:rPr>
          <w:rFonts w:ascii="仿宋" w:hAnsi="仿宋" w:eastAsia="仿宋" w:cs="仿宋"/>
          <w:color w:val="auto"/>
          <w:szCs w:val="24"/>
        </w:rPr>
      </w:pPr>
      <w:r>
        <w:rPr>
          <w:rFonts w:hint="eastAsia" w:ascii="仿宋" w:hAnsi="仿宋" w:eastAsia="仿宋" w:cs="仿宋"/>
          <w:color w:val="auto"/>
          <w:szCs w:val="24"/>
        </w:rPr>
        <w:t>4.我方理解贵方将不受你们所收到的最低报价的约束。</w:t>
      </w:r>
    </w:p>
    <w:p w14:paraId="56B22578">
      <w:pPr>
        <w:pStyle w:val="12"/>
        <w:tabs>
          <w:tab w:val="clear" w:pos="1697"/>
        </w:tabs>
        <w:spacing w:after="120" w:line="360" w:lineRule="exact"/>
        <w:ind w:left="0" w:firstLine="480" w:firstLineChars="200"/>
        <w:rPr>
          <w:rFonts w:ascii="仿宋" w:hAnsi="仿宋" w:eastAsia="仿宋" w:cs="仿宋"/>
          <w:color w:val="auto"/>
          <w:szCs w:val="24"/>
        </w:rPr>
      </w:pPr>
      <w:r>
        <w:rPr>
          <w:rFonts w:hint="eastAsia" w:ascii="仿宋" w:hAnsi="仿宋" w:eastAsia="仿宋" w:cs="仿宋"/>
          <w:color w:val="auto"/>
          <w:szCs w:val="24"/>
        </w:rPr>
        <w:t>5.本投标自开标之日（投标截止之日）起90天内有效。</w:t>
      </w:r>
    </w:p>
    <w:p w14:paraId="386B83E2">
      <w:pPr>
        <w:pStyle w:val="396"/>
        <w:spacing w:after="120" w:line="360" w:lineRule="exact"/>
        <w:ind w:firstLine="480"/>
        <w:rPr>
          <w:rFonts w:ascii="仿宋" w:hAnsi="仿宋" w:eastAsia="仿宋" w:cs="仿宋"/>
          <w:color w:val="auto"/>
          <w:szCs w:val="24"/>
        </w:rPr>
      </w:pPr>
      <w:r>
        <w:rPr>
          <w:rFonts w:hint="eastAsia" w:ascii="仿宋" w:hAnsi="仿宋" w:eastAsia="仿宋" w:cs="仿宋"/>
          <w:color w:val="auto"/>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378FE28">
      <w:pPr>
        <w:snapToGrid w:val="0"/>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rPr>
        <w:t>a)提供虚假材料谋取中标、成交的；</w:t>
      </w:r>
    </w:p>
    <w:p w14:paraId="1042851A">
      <w:pPr>
        <w:snapToGrid w:val="0"/>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rPr>
        <w:t>b)采取不正当手段诋毁、排挤其他供应商的；</w:t>
      </w:r>
    </w:p>
    <w:p w14:paraId="3491C31E">
      <w:pPr>
        <w:snapToGrid w:val="0"/>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rPr>
        <w:t>c)与采购人、其它供应商或者采购代理机构恶意串通的；</w:t>
      </w:r>
    </w:p>
    <w:p w14:paraId="20B5569C">
      <w:pPr>
        <w:snapToGrid w:val="0"/>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rPr>
        <w:t>d)向采购人、采购代理机构行贿或者提供其他不正当利益的；</w:t>
      </w:r>
    </w:p>
    <w:p w14:paraId="4E5FBFD0">
      <w:pPr>
        <w:snapToGrid w:val="0"/>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rPr>
        <w:t>e)在招标采购过程中与采购人进行协商谈判的；</w:t>
      </w:r>
    </w:p>
    <w:p w14:paraId="474511DD">
      <w:pPr>
        <w:snapToGrid w:val="0"/>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rPr>
        <w:t>f)拒绝有关部门监督检查或提供虚假情况的。</w:t>
      </w:r>
    </w:p>
    <w:p w14:paraId="3D301925">
      <w:pPr>
        <w:snapToGrid w:val="0"/>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rPr>
        <w:t>供应商有前款第a)至e)项情形之一的，中标、成交无效。</w:t>
      </w:r>
    </w:p>
    <w:p w14:paraId="72F6AB0D">
      <w:pPr>
        <w:pStyle w:val="396"/>
        <w:spacing w:after="120" w:line="360" w:lineRule="exact"/>
        <w:ind w:firstLine="480"/>
        <w:rPr>
          <w:rFonts w:ascii="仿宋" w:hAnsi="仿宋" w:eastAsia="仿宋" w:cs="仿宋"/>
          <w:color w:val="auto"/>
          <w:szCs w:val="24"/>
        </w:rPr>
      </w:pPr>
      <w:r>
        <w:rPr>
          <w:rFonts w:hint="eastAsia" w:ascii="仿宋" w:hAnsi="仿宋" w:eastAsia="仿宋" w:cs="仿宋"/>
          <w:color w:val="auto"/>
          <w:szCs w:val="24"/>
        </w:rPr>
        <w:t>地址：　　　　　　　　　　　　　　　邮政编码：</w:t>
      </w:r>
    </w:p>
    <w:p w14:paraId="2A39B5F9">
      <w:pPr>
        <w:pStyle w:val="396"/>
        <w:spacing w:after="120" w:line="360" w:lineRule="exact"/>
        <w:ind w:firstLine="480"/>
        <w:rPr>
          <w:rFonts w:ascii="仿宋" w:hAnsi="仿宋" w:eastAsia="仿宋" w:cs="仿宋"/>
          <w:color w:val="auto"/>
          <w:szCs w:val="24"/>
        </w:rPr>
      </w:pPr>
      <w:r>
        <w:rPr>
          <w:rFonts w:hint="eastAsia" w:ascii="仿宋" w:hAnsi="仿宋" w:eastAsia="仿宋" w:cs="仿宋"/>
          <w:color w:val="auto"/>
          <w:szCs w:val="24"/>
        </w:rPr>
        <w:t>电话：                              传真：</w:t>
      </w:r>
    </w:p>
    <w:p w14:paraId="6CE780D8">
      <w:pPr>
        <w:pStyle w:val="396"/>
        <w:spacing w:after="120" w:line="360" w:lineRule="exact"/>
        <w:ind w:firstLine="480"/>
        <w:rPr>
          <w:rFonts w:ascii="仿宋" w:hAnsi="仿宋" w:eastAsia="仿宋" w:cs="仿宋"/>
          <w:color w:val="auto"/>
          <w:szCs w:val="24"/>
        </w:rPr>
      </w:pPr>
      <w:r>
        <w:rPr>
          <w:rFonts w:hint="eastAsia" w:ascii="仿宋" w:hAnsi="仿宋" w:eastAsia="仿宋" w:cs="仿宋"/>
          <w:color w:val="auto"/>
          <w:szCs w:val="24"/>
        </w:rPr>
        <w:t>开户银行：                          帐号：</w:t>
      </w:r>
    </w:p>
    <w:p w14:paraId="17EE48B8">
      <w:pPr>
        <w:pStyle w:val="396"/>
        <w:spacing w:after="120" w:line="300" w:lineRule="exact"/>
        <w:ind w:firstLine="480"/>
        <w:rPr>
          <w:rFonts w:ascii="仿宋" w:hAnsi="仿宋" w:eastAsia="仿宋" w:cs="仿宋"/>
          <w:color w:val="auto"/>
          <w:szCs w:val="24"/>
        </w:rPr>
      </w:pPr>
      <w:r>
        <w:rPr>
          <w:rFonts w:hint="eastAsia" w:ascii="仿宋" w:hAnsi="仿宋" w:eastAsia="仿宋" w:cs="仿宋"/>
          <w:color w:val="auto"/>
          <w:szCs w:val="24"/>
        </w:rPr>
        <w:t>法定代表人或其授权代表(签字或盖章)：</w:t>
      </w:r>
    </w:p>
    <w:p w14:paraId="5A053B36">
      <w:pPr>
        <w:snapToGrid w:val="0"/>
        <w:spacing w:line="300" w:lineRule="exact"/>
        <w:ind w:firstLine="480" w:firstLineChars="200"/>
        <w:jc w:val="left"/>
        <w:rPr>
          <w:rFonts w:ascii="仿宋" w:hAnsi="仿宋" w:eastAsia="仿宋" w:cs="仿宋"/>
          <w:color w:val="auto"/>
          <w:sz w:val="24"/>
        </w:rPr>
      </w:pPr>
    </w:p>
    <w:p w14:paraId="62877124">
      <w:pPr>
        <w:pStyle w:val="60"/>
        <w:ind w:firstLine="0"/>
        <w:rPr>
          <w:color w:val="auto"/>
        </w:rPr>
      </w:pPr>
    </w:p>
    <w:p w14:paraId="13CA418F">
      <w:pPr>
        <w:snapToGrid w:val="0"/>
        <w:spacing w:line="3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lang w:eastAsia="zh-CN"/>
        </w:rPr>
        <w:t>电子签名</w:t>
      </w:r>
      <w:r>
        <w:rPr>
          <w:rFonts w:hint="eastAsia" w:ascii="仿宋" w:hAnsi="仿宋" w:eastAsia="仿宋" w:cs="仿宋"/>
          <w:color w:val="auto"/>
          <w:sz w:val="24"/>
        </w:rPr>
        <w:t xml:space="preserve">)：　　　　　　　　　日期：  </w:t>
      </w:r>
    </w:p>
    <w:p w14:paraId="5A056361">
      <w:pPr>
        <w:snapToGrid w:val="0"/>
        <w:spacing w:line="300" w:lineRule="exact"/>
        <w:jc w:val="left"/>
        <w:rPr>
          <w:rFonts w:ascii="仿宋" w:hAnsi="仿宋" w:eastAsia="仿宋" w:cs="仿宋"/>
          <w:b/>
          <w:color w:val="auto"/>
          <w:sz w:val="24"/>
        </w:rPr>
      </w:pPr>
    </w:p>
    <w:p w14:paraId="084ADFD7">
      <w:pPr>
        <w:snapToGrid w:val="0"/>
        <w:spacing w:line="30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注：要求“</w:t>
      </w:r>
      <w:r>
        <w:rPr>
          <w:rFonts w:hint="eastAsia" w:ascii="仿宋" w:hAnsi="仿宋" w:eastAsia="仿宋" w:cs="仿宋"/>
          <w:b/>
          <w:color w:val="auto"/>
          <w:sz w:val="24"/>
          <w:lang w:eastAsia="zh-CN"/>
        </w:rPr>
        <w:t>电子签名</w:t>
      </w:r>
      <w:r>
        <w:rPr>
          <w:rFonts w:hint="eastAsia" w:ascii="仿宋" w:hAnsi="仿宋" w:eastAsia="仿宋" w:cs="仿宋"/>
          <w:b/>
          <w:color w:val="auto"/>
          <w:sz w:val="24"/>
        </w:rPr>
        <w:t>”和“签字或盖章”缺一不可，签章不齐的视同未提供。</w:t>
      </w:r>
    </w:p>
    <w:p w14:paraId="061B73D8">
      <w:pPr>
        <w:snapToGrid w:val="0"/>
        <w:spacing w:line="300" w:lineRule="exact"/>
        <w:jc w:val="left"/>
        <w:rPr>
          <w:rFonts w:ascii="仿宋" w:hAnsi="仿宋" w:eastAsia="仿宋" w:cs="仿宋"/>
          <w:b/>
          <w:color w:val="auto"/>
          <w:sz w:val="24"/>
        </w:rPr>
      </w:pPr>
    </w:p>
    <w:p w14:paraId="47685A71">
      <w:pPr>
        <w:snapToGrid w:val="0"/>
        <w:spacing w:line="360" w:lineRule="auto"/>
        <w:jc w:val="center"/>
        <w:outlineLvl w:val="0"/>
        <w:rPr>
          <w:rFonts w:ascii="仿宋" w:hAnsi="仿宋" w:eastAsia="仿宋" w:cs="仿宋"/>
          <w:b/>
          <w:color w:val="auto"/>
          <w:kern w:val="0"/>
          <w:sz w:val="32"/>
          <w:szCs w:val="32"/>
        </w:rPr>
      </w:pPr>
      <w:r>
        <w:rPr>
          <w:rFonts w:hint="eastAsia" w:ascii="仿宋" w:hAnsi="仿宋" w:eastAsia="仿宋" w:cs="仿宋"/>
          <w:b/>
          <w:color w:val="auto"/>
          <w:kern w:val="0"/>
          <w:sz w:val="32"/>
          <w:szCs w:val="32"/>
        </w:rPr>
        <w:t>三、投标人情况表</w:t>
      </w:r>
    </w:p>
    <w:tbl>
      <w:tblPr>
        <w:tblStyle w:val="62"/>
        <w:tblW w:w="5000" w:type="pct"/>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2268"/>
        <w:gridCol w:w="736"/>
        <w:gridCol w:w="1147"/>
        <w:gridCol w:w="521"/>
        <w:gridCol w:w="3092"/>
      </w:tblGrid>
      <w:tr w14:paraId="6C79D4F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Borders>
              <w:top w:val="thinThickSmallGap" w:color="auto" w:sz="12" w:space="0"/>
            </w:tcBorders>
            <w:vAlign w:val="center"/>
          </w:tcPr>
          <w:p w14:paraId="655150A5">
            <w:pPr>
              <w:snapToGrid w:val="0"/>
              <w:spacing w:line="460" w:lineRule="exact"/>
              <w:jc w:val="center"/>
              <w:rPr>
                <w:rFonts w:ascii="仿宋" w:hAnsi="仿宋" w:eastAsia="仿宋" w:cs="仿宋"/>
                <w:color w:val="auto"/>
                <w:sz w:val="24"/>
              </w:rPr>
            </w:pPr>
            <w:r>
              <w:rPr>
                <w:rFonts w:hint="eastAsia" w:ascii="仿宋" w:hAnsi="仿宋" w:eastAsia="仿宋" w:cs="仿宋"/>
                <w:color w:val="auto"/>
                <w:sz w:val="24"/>
              </w:rPr>
              <w:t>投标人信息</w:t>
            </w:r>
          </w:p>
        </w:tc>
      </w:tr>
      <w:tr w14:paraId="297DE41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9" w:type="pct"/>
            <w:vAlign w:val="center"/>
          </w:tcPr>
          <w:p w14:paraId="00349335">
            <w:pPr>
              <w:snapToGrid w:val="0"/>
              <w:spacing w:line="460" w:lineRule="exact"/>
              <w:jc w:val="center"/>
              <w:rPr>
                <w:rFonts w:ascii="仿宋" w:hAnsi="仿宋" w:eastAsia="仿宋" w:cs="仿宋"/>
                <w:color w:val="auto"/>
                <w:sz w:val="24"/>
              </w:rPr>
            </w:pPr>
            <w:r>
              <w:rPr>
                <w:rFonts w:hint="eastAsia" w:ascii="仿宋" w:hAnsi="仿宋" w:eastAsia="仿宋" w:cs="仿宋"/>
                <w:color w:val="auto"/>
                <w:sz w:val="24"/>
              </w:rPr>
              <w:t>企业名称</w:t>
            </w:r>
          </w:p>
        </w:tc>
        <w:tc>
          <w:tcPr>
            <w:tcW w:w="4230" w:type="pct"/>
            <w:gridSpan w:val="5"/>
            <w:vAlign w:val="center"/>
          </w:tcPr>
          <w:p w14:paraId="45396E9E">
            <w:pPr>
              <w:snapToGrid w:val="0"/>
              <w:spacing w:line="460" w:lineRule="exact"/>
              <w:rPr>
                <w:rFonts w:ascii="仿宋" w:hAnsi="仿宋" w:eastAsia="仿宋" w:cs="仿宋"/>
                <w:color w:val="auto"/>
                <w:sz w:val="24"/>
              </w:rPr>
            </w:pPr>
          </w:p>
        </w:tc>
      </w:tr>
      <w:tr w14:paraId="45D9234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9" w:type="pct"/>
            <w:vAlign w:val="center"/>
          </w:tcPr>
          <w:p w14:paraId="1635AA89">
            <w:pPr>
              <w:snapToGrid w:val="0"/>
              <w:spacing w:line="460" w:lineRule="exact"/>
              <w:jc w:val="center"/>
              <w:rPr>
                <w:rFonts w:ascii="仿宋" w:hAnsi="仿宋" w:eastAsia="仿宋" w:cs="仿宋"/>
                <w:color w:val="auto"/>
                <w:sz w:val="24"/>
              </w:rPr>
            </w:pPr>
            <w:r>
              <w:rPr>
                <w:rFonts w:hint="eastAsia" w:ascii="仿宋" w:hAnsi="仿宋" w:eastAsia="仿宋" w:cs="仿宋"/>
                <w:color w:val="auto"/>
                <w:sz w:val="24"/>
              </w:rPr>
              <w:t>联合体投标</w:t>
            </w:r>
          </w:p>
        </w:tc>
        <w:tc>
          <w:tcPr>
            <w:tcW w:w="1236" w:type="pct"/>
            <w:vAlign w:val="center"/>
          </w:tcPr>
          <w:p w14:paraId="6F72F18C">
            <w:pPr>
              <w:snapToGrid w:val="0"/>
              <w:spacing w:line="460" w:lineRule="exact"/>
              <w:rPr>
                <w:rFonts w:ascii="仿宋" w:hAnsi="仿宋" w:eastAsia="仿宋" w:cs="仿宋"/>
                <w:color w:val="auto"/>
                <w:sz w:val="24"/>
              </w:rPr>
            </w:pPr>
            <w:r>
              <w:rPr>
                <w:rFonts w:hint="eastAsia" w:ascii="仿宋" w:hAnsi="仿宋" w:eastAsia="仿宋" w:cs="仿宋"/>
                <w:color w:val="auto"/>
                <w:sz w:val="24"/>
              </w:rPr>
              <w:t>是□    否☑</w:t>
            </w:r>
          </w:p>
        </w:tc>
        <w:tc>
          <w:tcPr>
            <w:tcW w:w="1026" w:type="pct"/>
            <w:gridSpan w:val="2"/>
            <w:vAlign w:val="center"/>
          </w:tcPr>
          <w:p w14:paraId="335DF7A6">
            <w:pPr>
              <w:snapToGrid w:val="0"/>
              <w:spacing w:line="460" w:lineRule="exact"/>
              <w:jc w:val="center"/>
              <w:rPr>
                <w:rFonts w:ascii="仿宋" w:hAnsi="仿宋" w:eastAsia="仿宋" w:cs="仿宋"/>
                <w:color w:val="auto"/>
                <w:sz w:val="24"/>
              </w:rPr>
            </w:pPr>
            <w:r>
              <w:rPr>
                <w:rFonts w:hint="eastAsia" w:ascii="仿宋" w:hAnsi="仿宋" w:eastAsia="仿宋" w:cs="仿宋"/>
                <w:color w:val="auto"/>
                <w:sz w:val="24"/>
              </w:rPr>
              <w:t>联合体成员单位</w:t>
            </w:r>
          </w:p>
        </w:tc>
        <w:tc>
          <w:tcPr>
            <w:tcW w:w="1967" w:type="pct"/>
            <w:gridSpan w:val="2"/>
            <w:vAlign w:val="center"/>
          </w:tcPr>
          <w:p w14:paraId="0AFD096C">
            <w:pPr>
              <w:snapToGrid w:val="0"/>
              <w:spacing w:line="460" w:lineRule="exact"/>
              <w:rPr>
                <w:rFonts w:ascii="仿宋" w:hAnsi="仿宋" w:eastAsia="仿宋" w:cs="仿宋"/>
                <w:color w:val="auto"/>
                <w:sz w:val="24"/>
              </w:rPr>
            </w:pPr>
          </w:p>
        </w:tc>
      </w:tr>
      <w:tr w14:paraId="24453FA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9" w:type="pct"/>
            <w:vAlign w:val="center"/>
          </w:tcPr>
          <w:p w14:paraId="48A92088">
            <w:pPr>
              <w:snapToGrid w:val="0"/>
              <w:spacing w:line="460" w:lineRule="exact"/>
              <w:jc w:val="center"/>
              <w:rPr>
                <w:rFonts w:ascii="仿宋" w:hAnsi="仿宋" w:eastAsia="仿宋" w:cs="仿宋"/>
                <w:color w:val="auto"/>
                <w:sz w:val="24"/>
              </w:rPr>
            </w:pPr>
            <w:r>
              <w:rPr>
                <w:rFonts w:hint="eastAsia" w:ascii="仿宋" w:hAnsi="仿宋" w:eastAsia="仿宋" w:cs="仿宋"/>
                <w:color w:val="auto"/>
                <w:sz w:val="24"/>
              </w:rPr>
              <w:t>性质</w:t>
            </w:r>
          </w:p>
        </w:tc>
        <w:tc>
          <w:tcPr>
            <w:tcW w:w="4230" w:type="pct"/>
            <w:gridSpan w:val="5"/>
            <w:vAlign w:val="center"/>
          </w:tcPr>
          <w:p w14:paraId="35779B69">
            <w:pPr>
              <w:snapToGrid w:val="0"/>
              <w:spacing w:line="460" w:lineRule="exact"/>
              <w:rPr>
                <w:rFonts w:ascii="仿宋" w:hAnsi="仿宋" w:eastAsia="仿宋" w:cs="仿宋"/>
                <w:color w:val="auto"/>
                <w:sz w:val="24"/>
              </w:rPr>
            </w:pPr>
            <w:r>
              <w:rPr>
                <w:rFonts w:hint="eastAsia" w:ascii="仿宋" w:hAnsi="仿宋" w:eastAsia="仿宋" w:cs="仿宋"/>
                <w:color w:val="auto"/>
                <w:sz w:val="24"/>
              </w:rPr>
              <w:t>国有□     国有控股□     私营□     事业单位□</w:t>
            </w:r>
          </w:p>
        </w:tc>
      </w:tr>
      <w:tr w14:paraId="01A2A68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9" w:type="pct"/>
            <w:vAlign w:val="center"/>
          </w:tcPr>
          <w:p w14:paraId="3BC8B9F8">
            <w:pPr>
              <w:snapToGrid w:val="0"/>
              <w:spacing w:line="460" w:lineRule="exact"/>
              <w:jc w:val="center"/>
              <w:rPr>
                <w:rFonts w:ascii="仿宋" w:hAnsi="仿宋" w:eastAsia="仿宋" w:cs="仿宋"/>
                <w:color w:val="auto"/>
                <w:sz w:val="24"/>
              </w:rPr>
            </w:pPr>
            <w:r>
              <w:rPr>
                <w:rFonts w:hint="eastAsia" w:ascii="仿宋" w:hAnsi="仿宋" w:eastAsia="仿宋" w:cs="仿宋"/>
                <w:color w:val="auto"/>
                <w:sz w:val="24"/>
              </w:rPr>
              <w:t>统一社会信用代码</w:t>
            </w:r>
          </w:p>
        </w:tc>
        <w:tc>
          <w:tcPr>
            <w:tcW w:w="1637" w:type="pct"/>
            <w:gridSpan w:val="2"/>
            <w:vAlign w:val="center"/>
          </w:tcPr>
          <w:p w14:paraId="6C2895BC">
            <w:pPr>
              <w:snapToGrid w:val="0"/>
              <w:spacing w:line="460" w:lineRule="exact"/>
              <w:rPr>
                <w:rFonts w:ascii="仿宋" w:hAnsi="仿宋" w:eastAsia="仿宋" w:cs="仿宋"/>
                <w:color w:val="auto"/>
                <w:sz w:val="24"/>
              </w:rPr>
            </w:pPr>
          </w:p>
        </w:tc>
        <w:tc>
          <w:tcPr>
            <w:tcW w:w="909" w:type="pct"/>
            <w:gridSpan w:val="2"/>
            <w:vAlign w:val="center"/>
          </w:tcPr>
          <w:p w14:paraId="687990FB">
            <w:pPr>
              <w:snapToGrid w:val="0"/>
              <w:spacing w:line="460" w:lineRule="exact"/>
              <w:jc w:val="center"/>
              <w:rPr>
                <w:rFonts w:ascii="仿宋" w:hAnsi="仿宋" w:eastAsia="仿宋" w:cs="仿宋"/>
                <w:color w:val="auto"/>
                <w:sz w:val="24"/>
              </w:rPr>
            </w:pPr>
            <w:r>
              <w:rPr>
                <w:rFonts w:hint="eastAsia" w:ascii="仿宋" w:hAnsi="仿宋" w:eastAsia="仿宋" w:cs="仿宋"/>
                <w:color w:val="auto"/>
                <w:sz w:val="24"/>
              </w:rPr>
              <w:t>注册资本</w:t>
            </w:r>
          </w:p>
        </w:tc>
        <w:tc>
          <w:tcPr>
            <w:tcW w:w="1682" w:type="pct"/>
            <w:vAlign w:val="center"/>
          </w:tcPr>
          <w:p w14:paraId="2E15DF1A">
            <w:pPr>
              <w:snapToGrid w:val="0"/>
              <w:spacing w:line="460" w:lineRule="exact"/>
              <w:rPr>
                <w:rFonts w:ascii="仿宋" w:hAnsi="仿宋" w:eastAsia="仿宋" w:cs="仿宋"/>
                <w:color w:val="auto"/>
                <w:sz w:val="24"/>
              </w:rPr>
            </w:pPr>
          </w:p>
        </w:tc>
      </w:tr>
      <w:tr w14:paraId="7FA2D20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9" w:type="pct"/>
            <w:vAlign w:val="center"/>
          </w:tcPr>
          <w:p w14:paraId="07D3D3A9">
            <w:pPr>
              <w:snapToGrid w:val="0"/>
              <w:spacing w:line="460" w:lineRule="exact"/>
              <w:jc w:val="center"/>
              <w:rPr>
                <w:rFonts w:ascii="仿宋" w:hAnsi="仿宋" w:eastAsia="仿宋" w:cs="仿宋"/>
                <w:color w:val="auto"/>
                <w:sz w:val="24"/>
              </w:rPr>
            </w:pPr>
            <w:r>
              <w:rPr>
                <w:rFonts w:hint="eastAsia" w:ascii="仿宋" w:hAnsi="仿宋" w:eastAsia="仿宋" w:cs="仿宋"/>
                <w:color w:val="auto"/>
                <w:sz w:val="24"/>
              </w:rPr>
              <w:t>法定代表人</w:t>
            </w:r>
          </w:p>
        </w:tc>
        <w:tc>
          <w:tcPr>
            <w:tcW w:w="1637" w:type="pct"/>
            <w:gridSpan w:val="2"/>
            <w:vAlign w:val="center"/>
          </w:tcPr>
          <w:p w14:paraId="399BB2F6">
            <w:pPr>
              <w:snapToGrid w:val="0"/>
              <w:spacing w:line="460" w:lineRule="exact"/>
              <w:rPr>
                <w:rFonts w:ascii="仿宋" w:hAnsi="仿宋" w:eastAsia="仿宋" w:cs="仿宋"/>
                <w:color w:val="auto"/>
                <w:sz w:val="24"/>
              </w:rPr>
            </w:pPr>
          </w:p>
        </w:tc>
        <w:tc>
          <w:tcPr>
            <w:tcW w:w="909" w:type="pct"/>
            <w:gridSpan w:val="2"/>
            <w:vAlign w:val="center"/>
          </w:tcPr>
          <w:p w14:paraId="02D11136">
            <w:pPr>
              <w:snapToGrid w:val="0"/>
              <w:spacing w:line="460" w:lineRule="exact"/>
              <w:jc w:val="center"/>
              <w:rPr>
                <w:rFonts w:ascii="仿宋" w:hAnsi="仿宋" w:eastAsia="仿宋" w:cs="仿宋"/>
                <w:color w:val="auto"/>
                <w:sz w:val="24"/>
              </w:rPr>
            </w:pPr>
            <w:r>
              <w:rPr>
                <w:rFonts w:hint="eastAsia" w:ascii="仿宋" w:hAnsi="仿宋" w:eastAsia="仿宋" w:cs="仿宋"/>
                <w:color w:val="auto"/>
                <w:sz w:val="24"/>
              </w:rPr>
              <w:t>身份证号码</w:t>
            </w:r>
          </w:p>
        </w:tc>
        <w:tc>
          <w:tcPr>
            <w:tcW w:w="1682" w:type="pct"/>
            <w:vAlign w:val="center"/>
          </w:tcPr>
          <w:p w14:paraId="3ECA16B0">
            <w:pPr>
              <w:snapToGrid w:val="0"/>
              <w:spacing w:line="460" w:lineRule="exact"/>
              <w:rPr>
                <w:rFonts w:ascii="仿宋" w:hAnsi="仿宋" w:eastAsia="仿宋" w:cs="仿宋"/>
                <w:color w:val="auto"/>
                <w:sz w:val="24"/>
              </w:rPr>
            </w:pPr>
          </w:p>
        </w:tc>
      </w:tr>
      <w:tr w14:paraId="404C286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9" w:type="pct"/>
            <w:vAlign w:val="center"/>
          </w:tcPr>
          <w:p w14:paraId="1ADE8EC0">
            <w:pPr>
              <w:snapToGrid w:val="0"/>
              <w:spacing w:line="460" w:lineRule="exact"/>
              <w:jc w:val="center"/>
              <w:rPr>
                <w:rFonts w:ascii="仿宋" w:hAnsi="仿宋" w:eastAsia="仿宋" w:cs="仿宋"/>
                <w:color w:val="auto"/>
                <w:sz w:val="24"/>
              </w:rPr>
            </w:pPr>
            <w:r>
              <w:rPr>
                <w:rFonts w:hint="eastAsia" w:ascii="仿宋" w:hAnsi="仿宋" w:eastAsia="仿宋" w:cs="仿宋"/>
                <w:color w:val="auto"/>
                <w:sz w:val="24"/>
              </w:rPr>
              <w:t>通信地址</w:t>
            </w:r>
          </w:p>
        </w:tc>
        <w:tc>
          <w:tcPr>
            <w:tcW w:w="1637" w:type="pct"/>
            <w:gridSpan w:val="2"/>
            <w:vAlign w:val="center"/>
          </w:tcPr>
          <w:p w14:paraId="60CEECBE">
            <w:pPr>
              <w:snapToGrid w:val="0"/>
              <w:spacing w:line="460" w:lineRule="exact"/>
              <w:rPr>
                <w:rFonts w:ascii="仿宋" w:hAnsi="仿宋" w:eastAsia="仿宋" w:cs="仿宋"/>
                <w:color w:val="auto"/>
                <w:sz w:val="24"/>
              </w:rPr>
            </w:pPr>
          </w:p>
        </w:tc>
        <w:tc>
          <w:tcPr>
            <w:tcW w:w="909" w:type="pct"/>
            <w:gridSpan w:val="2"/>
            <w:vAlign w:val="center"/>
          </w:tcPr>
          <w:p w14:paraId="06039EDB">
            <w:pPr>
              <w:snapToGrid w:val="0"/>
              <w:spacing w:line="460" w:lineRule="exact"/>
              <w:jc w:val="center"/>
              <w:rPr>
                <w:rFonts w:ascii="仿宋" w:hAnsi="仿宋" w:eastAsia="仿宋" w:cs="仿宋"/>
                <w:color w:val="auto"/>
                <w:sz w:val="24"/>
              </w:rPr>
            </w:pPr>
            <w:r>
              <w:rPr>
                <w:rFonts w:hint="eastAsia" w:ascii="仿宋" w:hAnsi="仿宋" w:eastAsia="仿宋" w:cs="仿宋"/>
                <w:color w:val="auto"/>
                <w:sz w:val="24"/>
              </w:rPr>
              <w:t>邮政编码</w:t>
            </w:r>
          </w:p>
        </w:tc>
        <w:tc>
          <w:tcPr>
            <w:tcW w:w="1682" w:type="pct"/>
            <w:vAlign w:val="center"/>
          </w:tcPr>
          <w:p w14:paraId="4CDB1EAD">
            <w:pPr>
              <w:snapToGrid w:val="0"/>
              <w:spacing w:line="460" w:lineRule="exact"/>
              <w:rPr>
                <w:rFonts w:ascii="仿宋" w:hAnsi="仿宋" w:eastAsia="仿宋" w:cs="仿宋"/>
                <w:color w:val="auto"/>
                <w:sz w:val="24"/>
              </w:rPr>
            </w:pPr>
          </w:p>
        </w:tc>
      </w:tr>
      <w:tr w14:paraId="0BCBE75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9" w:type="pct"/>
            <w:vAlign w:val="center"/>
          </w:tcPr>
          <w:p w14:paraId="729DA3E6">
            <w:pPr>
              <w:snapToGrid w:val="0"/>
              <w:spacing w:line="460" w:lineRule="exact"/>
              <w:jc w:val="center"/>
              <w:rPr>
                <w:rFonts w:ascii="仿宋" w:hAnsi="仿宋" w:eastAsia="仿宋" w:cs="仿宋"/>
                <w:color w:val="auto"/>
                <w:sz w:val="24"/>
              </w:rPr>
            </w:pPr>
            <w:r>
              <w:rPr>
                <w:rFonts w:hint="eastAsia" w:ascii="仿宋" w:hAnsi="仿宋" w:eastAsia="仿宋" w:cs="仿宋"/>
                <w:color w:val="auto"/>
                <w:sz w:val="24"/>
              </w:rPr>
              <w:t>公司电话</w:t>
            </w:r>
          </w:p>
        </w:tc>
        <w:tc>
          <w:tcPr>
            <w:tcW w:w="1637" w:type="pct"/>
            <w:gridSpan w:val="2"/>
            <w:vAlign w:val="center"/>
          </w:tcPr>
          <w:p w14:paraId="2CEA877D">
            <w:pPr>
              <w:snapToGrid w:val="0"/>
              <w:spacing w:line="460" w:lineRule="exact"/>
              <w:rPr>
                <w:rFonts w:ascii="仿宋" w:hAnsi="仿宋" w:eastAsia="仿宋" w:cs="仿宋"/>
                <w:color w:val="auto"/>
                <w:sz w:val="24"/>
              </w:rPr>
            </w:pPr>
          </w:p>
        </w:tc>
        <w:tc>
          <w:tcPr>
            <w:tcW w:w="909" w:type="pct"/>
            <w:gridSpan w:val="2"/>
            <w:vAlign w:val="center"/>
          </w:tcPr>
          <w:p w14:paraId="4574CA02">
            <w:pPr>
              <w:snapToGrid w:val="0"/>
              <w:spacing w:line="460" w:lineRule="exact"/>
              <w:jc w:val="center"/>
              <w:rPr>
                <w:rFonts w:ascii="仿宋" w:hAnsi="仿宋" w:eastAsia="仿宋" w:cs="仿宋"/>
                <w:color w:val="auto"/>
                <w:sz w:val="24"/>
              </w:rPr>
            </w:pPr>
            <w:r>
              <w:rPr>
                <w:rFonts w:hint="eastAsia" w:ascii="仿宋" w:hAnsi="仿宋" w:eastAsia="仿宋" w:cs="仿宋"/>
                <w:color w:val="auto"/>
                <w:sz w:val="24"/>
              </w:rPr>
              <w:t>传真</w:t>
            </w:r>
          </w:p>
        </w:tc>
        <w:tc>
          <w:tcPr>
            <w:tcW w:w="1682" w:type="pct"/>
            <w:vAlign w:val="center"/>
          </w:tcPr>
          <w:p w14:paraId="3FC2E8FC">
            <w:pPr>
              <w:snapToGrid w:val="0"/>
              <w:spacing w:line="460" w:lineRule="exact"/>
              <w:rPr>
                <w:rFonts w:ascii="仿宋" w:hAnsi="仿宋" w:eastAsia="仿宋" w:cs="仿宋"/>
                <w:color w:val="auto"/>
                <w:sz w:val="24"/>
              </w:rPr>
            </w:pPr>
          </w:p>
        </w:tc>
      </w:tr>
      <w:tr w14:paraId="075AF15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9" w:type="pct"/>
            <w:vAlign w:val="center"/>
          </w:tcPr>
          <w:p w14:paraId="23C5044F">
            <w:pPr>
              <w:snapToGrid w:val="0"/>
              <w:spacing w:line="460" w:lineRule="exact"/>
              <w:jc w:val="center"/>
              <w:rPr>
                <w:rFonts w:ascii="仿宋" w:hAnsi="仿宋" w:eastAsia="仿宋" w:cs="仿宋"/>
                <w:color w:val="auto"/>
                <w:sz w:val="24"/>
              </w:rPr>
            </w:pPr>
            <w:r>
              <w:rPr>
                <w:rFonts w:hint="eastAsia" w:ascii="仿宋" w:hAnsi="仿宋" w:eastAsia="仿宋" w:cs="仿宋"/>
                <w:color w:val="auto"/>
                <w:sz w:val="24"/>
              </w:rPr>
              <w:t>公司网址</w:t>
            </w:r>
          </w:p>
        </w:tc>
        <w:tc>
          <w:tcPr>
            <w:tcW w:w="1637" w:type="pct"/>
            <w:gridSpan w:val="2"/>
            <w:vAlign w:val="center"/>
          </w:tcPr>
          <w:p w14:paraId="0819676C">
            <w:pPr>
              <w:snapToGrid w:val="0"/>
              <w:spacing w:line="460" w:lineRule="exact"/>
              <w:rPr>
                <w:rFonts w:ascii="仿宋" w:hAnsi="仿宋" w:eastAsia="仿宋" w:cs="仿宋"/>
                <w:color w:val="auto"/>
                <w:sz w:val="24"/>
              </w:rPr>
            </w:pPr>
          </w:p>
        </w:tc>
        <w:tc>
          <w:tcPr>
            <w:tcW w:w="909" w:type="pct"/>
            <w:gridSpan w:val="2"/>
            <w:vAlign w:val="center"/>
          </w:tcPr>
          <w:p w14:paraId="12EEDD78">
            <w:pPr>
              <w:snapToGrid w:val="0"/>
              <w:spacing w:line="460" w:lineRule="exact"/>
              <w:jc w:val="center"/>
              <w:rPr>
                <w:rFonts w:ascii="仿宋" w:hAnsi="仿宋" w:eastAsia="仿宋" w:cs="仿宋"/>
                <w:color w:val="auto"/>
                <w:sz w:val="24"/>
              </w:rPr>
            </w:pPr>
            <w:r>
              <w:rPr>
                <w:rFonts w:hint="eastAsia" w:ascii="仿宋" w:hAnsi="仿宋" w:eastAsia="仿宋" w:cs="仿宋"/>
                <w:color w:val="auto"/>
                <w:sz w:val="24"/>
              </w:rPr>
              <w:t>电子邮箱</w:t>
            </w:r>
          </w:p>
        </w:tc>
        <w:tc>
          <w:tcPr>
            <w:tcW w:w="1682" w:type="pct"/>
            <w:vAlign w:val="center"/>
          </w:tcPr>
          <w:p w14:paraId="50164AF5">
            <w:pPr>
              <w:snapToGrid w:val="0"/>
              <w:spacing w:line="460" w:lineRule="exact"/>
              <w:rPr>
                <w:rFonts w:ascii="仿宋" w:hAnsi="仿宋" w:eastAsia="仿宋" w:cs="仿宋"/>
                <w:color w:val="auto"/>
                <w:sz w:val="24"/>
              </w:rPr>
            </w:pPr>
          </w:p>
        </w:tc>
      </w:tr>
      <w:tr w14:paraId="70CCD5D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9" w:type="pct"/>
            <w:vAlign w:val="center"/>
          </w:tcPr>
          <w:p w14:paraId="5F44B2AE">
            <w:pPr>
              <w:snapToGrid w:val="0"/>
              <w:spacing w:line="460" w:lineRule="exact"/>
              <w:jc w:val="center"/>
              <w:rPr>
                <w:rFonts w:ascii="仿宋" w:hAnsi="仿宋" w:eastAsia="仿宋" w:cs="仿宋"/>
                <w:color w:val="auto"/>
                <w:sz w:val="24"/>
              </w:rPr>
            </w:pPr>
            <w:r>
              <w:rPr>
                <w:rFonts w:hint="eastAsia" w:ascii="仿宋" w:hAnsi="仿宋" w:eastAsia="仿宋" w:cs="仿宋"/>
                <w:color w:val="auto"/>
                <w:sz w:val="24"/>
              </w:rPr>
              <w:t>开户银行及账号</w:t>
            </w:r>
          </w:p>
        </w:tc>
        <w:tc>
          <w:tcPr>
            <w:tcW w:w="4230" w:type="pct"/>
            <w:gridSpan w:val="5"/>
            <w:vAlign w:val="center"/>
          </w:tcPr>
          <w:p w14:paraId="2182ECE1">
            <w:pPr>
              <w:snapToGrid w:val="0"/>
              <w:spacing w:line="460" w:lineRule="exact"/>
              <w:rPr>
                <w:rFonts w:ascii="仿宋" w:hAnsi="仿宋" w:eastAsia="仿宋" w:cs="仿宋"/>
                <w:color w:val="auto"/>
                <w:sz w:val="24"/>
              </w:rPr>
            </w:pPr>
          </w:p>
        </w:tc>
      </w:tr>
      <w:tr w14:paraId="17CE872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9" w:type="pct"/>
            <w:vAlign w:val="center"/>
          </w:tcPr>
          <w:p w14:paraId="28EAA6CD">
            <w:pPr>
              <w:snapToGrid w:val="0"/>
              <w:spacing w:line="460" w:lineRule="exact"/>
              <w:jc w:val="center"/>
              <w:rPr>
                <w:rFonts w:ascii="仿宋" w:hAnsi="仿宋" w:eastAsia="仿宋" w:cs="仿宋"/>
                <w:color w:val="auto"/>
                <w:sz w:val="24"/>
              </w:rPr>
            </w:pPr>
            <w:r>
              <w:rPr>
                <w:rFonts w:hint="eastAsia" w:ascii="仿宋" w:hAnsi="仿宋" w:eastAsia="仿宋" w:cs="仿宋"/>
                <w:color w:val="auto"/>
                <w:sz w:val="24"/>
              </w:rPr>
              <w:t>人员情况</w:t>
            </w:r>
          </w:p>
        </w:tc>
        <w:tc>
          <w:tcPr>
            <w:tcW w:w="4230" w:type="pct"/>
            <w:gridSpan w:val="5"/>
            <w:vAlign w:val="center"/>
          </w:tcPr>
          <w:p w14:paraId="7693A5B7">
            <w:pPr>
              <w:snapToGrid w:val="0"/>
              <w:spacing w:line="460" w:lineRule="exact"/>
              <w:rPr>
                <w:rFonts w:ascii="仿宋" w:hAnsi="仿宋" w:eastAsia="仿宋" w:cs="仿宋"/>
                <w:color w:val="auto"/>
                <w:sz w:val="24"/>
              </w:rPr>
            </w:pPr>
          </w:p>
        </w:tc>
      </w:tr>
      <w:tr w14:paraId="250F4B4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9" w:type="pct"/>
            <w:vAlign w:val="center"/>
          </w:tcPr>
          <w:p w14:paraId="4AC2D9BB">
            <w:pPr>
              <w:snapToGrid w:val="0"/>
              <w:spacing w:line="460" w:lineRule="exact"/>
              <w:jc w:val="center"/>
              <w:rPr>
                <w:rFonts w:ascii="仿宋" w:hAnsi="仿宋" w:eastAsia="仿宋" w:cs="仿宋"/>
                <w:color w:val="auto"/>
                <w:sz w:val="24"/>
              </w:rPr>
            </w:pPr>
            <w:r>
              <w:rPr>
                <w:rFonts w:hint="eastAsia" w:ascii="仿宋" w:hAnsi="仿宋" w:eastAsia="仿宋" w:cs="仿宋"/>
                <w:color w:val="auto"/>
                <w:sz w:val="24"/>
              </w:rPr>
              <w:t>企业资质</w:t>
            </w:r>
          </w:p>
        </w:tc>
        <w:tc>
          <w:tcPr>
            <w:tcW w:w="4230" w:type="pct"/>
            <w:gridSpan w:val="5"/>
            <w:vAlign w:val="center"/>
          </w:tcPr>
          <w:p w14:paraId="1027BAD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napToGrid w:val="0"/>
              <w:spacing w:line="460" w:lineRule="exact"/>
              <w:jc w:val="left"/>
              <w:rPr>
                <w:rFonts w:ascii="仿宋" w:hAnsi="仿宋" w:eastAsia="仿宋" w:cs="仿宋"/>
                <w:b/>
                <w:color w:val="auto"/>
                <w:sz w:val="24"/>
              </w:rPr>
            </w:pPr>
          </w:p>
        </w:tc>
      </w:tr>
      <w:tr w14:paraId="7C0E144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9" w:type="pct"/>
            <w:vAlign w:val="center"/>
          </w:tcPr>
          <w:p w14:paraId="3F842198">
            <w:pPr>
              <w:snapToGrid w:val="0"/>
              <w:spacing w:line="460" w:lineRule="exact"/>
              <w:jc w:val="center"/>
              <w:rPr>
                <w:rFonts w:ascii="仿宋" w:hAnsi="仿宋" w:eastAsia="仿宋" w:cs="仿宋"/>
                <w:color w:val="auto"/>
                <w:sz w:val="24"/>
              </w:rPr>
            </w:pPr>
            <w:r>
              <w:rPr>
                <w:rFonts w:hint="eastAsia" w:ascii="仿宋" w:hAnsi="仿宋" w:eastAsia="仿宋" w:cs="仿宋"/>
                <w:color w:val="auto"/>
                <w:sz w:val="24"/>
              </w:rPr>
              <w:t>企业认证</w:t>
            </w:r>
          </w:p>
        </w:tc>
        <w:tc>
          <w:tcPr>
            <w:tcW w:w="4230" w:type="pct"/>
            <w:gridSpan w:val="5"/>
            <w:vAlign w:val="center"/>
          </w:tcPr>
          <w:p w14:paraId="46DCA42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napToGrid w:val="0"/>
              <w:spacing w:line="460" w:lineRule="exact"/>
              <w:jc w:val="left"/>
              <w:rPr>
                <w:rFonts w:ascii="仿宋" w:hAnsi="仿宋" w:eastAsia="仿宋" w:cs="仿宋"/>
                <w:b/>
                <w:color w:val="auto"/>
                <w:sz w:val="24"/>
              </w:rPr>
            </w:pPr>
          </w:p>
        </w:tc>
      </w:tr>
      <w:tr w14:paraId="5695A2C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9" w:type="pct"/>
            <w:vAlign w:val="center"/>
          </w:tcPr>
          <w:p w14:paraId="7C080D70">
            <w:pPr>
              <w:snapToGrid w:val="0"/>
              <w:spacing w:line="460" w:lineRule="exact"/>
              <w:jc w:val="center"/>
              <w:rPr>
                <w:rFonts w:ascii="仿宋" w:hAnsi="仿宋" w:eastAsia="仿宋" w:cs="仿宋"/>
                <w:color w:val="auto"/>
                <w:sz w:val="24"/>
              </w:rPr>
            </w:pPr>
            <w:r>
              <w:rPr>
                <w:rFonts w:hint="eastAsia" w:ascii="仿宋" w:hAnsi="仿宋" w:eastAsia="仿宋" w:cs="仿宋"/>
                <w:color w:val="auto"/>
                <w:sz w:val="24"/>
              </w:rPr>
              <w:t>企业获奖（如有）</w:t>
            </w:r>
          </w:p>
        </w:tc>
        <w:tc>
          <w:tcPr>
            <w:tcW w:w="4230" w:type="pct"/>
            <w:gridSpan w:val="5"/>
            <w:vAlign w:val="center"/>
          </w:tcPr>
          <w:p w14:paraId="3CD5F6B1">
            <w:pPr>
              <w:snapToGrid w:val="0"/>
              <w:spacing w:line="460" w:lineRule="exact"/>
              <w:rPr>
                <w:rFonts w:ascii="仿宋" w:hAnsi="仿宋" w:eastAsia="仿宋" w:cs="仿宋"/>
                <w:color w:val="auto"/>
                <w:sz w:val="24"/>
              </w:rPr>
            </w:pPr>
          </w:p>
        </w:tc>
      </w:tr>
      <w:tr w14:paraId="42B00F1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9" w:type="pct"/>
            <w:vAlign w:val="center"/>
          </w:tcPr>
          <w:p w14:paraId="12BC0C50">
            <w:pPr>
              <w:snapToGrid w:val="0"/>
              <w:spacing w:line="460" w:lineRule="exact"/>
              <w:jc w:val="center"/>
              <w:rPr>
                <w:rFonts w:ascii="仿宋" w:hAnsi="仿宋" w:eastAsia="仿宋" w:cs="仿宋"/>
                <w:color w:val="auto"/>
                <w:sz w:val="24"/>
              </w:rPr>
            </w:pPr>
            <w:r>
              <w:rPr>
                <w:rFonts w:hint="eastAsia" w:ascii="仿宋" w:hAnsi="仿宋" w:eastAsia="仿宋" w:cs="仿宋"/>
                <w:color w:val="auto"/>
                <w:sz w:val="24"/>
              </w:rPr>
              <w:t>备注</w:t>
            </w:r>
          </w:p>
        </w:tc>
        <w:tc>
          <w:tcPr>
            <w:tcW w:w="4230" w:type="pct"/>
            <w:gridSpan w:val="5"/>
            <w:vAlign w:val="center"/>
          </w:tcPr>
          <w:p w14:paraId="7280EB81">
            <w:pPr>
              <w:snapToGrid w:val="0"/>
              <w:spacing w:line="460" w:lineRule="exact"/>
              <w:rPr>
                <w:rFonts w:ascii="仿宋" w:hAnsi="仿宋" w:eastAsia="仿宋" w:cs="仿宋"/>
                <w:color w:val="auto"/>
                <w:sz w:val="24"/>
              </w:rPr>
            </w:pPr>
          </w:p>
        </w:tc>
      </w:tr>
      <w:tr w14:paraId="1C6D105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14:paraId="2450B034">
            <w:pPr>
              <w:snapToGrid w:val="0"/>
              <w:spacing w:line="460" w:lineRule="exact"/>
              <w:jc w:val="center"/>
              <w:rPr>
                <w:rFonts w:ascii="仿宋" w:hAnsi="仿宋" w:eastAsia="仿宋" w:cs="仿宋"/>
                <w:color w:val="auto"/>
                <w:sz w:val="24"/>
              </w:rPr>
            </w:pPr>
            <w:r>
              <w:rPr>
                <w:rFonts w:hint="eastAsia" w:ascii="仿宋" w:hAnsi="仿宋" w:eastAsia="仿宋" w:cs="仿宋"/>
                <w:color w:val="auto"/>
                <w:sz w:val="24"/>
              </w:rPr>
              <w:t>投标人联系人信息</w:t>
            </w:r>
          </w:p>
        </w:tc>
      </w:tr>
      <w:tr w14:paraId="6786293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9" w:type="pct"/>
            <w:vAlign w:val="center"/>
          </w:tcPr>
          <w:p w14:paraId="4D8DBB66">
            <w:pPr>
              <w:snapToGrid w:val="0"/>
              <w:spacing w:line="460" w:lineRule="exact"/>
              <w:jc w:val="center"/>
              <w:rPr>
                <w:rFonts w:ascii="仿宋" w:hAnsi="仿宋" w:eastAsia="仿宋" w:cs="仿宋"/>
                <w:color w:val="auto"/>
                <w:sz w:val="24"/>
              </w:rPr>
            </w:pPr>
            <w:r>
              <w:rPr>
                <w:rFonts w:hint="eastAsia" w:ascii="仿宋" w:hAnsi="仿宋" w:eastAsia="仿宋" w:cs="仿宋"/>
                <w:color w:val="auto"/>
                <w:sz w:val="24"/>
              </w:rPr>
              <w:t>姓名</w:t>
            </w:r>
          </w:p>
        </w:tc>
        <w:tc>
          <w:tcPr>
            <w:tcW w:w="1637" w:type="pct"/>
            <w:gridSpan w:val="2"/>
            <w:vAlign w:val="center"/>
          </w:tcPr>
          <w:p w14:paraId="683CF004">
            <w:pPr>
              <w:snapToGrid w:val="0"/>
              <w:spacing w:line="460" w:lineRule="exact"/>
              <w:rPr>
                <w:rFonts w:ascii="仿宋" w:hAnsi="仿宋" w:eastAsia="仿宋" w:cs="仿宋"/>
                <w:color w:val="auto"/>
                <w:sz w:val="24"/>
              </w:rPr>
            </w:pPr>
          </w:p>
        </w:tc>
        <w:tc>
          <w:tcPr>
            <w:tcW w:w="909" w:type="pct"/>
            <w:gridSpan w:val="2"/>
            <w:vAlign w:val="center"/>
          </w:tcPr>
          <w:p w14:paraId="3C20DACD">
            <w:pPr>
              <w:snapToGrid w:val="0"/>
              <w:spacing w:line="460" w:lineRule="exact"/>
              <w:jc w:val="center"/>
              <w:rPr>
                <w:rFonts w:ascii="仿宋" w:hAnsi="仿宋" w:eastAsia="仿宋" w:cs="仿宋"/>
                <w:color w:val="auto"/>
                <w:sz w:val="24"/>
              </w:rPr>
            </w:pPr>
            <w:r>
              <w:rPr>
                <w:rFonts w:hint="eastAsia" w:ascii="仿宋" w:hAnsi="仿宋" w:eastAsia="仿宋" w:cs="仿宋"/>
                <w:color w:val="auto"/>
                <w:sz w:val="24"/>
              </w:rPr>
              <w:t>移动电话</w:t>
            </w:r>
          </w:p>
        </w:tc>
        <w:tc>
          <w:tcPr>
            <w:tcW w:w="1682" w:type="pct"/>
            <w:vAlign w:val="center"/>
          </w:tcPr>
          <w:p w14:paraId="50B71F8F">
            <w:pPr>
              <w:snapToGrid w:val="0"/>
              <w:spacing w:line="460" w:lineRule="exact"/>
              <w:rPr>
                <w:rFonts w:ascii="仿宋" w:hAnsi="仿宋" w:eastAsia="仿宋" w:cs="仿宋"/>
                <w:color w:val="auto"/>
                <w:sz w:val="24"/>
              </w:rPr>
            </w:pPr>
          </w:p>
        </w:tc>
      </w:tr>
      <w:tr w14:paraId="048DEEF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9" w:type="pct"/>
            <w:vAlign w:val="center"/>
          </w:tcPr>
          <w:p w14:paraId="07A9FE45">
            <w:pPr>
              <w:snapToGrid w:val="0"/>
              <w:spacing w:line="460" w:lineRule="exact"/>
              <w:jc w:val="center"/>
              <w:rPr>
                <w:rFonts w:ascii="仿宋" w:hAnsi="仿宋" w:eastAsia="仿宋" w:cs="仿宋"/>
                <w:color w:val="auto"/>
                <w:sz w:val="24"/>
              </w:rPr>
            </w:pPr>
            <w:r>
              <w:rPr>
                <w:rFonts w:hint="eastAsia" w:ascii="仿宋" w:hAnsi="仿宋" w:eastAsia="仿宋" w:cs="仿宋"/>
                <w:color w:val="auto"/>
                <w:sz w:val="24"/>
              </w:rPr>
              <w:t>固定电话</w:t>
            </w:r>
          </w:p>
        </w:tc>
        <w:tc>
          <w:tcPr>
            <w:tcW w:w="1637" w:type="pct"/>
            <w:gridSpan w:val="2"/>
            <w:vAlign w:val="center"/>
          </w:tcPr>
          <w:p w14:paraId="5ECA010A">
            <w:pPr>
              <w:snapToGrid w:val="0"/>
              <w:spacing w:line="460" w:lineRule="exact"/>
              <w:rPr>
                <w:rFonts w:ascii="仿宋" w:hAnsi="仿宋" w:eastAsia="仿宋" w:cs="仿宋"/>
                <w:color w:val="auto"/>
                <w:sz w:val="24"/>
              </w:rPr>
            </w:pPr>
          </w:p>
        </w:tc>
        <w:tc>
          <w:tcPr>
            <w:tcW w:w="909" w:type="pct"/>
            <w:gridSpan w:val="2"/>
            <w:vAlign w:val="center"/>
          </w:tcPr>
          <w:p w14:paraId="318A096C">
            <w:pPr>
              <w:snapToGrid w:val="0"/>
              <w:spacing w:line="460" w:lineRule="exact"/>
              <w:jc w:val="center"/>
              <w:rPr>
                <w:rFonts w:ascii="仿宋" w:hAnsi="仿宋" w:eastAsia="仿宋" w:cs="仿宋"/>
                <w:color w:val="auto"/>
                <w:sz w:val="24"/>
              </w:rPr>
            </w:pPr>
            <w:r>
              <w:rPr>
                <w:rFonts w:hint="eastAsia" w:ascii="仿宋" w:hAnsi="仿宋" w:eastAsia="仿宋" w:cs="仿宋"/>
                <w:color w:val="auto"/>
                <w:sz w:val="24"/>
              </w:rPr>
              <w:t>电子邮箱</w:t>
            </w:r>
          </w:p>
        </w:tc>
        <w:tc>
          <w:tcPr>
            <w:tcW w:w="1682" w:type="pct"/>
            <w:vAlign w:val="center"/>
          </w:tcPr>
          <w:p w14:paraId="6A2F3AA9">
            <w:pPr>
              <w:snapToGrid w:val="0"/>
              <w:spacing w:line="460" w:lineRule="exact"/>
              <w:rPr>
                <w:rFonts w:ascii="仿宋" w:hAnsi="仿宋" w:eastAsia="仿宋" w:cs="仿宋"/>
                <w:color w:val="auto"/>
                <w:sz w:val="24"/>
              </w:rPr>
            </w:pPr>
          </w:p>
        </w:tc>
      </w:tr>
      <w:tr w14:paraId="2974DC4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Borders>
              <w:bottom w:val="thinThickSmallGap" w:color="auto" w:sz="12" w:space="0"/>
            </w:tcBorders>
            <w:vAlign w:val="center"/>
          </w:tcPr>
          <w:p w14:paraId="39B975DD">
            <w:pPr>
              <w:snapToGrid w:val="0"/>
              <w:spacing w:line="460" w:lineRule="exact"/>
              <w:rPr>
                <w:rFonts w:ascii="仿宋" w:hAnsi="仿宋" w:eastAsia="仿宋" w:cs="仿宋"/>
                <w:color w:val="auto"/>
                <w:sz w:val="24"/>
              </w:rPr>
            </w:pPr>
            <w:r>
              <w:rPr>
                <w:rFonts w:hint="eastAsia" w:ascii="仿宋" w:hAnsi="仿宋" w:eastAsia="仿宋" w:cs="仿宋"/>
                <w:color w:val="auto"/>
                <w:sz w:val="24"/>
              </w:rPr>
              <w:t>企业简介：（可另附页或企业对外宣传手册，如有附后）</w:t>
            </w:r>
          </w:p>
        </w:tc>
      </w:tr>
    </w:tbl>
    <w:p w14:paraId="7D294DA8">
      <w:pPr>
        <w:spacing w:line="360" w:lineRule="auto"/>
        <w:rPr>
          <w:rFonts w:ascii="仿宋" w:hAnsi="仿宋" w:eastAsia="仿宋" w:cs="仿宋"/>
          <w:b/>
          <w:color w:val="auto"/>
          <w:sz w:val="24"/>
        </w:rPr>
      </w:pPr>
      <w:r>
        <w:rPr>
          <w:rFonts w:hint="eastAsia" w:ascii="仿宋" w:hAnsi="仿宋" w:eastAsia="仿宋" w:cs="仿宋"/>
          <w:b/>
          <w:color w:val="auto"/>
          <w:sz w:val="24"/>
        </w:rPr>
        <w:t>注：</w:t>
      </w:r>
      <w:r>
        <w:rPr>
          <w:rFonts w:hint="eastAsia" w:ascii="仿宋" w:hAnsi="仿宋" w:eastAsia="仿宋" w:cs="仿宋"/>
          <w:b/>
          <w:color w:val="auto"/>
          <w:sz w:val="24"/>
          <w:highlight w:val="none"/>
        </w:rPr>
        <w:t>后面附营业执照副本、企业资质证书、认证证书、荣誉证书复印件等</w:t>
      </w:r>
      <w:r>
        <w:rPr>
          <w:rFonts w:hint="eastAsia" w:ascii="仿宋" w:hAnsi="仿宋" w:eastAsia="仿宋" w:cs="仿宋"/>
          <w:b/>
          <w:color w:val="auto"/>
          <w:sz w:val="24"/>
        </w:rPr>
        <w:t>。</w:t>
      </w:r>
    </w:p>
    <w:p w14:paraId="5F8CC421">
      <w:pPr>
        <w:spacing w:line="360" w:lineRule="auto"/>
        <w:rPr>
          <w:rFonts w:ascii="仿宋" w:hAnsi="仿宋" w:eastAsia="仿宋" w:cs="仿宋"/>
          <w:color w:val="auto"/>
          <w:sz w:val="24"/>
        </w:rPr>
      </w:pPr>
    </w:p>
    <w:p w14:paraId="7788A4FB">
      <w:pPr>
        <w:spacing w:line="360" w:lineRule="auto"/>
        <w:rPr>
          <w:rFonts w:ascii="宋体" w:hAnsi="宋体"/>
          <w:color w:val="auto"/>
        </w:rPr>
      </w:pPr>
      <w:r>
        <w:rPr>
          <w:rFonts w:hint="eastAsia" w:ascii="仿宋" w:hAnsi="仿宋" w:eastAsia="仿宋" w:cs="仿宋"/>
          <w:color w:val="auto"/>
          <w:sz w:val="24"/>
        </w:rPr>
        <w:t>投标人(</w:t>
      </w:r>
      <w:r>
        <w:rPr>
          <w:rFonts w:hint="eastAsia" w:ascii="仿宋" w:hAnsi="仿宋" w:eastAsia="仿宋" w:cs="仿宋"/>
          <w:color w:val="auto"/>
          <w:sz w:val="24"/>
          <w:lang w:eastAsia="zh-CN"/>
        </w:rPr>
        <w:t>电子签名</w:t>
      </w:r>
      <w:r>
        <w:rPr>
          <w:rFonts w:hint="eastAsia" w:ascii="仿宋" w:hAnsi="仿宋" w:eastAsia="仿宋" w:cs="仿宋"/>
          <w:color w:val="auto"/>
          <w:sz w:val="24"/>
        </w:rPr>
        <w:t>)：　　　　　　　　　日期：</w:t>
      </w:r>
    </w:p>
    <w:p w14:paraId="0AF91EEF">
      <w:pPr>
        <w:widowControl/>
        <w:adjustRightInd/>
        <w:jc w:val="center"/>
        <w:rPr>
          <w:rFonts w:ascii="仿宋" w:hAnsi="仿宋" w:eastAsia="仿宋" w:cs="仿宋"/>
          <w:b/>
          <w:color w:val="auto"/>
          <w:sz w:val="30"/>
          <w:szCs w:val="30"/>
        </w:rPr>
      </w:pPr>
    </w:p>
    <w:p w14:paraId="36778515">
      <w:pPr>
        <w:widowControl/>
        <w:adjustRightInd/>
        <w:jc w:val="center"/>
        <w:rPr>
          <w:rFonts w:ascii="仿宋" w:hAnsi="仿宋" w:eastAsia="仿宋" w:cs="仿宋"/>
          <w:b/>
          <w:color w:val="auto"/>
          <w:sz w:val="30"/>
          <w:szCs w:val="30"/>
        </w:rPr>
      </w:pPr>
    </w:p>
    <w:p w14:paraId="1D76D22E">
      <w:pPr>
        <w:widowControl/>
        <w:adjustRightInd/>
        <w:jc w:val="center"/>
        <w:rPr>
          <w:rFonts w:ascii="仿宋" w:hAnsi="仿宋" w:eastAsia="仿宋" w:cs="仿宋"/>
          <w:b/>
          <w:color w:val="auto"/>
          <w:sz w:val="30"/>
          <w:szCs w:val="30"/>
        </w:rPr>
      </w:pPr>
    </w:p>
    <w:p w14:paraId="63C474ED">
      <w:pPr>
        <w:widowControl/>
        <w:adjustRightInd/>
        <w:jc w:val="center"/>
        <w:rPr>
          <w:rFonts w:ascii="仿宋" w:hAnsi="仿宋" w:eastAsia="仿宋" w:cs="仿宋"/>
          <w:b/>
          <w:color w:val="auto"/>
          <w:sz w:val="30"/>
          <w:szCs w:val="30"/>
        </w:rPr>
      </w:pPr>
      <w:r>
        <w:rPr>
          <w:rFonts w:hint="eastAsia" w:ascii="仿宋" w:hAnsi="仿宋" w:eastAsia="仿宋" w:cs="仿宋"/>
          <w:b/>
          <w:color w:val="auto"/>
          <w:sz w:val="30"/>
          <w:szCs w:val="30"/>
        </w:rPr>
        <w:t>四、法定代表人授权委托书</w:t>
      </w:r>
    </w:p>
    <w:p w14:paraId="6E2A8B94">
      <w:pPr>
        <w:jc w:val="center"/>
        <w:rPr>
          <w:rFonts w:ascii="仿宋" w:hAnsi="仿宋" w:eastAsia="仿宋" w:cs="仿宋"/>
          <w:b/>
          <w:color w:val="auto"/>
          <w:sz w:val="24"/>
        </w:rPr>
      </w:pPr>
    </w:p>
    <w:p w14:paraId="04033B5E">
      <w:pPr>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（填写投标人单位全称）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（填写单位全称）</w:t>
      </w:r>
      <w:r>
        <w:rPr>
          <w:rFonts w:hint="eastAsia" w:ascii="仿宋" w:hAnsi="仿宋" w:eastAsia="仿宋" w:cs="仿宋"/>
          <w:color w:val="auto"/>
          <w:sz w:val="24"/>
        </w:rPr>
        <w:t>的（填写姓名）为我公司授权代表，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rPr>
        <w:t xml:space="preserve">                     </w:t>
      </w:r>
      <w:r>
        <w:rPr>
          <w:rFonts w:hint="eastAsia" w:ascii="仿宋" w:hAnsi="仿宋" w:eastAsia="仿宋" w:cs="仿宋"/>
          <w:color w:val="auto"/>
          <w:sz w:val="24"/>
        </w:rPr>
        <w:t>投标活动。授权代表在开标、评标、合同谈判过程中所签署的一切文件和处理与之有关的一切事务，我均予以承认。</w:t>
      </w:r>
    </w:p>
    <w:p w14:paraId="71864421">
      <w:pPr>
        <w:snapToGrid w:val="0"/>
        <w:spacing w:line="5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77BBCE43">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授权代表无转委托权。特此委托。</w:t>
      </w:r>
    </w:p>
    <w:p w14:paraId="7F3A8466">
      <w:pPr>
        <w:snapToGrid w:val="0"/>
        <w:spacing w:line="600" w:lineRule="exact"/>
        <w:jc w:val="left"/>
        <w:rPr>
          <w:rFonts w:ascii="仿宋" w:hAnsi="仿宋" w:eastAsia="仿宋" w:cs="仿宋"/>
          <w:color w:val="auto"/>
          <w:sz w:val="24"/>
        </w:rPr>
      </w:pPr>
    </w:p>
    <w:p w14:paraId="17196AA3">
      <w:pPr>
        <w:spacing w:line="360" w:lineRule="exact"/>
        <w:rPr>
          <w:rFonts w:ascii="仿宋" w:hAnsi="仿宋" w:eastAsia="仿宋" w:cs="仿宋"/>
          <w:color w:val="auto"/>
          <w:sz w:val="24"/>
        </w:rPr>
      </w:pPr>
      <w:r>
        <w:rPr>
          <w:rFonts w:hint="eastAsia" w:ascii="仿宋" w:hAnsi="仿宋" w:eastAsia="仿宋" w:cs="仿宋"/>
          <w:color w:val="auto"/>
          <w:sz w:val="24"/>
        </w:rPr>
        <w:t>授权代表姓名：              性别：               年龄：</w:t>
      </w:r>
    </w:p>
    <w:p w14:paraId="192D6D19">
      <w:pPr>
        <w:spacing w:line="360" w:lineRule="exact"/>
        <w:rPr>
          <w:rFonts w:ascii="仿宋" w:hAnsi="仿宋" w:eastAsia="仿宋" w:cs="仿宋"/>
          <w:color w:val="auto"/>
          <w:sz w:val="24"/>
        </w:rPr>
      </w:pPr>
    </w:p>
    <w:p w14:paraId="74A6641B">
      <w:pPr>
        <w:spacing w:line="360" w:lineRule="exact"/>
        <w:rPr>
          <w:rFonts w:ascii="仿宋" w:hAnsi="仿宋" w:eastAsia="仿宋" w:cs="仿宋"/>
          <w:color w:val="auto"/>
          <w:sz w:val="24"/>
        </w:rPr>
      </w:pPr>
      <w:r>
        <w:rPr>
          <w:rFonts w:hint="eastAsia" w:ascii="仿宋" w:hAnsi="仿宋" w:eastAsia="仿宋" w:cs="仿宋"/>
          <w:color w:val="auto"/>
          <w:sz w:val="24"/>
        </w:rPr>
        <w:t>单位：                      部门：               职务：</w:t>
      </w:r>
    </w:p>
    <w:p w14:paraId="36295D24">
      <w:pPr>
        <w:spacing w:line="360" w:lineRule="exact"/>
        <w:rPr>
          <w:rFonts w:ascii="仿宋" w:hAnsi="仿宋" w:eastAsia="仿宋" w:cs="仿宋"/>
          <w:color w:val="auto"/>
          <w:sz w:val="24"/>
        </w:rPr>
      </w:pPr>
    </w:p>
    <w:p w14:paraId="538EF426">
      <w:pPr>
        <w:widowControl/>
        <w:snapToGrid w:val="0"/>
        <w:spacing w:line="440" w:lineRule="exact"/>
        <w:rPr>
          <w:rFonts w:ascii="仿宋" w:hAnsi="仿宋" w:eastAsia="仿宋" w:cs="仿宋"/>
          <w:color w:val="auto"/>
          <w:sz w:val="24"/>
        </w:rPr>
      </w:pPr>
      <w:r>
        <w:rPr>
          <w:rFonts w:hint="eastAsia" w:ascii="仿宋" w:hAnsi="仿宋" w:eastAsia="仿宋" w:cs="仿宋"/>
          <w:color w:val="auto"/>
          <w:kern w:val="0"/>
          <w:sz w:val="24"/>
        </w:rPr>
        <w:t>办公地址：                  联系电话：           传真：</w:t>
      </w:r>
    </w:p>
    <w:p w14:paraId="6682977F">
      <w:pPr>
        <w:spacing w:line="360" w:lineRule="exact"/>
        <w:rPr>
          <w:rFonts w:ascii="仿宋" w:hAnsi="仿宋" w:eastAsia="仿宋" w:cs="仿宋"/>
          <w:color w:val="auto"/>
          <w:sz w:val="24"/>
        </w:rPr>
      </w:pPr>
    </w:p>
    <w:p w14:paraId="1C646A97">
      <w:pPr>
        <w:spacing w:line="360" w:lineRule="exact"/>
        <w:rPr>
          <w:rFonts w:ascii="仿宋" w:hAnsi="仿宋" w:eastAsia="仿宋" w:cs="仿宋"/>
          <w:color w:val="auto"/>
          <w:sz w:val="24"/>
        </w:rPr>
      </w:pPr>
    </w:p>
    <w:p w14:paraId="3D76F25C">
      <w:pPr>
        <w:spacing w:line="360" w:lineRule="exact"/>
        <w:rPr>
          <w:rFonts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lang w:eastAsia="zh-CN"/>
        </w:rPr>
        <w:t>电子签名</w:t>
      </w:r>
      <w:r>
        <w:rPr>
          <w:rFonts w:hint="eastAsia" w:ascii="仿宋" w:hAnsi="仿宋" w:eastAsia="仿宋" w:cs="仿宋"/>
          <w:color w:val="auto"/>
          <w:sz w:val="24"/>
        </w:rPr>
        <w:t>）：</w:t>
      </w:r>
    </w:p>
    <w:p w14:paraId="6DF09627">
      <w:pPr>
        <w:spacing w:line="360" w:lineRule="exact"/>
        <w:rPr>
          <w:rFonts w:ascii="仿宋" w:hAnsi="仿宋" w:eastAsia="仿宋" w:cs="仿宋"/>
          <w:color w:val="auto"/>
          <w:sz w:val="24"/>
        </w:rPr>
      </w:pPr>
    </w:p>
    <w:p w14:paraId="296AA83C">
      <w:pPr>
        <w:spacing w:line="360" w:lineRule="exact"/>
        <w:rPr>
          <w:rFonts w:ascii="仿宋" w:hAnsi="仿宋" w:eastAsia="仿宋" w:cs="仿宋"/>
          <w:color w:val="auto"/>
          <w:sz w:val="24"/>
        </w:rPr>
      </w:pPr>
    </w:p>
    <w:p w14:paraId="70C88268">
      <w:pPr>
        <w:spacing w:line="360" w:lineRule="exact"/>
        <w:rPr>
          <w:rFonts w:ascii="仿宋" w:hAnsi="仿宋" w:eastAsia="仿宋" w:cs="仿宋"/>
          <w:color w:val="auto"/>
          <w:sz w:val="24"/>
        </w:rPr>
      </w:pPr>
      <w:r>
        <w:rPr>
          <w:rFonts w:hint="eastAsia" w:ascii="仿宋" w:hAnsi="仿宋" w:eastAsia="仿宋" w:cs="仿宋"/>
          <w:color w:val="auto"/>
          <w:sz w:val="24"/>
        </w:rPr>
        <w:t>法定代表人（签字或盖章）：</w:t>
      </w:r>
    </w:p>
    <w:p w14:paraId="0FD97597">
      <w:pPr>
        <w:spacing w:line="360" w:lineRule="exact"/>
        <w:rPr>
          <w:rFonts w:ascii="仿宋" w:hAnsi="仿宋" w:eastAsia="仿宋" w:cs="仿宋"/>
          <w:color w:val="auto"/>
          <w:sz w:val="24"/>
        </w:rPr>
      </w:pPr>
    </w:p>
    <w:p w14:paraId="18448D6D">
      <w:pPr>
        <w:spacing w:line="360" w:lineRule="exact"/>
        <w:rPr>
          <w:rFonts w:ascii="仿宋" w:hAnsi="仿宋" w:eastAsia="仿宋" w:cs="仿宋"/>
          <w:color w:val="auto"/>
          <w:sz w:val="24"/>
        </w:rPr>
      </w:pPr>
    </w:p>
    <w:p w14:paraId="4A7EC2C7">
      <w:pPr>
        <w:ind w:firstLine="5280" w:firstLineChars="2200"/>
        <w:jc w:val="left"/>
        <w:rPr>
          <w:rFonts w:ascii="仿宋" w:hAnsi="仿宋" w:eastAsia="仿宋" w:cs="仿宋"/>
          <w:color w:val="auto"/>
          <w:sz w:val="24"/>
        </w:rPr>
      </w:pPr>
      <w:r>
        <w:rPr>
          <w:rFonts w:hint="eastAsia" w:ascii="仿宋" w:hAnsi="仿宋" w:eastAsia="仿宋" w:cs="仿宋"/>
          <w:color w:val="auto"/>
          <w:sz w:val="24"/>
        </w:rPr>
        <w:t>日期：    年   月   日</w:t>
      </w:r>
    </w:p>
    <w:p w14:paraId="6F5B4EE1">
      <w:pPr>
        <w:ind w:firstLine="4920" w:firstLineChars="2050"/>
        <w:jc w:val="left"/>
        <w:rPr>
          <w:rFonts w:ascii="仿宋" w:hAnsi="仿宋" w:eastAsia="仿宋" w:cs="仿宋"/>
          <w:color w:val="auto"/>
          <w:sz w:val="24"/>
        </w:rPr>
      </w:pPr>
    </w:p>
    <w:p w14:paraId="64699987">
      <w:pPr>
        <w:spacing w:line="400" w:lineRule="exact"/>
        <w:rPr>
          <w:rFonts w:ascii="仿宋" w:hAnsi="仿宋" w:eastAsia="仿宋" w:cs="仿宋"/>
          <w:b/>
          <w:color w:val="auto"/>
          <w:sz w:val="24"/>
        </w:rPr>
      </w:pPr>
      <w:r>
        <w:rPr>
          <w:rFonts w:hint="eastAsia" w:ascii="仿宋" w:hAnsi="仿宋" w:eastAsia="仿宋" w:cs="仿宋"/>
          <w:b/>
          <w:color w:val="auto"/>
          <w:sz w:val="24"/>
        </w:rPr>
        <w:t>注：1、如投标人代表系法定代表人，无需提供法定代表人授权委托书。</w:t>
      </w:r>
    </w:p>
    <w:p w14:paraId="58A8EEBD">
      <w:pPr>
        <w:spacing w:line="400" w:lineRule="exact"/>
        <w:ind w:firstLine="482" w:firstLineChars="200"/>
        <w:rPr>
          <w:rFonts w:ascii="仿宋" w:hAnsi="仿宋" w:eastAsia="仿宋" w:cs="仿宋"/>
          <w:b/>
          <w:color w:val="auto"/>
          <w:kern w:val="0"/>
          <w:sz w:val="32"/>
          <w:szCs w:val="32"/>
          <w:lang w:val="zh-CN"/>
        </w:rPr>
      </w:pPr>
      <w:r>
        <w:rPr>
          <w:rFonts w:hint="eastAsia" w:ascii="仿宋" w:hAnsi="仿宋" w:eastAsia="仿宋" w:cs="仿宋"/>
          <w:b/>
          <w:color w:val="auto"/>
          <w:sz w:val="24"/>
        </w:rPr>
        <w:t>2、若有授权代表，要求“</w:t>
      </w:r>
      <w:r>
        <w:rPr>
          <w:rFonts w:hint="eastAsia" w:ascii="仿宋" w:hAnsi="仿宋" w:eastAsia="仿宋" w:cs="仿宋"/>
          <w:b/>
          <w:color w:val="auto"/>
          <w:sz w:val="24"/>
          <w:lang w:eastAsia="zh-CN"/>
        </w:rPr>
        <w:t>电子签名</w:t>
      </w:r>
      <w:r>
        <w:rPr>
          <w:rFonts w:hint="eastAsia" w:ascii="仿宋" w:hAnsi="仿宋" w:eastAsia="仿宋" w:cs="仿宋"/>
          <w:b/>
          <w:color w:val="auto"/>
          <w:sz w:val="24"/>
        </w:rPr>
        <w:t>”和“签字或盖章”缺一不可，签章不齐的视同未提供。</w:t>
      </w:r>
    </w:p>
    <w:p w14:paraId="1E9205B8">
      <w:pPr>
        <w:spacing w:line="800" w:lineRule="exact"/>
        <w:jc w:val="center"/>
        <w:rPr>
          <w:rFonts w:ascii="仿宋" w:hAnsi="仿宋" w:eastAsia="仿宋" w:cs="仿宋"/>
          <w:b/>
          <w:color w:val="auto"/>
          <w:sz w:val="30"/>
          <w:szCs w:val="30"/>
        </w:rPr>
      </w:pPr>
    </w:p>
    <w:p w14:paraId="2E825CD0">
      <w:pPr>
        <w:spacing w:line="800" w:lineRule="exact"/>
        <w:jc w:val="center"/>
        <w:rPr>
          <w:rFonts w:ascii="仿宋" w:hAnsi="仿宋" w:eastAsia="仿宋" w:cs="仿宋"/>
          <w:b/>
          <w:color w:val="auto"/>
          <w:sz w:val="30"/>
          <w:szCs w:val="30"/>
        </w:rPr>
      </w:pPr>
      <w:r>
        <w:rPr>
          <w:rFonts w:hint="eastAsia" w:ascii="仿宋" w:hAnsi="仿宋" w:eastAsia="仿宋" w:cs="仿宋"/>
          <w:b/>
          <w:color w:val="auto"/>
          <w:sz w:val="30"/>
          <w:szCs w:val="30"/>
        </w:rPr>
        <w:t>五、法定代表人及其授权代表身份证复印件（正反面）</w:t>
      </w:r>
    </w:p>
    <w:p w14:paraId="61618767">
      <w:pPr>
        <w:spacing w:line="800" w:lineRule="exact"/>
        <w:rPr>
          <w:rFonts w:ascii="仿宋" w:hAnsi="仿宋" w:eastAsia="仿宋" w:cs="仿宋"/>
          <w:bCs/>
          <w:color w:val="auto"/>
          <w:sz w:val="24"/>
        </w:rPr>
      </w:pPr>
      <w:r>
        <w:rPr>
          <w:rFonts w:hint="eastAsia" w:ascii="仿宋" w:hAnsi="仿宋" w:eastAsia="仿宋" w:cs="仿宋"/>
          <w:bCs/>
          <w:color w:val="auto"/>
          <w:sz w:val="24"/>
        </w:rPr>
        <w:t>如投标人代表系法定代表人，只需提供其身份证复印件。</w:t>
      </w:r>
    </w:p>
    <w:p w14:paraId="0DA3218B">
      <w:pPr>
        <w:spacing w:line="800" w:lineRule="exact"/>
        <w:jc w:val="center"/>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六、授权代表社保证明</w:t>
      </w:r>
    </w:p>
    <w:p w14:paraId="24EECB48">
      <w:pPr>
        <w:spacing w:line="800" w:lineRule="exact"/>
        <w:jc w:val="center"/>
        <w:rPr>
          <w:rFonts w:ascii="仿宋" w:hAnsi="仿宋" w:eastAsia="仿宋" w:cs="仿宋"/>
          <w:b/>
          <w:color w:val="auto"/>
          <w:sz w:val="30"/>
          <w:szCs w:val="30"/>
        </w:rPr>
      </w:pPr>
      <w:r>
        <w:rPr>
          <w:rFonts w:hint="eastAsia" w:ascii="仿宋" w:hAnsi="仿宋" w:eastAsia="仿宋" w:cs="仿宋"/>
          <w:b/>
          <w:color w:val="auto"/>
          <w:sz w:val="30"/>
          <w:szCs w:val="30"/>
          <w:lang w:val="en-US" w:eastAsia="zh-CN"/>
        </w:rPr>
        <w:t>七</w:t>
      </w:r>
      <w:r>
        <w:rPr>
          <w:rFonts w:hint="eastAsia" w:ascii="仿宋" w:hAnsi="仿宋" w:eastAsia="仿宋" w:cs="仿宋"/>
          <w:b/>
          <w:color w:val="auto"/>
          <w:sz w:val="30"/>
          <w:szCs w:val="30"/>
        </w:rPr>
        <w:t>、法定代表人身份证明书</w:t>
      </w:r>
    </w:p>
    <w:p w14:paraId="182AE4FF">
      <w:pPr>
        <w:spacing w:line="440" w:lineRule="exact"/>
        <w:rPr>
          <w:rFonts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rPr>
        <w:t xml:space="preserve">                          </w:t>
      </w:r>
    </w:p>
    <w:p w14:paraId="53D0250F">
      <w:pPr>
        <w:spacing w:line="440" w:lineRule="exact"/>
        <w:rPr>
          <w:rFonts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14:paraId="78B2A7EB">
      <w:pPr>
        <w:spacing w:line="440" w:lineRule="exact"/>
        <w:ind w:right="281" w:rightChars="134"/>
        <w:rPr>
          <w:rFonts w:ascii="仿宋" w:hAnsi="仿宋" w:eastAsia="仿宋" w:cs="仿宋"/>
          <w:color w:val="auto"/>
          <w:sz w:val="24"/>
          <w:u w:val="single"/>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p>
    <w:p w14:paraId="038891C4">
      <w:pPr>
        <w:spacing w:line="440" w:lineRule="exact"/>
        <w:ind w:right="281" w:rightChars="134"/>
        <w:rPr>
          <w:rFonts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14:paraId="67508714">
      <w:pPr>
        <w:spacing w:line="440" w:lineRule="exact"/>
        <w:ind w:right="281" w:rightChars="134"/>
        <w:rPr>
          <w:rFonts w:ascii="仿宋" w:hAnsi="仿宋" w:eastAsia="仿宋" w:cs="仿宋"/>
          <w:color w:val="auto"/>
          <w:sz w:val="24"/>
        </w:rPr>
      </w:pPr>
      <w:r>
        <w:rPr>
          <w:rFonts w:hint="eastAsia" w:ascii="仿宋" w:hAnsi="仿宋" w:eastAsia="仿宋" w:cs="仿宋"/>
          <w:color w:val="auto"/>
          <w:sz w:val="24"/>
        </w:rPr>
        <w:t>职   务：</w:t>
      </w:r>
      <w:r>
        <w:rPr>
          <w:rFonts w:hint="eastAsia" w:ascii="仿宋" w:hAnsi="仿宋" w:eastAsia="仿宋" w:cs="仿宋"/>
          <w:color w:val="auto"/>
          <w:sz w:val="24"/>
          <w:u w:val="single"/>
        </w:rPr>
        <w:t xml:space="preserve">                           </w:t>
      </w:r>
    </w:p>
    <w:p w14:paraId="287C9CBE">
      <w:pPr>
        <w:spacing w:line="440" w:lineRule="exact"/>
        <w:rPr>
          <w:rFonts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（填写投标人名称）</w:t>
      </w:r>
      <w:r>
        <w:rPr>
          <w:rFonts w:hint="eastAsia" w:ascii="仿宋" w:hAnsi="仿宋" w:eastAsia="仿宋" w:cs="仿宋"/>
          <w:color w:val="auto"/>
          <w:sz w:val="24"/>
        </w:rPr>
        <w:t>的法定代表人。</w:t>
      </w:r>
    </w:p>
    <w:p w14:paraId="334CFA70">
      <w:pPr>
        <w:spacing w:line="440" w:lineRule="exact"/>
        <w:rPr>
          <w:rFonts w:ascii="仿宋" w:hAnsi="仿宋" w:eastAsia="仿宋" w:cs="仿宋"/>
          <w:color w:val="auto"/>
          <w:sz w:val="24"/>
        </w:rPr>
      </w:pPr>
      <w:r>
        <w:rPr>
          <w:rFonts w:hint="eastAsia" w:ascii="仿宋" w:hAnsi="仿宋" w:eastAsia="仿宋" w:cs="仿宋"/>
          <w:color w:val="auto"/>
          <w:sz w:val="24"/>
        </w:rPr>
        <w:t>特此证明。</w:t>
      </w:r>
    </w:p>
    <w:p w14:paraId="38671A08">
      <w:pPr>
        <w:spacing w:line="440" w:lineRule="exact"/>
        <w:rPr>
          <w:rFonts w:ascii="仿宋" w:hAnsi="仿宋" w:eastAsia="仿宋" w:cs="仿宋"/>
          <w:color w:val="auto"/>
          <w:sz w:val="24"/>
        </w:rPr>
      </w:pPr>
    </w:p>
    <w:p w14:paraId="79487EA2">
      <w:pPr>
        <w:spacing w:line="440" w:lineRule="exact"/>
        <w:rPr>
          <w:rFonts w:ascii="仿宋" w:hAnsi="仿宋" w:eastAsia="仿宋" w:cs="仿宋"/>
          <w:color w:val="auto"/>
          <w:sz w:val="24"/>
        </w:rPr>
      </w:pPr>
      <w:r>
        <w:rPr>
          <w:rFonts w:hint="eastAsia" w:ascii="仿宋" w:hAnsi="仿宋" w:eastAsia="仿宋" w:cs="仿宋"/>
          <w:color w:val="auto"/>
          <w:sz w:val="24"/>
        </w:rPr>
        <w:t>投标人名称：                             （</w:t>
      </w:r>
      <w:r>
        <w:rPr>
          <w:rFonts w:hint="eastAsia" w:ascii="仿宋" w:hAnsi="仿宋" w:eastAsia="仿宋" w:cs="仿宋"/>
          <w:color w:val="auto"/>
          <w:sz w:val="24"/>
          <w:lang w:eastAsia="zh-CN"/>
        </w:rPr>
        <w:t>电子签名</w:t>
      </w:r>
      <w:r>
        <w:rPr>
          <w:rFonts w:hint="eastAsia" w:ascii="仿宋" w:hAnsi="仿宋" w:eastAsia="仿宋" w:cs="仿宋"/>
          <w:color w:val="auto"/>
          <w:sz w:val="24"/>
        </w:rPr>
        <w:t>）</w:t>
      </w:r>
    </w:p>
    <w:p w14:paraId="4062C25C">
      <w:pPr>
        <w:spacing w:line="440" w:lineRule="exact"/>
        <w:ind w:right="480"/>
        <w:rPr>
          <w:rFonts w:ascii="仿宋" w:hAnsi="仿宋" w:eastAsia="仿宋" w:cs="仿宋"/>
          <w:color w:val="auto"/>
          <w:sz w:val="24"/>
        </w:rPr>
      </w:pPr>
    </w:p>
    <w:p w14:paraId="5E07B7DE">
      <w:pPr>
        <w:spacing w:line="440" w:lineRule="exact"/>
        <w:ind w:right="720"/>
        <w:jc w:val="right"/>
        <w:rPr>
          <w:rFonts w:ascii="仿宋" w:hAnsi="仿宋" w:eastAsia="仿宋" w:cs="仿宋"/>
          <w:color w:val="auto"/>
          <w:sz w:val="24"/>
        </w:rPr>
      </w:pPr>
      <w:r>
        <w:rPr>
          <w:rFonts w:hint="eastAsia" w:ascii="仿宋" w:hAnsi="仿宋" w:eastAsia="仿宋" w:cs="仿宋"/>
          <w:color w:val="auto"/>
          <w:sz w:val="24"/>
        </w:rPr>
        <w:t>年   月   日</w:t>
      </w:r>
    </w:p>
    <w:p w14:paraId="5A6B7670">
      <w:pPr>
        <w:jc w:val="center"/>
        <w:rPr>
          <w:rFonts w:ascii="仿宋" w:hAnsi="仿宋" w:eastAsia="仿宋" w:cs="仿宋"/>
          <w:b/>
          <w:color w:val="auto"/>
          <w:kern w:val="0"/>
          <w:sz w:val="32"/>
          <w:szCs w:val="32"/>
        </w:rPr>
      </w:pPr>
    </w:p>
    <w:p w14:paraId="256726CB">
      <w:pPr>
        <w:jc w:val="center"/>
        <w:rPr>
          <w:rFonts w:ascii="仿宋" w:hAnsi="仿宋" w:eastAsia="仿宋" w:cs="仿宋"/>
          <w:b/>
          <w:color w:val="auto"/>
          <w:kern w:val="0"/>
          <w:sz w:val="32"/>
          <w:szCs w:val="32"/>
        </w:rPr>
      </w:pPr>
    </w:p>
    <w:p w14:paraId="79248B45">
      <w:pPr>
        <w:rPr>
          <w:color w:val="auto"/>
        </w:rPr>
      </w:pPr>
    </w:p>
    <w:p w14:paraId="113F8B8A">
      <w:pPr>
        <w:jc w:val="center"/>
        <w:rPr>
          <w:rFonts w:ascii="仿宋" w:hAnsi="仿宋" w:eastAsia="仿宋" w:cs="仿宋"/>
          <w:b/>
          <w:color w:val="auto"/>
          <w:kern w:val="0"/>
          <w:sz w:val="32"/>
          <w:szCs w:val="32"/>
        </w:rPr>
      </w:pPr>
    </w:p>
    <w:p w14:paraId="514E60B9">
      <w:pPr>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八</w:t>
      </w:r>
      <w:r>
        <w:rPr>
          <w:rFonts w:hint="eastAsia" w:ascii="仿宋" w:hAnsi="仿宋" w:eastAsia="仿宋" w:cs="仿宋"/>
          <w:b/>
          <w:color w:val="auto"/>
          <w:kern w:val="0"/>
          <w:sz w:val="32"/>
          <w:szCs w:val="32"/>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DBB2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3A1805">
            <w:pPr>
              <w:jc w:val="center"/>
              <w:rPr>
                <w:rFonts w:ascii="仿宋" w:hAnsi="仿宋" w:eastAsia="仿宋" w:cs="仿宋"/>
                <w:b/>
                <w:bCs/>
                <w:color w:val="auto"/>
                <w:sz w:val="24"/>
              </w:rPr>
            </w:pPr>
            <w:r>
              <w:rPr>
                <w:rFonts w:hint="eastAsia" w:ascii="仿宋" w:hAnsi="仿宋" w:eastAsia="仿宋" w:cs="仿宋"/>
                <w:b/>
                <w:bCs/>
                <w:color w:val="auto"/>
                <w:sz w:val="24"/>
              </w:rPr>
              <w:t>序号</w:t>
            </w:r>
          </w:p>
        </w:tc>
        <w:tc>
          <w:tcPr>
            <w:tcW w:w="3683" w:type="dxa"/>
          </w:tcPr>
          <w:p w14:paraId="5ADED4A4">
            <w:pPr>
              <w:jc w:val="center"/>
              <w:rPr>
                <w:rFonts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546" w:type="dxa"/>
          </w:tcPr>
          <w:p w14:paraId="34D42407">
            <w:pPr>
              <w:jc w:val="center"/>
              <w:rPr>
                <w:rFonts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1276" w:type="dxa"/>
          </w:tcPr>
          <w:p w14:paraId="5D24CF20">
            <w:pPr>
              <w:jc w:val="center"/>
              <w:rPr>
                <w:rFonts w:ascii="仿宋" w:hAnsi="仿宋" w:eastAsia="仿宋" w:cs="仿宋"/>
                <w:b/>
                <w:bCs/>
                <w:color w:val="auto"/>
                <w:sz w:val="24"/>
              </w:rPr>
            </w:pPr>
            <w:r>
              <w:rPr>
                <w:rFonts w:hint="eastAsia" w:ascii="仿宋" w:hAnsi="仿宋" w:eastAsia="仿宋" w:cs="仿宋"/>
                <w:b/>
                <w:bCs/>
                <w:color w:val="auto"/>
                <w:sz w:val="24"/>
              </w:rPr>
              <w:t>偏离说明</w:t>
            </w:r>
          </w:p>
        </w:tc>
      </w:tr>
      <w:tr w14:paraId="375A2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318ECE">
            <w:pPr>
              <w:jc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3683" w:type="dxa"/>
          </w:tcPr>
          <w:p w14:paraId="3D7DD189">
            <w:pPr>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（商务要求、服务要求）</w:t>
            </w:r>
          </w:p>
        </w:tc>
        <w:tc>
          <w:tcPr>
            <w:tcW w:w="3546" w:type="dxa"/>
          </w:tcPr>
          <w:p w14:paraId="3DE17FC8">
            <w:pPr>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（商务响应、服务响应）</w:t>
            </w:r>
          </w:p>
        </w:tc>
        <w:tc>
          <w:tcPr>
            <w:tcW w:w="1276" w:type="dxa"/>
          </w:tcPr>
          <w:p w14:paraId="1FDEBB7C">
            <w:pPr>
              <w:jc w:val="center"/>
              <w:rPr>
                <w:rFonts w:ascii="仿宋" w:hAnsi="仿宋" w:eastAsia="仿宋" w:cs="仿宋"/>
                <w:b/>
                <w:color w:val="auto"/>
                <w:kern w:val="0"/>
                <w:sz w:val="32"/>
                <w:szCs w:val="32"/>
              </w:rPr>
            </w:pPr>
          </w:p>
        </w:tc>
      </w:tr>
      <w:tr w14:paraId="3542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FB7D6D">
            <w:pPr>
              <w:jc w:val="center"/>
              <w:rPr>
                <w:rFonts w:ascii="仿宋" w:hAnsi="仿宋" w:eastAsia="仿宋" w:cs="仿宋"/>
                <w:color w:val="auto"/>
                <w:kern w:val="0"/>
                <w:sz w:val="24"/>
              </w:rPr>
            </w:pPr>
            <w:r>
              <w:rPr>
                <w:rFonts w:hint="eastAsia" w:ascii="仿宋" w:hAnsi="仿宋" w:eastAsia="仿宋" w:cs="仿宋"/>
                <w:color w:val="auto"/>
                <w:kern w:val="0"/>
                <w:sz w:val="24"/>
              </w:rPr>
              <w:t>2</w:t>
            </w:r>
          </w:p>
        </w:tc>
        <w:tc>
          <w:tcPr>
            <w:tcW w:w="3683" w:type="dxa"/>
          </w:tcPr>
          <w:p w14:paraId="5665FABC">
            <w:pPr>
              <w:jc w:val="center"/>
              <w:rPr>
                <w:rFonts w:ascii="仿宋" w:hAnsi="仿宋" w:eastAsia="仿宋" w:cs="仿宋"/>
                <w:b/>
                <w:color w:val="auto"/>
                <w:kern w:val="0"/>
                <w:sz w:val="32"/>
                <w:szCs w:val="32"/>
              </w:rPr>
            </w:pPr>
          </w:p>
        </w:tc>
        <w:tc>
          <w:tcPr>
            <w:tcW w:w="3546" w:type="dxa"/>
          </w:tcPr>
          <w:p w14:paraId="310CF411">
            <w:pPr>
              <w:jc w:val="center"/>
              <w:rPr>
                <w:rFonts w:ascii="仿宋" w:hAnsi="仿宋" w:eastAsia="仿宋" w:cs="仿宋"/>
                <w:b/>
                <w:color w:val="auto"/>
                <w:kern w:val="0"/>
                <w:sz w:val="32"/>
                <w:szCs w:val="32"/>
              </w:rPr>
            </w:pPr>
          </w:p>
        </w:tc>
        <w:tc>
          <w:tcPr>
            <w:tcW w:w="1276" w:type="dxa"/>
          </w:tcPr>
          <w:p w14:paraId="003F28AA">
            <w:pPr>
              <w:jc w:val="center"/>
              <w:rPr>
                <w:rFonts w:ascii="仿宋" w:hAnsi="仿宋" w:eastAsia="仿宋" w:cs="仿宋"/>
                <w:b/>
                <w:color w:val="auto"/>
                <w:kern w:val="0"/>
                <w:sz w:val="32"/>
                <w:szCs w:val="32"/>
              </w:rPr>
            </w:pPr>
          </w:p>
        </w:tc>
      </w:tr>
      <w:tr w14:paraId="2C22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D85C6BE">
            <w:pPr>
              <w:jc w:val="center"/>
              <w:rPr>
                <w:rFonts w:ascii="仿宋" w:hAnsi="仿宋" w:eastAsia="仿宋" w:cs="仿宋"/>
                <w:color w:val="auto"/>
                <w:kern w:val="0"/>
                <w:sz w:val="24"/>
              </w:rPr>
            </w:pPr>
            <w:r>
              <w:rPr>
                <w:rFonts w:hint="eastAsia" w:ascii="仿宋" w:hAnsi="仿宋" w:eastAsia="仿宋" w:cs="仿宋"/>
                <w:color w:val="auto"/>
                <w:kern w:val="0"/>
                <w:sz w:val="24"/>
              </w:rPr>
              <w:t>……</w:t>
            </w:r>
          </w:p>
        </w:tc>
        <w:tc>
          <w:tcPr>
            <w:tcW w:w="3683" w:type="dxa"/>
          </w:tcPr>
          <w:p w14:paraId="7E7CFC47">
            <w:pPr>
              <w:jc w:val="center"/>
              <w:rPr>
                <w:rFonts w:ascii="仿宋" w:hAnsi="仿宋" w:eastAsia="仿宋" w:cs="仿宋"/>
                <w:b/>
                <w:color w:val="auto"/>
                <w:kern w:val="0"/>
                <w:sz w:val="32"/>
                <w:szCs w:val="32"/>
              </w:rPr>
            </w:pPr>
          </w:p>
        </w:tc>
        <w:tc>
          <w:tcPr>
            <w:tcW w:w="3546" w:type="dxa"/>
          </w:tcPr>
          <w:p w14:paraId="1300BDB4">
            <w:pPr>
              <w:jc w:val="center"/>
              <w:rPr>
                <w:rFonts w:ascii="仿宋" w:hAnsi="仿宋" w:eastAsia="仿宋" w:cs="仿宋"/>
                <w:b/>
                <w:color w:val="auto"/>
                <w:kern w:val="0"/>
                <w:sz w:val="32"/>
                <w:szCs w:val="32"/>
              </w:rPr>
            </w:pPr>
          </w:p>
        </w:tc>
        <w:tc>
          <w:tcPr>
            <w:tcW w:w="1276" w:type="dxa"/>
          </w:tcPr>
          <w:p w14:paraId="3162074E">
            <w:pPr>
              <w:jc w:val="center"/>
              <w:rPr>
                <w:rFonts w:ascii="仿宋" w:hAnsi="仿宋" w:eastAsia="仿宋" w:cs="仿宋"/>
                <w:b/>
                <w:color w:val="auto"/>
                <w:kern w:val="0"/>
                <w:sz w:val="32"/>
                <w:szCs w:val="32"/>
              </w:rPr>
            </w:pPr>
          </w:p>
        </w:tc>
      </w:tr>
    </w:tbl>
    <w:p w14:paraId="0A5E808C">
      <w:pPr>
        <w:jc w:val="left"/>
        <w:rPr>
          <w:rFonts w:ascii="仿宋" w:hAnsi="仿宋" w:eastAsia="仿宋" w:cs="仿宋"/>
          <w:color w:val="auto"/>
          <w:kern w:val="0"/>
          <w:sz w:val="24"/>
        </w:rPr>
      </w:pPr>
      <w:r>
        <w:rPr>
          <w:rFonts w:hint="eastAsia" w:ascii="仿宋" w:hAnsi="仿宋" w:eastAsia="仿宋" w:cs="仿宋"/>
          <w:color w:val="auto"/>
          <w:kern w:val="0"/>
          <w:sz w:val="24"/>
        </w:rPr>
        <w:t>投标人保证：除商务技术偏离表列出的偏离外，投标人响应招标文件的全部要求。</w:t>
      </w:r>
    </w:p>
    <w:p w14:paraId="1EDE1B9E">
      <w:pPr>
        <w:jc w:val="center"/>
        <w:rPr>
          <w:rFonts w:ascii="仿宋" w:hAnsi="仿宋" w:eastAsia="仿宋" w:cs="仿宋"/>
          <w:b/>
          <w:color w:val="auto"/>
          <w:kern w:val="0"/>
          <w:sz w:val="32"/>
          <w:szCs w:val="32"/>
        </w:rPr>
      </w:pPr>
    </w:p>
    <w:p w14:paraId="504B8B0F">
      <w:pPr>
        <w:spacing w:line="360" w:lineRule="auto"/>
        <w:ind w:right="420"/>
        <w:rPr>
          <w:rFonts w:ascii="仿宋" w:hAnsi="仿宋" w:eastAsia="仿宋" w:cs="仿宋"/>
          <w:color w:val="auto"/>
          <w:sz w:val="24"/>
        </w:rPr>
      </w:pPr>
      <w:r>
        <w:rPr>
          <w:rFonts w:hint="eastAsia" w:ascii="仿宋" w:hAnsi="仿宋" w:eastAsia="仿宋" w:cs="仿宋"/>
          <w:color w:val="auto"/>
          <w:sz w:val="24"/>
        </w:rPr>
        <w:t>注：按本格式和要求提供。如未填写，视为完全响应采购文件要求。</w:t>
      </w:r>
    </w:p>
    <w:p w14:paraId="32871376">
      <w:pPr>
        <w:widowControl/>
        <w:adjustRightInd/>
        <w:jc w:val="left"/>
        <w:rPr>
          <w:rFonts w:ascii="仿宋" w:hAnsi="仿宋" w:eastAsia="仿宋" w:cs="仿宋"/>
          <w:b/>
          <w:bCs/>
          <w:color w:val="auto"/>
          <w:sz w:val="32"/>
          <w:szCs w:val="32"/>
        </w:rPr>
      </w:pPr>
    </w:p>
    <w:p w14:paraId="6566A8D3">
      <w:pPr>
        <w:widowControl/>
        <w:adjustRightInd/>
        <w:jc w:val="center"/>
        <w:rPr>
          <w:rFonts w:ascii="仿宋" w:hAnsi="仿宋" w:eastAsia="仿宋" w:cs="仿宋"/>
          <w:b/>
          <w:bCs/>
          <w:color w:val="auto"/>
          <w:sz w:val="32"/>
          <w:szCs w:val="32"/>
        </w:rPr>
      </w:pPr>
    </w:p>
    <w:p w14:paraId="23ED5EE1">
      <w:pPr>
        <w:widowControl/>
        <w:adjustRightInd/>
        <w:jc w:val="center"/>
        <w:rPr>
          <w:rFonts w:ascii="仿宋" w:hAnsi="仿宋" w:eastAsia="仿宋" w:cs="仿宋"/>
          <w:b/>
          <w:bCs/>
          <w:color w:val="auto"/>
          <w:sz w:val="32"/>
          <w:szCs w:val="32"/>
        </w:rPr>
      </w:pPr>
    </w:p>
    <w:p w14:paraId="78EB4065">
      <w:pPr>
        <w:spacing w:line="360" w:lineRule="auto"/>
        <w:jc w:val="center"/>
        <w:rPr>
          <w:rFonts w:ascii="仿宋_GB2312" w:hAnsi="仿宋_GB2312" w:eastAsia="仿宋_GB2312" w:cs="仿宋_GB2312"/>
          <w:b/>
          <w:color w:val="auto"/>
          <w:sz w:val="32"/>
          <w:szCs w:val="32"/>
        </w:rPr>
      </w:pPr>
    </w:p>
    <w:p w14:paraId="52F29DBB">
      <w:pPr>
        <w:spacing w:line="360" w:lineRule="auto"/>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color w:val="auto"/>
          <w:sz w:val="32"/>
          <w:szCs w:val="32"/>
          <w:lang w:val="en-US" w:eastAsia="zh-CN"/>
        </w:rPr>
        <w:t>九</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color w:val="auto"/>
          <w:kern w:val="0"/>
          <w:sz w:val="32"/>
          <w:szCs w:val="32"/>
          <w:lang w:val="zh-CN"/>
        </w:rPr>
        <w:t>主要业绩证明</w:t>
      </w:r>
    </w:p>
    <w:p w14:paraId="14CDBC01">
      <w:pPr>
        <w:autoSpaceDE w:val="0"/>
        <w:autoSpaceDN w:val="0"/>
        <w:spacing w:line="360" w:lineRule="auto"/>
        <w:ind w:firstLine="120"/>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附表 :相关项目业绩一览表</w:t>
      </w:r>
    </w:p>
    <w:tbl>
      <w:tblPr>
        <w:tblStyle w:val="62"/>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5BB987AB">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3451D62D">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59C4DA25">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项目</w:t>
            </w:r>
          </w:p>
          <w:p w14:paraId="45DF1FDE">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78C7B98E">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1921B39D">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合同</w:t>
            </w:r>
          </w:p>
          <w:p w14:paraId="12C999FA">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金额</w:t>
            </w:r>
          </w:p>
          <w:p w14:paraId="368BDC39">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406996C5">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372F031A">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34D2FC47">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所在页码</w:t>
            </w:r>
          </w:p>
        </w:tc>
      </w:tr>
      <w:tr w14:paraId="6BCA2D03">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tcPr>
          <w:p w14:paraId="48C26A7A">
            <w:pPr>
              <w:autoSpaceDE w:val="0"/>
              <w:autoSpaceDN w:val="0"/>
              <w:spacing w:line="360" w:lineRule="auto"/>
              <w:rPr>
                <w:rFonts w:ascii="仿宋_GB2312" w:hAnsi="仿宋_GB2312" w:eastAsia="仿宋_GB2312" w:cs="仿宋_GB2312"/>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26122491">
            <w:pPr>
              <w:autoSpaceDE w:val="0"/>
              <w:autoSpaceDN w:val="0"/>
              <w:spacing w:line="360" w:lineRule="auto"/>
              <w:rPr>
                <w:rFonts w:ascii="仿宋_GB2312" w:hAnsi="仿宋_GB2312" w:eastAsia="仿宋_GB2312" w:cs="仿宋_GB2312"/>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685F2FA6">
            <w:pPr>
              <w:autoSpaceDE w:val="0"/>
              <w:autoSpaceDN w:val="0"/>
              <w:spacing w:line="360" w:lineRule="auto"/>
              <w:rPr>
                <w:rFonts w:ascii="仿宋_GB2312" w:hAnsi="仿宋_GB2312" w:eastAsia="仿宋_GB2312" w:cs="仿宋_GB2312"/>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1D1AAE5A">
            <w:pPr>
              <w:autoSpaceDE w:val="0"/>
              <w:autoSpaceDN w:val="0"/>
              <w:spacing w:line="360" w:lineRule="auto"/>
              <w:rPr>
                <w:rFonts w:ascii="仿宋_GB2312" w:hAnsi="仿宋_GB2312" w:eastAsia="仿宋_GB2312" w:cs="仿宋_GB2312"/>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D74BFD6">
            <w:pPr>
              <w:autoSpaceDE w:val="0"/>
              <w:autoSpaceDN w:val="0"/>
              <w:spacing w:line="360" w:lineRule="auto"/>
              <w:rPr>
                <w:rFonts w:ascii="仿宋_GB2312" w:hAnsi="仿宋_GB2312" w:eastAsia="仿宋_GB2312" w:cs="仿宋_GB2312"/>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6D326B45">
            <w:pPr>
              <w:autoSpaceDE w:val="0"/>
              <w:autoSpaceDN w:val="0"/>
              <w:spacing w:line="360" w:lineRule="auto"/>
              <w:rPr>
                <w:rFonts w:ascii="仿宋_GB2312" w:hAnsi="仿宋_GB2312" w:eastAsia="仿宋_GB2312" w:cs="仿宋_GB2312"/>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5E3E2CCB">
            <w:pPr>
              <w:autoSpaceDE w:val="0"/>
              <w:autoSpaceDN w:val="0"/>
              <w:spacing w:line="360" w:lineRule="auto"/>
              <w:rPr>
                <w:rFonts w:ascii="仿宋_GB2312" w:hAnsi="仿宋_GB2312" w:eastAsia="仿宋_GB2312" w:cs="仿宋_GB2312"/>
                <w:color w:val="auto"/>
                <w:sz w:val="24"/>
              </w:rPr>
            </w:pPr>
          </w:p>
        </w:tc>
      </w:tr>
      <w:tr w14:paraId="4E73D751">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tcPr>
          <w:p w14:paraId="57CB4429">
            <w:pPr>
              <w:autoSpaceDE w:val="0"/>
              <w:autoSpaceDN w:val="0"/>
              <w:spacing w:line="360" w:lineRule="auto"/>
              <w:rPr>
                <w:rFonts w:ascii="仿宋_GB2312" w:hAnsi="仿宋_GB2312" w:eastAsia="仿宋_GB2312" w:cs="仿宋_GB2312"/>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6748FE25">
            <w:pPr>
              <w:autoSpaceDE w:val="0"/>
              <w:autoSpaceDN w:val="0"/>
              <w:spacing w:line="360" w:lineRule="auto"/>
              <w:rPr>
                <w:rFonts w:ascii="仿宋_GB2312" w:hAnsi="仿宋_GB2312" w:eastAsia="仿宋_GB2312" w:cs="仿宋_GB2312"/>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211ACF57">
            <w:pPr>
              <w:autoSpaceDE w:val="0"/>
              <w:autoSpaceDN w:val="0"/>
              <w:spacing w:line="360" w:lineRule="auto"/>
              <w:rPr>
                <w:rFonts w:ascii="仿宋_GB2312" w:hAnsi="仿宋_GB2312" w:eastAsia="仿宋_GB2312" w:cs="仿宋_GB2312"/>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0D11BD8C">
            <w:pPr>
              <w:autoSpaceDE w:val="0"/>
              <w:autoSpaceDN w:val="0"/>
              <w:spacing w:line="360" w:lineRule="auto"/>
              <w:rPr>
                <w:rFonts w:ascii="仿宋_GB2312" w:hAnsi="仿宋_GB2312" w:eastAsia="仿宋_GB2312" w:cs="仿宋_GB2312"/>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688499F8">
            <w:pPr>
              <w:autoSpaceDE w:val="0"/>
              <w:autoSpaceDN w:val="0"/>
              <w:spacing w:line="360" w:lineRule="auto"/>
              <w:rPr>
                <w:rFonts w:ascii="仿宋_GB2312" w:hAnsi="仿宋_GB2312" w:eastAsia="仿宋_GB2312" w:cs="仿宋_GB2312"/>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3175D0BB">
            <w:pPr>
              <w:autoSpaceDE w:val="0"/>
              <w:autoSpaceDN w:val="0"/>
              <w:spacing w:line="360" w:lineRule="auto"/>
              <w:rPr>
                <w:rFonts w:ascii="仿宋_GB2312" w:hAnsi="仿宋_GB2312" w:eastAsia="仿宋_GB2312" w:cs="仿宋_GB2312"/>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0C6D72E5">
            <w:pPr>
              <w:autoSpaceDE w:val="0"/>
              <w:autoSpaceDN w:val="0"/>
              <w:spacing w:line="360" w:lineRule="auto"/>
              <w:rPr>
                <w:rFonts w:ascii="仿宋_GB2312" w:hAnsi="仿宋_GB2312" w:eastAsia="仿宋_GB2312" w:cs="仿宋_GB2312"/>
                <w:color w:val="auto"/>
                <w:sz w:val="24"/>
              </w:rPr>
            </w:pPr>
          </w:p>
        </w:tc>
      </w:tr>
      <w:tr w14:paraId="7FF56266">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tcPr>
          <w:p w14:paraId="14802C6C">
            <w:pPr>
              <w:autoSpaceDE w:val="0"/>
              <w:autoSpaceDN w:val="0"/>
              <w:spacing w:line="360" w:lineRule="auto"/>
              <w:rPr>
                <w:rFonts w:ascii="仿宋_GB2312" w:hAnsi="仿宋_GB2312" w:eastAsia="仿宋_GB2312" w:cs="仿宋_GB2312"/>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0BA28246">
            <w:pPr>
              <w:autoSpaceDE w:val="0"/>
              <w:autoSpaceDN w:val="0"/>
              <w:spacing w:line="360" w:lineRule="auto"/>
              <w:rPr>
                <w:rFonts w:ascii="仿宋_GB2312" w:hAnsi="仿宋_GB2312" w:eastAsia="仿宋_GB2312" w:cs="仿宋_GB2312"/>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1C2B8B82">
            <w:pPr>
              <w:autoSpaceDE w:val="0"/>
              <w:autoSpaceDN w:val="0"/>
              <w:spacing w:line="360" w:lineRule="auto"/>
              <w:rPr>
                <w:rFonts w:ascii="仿宋_GB2312" w:hAnsi="仿宋_GB2312" w:eastAsia="仿宋_GB2312" w:cs="仿宋_GB2312"/>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54CCC130">
            <w:pPr>
              <w:autoSpaceDE w:val="0"/>
              <w:autoSpaceDN w:val="0"/>
              <w:spacing w:line="360" w:lineRule="auto"/>
              <w:rPr>
                <w:rFonts w:ascii="仿宋_GB2312" w:hAnsi="仿宋_GB2312" w:eastAsia="仿宋_GB2312" w:cs="仿宋_GB2312"/>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4C16AB75">
            <w:pPr>
              <w:autoSpaceDE w:val="0"/>
              <w:autoSpaceDN w:val="0"/>
              <w:spacing w:line="360" w:lineRule="auto"/>
              <w:rPr>
                <w:rFonts w:ascii="仿宋_GB2312" w:hAnsi="仿宋_GB2312" w:eastAsia="仿宋_GB2312" w:cs="仿宋_GB2312"/>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7C940009">
            <w:pPr>
              <w:autoSpaceDE w:val="0"/>
              <w:autoSpaceDN w:val="0"/>
              <w:spacing w:line="360" w:lineRule="auto"/>
              <w:rPr>
                <w:rFonts w:ascii="仿宋_GB2312" w:hAnsi="仿宋_GB2312" w:eastAsia="仿宋_GB2312" w:cs="仿宋_GB2312"/>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6F49A780">
            <w:pPr>
              <w:autoSpaceDE w:val="0"/>
              <w:autoSpaceDN w:val="0"/>
              <w:spacing w:line="360" w:lineRule="auto"/>
              <w:rPr>
                <w:rFonts w:ascii="仿宋_GB2312" w:hAnsi="仿宋_GB2312" w:eastAsia="仿宋_GB2312" w:cs="仿宋_GB2312"/>
                <w:color w:val="auto"/>
                <w:sz w:val="24"/>
              </w:rPr>
            </w:pPr>
          </w:p>
        </w:tc>
      </w:tr>
      <w:tr w14:paraId="49FFE3BC">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14:paraId="1E0B0D9B">
            <w:pPr>
              <w:autoSpaceDE w:val="0"/>
              <w:autoSpaceDN w:val="0"/>
              <w:spacing w:line="360" w:lineRule="auto"/>
              <w:rPr>
                <w:rFonts w:ascii="仿宋_GB2312" w:hAnsi="仿宋_GB2312" w:eastAsia="仿宋_GB2312" w:cs="仿宋_GB2312"/>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219DE692">
            <w:pPr>
              <w:autoSpaceDE w:val="0"/>
              <w:autoSpaceDN w:val="0"/>
              <w:spacing w:line="360" w:lineRule="auto"/>
              <w:rPr>
                <w:rFonts w:ascii="仿宋_GB2312" w:hAnsi="仿宋_GB2312" w:eastAsia="仿宋_GB2312" w:cs="仿宋_GB2312"/>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6427A0E3">
            <w:pPr>
              <w:autoSpaceDE w:val="0"/>
              <w:autoSpaceDN w:val="0"/>
              <w:spacing w:line="360" w:lineRule="auto"/>
              <w:rPr>
                <w:rFonts w:ascii="仿宋_GB2312" w:hAnsi="仿宋_GB2312" w:eastAsia="仿宋_GB2312" w:cs="仿宋_GB2312"/>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3EA08847">
            <w:pPr>
              <w:autoSpaceDE w:val="0"/>
              <w:autoSpaceDN w:val="0"/>
              <w:spacing w:line="360" w:lineRule="auto"/>
              <w:rPr>
                <w:rFonts w:ascii="仿宋_GB2312" w:hAnsi="仿宋_GB2312" w:eastAsia="仿宋_GB2312" w:cs="仿宋_GB2312"/>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2BF5124D">
            <w:pPr>
              <w:autoSpaceDE w:val="0"/>
              <w:autoSpaceDN w:val="0"/>
              <w:spacing w:line="360" w:lineRule="auto"/>
              <w:rPr>
                <w:rFonts w:ascii="仿宋_GB2312" w:hAnsi="仿宋_GB2312" w:eastAsia="仿宋_GB2312" w:cs="仿宋_GB2312"/>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0EC5C2AF">
            <w:pPr>
              <w:autoSpaceDE w:val="0"/>
              <w:autoSpaceDN w:val="0"/>
              <w:spacing w:line="360" w:lineRule="auto"/>
              <w:rPr>
                <w:rFonts w:ascii="仿宋_GB2312" w:hAnsi="仿宋_GB2312" w:eastAsia="仿宋_GB2312" w:cs="仿宋_GB2312"/>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19B86190">
            <w:pPr>
              <w:autoSpaceDE w:val="0"/>
              <w:autoSpaceDN w:val="0"/>
              <w:spacing w:line="360" w:lineRule="auto"/>
              <w:rPr>
                <w:rFonts w:ascii="仿宋_GB2312" w:hAnsi="仿宋_GB2312" w:eastAsia="仿宋_GB2312" w:cs="仿宋_GB2312"/>
                <w:color w:val="auto"/>
                <w:sz w:val="24"/>
              </w:rPr>
            </w:pPr>
          </w:p>
        </w:tc>
      </w:tr>
    </w:tbl>
    <w:p w14:paraId="7E81342B">
      <w:pPr>
        <w:autoSpaceDE w:val="0"/>
        <w:autoSpaceDN w:val="0"/>
        <w:spacing w:line="360" w:lineRule="auto"/>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注：按上述格式自行编制，须随表提交</w:t>
      </w:r>
      <w:r>
        <w:rPr>
          <w:rFonts w:hint="eastAsia" w:ascii="仿宋_GB2312" w:hAnsi="仿宋_GB2312" w:eastAsia="仿宋_GB2312" w:cs="仿宋_GB2312"/>
          <w:b/>
          <w:color w:val="auto"/>
          <w:sz w:val="24"/>
          <w:lang w:val="en-US" w:eastAsia="zh-CN"/>
        </w:rPr>
        <w:t>评分标准要求提供的资料</w:t>
      </w:r>
      <w:r>
        <w:rPr>
          <w:rFonts w:hint="eastAsia" w:ascii="仿宋_GB2312" w:hAnsi="仿宋_GB2312" w:eastAsia="仿宋_GB2312" w:cs="仿宋_GB2312"/>
          <w:b/>
          <w:color w:val="auto"/>
          <w:sz w:val="24"/>
        </w:rPr>
        <w:t>并注明页码。</w:t>
      </w:r>
    </w:p>
    <w:p w14:paraId="415B9CAA">
      <w:pPr>
        <w:autoSpaceDE w:val="0"/>
        <w:autoSpaceDN w:val="0"/>
        <w:spacing w:line="360" w:lineRule="auto"/>
        <w:rPr>
          <w:rFonts w:ascii="仿宋_GB2312" w:hAnsi="仿宋_GB2312" w:eastAsia="仿宋_GB2312" w:cs="仿宋_GB2312"/>
          <w:b/>
          <w:color w:val="auto"/>
          <w:sz w:val="24"/>
        </w:rPr>
      </w:pPr>
    </w:p>
    <w:p w14:paraId="4F59C929">
      <w:pPr>
        <w:autoSpaceDE w:val="0"/>
        <w:autoSpaceDN w:val="0"/>
        <w:spacing w:line="360" w:lineRule="auto"/>
        <w:rPr>
          <w:rFonts w:ascii="仿宋_GB2312" w:hAnsi="仿宋_GB2312" w:eastAsia="仿宋_GB2312" w:cs="仿宋_GB2312"/>
          <w:color w:val="auto"/>
          <w:sz w:val="24"/>
        </w:rPr>
      </w:pPr>
    </w:p>
    <w:p w14:paraId="46688225">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 xml:space="preserve">投标人名称（电子签名）：                          </w:t>
      </w:r>
    </w:p>
    <w:p w14:paraId="041F6816">
      <w:pPr>
        <w:spacing w:line="336" w:lineRule="auto"/>
        <w:jc w:val="center"/>
        <w:rPr>
          <w:rFonts w:ascii="仿宋" w:hAnsi="仿宋" w:eastAsia="仿宋" w:cs="仿宋"/>
          <w:color w:val="auto"/>
          <w:sz w:val="24"/>
        </w:rPr>
      </w:pPr>
      <w:r>
        <w:rPr>
          <w:rFonts w:hint="eastAsia" w:ascii="仿宋" w:hAnsi="仿宋" w:eastAsia="仿宋" w:cs="仿宋"/>
          <w:color w:val="auto"/>
          <w:sz w:val="24"/>
        </w:rPr>
        <w:t xml:space="preserve">     日期：  年   月   日</w:t>
      </w:r>
    </w:p>
    <w:p w14:paraId="19E0B2EB">
      <w:pPr>
        <w:bidi w:val="0"/>
      </w:pPr>
    </w:p>
    <w:p w14:paraId="27B6121B">
      <w:pPr>
        <w:spacing w:line="360" w:lineRule="auto"/>
        <w:rPr>
          <w:rFonts w:ascii="仿宋_GB2312" w:hAnsi="仿宋_GB2312" w:eastAsia="仿宋_GB2312" w:cs="仿宋_GB2312"/>
          <w:color w:val="auto"/>
          <w:kern w:val="0"/>
          <w:sz w:val="24"/>
        </w:rPr>
      </w:pPr>
    </w:p>
    <w:p w14:paraId="7656F206">
      <w:pPr>
        <w:spacing w:line="360" w:lineRule="auto"/>
        <w:jc w:val="center"/>
        <w:rPr>
          <w:rFonts w:ascii="仿宋_GB2312" w:hAnsi="仿宋_GB2312" w:eastAsia="仿宋_GB2312" w:cs="仿宋_GB2312"/>
          <w:b/>
          <w:bCs/>
          <w:color w:val="auto"/>
          <w:sz w:val="32"/>
          <w:szCs w:val="32"/>
        </w:rPr>
      </w:pPr>
    </w:p>
    <w:p w14:paraId="7452606C">
      <w:pPr>
        <w:spacing w:line="360" w:lineRule="auto"/>
        <w:rPr>
          <w:rFonts w:ascii="仿宋_GB2312" w:hAnsi="仿宋_GB2312" w:eastAsia="仿宋_GB2312" w:cs="仿宋_GB2312"/>
          <w:b/>
          <w:bCs/>
          <w:color w:val="auto"/>
          <w:sz w:val="32"/>
          <w:szCs w:val="32"/>
        </w:rPr>
      </w:pPr>
    </w:p>
    <w:p w14:paraId="2A95E835">
      <w:pPr>
        <w:spacing w:line="360" w:lineRule="auto"/>
        <w:rPr>
          <w:rFonts w:ascii="仿宋_GB2312" w:hAnsi="仿宋_GB2312" w:eastAsia="仿宋_GB2312" w:cs="仿宋_GB2312"/>
          <w:b/>
          <w:bCs/>
          <w:color w:val="auto"/>
          <w:sz w:val="32"/>
          <w:szCs w:val="32"/>
        </w:rPr>
      </w:pPr>
    </w:p>
    <w:p w14:paraId="7D55AF32">
      <w:pPr>
        <w:spacing w:line="360" w:lineRule="auto"/>
        <w:rPr>
          <w:rFonts w:ascii="仿宋_GB2312" w:hAnsi="仿宋_GB2312" w:eastAsia="仿宋_GB2312" w:cs="仿宋_GB2312"/>
          <w:b/>
          <w:bCs/>
          <w:color w:val="auto"/>
          <w:sz w:val="32"/>
          <w:szCs w:val="32"/>
        </w:rPr>
      </w:pPr>
    </w:p>
    <w:p w14:paraId="360457A0">
      <w:pPr>
        <w:spacing w:line="360" w:lineRule="auto"/>
        <w:rPr>
          <w:rFonts w:ascii="仿宋_GB2312" w:hAnsi="仿宋_GB2312" w:eastAsia="仿宋_GB2312" w:cs="仿宋_GB2312"/>
          <w:b/>
          <w:bCs/>
          <w:color w:val="auto"/>
          <w:sz w:val="32"/>
          <w:szCs w:val="32"/>
        </w:rPr>
      </w:pPr>
    </w:p>
    <w:p w14:paraId="03A24675">
      <w:pPr>
        <w:pageBreakBefore/>
        <w:spacing w:line="360" w:lineRule="auto"/>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十</w:t>
      </w:r>
      <w:r>
        <w:rPr>
          <w:rFonts w:hint="eastAsia" w:ascii="仿宋_GB2312" w:hAnsi="仿宋_GB2312" w:eastAsia="仿宋_GB2312" w:cs="仿宋_GB2312"/>
          <w:b/>
          <w:bCs/>
          <w:color w:val="auto"/>
          <w:sz w:val="32"/>
          <w:szCs w:val="32"/>
        </w:rPr>
        <w:t>、项目组人员名单</w:t>
      </w:r>
    </w:p>
    <w:p w14:paraId="1179775B">
      <w:pPr>
        <w:spacing w:line="360" w:lineRule="auto"/>
        <w:jc w:val="center"/>
        <w:rPr>
          <w:rFonts w:ascii="仿宋_GB2312" w:hAnsi="仿宋_GB2312" w:eastAsia="仿宋_GB2312" w:cs="仿宋_GB2312"/>
          <w:b/>
          <w:color w:val="auto"/>
          <w:sz w:val="24"/>
        </w:rPr>
      </w:pPr>
      <w:r>
        <w:rPr>
          <w:rFonts w:hint="eastAsia" w:ascii="仿宋_GB2312" w:hAnsi="仿宋_GB2312" w:eastAsia="仿宋_GB2312" w:cs="仿宋_GB2312"/>
          <w:color w:val="auto"/>
          <w:sz w:val="24"/>
        </w:rPr>
        <w:t>（由投标人根据采购需求及招标文件要求编制）</w:t>
      </w:r>
    </w:p>
    <w:tbl>
      <w:tblPr>
        <w:tblStyle w:val="62"/>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430BC61">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5C247E91">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99ECF84">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2F478A6">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7CFB2361">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1F7A3D37">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学历</w:t>
            </w:r>
          </w:p>
          <w:p w14:paraId="1DD5354D">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DEEC9A0">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专业</w:t>
            </w:r>
          </w:p>
          <w:p w14:paraId="0AF38969">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E8B1E23">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职称</w:t>
            </w:r>
          </w:p>
          <w:p w14:paraId="4534BE8D">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3B850B64">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5D814E20">
            <w:pPr>
              <w:autoSpaceDE w:val="0"/>
              <w:autoSpaceDN w:val="0"/>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项目经</w:t>
            </w:r>
            <w:r>
              <w:rPr>
                <w:rFonts w:hint="eastAsia" w:ascii="仿宋_GB2312" w:hAnsi="仿宋_GB2312" w:eastAsia="仿宋_GB2312" w:cs="仿宋_GB2312"/>
                <w:color w:val="auto"/>
                <w:sz w:val="24"/>
                <w:lang w:val="en-US" w:eastAsia="zh-CN"/>
              </w:rPr>
              <w:t>验</w:t>
            </w:r>
          </w:p>
        </w:tc>
        <w:tc>
          <w:tcPr>
            <w:tcW w:w="1470" w:type="dxa"/>
            <w:tcBorders>
              <w:top w:val="single" w:color="auto" w:sz="6" w:space="0"/>
              <w:left w:val="single" w:color="auto" w:sz="6" w:space="0"/>
              <w:bottom w:val="single" w:color="auto" w:sz="6" w:space="0"/>
              <w:right w:val="single" w:color="auto" w:sz="6" w:space="0"/>
            </w:tcBorders>
            <w:vAlign w:val="center"/>
          </w:tcPr>
          <w:p w14:paraId="601E8028">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参与本项目的到位情况</w:t>
            </w:r>
          </w:p>
        </w:tc>
      </w:tr>
      <w:tr w14:paraId="2E64588E">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28615EF0">
            <w:pPr>
              <w:autoSpaceDE w:val="0"/>
              <w:autoSpaceDN w:val="0"/>
              <w:spacing w:line="360" w:lineRule="auto"/>
              <w:jc w:val="center"/>
              <w:rPr>
                <w:rFonts w:ascii="仿宋_GB2312" w:hAnsi="仿宋_GB2312" w:eastAsia="仿宋_GB2312" w:cs="仿宋_GB2312"/>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22DD5DAE">
            <w:pPr>
              <w:autoSpaceDE w:val="0"/>
              <w:autoSpaceDN w:val="0"/>
              <w:spacing w:line="360" w:lineRule="auto"/>
              <w:rPr>
                <w:rFonts w:ascii="仿宋_GB2312" w:hAnsi="仿宋_GB2312" w:eastAsia="仿宋_GB2312" w:cs="仿宋_GB2312"/>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1B5A4C6A">
            <w:pPr>
              <w:autoSpaceDE w:val="0"/>
              <w:autoSpaceDN w:val="0"/>
              <w:spacing w:line="360" w:lineRule="auto"/>
              <w:rPr>
                <w:rFonts w:ascii="仿宋_GB2312" w:hAnsi="仿宋_GB2312" w:eastAsia="仿宋_GB2312" w:cs="仿宋_GB2312"/>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75941865">
            <w:pPr>
              <w:autoSpaceDE w:val="0"/>
              <w:autoSpaceDN w:val="0"/>
              <w:spacing w:line="360" w:lineRule="auto"/>
              <w:rPr>
                <w:rFonts w:ascii="仿宋_GB2312" w:hAnsi="仿宋_GB2312" w:eastAsia="仿宋_GB2312" w:cs="仿宋_GB2312"/>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6788873C">
            <w:pPr>
              <w:autoSpaceDE w:val="0"/>
              <w:autoSpaceDN w:val="0"/>
              <w:spacing w:line="360" w:lineRule="auto"/>
              <w:rPr>
                <w:rFonts w:ascii="仿宋_GB2312" w:hAnsi="仿宋_GB2312"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6531A70D">
            <w:pPr>
              <w:autoSpaceDE w:val="0"/>
              <w:autoSpaceDN w:val="0"/>
              <w:spacing w:line="360" w:lineRule="auto"/>
              <w:rPr>
                <w:rFonts w:ascii="仿宋_GB2312" w:hAnsi="仿宋_GB2312"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01C0BA0">
            <w:pPr>
              <w:autoSpaceDE w:val="0"/>
              <w:autoSpaceDN w:val="0"/>
              <w:spacing w:line="360" w:lineRule="auto"/>
              <w:rPr>
                <w:rFonts w:ascii="仿宋_GB2312" w:hAnsi="仿宋_GB2312" w:eastAsia="仿宋_GB2312" w:cs="仿宋_GB2312"/>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61784E90">
            <w:pPr>
              <w:autoSpaceDE w:val="0"/>
              <w:autoSpaceDN w:val="0"/>
              <w:spacing w:line="360" w:lineRule="auto"/>
              <w:rPr>
                <w:rFonts w:ascii="仿宋_GB2312" w:hAnsi="仿宋_GB2312"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29AD3A71">
            <w:pPr>
              <w:autoSpaceDE w:val="0"/>
              <w:autoSpaceDN w:val="0"/>
              <w:spacing w:line="360" w:lineRule="auto"/>
              <w:rPr>
                <w:rFonts w:ascii="仿宋_GB2312" w:hAnsi="仿宋_GB2312" w:eastAsia="仿宋_GB2312" w:cs="仿宋_GB2312"/>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0AFAB288">
            <w:pPr>
              <w:autoSpaceDE w:val="0"/>
              <w:autoSpaceDN w:val="0"/>
              <w:spacing w:line="360" w:lineRule="auto"/>
              <w:rPr>
                <w:rFonts w:ascii="仿宋_GB2312" w:hAnsi="仿宋_GB2312" w:eastAsia="仿宋_GB2312" w:cs="仿宋_GB2312"/>
                <w:color w:val="auto"/>
                <w:sz w:val="24"/>
              </w:rPr>
            </w:pPr>
          </w:p>
        </w:tc>
      </w:tr>
      <w:tr w14:paraId="0ECD0C61">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2DC738E0">
            <w:pPr>
              <w:autoSpaceDE w:val="0"/>
              <w:autoSpaceDN w:val="0"/>
              <w:spacing w:line="360" w:lineRule="auto"/>
              <w:jc w:val="center"/>
              <w:rPr>
                <w:rFonts w:ascii="仿宋_GB2312" w:hAnsi="仿宋_GB2312" w:eastAsia="仿宋_GB2312" w:cs="仿宋_GB2312"/>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23DFEFDB">
            <w:pPr>
              <w:autoSpaceDE w:val="0"/>
              <w:autoSpaceDN w:val="0"/>
              <w:spacing w:line="360" w:lineRule="auto"/>
              <w:rPr>
                <w:rFonts w:ascii="仿宋_GB2312" w:hAnsi="仿宋_GB2312" w:eastAsia="仿宋_GB2312" w:cs="仿宋_GB2312"/>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24E7A11F">
            <w:pPr>
              <w:autoSpaceDE w:val="0"/>
              <w:autoSpaceDN w:val="0"/>
              <w:spacing w:line="360" w:lineRule="auto"/>
              <w:rPr>
                <w:rFonts w:ascii="仿宋_GB2312" w:hAnsi="仿宋_GB2312" w:eastAsia="仿宋_GB2312" w:cs="仿宋_GB2312"/>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53815FC7">
            <w:pPr>
              <w:autoSpaceDE w:val="0"/>
              <w:autoSpaceDN w:val="0"/>
              <w:spacing w:line="360" w:lineRule="auto"/>
              <w:rPr>
                <w:rFonts w:ascii="仿宋_GB2312" w:hAnsi="仿宋_GB2312" w:eastAsia="仿宋_GB2312" w:cs="仿宋_GB2312"/>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21DF43CF">
            <w:pPr>
              <w:autoSpaceDE w:val="0"/>
              <w:autoSpaceDN w:val="0"/>
              <w:spacing w:line="360" w:lineRule="auto"/>
              <w:rPr>
                <w:rFonts w:ascii="仿宋_GB2312" w:hAnsi="仿宋_GB2312"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DCA8B35">
            <w:pPr>
              <w:autoSpaceDE w:val="0"/>
              <w:autoSpaceDN w:val="0"/>
              <w:spacing w:line="360" w:lineRule="auto"/>
              <w:rPr>
                <w:rFonts w:ascii="仿宋_GB2312" w:hAnsi="仿宋_GB2312"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5C3D31B">
            <w:pPr>
              <w:autoSpaceDE w:val="0"/>
              <w:autoSpaceDN w:val="0"/>
              <w:spacing w:line="360" w:lineRule="auto"/>
              <w:rPr>
                <w:rFonts w:ascii="仿宋_GB2312" w:hAnsi="仿宋_GB2312" w:eastAsia="仿宋_GB2312" w:cs="仿宋_GB2312"/>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7677F4F6">
            <w:pPr>
              <w:autoSpaceDE w:val="0"/>
              <w:autoSpaceDN w:val="0"/>
              <w:spacing w:line="360" w:lineRule="auto"/>
              <w:rPr>
                <w:rFonts w:ascii="仿宋_GB2312" w:hAnsi="仿宋_GB2312"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071D1494">
            <w:pPr>
              <w:autoSpaceDE w:val="0"/>
              <w:autoSpaceDN w:val="0"/>
              <w:spacing w:line="360" w:lineRule="auto"/>
              <w:rPr>
                <w:rFonts w:ascii="仿宋_GB2312" w:hAnsi="仿宋_GB2312" w:eastAsia="仿宋_GB2312" w:cs="仿宋_GB2312"/>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73A392B0">
            <w:pPr>
              <w:autoSpaceDE w:val="0"/>
              <w:autoSpaceDN w:val="0"/>
              <w:spacing w:line="360" w:lineRule="auto"/>
              <w:rPr>
                <w:rFonts w:ascii="仿宋_GB2312" w:hAnsi="仿宋_GB2312" w:eastAsia="仿宋_GB2312" w:cs="仿宋_GB2312"/>
                <w:color w:val="auto"/>
                <w:sz w:val="24"/>
              </w:rPr>
            </w:pPr>
          </w:p>
        </w:tc>
      </w:tr>
    </w:tbl>
    <w:p w14:paraId="2C055CD2">
      <w:pPr>
        <w:spacing w:line="360" w:lineRule="auto"/>
        <w:rPr>
          <w:rFonts w:hint="eastAsia" w:ascii="仿宋_GB2312" w:hAnsi="仿宋_GB2312" w:eastAsia="仿宋_GB2312" w:cs="仿宋_GB2312"/>
          <w:b/>
          <w:bCs/>
          <w:color w:val="auto"/>
          <w:sz w:val="24"/>
          <w:lang w:eastAsia="zh-CN"/>
        </w:rPr>
      </w:pPr>
      <w:r>
        <w:rPr>
          <w:rFonts w:hint="eastAsia" w:ascii="仿宋_GB2312" w:hAnsi="仿宋_GB2312" w:eastAsia="仿宋_GB2312" w:cs="仿宋_GB2312"/>
          <w:b/>
          <w:color w:val="auto"/>
          <w:sz w:val="24"/>
        </w:rPr>
        <w:t>注：投标人可按上述的格式自行编制，须提供学历证书、相关证书扫描件、工作经验证明&lt;需体现人员名字信息&gt;及</w:t>
      </w:r>
      <w:r>
        <w:rPr>
          <w:rFonts w:hint="eastAsia" w:ascii="仿宋_GB2312" w:hAnsi="仿宋_GB2312" w:eastAsia="仿宋_GB2312" w:cs="仿宋_GB2312"/>
          <w:b/>
          <w:color w:val="auto"/>
          <w:sz w:val="24"/>
          <w:lang w:eastAsia="zh-CN"/>
        </w:rPr>
        <w:t>近3个月在本单位在职社保缴纳证明，并加盖电子签名。</w:t>
      </w:r>
    </w:p>
    <w:p w14:paraId="3F881727">
      <w:pPr>
        <w:spacing w:line="360" w:lineRule="auto"/>
        <w:rPr>
          <w:rFonts w:ascii="仿宋_GB2312" w:hAnsi="仿宋_GB2312" w:eastAsia="仿宋_GB2312" w:cs="仿宋_GB2312"/>
          <w:b/>
          <w:bCs/>
          <w:color w:val="auto"/>
          <w:sz w:val="24"/>
        </w:rPr>
      </w:pPr>
    </w:p>
    <w:p w14:paraId="2F04DB21">
      <w:pPr>
        <w:spacing w:line="360" w:lineRule="auto"/>
        <w:ind w:firstLine="480" w:firstLineChars="200"/>
        <w:rPr>
          <w:rFonts w:ascii="仿宋_GB2312" w:hAnsi="仿宋_GB2312" w:eastAsia="仿宋_GB2312" w:cs="仿宋_GB2312"/>
          <w:color w:val="auto"/>
          <w:sz w:val="24"/>
          <w:szCs w:val="20"/>
        </w:rPr>
      </w:pPr>
    </w:p>
    <w:p w14:paraId="34E6E380">
      <w:pPr>
        <w:spacing w:line="336" w:lineRule="auto"/>
        <w:jc w:val="center"/>
        <w:rPr>
          <w:rFonts w:ascii="仿宋" w:hAnsi="仿宋" w:eastAsia="仿宋" w:cs="仿宋"/>
          <w:color w:val="auto"/>
          <w:sz w:val="24"/>
        </w:rPr>
      </w:pPr>
      <w:r>
        <w:rPr>
          <w:rFonts w:hint="eastAsia" w:ascii="仿宋" w:hAnsi="仿宋" w:eastAsia="仿宋" w:cs="仿宋"/>
          <w:color w:val="auto"/>
          <w:sz w:val="24"/>
        </w:rPr>
        <w:t xml:space="preserve">         投标人名称（电子签名）：</w:t>
      </w:r>
    </w:p>
    <w:p w14:paraId="2E751613">
      <w:pPr>
        <w:spacing w:line="336" w:lineRule="auto"/>
        <w:jc w:val="center"/>
        <w:rPr>
          <w:rFonts w:ascii="仿宋" w:hAnsi="仿宋" w:eastAsia="仿宋" w:cs="仿宋"/>
          <w:color w:val="auto"/>
          <w:sz w:val="24"/>
        </w:rPr>
      </w:pPr>
      <w:r>
        <w:rPr>
          <w:rFonts w:hint="eastAsia" w:ascii="仿宋" w:hAnsi="仿宋" w:eastAsia="仿宋" w:cs="仿宋"/>
          <w:color w:val="auto"/>
          <w:sz w:val="24"/>
        </w:rPr>
        <w:t xml:space="preserve">     日期：  年   月   日</w:t>
      </w:r>
    </w:p>
    <w:p w14:paraId="36932AED">
      <w:pPr>
        <w:snapToGrid w:val="0"/>
        <w:spacing w:line="360" w:lineRule="auto"/>
        <w:ind w:firstLine="6907" w:firstLineChars="2150"/>
        <w:rPr>
          <w:rFonts w:ascii="仿宋_GB2312" w:hAnsi="仿宋_GB2312" w:eastAsia="仿宋_GB2312" w:cs="仿宋_GB2312"/>
          <w:b/>
          <w:bCs/>
          <w:color w:val="auto"/>
          <w:sz w:val="32"/>
          <w:szCs w:val="32"/>
        </w:rPr>
      </w:pPr>
    </w:p>
    <w:p w14:paraId="7A3DC0BB">
      <w:pPr>
        <w:snapToGrid w:val="0"/>
        <w:spacing w:line="360" w:lineRule="auto"/>
        <w:ind w:right="960"/>
        <w:rPr>
          <w:rFonts w:ascii="仿宋_GB2312" w:hAnsi="仿宋_GB2312" w:eastAsia="仿宋_GB2312" w:cs="仿宋_GB2312"/>
          <w:color w:val="auto"/>
          <w:kern w:val="0"/>
          <w:sz w:val="24"/>
          <w:lang w:val="zh-CN"/>
        </w:rPr>
      </w:pPr>
    </w:p>
    <w:p w14:paraId="06FB3684">
      <w:pPr>
        <w:snapToGrid w:val="0"/>
        <w:spacing w:line="360" w:lineRule="auto"/>
        <w:ind w:right="960"/>
        <w:jc w:val="center"/>
        <w:rPr>
          <w:rFonts w:ascii="仿宋_GB2312" w:hAnsi="仿宋_GB2312" w:eastAsia="仿宋_GB2312" w:cs="仿宋_GB2312"/>
          <w:b/>
          <w:color w:val="auto"/>
          <w:kern w:val="0"/>
          <w:sz w:val="32"/>
          <w:szCs w:val="32"/>
        </w:rPr>
      </w:pPr>
      <w:r>
        <w:rPr>
          <w:rFonts w:hint="eastAsia" w:ascii="仿宋_GB2312" w:hAnsi="仿宋_GB2312" w:eastAsia="仿宋_GB2312" w:cs="仿宋_GB2312"/>
          <w:b/>
          <w:bCs/>
          <w:color w:val="auto"/>
          <w:sz w:val="32"/>
          <w:szCs w:val="32"/>
        </w:rPr>
        <w:t>十</w:t>
      </w: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color w:val="auto"/>
          <w:kern w:val="0"/>
          <w:sz w:val="32"/>
          <w:szCs w:val="32"/>
        </w:rPr>
        <w:t>评标标准对应的商务技术资料</w:t>
      </w:r>
    </w:p>
    <w:p w14:paraId="575886DC">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（由投标人根据评标标准表格自行编制）</w:t>
      </w:r>
    </w:p>
    <w:p w14:paraId="529BD7AF">
      <w:pPr>
        <w:spacing w:line="360" w:lineRule="auto"/>
        <w:rPr>
          <w:rFonts w:ascii="仿宋_GB2312" w:hAnsi="仿宋_GB2312" w:eastAsia="仿宋_GB2312" w:cs="仿宋_GB2312"/>
          <w:color w:val="auto"/>
          <w:sz w:val="18"/>
          <w:szCs w:val="18"/>
        </w:rPr>
      </w:pPr>
    </w:p>
    <w:p w14:paraId="6097281C">
      <w:pPr>
        <w:pStyle w:val="80"/>
        <w:rPr>
          <w:color w:val="auto"/>
        </w:rPr>
      </w:pPr>
    </w:p>
    <w:p w14:paraId="1792733B">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 xml:space="preserve">投标人名称（电子签名）：                          </w:t>
      </w:r>
    </w:p>
    <w:p w14:paraId="5417B720">
      <w:pPr>
        <w:spacing w:line="336" w:lineRule="auto"/>
        <w:jc w:val="center"/>
        <w:rPr>
          <w:rFonts w:ascii="仿宋" w:hAnsi="仿宋" w:eastAsia="仿宋" w:cs="仿宋"/>
          <w:color w:val="auto"/>
          <w:sz w:val="24"/>
        </w:rPr>
      </w:pPr>
      <w:r>
        <w:rPr>
          <w:rFonts w:hint="eastAsia" w:ascii="仿宋" w:hAnsi="仿宋" w:eastAsia="仿宋" w:cs="仿宋"/>
          <w:color w:val="auto"/>
          <w:sz w:val="24"/>
        </w:rPr>
        <w:t xml:space="preserve">     日期：  年   月   日</w:t>
      </w:r>
    </w:p>
    <w:p w14:paraId="466FBC71">
      <w:pPr>
        <w:spacing w:line="360" w:lineRule="auto"/>
        <w:rPr>
          <w:rFonts w:ascii="仿宋_GB2312" w:hAnsi="仿宋_GB2312" w:eastAsia="仿宋_GB2312" w:cs="仿宋_GB2312"/>
          <w:b/>
          <w:bCs/>
          <w:color w:val="auto"/>
          <w:sz w:val="18"/>
          <w:szCs w:val="18"/>
        </w:rPr>
      </w:pPr>
    </w:p>
    <w:p w14:paraId="211F2639">
      <w:pPr>
        <w:spacing w:line="360" w:lineRule="auto"/>
        <w:rPr>
          <w:rFonts w:ascii="仿宋_GB2312" w:hAnsi="仿宋_GB2312" w:eastAsia="仿宋_GB2312" w:cs="仿宋_GB2312"/>
          <w:b/>
          <w:bCs/>
          <w:color w:val="auto"/>
          <w:sz w:val="32"/>
          <w:szCs w:val="32"/>
        </w:rPr>
      </w:pPr>
    </w:p>
    <w:p w14:paraId="204F802B">
      <w:pPr>
        <w:spacing w:line="360" w:lineRule="auto"/>
        <w:rPr>
          <w:rFonts w:ascii="仿宋_GB2312" w:hAnsi="仿宋_GB2312" w:eastAsia="仿宋_GB2312" w:cs="仿宋_GB2312"/>
          <w:b/>
          <w:bCs/>
          <w:color w:val="auto"/>
          <w:sz w:val="32"/>
          <w:szCs w:val="32"/>
        </w:rPr>
      </w:pPr>
    </w:p>
    <w:p w14:paraId="63769FA8">
      <w:pPr>
        <w:spacing w:line="360" w:lineRule="auto"/>
        <w:jc w:val="center"/>
        <w:rPr>
          <w:rFonts w:ascii="仿宋_GB2312" w:hAnsi="仿宋_GB2312" w:eastAsia="仿宋_GB2312" w:cs="仿宋_GB2312"/>
          <w:b/>
          <w:color w:val="auto"/>
          <w:kern w:val="0"/>
          <w:sz w:val="32"/>
          <w:szCs w:val="32"/>
          <w:lang w:val="zh-CN"/>
        </w:rPr>
      </w:pPr>
      <w:r>
        <w:rPr>
          <w:rFonts w:hint="eastAsia" w:ascii="仿宋_GB2312" w:hAnsi="仿宋_GB2312" w:eastAsia="仿宋_GB2312" w:cs="仿宋_GB2312"/>
          <w:b/>
          <w:bCs/>
          <w:color w:val="auto"/>
          <w:sz w:val="32"/>
          <w:szCs w:val="32"/>
        </w:rPr>
        <w:t>十</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、认为需要的</w:t>
      </w:r>
      <w:r>
        <w:rPr>
          <w:rFonts w:hint="eastAsia" w:ascii="仿宋_GB2312" w:hAnsi="仿宋_GB2312" w:eastAsia="仿宋_GB2312" w:cs="仿宋_GB2312"/>
          <w:b/>
          <w:color w:val="auto"/>
          <w:kern w:val="0"/>
          <w:sz w:val="32"/>
          <w:szCs w:val="32"/>
          <w:lang w:val="zh-CN"/>
        </w:rPr>
        <w:t>其他商务技术文件或说明</w:t>
      </w:r>
    </w:p>
    <w:p w14:paraId="023E6F5D">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（由投标人根据采购需求自行编制）</w:t>
      </w:r>
    </w:p>
    <w:p w14:paraId="39E9E611">
      <w:pPr>
        <w:spacing w:line="360" w:lineRule="auto"/>
        <w:rPr>
          <w:rFonts w:ascii="仿宋_GB2312" w:hAnsi="仿宋_GB2312" w:eastAsia="仿宋_GB2312" w:cs="仿宋_GB2312"/>
          <w:color w:val="auto"/>
          <w:sz w:val="24"/>
        </w:rPr>
      </w:pPr>
    </w:p>
    <w:p w14:paraId="361CD090">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 xml:space="preserve">投标人名称（电子签名）：                          </w:t>
      </w:r>
    </w:p>
    <w:p w14:paraId="163F54EB">
      <w:pPr>
        <w:spacing w:line="360" w:lineRule="auto"/>
        <w:jc w:val="center"/>
        <w:rPr>
          <w:rFonts w:ascii="仿宋_GB2312" w:hAnsi="仿宋_GB2312" w:eastAsia="仿宋_GB2312" w:cs="仿宋_GB2312"/>
          <w:b/>
          <w:bCs/>
          <w:color w:val="auto"/>
          <w:sz w:val="32"/>
          <w:szCs w:val="32"/>
        </w:rPr>
      </w:pPr>
      <w:r>
        <w:rPr>
          <w:rFonts w:hint="eastAsia" w:ascii="仿宋" w:hAnsi="仿宋" w:eastAsia="仿宋" w:cs="仿宋"/>
          <w:color w:val="auto"/>
          <w:sz w:val="24"/>
        </w:rPr>
        <w:t xml:space="preserve">     日期：  年   月   日</w:t>
      </w:r>
    </w:p>
    <w:p w14:paraId="7F50762B">
      <w:pPr>
        <w:spacing w:line="360" w:lineRule="auto"/>
        <w:jc w:val="center"/>
        <w:rPr>
          <w:rFonts w:ascii="仿宋_GB2312" w:hAnsi="仿宋_GB2312" w:eastAsia="仿宋_GB2312" w:cs="仿宋_GB2312"/>
          <w:b/>
          <w:bCs/>
          <w:color w:val="auto"/>
          <w:sz w:val="32"/>
          <w:szCs w:val="32"/>
        </w:rPr>
      </w:pPr>
    </w:p>
    <w:p w14:paraId="4A829646">
      <w:pPr>
        <w:rPr>
          <w:color w:val="auto"/>
        </w:rPr>
      </w:pPr>
      <w:r>
        <w:rPr>
          <w:rFonts w:hint="eastAsia"/>
          <w:color w:val="auto"/>
        </w:rPr>
        <w:br w:type="page"/>
      </w:r>
    </w:p>
    <w:p w14:paraId="7C5CBEA4">
      <w:pPr>
        <w:rPr>
          <w:color w:val="auto"/>
        </w:rPr>
      </w:pPr>
    </w:p>
    <w:p w14:paraId="07625973">
      <w:pPr>
        <w:widowControl/>
        <w:adjustRightInd/>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十</w:t>
      </w:r>
      <w:r>
        <w:rPr>
          <w:rFonts w:hint="eastAsia" w:ascii="仿宋" w:hAnsi="仿宋" w:eastAsia="仿宋" w:cs="仿宋"/>
          <w:b/>
          <w:color w:val="auto"/>
          <w:kern w:val="0"/>
          <w:sz w:val="32"/>
          <w:szCs w:val="32"/>
          <w:lang w:val="en-US" w:eastAsia="zh-CN"/>
        </w:rPr>
        <w:t>二</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14:paraId="567D56A3">
      <w:pPr>
        <w:snapToGrid w:val="0"/>
        <w:spacing w:line="360" w:lineRule="auto"/>
        <w:rPr>
          <w:rFonts w:ascii="仿宋" w:hAnsi="仿宋" w:eastAsia="仿宋" w:cs="仿宋"/>
          <w:color w:val="auto"/>
          <w:sz w:val="24"/>
        </w:rPr>
      </w:pPr>
    </w:p>
    <w:p w14:paraId="029A57BC">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3568CD65">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14:paraId="0A378899">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58A79BDF">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05032F40">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31C21DF0">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2C989DC5">
      <w:pPr>
        <w:autoSpaceDE w:val="0"/>
        <w:autoSpaceDN w:val="0"/>
        <w:spacing w:line="360" w:lineRule="auto"/>
        <w:ind w:left="481" w:leftChars="229"/>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6E1DD1B4">
      <w:pPr>
        <w:autoSpaceDE w:val="0"/>
        <w:autoSpaceDN w:val="0"/>
        <w:spacing w:line="360" w:lineRule="auto"/>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3FF2C5F2">
      <w:pPr>
        <w:autoSpaceDE w:val="0"/>
        <w:autoSpaceDN w:val="0"/>
        <w:spacing w:line="360" w:lineRule="auto"/>
        <w:ind w:left="481" w:leftChars="229"/>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14:paraId="756528BD">
      <w:pPr>
        <w:autoSpaceDE w:val="0"/>
        <w:autoSpaceDN w:val="0"/>
        <w:spacing w:line="360" w:lineRule="auto"/>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14:paraId="777295E6">
      <w:pPr>
        <w:autoSpaceDE w:val="0"/>
        <w:autoSpaceDN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6E9104C2">
      <w:pPr>
        <w:autoSpaceDE w:val="0"/>
        <w:autoSpaceDN w:val="0"/>
        <w:spacing w:line="360" w:lineRule="auto"/>
        <w:ind w:left="2"/>
        <w:jc w:val="left"/>
        <w:rPr>
          <w:rFonts w:ascii="仿宋" w:hAnsi="仿宋" w:eastAsia="仿宋" w:cs="仿宋"/>
          <w:color w:val="auto"/>
          <w:kern w:val="0"/>
          <w:sz w:val="24"/>
          <w:lang w:val="zh-CN"/>
        </w:rPr>
      </w:pPr>
    </w:p>
    <w:p w14:paraId="0ABBC461">
      <w:pPr>
        <w:autoSpaceDE w:val="0"/>
        <w:autoSpaceDN w:val="0"/>
        <w:spacing w:line="360" w:lineRule="auto"/>
        <w:ind w:left="2"/>
        <w:jc w:val="left"/>
        <w:rPr>
          <w:rFonts w:ascii="仿宋" w:hAnsi="仿宋" w:eastAsia="仿宋" w:cs="仿宋"/>
          <w:color w:val="auto"/>
          <w:kern w:val="0"/>
          <w:sz w:val="24"/>
          <w:lang w:val="zh-CN"/>
        </w:rPr>
      </w:pPr>
    </w:p>
    <w:p w14:paraId="76912B62">
      <w:pPr>
        <w:autoSpaceDE w:val="0"/>
        <w:autoSpaceDN w:val="0"/>
        <w:spacing w:line="360" w:lineRule="auto"/>
        <w:ind w:left="2"/>
        <w:jc w:val="left"/>
        <w:rPr>
          <w:rFonts w:ascii="仿宋" w:hAnsi="仿宋" w:eastAsia="仿宋" w:cs="仿宋"/>
          <w:color w:val="auto"/>
          <w:kern w:val="0"/>
          <w:sz w:val="24"/>
          <w:lang w:val="zh-CN"/>
        </w:rPr>
      </w:pPr>
    </w:p>
    <w:p w14:paraId="1E4657D9">
      <w:pPr>
        <w:autoSpaceDE w:val="0"/>
        <w:autoSpaceDN w:val="0"/>
        <w:spacing w:line="360" w:lineRule="auto"/>
        <w:ind w:left="2" w:leftChars="1" w:right="1120" w:firstLine="4560" w:firstLineChars="19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65364676">
      <w:pPr>
        <w:spacing w:line="360" w:lineRule="auto"/>
        <w:ind w:left="4620" w:leftChars="2200"/>
        <w:rPr>
          <w:rFonts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4B0BE077">
      <w:pPr>
        <w:spacing w:line="360" w:lineRule="auto"/>
        <w:jc w:val="center"/>
        <w:rPr>
          <w:rFonts w:ascii="仿宋" w:hAnsi="仿宋" w:eastAsia="仿宋" w:cs="仿宋"/>
          <w:b/>
          <w:bCs/>
          <w:color w:val="auto"/>
          <w:sz w:val="24"/>
        </w:rPr>
      </w:pPr>
    </w:p>
    <w:p w14:paraId="25F8217E">
      <w:pPr>
        <w:spacing w:line="360" w:lineRule="auto"/>
        <w:ind w:right="420"/>
        <w:rPr>
          <w:rFonts w:ascii="仿宋" w:hAnsi="仿宋" w:eastAsia="仿宋" w:cs="仿宋"/>
          <w:color w:val="auto"/>
          <w:sz w:val="24"/>
        </w:rPr>
      </w:pPr>
      <w:r>
        <w:rPr>
          <w:rFonts w:hint="eastAsia" w:ascii="仿宋" w:hAnsi="仿宋" w:eastAsia="仿宋" w:cs="仿宋"/>
          <w:color w:val="auto"/>
          <w:sz w:val="24"/>
        </w:rPr>
        <w:t>注：按本格式和要求提供。</w:t>
      </w:r>
    </w:p>
    <w:p w14:paraId="686445B1">
      <w:pPr>
        <w:spacing w:line="360" w:lineRule="auto"/>
        <w:jc w:val="center"/>
        <w:rPr>
          <w:rFonts w:ascii="仿宋" w:hAnsi="仿宋" w:eastAsia="仿宋" w:cs="仿宋"/>
          <w:b/>
          <w:bCs/>
          <w:color w:val="auto"/>
          <w:sz w:val="24"/>
        </w:rPr>
      </w:pPr>
    </w:p>
    <w:p w14:paraId="3771079A">
      <w:pPr>
        <w:pStyle w:val="80"/>
        <w:jc w:val="center"/>
        <w:rPr>
          <w:rFonts w:ascii="仿宋" w:hAnsi="仿宋" w:eastAsia="仿宋" w:cs="仿宋"/>
          <w:b/>
          <w:bCs/>
          <w:color w:val="auto"/>
        </w:rPr>
      </w:pPr>
    </w:p>
    <w:p w14:paraId="31319153">
      <w:pPr>
        <w:spacing w:line="360" w:lineRule="auto"/>
        <w:jc w:val="center"/>
        <w:rPr>
          <w:rFonts w:ascii="仿宋_GB2312" w:hAnsi="仿宋_GB2312" w:eastAsia="仿宋_GB2312" w:cs="仿宋_GB2312"/>
          <w:b/>
          <w:color w:val="auto"/>
          <w:sz w:val="32"/>
          <w:szCs w:val="32"/>
        </w:rPr>
      </w:pPr>
    </w:p>
    <w:p w14:paraId="1678AB48">
      <w:pPr>
        <w:spacing w:line="360" w:lineRule="auto"/>
        <w:jc w:val="center"/>
        <w:rPr>
          <w:rFonts w:ascii="仿宋_GB2312" w:hAnsi="仿宋_GB2312" w:eastAsia="仿宋_GB2312" w:cs="仿宋_GB2312"/>
          <w:b/>
          <w:bCs/>
          <w:color w:val="auto"/>
          <w:sz w:val="30"/>
          <w:szCs w:val="30"/>
        </w:rPr>
      </w:pPr>
    </w:p>
    <w:p w14:paraId="2A95F713">
      <w:pPr>
        <w:spacing w:line="360" w:lineRule="auto"/>
        <w:jc w:val="center"/>
        <w:rPr>
          <w:rFonts w:ascii="仿宋_GB2312" w:hAnsi="仿宋_GB2312" w:eastAsia="仿宋_GB2312" w:cs="仿宋_GB2312"/>
          <w:b/>
          <w:bCs/>
          <w:color w:val="auto"/>
          <w:sz w:val="30"/>
          <w:szCs w:val="30"/>
        </w:rPr>
      </w:pPr>
    </w:p>
    <w:p w14:paraId="2F433A9F">
      <w:pPr>
        <w:spacing w:line="360" w:lineRule="auto"/>
        <w:jc w:val="center"/>
        <w:rPr>
          <w:rFonts w:ascii="仿宋_GB2312" w:hAnsi="仿宋_GB2312" w:eastAsia="仿宋_GB2312" w:cs="仿宋_GB2312"/>
          <w:b/>
          <w:bCs/>
          <w:color w:val="auto"/>
          <w:sz w:val="24"/>
        </w:rPr>
      </w:pPr>
    </w:p>
    <w:p w14:paraId="4D584C3C">
      <w:pPr>
        <w:spacing w:line="360" w:lineRule="auto"/>
        <w:jc w:val="center"/>
        <w:rPr>
          <w:rFonts w:ascii="仿宋_GB2312" w:hAnsi="仿宋_GB2312" w:eastAsia="仿宋_GB2312" w:cs="仿宋_GB2312"/>
          <w:b/>
          <w:bCs/>
          <w:color w:val="auto"/>
          <w:sz w:val="24"/>
        </w:rPr>
      </w:pPr>
    </w:p>
    <w:p w14:paraId="5ADA6433">
      <w:pPr>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14:paraId="016E2D0A">
      <w:pPr>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31C88EA4">
      <w:pPr>
        <w:bidi w:val="0"/>
      </w:pPr>
    </w:p>
    <w:p w14:paraId="38A7C7D4">
      <w:pPr>
        <w:snapToGrid w:val="0"/>
        <w:spacing w:line="360" w:lineRule="auto"/>
        <w:rPr>
          <w:rFonts w:ascii="仿宋" w:hAnsi="仿宋" w:eastAsia="仿宋" w:cs="仿宋"/>
          <w:color w:val="auto"/>
          <w:sz w:val="24"/>
        </w:rPr>
      </w:pPr>
      <w:r>
        <w:rPr>
          <w:rFonts w:hint="eastAsia" w:ascii="仿宋" w:hAnsi="仿宋" w:eastAsia="仿宋" w:cs="仿宋"/>
          <w:color w:val="auto"/>
          <w:sz w:val="24"/>
        </w:rPr>
        <w:t>（1）开标一览表（报价表）………………………………………………………（页码）</w:t>
      </w:r>
    </w:p>
    <w:p w14:paraId="02749C95">
      <w:pPr>
        <w:snapToGrid w:val="0"/>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报价明细表</w:t>
      </w:r>
      <w:r>
        <w:rPr>
          <w:rFonts w:hint="eastAsia" w:ascii="仿宋" w:hAnsi="仿宋" w:eastAsia="仿宋" w:cs="仿宋"/>
          <w:color w:val="auto"/>
          <w:sz w:val="24"/>
        </w:rPr>
        <w:t>……………………………………………………………………（页码）</w:t>
      </w:r>
    </w:p>
    <w:p w14:paraId="099B8FDB">
      <w:pPr>
        <w:snapToGrid w:val="0"/>
        <w:spacing w:line="360" w:lineRule="auto"/>
        <w:rPr>
          <w:rFonts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关于报价的其他说明…………………………………………………………（页码）</w:t>
      </w:r>
    </w:p>
    <w:p w14:paraId="2EDE3FB8">
      <w:pPr>
        <w:snapToGrid w:val="0"/>
        <w:spacing w:line="360" w:lineRule="auto"/>
        <w:ind w:right="480"/>
        <w:jc w:val="center"/>
        <w:rPr>
          <w:rFonts w:ascii="仿宋" w:hAnsi="仿宋" w:eastAsia="仿宋" w:cs="仿宋"/>
          <w:b/>
          <w:color w:val="auto"/>
          <w:kern w:val="0"/>
          <w:sz w:val="32"/>
          <w:szCs w:val="32"/>
        </w:rPr>
      </w:pPr>
    </w:p>
    <w:p w14:paraId="1104CA48">
      <w:pPr>
        <w:snapToGrid w:val="0"/>
        <w:spacing w:line="360" w:lineRule="auto"/>
        <w:ind w:right="480"/>
        <w:jc w:val="center"/>
        <w:rPr>
          <w:rFonts w:ascii="仿宋" w:hAnsi="仿宋" w:eastAsia="仿宋" w:cs="仿宋"/>
          <w:b/>
          <w:color w:val="auto"/>
          <w:kern w:val="0"/>
          <w:sz w:val="32"/>
          <w:szCs w:val="32"/>
        </w:rPr>
      </w:pPr>
      <w:bookmarkStart w:id="52" w:name="_GoBack"/>
      <w:bookmarkEnd w:id="52"/>
    </w:p>
    <w:p w14:paraId="75129EF8">
      <w:pPr>
        <w:snapToGrid w:val="0"/>
        <w:spacing w:line="360" w:lineRule="auto"/>
        <w:ind w:right="480"/>
        <w:jc w:val="center"/>
        <w:rPr>
          <w:rFonts w:ascii="仿宋" w:hAnsi="仿宋" w:eastAsia="仿宋" w:cs="仿宋"/>
          <w:b/>
          <w:color w:val="auto"/>
          <w:kern w:val="0"/>
          <w:sz w:val="32"/>
          <w:szCs w:val="32"/>
        </w:rPr>
      </w:pPr>
    </w:p>
    <w:p w14:paraId="2C3DF220">
      <w:pPr>
        <w:snapToGrid w:val="0"/>
        <w:spacing w:line="360" w:lineRule="auto"/>
        <w:ind w:right="480"/>
        <w:jc w:val="center"/>
        <w:rPr>
          <w:rFonts w:ascii="仿宋" w:hAnsi="仿宋" w:eastAsia="仿宋" w:cs="仿宋"/>
          <w:b/>
          <w:color w:val="auto"/>
          <w:kern w:val="0"/>
          <w:sz w:val="32"/>
          <w:szCs w:val="32"/>
        </w:rPr>
      </w:pPr>
    </w:p>
    <w:p w14:paraId="618BA3D1">
      <w:pPr>
        <w:snapToGrid w:val="0"/>
        <w:spacing w:line="360" w:lineRule="auto"/>
        <w:ind w:right="480"/>
        <w:jc w:val="center"/>
        <w:rPr>
          <w:rFonts w:ascii="仿宋" w:hAnsi="仿宋" w:eastAsia="仿宋" w:cs="仿宋"/>
          <w:b/>
          <w:color w:val="auto"/>
          <w:kern w:val="0"/>
          <w:sz w:val="32"/>
          <w:szCs w:val="32"/>
        </w:rPr>
      </w:pPr>
    </w:p>
    <w:p w14:paraId="4B3DF677">
      <w:pPr>
        <w:snapToGrid w:val="0"/>
        <w:spacing w:line="360" w:lineRule="auto"/>
        <w:ind w:right="480"/>
        <w:jc w:val="center"/>
        <w:rPr>
          <w:rFonts w:ascii="仿宋" w:hAnsi="仿宋" w:eastAsia="仿宋" w:cs="仿宋"/>
          <w:b/>
          <w:color w:val="auto"/>
          <w:kern w:val="0"/>
          <w:sz w:val="32"/>
          <w:szCs w:val="32"/>
        </w:rPr>
      </w:pPr>
    </w:p>
    <w:p w14:paraId="73BD972F">
      <w:pPr>
        <w:snapToGrid w:val="0"/>
        <w:spacing w:line="360" w:lineRule="auto"/>
        <w:ind w:right="480"/>
        <w:jc w:val="center"/>
        <w:rPr>
          <w:rFonts w:ascii="仿宋" w:hAnsi="仿宋" w:eastAsia="仿宋" w:cs="仿宋"/>
          <w:b/>
          <w:color w:val="auto"/>
          <w:kern w:val="0"/>
          <w:sz w:val="32"/>
          <w:szCs w:val="32"/>
        </w:rPr>
      </w:pPr>
    </w:p>
    <w:p w14:paraId="1DAE7471">
      <w:pPr>
        <w:snapToGrid w:val="0"/>
        <w:spacing w:line="360" w:lineRule="auto"/>
        <w:ind w:right="480"/>
        <w:jc w:val="center"/>
        <w:rPr>
          <w:rFonts w:ascii="仿宋" w:hAnsi="仿宋" w:eastAsia="仿宋" w:cs="仿宋"/>
          <w:b/>
          <w:color w:val="auto"/>
          <w:kern w:val="0"/>
          <w:sz w:val="32"/>
          <w:szCs w:val="32"/>
        </w:rPr>
      </w:pPr>
    </w:p>
    <w:p w14:paraId="46F3152A">
      <w:pPr>
        <w:snapToGrid w:val="0"/>
        <w:spacing w:line="360" w:lineRule="auto"/>
        <w:ind w:right="480"/>
        <w:jc w:val="center"/>
        <w:rPr>
          <w:rFonts w:ascii="仿宋" w:hAnsi="仿宋" w:eastAsia="仿宋" w:cs="仿宋"/>
          <w:b/>
          <w:color w:val="auto"/>
          <w:kern w:val="0"/>
          <w:sz w:val="32"/>
          <w:szCs w:val="32"/>
        </w:rPr>
      </w:pPr>
    </w:p>
    <w:p w14:paraId="46280809">
      <w:pPr>
        <w:snapToGrid w:val="0"/>
        <w:spacing w:line="360" w:lineRule="auto"/>
        <w:ind w:right="480"/>
        <w:jc w:val="center"/>
        <w:rPr>
          <w:rFonts w:ascii="仿宋" w:hAnsi="仿宋" w:eastAsia="仿宋" w:cs="仿宋"/>
          <w:b/>
          <w:color w:val="auto"/>
          <w:kern w:val="0"/>
          <w:sz w:val="32"/>
          <w:szCs w:val="32"/>
        </w:rPr>
      </w:pPr>
    </w:p>
    <w:p w14:paraId="7693B747">
      <w:pPr>
        <w:snapToGrid w:val="0"/>
        <w:spacing w:line="360" w:lineRule="auto"/>
        <w:ind w:right="480"/>
        <w:jc w:val="center"/>
        <w:rPr>
          <w:rFonts w:ascii="仿宋" w:hAnsi="仿宋" w:eastAsia="仿宋" w:cs="仿宋"/>
          <w:b/>
          <w:color w:val="auto"/>
          <w:kern w:val="0"/>
          <w:sz w:val="32"/>
          <w:szCs w:val="32"/>
        </w:rPr>
      </w:pPr>
    </w:p>
    <w:p w14:paraId="7946F53A">
      <w:pPr>
        <w:snapToGrid w:val="0"/>
        <w:spacing w:line="360" w:lineRule="auto"/>
        <w:ind w:right="480"/>
        <w:jc w:val="center"/>
        <w:rPr>
          <w:rFonts w:ascii="仿宋" w:hAnsi="仿宋" w:eastAsia="仿宋" w:cs="仿宋"/>
          <w:b/>
          <w:color w:val="auto"/>
          <w:kern w:val="0"/>
          <w:sz w:val="32"/>
          <w:szCs w:val="32"/>
        </w:rPr>
      </w:pPr>
    </w:p>
    <w:p w14:paraId="793FE98E">
      <w:pPr>
        <w:snapToGrid w:val="0"/>
        <w:spacing w:line="360" w:lineRule="auto"/>
        <w:ind w:right="480"/>
        <w:jc w:val="center"/>
        <w:rPr>
          <w:rFonts w:ascii="仿宋" w:hAnsi="仿宋" w:eastAsia="仿宋" w:cs="仿宋"/>
          <w:b/>
          <w:color w:val="auto"/>
          <w:kern w:val="0"/>
          <w:sz w:val="32"/>
          <w:szCs w:val="32"/>
        </w:rPr>
      </w:pPr>
    </w:p>
    <w:p w14:paraId="743182B4">
      <w:pPr>
        <w:snapToGrid w:val="0"/>
        <w:spacing w:line="360" w:lineRule="auto"/>
        <w:ind w:right="480"/>
        <w:rPr>
          <w:rFonts w:ascii="仿宋" w:hAnsi="仿宋" w:eastAsia="仿宋" w:cs="仿宋"/>
          <w:b/>
          <w:color w:val="auto"/>
          <w:kern w:val="0"/>
          <w:sz w:val="32"/>
          <w:szCs w:val="32"/>
        </w:rPr>
      </w:pPr>
    </w:p>
    <w:p w14:paraId="229A81ED">
      <w:pPr>
        <w:rPr>
          <w:rFonts w:ascii="仿宋" w:hAnsi="仿宋" w:eastAsia="仿宋" w:cs="仿宋"/>
          <w:b/>
          <w:bCs/>
          <w:color w:val="auto"/>
          <w:sz w:val="24"/>
        </w:rPr>
      </w:pPr>
      <w:r>
        <w:rPr>
          <w:rFonts w:hint="eastAsia" w:ascii="仿宋" w:hAnsi="仿宋" w:eastAsia="仿宋" w:cs="仿宋"/>
          <w:b/>
          <w:bCs/>
          <w:color w:val="auto"/>
          <w:sz w:val="24"/>
        </w:rPr>
        <w:br w:type="page"/>
      </w:r>
    </w:p>
    <w:p w14:paraId="09681E09">
      <w:pPr>
        <w:spacing w:line="400" w:lineRule="exact"/>
        <w:jc w:val="center"/>
        <w:rPr>
          <w:rFonts w:ascii="仿宋" w:hAnsi="仿宋" w:eastAsia="仿宋" w:cs="仿宋"/>
          <w:color w:val="auto"/>
          <w:sz w:val="24"/>
        </w:rPr>
      </w:pPr>
      <w:r>
        <w:rPr>
          <w:rFonts w:hint="eastAsia" w:ascii="仿宋" w:hAnsi="仿宋" w:eastAsia="仿宋" w:cs="仿宋"/>
          <w:b/>
          <w:bCs/>
          <w:color w:val="auto"/>
          <w:sz w:val="24"/>
        </w:rPr>
        <w:t xml:space="preserve">开标一览表（报价表）                            </w:t>
      </w:r>
    </w:p>
    <w:p w14:paraId="7AA06436">
      <w:pPr>
        <w:spacing w:line="360" w:lineRule="auto"/>
        <w:ind w:firstLine="480"/>
        <w:rPr>
          <w:rFonts w:ascii="仿宋" w:hAnsi="仿宋" w:eastAsia="仿宋" w:cs="仿宋"/>
          <w:color w:val="auto"/>
          <w:sz w:val="24"/>
        </w:rPr>
      </w:pPr>
    </w:p>
    <w:p w14:paraId="46EEFDA4">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项目名称：</w:t>
      </w:r>
    </w:p>
    <w:p w14:paraId="6D486782">
      <w:pPr>
        <w:snapToGrid w:val="0"/>
        <w:spacing w:line="400" w:lineRule="exact"/>
        <w:rPr>
          <w:rFonts w:hint="eastAsia" w:ascii="仿宋" w:hAnsi="仿宋" w:eastAsia="仿宋" w:cs="仿宋"/>
          <w:color w:val="auto"/>
          <w:sz w:val="24"/>
          <w:u w:val="single"/>
          <w:lang w:val="en-US" w:eastAsia="zh-CN"/>
        </w:rPr>
      </w:pPr>
      <w:r>
        <w:rPr>
          <w:rFonts w:hint="eastAsia" w:ascii="仿宋" w:hAnsi="仿宋" w:eastAsia="仿宋" w:cs="仿宋"/>
          <w:color w:val="auto"/>
          <w:sz w:val="24"/>
        </w:rPr>
        <w:t>项目编号：</w:t>
      </w:r>
    </w:p>
    <w:p w14:paraId="42A85782">
      <w:pPr>
        <w:snapToGrid w:val="0"/>
        <w:spacing w:line="400" w:lineRule="exact"/>
        <w:jc w:val="right"/>
        <w:rPr>
          <w:rFonts w:ascii="仿宋" w:hAnsi="仿宋" w:eastAsia="仿宋" w:cs="仿宋"/>
          <w:color w:val="auto"/>
          <w:sz w:val="24"/>
        </w:rPr>
      </w:pPr>
      <w:r>
        <w:rPr>
          <w:rFonts w:hint="eastAsia" w:ascii="仿宋" w:hAnsi="仿宋" w:eastAsia="仿宋" w:cs="仿宋"/>
          <w:color w:val="auto"/>
          <w:sz w:val="24"/>
        </w:rPr>
        <w:t xml:space="preserve">单位：人民币元                                              </w:t>
      </w:r>
    </w:p>
    <w:tbl>
      <w:tblPr>
        <w:tblStyle w:val="62"/>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7"/>
        <w:gridCol w:w="3618"/>
        <w:gridCol w:w="3382"/>
        <w:gridCol w:w="1473"/>
      </w:tblGrid>
      <w:tr w14:paraId="1575B2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380" w:type="pct"/>
            <w:tcBorders>
              <w:top w:val="single" w:color="auto" w:sz="4" w:space="0"/>
              <w:left w:val="single" w:color="auto" w:sz="4" w:space="0"/>
              <w:bottom w:val="single" w:color="auto" w:sz="4" w:space="0"/>
              <w:right w:val="single" w:color="auto" w:sz="4" w:space="0"/>
            </w:tcBorders>
            <w:vAlign w:val="center"/>
          </w:tcPr>
          <w:p w14:paraId="45011454">
            <w:pPr>
              <w:snapToGrid w:val="0"/>
              <w:spacing w:before="100" w:beforeAutospacing="1" w:after="100" w:afterAutospacing="1" w:line="500" w:lineRule="exact"/>
              <w:jc w:val="center"/>
              <w:rPr>
                <w:rFonts w:ascii="仿宋" w:hAnsi="仿宋" w:eastAsia="仿宋" w:cs="仿宋"/>
                <w:b/>
                <w:color w:val="auto"/>
                <w:sz w:val="24"/>
              </w:rPr>
            </w:pPr>
            <w:r>
              <w:rPr>
                <w:rFonts w:hint="eastAsia" w:ascii="仿宋" w:hAnsi="仿宋" w:eastAsia="仿宋" w:cs="仿宋"/>
                <w:b/>
                <w:color w:val="auto"/>
                <w:sz w:val="24"/>
              </w:rPr>
              <w:t>序号</w:t>
            </w:r>
          </w:p>
        </w:tc>
        <w:tc>
          <w:tcPr>
            <w:tcW w:w="1973" w:type="pct"/>
            <w:tcBorders>
              <w:top w:val="single" w:color="auto" w:sz="4" w:space="0"/>
              <w:left w:val="single" w:color="auto" w:sz="4" w:space="0"/>
              <w:bottom w:val="single" w:color="auto" w:sz="4" w:space="0"/>
              <w:right w:val="single" w:color="auto" w:sz="4" w:space="0"/>
            </w:tcBorders>
            <w:vAlign w:val="center"/>
          </w:tcPr>
          <w:p w14:paraId="2C6080F6">
            <w:pPr>
              <w:snapToGrid w:val="0"/>
              <w:spacing w:before="100" w:beforeAutospacing="1" w:after="100" w:afterAutospacing="1" w:line="500" w:lineRule="exact"/>
              <w:jc w:val="center"/>
              <w:rPr>
                <w:rFonts w:ascii="仿宋" w:hAnsi="仿宋" w:eastAsia="仿宋" w:cs="仿宋"/>
                <w:b/>
                <w:color w:val="auto"/>
                <w:sz w:val="24"/>
              </w:rPr>
            </w:pPr>
            <w:r>
              <w:rPr>
                <w:rFonts w:hint="eastAsia" w:ascii="仿宋" w:hAnsi="仿宋" w:eastAsia="仿宋" w:cs="仿宋"/>
                <w:b/>
                <w:color w:val="auto"/>
                <w:sz w:val="24"/>
                <w:lang w:val="en-US" w:eastAsia="zh-CN"/>
              </w:rPr>
              <w:t>标项</w:t>
            </w:r>
            <w:r>
              <w:rPr>
                <w:rFonts w:hint="eastAsia" w:ascii="仿宋" w:hAnsi="仿宋" w:eastAsia="仿宋" w:cs="仿宋"/>
                <w:b/>
                <w:color w:val="auto"/>
                <w:sz w:val="24"/>
              </w:rPr>
              <w:t>名称</w:t>
            </w:r>
          </w:p>
        </w:tc>
        <w:tc>
          <w:tcPr>
            <w:tcW w:w="1844" w:type="pct"/>
            <w:tcBorders>
              <w:top w:val="single" w:color="auto" w:sz="4" w:space="0"/>
              <w:left w:val="single" w:color="auto" w:sz="4" w:space="0"/>
              <w:bottom w:val="single" w:color="auto" w:sz="4" w:space="0"/>
              <w:right w:val="single" w:color="auto" w:sz="4" w:space="0"/>
            </w:tcBorders>
            <w:vAlign w:val="center"/>
          </w:tcPr>
          <w:p w14:paraId="15F1EC57">
            <w:pPr>
              <w:snapToGrid w:val="0"/>
              <w:spacing w:before="100" w:beforeAutospacing="1" w:after="100" w:afterAutospacing="1" w:line="500" w:lineRule="exact"/>
              <w:jc w:val="center"/>
              <w:rPr>
                <w:rFonts w:ascii="仿宋" w:hAnsi="仿宋" w:eastAsia="仿宋" w:cs="仿宋"/>
                <w:b/>
                <w:color w:val="auto"/>
                <w:sz w:val="24"/>
              </w:rPr>
            </w:pPr>
            <w:r>
              <w:rPr>
                <w:rFonts w:hint="eastAsia" w:ascii="仿宋" w:hAnsi="仿宋" w:eastAsia="仿宋" w:cs="仿宋"/>
                <w:b/>
                <w:color w:val="auto"/>
                <w:sz w:val="24"/>
              </w:rPr>
              <w:t>投标总报价（元）</w:t>
            </w:r>
          </w:p>
        </w:tc>
        <w:tc>
          <w:tcPr>
            <w:tcW w:w="801" w:type="pct"/>
            <w:tcBorders>
              <w:top w:val="single" w:color="auto" w:sz="4" w:space="0"/>
              <w:left w:val="single" w:color="auto" w:sz="4" w:space="0"/>
              <w:bottom w:val="single" w:color="auto" w:sz="4" w:space="0"/>
              <w:right w:val="single" w:color="auto" w:sz="4" w:space="0"/>
            </w:tcBorders>
            <w:vAlign w:val="center"/>
          </w:tcPr>
          <w:p w14:paraId="5B8B9084">
            <w:pPr>
              <w:snapToGrid w:val="0"/>
              <w:spacing w:before="100" w:beforeAutospacing="1" w:after="100" w:afterAutospacing="1" w:line="500" w:lineRule="exact"/>
              <w:jc w:val="center"/>
              <w:rPr>
                <w:rFonts w:ascii="仿宋" w:hAnsi="仿宋" w:eastAsia="仿宋" w:cs="仿宋"/>
                <w:b/>
                <w:color w:val="auto"/>
                <w:sz w:val="24"/>
              </w:rPr>
            </w:pPr>
            <w:r>
              <w:rPr>
                <w:rFonts w:hint="eastAsia" w:ascii="仿宋" w:hAnsi="仿宋" w:eastAsia="仿宋" w:cs="仿宋"/>
                <w:b/>
                <w:color w:val="auto"/>
                <w:sz w:val="24"/>
              </w:rPr>
              <w:t>备注</w:t>
            </w:r>
          </w:p>
        </w:tc>
      </w:tr>
      <w:tr w14:paraId="482DB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jc w:val="center"/>
        </w:trPr>
        <w:tc>
          <w:tcPr>
            <w:tcW w:w="380" w:type="pct"/>
            <w:tcBorders>
              <w:top w:val="single" w:color="auto" w:sz="4" w:space="0"/>
              <w:left w:val="single" w:color="auto" w:sz="4" w:space="0"/>
              <w:bottom w:val="single" w:color="auto" w:sz="4" w:space="0"/>
              <w:right w:val="single" w:color="auto" w:sz="4" w:space="0"/>
            </w:tcBorders>
            <w:vAlign w:val="center"/>
          </w:tcPr>
          <w:p w14:paraId="5BA4A9F9">
            <w:pPr>
              <w:snapToGrid w:val="0"/>
              <w:spacing w:before="100" w:beforeAutospacing="1" w:after="100" w:afterAutospacing="1" w:line="500" w:lineRule="exact"/>
              <w:jc w:val="center"/>
              <w:rPr>
                <w:rFonts w:ascii="仿宋" w:hAnsi="仿宋" w:eastAsia="仿宋" w:cs="仿宋"/>
                <w:bCs/>
                <w:color w:val="auto"/>
                <w:sz w:val="24"/>
              </w:rPr>
            </w:pPr>
            <w:r>
              <w:rPr>
                <w:rFonts w:hint="eastAsia" w:ascii="仿宋" w:hAnsi="仿宋" w:eastAsia="仿宋" w:cs="仿宋"/>
                <w:bCs/>
                <w:color w:val="auto"/>
                <w:sz w:val="24"/>
              </w:rPr>
              <w:t>1</w:t>
            </w:r>
          </w:p>
        </w:tc>
        <w:tc>
          <w:tcPr>
            <w:tcW w:w="1973" w:type="pct"/>
            <w:tcBorders>
              <w:top w:val="single" w:color="auto" w:sz="4" w:space="0"/>
              <w:left w:val="single" w:color="auto" w:sz="4" w:space="0"/>
              <w:bottom w:val="single" w:color="auto" w:sz="4" w:space="0"/>
              <w:right w:val="single" w:color="auto" w:sz="4" w:space="0"/>
            </w:tcBorders>
            <w:vAlign w:val="center"/>
          </w:tcPr>
          <w:p w14:paraId="2F7A8B7B">
            <w:pPr>
              <w:snapToGrid w:val="0"/>
              <w:spacing w:line="440" w:lineRule="exact"/>
              <w:jc w:val="center"/>
              <w:rPr>
                <w:rFonts w:hint="eastAsia" w:ascii="仿宋" w:hAnsi="仿宋" w:eastAsia="仿宋" w:cs="仿宋"/>
                <w:bCs/>
                <w:color w:val="auto"/>
                <w:sz w:val="24"/>
                <w:lang w:eastAsia="zh-CN"/>
              </w:rPr>
            </w:pPr>
            <w:r>
              <w:rPr>
                <w:rFonts w:hint="eastAsia" w:ascii="仿宋" w:hAnsi="仿宋" w:eastAsia="仿宋" w:cs="仿宋"/>
                <w:color w:val="auto"/>
                <w:sz w:val="24"/>
                <w:lang w:eastAsia="zh-CN"/>
              </w:rPr>
              <w:t>嵊州市三江街道统计第三方机构监督管理服务采购</w:t>
            </w:r>
          </w:p>
        </w:tc>
        <w:tc>
          <w:tcPr>
            <w:tcW w:w="1844" w:type="pct"/>
            <w:tcBorders>
              <w:top w:val="single" w:color="auto" w:sz="4" w:space="0"/>
              <w:left w:val="single" w:color="auto" w:sz="4" w:space="0"/>
              <w:bottom w:val="single" w:color="auto" w:sz="4" w:space="0"/>
              <w:right w:val="single" w:color="auto" w:sz="4" w:space="0"/>
            </w:tcBorders>
            <w:vAlign w:val="center"/>
          </w:tcPr>
          <w:p w14:paraId="191C79C7">
            <w:pPr>
              <w:snapToGrid w:val="0"/>
              <w:spacing w:line="440" w:lineRule="exact"/>
              <w:jc w:val="center"/>
              <w:rPr>
                <w:rFonts w:ascii="仿宋" w:hAnsi="仿宋" w:eastAsia="仿宋" w:cs="仿宋"/>
                <w:color w:val="auto"/>
                <w:sz w:val="24"/>
              </w:rPr>
            </w:pPr>
          </w:p>
        </w:tc>
        <w:tc>
          <w:tcPr>
            <w:tcW w:w="801" w:type="pct"/>
            <w:tcBorders>
              <w:top w:val="single" w:color="auto" w:sz="4" w:space="0"/>
              <w:left w:val="single" w:color="auto" w:sz="4" w:space="0"/>
              <w:bottom w:val="single" w:color="auto" w:sz="4" w:space="0"/>
              <w:right w:val="single" w:color="auto" w:sz="4" w:space="0"/>
            </w:tcBorders>
            <w:vAlign w:val="center"/>
          </w:tcPr>
          <w:p w14:paraId="53B13092">
            <w:pPr>
              <w:snapToGrid w:val="0"/>
              <w:spacing w:before="100" w:beforeAutospacing="1" w:after="100" w:afterAutospacing="1" w:line="500" w:lineRule="exact"/>
              <w:rPr>
                <w:rFonts w:ascii="仿宋" w:hAnsi="仿宋" w:eastAsia="仿宋" w:cs="仿宋"/>
                <w:color w:val="auto"/>
                <w:sz w:val="24"/>
              </w:rPr>
            </w:pPr>
          </w:p>
        </w:tc>
      </w:tr>
      <w:tr w14:paraId="13535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22498D91">
            <w:pPr>
              <w:snapToGrid w:val="0"/>
              <w:spacing w:before="100" w:beforeAutospacing="1" w:after="100" w:afterAutospacing="1" w:line="500" w:lineRule="exact"/>
              <w:rPr>
                <w:rFonts w:ascii="仿宋" w:hAnsi="仿宋" w:eastAsia="仿宋" w:cs="仿宋"/>
                <w:color w:val="auto"/>
                <w:sz w:val="24"/>
              </w:rPr>
            </w:pPr>
            <w:r>
              <w:rPr>
                <w:rFonts w:hint="eastAsia" w:ascii="仿宋" w:hAnsi="仿宋" w:eastAsia="仿宋" w:cs="仿宋"/>
                <w:b/>
                <w:bCs/>
                <w:color w:val="auto"/>
                <w:sz w:val="24"/>
              </w:rPr>
              <w:t>投标总报价（大写）：               元整</w:t>
            </w:r>
          </w:p>
        </w:tc>
      </w:tr>
    </w:tbl>
    <w:p w14:paraId="2126CA37">
      <w:pPr>
        <w:snapToGrid w:val="0"/>
        <w:spacing w:before="50" w:after="50" w:line="360" w:lineRule="auto"/>
        <w:ind w:firstLine="482" w:firstLineChars="200"/>
        <w:jc w:val="left"/>
        <w:rPr>
          <w:rFonts w:ascii="仿宋" w:hAnsi="仿宋" w:eastAsia="仿宋" w:cs="仿宋"/>
          <w:b/>
          <w:color w:val="auto"/>
          <w:sz w:val="24"/>
        </w:rPr>
      </w:pPr>
    </w:p>
    <w:p w14:paraId="0A4BF7FA">
      <w:pPr>
        <w:snapToGrid w:val="0"/>
        <w:spacing w:before="50" w:after="50" w:line="360" w:lineRule="auto"/>
        <w:jc w:val="left"/>
        <w:rPr>
          <w:rFonts w:ascii="仿宋" w:hAnsi="仿宋" w:eastAsia="仿宋" w:cs="仿宋"/>
          <w:color w:val="auto"/>
          <w:sz w:val="24"/>
        </w:rPr>
      </w:pPr>
      <w:r>
        <w:rPr>
          <w:rFonts w:hint="eastAsia" w:ascii="仿宋" w:hAnsi="仿宋" w:eastAsia="仿宋" w:cs="仿宋"/>
          <w:b/>
          <w:color w:val="auto"/>
          <w:sz w:val="24"/>
        </w:rPr>
        <w:t xml:space="preserve">注: </w:t>
      </w:r>
      <w:r>
        <w:rPr>
          <w:rFonts w:hint="eastAsia" w:ascii="仿宋" w:hAnsi="仿宋" w:eastAsia="仿宋" w:cs="仿宋"/>
          <w:color w:val="auto"/>
          <w:sz w:val="24"/>
        </w:rPr>
        <w:t>1、</w:t>
      </w:r>
      <w:r>
        <w:rPr>
          <w:rFonts w:hint="eastAsia" w:ascii="仿宋" w:hAnsi="仿宋" w:eastAsia="仿宋" w:cs="仿宋"/>
          <w:b/>
          <w:bCs/>
          <w:color w:val="auto"/>
          <w:kern w:val="0"/>
          <w:sz w:val="24"/>
          <w:lang w:val="zh-CN"/>
        </w:rPr>
        <w:t>本表的商务报价内容不能出现在资格证明文件及商务技术文件中。</w:t>
      </w:r>
      <w:r>
        <w:rPr>
          <w:rFonts w:hint="eastAsia" w:ascii="仿宋" w:hAnsi="仿宋" w:eastAsia="仿宋" w:cs="仿宋"/>
          <w:color w:val="auto"/>
          <w:kern w:val="0"/>
          <w:sz w:val="24"/>
        </w:rPr>
        <w:t>报价一经涂改，应在涂改处加盖单位公章或者由法定代表人</w:t>
      </w:r>
      <w:r>
        <w:rPr>
          <w:rFonts w:hint="eastAsia" w:ascii="仿宋" w:hAnsi="仿宋" w:eastAsia="仿宋" w:cs="仿宋"/>
          <w:color w:val="auto"/>
          <w:sz w:val="24"/>
        </w:rPr>
        <w:t>或其授权代表</w:t>
      </w:r>
      <w:r>
        <w:rPr>
          <w:rFonts w:hint="eastAsia" w:ascii="仿宋" w:hAnsi="仿宋" w:eastAsia="仿宋" w:cs="仿宋"/>
          <w:color w:val="auto"/>
          <w:kern w:val="0"/>
          <w:sz w:val="24"/>
        </w:rPr>
        <w:t>签字或盖章，否则其投标作无效标处理。</w:t>
      </w:r>
    </w:p>
    <w:p w14:paraId="57C28DD8">
      <w:pPr>
        <w:snapToGrid w:val="0"/>
        <w:spacing w:before="50" w:after="50"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kern w:val="0"/>
          <w:sz w:val="24"/>
          <w:lang w:val="zh-CN"/>
        </w:rPr>
        <w:t>有关本项目实施所涉及的一切费用均计入报价。</w:t>
      </w:r>
    </w:p>
    <w:p w14:paraId="58C86CEE">
      <w:pPr>
        <w:spacing w:line="360" w:lineRule="auto"/>
        <w:ind w:firstLine="482"/>
        <w:rPr>
          <w:rFonts w:ascii="仿宋" w:hAnsi="仿宋" w:eastAsia="仿宋" w:cs="仿宋"/>
          <w:color w:val="auto"/>
          <w:sz w:val="24"/>
        </w:rPr>
      </w:pPr>
      <w:r>
        <w:rPr>
          <w:rFonts w:hint="eastAsia" w:ascii="仿宋" w:hAnsi="仿宋" w:eastAsia="仿宋" w:cs="仿宋"/>
          <w:color w:val="auto"/>
          <w:sz w:val="24"/>
        </w:rPr>
        <w:t>3、按国家规定由中标人缴纳的各种税收已包含在投标总价内，由中标人向税务机关缴纳。</w:t>
      </w:r>
    </w:p>
    <w:p w14:paraId="52A04E77">
      <w:pPr>
        <w:spacing w:line="360" w:lineRule="auto"/>
        <w:ind w:firstLine="482"/>
        <w:rPr>
          <w:rFonts w:ascii="仿宋" w:hAnsi="仿宋" w:eastAsia="仿宋" w:cs="仿宋"/>
          <w:color w:val="auto"/>
          <w:sz w:val="24"/>
        </w:rPr>
      </w:pPr>
    </w:p>
    <w:p w14:paraId="74473AA5">
      <w:pPr>
        <w:spacing w:line="360" w:lineRule="auto"/>
        <w:ind w:firstLine="482"/>
        <w:rPr>
          <w:rFonts w:ascii="仿宋" w:hAnsi="仿宋" w:eastAsia="仿宋" w:cs="仿宋"/>
          <w:color w:val="auto"/>
          <w:sz w:val="24"/>
        </w:rPr>
      </w:pPr>
    </w:p>
    <w:p w14:paraId="2B2B73D9">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 xml:space="preserve">投标人名称（电子签名）：                          </w:t>
      </w:r>
    </w:p>
    <w:p w14:paraId="2AA6C8A2">
      <w:pPr>
        <w:spacing w:line="336" w:lineRule="auto"/>
        <w:jc w:val="center"/>
        <w:rPr>
          <w:rFonts w:ascii="仿宋" w:hAnsi="仿宋" w:eastAsia="仿宋" w:cs="仿宋"/>
          <w:color w:val="auto"/>
          <w:sz w:val="24"/>
        </w:rPr>
      </w:pPr>
      <w:r>
        <w:rPr>
          <w:rFonts w:hint="eastAsia" w:ascii="仿宋" w:hAnsi="仿宋" w:eastAsia="仿宋" w:cs="仿宋"/>
          <w:color w:val="auto"/>
          <w:sz w:val="24"/>
        </w:rPr>
        <w:t xml:space="preserve">     日期：  年   月   日</w:t>
      </w:r>
    </w:p>
    <w:p w14:paraId="129D7475">
      <w:pPr>
        <w:rPr>
          <w:rFonts w:ascii="仿宋" w:hAnsi="仿宋" w:eastAsia="仿宋" w:cs="仿宋"/>
          <w:b/>
          <w:color w:val="auto"/>
          <w:kern w:val="0"/>
          <w:sz w:val="24"/>
        </w:rPr>
      </w:pPr>
    </w:p>
    <w:p w14:paraId="7A0C38C8">
      <w:pPr>
        <w:rPr>
          <w:rFonts w:ascii="仿宋" w:hAnsi="仿宋" w:eastAsia="仿宋" w:cs="仿宋"/>
          <w:b/>
          <w:color w:val="auto"/>
          <w:kern w:val="0"/>
          <w:sz w:val="24"/>
        </w:rPr>
      </w:pPr>
    </w:p>
    <w:p w14:paraId="30F5605C">
      <w:pPr>
        <w:rPr>
          <w:rFonts w:ascii="仿宋" w:hAnsi="仿宋" w:eastAsia="仿宋" w:cs="仿宋"/>
          <w:b/>
          <w:color w:val="auto"/>
          <w:kern w:val="0"/>
          <w:sz w:val="24"/>
        </w:rPr>
      </w:pPr>
    </w:p>
    <w:p w14:paraId="1ECB3334">
      <w:pPr>
        <w:rPr>
          <w:rFonts w:ascii="仿宋" w:hAnsi="仿宋" w:eastAsia="仿宋" w:cs="仿宋"/>
          <w:b/>
          <w:bCs/>
          <w:color w:val="auto"/>
          <w:sz w:val="24"/>
        </w:rPr>
      </w:pPr>
      <w:r>
        <w:rPr>
          <w:rFonts w:hint="eastAsia" w:ascii="仿宋" w:hAnsi="仿宋" w:eastAsia="仿宋" w:cs="仿宋"/>
          <w:b/>
          <w:bCs/>
          <w:color w:val="auto"/>
          <w:sz w:val="24"/>
        </w:rPr>
        <w:br w:type="page"/>
      </w:r>
    </w:p>
    <w:p w14:paraId="0AFFAB55">
      <w:pPr>
        <w:spacing w:line="400" w:lineRule="exact"/>
        <w:jc w:val="center"/>
        <w:rPr>
          <w:rFonts w:ascii="仿宋" w:hAnsi="仿宋" w:eastAsia="仿宋" w:cs="仿宋"/>
          <w:color w:val="auto"/>
          <w:sz w:val="24"/>
        </w:rPr>
      </w:pPr>
      <w:r>
        <w:rPr>
          <w:rFonts w:hint="eastAsia" w:ascii="仿宋" w:hAnsi="仿宋" w:eastAsia="仿宋" w:cs="仿宋"/>
          <w:b/>
          <w:bCs/>
          <w:color w:val="auto"/>
          <w:sz w:val="24"/>
        </w:rPr>
        <w:t xml:space="preserve">报价明细表                            </w:t>
      </w:r>
    </w:p>
    <w:p w14:paraId="3FC89C28">
      <w:pPr>
        <w:spacing w:line="360" w:lineRule="auto"/>
        <w:ind w:firstLine="480"/>
        <w:rPr>
          <w:rFonts w:ascii="仿宋" w:hAnsi="仿宋" w:eastAsia="仿宋" w:cs="仿宋"/>
          <w:color w:val="auto"/>
          <w:sz w:val="24"/>
        </w:rPr>
      </w:pPr>
    </w:p>
    <w:p w14:paraId="1158E045">
      <w:pPr>
        <w:spacing w:line="440" w:lineRule="exact"/>
        <w:ind w:firstLine="228" w:firstLineChars="95"/>
        <w:rPr>
          <w:rFonts w:ascii="仿宋" w:hAnsi="仿宋" w:eastAsia="仿宋" w:cs="仿宋"/>
          <w:color w:val="auto"/>
          <w:sz w:val="24"/>
        </w:rPr>
      </w:pPr>
      <w:r>
        <w:rPr>
          <w:rFonts w:hint="eastAsia" w:ascii="仿宋" w:hAnsi="仿宋" w:eastAsia="仿宋" w:cs="仿宋"/>
          <w:color w:val="auto"/>
          <w:sz w:val="24"/>
        </w:rPr>
        <w:t>项目名称：                                          项目编号：</w:t>
      </w:r>
    </w:p>
    <w:tbl>
      <w:tblPr>
        <w:tblStyle w:val="6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61"/>
        <w:gridCol w:w="428"/>
        <w:gridCol w:w="3004"/>
        <w:gridCol w:w="1521"/>
        <w:gridCol w:w="1730"/>
        <w:gridCol w:w="1930"/>
      </w:tblGrid>
      <w:tr w14:paraId="61B1C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555D4483">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服务类</w:t>
            </w:r>
          </w:p>
        </w:tc>
      </w:tr>
      <w:tr w14:paraId="6387A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trPr>
        <w:tc>
          <w:tcPr>
            <w:tcW w:w="539" w:type="pct"/>
            <w:gridSpan w:val="2"/>
            <w:tcBorders>
              <w:top w:val="single" w:color="auto" w:sz="4" w:space="0"/>
              <w:left w:val="single" w:color="auto" w:sz="4" w:space="0"/>
              <w:bottom w:val="nil"/>
              <w:right w:val="single" w:color="auto" w:sz="4" w:space="0"/>
            </w:tcBorders>
            <w:vAlign w:val="center"/>
          </w:tcPr>
          <w:p w14:paraId="79ED7AFE">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序号</w:t>
            </w:r>
          </w:p>
        </w:tc>
        <w:tc>
          <w:tcPr>
            <w:tcW w:w="1637" w:type="pct"/>
            <w:tcBorders>
              <w:top w:val="single" w:color="auto" w:sz="4" w:space="0"/>
              <w:left w:val="single" w:color="auto" w:sz="4" w:space="0"/>
              <w:bottom w:val="nil"/>
              <w:right w:val="single" w:color="auto" w:sz="4" w:space="0"/>
            </w:tcBorders>
            <w:vAlign w:val="center"/>
          </w:tcPr>
          <w:p w14:paraId="59920EC9">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内容</w:t>
            </w:r>
          </w:p>
        </w:tc>
        <w:tc>
          <w:tcPr>
            <w:tcW w:w="829" w:type="pct"/>
            <w:tcBorders>
              <w:top w:val="single" w:color="auto" w:sz="4" w:space="0"/>
              <w:left w:val="single" w:color="auto" w:sz="4" w:space="0"/>
              <w:bottom w:val="nil"/>
              <w:right w:val="single" w:color="auto" w:sz="4" w:space="0"/>
            </w:tcBorders>
            <w:vAlign w:val="center"/>
          </w:tcPr>
          <w:p w14:paraId="0DEF0D05">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数量</w:t>
            </w:r>
          </w:p>
        </w:tc>
        <w:tc>
          <w:tcPr>
            <w:tcW w:w="943" w:type="pct"/>
            <w:tcBorders>
              <w:top w:val="single" w:color="auto" w:sz="4" w:space="0"/>
              <w:left w:val="single" w:color="auto" w:sz="4" w:space="0"/>
              <w:right w:val="single" w:color="auto" w:sz="4" w:space="0"/>
            </w:tcBorders>
            <w:vAlign w:val="center"/>
          </w:tcPr>
          <w:p w14:paraId="0726B494">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总价</w:t>
            </w:r>
          </w:p>
        </w:tc>
        <w:tc>
          <w:tcPr>
            <w:tcW w:w="1051" w:type="pct"/>
            <w:tcBorders>
              <w:top w:val="single" w:color="auto" w:sz="4" w:space="0"/>
              <w:left w:val="single" w:color="auto" w:sz="4" w:space="0"/>
              <w:right w:val="single" w:color="auto" w:sz="4" w:space="0"/>
            </w:tcBorders>
            <w:vAlign w:val="center"/>
          </w:tcPr>
          <w:p w14:paraId="6C00D69B">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备注</w:t>
            </w:r>
          </w:p>
        </w:tc>
      </w:tr>
      <w:tr w14:paraId="12971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trPr>
        <w:tc>
          <w:tcPr>
            <w:tcW w:w="539" w:type="pct"/>
            <w:gridSpan w:val="2"/>
            <w:tcBorders>
              <w:top w:val="single" w:color="auto" w:sz="4" w:space="0"/>
              <w:left w:val="single" w:color="auto" w:sz="4" w:space="0"/>
              <w:bottom w:val="single" w:color="auto" w:sz="4" w:space="0"/>
              <w:right w:val="single" w:color="auto" w:sz="4" w:space="0"/>
            </w:tcBorders>
            <w:vAlign w:val="center"/>
          </w:tcPr>
          <w:p w14:paraId="533988D6">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w:t>
            </w:r>
          </w:p>
        </w:tc>
        <w:tc>
          <w:tcPr>
            <w:tcW w:w="1637" w:type="pct"/>
            <w:tcBorders>
              <w:top w:val="single" w:color="auto" w:sz="4" w:space="0"/>
              <w:left w:val="single" w:color="auto" w:sz="4" w:space="0"/>
              <w:bottom w:val="single" w:color="auto" w:sz="4" w:space="0"/>
              <w:right w:val="single" w:color="auto" w:sz="4" w:space="0"/>
            </w:tcBorders>
            <w:vAlign w:val="center"/>
          </w:tcPr>
          <w:p w14:paraId="65DCFC54">
            <w:pPr>
              <w:snapToGrid w:val="0"/>
              <w:spacing w:line="400" w:lineRule="exact"/>
              <w:jc w:val="center"/>
              <w:rPr>
                <w:rFonts w:ascii="仿宋" w:hAnsi="仿宋" w:eastAsia="仿宋" w:cs="仿宋"/>
                <w:b/>
                <w:color w:val="auto"/>
                <w:sz w:val="24"/>
              </w:rPr>
            </w:pPr>
          </w:p>
        </w:tc>
        <w:tc>
          <w:tcPr>
            <w:tcW w:w="829" w:type="pct"/>
            <w:tcBorders>
              <w:top w:val="single" w:color="auto" w:sz="4" w:space="0"/>
              <w:left w:val="single" w:color="auto" w:sz="4" w:space="0"/>
              <w:bottom w:val="single" w:color="auto" w:sz="4" w:space="0"/>
              <w:right w:val="single" w:color="auto" w:sz="4" w:space="0"/>
            </w:tcBorders>
            <w:vAlign w:val="center"/>
          </w:tcPr>
          <w:p w14:paraId="168885D1">
            <w:pPr>
              <w:snapToGrid w:val="0"/>
              <w:spacing w:line="400" w:lineRule="exact"/>
              <w:rPr>
                <w:rFonts w:ascii="仿宋" w:hAnsi="仿宋" w:eastAsia="仿宋" w:cs="仿宋"/>
                <w:b/>
                <w:color w:val="auto"/>
                <w:sz w:val="24"/>
              </w:rPr>
            </w:pPr>
          </w:p>
        </w:tc>
        <w:tc>
          <w:tcPr>
            <w:tcW w:w="943" w:type="pct"/>
            <w:tcBorders>
              <w:top w:val="single" w:color="auto" w:sz="4" w:space="0"/>
              <w:left w:val="single" w:color="auto" w:sz="4" w:space="0"/>
              <w:bottom w:val="single" w:color="auto" w:sz="4" w:space="0"/>
              <w:right w:val="single" w:color="auto" w:sz="4" w:space="0"/>
            </w:tcBorders>
            <w:vAlign w:val="center"/>
          </w:tcPr>
          <w:p w14:paraId="7ACA1764">
            <w:pPr>
              <w:snapToGrid w:val="0"/>
              <w:spacing w:line="400" w:lineRule="exact"/>
              <w:jc w:val="center"/>
              <w:rPr>
                <w:rFonts w:ascii="仿宋" w:hAnsi="仿宋" w:eastAsia="仿宋" w:cs="仿宋"/>
                <w:b/>
                <w:color w:val="auto"/>
                <w:sz w:val="24"/>
              </w:rPr>
            </w:pPr>
          </w:p>
        </w:tc>
        <w:tc>
          <w:tcPr>
            <w:tcW w:w="1051" w:type="pct"/>
            <w:tcBorders>
              <w:top w:val="single" w:color="auto" w:sz="4" w:space="0"/>
              <w:left w:val="single" w:color="auto" w:sz="4" w:space="0"/>
              <w:bottom w:val="single" w:color="auto" w:sz="4" w:space="0"/>
              <w:right w:val="single" w:color="auto" w:sz="4" w:space="0"/>
            </w:tcBorders>
            <w:vAlign w:val="center"/>
          </w:tcPr>
          <w:p w14:paraId="0B6F3433">
            <w:pPr>
              <w:snapToGrid w:val="0"/>
              <w:spacing w:line="400" w:lineRule="exact"/>
              <w:jc w:val="center"/>
              <w:rPr>
                <w:rFonts w:ascii="仿宋" w:hAnsi="仿宋" w:eastAsia="仿宋" w:cs="仿宋"/>
                <w:b/>
                <w:color w:val="auto"/>
                <w:sz w:val="24"/>
              </w:rPr>
            </w:pPr>
          </w:p>
        </w:tc>
      </w:tr>
      <w:tr w14:paraId="5AE89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trPr>
        <w:tc>
          <w:tcPr>
            <w:tcW w:w="539" w:type="pct"/>
            <w:gridSpan w:val="2"/>
            <w:tcBorders>
              <w:top w:val="single" w:color="auto" w:sz="4" w:space="0"/>
              <w:left w:val="single" w:color="auto" w:sz="4" w:space="0"/>
              <w:bottom w:val="single" w:color="auto" w:sz="4" w:space="0"/>
              <w:right w:val="single" w:color="auto" w:sz="4" w:space="0"/>
            </w:tcBorders>
            <w:vAlign w:val="center"/>
          </w:tcPr>
          <w:p w14:paraId="4A352B7C">
            <w:pPr>
              <w:snapToGrid w:val="0"/>
              <w:spacing w:line="400" w:lineRule="exact"/>
              <w:jc w:val="center"/>
              <w:rPr>
                <w:rFonts w:ascii="仿宋" w:hAnsi="仿宋" w:eastAsia="仿宋" w:cs="仿宋"/>
                <w:b/>
                <w:color w:val="auto"/>
                <w:sz w:val="24"/>
              </w:rPr>
            </w:pPr>
          </w:p>
        </w:tc>
        <w:tc>
          <w:tcPr>
            <w:tcW w:w="1637" w:type="pct"/>
            <w:tcBorders>
              <w:top w:val="single" w:color="auto" w:sz="4" w:space="0"/>
              <w:left w:val="single" w:color="auto" w:sz="4" w:space="0"/>
              <w:bottom w:val="single" w:color="auto" w:sz="4" w:space="0"/>
              <w:right w:val="single" w:color="auto" w:sz="4" w:space="0"/>
            </w:tcBorders>
            <w:vAlign w:val="center"/>
          </w:tcPr>
          <w:p w14:paraId="5D049261">
            <w:pPr>
              <w:snapToGrid w:val="0"/>
              <w:spacing w:line="400" w:lineRule="exact"/>
              <w:jc w:val="center"/>
              <w:rPr>
                <w:rFonts w:ascii="仿宋" w:hAnsi="仿宋" w:eastAsia="仿宋" w:cs="仿宋"/>
                <w:b/>
                <w:color w:val="auto"/>
                <w:sz w:val="24"/>
              </w:rPr>
            </w:pPr>
          </w:p>
        </w:tc>
        <w:tc>
          <w:tcPr>
            <w:tcW w:w="829" w:type="pct"/>
            <w:tcBorders>
              <w:top w:val="single" w:color="auto" w:sz="4" w:space="0"/>
              <w:left w:val="single" w:color="auto" w:sz="4" w:space="0"/>
              <w:bottom w:val="single" w:color="auto" w:sz="4" w:space="0"/>
              <w:right w:val="single" w:color="auto" w:sz="4" w:space="0"/>
            </w:tcBorders>
            <w:vAlign w:val="center"/>
          </w:tcPr>
          <w:p w14:paraId="7B7D994E">
            <w:pPr>
              <w:snapToGrid w:val="0"/>
              <w:spacing w:line="400" w:lineRule="exact"/>
              <w:rPr>
                <w:rFonts w:ascii="仿宋" w:hAnsi="仿宋" w:eastAsia="仿宋" w:cs="仿宋"/>
                <w:b/>
                <w:color w:val="auto"/>
                <w:sz w:val="24"/>
              </w:rPr>
            </w:pPr>
          </w:p>
        </w:tc>
        <w:tc>
          <w:tcPr>
            <w:tcW w:w="943" w:type="pct"/>
            <w:tcBorders>
              <w:top w:val="single" w:color="auto" w:sz="4" w:space="0"/>
              <w:left w:val="single" w:color="auto" w:sz="4" w:space="0"/>
              <w:bottom w:val="single" w:color="auto" w:sz="4" w:space="0"/>
              <w:right w:val="single" w:color="auto" w:sz="4" w:space="0"/>
            </w:tcBorders>
            <w:vAlign w:val="center"/>
          </w:tcPr>
          <w:p w14:paraId="1A62E8B4">
            <w:pPr>
              <w:snapToGrid w:val="0"/>
              <w:spacing w:line="400" w:lineRule="exact"/>
              <w:jc w:val="center"/>
              <w:rPr>
                <w:rFonts w:ascii="仿宋" w:hAnsi="仿宋" w:eastAsia="仿宋" w:cs="仿宋"/>
                <w:b/>
                <w:color w:val="auto"/>
                <w:sz w:val="24"/>
              </w:rPr>
            </w:pPr>
          </w:p>
        </w:tc>
        <w:tc>
          <w:tcPr>
            <w:tcW w:w="1051" w:type="pct"/>
            <w:tcBorders>
              <w:top w:val="single" w:color="auto" w:sz="4" w:space="0"/>
              <w:left w:val="single" w:color="auto" w:sz="4" w:space="0"/>
              <w:bottom w:val="single" w:color="auto" w:sz="4" w:space="0"/>
              <w:right w:val="single" w:color="auto" w:sz="4" w:space="0"/>
            </w:tcBorders>
            <w:vAlign w:val="center"/>
          </w:tcPr>
          <w:p w14:paraId="2C7D065A">
            <w:pPr>
              <w:snapToGrid w:val="0"/>
              <w:spacing w:line="400" w:lineRule="exact"/>
              <w:jc w:val="center"/>
              <w:rPr>
                <w:rFonts w:ascii="仿宋" w:hAnsi="仿宋" w:eastAsia="仿宋" w:cs="仿宋"/>
                <w:b/>
                <w:color w:val="auto"/>
                <w:sz w:val="24"/>
              </w:rPr>
            </w:pPr>
          </w:p>
        </w:tc>
      </w:tr>
      <w:tr w14:paraId="425B90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trPr>
        <w:tc>
          <w:tcPr>
            <w:tcW w:w="539" w:type="pct"/>
            <w:gridSpan w:val="2"/>
            <w:tcBorders>
              <w:top w:val="single" w:color="auto" w:sz="4" w:space="0"/>
              <w:left w:val="single" w:color="auto" w:sz="4" w:space="0"/>
              <w:bottom w:val="single" w:color="auto" w:sz="4" w:space="0"/>
              <w:right w:val="single" w:color="auto" w:sz="4" w:space="0"/>
            </w:tcBorders>
            <w:vAlign w:val="center"/>
          </w:tcPr>
          <w:p w14:paraId="14450649">
            <w:pPr>
              <w:snapToGrid w:val="0"/>
              <w:spacing w:line="400" w:lineRule="exact"/>
              <w:jc w:val="center"/>
              <w:rPr>
                <w:rFonts w:ascii="仿宋" w:hAnsi="仿宋" w:eastAsia="仿宋" w:cs="仿宋"/>
                <w:b/>
                <w:color w:val="auto"/>
                <w:sz w:val="24"/>
              </w:rPr>
            </w:pPr>
          </w:p>
        </w:tc>
        <w:tc>
          <w:tcPr>
            <w:tcW w:w="1637" w:type="pct"/>
            <w:tcBorders>
              <w:top w:val="single" w:color="auto" w:sz="4" w:space="0"/>
              <w:left w:val="single" w:color="auto" w:sz="4" w:space="0"/>
              <w:bottom w:val="single" w:color="auto" w:sz="4" w:space="0"/>
              <w:right w:val="single" w:color="auto" w:sz="4" w:space="0"/>
            </w:tcBorders>
            <w:vAlign w:val="center"/>
          </w:tcPr>
          <w:p w14:paraId="38FD61AD">
            <w:pPr>
              <w:snapToGrid w:val="0"/>
              <w:spacing w:line="400" w:lineRule="exact"/>
              <w:jc w:val="center"/>
              <w:rPr>
                <w:rFonts w:ascii="仿宋" w:hAnsi="仿宋" w:eastAsia="仿宋" w:cs="仿宋"/>
                <w:b/>
                <w:color w:val="auto"/>
                <w:sz w:val="24"/>
              </w:rPr>
            </w:pPr>
          </w:p>
        </w:tc>
        <w:tc>
          <w:tcPr>
            <w:tcW w:w="829" w:type="pct"/>
            <w:tcBorders>
              <w:top w:val="single" w:color="auto" w:sz="4" w:space="0"/>
              <w:left w:val="single" w:color="auto" w:sz="4" w:space="0"/>
              <w:bottom w:val="single" w:color="auto" w:sz="4" w:space="0"/>
              <w:right w:val="single" w:color="auto" w:sz="4" w:space="0"/>
            </w:tcBorders>
            <w:vAlign w:val="center"/>
          </w:tcPr>
          <w:p w14:paraId="16680F5C">
            <w:pPr>
              <w:snapToGrid w:val="0"/>
              <w:spacing w:line="400" w:lineRule="exact"/>
              <w:rPr>
                <w:rFonts w:ascii="仿宋" w:hAnsi="仿宋" w:eastAsia="仿宋" w:cs="仿宋"/>
                <w:b/>
                <w:color w:val="auto"/>
                <w:sz w:val="24"/>
              </w:rPr>
            </w:pPr>
          </w:p>
        </w:tc>
        <w:tc>
          <w:tcPr>
            <w:tcW w:w="943" w:type="pct"/>
            <w:tcBorders>
              <w:top w:val="single" w:color="auto" w:sz="4" w:space="0"/>
              <w:left w:val="single" w:color="auto" w:sz="4" w:space="0"/>
              <w:bottom w:val="single" w:color="auto" w:sz="4" w:space="0"/>
              <w:right w:val="single" w:color="auto" w:sz="4" w:space="0"/>
            </w:tcBorders>
            <w:vAlign w:val="center"/>
          </w:tcPr>
          <w:p w14:paraId="1DED2124">
            <w:pPr>
              <w:snapToGrid w:val="0"/>
              <w:spacing w:line="400" w:lineRule="exact"/>
              <w:jc w:val="center"/>
              <w:rPr>
                <w:rFonts w:ascii="仿宋" w:hAnsi="仿宋" w:eastAsia="仿宋" w:cs="仿宋"/>
                <w:b/>
                <w:color w:val="auto"/>
                <w:sz w:val="24"/>
              </w:rPr>
            </w:pPr>
          </w:p>
        </w:tc>
        <w:tc>
          <w:tcPr>
            <w:tcW w:w="1051" w:type="pct"/>
            <w:tcBorders>
              <w:top w:val="single" w:color="auto" w:sz="4" w:space="0"/>
              <w:left w:val="single" w:color="auto" w:sz="4" w:space="0"/>
              <w:bottom w:val="single" w:color="auto" w:sz="4" w:space="0"/>
              <w:right w:val="single" w:color="auto" w:sz="4" w:space="0"/>
            </w:tcBorders>
            <w:vAlign w:val="center"/>
          </w:tcPr>
          <w:p w14:paraId="5409CDBC">
            <w:pPr>
              <w:snapToGrid w:val="0"/>
              <w:spacing w:line="400" w:lineRule="exact"/>
              <w:jc w:val="center"/>
              <w:rPr>
                <w:rFonts w:ascii="仿宋" w:hAnsi="仿宋" w:eastAsia="仿宋" w:cs="仿宋"/>
                <w:b/>
                <w:color w:val="auto"/>
                <w:sz w:val="24"/>
              </w:rPr>
            </w:pPr>
          </w:p>
        </w:tc>
      </w:tr>
      <w:tr w14:paraId="35AA40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61146954">
            <w:pPr>
              <w:snapToGrid w:val="0"/>
              <w:spacing w:line="400" w:lineRule="exact"/>
              <w:rPr>
                <w:rFonts w:ascii="仿宋" w:hAnsi="仿宋" w:eastAsia="仿宋" w:cs="仿宋"/>
                <w:b/>
                <w:color w:val="auto"/>
                <w:sz w:val="24"/>
              </w:rPr>
            </w:pPr>
            <w:r>
              <w:rPr>
                <w:rFonts w:hint="eastAsia" w:ascii="仿宋" w:hAnsi="仿宋" w:eastAsia="仿宋" w:cs="仿宋"/>
                <w:b/>
                <w:color w:val="auto"/>
                <w:sz w:val="24"/>
              </w:rPr>
              <w:t>投标总价合计金额大写：                                小写： ￥</w:t>
            </w:r>
            <w:r>
              <w:rPr>
                <w:rFonts w:hint="eastAsia" w:ascii="仿宋" w:hAnsi="仿宋" w:eastAsia="仿宋" w:cs="仿宋"/>
                <w:b/>
                <w:color w:val="auto"/>
                <w:sz w:val="24"/>
                <w:u w:val="single"/>
              </w:rPr>
              <w:t xml:space="preserve">          </w:t>
            </w:r>
          </w:p>
        </w:tc>
      </w:tr>
      <w:tr w14:paraId="1EBA9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4" w:hRule="exact"/>
        </w:trPr>
        <w:tc>
          <w:tcPr>
            <w:tcW w:w="306" w:type="pct"/>
            <w:tcBorders>
              <w:top w:val="single" w:color="auto" w:sz="4" w:space="0"/>
              <w:left w:val="single" w:color="auto" w:sz="4" w:space="0"/>
              <w:bottom w:val="single" w:color="auto" w:sz="4" w:space="0"/>
              <w:right w:val="single" w:color="auto" w:sz="4" w:space="0"/>
            </w:tcBorders>
            <w:vAlign w:val="center"/>
          </w:tcPr>
          <w:p w14:paraId="6E0C8802">
            <w:pPr>
              <w:snapToGrid w:val="0"/>
              <w:rPr>
                <w:rFonts w:ascii="仿宋" w:hAnsi="仿宋" w:eastAsia="仿宋" w:cs="仿宋"/>
                <w:color w:val="auto"/>
                <w:sz w:val="24"/>
              </w:rPr>
            </w:pPr>
            <w:r>
              <w:rPr>
                <w:rFonts w:hint="eastAsia" w:ascii="仿宋" w:hAnsi="仿宋" w:eastAsia="仿宋" w:cs="仿宋"/>
                <w:color w:val="auto"/>
                <w:sz w:val="24"/>
              </w:rPr>
              <w:t>备注</w:t>
            </w:r>
          </w:p>
        </w:tc>
        <w:tc>
          <w:tcPr>
            <w:tcW w:w="4694" w:type="pct"/>
            <w:gridSpan w:val="5"/>
            <w:tcBorders>
              <w:top w:val="single" w:color="auto" w:sz="4" w:space="0"/>
              <w:left w:val="single" w:color="auto" w:sz="4" w:space="0"/>
              <w:bottom w:val="single" w:color="auto" w:sz="4" w:space="0"/>
              <w:right w:val="single" w:color="auto" w:sz="4" w:space="0"/>
            </w:tcBorders>
            <w:vAlign w:val="center"/>
          </w:tcPr>
          <w:p w14:paraId="4F212789">
            <w:pPr>
              <w:snapToGrid w:val="0"/>
              <w:jc w:val="left"/>
              <w:rPr>
                <w:rFonts w:ascii="仿宋" w:hAnsi="仿宋" w:eastAsia="仿宋" w:cs="仿宋"/>
                <w:color w:val="auto"/>
                <w:sz w:val="24"/>
              </w:rPr>
            </w:pPr>
            <w:r>
              <w:rPr>
                <w:rFonts w:hint="eastAsia" w:ascii="仿宋" w:hAnsi="仿宋" w:eastAsia="仿宋" w:cs="仿宋"/>
                <w:color w:val="auto"/>
                <w:sz w:val="24"/>
              </w:rPr>
              <w:t>1.此表应按项目的明细情况列项填报,在填写时，如上表不适合本项目的实际情况，可在确保投标明细内容完整的情况下，根据上表格式自行划表填写。</w:t>
            </w:r>
          </w:p>
          <w:p w14:paraId="436EF949">
            <w:pPr>
              <w:snapToGrid w:val="0"/>
              <w:rPr>
                <w:rFonts w:ascii="仿宋" w:hAnsi="仿宋" w:eastAsia="仿宋" w:cs="仿宋"/>
                <w:color w:val="auto"/>
                <w:sz w:val="24"/>
              </w:rPr>
            </w:pPr>
            <w:r>
              <w:rPr>
                <w:rFonts w:hint="eastAsia" w:ascii="仿宋" w:hAnsi="仿宋" w:eastAsia="仿宋" w:cs="仿宋"/>
                <w:color w:val="auto"/>
                <w:sz w:val="24"/>
              </w:rPr>
              <w:t>2.报价中不允许出现报价优惠等字样,投标总价合计金额应与明细报价汇总相等。</w:t>
            </w:r>
          </w:p>
        </w:tc>
      </w:tr>
    </w:tbl>
    <w:p w14:paraId="673C4726">
      <w:pPr>
        <w:spacing w:line="360" w:lineRule="auto"/>
        <w:ind w:firstLine="480" w:firstLineChars="200"/>
        <w:rPr>
          <w:rFonts w:ascii="仿宋" w:hAnsi="仿宋" w:eastAsia="仿宋" w:cs="仿宋"/>
          <w:color w:val="auto"/>
          <w:sz w:val="24"/>
        </w:rPr>
      </w:pPr>
    </w:p>
    <w:p w14:paraId="61DCAC2D">
      <w:pPr>
        <w:widowControl/>
        <w:spacing w:line="400" w:lineRule="exact"/>
        <w:ind w:right="60"/>
        <w:jc w:val="left"/>
        <w:rPr>
          <w:rFonts w:ascii="仿宋" w:hAnsi="仿宋" w:eastAsia="仿宋" w:cs="仿宋"/>
          <w:color w:val="auto"/>
          <w:sz w:val="24"/>
        </w:rPr>
      </w:pPr>
    </w:p>
    <w:p w14:paraId="29929A0F">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 xml:space="preserve">投标人名称（电子签名）：                          </w:t>
      </w:r>
    </w:p>
    <w:p w14:paraId="6402D859">
      <w:pPr>
        <w:spacing w:line="336" w:lineRule="auto"/>
        <w:jc w:val="center"/>
        <w:rPr>
          <w:rFonts w:ascii="仿宋" w:hAnsi="仿宋" w:eastAsia="仿宋" w:cs="仿宋"/>
          <w:color w:val="auto"/>
          <w:sz w:val="24"/>
        </w:rPr>
      </w:pPr>
      <w:r>
        <w:rPr>
          <w:rFonts w:hint="eastAsia" w:ascii="仿宋" w:hAnsi="仿宋" w:eastAsia="仿宋" w:cs="仿宋"/>
          <w:color w:val="auto"/>
          <w:sz w:val="24"/>
        </w:rPr>
        <w:t xml:space="preserve">     日期：  年   月   日</w:t>
      </w:r>
    </w:p>
    <w:p w14:paraId="55BC52D0">
      <w:pPr>
        <w:pStyle w:val="691"/>
        <w:keepNext w:val="0"/>
        <w:pageBreakBefore w:val="0"/>
        <w:tabs>
          <w:tab w:val="clear" w:pos="720"/>
        </w:tabs>
        <w:snapToGrid w:val="0"/>
        <w:spacing w:before="120" w:after="120"/>
        <w:jc w:val="both"/>
        <w:outlineLvl w:val="9"/>
        <w:rPr>
          <w:rFonts w:ascii="仿宋" w:hAnsi="仿宋" w:eastAsia="仿宋" w:cs="仿宋"/>
          <w:b w:val="0"/>
          <w:color w:val="auto"/>
          <w:sz w:val="24"/>
          <w:szCs w:val="24"/>
        </w:rPr>
      </w:pPr>
    </w:p>
    <w:p w14:paraId="606F90C9">
      <w:pPr>
        <w:spacing w:line="360" w:lineRule="auto"/>
        <w:ind w:right="420" w:firstLine="2409" w:firstLineChars="1000"/>
        <w:rPr>
          <w:rFonts w:ascii="仿宋" w:hAnsi="仿宋" w:eastAsia="仿宋" w:cs="仿宋"/>
          <w:b/>
          <w:color w:val="auto"/>
          <w:kern w:val="0"/>
          <w:sz w:val="24"/>
        </w:rPr>
      </w:pPr>
    </w:p>
    <w:p w14:paraId="020241FA">
      <w:pPr>
        <w:spacing w:line="360" w:lineRule="auto"/>
        <w:ind w:right="420" w:firstLine="3614" w:firstLineChars="1000"/>
        <w:rPr>
          <w:rFonts w:ascii="仿宋" w:hAnsi="仿宋" w:eastAsia="仿宋" w:cs="仿宋"/>
          <w:b/>
          <w:color w:val="auto"/>
          <w:kern w:val="0"/>
          <w:sz w:val="36"/>
          <w:szCs w:val="36"/>
        </w:rPr>
      </w:pPr>
    </w:p>
    <w:p w14:paraId="4ED80D5C">
      <w:pPr>
        <w:spacing w:line="360" w:lineRule="auto"/>
        <w:ind w:right="420" w:firstLine="3614" w:firstLineChars="1000"/>
        <w:rPr>
          <w:rFonts w:ascii="仿宋" w:hAnsi="仿宋" w:eastAsia="仿宋" w:cs="仿宋"/>
          <w:b/>
          <w:color w:val="auto"/>
          <w:kern w:val="0"/>
          <w:sz w:val="36"/>
          <w:szCs w:val="36"/>
        </w:rPr>
      </w:pPr>
    </w:p>
    <w:p w14:paraId="444501B4">
      <w:pPr>
        <w:spacing w:line="360" w:lineRule="auto"/>
        <w:ind w:right="420" w:firstLine="3614" w:firstLineChars="1000"/>
        <w:rPr>
          <w:rFonts w:ascii="仿宋" w:hAnsi="仿宋" w:eastAsia="仿宋" w:cs="仿宋"/>
          <w:b/>
          <w:color w:val="auto"/>
          <w:kern w:val="0"/>
          <w:sz w:val="36"/>
          <w:szCs w:val="36"/>
        </w:rPr>
      </w:pPr>
    </w:p>
    <w:p w14:paraId="45E1B271">
      <w:pPr>
        <w:spacing w:line="360" w:lineRule="auto"/>
        <w:ind w:right="420" w:firstLine="3614" w:firstLineChars="1000"/>
        <w:rPr>
          <w:rFonts w:ascii="仿宋" w:hAnsi="仿宋" w:eastAsia="仿宋" w:cs="仿宋"/>
          <w:b/>
          <w:color w:val="auto"/>
          <w:kern w:val="0"/>
          <w:sz w:val="36"/>
          <w:szCs w:val="36"/>
        </w:rPr>
      </w:pPr>
    </w:p>
    <w:p w14:paraId="0BD733FA">
      <w:pPr>
        <w:spacing w:line="360" w:lineRule="auto"/>
        <w:ind w:right="420" w:firstLine="3614" w:firstLineChars="1000"/>
        <w:rPr>
          <w:rFonts w:ascii="仿宋" w:hAnsi="仿宋" w:eastAsia="仿宋" w:cs="仿宋"/>
          <w:b/>
          <w:color w:val="auto"/>
          <w:kern w:val="0"/>
          <w:sz w:val="36"/>
          <w:szCs w:val="36"/>
        </w:rPr>
      </w:pPr>
    </w:p>
    <w:p w14:paraId="65E89F3F">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rPr>
      </w:pPr>
      <w:r>
        <w:rPr>
          <w:rFonts w:hint="eastAsia" w:ascii="仿宋" w:hAnsi="仿宋" w:eastAsia="仿宋" w:cs="仿宋"/>
          <w:color w:val="auto"/>
        </w:rPr>
        <w:t>附件</w:t>
      </w:r>
    </w:p>
    <w:p w14:paraId="74A570E2">
      <w:pPr>
        <w:spacing w:line="360" w:lineRule="auto"/>
        <w:rPr>
          <w:rFonts w:ascii="仿宋" w:hAnsi="仿宋" w:eastAsia="仿宋" w:cs="仿宋"/>
          <w:b/>
          <w:color w:val="auto"/>
          <w:spacing w:val="6"/>
          <w:sz w:val="32"/>
          <w:szCs w:val="32"/>
        </w:rPr>
      </w:pPr>
      <w:bookmarkStart w:id="45" w:name="OLE_LINK14"/>
      <w:bookmarkStart w:id="46" w:name="OLE_LINK13"/>
      <w:r>
        <w:rPr>
          <w:rFonts w:hint="eastAsia" w:ascii="仿宋" w:hAnsi="仿宋" w:eastAsia="仿宋" w:cs="仿宋"/>
          <w:b/>
          <w:color w:val="auto"/>
          <w:spacing w:val="6"/>
          <w:sz w:val="32"/>
          <w:szCs w:val="32"/>
        </w:rPr>
        <w:t>附件1：</w:t>
      </w:r>
    </w:p>
    <w:p w14:paraId="5C53CCA9">
      <w:pPr>
        <w:spacing w:line="360"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残疾人福利性单位声明函</w:t>
      </w:r>
    </w:p>
    <w:bookmarkEnd w:id="45"/>
    <w:bookmarkEnd w:id="46"/>
    <w:p w14:paraId="615FDDAC">
      <w:pPr>
        <w:spacing w:line="360" w:lineRule="auto"/>
        <w:rPr>
          <w:rFonts w:ascii="仿宋" w:hAnsi="仿宋" w:eastAsia="仿宋" w:cs="仿宋"/>
          <w:b/>
          <w:color w:val="auto"/>
          <w:spacing w:val="6"/>
          <w:sz w:val="30"/>
          <w:szCs w:val="30"/>
        </w:rPr>
      </w:pPr>
    </w:p>
    <w:p w14:paraId="5B67E834">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rPr>
        <w:t>（项目名称）</w:t>
      </w:r>
      <w:r>
        <w:rPr>
          <w:rFonts w:hint="eastAsia" w:ascii="仿宋" w:hAnsi="仿宋" w:eastAsia="仿宋" w:cs="仿宋"/>
          <w:color w:val="auto"/>
          <w:sz w:val="24"/>
        </w:rPr>
        <w:t>__项目采购活动提供本单位制造的货物（由本单位承担工程/提供服务），或者提供其他残疾人福利性单位制造的货物（不包括使用非残疾人福利性单位注册商标的货物）。</w:t>
      </w:r>
    </w:p>
    <w:p w14:paraId="2C3B4638">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14:paraId="75DF61C0">
      <w:pPr>
        <w:spacing w:line="360" w:lineRule="auto"/>
        <w:ind w:firstLine="480" w:firstLineChars="200"/>
        <w:rPr>
          <w:rFonts w:ascii="仿宋" w:hAnsi="仿宋" w:eastAsia="仿宋" w:cs="仿宋"/>
          <w:color w:val="auto"/>
          <w:sz w:val="24"/>
        </w:rPr>
      </w:pPr>
    </w:p>
    <w:p w14:paraId="2A674C1D">
      <w:pPr>
        <w:spacing w:line="360" w:lineRule="auto"/>
        <w:ind w:firstLine="480" w:firstLineChars="200"/>
        <w:rPr>
          <w:rFonts w:ascii="仿宋" w:hAnsi="仿宋" w:eastAsia="仿宋" w:cs="仿宋"/>
          <w:color w:val="auto"/>
          <w:sz w:val="24"/>
        </w:rPr>
      </w:pPr>
    </w:p>
    <w:p w14:paraId="4C9D2ECA">
      <w:pPr>
        <w:tabs>
          <w:tab w:val="left" w:pos="4860"/>
        </w:tabs>
        <w:spacing w:line="360" w:lineRule="auto"/>
        <w:ind w:right="1560" w:firstLine="480" w:firstLineChars="200"/>
        <w:jc w:val="center"/>
        <w:rPr>
          <w:rFonts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投标人名称（电子签名）</w:t>
      </w:r>
      <w:r>
        <w:rPr>
          <w:rFonts w:hint="eastAsia" w:ascii="仿宋" w:hAnsi="仿宋" w:eastAsia="仿宋" w:cs="仿宋"/>
          <w:color w:val="auto"/>
          <w:sz w:val="24"/>
        </w:rPr>
        <w:t>：</w:t>
      </w:r>
    </w:p>
    <w:p w14:paraId="4DE6797A">
      <w:pPr>
        <w:tabs>
          <w:tab w:val="left" w:pos="4860"/>
        </w:tabs>
        <w:spacing w:line="360" w:lineRule="auto"/>
        <w:ind w:right="1560" w:firstLine="480" w:firstLineChars="200"/>
        <w:jc w:val="center"/>
        <w:rPr>
          <w:rFonts w:ascii="仿宋" w:hAnsi="仿宋" w:eastAsia="仿宋" w:cs="仿宋"/>
          <w:color w:val="auto"/>
          <w:sz w:val="24"/>
        </w:rPr>
      </w:pPr>
      <w:r>
        <w:rPr>
          <w:rFonts w:hint="eastAsia" w:ascii="仿宋" w:hAnsi="仿宋" w:eastAsia="仿宋" w:cs="仿宋"/>
          <w:color w:val="auto"/>
          <w:sz w:val="24"/>
        </w:rPr>
        <w:t xml:space="preserve">       日  期：</w:t>
      </w:r>
    </w:p>
    <w:p w14:paraId="3348D622">
      <w:pPr>
        <w:autoSpaceDE w:val="0"/>
        <w:autoSpaceDN w:val="0"/>
        <w:jc w:val="center"/>
        <w:rPr>
          <w:rFonts w:ascii="仿宋" w:hAnsi="仿宋" w:eastAsia="仿宋" w:cs="仿宋"/>
          <w:b/>
          <w:color w:val="auto"/>
          <w:spacing w:val="6"/>
          <w:sz w:val="32"/>
          <w:szCs w:val="32"/>
        </w:rPr>
      </w:pPr>
    </w:p>
    <w:p w14:paraId="1D1D7D4D">
      <w:pPr>
        <w:autoSpaceDE w:val="0"/>
        <w:autoSpaceDN w:val="0"/>
        <w:jc w:val="center"/>
        <w:rPr>
          <w:rFonts w:ascii="仿宋" w:hAnsi="仿宋" w:eastAsia="仿宋" w:cs="仿宋"/>
          <w:b/>
          <w:color w:val="auto"/>
          <w:spacing w:val="6"/>
          <w:sz w:val="32"/>
          <w:szCs w:val="32"/>
        </w:rPr>
      </w:pPr>
    </w:p>
    <w:p w14:paraId="1B99CB26">
      <w:pPr>
        <w:autoSpaceDE w:val="0"/>
        <w:autoSpaceDN w:val="0"/>
        <w:jc w:val="center"/>
        <w:rPr>
          <w:rFonts w:ascii="仿宋" w:hAnsi="仿宋" w:eastAsia="仿宋" w:cs="仿宋"/>
          <w:b/>
          <w:color w:val="auto"/>
          <w:spacing w:val="6"/>
          <w:sz w:val="32"/>
          <w:szCs w:val="32"/>
        </w:rPr>
      </w:pPr>
    </w:p>
    <w:p w14:paraId="5C4ADF32">
      <w:pPr>
        <w:autoSpaceDE w:val="0"/>
        <w:autoSpaceDN w:val="0"/>
        <w:jc w:val="center"/>
        <w:rPr>
          <w:rFonts w:ascii="仿宋" w:hAnsi="仿宋" w:eastAsia="仿宋" w:cs="仿宋"/>
          <w:b/>
          <w:color w:val="auto"/>
          <w:spacing w:val="6"/>
          <w:sz w:val="32"/>
          <w:szCs w:val="32"/>
        </w:rPr>
      </w:pPr>
    </w:p>
    <w:p w14:paraId="6E411A41">
      <w:pPr>
        <w:autoSpaceDE w:val="0"/>
        <w:autoSpaceDN w:val="0"/>
        <w:jc w:val="center"/>
        <w:rPr>
          <w:rFonts w:ascii="仿宋" w:hAnsi="仿宋" w:eastAsia="仿宋" w:cs="仿宋"/>
          <w:b/>
          <w:color w:val="auto"/>
          <w:spacing w:val="6"/>
          <w:sz w:val="32"/>
          <w:szCs w:val="32"/>
        </w:rPr>
      </w:pPr>
    </w:p>
    <w:p w14:paraId="40A358DB">
      <w:pPr>
        <w:autoSpaceDE w:val="0"/>
        <w:autoSpaceDN w:val="0"/>
        <w:jc w:val="center"/>
        <w:rPr>
          <w:rFonts w:ascii="仿宋" w:hAnsi="仿宋" w:eastAsia="仿宋" w:cs="仿宋"/>
          <w:b/>
          <w:color w:val="auto"/>
          <w:spacing w:val="6"/>
          <w:sz w:val="32"/>
          <w:szCs w:val="32"/>
        </w:rPr>
      </w:pPr>
    </w:p>
    <w:p w14:paraId="5179F216">
      <w:pPr>
        <w:tabs>
          <w:tab w:val="left" w:pos="4860"/>
        </w:tabs>
        <w:spacing w:line="420" w:lineRule="exact"/>
        <w:ind w:right="142"/>
        <w:jc w:val="left"/>
        <w:rPr>
          <w:rFonts w:ascii="仿宋" w:hAnsi="仿宋" w:eastAsia="仿宋" w:cs="仿宋"/>
          <w:b/>
          <w:color w:val="auto"/>
          <w:sz w:val="24"/>
        </w:rPr>
      </w:pPr>
      <w:r>
        <w:rPr>
          <w:rFonts w:hint="eastAsia" w:ascii="仿宋" w:hAnsi="仿宋" w:eastAsia="仿宋" w:cs="仿宋"/>
          <w:b/>
          <w:color w:val="auto"/>
          <w:sz w:val="24"/>
        </w:rPr>
        <w:t>备注说明：</w:t>
      </w:r>
    </w:p>
    <w:p w14:paraId="08958E44">
      <w:pPr>
        <w:tabs>
          <w:tab w:val="left" w:pos="4860"/>
        </w:tabs>
        <w:spacing w:line="420" w:lineRule="exact"/>
        <w:ind w:right="142"/>
        <w:jc w:val="left"/>
        <w:rPr>
          <w:rFonts w:ascii="仿宋" w:hAnsi="仿宋" w:eastAsia="仿宋" w:cs="仿宋"/>
          <w:b/>
          <w:color w:val="auto"/>
          <w:sz w:val="24"/>
        </w:rPr>
      </w:pPr>
      <w:r>
        <w:rPr>
          <w:rFonts w:hint="eastAsia" w:ascii="仿宋" w:hAnsi="仿宋" w:eastAsia="仿宋" w:cs="仿宋"/>
          <w:b/>
          <w:color w:val="auto"/>
          <w:sz w:val="24"/>
        </w:rPr>
        <w:t>1、如中标，将在中标公示中将此残疾人福利性单位声明函予以公示，接受社会监督；</w:t>
      </w:r>
    </w:p>
    <w:p w14:paraId="5B3158C4">
      <w:pPr>
        <w:tabs>
          <w:tab w:val="left" w:pos="4860"/>
        </w:tabs>
        <w:spacing w:line="420" w:lineRule="exact"/>
        <w:ind w:right="142"/>
        <w:jc w:val="left"/>
        <w:rPr>
          <w:rFonts w:ascii="仿宋" w:hAnsi="仿宋" w:eastAsia="仿宋" w:cs="仿宋"/>
          <w:b/>
          <w:color w:val="auto"/>
          <w:sz w:val="24"/>
        </w:rPr>
      </w:pPr>
      <w:r>
        <w:rPr>
          <w:rFonts w:hint="eastAsia" w:ascii="仿宋" w:hAnsi="仿宋" w:eastAsia="仿宋" w:cs="仿宋"/>
          <w:b/>
          <w:color w:val="auto"/>
          <w:sz w:val="24"/>
        </w:rPr>
        <w:t>2、供应商提供的《残疾人福利性单位声明函》与事实不符的，依照《政府采购法》第七十七条第一款的规定追究法律责任。</w:t>
      </w:r>
    </w:p>
    <w:p w14:paraId="279F82DD">
      <w:pPr>
        <w:autoSpaceDE w:val="0"/>
        <w:autoSpaceDN w:val="0"/>
        <w:jc w:val="center"/>
        <w:rPr>
          <w:rFonts w:ascii="仿宋" w:hAnsi="仿宋" w:eastAsia="仿宋" w:cs="仿宋"/>
          <w:b/>
          <w:color w:val="auto"/>
          <w:spacing w:val="6"/>
          <w:sz w:val="32"/>
          <w:szCs w:val="32"/>
        </w:rPr>
      </w:pPr>
    </w:p>
    <w:p w14:paraId="3746A004">
      <w:pPr>
        <w:autoSpaceDE w:val="0"/>
        <w:autoSpaceDN w:val="0"/>
        <w:jc w:val="center"/>
        <w:rPr>
          <w:rFonts w:ascii="仿宋" w:hAnsi="仿宋" w:eastAsia="仿宋" w:cs="仿宋"/>
          <w:b/>
          <w:color w:val="auto"/>
          <w:spacing w:val="6"/>
          <w:sz w:val="32"/>
          <w:szCs w:val="32"/>
        </w:rPr>
      </w:pPr>
    </w:p>
    <w:p w14:paraId="3995B164">
      <w:pPr>
        <w:autoSpaceDE w:val="0"/>
        <w:autoSpaceDN w:val="0"/>
        <w:jc w:val="center"/>
        <w:rPr>
          <w:rFonts w:ascii="仿宋" w:hAnsi="仿宋" w:eastAsia="仿宋" w:cs="仿宋"/>
          <w:b/>
          <w:color w:val="auto"/>
          <w:spacing w:val="6"/>
          <w:sz w:val="32"/>
          <w:szCs w:val="32"/>
        </w:rPr>
      </w:pPr>
    </w:p>
    <w:p w14:paraId="7F943CB7">
      <w:pPr>
        <w:autoSpaceDE w:val="0"/>
        <w:autoSpaceDN w:val="0"/>
        <w:jc w:val="center"/>
        <w:rPr>
          <w:rFonts w:ascii="仿宋" w:hAnsi="仿宋" w:eastAsia="仿宋" w:cs="仿宋"/>
          <w:b/>
          <w:color w:val="auto"/>
          <w:spacing w:val="6"/>
          <w:sz w:val="32"/>
          <w:szCs w:val="32"/>
        </w:rPr>
      </w:pPr>
    </w:p>
    <w:p w14:paraId="0F20DCB5">
      <w:pPr>
        <w:snapToGrid w:val="0"/>
        <w:spacing w:line="360" w:lineRule="auto"/>
        <w:rPr>
          <w:rFonts w:ascii="仿宋" w:hAnsi="仿宋" w:eastAsia="仿宋" w:cs="仿宋"/>
          <w:b/>
          <w:color w:val="auto"/>
          <w:kern w:val="0"/>
          <w:sz w:val="32"/>
          <w:szCs w:val="32"/>
        </w:rPr>
      </w:pPr>
    </w:p>
    <w:p w14:paraId="074CE0B3">
      <w:pPr>
        <w:snapToGrid w:val="0"/>
        <w:spacing w:line="360" w:lineRule="auto"/>
        <w:rPr>
          <w:rFonts w:ascii="仿宋" w:hAnsi="仿宋" w:eastAsia="仿宋" w:cs="仿宋"/>
          <w:color w:val="auto"/>
          <w:sz w:val="24"/>
          <w:u w:val="single"/>
        </w:rPr>
      </w:pPr>
      <w:r>
        <w:rPr>
          <w:rFonts w:hint="eastAsia" w:ascii="仿宋" w:hAnsi="仿宋" w:eastAsia="仿宋" w:cs="仿宋"/>
          <w:b/>
          <w:color w:val="auto"/>
          <w:kern w:val="0"/>
          <w:sz w:val="32"/>
          <w:szCs w:val="32"/>
        </w:rPr>
        <w:t>附件2：</w:t>
      </w:r>
    </w:p>
    <w:p w14:paraId="06FECE1B">
      <w:pPr>
        <w:spacing w:line="360" w:lineRule="auto"/>
        <w:jc w:val="center"/>
        <w:rPr>
          <w:rFonts w:ascii="仿宋" w:hAnsi="仿宋" w:eastAsia="仿宋" w:cs="仿宋"/>
          <w:b/>
          <w:color w:val="auto"/>
          <w:sz w:val="32"/>
          <w:szCs w:val="32"/>
        </w:rPr>
      </w:pPr>
      <w:r>
        <w:rPr>
          <w:rFonts w:hint="eastAsia" w:ascii="仿宋" w:hAnsi="仿宋" w:eastAsia="仿宋" w:cs="仿宋"/>
          <w:b/>
          <w:color w:val="auto"/>
          <w:sz w:val="32"/>
          <w:szCs w:val="32"/>
        </w:rPr>
        <w:t>中小企业声明函（服务）</w:t>
      </w:r>
    </w:p>
    <w:p w14:paraId="3F915E1D">
      <w:pPr>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 xml:space="preserve">本公司郑重声明，根据《政府采购促进中小企业发展管理办法》（财库﹝2020﹞46 号）的规定，本公司参加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（项目名称） </w:t>
      </w:r>
      <w:r>
        <w:rPr>
          <w:rFonts w:hint="eastAsia" w:ascii="仿宋" w:hAnsi="仿宋" w:eastAsia="仿宋" w:cs="仿宋"/>
          <w:color w:val="auto"/>
          <w:sz w:val="24"/>
        </w:rPr>
        <w:t>采购活动，服务全部由符合政策要求的中小企业承接。相关企业的具体情况如下：</w:t>
      </w:r>
    </w:p>
    <w:p w14:paraId="4B6CE78F">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64D2B331">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 xml:space="preserve">（采购文件中明确的所属行业） </w:t>
      </w:r>
      <w:r>
        <w:rPr>
          <w:rFonts w:hint="eastAsia" w:ascii="仿宋" w:hAnsi="仿宋" w:eastAsia="仿宋" w:cs="仿宋"/>
          <w:color w:val="auto"/>
          <w:sz w:val="24"/>
        </w:rPr>
        <w:t xml:space="preserve">；承建（承接）企业为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0B9CD24A">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w:t>
      </w:r>
    </w:p>
    <w:p w14:paraId="13E33DF2">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097D25AD">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14CC6CBA">
      <w:pPr>
        <w:spacing w:line="360" w:lineRule="auto"/>
        <w:ind w:right="1760"/>
        <w:jc w:val="right"/>
        <w:rPr>
          <w:rFonts w:ascii="仿宋" w:hAnsi="仿宋" w:eastAsia="仿宋" w:cs="仿宋"/>
          <w:color w:val="auto"/>
          <w:sz w:val="24"/>
        </w:rPr>
      </w:pPr>
      <w:r>
        <w:rPr>
          <w:rFonts w:hint="eastAsia" w:ascii="仿宋" w:hAnsi="仿宋" w:eastAsia="仿宋" w:cs="仿宋"/>
          <w:color w:val="auto"/>
          <w:sz w:val="24"/>
        </w:rPr>
        <w:t>投标人名称（电子签名）：</w:t>
      </w:r>
    </w:p>
    <w:p w14:paraId="407CC3BD">
      <w:pPr>
        <w:spacing w:line="360" w:lineRule="auto"/>
        <w:ind w:right="1120" w:firstLine="4680" w:firstLineChars="1950"/>
        <w:rPr>
          <w:rFonts w:ascii="仿宋" w:hAnsi="仿宋" w:eastAsia="仿宋" w:cs="仿宋"/>
          <w:color w:val="auto"/>
          <w:sz w:val="24"/>
        </w:rPr>
      </w:pPr>
      <w:r>
        <w:rPr>
          <w:rFonts w:hint="eastAsia" w:ascii="仿宋" w:hAnsi="仿宋" w:eastAsia="仿宋" w:cs="仿宋"/>
          <w:color w:val="auto"/>
          <w:sz w:val="24"/>
        </w:rPr>
        <w:t>日 期：</w:t>
      </w:r>
    </w:p>
    <w:p w14:paraId="5874455C">
      <w:pPr>
        <w:spacing w:line="360" w:lineRule="auto"/>
        <w:ind w:firstLine="310" w:firstLineChars="147"/>
        <w:jc w:val="left"/>
        <w:rPr>
          <w:rFonts w:ascii="仿宋" w:hAnsi="仿宋" w:eastAsia="仿宋" w:cs="仿宋"/>
          <w:b/>
          <w:color w:val="auto"/>
          <w:szCs w:val="21"/>
        </w:rPr>
      </w:pPr>
    </w:p>
    <w:p w14:paraId="5BD81091">
      <w:pPr>
        <w:spacing w:line="300" w:lineRule="exact"/>
        <w:ind w:right="420"/>
        <w:rPr>
          <w:rFonts w:ascii="仿宋" w:hAnsi="仿宋" w:eastAsia="仿宋" w:cs="仿宋"/>
          <w:b/>
          <w:bCs/>
          <w:color w:val="auto"/>
          <w:sz w:val="24"/>
        </w:rPr>
      </w:pPr>
      <w:r>
        <w:rPr>
          <w:rFonts w:hint="eastAsia" w:ascii="仿宋" w:hAnsi="仿宋" w:eastAsia="仿宋" w:cs="仿宋"/>
          <w:b/>
          <w:bCs/>
          <w:color w:val="auto"/>
          <w:sz w:val="24"/>
        </w:rPr>
        <w:t>注：1.从业人员、营业收入、资产总额填报上一年度数据，无上一年度数据的新成立企业可不填报。</w:t>
      </w:r>
    </w:p>
    <w:p w14:paraId="0D5CA580">
      <w:pPr>
        <w:autoSpaceDE w:val="0"/>
        <w:autoSpaceDN w:val="0"/>
        <w:spacing w:line="300" w:lineRule="exact"/>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2.根据《政府采购促进中小企业发展管理办法》的通知（财库〔2020〕46号）规定，供应商享受中小企业扶持政策的，如中标，将在中标结果公告中予以公示，接受社会监督。</w:t>
      </w:r>
    </w:p>
    <w:p w14:paraId="1686300C">
      <w:pPr>
        <w:autoSpaceDE w:val="0"/>
        <w:autoSpaceDN w:val="0"/>
        <w:spacing w:line="300" w:lineRule="exact"/>
        <w:ind w:firstLine="482" w:firstLineChars="200"/>
        <w:jc w:val="left"/>
        <w:rPr>
          <w:rFonts w:ascii="仿宋" w:hAnsi="仿宋" w:eastAsia="仿宋" w:cs="仿宋"/>
          <w:color w:val="auto"/>
          <w:sz w:val="24"/>
        </w:rPr>
      </w:pPr>
      <w:r>
        <w:rPr>
          <w:rFonts w:hint="eastAsia" w:ascii="仿宋" w:hAnsi="仿宋" w:eastAsia="仿宋" w:cs="仿宋"/>
          <w:b/>
          <w:bCs/>
          <w:color w:val="auto"/>
          <w:sz w:val="24"/>
        </w:rPr>
        <w:t>3.投标人应根据企业实际情况及采购文件中明确的所属行业，对照《关于印发中小企业划型标准规定的通知》（工信部联企业[2011]300号）所对应的划型标准作出申明，投标人提供的中小企业声明函与实际情况不符的，投标无效。</w:t>
      </w:r>
    </w:p>
    <w:p w14:paraId="4B030189">
      <w:pPr>
        <w:autoSpaceDE w:val="0"/>
        <w:autoSpaceDN w:val="0"/>
        <w:spacing w:line="300" w:lineRule="exact"/>
        <w:jc w:val="center"/>
        <w:rPr>
          <w:rFonts w:ascii="仿宋" w:hAnsi="仿宋" w:eastAsia="仿宋" w:cs="仿宋"/>
          <w:color w:val="auto"/>
          <w:sz w:val="24"/>
        </w:rPr>
      </w:pPr>
    </w:p>
    <w:p w14:paraId="4CA73B4D">
      <w:pPr>
        <w:autoSpaceDE w:val="0"/>
        <w:autoSpaceDN w:val="0"/>
        <w:spacing w:line="300" w:lineRule="exact"/>
        <w:jc w:val="center"/>
        <w:rPr>
          <w:rFonts w:ascii="仿宋" w:hAnsi="仿宋" w:eastAsia="仿宋" w:cs="仿宋"/>
          <w:color w:val="auto"/>
          <w:sz w:val="24"/>
        </w:rPr>
      </w:pPr>
    </w:p>
    <w:p w14:paraId="57DBB5EC">
      <w:pPr>
        <w:autoSpaceDE w:val="0"/>
        <w:autoSpaceDN w:val="0"/>
        <w:spacing w:line="300" w:lineRule="exact"/>
        <w:jc w:val="center"/>
        <w:rPr>
          <w:rFonts w:hint="eastAsia" w:ascii="仿宋" w:hAnsi="仿宋" w:eastAsia="仿宋" w:cs="仿宋"/>
          <w:color w:val="auto"/>
          <w:sz w:val="24"/>
          <w:lang w:eastAsia="zh-CN"/>
        </w:rPr>
      </w:pPr>
      <w:r>
        <w:rPr>
          <w:rFonts w:hint="eastAsia" w:ascii="仿宋" w:hAnsi="仿宋" w:eastAsia="仿宋" w:cs="仿宋"/>
          <w:b/>
          <w:bCs/>
          <w:color w:val="auto"/>
          <w:sz w:val="24"/>
        </w:rPr>
        <w:t>中小企业划分标准所属行业：</w:t>
      </w:r>
      <w:r>
        <w:rPr>
          <w:rFonts w:hint="eastAsia" w:ascii="仿宋" w:hAnsi="仿宋" w:eastAsia="仿宋" w:cs="仿宋"/>
          <w:b/>
          <w:bCs/>
          <w:color w:val="auto"/>
          <w:sz w:val="24"/>
          <w:lang w:eastAsia="zh-CN"/>
        </w:rPr>
        <w:t>租赁和商务服务业</w:t>
      </w:r>
    </w:p>
    <w:p w14:paraId="4960E885">
      <w:pPr>
        <w:autoSpaceDE w:val="0"/>
        <w:autoSpaceDN w:val="0"/>
        <w:ind w:firstLine="480" w:firstLineChars="200"/>
        <w:jc w:val="left"/>
        <w:rPr>
          <w:rFonts w:ascii="仿宋" w:hAnsi="仿宋" w:eastAsia="仿宋" w:cs="仿宋"/>
          <w:b/>
          <w:color w:val="auto"/>
          <w:spacing w:val="6"/>
          <w:sz w:val="32"/>
          <w:szCs w:val="32"/>
        </w:rPr>
      </w:pPr>
      <w:r>
        <w:rPr>
          <w:rFonts w:hint="eastAsia" w:ascii="仿宋" w:hAnsi="仿宋" w:eastAsia="仿宋" w:cs="仿宋"/>
          <w:color w:val="auto"/>
          <w:sz w:val="24"/>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4009CF8">
      <w:pPr>
        <w:rPr>
          <w:color w:val="auto"/>
        </w:rPr>
      </w:pPr>
      <w:r>
        <w:rPr>
          <w:rFonts w:hint="eastAsia" w:ascii="仿宋" w:hAnsi="仿宋" w:eastAsia="仿宋" w:cs="仿宋"/>
          <w:b/>
          <w:color w:val="auto"/>
          <w:spacing w:val="6"/>
          <w:sz w:val="32"/>
          <w:szCs w:val="32"/>
        </w:rPr>
        <w:br w:type="page"/>
      </w:r>
    </w:p>
    <w:p w14:paraId="42FBD953">
      <w:pPr>
        <w:pStyle w:val="965"/>
        <w:numPr>
          <w:ilvl w:val="0"/>
          <w:numId w:val="0"/>
        </w:numPr>
        <w:adjustRightInd/>
        <w:snapToGrid w:val="0"/>
        <w:spacing w:line="500" w:lineRule="exact"/>
        <w:rPr>
          <w:rFonts w:hint="default" w:hAnsi="宋体" w:cs="宋体"/>
          <w:b/>
          <w:bCs/>
          <w:color w:val="auto"/>
          <w:sz w:val="24"/>
          <w:szCs w:val="24"/>
        </w:rPr>
      </w:pPr>
      <w:r>
        <w:rPr>
          <w:rFonts w:hAnsi="宋体" w:cs="宋体"/>
          <w:b/>
          <w:bCs/>
          <w:color w:val="auto"/>
          <w:szCs w:val="21"/>
        </w:rPr>
        <w:t>（解密后此声明书签字盖章，以扫描件形式发至</w:t>
      </w:r>
      <w:r>
        <w:rPr>
          <w:rFonts w:hint="eastAsia" w:hAnsi="宋体" w:cs="宋体"/>
          <w:b/>
          <w:bCs/>
          <w:color w:val="auto"/>
          <w:szCs w:val="21"/>
          <w:lang w:val="en-US" w:eastAsia="zh-CN"/>
        </w:rPr>
        <w:t>1793526080</w:t>
      </w:r>
      <w:r>
        <w:rPr>
          <w:rFonts w:hAnsi="宋体" w:cs="宋体"/>
          <w:b/>
          <w:bCs/>
          <w:color w:val="auto"/>
          <w:szCs w:val="21"/>
        </w:rPr>
        <w:t>@qq.com邮箱）</w:t>
      </w:r>
      <w:r>
        <w:rPr>
          <w:rFonts w:hAnsi="宋体" w:cs="宋体"/>
          <w:b/>
          <w:bCs/>
          <w:color w:val="auto"/>
          <w:sz w:val="24"/>
          <w:szCs w:val="24"/>
        </w:rPr>
        <w:t xml:space="preserve">  </w:t>
      </w:r>
    </w:p>
    <w:p w14:paraId="3D946D29">
      <w:pPr>
        <w:pStyle w:val="965"/>
        <w:numPr>
          <w:ilvl w:val="0"/>
          <w:numId w:val="0"/>
        </w:numPr>
        <w:adjustRightInd/>
        <w:snapToGrid w:val="0"/>
        <w:spacing w:line="360" w:lineRule="auto"/>
        <w:rPr>
          <w:rFonts w:hint="default" w:hAnsi="宋体" w:cs="宋体"/>
          <w:b/>
          <w:bCs/>
          <w:color w:val="auto"/>
          <w:sz w:val="24"/>
          <w:szCs w:val="24"/>
        </w:rPr>
      </w:pPr>
      <w:r>
        <w:rPr>
          <w:rFonts w:hAnsi="宋体" w:cs="宋体"/>
          <w:b/>
          <w:bCs/>
          <w:color w:val="auto"/>
          <w:sz w:val="24"/>
          <w:szCs w:val="24"/>
        </w:rPr>
        <w:t xml:space="preserve">            </w:t>
      </w:r>
    </w:p>
    <w:p w14:paraId="5E139FCA">
      <w:pPr>
        <w:pStyle w:val="965"/>
        <w:numPr>
          <w:ilvl w:val="0"/>
          <w:numId w:val="0"/>
        </w:numPr>
        <w:adjustRightInd/>
        <w:snapToGrid w:val="0"/>
        <w:spacing w:line="360" w:lineRule="auto"/>
        <w:jc w:val="center"/>
        <w:rPr>
          <w:rFonts w:hint="default" w:hAnsi="宋体" w:cs="宋体"/>
          <w:b/>
          <w:bCs/>
          <w:color w:val="auto"/>
          <w:sz w:val="24"/>
          <w:szCs w:val="24"/>
        </w:rPr>
      </w:pPr>
      <w:r>
        <w:rPr>
          <w:rFonts w:hAnsi="宋体" w:cs="宋体"/>
          <w:b/>
          <w:bCs/>
          <w:color w:val="auto"/>
          <w:sz w:val="24"/>
          <w:szCs w:val="24"/>
        </w:rPr>
        <w:t>政府采购活动现场确认声明书</w:t>
      </w:r>
    </w:p>
    <w:p w14:paraId="6EE0ACD8">
      <w:pPr>
        <w:pStyle w:val="965"/>
        <w:numPr>
          <w:ilvl w:val="0"/>
          <w:numId w:val="0"/>
        </w:numPr>
        <w:adjustRightInd/>
        <w:snapToGrid w:val="0"/>
        <w:spacing w:line="460" w:lineRule="exact"/>
        <w:rPr>
          <w:rFonts w:hint="default" w:hAnsi="宋体" w:cs="宋体"/>
          <w:b/>
          <w:color w:val="auto"/>
          <w:szCs w:val="21"/>
        </w:rPr>
      </w:pPr>
      <w:r>
        <w:rPr>
          <w:rFonts w:hint="eastAsia" w:hAnsi="宋体" w:cs="宋体"/>
          <w:color w:val="auto"/>
          <w:szCs w:val="21"/>
          <w:u w:val="single"/>
          <w:lang w:val="en-US" w:eastAsia="zh-CN"/>
        </w:rPr>
        <w:t>浙江商易项目管理有限公司</w:t>
      </w:r>
      <w:r>
        <w:rPr>
          <w:rFonts w:hAnsi="宋体" w:cs="宋体"/>
          <w:color w:val="auto"/>
          <w:szCs w:val="21"/>
        </w:rPr>
        <w:t>：</w:t>
      </w:r>
    </w:p>
    <w:p w14:paraId="5C29D5EB">
      <w:pPr>
        <w:pStyle w:val="965"/>
        <w:numPr>
          <w:ilvl w:val="0"/>
          <w:numId w:val="0"/>
        </w:numPr>
        <w:adjustRightInd/>
        <w:snapToGrid w:val="0"/>
        <w:spacing w:line="460" w:lineRule="exact"/>
        <w:ind w:firstLine="444" w:firstLineChars="200"/>
        <w:rPr>
          <w:rFonts w:hint="default" w:hAnsi="宋体" w:cs="宋体"/>
          <w:color w:val="auto"/>
          <w:spacing w:val="6"/>
          <w:szCs w:val="21"/>
        </w:rPr>
      </w:pPr>
      <w:r>
        <w:rPr>
          <w:rFonts w:hAnsi="宋体" w:cs="宋体"/>
          <w:color w:val="auto"/>
          <w:spacing w:val="6"/>
          <w:szCs w:val="21"/>
        </w:rPr>
        <w:t>本人</w:t>
      </w:r>
      <w:r>
        <w:rPr>
          <w:rFonts w:hAnsi="宋体" w:cs="宋体"/>
          <w:color w:val="auto"/>
          <w:spacing w:val="6"/>
          <w:szCs w:val="21"/>
          <w:u w:val="single"/>
        </w:rPr>
        <w:t xml:space="preserve">      </w:t>
      </w:r>
      <w:r>
        <w:rPr>
          <w:rFonts w:hAnsi="宋体" w:cs="宋体"/>
          <w:color w:val="auto"/>
          <w:spacing w:val="6"/>
          <w:szCs w:val="21"/>
        </w:rPr>
        <w:t>经由</w:t>
      </w:r>
      <w:r>
        <w:rPr>
          <w:rFonts w:hAnsi="宋体" w:cs="宋体"/>
          <w:color w:val="auto"/>
          <w:spacing w:val="6"/>
          <w:szCs w:val="21"/>
          <w:u w:val="single"/>
        </w:rPr>
        <w:t xml:space="preserve">                                （单位）</w:t>
      </w:r>
      <w:r>
        <w:rPr>
          <w:rFonts w:hAnsi="宋体" w:cs="宋体"/>
          <w:color w:val="auto"/>
          <w:spacing w:val="6"/>
          <w:szCs w:val="21"/>
        </w:rPr>
        <w:t>负责人</w:t>
      </w:r>
      <w:r>
        <w:rPr>
          <w:rFonts w:hAnsi="宋体" w:cs="宋体"/>
          <w:color w:val="auto"/>
          <w:spacing w:val="6"/>
          <w:szCs w:val="21"/>
          <w:u w:val="single"/>
        </w:rPr>
        <w:t xml:space="preserve"> </w:t>
      </w:r>
      <w:r>
        <w:rPr>
          <w:rFonts w:hAnsi="宋体" w:cs="宋体"/>
          <w:i/>
          <w:iCs/>
          <w:color w:val="auto"/>
          <w:spacing w:val="6"/>
          <w:szCs w:val="21"/>
          <w:u w:val="single"/>
        </w:rPr>
        <w:t xml:space="preserve">     </w:t>
      </w:r>
      <w:r>
        <w:rPr>
          <w:rFonts w:hAnsi="宋体" w:cs="宋体"/>
          <w:color w:val="auto"/>
          <w:spacing w:val="6"/>
          <w:szCs w:val="21"/>
          <w:u w:val="single"/>
        </w:rPr>
        <w:t>（姓名）</w:t>
      </w:r>
      <w:r>
        <w:rPr>
          <w:rFonts w:hAnsi="宋体" w:cs="宋体"/>
          <w:color w:val="auto"/>
          <w:spacing w:val="6"/>
          <w:szCs w:val="21"/>
        </w:rPr>
        <w:t>合法授权参加</w:t>
      </w:r>
      <w:r>
        <w:rPr>
          <w:rFonts w:hAnsi="宋体" w:cs="宋体"/>
          <w:color w:val="auto"/>
          <w:spacing w:val="6"/>
          <w:szCs w:val="21"/>
          <w:u w:val="single"/>
        </w:rPr>
        <w:t xml:space="preserve">                </w:t>
      </w:r>
      <w:r>
        <w:rPr>
          <w:rFonts w:hAnsi="宋体" w:cs="宋体"/>
          <w:color w:val="auto"/>
          <w:spacing w:val="6"/>
          <w:szCs w:val="21"/>
        </w:rPr>
        <w:t>（项目编号：</w:t>
      </w:r>
      <w:r>
        <w:rPr>
          <w:rFonts w:hAnsi="宋体" w:cs="宋体"/>
          <w:color w:val="auto"/>
          <w:spacing w:val="6"/>
          <w:szCs w:val="21"/>
          <w:u w:val="single"/>
        </w:rPr>
        <w:t xml:space="preserve">            </w:t>
      </w:r>
      <w:r>
        <w:rPr>
          <w:rFonts w:hAnsi="宋体" w:cs="宋体"/>
          <w:color w:val="auto"/>
          <w:spacing w:val="6"/>
          <w:szCs w:val="21"/>
        </w:rPr>
        <w:t xml:space="preserve">）政府采购活动，经与本单位法人代表（负责人）联系确认，现就有关公平竞争事项郑重声明如下： </w:t>
      </w:r>
    </w:p>
    <w:p w14:paraId="43BE07D6">
      <w:pPr>
        <w:pStyle w:val="966"/>
        <w:widowControl/>
        <w:snapToGrid w:val="0"/>
        <w:spacing w:line="460" w:lineRule="exact"/>
        <w:rPr>
          <w:rFonts w:hint="default" w:ascii="宋体" w:hAnsi="宋体" w:cs="宋体"/>
          <w:color w:val="auto"/>
          <w:kern w:val="0"/>
          <w:szCs w:val="21"/>
        </w:rPr>
      </w:pPr>
      <w:r>
        <w:rPr>
          <w:rFonts w:ascii="宋体" w:hAnsi="宋体" w:cs="宋体"/>
          <w:color w:val="auto"/>
          <w:kern w:val="0"/>
          <w:szCs w:val="21"/>
        </w:rPr>
        <w:t xml:space="preserve">一、本单位与采购人之间 </w:t>
      </w:r>
    </w:p>
    <w:p w14:paraId="7E5ABA5D">
      <w:pPr>
        <w:pStyle w:val="966"/>
        <w:widowControl/>
        <w:snapToGrid w:val="0"/>
        <w:spacing w:line="460" w:lineRule="exact"/>
        <w:rPr>
          <w:rFonts w:hint="default" w:ascii="宋体" w:hAnsi="宋体" w:cs="宋体"/>
          <w:color w:val="auto"/>
          <w:kern w:val="0"/>
          <w:szCs w:val="21"/>
        </w:rPr>
      </w:pPr>
      <w:r>
        <w:rPr>
          <w:rFonts w:ascii="宋体" w:hAnsi="宋体" w:cs="宋体"/>
          <w:color w:val="auto"/>
          <w:kern w:val="0"/>
          <w:szCs w:val="21"/>
        </w:rPr>
        <w:t xml:space="preserve">  □不存在利害关系;</w:t>
      </w:r>
    </w:p>
    <w:p w14:paraId="3DAE56B1">
      <w:pPr>
        <w:pStyle w:val="966"/>
        <w:widowControl/>
        <w:snapToGrid w:val="0"/>
        <w:spacing w:line="460" w:lineRule="exact"/>
        <w:rPr>
          <w:rFonts w:hint="default" w:ascii="宋体" w:hAnsi="宋体" w:cs="宋体"/>
          <w:color w:val="auto"/>
          <w:kern w:val="0"/>
          <w:szCs w:val="21"/>
        </w:rPr>
      </w:pPr>
      <w:r>
        <w:rPr>
          <w:rFonts w:ascii="宋体" w:hAnsi="宋体" w:cs="宋体"/>
          <w:color w:val="auto"/>
          <w:kern w:val="0"/>
          <w:szCs w:val="21"/>
        </w:rPr>
        <w:t xml:space="preserve">  □存在下列利害关系</w:t>
      </w:r>
      <w:r>
        <w:rPr>
          <w:rFonts w:ascii="宋体" w:hAnsi="宋体" w:cs="宋体"/>
          <w:color w:val="auto"/>
          <w:kern w:val="0"/>
          <w:szCs w:val="21"/>
          <w:u w:val="single"/>
        </w:rPr>
        <w:t xml:space="preserve">           </w:t>
      </w:r>
      <w:r>
        <w:rPr>
          <w:rFonts w:ascii="宋体" w:hAnsi="宋体" w:cs="宋体"/>
          <w:color w:val="auto"/>
          <w:kern w:val="0"/>
          <w:szCs w:val="21"/>
        </w:rPr>
        <w:t>：</w:t>
      </w:r>
    </w:p>
    <w:p w14:paraId="3BC8F235">
      <w:pPr>
        <w:pStyle w:val="966"/>
        <w:widowControl/>
        <w:snapToGrid w:val="0"/>
        <w:spacing w:line="460" w:lineRule="exact"/>
        <w:rPr>
          <w:rFonts w:hint="default" w:ascii="宋体" w:hAnsi="宋体" w:cs="宋体"/>
          <w:color w:val="auto"/>
          <w:kern w:val="0"/>
          <w:szCs w:val="21"/>
        </w:rPr>
      </w:pPr>
      <w:r>
        <w:rPr>
          <w:rFonts w:ascii="宋体" w:hAnsi="宋体" w:cs="宋体"/>
          <w:color w:val="auto"/>
          <w:kern w:val="0"/>
          <w:szCs w:val="21"/>
        </w:rPr>
        <w:t xml:space="preserve">  A.投资关系    B.行政隶属关系    C.业务指导关系</w:t>
      </w:r>
    </w:p>
    <w:p w14:paraId="2302ED63">
      <w:pPr>
        <w:pStyle w:val="966"/>
        <w:widowControl/>
        <w:snapToGrid w:val="0"/>
        <w:spacing w:line="460" w:lineRule="exact"/>
        <w:rPr>
          <w:rFonts w:hint="default" w:ascii="宋体" w:hAnsi="宋体" w:cs="宋体"/>
          <w:color w:val="auto"/>
          <w:kern w:val="0"/>
          <w:szCs w:val="21"/>
        </w:rPr>
      </w:pPr>
      <w:r>
        <w:rPr>
          <w:rFonts w:ascii="宋体" w:hAnsi="宋体" w:cs="宋体"/>
          <w:color w:val="auto"/>
          <w:kern w:val="0"/>
          <w:szCs w:val="21"/>
        </w:rPr>
        <w:t xml:space="preserve">  D.其他可能</w:t>
      </w:r>
      <w:r>
        <w:rPr>
          <w:rFonts w:ascii="宋体" w:hAnsi="宋体" w:cs="宋体"/>
          <w:color w:val="auto"/>
          <w:szCs w:val="21"/>
        </w:rPr>
        <w:t>影响采购公正的</w:t>
      </w:r>
      <w:r>
        <w:rPr>
          <w:rFonts w:ascii="宋体" w:hAnsi="宋体" w:cs="宋体"/>
          <w:color w:val="auto"/>
          <w:kern w:val="0"/>
          <w:szCs w:val="21"/>
        </w:rPr>
        <w:t>利害关系</w:t>
      </w:r>
      <w:r>
        <w:rPr>
          <w:rFonts w:ascii="宋体" w:hAnsi="宋体" w:cs="宋体"/>
          <w:color w:val="auto"/>
          <w:kern w:val="0"/>
          <w:szCs w:val="21"/>
          <w:u w:val="single"/>
        </w:rPr>
        <w:t xml:space="preserve">（如有，请如实说明）                 </w:t>
      </w:r>
      <w:r>
        <w:rPr>
          <w:rFonts w:ascii="宋体" w:hAnsi="宋体" w:cs="宋体"/>
          <w:color w:val="auto"/>
          <w:kern w:val="0"/>
          <w:szCs w:val="21"/>
        </w:rPr>
        <w:t>。</w:t>
      </w:r>
    </w:p>
    <w:p w14:paraId="55C1B90D">
      <w:pPr>
        <w:pStyle w:val="966"/>
        <w:widowControl/>
        <w:snapToGrid w:val="0"/>
        <w:spacing w:line="460" w:lineRule="exact"/>
        <w:rPr>
          <w:rFonts w:hint="default" w:ascii="宋体" w:hAnsi="宋体" w:cs="宋体"/>
          <w:color w:val="auto"/>
          <w:kern w:val="0"/>
          <w:szCs w:val="21"/>
        </w:rPr>
      </w:pPr>
      <w:r>
        <w:rPr>
          <w:rFonts w:ascii="宋体" w:hAnsi="宋体" w:cs="宋体"/>
          <w:color w:val="auto"/>
          <w:spacing w:val="6"/>
          <w:szCs w:val="21"/>
        </w:rPr>
        <w:t>二、</w:t>
      </w:r>
      <w:r>
        <w:rPr>
          <w:rFonts w:ascii="宋体" w:hAnsi="宋体" w:cs="宋体"/>
          <w:color w:val="auto"/>
          <w:kern w:val="0"/>
          <w:szCs w:val="21"/>
        </w:rPr>
        <w:t xml:space="preserve">现已清楚知道参加本项目采购活动的其他所有供应商名称，本单位 </w:t>
      </w:r>
    </w:p>
    <w:p w14:paraId="1B15F762">
      <w:pPr>
        <w:pStyle w:val="966"/>
        <w:widowControl/>
        <w:snapToGrid w:val="0"/>
        <w:spacing w:line="460" w:lineRule="exact"/>
        <w:rPr>
          <w:rFonts w:hint="default" w:ascii="宋体" w:hAnsi="宋体" w:cs="宋体"/>
          <w:color w:val="auto"/>
          <w:kern w:val="0"/>
          <w:szCs w:val="21"/>
        </w:rPr>
      </w:pPr>
      <w:r>
        <w:rPr>
          <w:rFonts w:ascii="宋体" w:hAnsi="宋体" w:cs="宋体"/>
          <w:color w:val="auto"/>
          <w:kern w:val="0"/>
          <w:szCs w:val="21"/>
        </w:rPr>
        <w:t xml:space="preserve">  □与其他所有供应商之间均不存在利害关系 </w:t>
      </w:r>
    </w:p>
    <w:p w14:paraId="038BEB19">
      <w:pPr>
        <w:pStyle w:val="966"/>
        <w:widowControl/>
        <w:snapToGrid w:val="0"/>
        <w:spacing w:line="460" w:lineRule="exact"/>
        <w:rPr>
          <w:rFonts w:hint="default" w:ascii="宋体" w:hAnsi="宋体" w:cs="宋体"/>
          <w:color w:val="auto"/>
          <w:kern w:val="0"/>
          <w:szCs w:val="21"/>
        </w:rPr>
      </w:pPr>
      <w:r>
        <w:rPr>
          <w:rFonts w:ascii="宋体" w:hAnsi="宋体" w:cs="宋体"/>
          <w:color w:val="auto"/>
          <w:kern w:val="0"/>
          <w:szCs w:val="21"/>
        </w:rPr>
        <w:t xml:space="preserve">  □与</w:t>
      </w:r>
      <w:r>
        <w:rPr>
          <w:rFonts w:ascii="宋体" w:hAnsi="宋体" w:cs="宋体"/>
          <w:color w:val="auto"/>
          <w:kern w:val="0"/>
          <w:szCs w:val="21"/>
          <w:u w:val="single"/>
        </w:rPr>
        <w:t xml:space="preserve">           （供应商名称）</w:t>
      </w:r>
      <w:r>
        <w:rPr>
          <w:rFonts w:ascii="宋体" w:hAnsi="宋体" w:cs="宋体"/>
          <w:color w:val="auto"/>
          <w:kern w:val="0"/>
          <w:szCs w:val="21"/>
        </w:rPr>
        <w:t>之间存在下列利害关系</w:t>
      </w:r>
      <w:r>
        <w:rPr>
          <w:rFonts w:ascii="宋体" w:hAnsi="宋体" w:cs="宋体"/>
          <w:color w:val="auto"/>
          <w:kern w:val="0"/>
          <w:szCs w:val="21"/>
          <w:u w:val="single"/>
        </w:rPr>
        <w:t xml:space="preserve">          </w:t>
      </w:r>
      <w:r>
        <w:rPr>
          <w:rFonts w:ascii="宋体" w:hAnsi="宋体" w:cs="宋体"/>
          <w:color w:val="auto"/>
          <w:kern w:val="0"/>
          <w:szCs w:val="21"/>
        </w:rPr>
        <w:t>：</w:t>
      </w:r>
    </w:p>
    <w:p w14:paraId="16DDE557">
      <w:pPr>
        <w:pStyle w:val="965"/>
        <w:numPr>
          <w:ilvl w:val="0"/>
          <w:numId w:val="0"/>
        </w:numPr>
        <w:adjustRightInd/>
        <w:snapToGrid w:val="0"/>
        <w:spacing w:line="460" w:lineRule="exact"/>
        <w:rPr>
          <w:rFonts w:hint="default" w:hAnsi="宋体" w:cs="宋体"/>
          <w:color w:val="auto"/>
          <w:szCs w:val="21"/>
        </w:rPr>
      </w:pPr>
      <w:r>
        <w:rPr>
          <w:rFonts w:hAnsi="宋体" w:cs="宋体"/>
          <w:color w:val="auto"/>
          <w:szCs w:val="21"/>
        </w:rPr>
        <w:t>A.法定代表人或负责人或实际控制人是同一人</w:t>
      </w:r>
    </w:p>
    <w:p w14:paraId="75354136">
      <w:pPr>
        <w:pStyle w:val="965"/>
        <w:numPr>
          <w:ilvl w:val="0"/>
          <w:numId w:val="0"/>
        </w:numPr>
        <w:adjustRightInd/>
        <w:snapToGrid w:val="0"/>
        <w:spacing w:line="460" w:lineRule="exact"/>
        <w:rPr>
          <w:rFonts w:hint="default" w:hAnsi="宋体" w:cs="宋体"/>
          <w:color w:val="auto"/>
          <w:spacing w:val="6"/>
          <w:szCs w:val="21"/>
        </w:rPr>
      </w:pPr>
      <w:r>
        <w:rPr>
          <w:rFonts w:hAnsi="宋体" w:cs="宋体"/>
          <w:color w:val="auto"/>
          <w:szCs w:val="21"/>
        </w:rPr>
        <w:t>B.法定代表人或负责人或实际控制人是夫妻关系</w:t>
      </w:r>
    </w:p>
    <w:p w14:paraId="7212C1B1">
      <w:pPr>
        <w:pStyle w:val="965"/>
        <w:numPr>
          <w:ilvl w:val="0"/>
          <w:numId w:val="0"/>
        </w:numPr>
        <w:adjustRightInd/>
        <w:snapToGrid w:val="0"/>
        <w:spacing w:line="460" w:lineRule="exact"/>
        <w:rPr>
          <w:rFonts w:hint="default" w:hAnsi="宋体" w:cs="宋体"/>
          <w:color w:val="auto"/>
          <w:spacing w:val="6"/>
          <w:szCs w:val="21"/>
        </w:rPr>
      </w:pPr>
      <w:r>
        <w:rPr>
          <w:rFonts w:hAnsi="宋体" w:cs="宋体"/>
          <w:color w:val="auto"/>
          <w:szCs w:val="21"/>
        </w:rPr>
        <w:t>C.法定代表人或负责人或实际控制人是直系血亲关系</w:t>
      </w:r>
    </w:p>
    <w:p w14:paraId="7DE5C156">
      <w:pPr>
        <w:pStyle w:val="965"/>
        <w:numPr>
          <w:ilvl w:val="0"/>
          <w:numId w:val="0"/>
        </w:numPr>
        <w:adjustRightInd/>
        <w:snapToGrid w:val="0"/>
        <w:spacing w:line="460" w:lineRule="exact"/>
        <w:rPr>
          <w:rFonts w:hint="default" w:hAnsi="宋体" w:cs="宋体"/>
          <w:color w:val="auto"/>
          <w:szCs w:val="21"/>
        </w:rPr>
      </w:pPr>
      <w:r>
        <w:rPr>
          <w:rFonts w:hAnsi="宋体" w:cs="宋体"/>
          <w:color w:val="auto"/>
          <w:szCs w:val="21"/>
        </w:rPr>
        <w:t>D.法定代表人或负责人或实际控制人存在三代以内旁系血亲关系</w:t>
      </w:r>
    </w:p>
    <w:p w14:paraId="21153FE3">
      <w:pPr>
        <w:pStyle w:val="965"/>
        <w:numPr>
          <w:ilvl w:val="0"/>
          <w:numId w:val="0"/>
        </w:numPr>
        <w:adjustRightInd/>
        <w:snapToGrid w:val="0"/>
        <w:spacing w:line="460" w:lineRule="exact"/>
        <w:rPr>
          <w:rFonts w:hint="default" w:hAnsi="宋体" w:cs="宋体"/>
          <w:color w:val="auto"/>
          <w:szCs w:val="21"/>
        </w:rPr>
      </w:pPr>
      <w:r>
        <w:rPr>
          <w:rFonts w:hAnsi="宋体" w:cs="宋体"/>
          <w:color w:val="auto"/>
          <w:szCs w:val="21"/>
        </w:rPr>
        <w:t>E.法定代表人或负责人或实际控制人存在近姻亲关系</w:t>
      </w:r>
    </w:p>
    <w:p w14:paraId="50764C1E">
      <w:pPr>
        <w:pStyle w:val="965"/>
        <w:numPr>
          <w:ilvl w:val="0"/>
          <w:numId w:val="0"/>
        </w:numPr>
        <w:adjustRightInd/>
        <w:snapToGrid w:val="0"/>
        <w:spacing w:line="460" w:lineRule="exact"/>
        <w:rPr>
          <w:rFonts w:hint="default" w:hAnsi="宋体" w:cs="宋体"/>
          <w:color w:val="auto"/>
          <w:szCs w:val="21"/>
        </w:rPr>
      </w:pPr>
      <w:r>
        <w:rPr>
          <w:rFonts w:hAnsi="宋体" w:cs="宋体"/>
          <w:color w:val="auto"/>
          <w:szCs w:val="21"/>
        </w:rPr>
        <w:t>F.法定代表人或负责人或实际控制人存在股份控制或实际控制关系</w:t>
      </w:r>
      <w:bookmarkStart w:id="47" w:name="_Toc11926"/>
    </w:p>
    <w:p w14:paraId="2DFA0019">
      <w:pPr>
        <w:pStyle w:val="965"/>
        <w:numPr>
          <w:ilvl w:val="0"/>
          <w:numId w:val="0"/>
        </w:numPr>
        <w:adjustRightInd/>
        <w:snapToGrid w:val="0"/>
        <w:spacing w:line="460" w:lineRule="exact"/>
        <w:rPr>
          <w:rFonts w:hint="default" w:hAnsi="宋体" w:cs="宋体"/>
          <w:color w:val="auto"/>
          <w:szCs w:val="21"/>
        </w:rPr>
      </w:pPr>
      <w:r>
        <w:rPr>
          <w:rFonts w:hAnsi="宋体" w:cs="宋体"/>
          <w:color w:val="auto"/>
          <w:szCs w:val="21"/>
        </w:rPr>
        <w:t>G.存在共同直接或间接投资设立子公司、联营企业和合营企业情况</w:t>
      </w:r>
      <w:bookmarkEnd w:id="47"/>
    </w:p>
    <w:p w14:paraId="37B375EB">
      <w:pPr>
        <w:pStyle w:val="965"/>
        <w:numPr>
          <w:ilvl w:val="0"/>
          <w:numId w:val="0"/>
        </w:numPr>
        <w:adjustRightInd/>
        <w:snapToGrid w:val="0"/>
        <w:spacing w:line="460" w:lineRule="exact"/>
        <w:rPr>
          <w:rFonts w:hint="default" w:hAnsi="宋体" w:cs="宋体"/>
          <w:color w:val="auto"/>
          <w:szCs w:val="21"/>
        </w:rPr>
      </w:pPr>
      <w:r>
        <w:rPr>
          <w:rFonts w:hAnsi="宋体" w:cs="宋体"/>
          <w:color w:val="auto"/>
          <w:szCs w:val="21"/>
        </w:rPr>
        <w:t>H.存在分级代理或代销关系、同一生产制造商关系、管理关系、重要业务（占主营业务收入50%以上）或重要财务往来关系（如融资）等其他实质性控制关系</w:t>
      </w:r>
    </w:p>
    <w:p w14:paraId="3E92793C">
      <w:pPr>
        <w:pStyle w:val="965"/>
        <w:numPr>
          <w:ilvl w:val="0"/>
          <w:numId w:val="0"/>
        </w:numPr>
        <w:adjustRightInd/>
        <w:snapToGrid w:val="0"/>
        <w:spacing w:line="460" w:lineRule="exact"/>
        <w:rPr>
          <w:rFonts w:hint="default" w:hAnsi="宋体" w:cs="宋体"/>
          <w:color w:val="auto"/>
          <w:spacing w:val="6"/>
          <w:szCs w:val="21"/>
        </w:rPr>
      </w:pPr>
      <w:r>
        <w:rPr>
          <w:rFonts w:hAnsi="宋体" w:cs="宋体"/>
          <w:color w:val="auto"/>
          <w:szCs w:val="21"/>
        </w:rPr>
        <w:t>I.其他利害关系情况</w:t>
      </w:r>
      <w:r>
        <w:rPr>
          <w:rFonts w:hAnsi="宋体" w:cs="宋体"/>
          <w:color w:val="auto"/>
          <w:szCs w:val="21"/>
          <w:u w:val="single"/>
        </w:rPr>
        <w:t xml:space="preserve">                              </w:t>
      </w:r>
      <w:r>
        <w:rPr>
          <w:rFonts w:hAnsi="宋体" w:cs="宋体"/>
          <w:color w:val="auto"/>
          <w:szCs w:val="21"/>
        </w:rPr>
        <w:t>。</w:t>
      </w:r>
    </w:p>
    <w:p w14:paraId="23945A15">
      <w:pPr>
        <w:pStyle w:val="966"/>
        <w:widowControl/>
        <w:snapToGrid w:val="0"/>
        <w:spacing w:line="460" w:lineRule="exact"/>
        <w:rPr>
          <w:rFonts w:hint="default" w:ascii="宋体" w:hAnsi="宋体" w:cs="宋体"/>
          <w:color w:val="auto"/>
          <w:kern w:val="0"/>
          <w:szCs w:val="21"/>
        </w:rPr>
      </w:pPr>
      <w:r>
        <w:rPr>
          <w:rFonts w:ascii="宋体" w:hAnsi="宋体" w:cs="宋体"/>
          <w:color w:val="auto"/>
          <w:szCs w:val="21"/>
        </w:rPr>
        <w:t>三、现已清楚知道并</w:t>
      </w:r>
      <w:r>
        <w:rPr>
          <w:rFonts w:ascii="宋体" w:hAnsi="宋体" w:cs="宋体"/>
          <w:color w:val="auto"/>
          <w:kern w:val="0"/>
          <w:szCs w:val="21"/>
        </w:rPr>
        <w:t>严格遵守政府采购法律法规和现场纪律。</w:t>
      </w:r>
    </w:p>
    <w:p w14:paraId="0426A0F1">
      <w:pPr>
        <w:pStyle w:val="966"/>
        <w:widowControl/>
        <w:snapToGrid w:val="0"/>
        <w:spacing w:line="460" w:lineRule="exact"/>
        <w:rPr>
          <w:rFonts w:hint="default" w:ascii="宋体" w:hAnsi="宋体" w:cs="宋体"/>
          <w:color w:val="auto"/>
          <w:kern w:val="0"/>
          <w:szCs w:val="21"/>
        </w:rPr>
      </w:pPr>
      <w:r>
        <w:rPr>
          <w:rFonts w:ascii="宋体" w:hAnsi="宋体" w:cs="宋体"/>
          <w:color w:val="auto"/>
          <w:kern w:val="0"/>
          <w:szCs w:val="21"/>
        </w:rPr>
        <w:t>四、我发现</w:t>
      </w:r>
      <w:r>
        <w:rPr>
          <w:rFonts w:ascii="宋体" w:hAnsi="宋体" w:cs="宋体"/>
          <w:color w:val="auto"/>
          <w:kern w:val="0"/>
          <w:szCs w:val="21"/>
          <w:u w:val="single"/>
        </w:rPr>
        <w:t xml:space="preserve">                </w:t>
      </w:r>
      <w:r>
        <w:rPr>
          <w:rFonts w:ascii="宋体" w:hAnsi="宋体" w:cs="宋体"/>
          <w:color w:val="auto"/>
          <w:kern w:val="0"/>
          <w:szCs w:val="21"/>
        </w:rPr>
        <w:t>供应商之间存在或可能存在上述第二条第</w:t>
      </w:r>
      <w:r>
        <w:rPr>
          <w:rFonts w:ascii="宋体" w:hAnsi="宋体" w:cs="宋体"/>
          <w:color w:val="auto"/>
          <w:kern w:val="0"/>
          <w:szCs w:val="21"/>
          <w:u w:val="single"/>
        </w:rPr>
        <w:t xml:space="preserve">        </w:t>
      </w:r>
      <w:r>
        <w:rPr>
          <w:rFonts w:ascii="宋体" w:hAnsi="宋体" w:cs="宋体"/>
          <w:color w:val="auto"/>
          <w:kern w:val="0"/>
          <w:szCs w:val="21"/>
        </w:rPr>
        <w:t>项利害关系。</w:t>
      </w:r>
    </w:p>
    <w:p w14:paraId="309540A5">
      <w:pPr>
        <w:pStyle w:val="965"/>
        <w:numPr>
          <w:ilvl w:val="0"/>
          <w:numId w:val="0"/>
        </w:numPr>
        <w:adjustRightInd/>
        <w:snapToGrid w:val="0"/>
        <w:spacing w:line="360" w:lineRule="auto"/>
        <w:rPr>
          <w:rFonts w:hint="default" w:hAnsi="宋体" w:cs="宋体"/>
          <w:color w:val="auto"/>
          <w:szCs w:val="21"/>
        </w:rPr>
      </w:pPr>
    </w:p>
    <w:p w14:paraId="7A25A5E5">
      <w:pPr>
        <w:pStyle w:val="965"/>
        <w:numPr>
          <w:ilvl w:val="0"/>
          <w:numId w:val="0"/>
        </w:numPr>
        <w:adjustRightInd/>
        <w:snapToGrid w:val="0"/>
        <w:spacing w:line="360" w:lineRule="auto"/>
        <w:rPr>
          <w:rFonts w:hint="default" w:hAnsi="宋体" w:cs="宋体"/>
          <w:color w:val="auto"/>
          <w:szCs w:val="21"/>
        </w:rPr>
      </w:pPr>
      <w:r>
        <w:rPr>
          <w:rFonts w:hAnsi="宋体" w:cs="宋体"/>
          <w:color w:val="auto"/>
          <w:szCs w:val="21"/>
        </w:rPr>
        <w:t xml:space="preserve">（供应商代表签名）：                                  </w:t>
      </w:r>
    </w:p>
    <w:p w14:paraId="13E55E42">
      <w:pPr>
        <w:pStyle w:val="965"/>
        <w:numPr>
          <w:ilvl w:val="0"/>
          <w:numId w:val="0"/>
        </w:numPr>
        <w:adjustRightInd/>
        <w:snapToGrid w:val="0"/>
        <w:spacing w:line="360" w:lineRule="auto"/>
        <w:ind w:firstLine="6720" w:firstLineChars="3200"/>
        <w:rPr>
          <w:rFonts w:hint="default" w:hAnsi="宋体" w:cs="宋体"/>
          <w:color w:val="auto"/>
          <w:szCs w:val="21"/>
        </w:rPr>
      </w:pPr>
      <w:r>
        <w:rPr>
          <w:rFonts w:hAnsi="宋体" w:cs="宋体"/>
          <w:color w:val="auto"/>
          <w:szCs w:val="21"/>
        </w:rPr>
        <w:t xml:space="preserve"> </w:t>
      </w:r>
      <w:r>
        <w:rPr>
          <w:rFonts w:hint="eastAsia" w:hAnsi="宋体" w:cs="宋体"/>
          <w:color w:val="auto"/>
          <w:szCs w:val="21"/>
          <w:lang w:val="en-US" w:eastAsia="zh-CN"/>
        </w:rPr>
        <w:t>2025</w:t>
      </w:r>
      <w:r>
        <w:rPr>
          <w:rFonts w:hAnsi="宋体" w:cs="宋体"/>
          <w:color w:val="auto"/>
          <w:szCs w:val="21"/>
        </w:rPr>
        <w:t>年  月   日</w:t>
      </w:r>
    </w:p>
    <w:p w14:paraId="0889D3C3">
      <w:pPr>
        <w:spacing w:line="360" w:lineRule="auto"/>
        <w:rPr>
          <w:rFonts w:ascii="宋体" w:hAnsi="宋体" w:cs="宋体"/>
          <w:bCs/>
          <w:color w:val="auto"/>
          <w:sz w:val="24"/>
        </w:rPr>
      </w:pPr>
    </w:p>
    <w:sectPr>
      <w:headerReference r:id="rId12" w:type="first"/>
      <w:footerReference r:id="rId15" w:type="first"/>
      <w:headerReference r:id="rId11" w:type="default"/>
      <w:footerReference r:id="rId13" w:type="default"/>
      <w:footerReference r:id="rId14" w:type="even"/>
      <w:pgSz w:w="11906" w:h="16838"/>
      <w:pgMar w:top="1276" w:right="1361" w:bottom="1247" w:left="1587" w:header="680" w:footer="964" w:gutter="0"/>
      <w:pgNumType w:start="3"/>
      <w:cols w:space="720" w:num="1"/>
      <w:titlePg/>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 w:date="2024-11-19T10:55:46Z" w:initials="a">
    <w:p w14:paraId="EFDD8420">
      <w:pPr>
        <w:pStyle w:val="19"/>
        <w:rPr>
          <w:rFonts w:hint="eastAsia" w:eastAsia="宋体"/>
          <w:lang w:eastAsia="zh-CN"/>
        </w:rPr>
      </w:pPr>
      <w:r>
        <w:rPr>
          <w:rFonts w:hint="eastAsia"/>
          <w:lang w:val="en-US" w:eastAsia="zh-CN"/>
        </w:rPr>
        <w:t>8.25</w:t>
      </w:r>
      <w:r>
        <w:rPr>
          <w:rFonts w:hint="eastAsia"/>
        </w:rPr>
        <w:t>对未</w:t>
      </w:r>
      <w:r>
        <w:rPr>
          <w:rFonts w:hint="eastAsia"/>
          <w:lang w:val="en-US" w:eastAsia="zh-CN"/>
        </w:rPr>
        <w:t>按招标文件要求</w:t>
      </w:r>
      <w:r>
        <w:rPr>
          <w:rFonts w:hint="eastAsia"/>
        </w:rPr>
        <w:t>提供样品或提供样品不满足采购需求实质性条件的（如需提供样品）</w:t>
      </w:r>
      <w:r>
        <w:rPr>
          <w:rFonts w:hint="eastAsia"/>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EFDD842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FDC36">
    <w:pPr>
      <w:pStyle w:val="39"/>
      <w:framePr w:wrap="around" w:vAnchor="text" w:hAnchor="margin" w:xAlign="right" w:y="1"/>
      <w:rPr>
        <w:rStyle w:val="72"/>
      </w:rPr>
    </w:pPr>
    <w:r>
      <w:fldChar w:fldCharType="begin"/>
    </w:r>
    <w:r>
      <w:rPr>
        <w:rStyle w:val="72"/>
      </w:rPr>
      <w:instrText xml:space="preserve">PAGE  </w:instrText>
    </w:r>
    <w:r>
      <w:fldChar w:fldCharType="end"/>
    </w:r>
  </w:p>
  <w:p w14:paraId="706CBB23">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A5CD7">
    <w:pPr>
      <w:pStyle w:val="39"/>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A4080">
    <w:pPr>
      <w:pStyle w:val="39"/>
      <w:pBdr>
        <w:top w:val="single" w:color="auto" w:sz="4" w:space="1"/>
        <w:left w:val="none" w:color="auto" w:sz="0" w:space="4"/>
        <w:bottom w:val="none" w:color="auto" w:sz="0" w:space="1"/>
        <w:right w:val="none" w:color="auto" w:sz="0" w:space="4"/>
      </w:pBdr>
      <w:rPr>
        <w:rFonts w:ascii="仿宋_GB2312" w:eastAsia="仿宋_GB2312"/>
        <w:szCs w:val="24"/>
      </w:rPr>
    </w:pPr>
    <w:r>
      <w:rPr>
        <w:rFonts w:hint="eastAsia" w:ascii="仿宋" w:hAnsi="仿宋" w:eastAsia="仿宋" w:cs="仿宋"/>
      </w:rPr>
      <w:t xml:space="preserve">                                             </w:t>
    </w: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hint="eastAsia" w:ascii="仿宋_GB2312" w:eastAsia="仿宋_GB2312"/>
        <w:kern w:val="0"/>
        <w:szCs w:val="21"/>
      </w:rPr>
      <w:t>51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43F05">
    <w:pPr>
      <w:pStyle w:val="39"/>
      <w:framePr w:wrap="around" w:vAnchor="text" w:hAnchor="margin" w:xAlign="right" w:y="1"/>
      <w:rPr>
        <w:rStyle w:val="72"/>
      </w:rPr>
    </w:pPr>
    <w:r>
      <w:fldChar w:fldCharType="begin"/>
    </w:r>
    <w:r>
      <w:rPr>
        <w:rStyle w:val="72"/>
      </w:rPr>
      <w:instrText xml:space="preserve">PAGE  </w:instrText>
    </w:r>
    <w:r>
      <w:fldChar w:fldCharType="end"/>
    </w:r>
  </w:p>
  <w:p w14:paraId="0C3F098F">
    <w:pPr>
      <w:pStyle w:val="3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D5253">
    <w:pPr>
      <w:rPr>
        <w:rFonts w:ascii="仿宋_GB2312" w:eastAsia="仿宋_GB2312"/>
      </w:rPr>
    </w:pPr>
    <w:r>
      <w:rPr>
        <w:rFonts w:hint="eastAsia" w:ascii="仿宋" w:hAnsi="仿宋" w:eastAsia="仿宋" w:cs="仿宋"/>
      </w:rPr>
      <w:t xml:space="preserve">                                                        </w:t>
    </w: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hint="eastAsia" w:ascii="仿宋_GB2312" w:eastAsia="仿宋_GB2312"/>
        <w:kern w:val="0"/>
        <w:szCs w:val="21"/>
      </w:rPr>
      <w:t>51</w:t>
    </w:r>
    <w:r>
      <w:rPr>
        <w:rFonts w:hint="eastAsia" w:ascii="仿宋_GB2312" w:eastAsia="仿宋_GB2312"/>
        <w:kern w:val="0"/>
        <w:szCs w:val="21"/>
      </w:rPr>
      <w:fldChar w:fldCharType="end"/>
    </w:r>
    <w:bookmarkStart w:id="48" w:name="_Toc131845147"/>
    <w:bookmarkStart w:id="49" w:name="_Toc164085800"/>
    <w:bookmarkStart w:id="50" w:name="_Toc91899912"/>
    <w:bookmarkStart w:id="51" w:name="_Toc36110187"/>
    <w:r>
      <w:rPr>
        <w:rFonts w:hint="eastAsia" w:ascii="仿宋_GB2312" w:eastAsia="仿宋_GB2312"/>
        <w:kern w:val="0"/>
        <w:szCs w:val="21"/>
      </w:rPr>
      <w:t xml:space="preserve"> 页</w:t>
    </w:r>
    <w:bookmarkEnd w:id="48"/>
    <w:bookmarkEnd w:id="49"/>
    <w:bookmarkEnd w:id="50"/>
    <w:bookmarkEnd w:id="5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AB30A">
    <w:pPr>
      <w:pStyle w:val="40"/>
      <w:jc w:val="left"/>
      <w:rPr>
        <w:rFonts w:ascii="仿宋_GB2312" w:eastAsia="仿宋_GB2312"/>
        <w:i/>
        <w:u w:val="single"/>
      </w:rPr>
    </w:pPr>
    <w:r>
      <w:rPr>
        <w:rFonts w:hint="eastAsia" w:ascii="仿宋" w:hAnsi="仿宋" w:eastAsia="仿宋" w:cs="仿宋"/>
        <w:lang w:eastAsia="zh-CN"/>
      </w:rPr>
      <w:t>嵊州市三江街道统计第三方机构监督管理服务采购项目</w:t>
    </w:r>
    <w:r>
      <w:rPr>
        <w:rFonts w:hint="eastAsia" w:ascii="仿宋" w:hAnsi="仿宋" w:eastAsia="仿宋" w:cs="仿宋"/>
      </w:rPr>
      <w:t xml:space="preserve">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9756">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A6FE6">
    <w:pPr>
      <w:pStyle w:val="40"/>
      <w:pBdr>
        <w:top w:val="none" w:color="auto" w:sz="0" w:space="1"/>
        <w:left w:val="none" w:color="auto" w:sz="0" w:space="4"/>
        <w:bottom w:val="none" w:color="auto" w:sz="0" w:space="1"/>
        <w:right w:val="none" w:color="auto" w:sz="0" w:space="4"/>
      </w:pBdr>
      <w:jc w:val="left"/>
      <w:rPr>
        <w:rFonts w:ascii="仿宋_GB2312" w:eastAsia="仿宋_GB2312"/>
        <w:i/>
        <w:u w:val="single"/>
      </w:rPr>
    </w:pPr>
    <w:r>
      <w:rPr>
        <w:rFonts w:hint="eastAsia" w:ascii="仿宋" w:hAnsi="仿宋" w:eastAsia="仿宋" w:cs="仿宋"/>
      </w:rPr>
      <w:t xml:space="preserve">                                                          </w:t>
    </w:r>
  </w:p>
  <w:p w14:paraId="2CF04B65">
    <w:pPr>
      <w:pStyle w:val="40"/>
      <w:pBdr>
        <w:top w:val="none" w:color="auto" w:sz="0" w:space="1"/>
        <w:left w:val="none" w:color="auto" w:sz="0" w:space="4"/>
        <w:bottom w:val="none" w:color="auto" w:sz="0" w:space="1"/>
        <w:right w:val="none" w:color="auto" w:sz="0" w:space="4"/>
      </w:pBdr>
      <w:tabs>
        <w:tab w:val="clear" w:pos="4153"/>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5A520">
    <w:pPr>
      <w:pStyle w:val="40"/>
      <w:pBdr>
        <w:top w:val="none" w:color="auto" w:sz="0" w:space="1"/>
        <w:left w:val="none" w:color="auto" w:sz="0" w:space="4"/>
        <w:bottom w:val="none" w:color="auto" w:sz="0" w:space="1"/>
        <w:right w:val="none" w:color="auto" w:sz="0" w:space="4"/>
      </w:pBdr>
      <w:jc w:val="left"/>
      <w:rPr>
        <w:rFonts w:ascii="仿宋_GB2312" w:eastAsia="仿宋_GB2312"/>
        <w:i/>
        <w:u w:val="single"/>
      </w:rPr>
    </w:pPr>
    <w:r>
      <w:rPr>
        <w:rFonts w:hint="eastAsia" w:ascii="仿宋" w:hAnsi="仿宋" w:eastAsia="仿宋" w:cs="仿宋"/>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29ECB">
    <w:pPr>
      <w:pStyle w:val="40"/>
      <w:jc w:val="left"/>
      <w:rPr>
        <w:rFonts w:ascii="仿宋_GB2312" w:eastAsia="仿宋_GB2312"/>
        <w:i/>
        <w:u w:val="single"/>
      </w:rPr>
    </w:pPr>
    <w:r>
      <w:rPr>
        <w:rFonts w:hint="eastAsia" w:ascii="仿宋" w:hAnsi="仿宋" w:eastAsia="仿宋" w:cs="仿宋"/>
      </w:rPr>
      <w:t xml:space="preserve"> </w:t>
    </w:r>
    <w:r>
      <w:rPr>
        <w:rFonts w:hint="eastAsia" w:ascii="仿宋" w:hAnsi="仿宋" w:eastAsia="仿宋" w:cs="仿宋"/>
        <w:lang w:eastAsia="zh-CN"/>
      </w:rPr>
      <w:t>嵊州市三江街道统计第三方机构监督管理服务采购项目</w:t>
    </w:r>
    <w:r>
      <w:rPr>
        <w:rFonts w:hint="eastAsia" w:ascii="仿宋" w:hAnsi="仿宋" w:eastAsia="仿宋" w:cs="仿宋"/>
      </w:rPr>
      <w:t xml:space="preserve">招标文件                                                    </w:t>
    </w:r>
  </w:p>
  <w:p w14:paraId="61F6E5FA">
    <w:pPr>
      <w:pStyle w:val="40"/>
      <w:pBdr>
        <w:bottom w:val="none" w:color="auto" w:sz="0" w:space="1"/>
      </w:pBdr>
      <w:jc w:val="right"/>
      <w:rPr>
        <w:rFonts w:ascii="仿宋_GB2312" w:eastAsia="仿宋_GB2312"/>
        <w:b/>
        <w:i/>
        <w:iCs/>
        <w:u w:val="single"/>
      </w:rP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09A4F">
    <w:pPr>
      <w:pStyle w:val="40"/>
      <w:jc w:val="left"/>
      <w:rPr>
        <w:rFonts w:ascii="仿宋_GB2312" w:eastAsia="仿宋_GB2312"/>
        <w:i/>
        <w:u w:val="single"/>
      </w:rPr>
    </w:pPr>
    <w:r>
      <w:rPr>
        <w:rFonts w:hint="eastAsia" w:ascii="仿宋" w:hAnsi="仿宋" w:eastAsia="仿宋" w:cs="仿宋"/>
        <w:lang w:eastAsia="zh-CN"/>
      </w:rPr>
      <w:t>嵊州市三江街道统计第三方机构监督管理服务采购项目</w:t>
    </w:r>
    <w:r>
      <w:rPr>
        <w:rFonts w:hint="eastAsia" w:ascii="仿宋" w:hAnsi="仿宋" w:eastAsia="仿宋" w:cs="仿宋"/>
      </w:rPr>
      <w:t xml:space="preserve">招标文件                                                  </w:t>
    </w:r>
  </w:p>
  <w:p w14:paraId="0AEB1C1B">
    <w:pPr>
      <w:pStyle w:val="40"/>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CB1F5B"/>
    <w:multiLevelType w:val="singleLevel"/>
    <w:tmpl w:val="1DCB1F5B"/>
    <w:lvl w:ilvl="0" w:tentative="0">
      <w:start w:val="1"/>
      <w:numFmt w:val="decimal"/>
      <w:suff w:val="nothing"/>
      <w:lvlText w:val="（%1）"/>
      <w:lvlJc w:val="left"/>
    </w:lvl>
  </w:abstractNum>
  <w:abstractNum w:abstractNumId="1">
    <w:nsid w:val="2DFD4C7D"/>
    <w:multiLevelType w:val="singleLevel"/>
    <w:tmpl w:val="2DFD4C7D"/>
    <w:lvl w:ilvl="0" w:tentative="0">
      <w:start w:val="1"/>
      <w:numFmt w:val="decimal"/>
      <w:lvlText w:val="(%1)"/>
      <w:lvlJc w:val="left"/>
      <w:pPr>
        <w:tabs>
          <w:tab w:val="left" w:pos="420"/>
        </w:tabs>
        <w:ind w:left="845" w:hanging="425"/>
      </w:pPr>
      <w:rPr>
        <w:rFonts w:hint="default"/>
      </w:rPr>
    </w:lvl>
  </w:abstractNum>
  <w:abstractNum w:abstractNumId="2">
    <w:nsid w:val="545A512C"/>
    <w:multiLevelType w:val="multilevel"/>
    <w:tmpl w:val="545A512C"/>
    <w:lvl w:ilvl="0" w:tentative="0">
      <w:start w:val="1"/>
      <w:numFmt w:val="chineseCountingThousand"/>
      <w:pStyle w:val="965"/>
      <w:lvlText w:val="%1、"/>
      <w:lvlJc w:val="left"/>
      <w:pPr>
        <w:ind w:left="980" w:hanging="420"/>
      </w:pPr>
      <w:rPr>
        <w:sz w:val="32"/>
        <w:szCs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revisionView w:markup="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GVlOWQzZGExZmQ1OWQ2YTU1YmNmNWViMjdmMmMifQ=="/>
  </w:docVars>
  <w:rsids>
    <w:rsidRoot w:val="00172A27"/>
    <w:rsid w:val="00164734"/>
    <w:rsid w:val="00172A27"/>
    <w:rsid w:val="0018022D"/>
    <w:rsid w:val="002677C6"/>
    <w:rsid w:val="00276233"/>
    <w:rsid w:val="00312A1D"/>
    <w:rsid w:val="00330343"/>
    <w:rsid w:val="005458C5"/>
    <w:rsid w:val="005678DB"/>
    <w:rsid w:val="00632979"/>
    <w:rsid w:val="00664D20"/>
    <w:rsid w:val="006F6F11"/>
    <w:rsid w:val="00705A9B"/>
    <w:rsid w:val="007B6F27"/>
    <w:rsid w:val="008325B3"/>
    <w:rsid w:val="008507A5"/>
    <w:rsid w:val="00B503C6"/>
    <w:rsid w:val="00E73045"/>
    <w:rsid w:val="00EB7179"/>
    <w:rsid w:val="00EE68A1"/>
    <w:rsid w:val="00F01AB5"/>
    <w:rsid w:val="010A69C7"/>
    <w:rsid w:val="012C2953"/>
    <w:rsid w:val="013C0384"/>
    <w:rsid w:val="013D6BFC"/>
    <w:rsid w:val="01E80E62"/>
    <w:rsid w:val="035A459A"/>
    <w:rsid w:val="0412229F"/>
    <w:rsid w:val="04695C6C"/>
    <w:rsid w:val="047B2B56"/>
    <w:rsid w:val="04975000"/>
    <w:rsid w:val="05C50C80"/>
    <w:rsid w:val="05C579F4"/>
    <w:rsid w:val="060121F5"/>
    <w:rsid w:val="06F37EDE"/>
    <w:rsid w:val="071168EC"/>
    <w:rsid w:val="08672816"/>
    <w:rsid w:val="0A870BFA"/>
    <w:rsid w:val="0AFD3291"/>
    <w:rsid w:val="0B7C6995"/>
    <w:rsid w:val="0BAB068A"/>
    <w:rsid w:val="0C845239"/>
    <w:rsid w:val="0D1E12A5"/>
    <w:rsid w:val="0D30548C"/>
    <w:rsid w:val="0D970A62"/>
    <w:rsid w:val="0DDB20C5"/>
    <w:rsid w:val="0E9E5FD4"/>
    <w:rsid w:val="0F096B8F"/>
    <w:rsid w:val="0F63063F"/>
    <w:rsid w:val="106D34CE"/>
    <w:rsid w:val="10B866EF"/>
    <w:rsid w:val="10D557BF"/>
    <w:rsid w:val="130F75C9"/>
    <w:rsid w:val="13762F58"/>
    <w:rsid w:val="1379139A"/>
    <w:rsid w:val="14973AB1"/>
    <w:rsid w:val="155B33AF"/>
    <w:rsid w:val="16135A37"/>
    <w:rsid w:val="161F262E"/>
    <w:rsid w:val="16505E41"/>
    <w:rsid w:val="1796391C"/>
    <w:rsid w:val="187C71BF"/>
    <w:rsid w:val="18B904BA"/>
    <w:rsid w:val="18E60774"/>
    <w:rsid w:val="19BA5456"/>
    <w:rsid w:val="1A534FB2"/>
    <w:rsid w:val="1ABC3D27"/>
    <w:rsid w:val="1C4A0920"/>
    <w:rsid w:val="1C662D65"/>
    <w:rsid w:val="1D2F1C3B"/>
    <w:rsid w:val="1D5A3F4C"/>
    <w:rsid w:val="1DB446B4"/>
    <w:rsid w:val="1DFE3B5C"/>
    <w:rsid w:val="1EE34467"/>
    <w:rsid w:val="2010562B"/>
    <w:rsid w:val="20773628"/>
    <w:rsid w:val="207C615F"/>
    <w:rsid w:val="209075EE"/>
    <w:rsid w:val="21A81E5B"/>
    <w:rsid w:val="21B162BD"/>
    <w:rsid w:val="22461846"/>
    <w:rsid w:val="22BB3500"/>
    <w:rsid w:val="23345CE3"/>
    <w:rsid w:val="239D3EC2"/>
    <w:rsid w:val="23B52B7D"/>
    <w:rsid w:val="243F5AFC"/>
    <w:rsid w:val="253B2CC6"/>
    <w:rsid w:val="262A5DBF"/>
    <w:rsid w:val="268D7140"/>
    <w:rsid w:val="26E74AA2"/>
    <w:rsid w:val="27147D8F"/>
    <w:rsid w:val="285735F9"/>
    <w:rsid w:val="29BB484E"/>
    <w:rsid w:val="29BB52D0"/>
    <w:rsid w:val="2A070FB7"/>
    <w:rsid w:val="2A647B03"/>
    <w:rsid w:val="2A800B95"/>
    <w:rsid w:val="2B6C5576"/>
    <w:rsid w:val="2C2954B6"/>
    <w:rsid w:val="2D40315E"/>
    <w:rsid w:val="2DBA252E"/>
    <w:rsid w:val="2E312AA7"/>
    <w:rsid w:val="2EB15CAD"/>
    <w:rsid w:val="2F37400D"/>
    <w:rsid w:val="30102276"/>
    <w:rsid w:val="301101D9"/>
    <w:rsid w:val="30423A83"/>
    <w:rsid w:val="30CD01D9"/>
    <w:rsid w:val="31061FC9"/>
    <w:rsid w:val="31573772"/>
    <w:rsid w:val="315E6A9A"/>
    <w:rsid w:val="32A52030"/>
    <w:rsid w:val="330E4C4E"/>
    <w:rsid w:val="345C0152"/>
    <w:rsid w:val="34DE0262"/>
    <w:rsid w:val="359202CF"/>
    <w:rsid w:val="36696FF1"/>
    <w:rsid w:val="3696789F"/>
    <w:rsid w:val="36B0782A"/>
    <w:rsid w:val="37F23D7D"/>
    <w:rsid w:val="3815725B"/>
    <w:rsid w:val="3832062D"/>
    <w:rsid w:val="386213CB"/>
    <w:rsid w:val="393C567B"/>
    <w:rsid w:val="39585854"/>
    <w:rsid w:val="397F0B6A"/>
    <w:rsid w:val="39997D47"/>
    <w:rsid w:val="3A00614F"/>
    <w:rsid w:val="3A191C29"/>
    <w:rsid w:val="3AF83A6A"/>
    <w:rsid w:val="3AFB2473"/>
    <w:rsid w:val="3B1B0D67"/>
    <w:rsid w:val="3BDB07F6"/>
    <w:rsid w:val="3CB177E5"/>
    <w:rsid w:val="3CDB37A6"/>
    <w:rsid w:val="3DAB25A5"/>
    <w:rsid w:val="3DD516A1"/>
    <w:rsid w:val="3DE360BD"/>
    <w:rsid w:val="3E6260D1"/>
    <w:rsid w:val="3E994AEA"/>
    <w:rsid w:val="3EF94085"/>
    <w:rsid w:val="3F491DFD"/>
    <w:rsid w:val="3FD04461"/>
    <w:rsid w:val="40105AB5"/>
    <w:rsid w:val="40360B78"/>
    <w:rsid w:val="427E60E8"/>
    <w:rsid w:val="42B21691"/>
    <w:rsid w:val="43F46924"/>
    <w:rsid w:val="43F94308"/>
    <w:rsid w:val="44187483"/>
    <w:rsid w:val="45357004"/>
    <w:rsid w:val="459D419A"/>
    <w:rsid w:val="460B0722"/>
    <w:rsid w:val="475473B7"/>
    <w:rsid w:val="475F5C49"/>
    <w:rsid w:val="49556AD7"/>
    <w:rsid w:val="495C53DE"/>
    <w:rsid w:val="4A5C758D"/>
    <w:rsid w:val="4BC61B14"/>
    <w:rsid w:val="4C6646D9"/>
    <w:rsid w:val="4CB124AA"/>
    <w:rsid w:val="4D534390"/>
    <w:rsid w:val="4DA62B3F"/>
    <w:rsid w:val="4F4B3D85"/>
    <w:rsid w:val="4F527FF6"/>
    <w:rsid w:val="50030B73"/>
    <w:rsid w:val="50BC25A7"/>
    <w:rsid w:val="51262990"/>
    <w:rsid w:val="513B1CCA"/>
    <w:rsid w:val="537C1D11"/>
    <w:rsid w:val="53B006F9"/>
    <w:rsid w:val="542D546C"/>
    <w:rsid w:val="545B0C23"/>
    <w:rsid w:val="55217839"/>
    <w:rsid w:val="556B2B3E"/>
    <w:rsid w:val="556D743B"/>
    <w:rsid w:val="55724DD3"/>
    <w:rsid w:val="56037F4E"/>
    <w:rsid w:val="56D4209E"/>
    <w:rsid w:val="579116BE"/>
    <w:rsid w:val="59B73F9D"/>
    <w:rsid w:val="5AEC142D"/>
    <w:rsid w:val="5B543690"/>
    <w:rsid w:val="5B8A292C"/>
    <w:rsid w:val="5C8E7BC6"/>
    <w:rsid w:val="5D4B44AF"/>
    <w:rsid w:val="5DC80482"/>
    <w:rsid w:val="5E357359"/>
    <w:rsid w:val="5F16742F"/>
    <w:rsid w:val="5F561B6F"/>
    <w:rsid w:val="5F57E5CA"/>
    <w:rsid w:val="5F7335FB"/>
    <w:rsid w:val="6104353E"/>
    <w:rsid w:val="61725B25"/>
    <w:rsid w:val="62341B23"/>
    <w:rsid w:val="62905D5F"/>
    <w:rsid w:val="62A266A3"/>
    <w:rsid w:val="62EE5144"/>
    <w:rsid w:val="62F0262C"/>
    <w:rsid w:val="63010CDF"/>
    <w:rsid w:val="6533183C"/>
    <w:rsid w:val="657652EF"/>
    <w:rsid w:val="669C35D3"/>
    <w:rsid w:val="674567CB"/>
    <w:rsid w:val="67A20576"/>
    <w:rsid w:val="67D3324C"/>
    <w:rsid w:val="68120C78"/>
    <w:rsid w:val="68313A61"/>
    <w:rsid w:val="69135738"/>
    <w:rsid w:val="693D1333"/>
    <w:rsid w:val="6A4D243B"/>
    <w:rsid w:val="6B966669"/>
    <w:rsid w:val="6BAF0741"/>
    <w:rsid w:val="6BCA6BF1"/>
    <w:rsid w:val="6BF87220"/>
    <w:rsid w:val="6D2E1E73"/>
    <w:rsid w:val="6DA560EA"/>
    <w:rsid w:val="6DA771BA"/>
    <w:rsid w:val="6E626D81"/>
    <w:rsid w:val="6FA97584"/>
    <w:rsid w:val="6FC37AD4"/>
    <w:rsid w:val="6FC92016"/>
    <w:rsid w:val="6FEE164F"/>
    <w:rsid w:val="73FA61A1"/>
    <w:rsid w:val="74E90101"/>
    <w:rsid w:val="75660EA1"/>
    <w:rsid w:val="75855240"/>
    <w:rsid w:val="75F720DA"/>
    <w:rsid w:val="7630634D"/>
    <w:rsid w:val="766F5D78"/>
    <w:rsid w:val="78AD1F79"/>
    <w:rsid w:val="78E977D3"/>
    <w:rsid w:val="79584BD9"/>
    <w:rsid w:val="7C2A44CC"/>
    <w:rsid w:val="7C381251"/>
    <w:rsid w:val="7D877636"/>
    <w:rsid w:val="7DFF3A1B"/>
    <w:rsid w:val="7FCE9F2A"/>
    <w:rsid w:val="7FD63BD8"/>
    <w:rsid w:val="FF3F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next w:val="1"/>
    <w:link w:val="320"/>
    <w:qFormat/>
    <w:uiPriority w:val="0"/>
    <w:pPr>
      <w:ind w:firstLine="420"/>
    </w:pPr>
    <w:rPr>
      <w:rFonts w:hAnsi="Calibri" w:cs="Times New Roman"/>
      <w:snapToGrid/>
      <w:szCs w:val="20"/>
    </w:rPr>
  </w:style>
  <w:style w:type="paragraph" w:styleId="61">
    <w:name w:val="Body Text First Indent 2"/>
    <w:basedOn w:val="24"/>
    <w:next w:val="1"/>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80">
    <w:name w:val="Default"/>
    <w:next w:val="81"/>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_a065a2bc-5607-4f88-bb9a-f4f6c7b4e0ea"/>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_29dca83e-cfa0-4d29-9006-28a1b752e563"/>
    <w:qFormat/>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_b6bb7154-40a1-4532-be09-cdbace51fda5"/>
    <w:qFormat/>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80"/>
    <w:qFormat/>
    <w:uiPriority w:val="0"/>
    <w:rPr>
      <w:rFonts w:ascii="仿宋_GB2312"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_856f206f-2151-488a-bf44-70c62fd33d46"/>
    <w:qFormat/>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6"/>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6"/>
    <w:qFormat/>
    <w:uiPriority w:val="0"/>
    <w:rPr>
      <w:rFonts w:ascii="黑体" w:hAnsi="Courier New" w:eastAsia="黑体"/>
    </w:rPr>
  </w:style>
  <w:style w:type="character" w:customStyle="1" w:styleId="301">
    <w:name w:val="正文文本 2 Char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5"/>
    <w:link w:val="412"/>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8"/>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5"/>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99"/>
    <w:rPr>
      <w:kern w:val="2"/>
      <w:sz w:val="21"/>
      <w:szCs w:val="24"/>
    </w:rPr>
  </w:style>
  <w:style w:type="character" w:customStyle="1" w:styleId="344">
    <w:name w:val="签名 Char"/>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9"/>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2"/>
    <w:qFormat/>
    <w:uiPriority w:val="0"/>
    <w:rPr>
      <w:kern w:val="2"/>
      <w:sz w:val="24"/>
    </w:rPr>
  </w:style>
  <w:style w:type="character" w:customStyle="1" w:styleId="375">
    <w:name w:val="日期 Char1"/>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qFormat/>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0"/>
    <w:next w:val="80"/>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0"/>
    <w:next w:val="80"/>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qFormat/>
    <w:uiPriority w:val="99"/>
    <w:rPr>
      <w:rFonts w:ascii="Times New Roman" w:hAnsi="Times New Roman" w:eastAsia="宋体" w:cs="Times New Roman"/>
      <w:kern w:val="2"/>
      <w:sz w:val="21"/>
      <w:szCs w:val="24"/>
      <w:lang w:val="en-US" w:eastAsia="zh-CN" w:bidi="ar-SA"/>
    </w:rPr>
  </w:style>
  <w:style w:type="paragraph" w:customStyle="1" w:styleId="963">
    <w:name w:val="[Normal]"/>
    <w:unhideWhenUsed/>
    <w:qFormat/>
    <w:uiPriority w:val="0"/>
    <w:pPr>
      <w:widowControl w:val="0"/>
      <w:autoSpaceDE w:val="0"/>
      <w:autoSpaceDN w:val="0"/>
      <w:adjustRightInd w:val="0"/>
    </w:pPr>
    <w:rPr>
      <w:rFonts w:hint="eastAsia" w:ascii="宋体" w:hAnsi="Times New Roman" w:eastAsia="宋体" w:cs="宋体"/>
      <w:sz w:val="24"/>
      <w:szCs w:val="24"/>
      <w:lang w:val="en-US" w:eastAsia="zh-CN" w:bidi="ar-SA"/>
    </w:rPr>
  </w:style>
  <w:style w:type="character" w:customStyle="1" w:styleId="964">
    <w:name w:val="NormalCharacter"/>
    <w:qFormat/>
    <w:uiPriority w:val="0"/>
  </w:style>
  <w:style w:type="paragraph" w:customStyle="1" w:styleId="965">
    <w:name w:val="纯文本3"/>
    <w:basedOn w:val="966"/>
    <w:qFormat/>
    <w:uiPriority w:val="0"/>
    <w:pPr>
      <w:numPr>
        <w:ilvl w:val="0"/>
        <w:numId w:val="1"/>
      </w:numPr>
      <w:autoSpaceDE w:val="0"/>
      <w:autoSpaceDN w:val="0"/>
      <w:adjustRightInd w:val="0"/>
      <w:ind w:left="0" w:firstLine="0"/>
      <w:textAlignment w:val="baseline"/>
    </w:pPr>
    <w:rPr>
      <w:rFonts w:ascii="宋体" w:hAnsi="Tms Rmn"/>
      <w:kern w:val="0"/>
    </w:rPr>
  </w:style>
  <w:style w:type="paragraph" w:customStyle="1" w:styleId="966">
    <w:name w:val="正文7"/>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styleId="96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footer" Target="footer3.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51</Pages>
  <Words>18122</Words>
  <Characters>19437</Characters>
  <Lines>255</Lines>
  <Paragraphs>71</Paragraphs>
  <TotalTime>3</TotalTime>
  <ScaleCrop>false</ScaleCrop>
  <LinksUpToDate>false</LinksUpToDate>
  <CharactersWithSpaces>21011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龙哥消防装饰</cp:lastModifiedBy>
  <cp:lastPrinted>2021-12-28T19:06:00Z</cp:lastPrinted>
  <dcterms:modified xsi:type="dcterms:W3CDTF">2025-01-24T10:05:25Z</dcterms:modified>
  <dc:title>杭州市市民卡扩大发卡工程</dc:title>
  <cp:revision>314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95B6212FC9F0486C93A66D5ADE3F926D_13</vt:lpwstr>
  </property>
  <property fmtid="{D5CDD505-2E9C-101B-9397-08002B2CF9AE}" pid="5" name="KSOTemplateDocerSaveRecord">
    <vt:lpwstr>eyJoZGlkIjoiZjZlMGVlOWQzZGExZmQ1OWQ2YTU1YmNmNWViMjdmMmMiLCJ1c2VySWQiOiIzNDQ1NzA3ODAifQ==</vt:lpwstr>
  </property>
</Properties>
</file>