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0FE41">
      <w:pPr>
        <w:spacing w:line="7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嵊州市鹿山小学食堂体艺楼建设工程-亮化设备采购项目（第三次）</w:t>
      </w:r>
    </w:p>
    <w:p w14:paraId="4F70D02D">
      <w:pPr>
        <w:spacing w:line="7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32"/>
          <w:szCs w:val="32"/>
          <w:highlight w:val="none"/>
        </w:rPr>
        <w:t>（招标编号</w:t>
      </w:r>
      <w:r>
        <w:rPr>
          <w:rFonts w:hint="eastAsia" w:ascii="仿宋" w:hAnsi="仿宋" w:eastAsia="仿宋" w:cs="仿宋"/>
          <w:b/>
          <w:color w:val="auto"/>
          <w:sz w:val="32"/>
          <w:szCs w:val="32"/>
          <w:highlight w:val="none"/>
          <w:lang w:eastAsia="zh-CN"/>
        </w:rPr>
        <w:t>SXWS20240123-2</w:t>
      </w:r>
      <w:r>
        <w:rPr>
          <w:rFonts w:hint="eastAsia" w:ascii="仿宋" w:hAnsi="仿宋" w:eastAsia="仿宋" w:cs="仿宋"/>
          <w:b/>
          <w:color w:val="auto"/>
          <w:sz w:val="32"/>
          <w:szCs w:val="32"/>
          <w:highlight w:val="none"/>
        </w:rPr>
        <w:t>）</w:t>
      </w:r>
    </w:p>
    <w:p w14:paraId="2C2DA992">
      <w:pPr>
        <w:jc w:val="center"/>
        <w:outlineLvl w:val="0"/>
        <w:rPr>
          <w:rFonts w:ascii="仿宋" w:hAnsi="仿宋" w:eastAsia="仿宋" w:cs="仿宋"/>
          <w:b/>
          <w:color w:val="auto"/>
          <w:sz w:val="72"/>
          <w:szCs w:val="72"/>
          <w:highlight w:val="none"/>
        </w:rPr>
      </w:pPr>
      <w:bookmarkStart w:id="0" w:name="_Toc20380"/>
    </w:p>
    <w:p w14:paraId="0DF034C6">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bookmarkEnd w:id="0"/>
    </w:p>
    <w:p w14:paraId="2E098D1D">
      <w:pPr>
        <w:jc w:val="center"/>
        <w:outlineLvl w:val="0"/>
        <w:rPr>
          <w:rFonts w:ascii="仿宋" w:hAnsi="仿宋" w:eastAsia="仿宋" w:cs="仿宋"/>
          <w:b/>
          <w:color w:val="auto"/>
          <w:sz w:val="72"/>
          <w:szCs w:val="72"/>
          <w:highlight w:val="none"/>
        </w:rPr>
      </w:pPr>
      <w:bookmarkStart w:id="1" w:name="_Toc32433"/>
      <w:r>
        <w:rPr>
          <w:rFonts w:hint="eastAsia" w:ascii="仿宋" w:hAnsi="仿宋" w:eastAsia="仿宋" w:cs="仿宋"/>
          <w:b/>
          <w:color w:val="auto"/>
          <w:sz w:val="72"/>
          <w:szCs w:val="72"/>
          <w:highlight w:val="none"/>
        </w:rPr>
        <w:t>开</w:t>
      </w:r>
      <w:bookmarkEnd w:id="1"/>
    </w:p>
    <w:p w14:paraId="36FC358A">
      <w:pPr>
        <w:jc w:val="center"/>
        <w:outlineLvl w:val="0"/>
        <w:rPr>
          <w:rFonts w:ascii="仿宋" w:hAnsi="仿宋" w:eastAsia="仿宋" w:cs="仿宋"/>
          <w:b/>
          <w:color w:val="auto"/>
          <w:sz w:val="72"/>
          <w:szCs w:val="72"/>
          <w:highlight w:val="none"/>
        </w:rPr>
      </w:pPr>
      <w:bookmarkStart w:id="2" w:name="_Toc8437"/>
      <w:r>
        <w:rPr>
          <w:rFonts w:hint="eastAsia" w:ascii="仿宋" w:hAnsi="仿宋" w:eastAsia="仿宋" w:cs="仿宋"/>
          <w:b/>
          <w:color w:val="auto"/>
          <w:sz w:val="72"/>
          <w:szCs w:val="72"/>
          <w:highlight w:val="none"/>
        </w:rPr>
        <w:t>招</w:t>
      </w:r>
      <w:bookmarkEnd w:id="2"/>
    </w:p>
    <w:p w14:paraId="5C8193DB">
      <w:pPr>
        <w:jc w:val="center"/>
        <w:outlineLvl w:val="0"/>
        <w:rPr>
          <w:rFonts w:ascii="仿宋" w:hAnsi="仿宋" w:eastAsia="仿宋" w:cs="仿宋"/>
          <w:b/>
          <w:color w:val="auto"/>
          <w:sz w:val="72"/>
          <w:szCs w:val="72"/>
          <w:highlight w:val="none"/>
        </w:rPr>
      </w:pPr>
      <w:bookmarkStart w:id="3" w:name="_Toc15248"/>
      <w:r>
        <w:rPr>
          <w:rFonts w:hint="eastAsia" w:ascii="仿宋" w:hAnsi="仿宋" w:eastAsia="仿宋" w:cs="仿宋"/>
          <w:b/>
          <w:color w:val="auto"/>
          <w:sz w:val="72"/>
          <w:szCs w:val="72"/>
          <w:highlight w:val="none"/>
        </w:rPr>
        <w:t>标</w:t>
      </w:r>
      <w:bookmarkEnd w:id="3"/>
    </w:p>
    <w:p w14:paraId="0D0CD76B">
      <w:pPr>
        <w:jc w:val="center"/>
        <w:outlineLvl w:val="0"/>
        <w:rPr>
          <w:rFonts w:ascii="仿宋" w:hAnsi="仿宋" w:eastAsia="仿宋" w:cs="仿宋"/>
          <w:b/>
          <w:color w:val="auto"/>
          <w:sz w:val="72"/>
          <w:szCs w:val="72"/>
          <w:highlight w:val="none"/>
        </w:rPr>
      </w:pPr>
      <w:bookmarkStart w:id="4" w:name="_Toc30651"/>
      <w:r>
        <w:rPr>
          <w:rFonts w:hint="eastAsia" w:ascii="仿宋" w:hAnsi="仿宋" w:eastAsia="仿宋" w:cs="仿宋"/>
          <w:b/>
          <w:color w:val="auto"/>
          <w:sz w:val="72"/>
          <w:szCs w:val="72"/>
          <w:highlight w:val="none"/>
        </w:rPr>
        <w:t>文</w:t>
      </w:r>
      <w:bookmarkEnd w:id="4"/>
    </w:p>
    <w:p w14:paraId="5C507421">
      <w:pPr>
        <w:jc w:val="center"/>
        <w:outlineLvl w:val="0"/>
        <w:rPr>
          <w:rFonts w:ascii="仿宋" w:hAnsi="仿宋" w:eastAsia="仿宋" w:cs="仿宋"/>
          <w:color w:val="auto"/>
          <w:sz w:val="44"/>
          <w:highlight w:val="none"/>
        </w:rPr>
      </w:pPr>
      <w:bookmarkStart w:id="5" w:name="_Toc11954"/>
      <w:r>
        <w:rPr>
          <w:rFonts w:hint="eastAsia" w:ascii="仿宋" w:hAnsi="仿宋" w:eastAsia="仿宋" w:cs="仿宋"/>
          <w:b/>
          <w:color w:val="auto"/>
          <w:sz w:val="72"/>
          <w:szCs w:val="72"/>
          <w:highlight w:val="none"/>
        </w:rPr>
        <w:t>件</w:t>
      </w:r>
      <w:bookmarkEnd w:id="5"/>
    </w:p>
    <w:p w14:paraId="105E06E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79055DF">
      <w:pPr>
        <w:spacing w:line="360" w:lineRule="auto"/>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6AEA7AF">
      <w:pPr>
        <w:pStyle w:val="11"/>
        <w:rPr>
          <w:rFonts w:ascii="仿宋" w:hAnsi="仿宋" w:eastAsia="仿宋" w:cs="仿宋"/>
          <w:color w:val="auto"/>
          <w:highlight w:val="none"/>
        </w:rPr>
      </w:pP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445"/>
      </w:tblGrid>
      <w:tr w14:paraId="22A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6" w:type="dxa"/>
          </w:tcPr>
          <w:p w14:paraId="161EC278">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53FDC4CE">
            <w:pPr>
              <w:spacing w:after="100" w:afterAutospacing="1" w:line="440" w:lineRule="exact"/>
              <w:rPr>
                <w:rFonts w:hint="eastAsia" w:ascii="仿宋" w:hAnsi="仿宋" w:eastAsia="仿宋" w:cs="仿宋"/>
                <w:color w:val="auto"/>
                <w:spacing w:val="1400"/>
                <w:kern w:val="0"/>
                <w:sz w:val="28"/>
                <w:szCs w:val="28"/>
                <w:highlight w:val="none"/>
                <w:lang w:eastAsia="zh-CN"/>
              </w:rPr>
            </w:pPr>
            <w:r>
              <w:rPr>
                <w:rFonts w:hint="eastAsia" w:ascii="仿宋" w:hAnsi="仿宋" w:eastAsia="仿宋" w:cs="仿宋"/>
                <w:color w:val="auto"/>
                <w:sz w:val="28"/>
                <w:szCs w:val="28"/>
                <w:highlight w:val="none"/>
                <w:lang w:eastAsia="zh-CN"/>
              </w:rPr>
              <w:t>嵊州市鹿山小学</w:t>
            </w:r>
          </w:p>
        </w:tc>
      </w:tr>
      <w:tr w14:paraId="058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56" w:type="dxa"/>
          </w:tcPr>
          <w:p w14:paraId="65B46EEF">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0"/>
                <w:kern w:val="0"/>
                <w:sz w:val="28"/>
                <w:szCs w:val="28"/>
                <w:highlight w:val="none"/>
                <w:fitText w:val="1680" w:id="1991129504"/>
              </w:rPr>
              <w:t>采购代理机构</w:t>
            </w:r>
            <w:r>
              <w:rPr>
                <w:rFonts w:hint="eastAsia" w:ascii="仿宋" w:hAnsi="仿宋" w:eastAsia="仿宋" w:cs="仿宋"/>
                <w:color w:val="auto"/>
                <w:sz w:val="28"/>
                <w:szCs w:val="28"/>
                <w:highlight w:val="none"/>
              </w:rPr>
              <w:t>：</w:t>
            </w:r>
          </w:p>
        </w:tc>
        <w:tc>
          <w:tcPr>
            <w:tcW w:w="5445" w:type="dxa"/>
          </w:tcPr>
          <w:p w14:paraId="04DCC737">
            <w:pPr>
              <w:spacing w:after="100" w:afterAutospacing="1" w:line="440" w:lineRule="exact"/>
              <w:rPr>
                <w:rFonts w:ascii="仿宋" w:hAnsi="仿宋" w:eastAsia="仿宋" w:cs="仿宋"/>
                <w:color w:val="auto"/>
                <w:spacing w:val="1400"/>
                <w:kern w:val="0"/>
                <w:sz w:val="28"/>
                <w:szCs w:val="28"/>
                <w:highlight w:val="none"/>
              </w:rPr>
            </w:pPr>
            <w:r>
              <w:rPr>
                <w:rFonts w:hint="eastAsia" w:ascii="仿宋" w:hAnsi="仿宋" w:eastAsia="仿宋" w:cs="仿宋"/>
                <w:color w:val="auto"/>
                <w:sz w:val="28"/>
                <w:szCs w:val="28"/>
                <w:highlight w:val="none"/>
              </w:rPr>
              <w:t>绍兴五石项目</w:t>
            </w:r>
            <w:bookmarkStart w:id="6" w:name="OLE_LINK31"/>
            <w:r>
              <w:rPr>
                <w:rFonts w:hint="eastAsia" w:ascii="仿宋" w:hAnsi="仿宋" w:eastAsia="仿宋" w:cs="仿宋"/>
                <w:color w:val="auto"/>
                <w:sz w:val="28"/>
                <w:szCs w:val="28"/>
                <w:highlight w:val="none"/>
              </w:rPr>
              <w:t>咨询</w:t>
            </w:r>
            <w:bookmarkEnd w:id="6"/>
            <w:r>
              <w:rPr>
                <w:rFonts w:hint="eastAsia" w:ascii="仿宋" w:hAnsi="仿宋" w:eastAsia="仿宋" w:cs="仿宋"/>
                <w:color w:val="auto"/>
                <w:sz w:val="28"/>
                <w:szCs w:val="28"/>
                <w:highlight w:val="none"/>
              </w:rPr>
              <w:t>有限公司</w:t>
            </w:r>
          </w:p>
        </w:tc>
      </w:tr>
      <w:tr w14:paraId="29E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6" w:type="dxa"/>
            <w:vAlign w:val="center"/>
          </w:tcPr>
          <w:p w14:paraId="622DE40D">
            <w:pPr>
              <w:spacing w:after="100" w:afterAutospacing="1" w:line="440" w:lineRule="exact"/>
              <w:rPr>
                <w:rFonts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324619982"/>
              </w:rPr>
              <w:t>监督单</w:t>
            </w:r>
            <w:r>
              <w:rPr>
                <w:rFonts w:hint="eastAsia" w:ascii="仿宋" w:hAnsi="仿宋" w:eastAsia="仿宋" w:cs="仿宋"/>
                <w:color w:val="auto"/>
                <w:spacing w:val="1"/>
                <w:kern w:val="0"/>
                <w:sz w:val="28"/>
                <w:szCs w:val="28"/>
                <w:highlight w:val="none"/>
                <w:fitText w:val="1680" w:id="324619982"/>
              </w:rPr>
              <w:t>位</w:t>
            </w:r>
            <w:r>
              <w:rPr>
                <w:rFonts w:hint="eastAsia" w:ascii="仿宋" w:hAnsi="仿宋" w:eastAsia="仿宋" w:cs="仿宋"/>
                <w:color w:val="auto"/>
                <w:sz w:val="28"/>
                <w:szCs w:val="28"/>
                <w:highlight w:val="none"/>
              </w:rPr>
              <w:t>：</w:t>
            </w:r>
          </w:p>
        </w:tc>
        <w:tc>
          <w:tcPr>
            <w:tcW w:w="5445" w:type="dxa"/>
          </w:tcPr>
          <w:p w14:paraId="41D6C9F6">
            <w:pPr>
              <w:spacing w:after="100" w:afterAutospacing="1" w:line="440" w:lineRule="exact"/>
              <w:rPr>
                <w:rFonts w:ascii="仿宋" w:hAnsi="仿宋" w:eastAsia="仿宋" w:cs="仿宋"/>
                <w:color w:val="auto"/>
                <w:spacing w:val="1400"/>
                <w:kern w:val="0"/>
                <w:sz w:val="28"/>
                <w:szCs w:val="28"/>
                <w:highlight w:val="none"/>
              </w:rPr>
            </w:pPr>
            <w:r>
              <w:rPr>
                <w:rFonts w:hint="eastAsia" w:ascii="仿宋" w:hAnsi="仿宋" w:eastAsia="仿宋" w:cs="仿宋"/>
                <w:color w:val="auto"/>
                <w:spacing w:val="0"/>
                <w:kern w:val="0"/>
                <w:sz w:val="28"/>
                <w:szCs w:val="28"/>
                <w:highlight w:val="none"/>
                <w:fitText w:val="1680" w:id="921587863"/>
              </w:rPr>
              <w:t>嵊州市财政局</w:t>
            </w:r>
          </w:p>
        </w:tc>
      </w:tr>
      <w:tr w14:paraId="5CE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01" w:type="dxa"/>
            <w:gridSpan w:val="2"/>
          </w:tcPr>
          <w:p w14:paraId="28C3821D">
            <w:pPr>
              <w:spacing w:after="100" w:afterAutospacing="1"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月</w:t>
            </w:r>
          </w:p>
        </w:tc>
      </w:tr>
    </w:tbl>
    <w:p w14:paraId="3554CA3F">
      <w:pPr>
        <w:pStyle w:val="34"/>
        <w:outlineLvl w:val="9"/>
        <w:rPr>
          <w:rFonts w:ascii="仿宋" w:hAnsi="仿宋" w:eastAsia="仿宋" w:cs="仿宋"/>
          <w:color w:val="auto"/>
          <w:highlight w:val="none"/>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4973A374">
      <w:pPr>
        <w:spacing w:line="360" w:lineRule="auto"/>
        <w:jc w:val="center"/>
        <w:rPr>
          <w:rFonts w:ascii="仿宋" w:hAnsi="仿宋" w:eastAsia="仿宋" w:cs="仿宋"/>
          <w:color w:val="auto"/>
          <w:sz w:val="24"/>
          <w:highlight w:val="none"/>
        </w:rPr>
      </w:pPr>
    </w:p>
    <w:p w14:paraId="6154538C">
      <w:pPr>
        <w:spacing w:line="360" w:lineRule="auto"/>
        <w:jc w:val="center"/>
        <w:rPr>
          <w:rFonts w:ascii="仿宋" w:hAnsi="仿宋" w:eastAsia="仿宋" w:cs="仿宋"/>
          <w:b/>
          <w:color w:val="auto"/>
          <w:sz w:val="44"/>
          <w:szCs w:val="44"/>
          <w:highlight w:val="none"/>
        </w:rPr>
      </w:pPr>
      <w:bookmarkStart w:id="7" w:name="_Hlt91233176"/>
      <w:bookmarkEnd w:id="7"/>
      <w:bookmarkStart w:id="8" w:name="_Toc91899869"/>
      <w:r>
        <w:rPr>
          <w:rFonts w:hint="eastAsia" w:ascii="仿宋" w:hAnsi="仿宋" w:eastAsia="仿宋" w:cs="仿宋"/>
          <w:b/>
          <w:color w:val="auto"/>
          <w:sz w:val="44"/>
          <w:szCs w:val="44"/>
          <w:highlight w:val="none"/>
        </w:rPr>
        <w:t>目录</w:t>
      </w:r>
    </w:p>
    <w:sdt>
      <w:sdtPr>
        <w:rPr>
          <w:rFonts w:hint="eastAsia" w:ascii="仿宋" w:hAnsi="仿宋" w:eastAsia="仿宋" w:cs="仿宋"/>
          <w:color w:val="auto"/>
          <w:highlight w:val="none"/>
        </w:rPr>
        <w:id w:val="147463200"/>
        <w15:color w:val="DBDBDB"/>
        <w:docPartObj>
          <w:docPartGallery w:val="Table of Contents"/>
          <w:docPartUnique/>
        </w:docPartObj>
      </w:sdtPr>
      <w:sdtEndPr>
        <w:rPr>
          <w:rFonts w:hint="eastAsia" w:ascii="仿宋" w:hAnsi="仿宋" w:eastAsia="仿宋" w:cs="仿宋"/>
          <w:color w:val="auto"/>
          <w:highlight w:val="none"/>
        </w:rPr>
      </w:sdtEndPr>
      <w:sdtContent>
        <w:p w14:paraId="70B43BAA">
          <w:pPr>
            <w:jc w:val="center"/>
            <w:rPr>
              <w:rFonts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73C9949A">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"_Toc22804"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_Toc22804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4483C5">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"_Toc30477" </w:instrText>
          </w:r>
          <w:r>
            <w:rPr>
              <w:color w:val="auto"/>
              <w:highlight w:val="none"/>
            </w:rPr>
            <w:fldChar w:fldCharType="separate"/>
          </w:r>
          <w:r>
            <w:rPr>
              <w:rFonts w:hint="eastAsia" w:ascii="仿宋" w:hAnsi="仿宋" w:eastAsia="仿宋" w:cs="仿宋"/>
              <w:color w:val="auto"/>
              <w:sz w:val="28"/>
              <w:szCs w:val="28"/>
              <w:highlight w:val="none"/>
            </w:rPr>
            <w:t>第二部分 投标须知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078843">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ascii="仿宋" w:hAnsi="仿宋" w:eastAsia="仿宋" w:cs="仿宋"/>
              <w:color w:val="auto"/>
              <w:sz w:val="28"/>
              <w:szCs w:val="28"/>
              <w:highlight w:val="none"/>
            </w:rPr>
            <w:t>第三部分 招标项目范围及要求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_Toc30834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DE34E2">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"_Toc2721" </w:instrText>
          </w:r>
          <w:r>
            <w:rPr>
              <w:color w:val="auto"/>
              <w:highlight w:val="none"/>
            </w:rPr>
            <w:fldChar w:fldCharType="separate"/>
          </w:r>
          <w:r>
            <w:rPr>
              <w:rFonts w:hint="eastAsia" w:ascii="仿宋" w:hAnsi="仿宋" w:eastAsia="仿宋" w:cs="仿宋"/>
              <w:color w:val="auto"/>
              <w:sz w:val="28"/>
              <w:szCs w:val="28"/>
              <w:highlight w:val="none"/>
            </w:rPr>
            <w:t>第四部分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776772">
          <w:pPr>
            <w:pStyle w:val="53"/>
            <w:tabs>
              <w:tab w:val="right" w:leader="dot" w:pos="8958"/>
            </w:tabs>
            <w:spacing w:line="700" w:lineRule="exact"/>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"_Toc18124" </w:instrText>
          </w:r>
          <w:r>
            <w:rPr>
              <w:color w:val="auto"/>
              <w:highlight w:val="none"/>
            </w:rPr>
            <w:fldChar w:fldCharType="separate"/>
          </w:r>
          <w:r>
            <w:rPr>
              <w:rFonts w:hint="eastAsia" w:ascii="仿宋" w:hAnsi="仿宋" w:eastAsia="仿宋" w:cs="仿宋"/>
              <w:color w:val="auto"/>
              <w:sz w:val="28"/>
              <w:szCs w:val="28"/>
              <w:highlight w:val="none"/>
            </w:rPr>
            <w:t>第五部分 评标方法及标准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9855295">
          <w:pPr>
            <w:pStyle w:val="53"/>
            <w:tabs>
              <w:tab w:val="right" w:leader="dot" w:pos="8958"/>
            </w:tabs>
            <w:spacing w:line="700" w:lineRule="exact"/>
            <w:rPr>
              <w:rFonts w:ascii="仿宋" w:hAnsi="仿宋" w:eastAsia="仿宋" w:cs="仿宋"/>
              <w:color w:val="auto"/>
              <w:highlight w:val="none"/>
            </w:rPr>
          </w:pPr>
          <w:r>
            <w:rPr>
              <w:color w:val="auto"/>
              <w:highlight w:val="none"/>
            </w:rPr>
            <w:fldChar w:fldCharType="begin"/>
          </w:r>
          <w:r>
            <w:rPr>
              <w:color w:val="auto"/>
              <w:highlight w:val="none"/>
            </w:rPr>
            <w:instrText xml:space="preserve"> HYPERLINK \l "_Toc22040" </w:instrText>
          </w:r>
          <w:r>
            <w:rPr>
              <w:color w:val="auto"/>
              <w:highlight w:val="none"/>
            </w:rPr>
            <w:fldChar w:fldCharType="separate"/>
          </w:r>
          <w:r>
            <w:rPr>
              <w:rFonts w:hint="eastAsia" w:ascii="仿宋" w:hAnsi="仿宋" w:eastAsia="仿宋" w:cs="仿宋"/>
              <w:color w:val="auto"/>
              <w:sz w:val="28"/>
              <w:szCs w:val="28"/>
              <w:highlight w:val="none"/>
            </w:rPr>
            <w:t>第六部分 投标文件及其附件格式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_Toc22040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19DF52C">
          <w:pPr>
            <w:pStyle w:val="53"/>
            <w:tabs>
              <w:tab w:val="right" w:leader="dot" w:pos="8958"/>
            </w:tabs>
            <w:rPr>
              <w:rFonts w:ascii="仿宋" w:hAnsi="仿宋" w:eastAsia="仿宋" w:cs="仿宋"/>
              <w:color w:val="auto"/>
              <w:highlight w:val="none"/>
            </w:rPr>
          </w:pPr>
        </w:p>
        <w:p w14:paraId="070C1F79">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fldChar w:fldCharType="end"/>
          </w:r>
        </w:p>
      </w:sdtContent>
    </w:sdt>
    <w:p w14:paraId="55FFFEAA">
      <w:pPr>
        <w:spacing w:line="360" w:lineRule="auto"/>
        <w:ind w:firstLine="549" w:firstLineChars="229"/>
        <w:rPr>
          <w:rFonts w:ascii="仿宋" w:hAnsi="仿宋" w:eastAsia="仿宋" w:cs="仿宋"/>
          <w:color w:val="auto"/>
          <w:sz w:val="24"/>
          <w:highlight w:val="none"/>
        </w:rPr>
      </w:pPr>
    </w:p>
    <w:p w14:paraId="33ED4861">
      <w:pPr>
        <w:spacing w:line="360" w:lineRule="auto"/>
        <w:ind w:firstLine="549" w:firstLineChars="229"/>
        <w:rPr>
          <w:rFonts w:ascii="仿宋" w:hAnsi="仿宋" w:eastAsia="仿宋" w:cs="仿宋"/>
          <w:color w:val="auto"/>
          <w:sz w:val="24"/>
          <w:highlight w:val="none"/>
        </w:rPr>
      </w:pPr>
    </w:p>
    <w:p w14:paraId="6B54F043">
      <w:pPr>
        <w:spacing w:line="360" w:lineRule="auto"/>
        <w:ind w:firstLine="549" w:firstLineChars="229"/>
        <w:rPr>
          <w:rFonts w:ascii="仿宋" w:hAnsi="仿宋" w:eastAsia="仿宋" w:cs="仿宋"/>
          <w:color w:val="auto"/>
          <w:sz w:val="24"/>
          <w:highlight w:val="none"/>
        </w:rPr>
      </w:pPr>
    </w:p>
    <w:p w14:paraId="23EC41A6">
      <w:pPr>
        <w:spacing w:line="360" w:lineRule="auto"/>
        <w:ind w:firstLine="549" w:firstLineChars="229"/>
        <w:rPr>
          <w:rFonts w:ascii="仿宋" w:hAnsi="仿宋" w:eastAsia="仿宋" w:cs="仿宋"/>
          <w:color w:val="auto"/>
          <w:sz w:val="24"/>
          <w:highlight w:val="none"/>
        </w:rPr>
      </w:pPr>
    </w:p>
    <w:p w14:paraId="4F4EB249">
      <w:pPr>
        <w:spacing w:line="360" w:lineRule="auto"/>
        <w:ind w:firstLine="549" w:firstLineChars="229"/>
        <w:rPr>
          <w:rFonts w:ascii="仿宋" w:hAnsi="仿宋" w:eastAsia="仿宋" w:cs="仿宋"/>
          <w:color w:val="auto"/>
          <w:sz w:val="24"/>
          <w:highlight w:val="none"/>
        </w:rPr>
      </w:pPr>
    </w:p>
    <w:p w14:paraId="4D0B7BC9">
      <w:pPr>
        <w:spacing w:line="360" w:lineRule="auto"/>
        <w:ind w:firstLine="549" w:firstLineChars="229"/>
        <w:rPr>
          <w:rFonts w:ascii="仿宋" w:hAnsi="仿宋" w:eastAsia="仿宋" w:cs="仿宋"/>
          <w:color w:val="auto"/>
          <w:sz w:val="24"/>
          <w:highlight w:val="none"/>
        </w:rPr>
      </w:pPr>
    </w:p>
    <w:p w14:paraId="07D52B9C">
      <w:pPr>
        <w:spacing w:line="360" w:lineRule="auto"/>
        <w:ind w:firstLine="549" w:firstLineChars="229"/>
        <w:rPr>
          <w:rFonts w:ascii="仿宋" w:hAnsi="仿宋" w:eastAsia="仿宋" w:cs="仿宋"/>
          <w:color w:val="auto"/>
          <w:sz w:val="24"/>
          <w:highlight w:val="none"/>
        </w:rPr>
      </w:pPr>
    </w:p>
    <w:p w14:paraId="089A56B4">
      <w:pPr>
        <w:spacing w:line="360" w:lineRule="auto"/>
        <w:ind w:firstLine="549" w:firstLineChars="229"/>
        <w:rPr>
          <w:rFonts w:ascii="仿宋" w:hAnsi="仿宋" w:eastAsia="仿宋" w:cs="仿宋"/>
          <w:color w:val="auto"/>
          <w:sz w:val="24"/>
          <w:highlight w:val="none"/>
        </w:rPr>
      </w:pPr>
    </w:p>
    <w:p w14:paraId="1CD699AF">
      <w:pPr>
        <w:spacing w:line="360" w:lineRule="auto"/>
        <w:ind w:firstLine="549" w:firstLineChars="229"/>
        <w:rPr>
          <w:rFonts w:ascii="仿宋" w:hAnsi="仿宋" w:eastAsia="仿宋" w:cs="仿宋"/>
          <w:color w:val="auto"/>
          <w:sz w:val="24"/>
          <w:highlight w:val="none"/>
        </w:rPr>
      </w:pPr>
    </w:p>
    <w:p w14:paraId="6FED9828">
      <w:pPr>
        <w:spacing w:line="360" w:lineRule="auto"/>
        <w:ind w:firstLine="549" w:firstLineChars="229"/>
        <w:rPr>
          <w:rFonts w:ascii="仿宋" w:hAnsi="仿宋" w:eastAsia="仿宋" w:cs="仿宋"/>
          <w:color w:val="auto"/>
          <w:sz w:val="24"/>
          <w:highlight w:val="none"/>
        </w:rPr>
      </w:pPr>
    </w:p>
    <w:p w14:paraId="50C1FE39">
      <w:pPr>
        <w:spacing w:line="360" w:lineRule="auto"/>
        <w:ind w:firstLine="549" w:firstLineChars="229"/>
        <w:rPr>
          <w:rFonts w:ascii="仿宋" w:hAnsi="仿宋" w:eastAsia="仿宋" w:cs="仿宋"/>
          <w:color w:val="auto"/>
          <w:sz w:val="24"/>
          <w:highlight w:val="none"/>
        </w:rPr>
      </w:pPr>
    </w:p>
    <w:p w14:paraId="2B5DF792">
      <w:pPr>
        <w:spacing w:line="360" w:lineRule="auto"/>
        <w:ind w:firstLine="549" w:firstLineChars="229"/>
        <w:rPr>
          <w:rFonts w:ascii="仿宋" w:hAnsi="仿宋" w:eastAsia="仿宋" w:cs="仿宋"/>
          <w:color w:val="auto"/>
          <w:sz w:val="24"/>
          <w:highlight w:val="none"/>
        </w:rPr>
      </w:pPr>
    </w:p>
    <w:p w14:paraId="2735D8F0">
      <w:pPr>
        <w:spacing w:line="360" w:lineRule="auto"/>
        <w:ind w:firstLine="549" w:firstLineChars="229"/>
        <w:rPr>
          <w:rFonts w:ascii="仿宋" w:hAnsi="仿宋" w:eastAsia="仿宋" w:cs="仿宋"/>
          <w:color w:val="auto"/>
          <w:sz w:val="24"/>
          <w:highlight w:val="none"/>
        </w:rPr>
      </w:pPr>
    </w:p>
    <w:p w14:paraId="21E43D84">
      <w:pPr>
        <w:spacing w:line="360" w:lineRule="auto"/>
        <w:rPr>
          <w:rFonts w:ascii="仿宋" w:hAnsi="仿宋" w:eastAsia="仿宋" w:cs="仿宋"/>
          <w:color w:val="auto"/>
          <w:sz w:val="24"/>
          <w:highlight w:val="none"/>
        </w:rPr>
      </w:pPr>
    </w:p>
    <w:bookmarkEnd w:id="8"/>
    <w:p w14:paraId="3858B1B4">
      <w:pPr>
        <w:adjustRightInd/>
        <w:spacing w:line="360" w:lineRule="auto"/>
        <w:jc w:val="center"/>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start="1"/>
          <w:cols w:space="720" w:num="1"/>
          <w:titlePg/>
          <w:docGrid w:linePitch="312" w:charSpace="0"/>
        </w:sectPr>
      </w:pPr>
      <w:bookmarkStart w:id="9" w:name="_Hlt74707423"/>
      <w:bookmarkEnd w:id="9"/>
      <w:bookmarkStart w:id="10" w:name="_Hlt74728647"/>
      <w:bookmarkEnd w:id="10"/>
      <w:bookmarkStart w:id="11" w:name="_Hlt74729822"/>
      <w:bookmarkEnd w:id="11"/>
      <w:bookmarkStart w:id="12" w:name="_Hlt74649545"/>
      <w:bookmarkEnd w:id="12"/>
      <w:bookmarkStart w:id="13" w:name="第二部分"/>
      <w:bookmarkStart w:id="14" w:name="_Toc91899870"/>
      <w:bookmarkStart w:id="15" w:name="_Toc91899871"/>
    </w:p>
    <w:p w14:paraId="3A01BC32">
      <w:pPr>
        <w:pStyle w:val="2"/>
        <w:spacing w:before="40" w:after="40" w:line="700" w:lineRule="exact"/>
        <w:ind w:left="0" w:firstLine="0"/>
        <w:jc w:val="center"/>
        <w:rPr>
          <w:rFonts w:ascii="仿宋" w:hAnsi="仿宋" w:eastAsia="仿宋" w:cs="仿宋"/>
          <w:color w:val="auto"/>
          <w:sz w:val="36"/>
          <w:szCs w:val="36"/>
          <w:highlight w:val="none"/>
        </w:rPr>
      </w:pPr>
      <w:bookmarkStart w:id="16" w:name="_Toc22804"/>
      <w:r>
        <w:rPr>
          <w:rFonts w:hint="eastAsia" w:ascii="仿宋" w:hAnsi="仿宋" w:eastAsia="仿宋" w:cs="仿宋"/>
          <w:color w:val="auto"/>
          <w:sz w:val="36"/>
          <w:szCs w:val="36"/>
          <w:highlight w:val="none"/>
        </w:rPr>
        <w:t>第一部分 招标公告</w:t>
      </w:r>
      <w:bookmarkEnd w:id="16"/>
    </w:p>
    <w:p w14:paraId="1E3FAEBC">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项目概况：</w:t>
      </w:r>
    </w:p>
    <w:p w14:paraId="14BB6656">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bookmarkStart w:id="17" w:name="OLE_LINK11"/>
      <w:r>
        <w:rPr>
          <w:rFonts w:hint="eastAsia" w:ascii="仿宋" w:hAnsi="仿宋" w:eastAsia="仿宋" w:cs="仿宋"/>
          <w:color w:val="auto"/>
          <w:szCs w:val="21"/>
          <w:highlight w:val="none"/>
          <w:u w:val="single"/>
          <w:lang w:eastAsia="zh-CN"/>
        </w:rPr>
        <w:t>嵊州市鹿山小学食堂体艺楼建设工程-亮化设备采购项目（第三次）</w:t>
      </w:r>
      <w:r>
        <w:rPr>
          <w:rFonts w:hint="eastAsia" w:ascii="仿宋" w:hAnsi="仿宋" w:eastAsia="仿宋" w:cs="仿宋"/>
          <w:color w:val="auto"/>
          <w:szCs w:val="21"/>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9"/>
          <w:rFonts w:hint="eastAsia" w:ascii="仿宋" w:hAnsi="仿宋" w:eastAsia="仿宋" w:cs="仿宋"/>
          <w:snapToGrid/>
          <w:color w:val="auto"/>
          <w:kern w:val="2"/>
          <w:sz w:val="21"/>
          <w:szCs w:val="21"/>
          <w:highlight w:val="none"/>
        </w:rPr>
        <w:t>https://www.zcygov.cn/）获取（下载）招标文件，并于202</w:t>
      </w:r>
      <w:r>
        <w:rPr>
          <w:rStyle w:val="29"/>
          <w:rFonts w:hint="eastAsia" w:ascii="仿宋" w:hAnsi="仿宋" w:eastAsia="仿宋" w:cs="仿宋"/>
          <w:snapToGrid/>
          <w:color w:val="auto"/>
          <w:kern w:val="2"/>
          <w:sz w:val="21"/>
          <w:szCs w:val="21"/>
          <w:highlight w:val="none"/>
          <w:lang w:val="en-US" w:eastAsia="zh-CN"/>
        </w:rPr>
        <w:t>5</w:t>
      </w:r>
      <w:r>
        <w:rPr>
          <w:rStyle w:val="29"/>
          <w:rFonts w:hint="eastAsia" w:ascii="仿宋" w:hAnsi="仿宋" w:eastAsia="仿宋" w:cs="仿宋"/>
          <w:snapToGrid/>
          <w:color w:val="auto"/>
          <w:kern w:val="2"/>
          <w:sz w:val="21"/>
          <w:szCs w:val="21"/>
          <w:highlight w:val="none"/>
        </w:rPr>
        <w:t>年</w:t>
      </w:r>
      <w:r>
        <w:rPr>
          <w:rStyle w:val="29"/>
          <w:rFonts w:hint="eastAsia" w:ascii="仿宋" w:hAnsi="仿宋" w:eastAsia="仿宋" w:cs="仿宋"/>
          <w:snapToGrid/>
          <w:color w:val="auto"/>
          <w:kern w:val="2"/>
          <w:sz w:val="21"/>
          <w:szCs w:val="21"/>
          <w:highlight w:val="none"/>
          <w:lang w:val="en-US" w:eastAsia="zh-CN"/>
        </w:rPr>
        <w:t>2</w:t>
      </w:r>
      <w:r>
        <w:rPr>
          <w:rStyle w:val="29"/>
          <w:rFonts w:hint="eastAsia" w:ascii="仿宋" w:hAnsi="仿宋" w:eastAsia="仿宋" w:cs="仿宋"/>
          <w:snapToGrid/>
          <w:color w:val="auto"/>
          <w:kern w:val="2"/>
          <w:sz w:val="21"/>
          <w:szCs w:val="21"/>
          <w:highlight w:val="none"/>
        </w:rPr>
        <w:t>月</w:t>
      </w:r>
      <w:r>
        <w:rPr>
          <w:rStyle w:val="29"/>
          <w:rFonts w:hint="eastAsia" w:ascii="仿宋" w:hAnsi="仿宋" w:eastAsia="仿宋" w:cs="仿宋"/>
          <w:snapToGrid/>
          <w:color w:val="auto"/>
          <w:kern w:val="2"/>
          <w:sz w:val="21"/>
          <w:szCs w:val="21"/>
          <w:highlight w:val="none"/>
          <w:lang w:val="en-US" w:eastAsia="zh-CN"/>
        </w:rPr>
        <w:t>28</w:t>
      </w:r>
      <w:r>
        <w:rPr>
          <w:rStyle w:val="29"/>
          <w:rFonts w:hint="eastAsia" w:ascii="仿宋" w:hAnsi="仿宋" w:eastAsia="仿宋" w:cs="仿宋"/>
          <w:snapToGrid/>
          <w:color w:val="auto"/>
          <w:kern w:val="2"/>
          <w:sz w:val="21"/>
          <w:szCs w:val="21"/>
          <w:highlight w:val="none"/>
        </w:rPr>
        <w:t>日</w:t>
      </w:r>
      <w:r>
        <w:rPr>
          <w:rStyle w:val="29"/>
          <w:rFonts w:hint="eastAsia" w:ascii="仿宋" w:hAnsi="仿宋" w:eastAsia="仿宋" w:cs="仿宋"/>
          <w:snapToGrid/>
          <w:color w:val="auto"/>
          <w:kern w:val="2"/>
          <w:sz w:val="21"/>
          <w:szCs w:val="21"/>
          <w:highlight w:val="none"/>
          <w:lang w:val="en-US" w:eastAsia="zh-CN"/>
        </w:rPr>
        <w:t>9</w:t>
      </w:r>
      <w:r>
        <w:rPr>
          <w:rStyle w:val="29"/>
          <w:rFonts w:hint="eastAsia" w:ascii="仿宋" w:hAnsi="仿宋" w:eastAsia="仿宋" w:cs="仿宋"/>
          <w:snapToGrid/>
          <w:color w:val="auto"/>
          <w:kern w:val="2"/>
          <w:sz w:val="21"/>
          <w:szCs w:val="21"/>
          <w:highlight w:val="none"/>
        </w:rPr>
        <w:t>点00分</w:t>
      </w:r>
      <w:r>
        <w:rPr>
          <w:rStyle w:val="29"/>
          <w:rFonts w:hint="eastAsia" w:ascii="仿宋" w:hAnsi="仿宋" w:eastAsia="仿宋" w:cs="仿宋"/>
          <w:bCs/>
          <w:snapToGrid/>
          <w:color w:val="auto"/>
          <w:kern w:val="2"/>
          <w:sz w:val="21"/>
          <w:szCs w:val="21"/>
          <w:highlight w:val="none"/>
        </w:rPr>
        <w:t>00秒</w:t>
      </w:r>
      <w:r>
        <w:rPr>
          <w:rStyle w:val="29"/>
          <w:rFonts w:hint="eastAsia" w:ascii="仿宋" w:hAnsi="仿宋" w:eastAsia="仿宋" w:cs="仿宋"/>
          <w:bCs/>
          <w:snapToGrid/>
          <w:color w:val="auto"/>
          <w:kern w:val="2"/>
          <w:sz w:val="21"/>
          <w:szCs w:val="21"/>
          <w:highlight w:val="none"/>
        </w:rPr>
        <w:fldChar w:fldCharType="end"/>
      </w:r>
      <w:bookmarkEnd w:id="17"/>
      <w:r>
        <w:rPr>
          <w:rFonts w:hint="eastAsia" w:ascii="仿宋" w:hAnsi="仿宋" w:eastAsia="仿宋" w:cs="仿宋"/>
          <w:bCs/>
          <w:color w:val="auto"/>
          <w:szCs w:val="21"/>
          <w:highlight w:val="none"/>
        </w:rPr>
        <w:t>（北京时间）前</w:t>
      </w:r>
      <w:r>
        <w:rPr>
          <w:rFonts w:hint="eastAsia" w:ascii="仿宋" w:hAnsi="仿宋" w:eastAsia="仿宋" w:cs="仿宋"/>
          <w:color w:val="auto"/>
          <w:szCs w:val="21"/>
          <w:highlight w:val="none"/>
        </w:rPr>
        <w:t>递交（上传）投标文件。</w:t>
      </w:r>
    </w:p>
    <w:p w14:paraId="61FDFFB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一、项目基本情况                                            </w:t>
      </w:r>
    </w:p>
    <w:p w14:paraId="3AE7FAF7">
      <w:pPr>
        <w:spacing w:line="440" w:lineRule="exact"/>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项目编号：</w:t>
      </w:r>
      <w:r>
        <w:rPr>
          <w:rFonts w:hint="eastAsia" w:ascii="仿宋" w:hAnsi="仿宋" w:eastAsia="仿宋" w:cs="仿宋"/>
          <w:b/>
          <w:color w:val="auto"/>
          <w:szCs w:val="21"/>
          <w:highlight w:val="none"/>
          <w:lang w:eastAsia="zh-CN"/>
        </w:rPr>
        <w:t>SXWS20240123-2</w:t>
      </w:r>
    </w:p>
    <w:p w14:paraId="0E37224D">
      <w:pPr>
        <w:spacing w:line="440" w:lineRule="exact"/>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项目名称：</w:t>
      </w:r>
      <w:r>
        <w:rPr>
          <w:rFonts w:hint="eastAsia" w:ascii="仿宋" w:hAnsi="仿宋" w:eastAsia="仿宋" w:cs="仿宋"/>
          <w:b/>
          <w:color w:val="auto"/>
          <w:szCs w:val="21"/>
          <w:highlight w:val="none"/>
          <w:lang w:eastAsia="zh-CN"/>
        </w:rPr>
        <w:t>嵊州市鹿山小学食堂体艺楼建设工程-亮化设备采购项目（第三次）</w:t>
      </w:r>
    </w:p>
    <w:p w14:paraId="23D2F1CA">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预算金额（元）：</w:t>
      </w:r>
      <w:r>
        <w:rPr>
          <w:rFonts w:hint="eastAsia" w:ascii="仿宋" w:hAnsi="仿宋" w:eastAsia="仿宋" w:cs="仿宋"/>
          <w:b/>
          <w:color w:val="auto"/>
          <w:szCs w:val="21"/>
          <w:highlight w:val="none"/>
          <w:lang w:eastAsia="zh-CN"/>
        </w:rPr>
        <w:t>1504500</w:t>
      </w:r>
      <w:r>
        <w:rPr>
          <w:rFonts w:hint="eastAsia" w:ascii="仿宋" w:hAnsi="仿宋" w:eastAsia="仿宋" w:cs="仿宋"/>
          <w:b/>
          <w:color w:val="auto"/>
          <w:szCs w:val="21"/>
          <w:highlight w:val="none"/>
        </w:rPr>
        <w:t>元</w:t>
      </w:r>
    </w:p>
    <w:p w14:paraId="36975B28">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最高限价（元）：</w:t>
      </w:r>
      <w:r>
        <w:rPr>
          <w:rFonts w:hint="eastAsia" w:ascii="仿宋" w:hAnsi="仿宋" w:eastAsia="仿宋" w:cs="仿宋"/>
          <w:b/>
          <w:color w:val="auto"/>
          <w:szCs w:val="21"/>
          <w:highlight w:val="none"/>
          <w:lang w:eastAsia="zh-CN"/>
        </w:rPr>
        <w:t>1504500</w:t>
      </w:r>
      <w:r>
        <w:rPr>
          <w:rFonts w:hint="eastAsia" w:ascii="仿宋" w:hAnsi="仿宋" w:eastAsia="仿宋" w:cs="仿宋"/>
          <w:b/>
          <w:color w:val="auto"/>
          <w:szCs w:val="21"/>
          <w:highlight w:val="none"/>
        </w:rPr>
        <w:t>元</w:t>
      </w:r>
    </w:p>
    <w:p w14:paraId="16768000">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采购需求：</w:t>
      </w:r>
    </w:p>
    <w:p w14:paraId="18436470">
      <w:pPr>
        <w:spacing w:line="44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标项名称：</w:t>
      </w:r>
      <w:r>
        <w:rPr>
          <w:rFonts w:hint="eastAsia" w:ascii="仿宋" w:hAnsi="仿宋" w:eastAsia="仿宋" w:cs="仿宋"/>
          <w:b/>
          <w:color w:val="auto"/>
          <w:szCs w:val="21"/>
          <w:highlight w:val="none"/>
          <w:lang w:eastAsia="zh-CN"/>
        </w:rPr>
        <w:t>亮化设备</w:t>
      </w:r>
    </w:p>
    <w:p w14:paraId="43B51BF8">
      <w:pPr>
        <w:spacing w:line="440" w:lineRule="exact"/>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数量：1</w:t>
      </w:r>
      <w:r>
        <w:rPr>
          <w:rFonts w:hint="eastAsia" w:ascii="仿宋" w:hAnsi="仿宋" w:eastAsia="仿宋" w:cs="仿宋"/>
          <w:bCs/>
          <w:color w:val="auto"/>
          <w:szCs w:val="21"/>
          <w:highlight w:val="none"/>
          <w:lang w:eastAsia="zh-CN"/>
        </w:rPr>
        <w:t>批</w:t>
      </w:r>
    </w:p>
    <w:p w14:paraId="65204DA0">
      <w:pPr>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预算金额：</w:t>
      </w:r>
      <w:r>
        <w:rPr>
          <w:rFonts w:hint="eastAsia" w:ascii="仿宋" w:hAnsi="仿宋" w:eastAsia="仿宋" w:cs="仿宋"/>
          <w:bCs/>
          <w:color w:val="auto"/>
          <w:szCs w:val="21"/>
          <w:highlight w:val="none"/>
          <w:lang w:eastAsia="zh-CN"/>
        </w:rPr>
        <w:t>1504500</w:t>
      </w:r>
      <w:r>
        <w:rPr>
          <w:rFonts w:hint="eastAsia" w:ascii="仿宋" w:hAnsi="仿宋" w:eastAsia="仿宋" w:cs="仿宋"/>
          <w:bCs/>
          <w:color w:val="auto"/>
          <w:szCs w:val="21"/>
          <w:highlight w:val="none"/>
        </w:rPr>
        <w:t>元</w:t>
      </w:r>
    </w:p>
    <w:p w14:paraId="1367C77C">
      <w:pPr>
        <w:spacing w:line="440" w:lineRule="exact"/>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 xml:space="preserve">主要内容： </w:t>
      </w:r>
      <w:r>
        <w:rPr>
          <w:rFonts w:hint="eastAsia" w:ascii="仿宋" w:hAnsi="仿宋" w:eastAsia="仿宋" w:cs="仿宋"/>
          <w:b/>
          <w:color w:val="auto"/>
          <w:szCs w:val="21"/>
          <w:highlight w:val="none"/>
        </w:rPr>
        <w:t>详见</w:t>
      </w:r>
      <w:r>
        <w:rPr>
          <w:rFonts w:hint="eastAsia" w:ascii="仿宋" w:hAnsi="仿宋" w:eastAsia="仿宋" w:cs="仿宋"/>
          <w:b/>
          <w:bCs/>
          <w:color w:val="auto"/>
          <w:szCs w:val="21"/>
          <w:highlight w:val="none"/>
        </w:rPr>
        <w:t>招标</w:t>
      </w:r>
      <w:r>
        <w:rPr>
          <w:rFonts w:hint="eastAsia" w:ascii="仿宋" w:hAnsi="仿宋" w:eastAsia="仿宋" w:cs="仿宋"/>
          <w:b/>
          <w:color w:val="auto"/>
          <w:szCs w:val="21"/>
          <w:highlight w:val="none"/>
        </w:rPr>
        <w:t>文件。</w:t>
      </w:r>
    </w:p>
    <w:p w14:paraId="0EB07A00">
      <w:pPr>
        <w:spacing w:line="440" w:lineRule="exact"/>
        <w:ind w:firstLine="422" w:firstLineChars="200"/>
        <w:rPr>
          <w:rFonts w:ascii="仿宋" w:hAnsi="仿宋" w:eastAsia="仿宋" w:cs="仿宋"/>
          <w:color w:val="auto"/>
          <w:szCs w:val="21"/>
          <w:highlight w:val="none"/>
          <w:u w:val="single"/>
        </w:rPr>
      </w:pPr>
      <w:r>
        <w:rPr>
          <w:rFonts w:hint="eastAsia" w:ascii="仿宋" w:hAnsi="仿宋" w:eastAsia="仿宋" w:cs="仿宋"/>
          <w:b/>
          <w:color w:val="auto"/>
          <w:szCs w:val="21"/>
          <w:highlight w:val="none"/>
        </w:rPr>
        <w:t>合同履行期限</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详见招标文件</w:t>
      </w:r>
      <w:r>
        <w:rPr>
          <w:rFonts w:hint="eastAsia" w:ascii="仿宋" w:hAnsi="仿宋" w:eastAsia="仿宋" w:cs="仿宋"/>
          <w:b/>
          <w:color w:val="auto"/>
          <w:szCs w:val="21"/>
          <w:highlight w:val="none"/>
        </w:rPr>
        <w:t>。</w:t>
      </w:r>
    </w:p>
    <w:p w14:paraId="1D32AC45">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本项目接受联合体投标：</w:t>
      </w:r>
      <w:r>
        <w:rPr>
          <w:rFonts w:hint="eastAsia" w:ascii="仿宋" w:hAnsi="仿宋" w:eastAsia="仿宋" w:cs="仿宋"/>
          <w:color w:val="auto"/>
          <w:spacing w:val="6"/>
          <w:szCs w:val="21"/>
          <w:highlight w:val="none"/>
        </w:rPr>
        <w:sym w:font="Wingdings" w:char="00A8"/>
      </w:r>
      <w:r>
        <w:rPr>
          <w:rFonts w:hint="eastAsia" w:ascii="仿宋" w:hAnsi="仿宋" w:eastAsia="仿宋" w:cs="仿宋"/>
          <w:b/>
          <w:color w:val="auto"/>
          <w:szCs w:val="21"/>
          <w:highlight w:val="none"/>
        </w:rPr>
        <w:t>是，</w:t>
      </w:r>
      <w:r>
        <w:rPr>
          <w:rFonts w:hint="eastAsia" w:ascii="仿宋" w:hAnsi="仿宋" w:eastAsia="仿宋" w:cs="仿宋"/>
          <w:color w:val="auto"/>
          <w:spacing w:val="6"/>
          <w:szCs w:val="21"/>
          <w:highlight w:val="none"/>
        </w:rPr>
        <w:sym w:font="Wingdings" w:char="00FE"/>
      </w:r>
      <w:r>
        <w:rPr>
          <w:rFonts w:hint="eastAsia" w:ascii="仿宋" w:hAnsi="仿宋" w:eastAsia="仿宋" w:cs="仿宋"/>
          <w:b/>
          <w:color w:val="auto"/>
          <w:szCs w:val="21"/>
          <w:highlight w:val="none"/>
        </w:rPr>
        <w:t>否。</w:t>
      </w:r>
    </w:p>
    <w:p w14:paraId="594DEA7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p>
    <w:p w14:paraId="2B24B4B7">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759F00">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2.</w:t>
      </w:r>
      <w:r>
        <w:rPr>
          <w:rFonts w:hint="eastAsia" w:ascii="仿宋" w:hAnsi="仿宋" w:eastAsia="仿宋" w:cs="仿宋"/>
          <w:color w:val="auto"/>
          <w:szCs w:val="21"/>
          <w:highlight w:val="none"/>
        </w:rPr>
        <w:t xml:space="preserve"> </w:t>
      </w:r>
      <w:r>
        <w:rPr>
          <w:rFonts w:hint="eastAsia" w:ascii="仿宋" w:hAnsi="仿宋" w:eastAsia="仿宋" w:cs="仿宋"/>
          <w:snapToGrid w:val="0"/>
          <w:color w:val="auto"/>
          <w:kern w:val="28"/>
          <w:szCs w:val="21"/>
          <w:highlight w:val="none"/>
        </w:rPr>
        <w:t>本项目不接受联合体投标；</w:t>
      </w:r>
    </w:p>
    <w:p w14:paraId="3474F1FD">
      <w:pPr>
        <w:spacing w:line="440" w:lineRule="exact"/>
        <w:ind w:firstLine="420" w:firstLineChars="200"/>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3.落实政府采购政策需满足的资格要求：</w:t>
      </w:r>
    </w:p>
    <w:p w14:paraId="76109BB1">
      <w:pPr>
        <w:spacing w:line="440" w:lineRule="exact"/>
        <w:ind w:firstLine="444" w:firstLineChars="200"/>
        <w:rPr>
          <w:rFonts w:ascii="仿宋" w:hAnsi="仿宋" w:eastAsia="仿宋" w:cs="仿宋"/>
          <w:color w:val="auto"/>
          <w:szCs w:val="21"/>
          <w:highlight w:val="none"/>
          <w:u w:val="single"/>
        </w:rPr>
      </w:pPr>
      <w:r>
        <w:rPr>
          <w:rFonts w:hint="eastAsia" w:ascii="仿宋" w:hAnsi="仿宋" w:eastAsia="仿宋" w:cs="仿宋"/>
          <w:color w:val="auto"/>
          <w:spacing w:val="6"/>
          <w:szCs w:val="21"/>
          <w:highlight w:val="none"/>
        </w:rPr>
        <w:sym w:font="Wingdings" w:char="00FE"/>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门面向中小企业，提供中小企业声明函；</w:t>
      </w:r>
    </w:p>
    <w:p w14:paraId="053A2929">
      <w:pPr>
        <w:spacing w:line="440" w:lineRule="exact"/>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sym w:font="Wingdings" w:char="00A8"/>
      </w:r>
      <w:bookmarkStart w:id="18" w:name="_Hlk101132524"/>
      <w:r>
        <w:rPr>
          <w:rFonts w:hint="eastAsia" w:ascii="仿宋" w:hAnsi="仿宋" w:eastAsia="仿宋" w:cs="仿宋"/>
          <w:color w:val="auto"/>
          <w:szCs w:val="21"/>
          <w:highlight w:val="none"/>
        </w:rPr>
        <w:t>要求以联合体形式参加，提供联合协议和中小企业声明函，联合协议中中小企业合同金额应当达到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Cs w:val="21"/>
          <w:highlight w:val="none"/>
        </w:rPr>
        <w:t>；</w:t>
      </w:r>
    </w:p>
    <w:bookmarkEnd w:id="18"/>
    <w:p w14:paraId="09E96903">
      <w:pPr>
        <w:spacing w:line="440" w:lineRule="exact"/>
        <w:ind w:firstLine="444"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sym w:font="Wingdings" w:char="00A8"/>
      </w:r>
      <w:r>
        <w:rPr>
          <w:rFonts w:hint="eastAsia" w:ascii="仿宋" w:hAnsi="仿宋" w:eastAsia="仿宋" w:cs="仿宋"/>
          <w:color w:val="auto"/>
          <w:szCs w:val="21"/>
          <w:highlight w:val="none"/>
        </w:rPr>
        <w:t>要求合同分包，提供分包意向协议和中小企业声明函，分包意向协议中中小企业合同金额应当达到达到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，其中小微企业合同金额应当达到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w:t>
      </w:r>
      <w:r>
        <w:rPr>
          <w:rFonts w:hint="eastAsia" w:ascii="仿宋" w:hAnsi="仿宋" w:eastAsia="仿宋" w:cs="仿宋"/>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Cs w:val="21"/>
          <w:highlight w:val="none"/>
        </w:rPr>
        <w:t>；</w:t>
      </w:r>
    </w:p>
    <w:p w14:paraId="7A5D3B2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4.本项目的特定资格要求：/。</w:t>
      </w:r>
    </w:p>
    <w:p w14:paraId="2EC20008">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E15AF2">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三、获取招标文件 </w:t>
      </w:r>
    </w:p>
    <w:p w14:paraId="481B3B36">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时间：</w:t>
      </w:r>
      <w:r>
        <w:rPr>
          <w:rFonts w:hint="eastAsia" w:ascii="仿宋" w:hAnsi="仿宋" w:eastAsia="仿宋" w:cs="仿宋"/>
          <w:color w:val="auto"/>
          <w:szCs w:val="21"/>
          <w:highlight w:val="none"/>
        </w:rPr>
        <w:t>/至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28</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rPr>
        <w:t>，每天上午00:00至12:00 ，下午12:00至23:59（北京时间，线上获取法定节假日均可）</w:t>
      </w:r>
    </w:p>
    <w:p w14:paraId="60E074D2">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地点（网址）：</w:t>
      </w:r>
      <w:r>
        <w:rPr>
          <w:rFonts w:hint="eastAsia" w:ascii="仿宋" w:hAnsi="仿宋" w:eastAsia="仿宋" w:cs="仿宋"/>
          <w:color w:val="auto"/>
          <w:szCs w:val="21"/>
          <w:highlight w:val="none"/>
        </w:rPr>
        <w:t xml:space="preserve">政采云平台（https://www.zcygov.cn/） </w:t>
      </w:r>
    </w:p>
    <w:p w14:paraId="66C7CFF6">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方式：</w:t>
      </w:r>
      <w:r>
        <w:rPr>
          <w:rFonts w:hint="eastAsia" w:ascii="仿宋" w:hAnsi="仿宋" w:eastAsia="仿宋" w:cs="仿宋"/>
          <w:color w:val="auto"/>
          <w:szCs w:val="21"/>
          <w:highlight w:val="none"/>
        </w:rPr>
        <w:t xml:space="preserve">供应商登录政采云平台https://www.zcygov.cn/在线申请获取采购文件（进入“项目采购”应用，在获取采购文件菜单中选择项目，申请获取采购文件）。 </w:t>
      </w:r>
    </w:p>
    <w:p w14:paraId="63701B7F">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售价（元）：</w:t>
      </w:r>
      <w:r>
        <w:rPr>
          <w:rFonts w:hint="eastAsia" w:ascii="仿宋" w:hAnsi="仿宋" w:eastAsia="仿宋" w:cs="仿宋"/>
          <w:color w:val="auto"/>
          <w:szCs w:val="21"/>
          <w:highlight w:val="none"/>
        </w:rPr>
        <w:t xml:space="preserve">0 </w:t>
      </w:r>
      <w:r>
        <w:rPr>
          <w:rFonts w:hint="eastAsia" w:ascii="仿宋" w:hAnsi="仿宋" w:eastAsia="仿宋" w:cs="仿宋"/>
          <w:color w:val="auto"/>
          <w:szCs w:val="21"/>
          <w:highlight w:val="none"/>
        </w:rPr>
        <w:tab/>
      </w:r>
    </w:p>
    <w:p w14:paraId="5DC8E3AE">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四、提交投标文件截止时间、开标时间和地点</w:t>
      </w:r>
    </w:p>
    <w:p w14:paraId="755CD62A">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提交投标文件截止时间：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 xml:space="preserve"> 2 </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28</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点00 分00秒</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szCs w:val="21"/>
          <w:highlight w:val="none"/>
        </w:rPr>
        <w:t>（北京时间）</w:t>
      </w:r>
    </w:p>
    <w:p w14:paraId="68EC43E9">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投标地点（网址）：</w:t>
      </w:r>
      <w:r>
        <w:rPr>
          <w:rFonts w:hint="eastAsia" w:ascii="仿宋" w:hAnsi="仿宋" w:eastAsia="仿宋" w:cs="仿宋"/>
          <w:color w:val="auto"/>
          <w:szCs w:val="21"/>
          <w:highlight w:val="none"/>
        </w:rPr>
        <w:t xml:space="preserve">政采云平台（https://www.zcygov.cn/） </w:t>
      </w:r>
    </w:p>
    <w:p w14:paraId="1EE4666A">
      <w:pPr>
        <w:spacing w:line="440" w:lineRule="exact"/>
        <w:ind w:firstLine="422" w:firstLineChars="200"/>
        <w:rPr>
          <w:rFonts w:ascii="仿宋" w:hAnsi="仿宋" w:eastAsia="仿宋" w:cs="仿宋"/>
          <w:bCs/>
          <w:color w:val="auto"/>
          <w:szCs w:val="21"/>
          <w:highlight w:val="none"/>
          <w:u w:val="single"/>
        </w:rPr>
      </w:pPr>
      <w:r>
        <w:rPr>
          <w:rFonts w:hint="eastAsia" w:ascii="仿宋" w:hAnsi="仿宋" w:eastAsia="仿宋" w:cs="仿宋"/>
          <w:b/>
          <w:color w:val="auto"/>
          <w:szCs w:val="21"/>
          <w:highlight w:val="none"/>
        </w:rPr>
        <w:t>开标时间：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28</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点00分00秒</w:t>
      </w:r>
      <w:r>
        <w:rPr>
          <w:rFonts w:hint="eastAsia" w:ascii="仿宋" w:hAnsi="仿宋" w:eastAsia="仿宋" w:cs="仿宋"/>
          <w:bCs/>
          <w:color w:val="auto"/>
          <w:szCs w:val="21"/>
          <w:highlight w:val="none"/>
          <w:u w:val="single"/>
        </w:rPr>
        <w:t xml:space="preserve">  </w:t>
      </w:r>
    </w:p>
    <w:p w14:paraId="4D8F53BE">
      <w:pPr>
        <w:spacing w:line="440" w:lineRule="exact"/>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开标地点（网址）：</w:t>
      </w:r>
      <w:r>
        <w:rPr>
          <w:rFonts w:hint="eastAsia" w:ascii="仿宋" w:hAnsi="仿宋" w:eastAsia="仿宋" w:cs="仿宋"/>
          <w:color w:val="auto"/>
          <w:szCs w:val="21"/>
          <w:highlight w:val="none"/>
        </w:rPr>
        <w:t>政采云平台（https://www.zcygov.cn/）</w:t>
      </w:r>
    </w:p>
    <w:p w14:paraId="776E8B5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 xml:space="preserve">五、公告期限 </w:t>
      </w:r>
    </w:p>
    <w:p w14:paraId="792A58E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自本公告发布之日起5个工作日。</w:t>
      </w:r>
    </w:p>
    <w:p w14:paraId="71010C23">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六、其他补充事宜</w:t>
      </w:r>
    </w:p>
    <w:p w14:paraId="164AFCD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40208C">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8341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BB5CA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15A0E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七、对本次采购提出询问、质疑、投诉，请按以下方式联系</w:t>
      </w:r>
    </w:p>
    <w:p w14:paraId="6C902C8C">
      <w:pPr>
        <w:pStyle w:val="3"/>
        <w:spacing w:line="440" w:lineRule="exact"/>
        <w:ind w:left="0" w:firstLine="422" w:firstLineChars="200"/>
        <w:rPr>
          <w:rFonts w:ascii="仿宋" w:eastAsia="仿宋" w:cs="仿宋"/>
          <w:color w:val="auto"/>
          <w:sz w:val="21"/>
          <w:szCs w:val="21"/>
          <w:highlight w:val="none"/>
        </w:rPr>
      </w:pPr>
      <w:bookmarkStart w:id="19" w:name="_Toc28359019"/>
      <w:bookmarkStart w:id="20" w:name="_Toc28359096"/>
      <w:bookmarkStart w:id="21" w:name="_Toc35393637"/>
      <w:bookmarkStart w:id="22" w:name="_Toc35393806"/>
      <w:r>
        <w:rPr>
          <w:rFonts w:hint="eastAsia" w:ascii="仿宋" w:eastAsia="仿宋" w:cs="仿宋"/>
          <w:color w:val="auto"/>
          <w:sz w:val="21"/>
          <w:szCs w:val="21"/>
          <w:highlight w:val="none"/>
        </w:rPr>
        <w:t>1.采购人信息</w:t>
      </w:r>
      <w:bookmarkEnd w:id="19"/>
      <w:bookmarkEnd w:id="20"/>
      <w:bookmarkEnd w:id="21"/>
      <w:bookmarkEnd w:id="22"/>
      <w:r>
        <w:rPr>
          <w:rFonts w:hint="eastAsia" w:ascii="仿宋" w:eastAsia="仿宋" w:cs="仿宋"/>
          <w:color w:val="auto"/>
          <w:sz w:val="21"/>
          <w:szCs w:val="21"/>
          <w:highlight w:val="none"/>
        </w:rPr>
        <w:t>：</w:t>
      </w:r>
    </w:p>
    <w:p w14:paraId="78A1082A">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嵊州市鹿山小学</w:t>
      </w:r>
    </w:p>
    <w:p w14:paraId="05FDE2AC">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eastAsia="zh-CN"/>
        </w:rPr>
        <w:t>嵊州市</w:t>
      </w:r>
      <w:r>
        <w:rPr>
          <w:rFonts w:hint="default" w:ascii="仿宋" w:hAnsi="仿宋" w:eastAsia="仿宋" w:cs="仿宋"/>
          <w:color w:val="auto"/>
          <w:szCs w:val="21"/>
          <w:highlight w:val="none"/>
          <w:lang w:eastAsia="zh-CN"/>
        </w:rPr>
        <w:t>城中路101号</w:t>
      </w:r>
      <w:r>
        <w:rPr>
          <w:rFonts w:hint="eastAsia" w:ascii="仿宋" w:hAnsi="仿宋" w:eastAsia="仿宋" w:cs="仿宋"/>
          <w:color w:val="auto"/>
          <w:szCs w:val="21"/>
          <w:highlight w:val="none"/>
          <w:lang w:eastAsia="zh-CN"/>
        </w:rPr>
        <w:t xml:space="preserve"> </w:t>
      </w:r>
    </w:p>
    <w:p w14:paraId="7C539A6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w:t>
      </w:r>
    </w:p>
    <w:p w14:paraId="61277BC5">
      <w:pPr>
        <w:spacing w:line="440" w:lineRule="exact"/>
        <w:ind w:firstLine="420" w:firstLineChars="200"/>
        <w:rPr>
          <w:rFonts w:hint="eastAsia" w:ascii="仿宋" w:hAnsi="仿宋" w:eastAsia="仿宋" w:cs="仿宋"/>
          <w:color w:val="auto"/>
          <w:szCs w:val="21"/>
          <w:highlight w:val="none"/>
          <w:lang w:eastAsia="zh-CN"/>
        </w:rPr>
      </w:pPr>
      <w:bookmarkStart w:id="23" w:name="OLE_LINK7"/>
      <w:bookmarkStart w:id="24" w:name="_Toc35393638"/>
      <w:bookmarkStart w:id="25" w:name="_Toc35393807"/>
      <w:bookmarkStart w:id="26" w:name="_Toc28359097"/>
      <w:bookmarkStart w:id="27" w:name="_Toc28359020"/>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姜老师</w:t>
      </w:r>
    </w:p>
    <w:p w14:paraId="1669CE6E">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项目联系方式（询问）：0575-83277016 </w:t>
      </w:r>
    </w:p>
    <w:p w14:paraId="04E46EFD">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eastAsia="zh-CN"/>
        </w:rPr>
        <w:t>张老师</w:t>
      </w:r>
    </w:p>
    <w:p w14:paraId="53D38D28">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质疑联系方式：0575-83277016</w:t>
      </w:r>
    </w:p>
    <w:bookmarkEnd w:id="23"/>
    <w:p w14:paraId="7C6141B4">
      <w:pPr>
        <w:pStyle w:val="3"/>
        <w:spacing w:line="440" w:lineRule="exact"/>
        <w:ind w:left="0" w:firstLine="422" w:firstLineChars="200"/>
        <w:rPr>
          <w:rFonts w:ascii="仿宋" w:eastAsia="仿宋" w:cs="仿宋"/>
          <w:color w:val="auto"/>
          <w:sz w:val="21"/>
          <w:szCs w:val="21"/>
          <w:highlight w:val="none"/>
        </w:rPr>
      </w:pPr>
      <w:r>
        <w:rPr>
          <w:rFonts w:hint="eastAsia" w:ascii="仿宋" w:eastAsia="仿宋" w:cs="仿宋"/>
          <w:color w:val="auto"/>
          <w:sz w:val="21"/>
          <w:szCs w:val="21"/>
          <w:highlight w:val="none"/>
        </w:rPr>
        <w:t>2.采购代理机构信息</w:t>
      </w:r>
      <w:bookmarkEnd w:id="24"/>
      <w:bookmarkEnd w:id="25"/>
      <w:bookmarkEnd w:id="26"/>
      <w:bookmarkEnd w:id="27"/>
      <w:r>
        <w:rPr>
          <w:rFonts w:hint="eastAsia" w:ascii="仿宋" w:eastAsia="仿宋" w:cs="仿宋"/>
          <w:color w:val="auto"/>
          <w:sz w:val="21"/>
          <w:szCs w:val="21"/>
          <w:highlight w:val="none"/>
        </w:rPr>
        <w:t>：</w:t>
      </w:r>
    </w:p>
    <w:p w14:paraId="52F2C56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名    称：绍兴五石项目咨询有限公司             </w:t>
      </w:r>
    </w:p>
    <w:p w14:paraId="77FB5E9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    址：嵊州市官河南路339号量子芯座12楼1220室 </w:t>
      </w:r>
    </w:p>
    <w:p w14:paraId="112184B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传    真：/             </w:t>
      </w:r>
    </w:p>
    <w:p w14:paraId="554E41E4">
      <w:pPr>
        <w:spacing w:line="44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马龙</w:t>
      </w:r>
    </w:p>
    <w:p w14:paraId="363E6707">
      <w:pPr>
        <w:spacing w:line="440" w:lineRule="exact"/>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18857565501</w:t>
      </w:r>
    </w:p>
    <w:p w14:paraId="73C8866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质疑联系人：张朦媛             </w:t>
      </w:r>
    </w:p>
    <w:p w14:paraId="225B909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质疑联系方式：13758547578</w:t>
      </w:r>
    </w:p>
    <w:p w14:paraId="3E7E258F">
      <w:pPr>
        <w:spacing w:line="440" w:lineRule="exact"/>
        <w:ind w:firstLine="422" w:firstLineChars="200"/>
        <w:rPr>
          <w:rFonts w:ascii="仿宋" w:hAnsi="仿宋" w:eastAsia="仿宋" w:cs="仿宋"/>
          <w:b/>
          <w:color w:val="auto"/>
          <w:szCs w:val="21"/>
          <w:highlight w:val="none"/>
        </w:rPr>
      </w:pPr>
      <w:bookmarkStart w:id="28" w:name="_Toc28359021"/>
      <w:bookmarkStart w:id="29" w:name="_Toc28359098"/>
      <w:bookmarkStart w:id="30" w:name="_Toc35393808"/>
      <w:bookmarkStart w:id="31" w:name="_Toc35393639"/>
      <w:r>
        <w:rPr>
          <w:rFonts w:hint="eastAsia" w:ascii="仿宋" w:hAnsi="仿宋" w:eastAsia="仿宋" w:cs="仿宋"/>
          <w:b/>
          <w:bCs/>
          <w:color w:val="auto"/>
          <w:szCs w:val="21"/>
          <w:highlight w:val="none"/>
        </w:rPr>
        <w:t>3.</w:t>
      </w:r>
      <w:r>
        <w:rPr>
          <w:rFonts w:hint="eastAsia" w:ascii="仿宋" w:hAnsi="仿宋" w:eastAsia="仿宋" w:cs="仿宋"/>
          <w:b/>
          <w:color w:val="auto"/>
          <w:szCs w:val="21"/>
          <w:highlight w:val="none"/>
        </w:rPr>
        <w:t xml:space="preserve"> 同级政府采购监督管理部门：            </w:t>
      </w:r>
    </w:p>
    <w:bookmarkEnd w:id="28"/>
    <w:bookmarkEnd w:id="29"/>
    <w:bookmarkEnd w:id="30"/>
    <w:bookmarkEnd w:id="31"/>
    <w:p w14:paraId="4413A0D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名    称：嵊州市采购监管</w:t>
      </w:r>
    </w:p>
    <w:p w14:paraId="507547E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    址：浙江省绍兴市嵊州市三江街道国资综合大楼1004室  </w:t>
      </w:r>
    </w:p>
    <w:p w14:paraId="3EE3A2D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 /</w:t>
      </w:r>
    </w:p>
    <w:p w14:paraId="7F956A4E">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 ：郑老师</w:t>
      </w:r>
    </w:p>
    <w:p w14:paraId="2E43FF6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监督投诉电话：0575-83032507    </w:t>
      </w:r>
    </w:p>
    <w:p w14:paraId="0E4B2E8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796F7846">
      <w:pPr>
        <w:spacing w:line="440" w:lineRule="exact"/>
        <w:ind w:firstLine="420" w:firstLineChars="200"/>
        <w:rPr>
          <w:rFonts w:ascii="仿宋" w:hAnsi="仿宋" w:eastAsia="仿宋" w:cs="仿宋"/>
          <w:color w:val="auto"/>
          <w:sz w:val="24"/>
          <w:highlight w:val="none"/>
        </w:rPr>
      </w:pPr>
      <w:r>
        <w:rPr>
          <w:rFonts w:hint="eastAsia" w:ascii="仿宋" w:hAnsi="仿宋" w:eastAsia="仿宋" w:cs="仿宋"/>
          <w:color w:val="auto"/>
          <w:szCs w:val="21"/>
          <w:highlight w:val="none"/>
        </w:rPr>
        <w:t>CA问题联系电话（人工）：汇信CA 400-888-4636；天谷CA 400-087-8198。</w:t>
      </w:r>
    </w:p>
    <w:p w14:paraId="5F6472BA">
      <w:pPr>
        <w:widowControl/>
        <w:adjustRightInd/>
        <w:jc w:val="left"/>
        <w:rPr>
          <w:rFonts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13"/>
    <w:bookmarkEnd w:id="14"/>
    <w:p w14:paraId="0D6E6811">
      <w:pPr>
        <w:pStyle w:val="2"/>
        <w:spacing w:before="40" w:after="40" w:line="700" w:lineRule="exact"/>
        <w:ind w:left="0" w:firstLine="0"/>
        <w:jc w:val="center"/>
        <w:rPr>
          <w:rFonts w:ascii="仿宋" w:hAnsi="仿宋" w:eastAsia="仿宋" w:cs="仿宋"/>
          <w:color w:val="auto"/>
          <w:sz w:val="36"/>
          <w:szCs w:val="36"/>
          <w:highlight w:val="none"/>
        </w:rPr>
      </w:pPr>
      <w:bookmarkStart w:id="32" w:name="_Toc30477"/>
      <w:r>
        <w:rPr>
          <w:rFonts w:hint="eastAsia" w:ascii="仿宋" w:hAnsi="仿宋" w:eastAsia="仿宋" w:cs="仿宋"/>
          <w:color w:val="auto"/>
          <w:sz w:val="36"/>
          <w:szCs w:val="36"/>
          <w:highlight w:val="none"/>
        </w:rPr>
        <w:t>第二部分 投标须知</w:t>
      </w:r>
      <w:bookmarkEnd w:id="32"/>
    </w:p>
    <w:p w14:paraId="74B429F0">
      <w:pPr>
        <w:adjustRightInd/>
        <w:spacing w:line="360" w:lineRule="auto"/>
        <w:ind w:firstLine="3845" w:firstLineChars="1197"/>
        <w:outlineLvl w:val="0"/>
        <w:rPr>
          <w:rFonts w:ascii="仿宋" w:hAnsi="仿宋" w:eastAsia="仿宋" w:cs="仿宋"/>
          <w:b/>
          <w:color w:val="auto"/>
          <w:sz w:val="32"/>
          <w:szCs w:val="20"/>
          <w:highlight w:val="none"/>
        </w:rPr>
      </w:pPr>
      <w:bookmarkStart w:id="33" w:name="_Toc25848"/>
      <w:r>
        <w:rPr>
          <w:rFonts w:hint="eastAsia" w:ascii="仿宋" w:hAnsi="仿宋" w:eastAsia="仿宋" w:cs="仿宋"/>
          <w:b/>
          <w:color w:val="auto"/>
          <w:sz w:val="32"/>
          <w:szCs w:val="20"/>
          <w:highlight w:val="none"/>
        </w:rPr>
        <w:t>前附表</w:t>
      </w:r>
      <w:bookmarkEnd w:id="33"/>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7BD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81ADCA4">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370" w:type="dxa"/>
            <w:gridSpan w:val="2"/>
            <w:vAlign w:val="center"/>
          </w:tcPr>
          <w:p w14:paraId="62125B10">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　　　　容</w:t>
            </w:r>
          </w:p>
        </w:tc>
      </w:tr>
      <w:tr w14:paraId="363B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778163">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370" w:type="dxa"/>
            <w:gridSpan w:val="2"/>
            <w:vAlign w:val="center"/>
          </w:tcPr>
          <w:p w14:paraId="0360CC56">
            <w:pPr>
              <w:snapToGrid w:val="0"/>
              <w:spacing w:line="440" w:lineRule="exact"/>
              <w:rPr>
                <w:rFonts w:ascii="仿宋" w:hAnsi="仿宋" w:eastAsia="仿宋" w:cs="仿宋"/>
                <w:color w:val="auto"/>
                <w:szCs w:val="21"/>
                <w:highlight w:val="none"/>
                <w:u w:val="single"/>
              </w:rPr>
            </w:pPr>
            <w:r>
              <w:rPr>
                <w:rFonts w:hint="eastAsia" w:ascii="仿宋" w:hAnsi="仿宋" w:eastAsia="仿宋" w:cs="仿宋"/>
                <w:b/>
                <w:color w:val="auto"/>
                <w:szCs w:val="21"/>
                <w:highlight w:val="none"/>
              </w:rPr>
              <w:t>投标人按照项目要求特许资格、资信证明文件（如果有）：</w:t>
            </w:r>
          </w:p>
          <w:p w14:paraId="5660CA1E">
            <w:pPr>
              <w:spacing w:line="44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8A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A17FF1F">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370" w:type="dxa"/>
            <w:gridSpan w:val="2"/>
            <w:vAlign w:val="center"/>
          </w:tcPr>
          <w:p w14:paraId="377CF0EC">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资格审查方式：</w:t>
            </w:r>
          </w:p>
          <w:p w14:paraId="321FF4D0">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1.资格后审。</w:t>
            </w:r>
          </w:p>
          <w:p w14:paraId="3D7FFC5A">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2.法定代表人的被授权委托人必须是供应商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51D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5100DF4">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370" w:type="dxa"/>
            <w:gridSpan w:val="2"/>
            <w:vAlign w:val="center"/>
          </w:tcPr>
          <w:p w14:paraId="46244650">
            <w:pPr>
              <w:autoSpaceDE w:val="0"/>
              <w:autoSpaceDN w:val="0"/>
              <w:spacing w:line="440" w:lineRule="exact"/>
              <w:textAlignment w:val="bottom"/>
              <w:rPr>
                <w:rFonts w:ascii="仿宋" w:hAnsi="仿宋" w:eastAsia="仿宋" w:cs="仿宋"/>
                <w:color w:val="auto"/>
                <w:szCs w:val="21"/>
                <w:highlight w:val="none"/>
              </w:rPr>
            </w:pPr>
            <w:r>
              <w:rPr>
                <w:rFonts w:hint="eastAsia" w:ascii="仿宋" w:hAnsi="仿宋" w:eastAsia="仿宋" w:cs="仿宋"/>
                <w:b/>
                <w:color w:val="auto"/>
                <w:szCs w:val="21"/>
                <w:highlight w:val="none"/>
              </w:rPr>
              <w:t>投标有效期：</w:t>
            </w:r>
            <w:r>
              <w:rPr>
                <w:rFonts w:hint="eastAsia" w:ascii="仿宋" w:hAnsi="仿宋" w:eastAsia="仿宋" w:cs="仿宋"/>
                <w:color w:val="auto"/>
                <w:szCs w:val="21"/>
                <w:highlight w:val="none"/>
              </w:rPr>
              <w:t>投标有效期为从提交投标文件的截止之日起90天。</w:t>
            </w:r>
            <w:r>
              <w:rPr>
                <w:rFonts w:hint="eastAsia" w:ascii="仿宋" w:hAnsi="仿宋" w:eastAsia="仿宋" w:cs="仿宋"/>
                <w:b/>
                <w:color w:val="auto"/>
                <w:szCs w:val="21"/>
                <w:highlight w:val="none"/>
              </w:rPr>
              <w:t>投标人的投标文件中承诺的投标有效期少于招标文件中载明的投标有效期的，投标无效。</w:t>
            </w:r>
          </w:p>
        </w:tc>
      </w:tr>
      <w:tr w14:paraId="6C6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E48737F">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370" w:type="dxa"/>
            <w:gridSpan w:val="2"/>
            <w:vAlign w:val="center"/>
          </w:tcPr>
          <w:p w14:paraId="3F5D12C2">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转包：</w:t>
            </w:r>
            <w:r>
              <w:rPr>
                <w:rFonts w:hint="eastAsia" w:ascii="仿宋" w:hAnsi="仿宋" w:eastAsia="仿宋" w:cs="仿宋"/>
                <w:color w:val="auto"/>
                <w:szCs w:val="21"/>
                <w:highlight w:val="none"/>
              </w:rPr>
              <w:t>本项目不得转包。</w:t>
            </w:r>
          </w:p>
        </w:tc>
      </w:tr>
      <w:tr w14:paraId="5E26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C766AE5">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370" w:type="dxa"/>
            <w:gridSpan w:val="2"/>
            <w:vAlign w:val="center"/>
          </w:tcPr>
          <w:p w14:paraId="1D58F76C">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分包：</w:t>
            </w:r>
            <w:r>
              <w:rPr>
                <w:rFonts w:hint="eastAsia" w:ascii="仿宋" w:hAnsi="仿宋" w:eastAsia="仿宋" w:cs="仿宋"/>
                <w:color w:val="auto"/>
                <w:spacing w:val="6"/>
                <w:szCs w:val="21"/>
                <w:highlight w:val="none"/>
              </w:rPr>
              <w:sym w:font="Wingdings" w:char="00A8"/>
            </w:r>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工作分包。</w:t>
            </w:r>
          </w:p>
          <w:p w14:paraId="2475C4AC">
            <w:pPr>
              <w:spacing w:line="440" w:lineRule="exact"/>
              <w:ind w:firstLine="666" w:firstLineChars="300"/>
              <w:rPr>
                <w:rFonts w:ascii="仿宋" w:hAnsi="仿宋" w:eastAsia="仿宋" w:cs="仿宋"/>
                <w:b/>
                <w:color w:val="auto"/>
                <w:szCs w:val="21"/>
                <w:highlight w:val="none"/>
              </w:rPr>
            </w:pPr>
            <w:r>
              <w:rPr>
                <w:rFonts w:hint="eastAsia" w:ascii="仿宋" w:hAnsi="仿宋" w:eastAsia="仿宋" w:cs="仿宋"/>
                <w:color w:val="auto"/>
                <w:spacing w:val="6"/>
                <w:szCs w:val="21"/>
                <w:highlight w:val="none"/>
              </w:rPr>
              <w:sym w:font="Wingdings" w:char="00FE"/>
            </w:r>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tc>
      </w:tr>
      <w:tr w14:paraId="1F1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61692DA">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8370" w:type="dxa"/>
            <w:gridSpan w:val="2"/>
            <w:vAlign w:val="center"/>
          </w:tcPr>
          <w:p w14:paraId="4FDFF29B">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投标文件份数：</w:t>
            </w:r>
            <w:r>
              <w:rPr>
                <w:rFonts w:hint="eastAsia" w:ascii="仿宋" w:hAnsi="仿宋" w:eastAsia="仿宋" w:cs="仿宋"/>
                <w:color w:val="auto"/>
                <w:szCs w:val="21"/>
                <w:highlight w:val="none"/>
              </w:rPr>
              <w:t>本项目实行网上投标，供应商于“政采云”上提供电子投标文件。</w:t>
            </w:r>
          </w:p>
        </w:tc>
      </w:tr>
      <w:tr w14:paraId="45D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03F7A9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8370" w:type="dxa"/>
            <w:gridSpan w:val="2"/>
            <w:vAlign w:val="center"/>
          </w:tcPr>
          <w:p w14:paraId="1FCC7963">
            <w:pPr>
              <w:autoSpaceDE w:val="0"/>
              <w:autoSpaceDN w:val="0"/>
              <w:spacing w:line="440" w:lineRule="exact"/>
              <w:textAlignment w:val="bottom"/>
              <w:rPr>
                <w:rFonts w:ascii="仿宋" w:hAnsi="仿宋" w:eastAsia="仿宋" w:cs="仿宋"/>
                <w:b/>
                <w:color w:val="auto"/>
                <w:szCs w:val="21"/>
                <w:highlight w:val="none"/>
              </w:rPr>
            </w:pPr>
            <w:r>
              <w:rPr>
                <w:rFonts w:hint="eastAsia" w:ascii="仿宋" w:hAnsi="仿宋" w:eastAsia="仿宋" w:cs="仿宋"/>
                <w:b/>
                <w:color w:val="auto"/>
                <w:szCs w:val="21"/>
                <w:highlight w:val="none"/>
              </w:rPr>
              <w:t>现场考察：</w:t>
            </w:r>
            <w:r>
              <w:rPr>
                <w:rFonts w:hint="eastAsia" w:ascii="仿宋" w:hAnsi="仿宋" w:eastAsia="仿宋" w:cs="仿宋"/>
                <w:color w:val="auto"/>
                <w:szCs w:val="21"/>
                <w:highlight w:val="none"/>
              </w:rPr>
              <w:t>采购人不统一组织，投标人可自行联系学校进行现场考察。</w:t>
            </w:r>
          </w:p>
        </w:tc>
      </w:tr>
      <w:tr w14:paraId="483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2CBE61E">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8370" w:type="dxa"/>
            <w:gridSpan w:val="2"/>
            <w:vAlign w:val="center"/>
          </w:tcPr>
          <w:p w14:paraId="0F3E2470">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p w14:paraId="64561AE4">
            <w:pPr>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p w14:paraId="4F4D79C5">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B要求提供，</w:t>
            </w:r>
          </w:p>
          <w:p w14:paraId="16A435A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snapToGrid w:val="0"/>
                <w:color w:val="auto"/>
                <w:kern w:val="28"/>
                <w:szCs w:val="21"/>
                <w:highlight w:val="none"/>
              </w:rPr>
              <w:t>样品：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1、操场照明</w:t>
            </w:r>
            <w:r>
              <w:rPr>
                <w:rFonts w:hint="default" w:ascii="仿宋" w:hAnsi="仿宋" w:eastAsia="仿宋" w:cs="仿宋"/>
                <w:color w:val="auto"/>
                <w:szCs w:val="21"/>
                <w:highlight w:val="none"/>
                <w:u w:val="single"/>
                <w:lang w:val="en-US" w:eastAsia="zh-CN"/>
              </w:rPr>
              <w:t>400W样灯</w:t>
            </w:r>
            <w:r>
              <w:rPr>
                <w:rFonts w:hint="eastAsia" w:ascii="仿宋" w:hAnsi="仿宋" w:eastAsia="仿宋" w:cs="仿宋"/>
                <w:color w:val="auto"/>
                <w:szCs w:val="21"/>
                <w:highlight w:val="none"/>
                <w:u w:val="single"/>
                <w:lang w:val="en-US" w:eastAsia="zh-CN"/>
              </w:rPr>
              <w:t xml:space="preserve">  2、篮球馆</w:t>
            </w:r>
            <w:r>
              <w:rPr>
                <w:rFonts w:hint="default" w:ascii="仿宋" w:hAnsi="仿宋" w:eastAsia="仿宋" w:cs="仿宋"/>
                <w:color w:val="auto"/>
                <w:szCs w:val="21"/>
                <w:highlight w:val="none"/>
                <w:u w:val="single"/>
                <w:lang w:val="en-US" w:eastAsia="zh-CN"/>
              </w:rPr>
              <w:t>照明200W样灯</w:t>
            </w:r>
            <w:r>
              <w:rPr>
                <w:rFonts w:hint="eastAsia" w:ascii="仿宋" w:hAnsi="仿宋" w:eastAsia="仿宋" w:cs="仿宋"/>
                <w:color w:val="auto"/>
                <w:szCs w:val="21"/>
                <w:highlight w:val="none"/>
                <w:u w:val="single"/>
                <w:lang w:val="en-US" w:eastAsia="zh-CN"/>
              </w:rPr>
              <w:t xml:space="preserve">  3、楼体亮化照明12w线条灯</w:t>
            </w:r>
            <w:r>
              <w:rPr>
                <w:rFonts w:hint="default" w:ascii="仿宋" w:hAnsi="仿宋" w:eastAsia="仿宋" w:cs="仿宋"/>
                <w:color w:val="auto"/>
                <w:szCs w:val="21"/>
                <w:highlight w:val="none"/>
                <w:u w:val="single"/>
                <w:lang w:val="en-US" w:eastAsia="zh-CN"/>
              </w:rPr>
              <w:t>样</w:t>
            </w:r>
            <w:r>
              <w:rPr>
                <w:rFonts w:hint="eastAsia" w:ascii="仿宋" w:hAnsi="仿宋" w:eastAsia="仿宋" w:cs="仿宋"/>
                <w:color w:val="auto"/>
                <w:szCs w:val="21"/>
                <w:highlight w:val="none"/>
                <w:u w:val="single"/>
              </w:rPr>
              <w:t xml:space="preserve">   ；</w:t>
            </w:r>
          </w:p>
          <w:p w14:paraId="63123A6A">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snapToGrid w:val="0"/>
                <w:color w:val="auto"/>
                <w:kern w:val="28"/>
                <w:szCs w:val="21"/>
                <w:highlight w:val="none"/>
              </w:rPr>
              <w:t>样品制作的标准和要求：</w:t>
            </w:r>
            <w:r>
              <w:rPr>
                <w:rFonts w:hint="eastAsia" w:ascii="仿宋" w:hAnsi="仿宋" w:eastAsia="仿宋" w:cs="仿宋"/>
                <w:color w:val="auto"/>
                <w:szCs w:val="21"/>
                <w:highlight w:val="none"/>
                <w:u w:val="single"/>
              </w:rPr>
              <w:t xml:space="preserve"> 详见采购需求  </w:t>
            </w:r>
            <w:r>
              <w:rPr>
                <w:rFonts w:hint="eastAsia" w:ascii="仿宋" w:hAnsi="仿宋" w:eastAsia="仿宋" w:cs="仿宋"/>
                <w:color w:val="auto"/>
                <w:kern w:val="0"/>
                <w:szCs w:val="21"/>
                <w:highlight w:val="none"/>
              </w:rPr>
              <w:t>；</w:t>
            </w:r>
          </w:p>
          <w:p w14:paraId="38291193">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（3）样品的评审方法以及评审标准</w:t>
            </w:r>
            <w:r>
              <w:rPr>
                <w:rFonts w:hint="eastAsia" w:ascii="仿宋" w:hAnsi="仿宋" w:eastAsia="仿宋" w:cs="仿宋"/>
                <w:snapToGrid w:val="0"/>
                <w:color w:val="auto"/>
                <w:kern w:val="28"/>
                <w:szCs w:val="21"/>
                <w:highlight w:val="none"/>
              </w:rPr>
              <w:t>：详见</w:t>
            </w:r>
            <w:r>
              <w:rPr>
                <w:rFonts w:hint="eastAsia" w:ascii="仿宋" w:hAnsi="仿宋" w:eastAsia="仿宋" w:cs="仿宋"/>
                <w:color w:val="auto"/>
                <w:szCs w:val="21"/>
                <w:highlight w:val="none"/>
                <w:u w:val="single"/>
              </w:rPr>
              <w:t>评标办法</w:t>
            </w:r>
            <w:r>
              <w:rPr>
                <w:rFonts w:hint="eastAsia" w:ascii="仿宋" w:hAnsi="仿宋" w:eastAsia="仿宋" w:cs="仿宋"/>
                <w:color w:val="auto"/>
                <w:kern w:val="0"/>
                <w:szCs w:val="21"/>
                <w:highlight w:val="none"/>
              </w:rPr>
              <w:t>；</w:t>
            </w:r>
          </w:p>
          <w:p w14:paraId="1C0D3543">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（4）是否需要随样品提交检测报告：☑否；□是，检测机构的要求</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；检测内容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0"/>
                <w:szCs w:val="21"/>
                <w:highlight w:val="none"/>
              </w:rPr>
              <w:t>。</w:t>
            </w:r>
          </w:p>
          <w:p w14:paraId="0A2645E8">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single"/>
              </w:rPr>
              <w:t xml:space="preserve"> 提交投标文件截止时间</w:t>
            </w:r>
            <w:r>
              <w:rPr>
                <w:rFonts w:hint="eastAsia" w:ascii="仿宋" w:hAnsi="仿宋" w:eastAsia="仿宋" w:cs="仿宋"/>
                <w:color w:val="auto"/>
                <w:sz w:val="21"/>
                <w:szCs w:val="21"/>
                <w:highlight w:val="none"/>
                <w:u w:val="single"/>
                <w:lang w:eastAsia="zh-CN"/>
              </w:rPr>
              <w:t>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嵊州市官河南路339号量子芯座1220室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马龙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18857565501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请投标人在上述时间内提供样品并按规定位置安装完毕。超过截止时间的，采购人或采购代</w:t>
            </w:r>
            <w:bookmarkStart w:id="175" w:name="_GoBack"/>
            <w:bookmarkEnd w:id="175"/>
            <w:r>
              <w:rPr>
                <w:rFonts w:hint="eastAsia" w:ascii="仿宋" w:hAnsi="仿宋" w:eastAsia="仿宋" w:cs="仿宋"/>
                <w:color w:val="auto"/>
                <w:szCs w:val="21"/>
                <w:highlight w:val="none"/>
              </w:rPr>
              <w:t>理机构将不予接收，并将清场并封闭样品现场。</w:t>
            </w:r>
          </w:p>
          <w:p w14:paraId="0C49F01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(6)</w:t>
            </w:r>
            <w:r>
              <w:rPr>
                <w:rFonts w:hint="eastAsia" w:ascii="仿宋" w:hAnsi="仿宋" w:eastAsia="仿宋" w:cs="仿宋"/>
                <w:color w:val="auto"/>
                <w:kern w:val="0"/>
                <w:szCs w:val="21"/>
                <w:highlight w:val="none"/>
                <w:u w:val="none"/>
                <w:lang w:bidi="ar"/>
              </w:rPr>
              <w:t>样品上不允许出现投标单位名称</w:t>
            </w:r>
            <w:r>
              <w:rPr>
                <w:rFonts w:hint="eastAsia" w:ascii="仿宋" w:hAnsi="仿宋" w:eastAsia="仿宋" w:cs="仿宋"/>
                <w:color w:val="auto"/>
                <w:kern w:val="0"/>
                <w:szCs w:val="21"/>
                <w:highlight w:val="none"/>
                <w:u w:val="none"/>
                <w:lang w:val="en-US" w:eastAsia="zh-CN" w:bidi="ar"/>
              </w:rPr>
              <w:t>等相关信息</w:t>
            </w:r>
            <w:r>
              <w:rPr>
                <w:rFonts w:hint="eastAsia" w:ascii="仿宋" w:hAnsi="仿宋" w:eastAsia="仿宋" w:cs="仿宋"/>
                <w:color w:val="auto"/>
                <w:kern w:val="0"/>
                <w:szCs w:val="21"/>
                <w:highlight w:val="none"/>
                <w:u w:val="none"/>
                <w:lang w:bidi="ar"/>
              </w:rPr>
              <w:t>，</w:t>
            </w:r>
            <w:r>
              <w:rPr>
                <w:rFonts w:hint="eastAsia" w:ascii="仿宋" w:hAnsi="仿宋" w:eastAsia="仿宋" w:cs="仿宋"/>
                <w:color w:val="auto"/>
                <w:kern w:val="0"/>
                <w:szCs w:val="21"/>
                <w:highlight w:val="none"/>
                <w:u w:val="none"/>
                <w:lang w:val="en-US" w:eastAsia="zh-CN" w:bidi="ar"/>
              </w:rPr>
              <w:t>否则做无效标处理，</w:t>
            </w:r>
            <w:r>
              <w:rPr>
                <w:rFonts w:hint="eastAsia" w:ascii="仿宋" w:hAnsi="仿宋" w:eastAsia="仿宋" w:cs="仿宋"/>
                <w:color w:val="auto"/>
                <w:kern w:val="0"/>
                <w:szCs w:val="21"/>
                <w:highlight w:val="none"/>
                <w:u w:val="none"/>
                <w:lang w:bidi="ar"/>
              </w:rPr>
              <w:t>样品未提供或者不全的则样品分为0分</w:t>
            </w:r>
            <w:r>
              <w:rPr>
                <w:rFonts w:hint="eastAsia" w:ascii="仿宋" w:hAnsi="仿宋" w:eastAsia="仿宋" w:cs="仿宋"/>
                <w:color w:val="auto"/>
                <w:kern w:val="0"/>
                <w:szCs w:val="21"/>
                <w:highlight w:val="none"/>
                <w:u w:val="none"/>
                <w:lang w:eastAsia="zh-CN" w:bidi="ar"/>
              </w:rPr>
              <w:t>，</w:t>
            </w:r>
            <w:r>
              <w:rPr>
                <w:rFonts w:hint="eastAsia" w:ascii="仿宋" w:hAnsi="仿宋" w:eastAsia="仿宋" w:cs="仿宋"/>
                <w:color w:val="auto"/>
                <w:szCs w:val="21"/>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DD7CA8">
            <w:pPr>
              <w:autoSpaceDE w:val="0"/>
              <w:autoSpaceDN w:val="0"/>
              <w:spacing w:line="440" w:lineRule="exact"/>
              <w:jc w:val="left"/>
              <w:rPr>
                <w:rFonts w:ascii="仿宋" w:hAnsi="仿宋" w:eastAsia="仿宋" w:cs="仿宋"/>
                <w:b/>
                <w:color w:val="auto"/>
                <w:szCs w:val="21"/>
                <w:highlight w:val="none"/>
              </w:rPr>
            </w:pPr>
            <w:r>
              <w:rPr>
                <w:rFonts w:hint="eastAsia" w:ascii="仿宋" w:hAnsi="仿宋" w:eastAsia="仿宋" w:cs="仿宋"/>
                <w:color w:val="auto"/>
                <w:szCs w:val="21"/>
                <w:highlight w:val="none"/>
              </w:rPr>
              <w:t>（7）制作、运输、安装和保管样品所发生的一切费用由投标人自理。</w:t>
            </w:r>
          </w:p>
        </w:tc>
      </w:tr>
      <w:tr w14:paraId="3DD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C6D8747">
            <w:pPr>
              <w:widowControl/>
              <w:adjustRightInd/>
              <w:spacing w:line="440" w:lineRule="exact"/>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9</w:t>
            </w:r>
          </w:p>
        </w:tc>
        <w:tc>
          <w:tcPr>
            <w:tcW w:w="8370" w:type="dxa"/>
            <w:gridSpan w:val="2"/>
            <w:vAlign w:val="center"/>
          </w:tcPr>
          <w:p w14:paraId="0D906974">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方案讲解演示：</w:t>
            </w:r>
          </w:p>
          <w:p w14:paraId="73793C4C">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☑A无方案讲解演示。</w:t>
            </w:r>
          </w:p>
          <w:p w14:paraId="3DB5DCE5">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□B有方案讲解演示：</w:t>
            </w:r>
          </w:p>
          <w:p w14:paraId="08368CD1">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sym w:font="Wingdings" w:char="00A8"/>
            </w:r>
            <w:r>
              <w:rPr>
                <w:rFonts w:hint="eastAsia" w:ascii="仿宋" w:hAnsi="仿宋" w:eastAsia="仿宋" w:cs="仿宋"/>
                <w:color w:val="auto"/>
                <w:szCs w:val="21"/>
                <w:highlight w:val="none"/>
                <w:lang w:val="zh-CN"/>
              </w:rPr>
              <w:t>在评标时安排每个供应商进行方案讲解演示。每个供应商时间不超过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lang w:val="zh-CN"/>
              </w:rPr>
              <w:t>分钟，讲解次序以投标文件解密时间先后次序为准。讲解演示结束后按要求解答评标委员会提问。</w:t>
            </w:r>
          </w:p>
          <w:p w14:paraId="068339D8">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sym w:font="Wingdings" w:char="00A8"/>
            </w:r>
            <w:r>
              <w:rPr>
                <w:rFonts w:hint="eastAsia" w:ascii="仿宋" w:hAnsi="仿宋" w:eastAsia="仿宋" w:cs="仿宋"/>
                <w:color w:val="auto"/>
                <w:szCs w:val="21"/>
                <w:highlight w:val="none"/>
                <w:lang w:val="zh-CN"/>
              </w:rPr>
              <w:t>方案讲解演示方式：</w:t>
            </w:r>
          </w:p>
          <w:p w14:paraId="3DD73DA5">
            <w:pPr>
              <w:spacing w:line="44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演示以电子版形式提供。电子版需以U盘形式存储，格式为MP4，时间要求控制在1</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zh-CN"/>
              </w:rPr>
              <w:t>分钟以内，演示不能正常进行或未提供演示，演示分为0分。</w:t>
            </w:r>
          </w:p>
          <w:p w14:paraId="4FA45DB2">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zh-CN"/>
              </w:rPr>
              <w:t>演示文件开标截止时间前邮寄或送达地址：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p>
        </w:tc>
      </w:tr>
      <w:tr w14:paraId="00F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9EB0BDD">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098" w:type="dxa"/>
            <w:vAlign w:val="center"/>
          </w:tcPr>
          <w:p w14:paraId="4876AAB1">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进口产品</w:t>
            </w:r>
          </w:p>
        </w:tc>
        <w:tc>
          <w:tcPr>
            <w:tcW w:w="7272" w:type="dxa"/>
            <w:vAlign w:val="center"/>
          </w:tcPr>
          <w:p w14:paraId="4816BFF0">
            <w:pPr>
              <w:spacing w:line="44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☑本项目不允许采购进口产品。</w:t>
            </w:r>
          </w:p>
          <w:p w14:paraId="70DF95D0">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2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14:paraId="77B30B3C">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098" w:type="dxa"/>
            <w:vAlign w:val="center"/>
          </w:tcPr>
          <w:p w14:paraId="14F73198">
            <w:pPr>
              <w:snapToGrid w:val="0"/>
              <w:spacing w:line="440" w:lineRule="exact"/>
              <w:ind w:left="12" w:hanging="12" w:hangingChars="7"/>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项目属性与核心产品</w:t>
            </w:r>
          </w:p>
        </w:tc>
        <w:tc>
          <w:tcPr>
            <w:tcW w:w="7272" w:type="dxa"/>
            <w:vAlign w:val="center"/>
          </w:tcPr>
          <w:p w14:paraId="6E0424C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货物类，单一产品或</w:t>
            </w:r>
            <w:r>
              <w:rPr>
                <w:rFonts w:hint="eastAsia" w:ascii="仿宋" w:hAnsi="仿宋" w:eastAsia="仿宋" w:cs="仿宋"/>
                <w:color w:val="auto"/>
                <w:kern w:val="0"/>
                <w:szCs w:val="21"/>
                <w:highlight w:val="none"/>
              </w:rPr>
              <w:t>核心产品为：</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亮化设备</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rPr>
              <w:t>。</w:t>
            </w:r>
          </w:p>
          <w:p w14:paraId="1DA71E90">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14:paraId="51A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C6CC845">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098" w:type="dxa"/>
            <w:vAlign w:val="center"/>
          </w:tcPr>
          <w:p w14:paraId="5E965761">
            <w:pPr>
              <w:snapToGrid w:val="0"/>
              <w:spacing w:line="440" w:lineRule="exact"/>
              <w:ind w:hanging="1"/>
              <w:jc w:val="center"/>
              <w:rPr>
                <w:rFonts w:ascii="仿宋" w:hAnsi="仿宋" w:eastAsia="仿宋" w:cs="仿宋"/>
                <w:b/>
                <w:color w:val="auto"/>
                <w:spacing w:val="-20"/>
                <w:szCs w:val="21"/>
                <w:highlight w:val="none"/>
              </w:rPr>
            </w:pPr>
            <w:r>
              <w:rPr>
                <w:rFonts w:hint="eastAsia" w:ascii="仿宋" w:hAnsi="仿宋" w:eastAsia="仿宋" w:cs="仿宋"/>
                <w:b/>
                <w:color w:val="auto"/>
                <w:spacing w:val="-20"/>
                <w:szCs w:val="21"/>
                <w:highlight w:val="none"/>
              </w:rPr>
              <w:t>采购标的对应的中小企业划分标准所属行业</w:t>
            </w:r>
          </w:p>
        </w:tc>
        <w:tc>
          <w:tcPr>
            <w:tcW w:w="7272" w:type="dxa"/>
            <w:vAlign w:val="center"/>
          </w:tcPr>
          <w:p w14:paraId="6FCC77ED">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（1）标的：</w:t>
            </w:r>
            <w:r>
              <w:rPr>
                <w:rFonts w:hint="eastAsia" w:ascii="仿宋" w:hAnsi="仿宋" w:eastAsia="仿宋" w:cs="仿宋"/>
                <w:color w:val="auto"/>
                <w:szCs w:val="21"/>
                <w:highlight w:val="none"/>
                <w:u w:val="single"/>
                <w:lang w:eastAsia="zh-CN"/>
              </w:rPr>
              <w:t>嵊州市鹿山小学食堂体艺楼建设工程-亮化设备采购项目（第三次）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，属于</w:t>
            </w:r>
            <w:r>
              <w:rPr>
                <w:rFonts w:hint="eastAsia" w:ascii="仿宋" w:hAnsi="仿宋" w:eastAsia="仿宋" w:cs="仿宋"/>
                <w:color w:val="auto"/>
                <w:kern w:val="0"/>
                <w:szCs w:val="21"/>
                <w:highlight w:val="none"/>
                <w:u w:val="single"/>
              </w:rPr>
              <w:t xml:space="preserve"> 工业 </w:t>
            </w:r>
            <w:r>
              <w:rPr>
                <w:rFonts w:hint="eastAsia" w:ascii="仿宋" w:hAnsi="仿宋" w:eastAsia="仿宋" w:cs="仿宋"/>
                <w:color w:val="auto"/>
                <w:kern w:val="0"/>
                <w:szCs w:val="21"/>
                <w:highlight w:val="none"/>
              </w:rPr>
              <w:t>行业；</w:t>
            </w:r>
          </w:p>
        </w:tc>
      </w:tr>
      <w:tr w14:paraId="65F7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C3AF05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098" w:type="dxa"/>
            <w:vMerge w:val="restart"/>
            <w:vAlign w:val="center"/>
          </w:tcPr>
          <w:p w14:paraId="79041462">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投标人信用信息事项</w:t>
            </w:r>
          </w:p>
        </w:tc>
        <w:tc>
          <w:tcPr>
            <w:tcW w:w="7272" w:type="dxa"/>
            <w:vAlign w:val="center"/>
          </w:tcPr>
          <w:p w14:paraId="29707C09">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信用信息查询渠道及截止时间：</w:t>
            </w:r>
            <w:r>
              <w:rPr>
                <w:rFonts w:hint="eastAsia" w:ascii="仿宋" w:hAnsi="仿宋" w:eastAsia="仿宋" w:cs="仿宋"/>
                <w:color w:val="auto"/>
                <w:szCs w:val="21"/>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Cs w:val="21"/>
                <w:highlight w:val="none"/>
              </w:rPr>
              <w:t>开标当天</w:t>
            </w:r>
            <w:r>
              <w:rPr>
                <w:rFonts w:hint="eastAsia" w:ascii="仿宋" w:hAnsi="仿宋" w:eastAsia="仿宋" w:cs="仿宋"/>
                <w:color w:val="auto"/>
                <w:szCs w:val="21"/>
                <w:highlight w:val="none"/>
              </w:rPr>
              <w:t>的信用记录。</w:t>
            </w:r>
          </w:p>
        </w:tc>
      </w:tr>
      <w:tr w14:paraId="415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EE982C4">
            <w:pPr>
              <w:spacing w:line="440" w:lineRule="exact"/>
              <w:jc w:val="center"/>
              <w:rPr>
                <w:rFonts w:ascii="仿宋" w:hAnsi="仿宋" w:eastAsia="仿宋" w:cs="仿宋"/>
                <w:color w:val="auto"/>
                <w:szCs w:val="21"/>
                <w:highlight w:val="none"/>
              </w:rPr>
            </w:pPr>
          </w:p>
        </w:tc>
        <w:tc>
          <w:tcPr>
            <w:tcW w:w="1098" w:type="dxa"/>
            <w:vMerge w:val="continue"/>
            <w:vAlign w:val="center"/>
          </w:tcPr>
          <w:p w14:paraId="5FF1D54C">
            <w:pPr>
              <w:snapToGrid w:val="0"/>
              <w:spacing w:line="440" w:lineRule="exact"/>
              <w:rPr>
                <w:rFonts w:ascii="仿宋" w:hAnsi="仿宋" w:eastAsia="仿宋" w:cs="仿宋"/>
                <w:b/>
                <w:color w:val="auto"/>
                <w:szCs w:val="21"/>
                <w:highlight w:val="none"/>
              </w:rPr>
            </w:pPr>
          </w:p>
        </w:tc>
        <w:tc>
          <w:tcPr>
            <w:tcW w:w="7272" w:type="dxa"/>
            <w:vAlign w:val="center"/>
          </w:tcPr>
          <w:p w14:paraId="67A606C7">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信用信息查询记录和证据留存的具体方式：</w:t>
            </w:r>
            <w:r>
              <w:rPr>
                <w:rFonts w:hint="eastAsia" w:ascii="仿宋" w:hAnsi="仿宋" w:eastAsia="仿宋" w:cs="仿宋"/>
                <w:color w:val="auto"/>
                <w:szCs w:val="21"/>
                <w:highlight w:val="none"/>
              </w:rPr>
              <w:t>采购人或采购人委托的评审小组或采购代理机构现场查询投标人的信用记录，查询结果经确认后与采购文件一起存档。</w:t>
            </w:r>
          </w:p>
        </w:tc>
      </w:tr>
      <w:tr w14:paraId="4C3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E6B19FC">
            <w:pPr>
              <w:spacing w:line="440" w:lineRule="exact"/>
              <w:jc w:val="center"/>
              <w:rPr>
                <w:rFonts w:ascii="仿宋" w:hAnsi="仿宋" w:eastAsia="仿宋" w:cs="仿宋"/>
                <w:color w:val="auto"/>
                <w:szCs w:val="21"/>
                <w:highlight w:val="none"/>
              </w:rPr>
            </w:pPr>
          </w:p>
        </w:tc>
        <w:tc>
          <w:tcPr>
            <w:tcW w:w="1098" w:type="dxa"/>
            <w:vMerge w:val="continue"/>
            <w:vAlign w:val="center"/>
          </w:tcPr>
          <w:p w14:paraId="699CEA7E">
            <w:pPr>
              <w:snapToGrid w:val="0"/>
              <w:spacing w:line="440" w:lineRule="exact"/>
              <w:rPr>
                <w:rFonts w:ascii="仿宋" w:hAnsi="仿宋" w:eastAsia="仿宋" w:cs="仿宋"/>
                <w:b/>
                <w:color w:val="auto"/>
                <w:szCs w:val="21"/>
                <w:highlight w:val="none"/>
              </w:rPr>
            </w:pPr>
          </w:p>
        </w:tc>
        <w:tc>
          <w:tcPr>
            <w:tcW w:w="7272" w:type="dxa"/>
            <w:vAlign w:val="center"/>
          </w:tcPr>
          <w:p w14:paraId="179FBC61">
            <w:pPr>
              <w:snapToGrid w:val="0"/>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rPr>
              <w:t>信用信息的使用规则：</w:t>
            </w:r>
            <w:r>
              <w:rPr>
                <w:rFonts w:hint="eastAsia" w:ascii="仿宋" w:hAnsi="仿宋" w:eastAsia="仿宋" w:cs="仿宋"/>
                <w:color w:val="auto"/>
                <w:szCs w:val="21"/>
                <w:highlight w:val="none"/>
              </w:rPr>
              <w:t>经查询列入失信被执行人名单、重大税收违法案件当事人名单、政府采购严重违法失信行为记录名单的投标人将被拒绝参与政府采购活动。</w:t>
            </w:r>
          </w:p>
          <w:p w14:paraId="033E13D6">
            <w:pPr>
              <w:snapToGrid w:val="0"/>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4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10052CD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8370" w:type="dxa"/>
            <w:gridSpan w:val="2"/>
            <w:vAlign w:val="center"/>
          </w:tcPr>
          <w:p w14:paraId="343159CF">
            <w:pPr>
              <w:snapToGrid w:val="0"/>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扰乱公共资源交易市场秩序行为：</w:t>
            </w:r>
          </w:p>
          <w:p w14:paraId="71C3D945">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不诚信参加公共资源交易活动，扰乱市场秩序，被嵊州市公共资源交易平台责令整改、暂停交易的投标人，在此期间将被拒绝参与政府采购活动。</w:t>
            </w:r>
          </w:p>
        </w:tc>
      </w:tr>
      <w:tr w14:paraId="0A0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41CDA9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8370" w:type="dxa"/>
            <w:gridSpan w:val="2"/>
            <w:vAlign w:val="center"/>
          </w:tcPr>
          <w:p w14:paraId="284EB979">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需要落实的政府采购政策：包括保护环境、节约能源、促进中小企业发展等。详见招标文件第二部分总则。</w:t>
            </w:r>
          </w:p>
        </w:tc>
      </w:tr>
      <w:tr w14:paraId="4A89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8FDC951">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8370" w:type="dxa"/>
            <w:gridSpan w:val="2"/>
            <w:vAlign w:val="center"/>
          </w:tcPr>
          <w:p w14:paraId="34DA1E2A">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更正补充公告请自行登录浙江政府采购网查看下载。</w:t>
            </w:r>
          </w:p>
        </w:tc>
      </w:tr>
      <w:tr w14:paraId="643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250D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17                                                                                                                                                                                                                                                                                                                                                                                                                                                                                                                                                                                                                                                                                                                                                                                                                                                                                                                                                                                                                                                                                                                                                                                                                                                                                                                                        </w:t>
            </w:r>
          </w:p>
        </w:tc>
        <w:tc>
          <w:tcPr>
            <w:tcW w:w="8370" w:type="dxa"/>
            <w:gridSpan w:val="2"/>
            <w:vAlign w:val="center"/>
          </w:tcPr>
          <w:p w14:paraId="7E1983D3">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投标与开标注意事项：</w:t>
            </w:r>
          </w:p>
          <w:p w14:paraId="44E3F048">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1.本项目实行网上投标，采用电子投标文件。若供应商参与投标，自行承担投标一切费用。</w:t>
            </w:r>
          </w:p>
          <w:p w14:paraId="5FAF5941">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C705A1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5F6E0451">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3.投标文件制作、递交、解密：</w:t>
            </w:r>
          </w:p>
          <w:p w14:paraId="662B9400">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0D7F0C61">
            <w:pPr>
              <w:snapToGrid w:val="0"/>
              <w:spacing w:line="4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3.2投标人通过“政采云”平台制作电子投标文件，投标文件制作详见“供应商-政府采购项目电子交易操作指南。</w:t>
            </w:r>
          </w:p>
          <w:p w14:paraId="0CCEA8E3">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3.3开标时间后30分钟内供应商可以登录“政采云”平台，用“项目采购-开标评标”功能进行解密投标文件。若供应商</w:t>
            </w:r>
            <w:r>
              <w:rPr>
                <w:rFonts w:hint="eastAsia" w:ascii="仿宋" w:hAnsi="仿宋" w:eastAsia="仿宋" w:cs="仿宋"/>
                <w:b/>
                <w:color w:val="auto"/>
                <w:szCs w:val="21"/>
                <w:highlight w:val="none"/>
                <w:u w:val="single"/>
              </w:rPr>
              <w:t>未按时解密的</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u w:val="single"/>
              </w:rPr>
              <w:t>视为投标文件撤回</w:t>
            </w:r>
            <w:r>
              <w:rPr>
                <w:rFonts w:hint="eastAsia" w:ascii="仿宋" w:hAnsi="仿宋" w:eastAsia="仿宋" w:cs="仿宋"/>
                <w:color w:val="auto"/>
                <w:szCs w:val="21"/>
                <w:highlight w:val="none"/>
              </w:rPr>
              <w:t>。</w:t>
            </w:r>
          </w:p>
        </w:tc>
      </w:tr>
      <w:tr w14:paraId="322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D3F2638">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8370" w:type="dxa"/>
            <w:gridSpan w:val="2"/>
            <w:vAlign w:val="center"/>
          </w:tcPr>
          <w:p w14:paraId="61E0B04D">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特别说明(本项目不适合)：</w:t>
            </w:r>
          </w:p>
          <w:p w14:paraId="541B4457">
            <w:pPr>
              <w:spacing w:line="440" w:lineRule="exact"/>
              <w:rPr>
                <w:rFonts w:ascii="仿宋" w:hAnsi="仿宋" w:eastAsia="仿宋" w:cs="仿宋"/>
                <w:color w:val="auto"/>
                <w:szCs w:val="21"/>
                <w:highlight w:val="none"/>
              </w:rPr>
            </w:pPr>
            <w:r>
              <w:rPr>
                <w:rFonts w:hint="eastAsia" w:ascii="仿宋" w:hAnsi="仿宋" w:eastAsia="仿宋" w:cs="仿宋"/>
                <w:snapToGrid w:val="0"/>
                <w:color w:val="auto"/>
                <w:kern w:val="28"/>
                <w:szCs w:val="21"/>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Cs w:val="21"/>
                <w:highlight w:val="none"/>
              </w:rPr>
              <w:t>。</w:t>
            </w:r>
          </w:p>
        </w:tc>
      </w:tr>
      <w:tr w14:paraId="788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BD0323D">
            <w:pPr>
              <w:spacing w:line="440" w:lineRule="exact"/>
              <w:rPr>
                <w:rFonts w:ascii="仿宋" w:hAnsi="仿宋" w:eastAsia="仿宋" w:cs="仿宋"/>
                <w:color w:val="auto"/>
                <w:szCs w:val="21"/>
                <w:highlight w:val="none"/>
              </w:rPr>
            </w:pPr>
          </w:p>
        </w:tc>
        <w:tc>
          <w:tcPr>
            <w:tcW w:w="8370" w:type="dxa"/>
            <w:gridSpan w:val="2"/>
            <w:vAlign w:val="center"/>
          </w:tcPr>
          <w:p w14:paraId="5AF98D0E">
            <w:pPr>
              <w:spacing w:line="44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联合体投标的，联合体各方均需按招标文件第五部分评标标准要求提供资信证明文件，否则视为不符合相关要求。</w:t>
            </w:r>
          </w:p>
          <w:p w14:paraId="6B4FA5B5">
            <w:pPr>
              <w:spacing w:line="440" w:lineRule="exact"/>
              <w:rPr>
                <w:rFonts w:ascii="仿宋" w:hAnsi="仿宋" w:eastAsia="仿宋" w:cs="仿宋"/>
                <w:b/>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联合体投标的，联合体中有一方或者联合体成员根据分工按招标文件第五部分评标标准要求提供资信证明文件的，视为符合了相关要求。</w:t>
            </w:r>
          </w:p>
        </w:tc>
      </w:tr>
      <w:tr w14:paraId="12B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BBBF86E">
            <w:pPr>
              <w:spacing w:line="4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8370" w:type="dxa"/>
            <w:gridSpan w:val="2"/>
            <w:vAlign w:val="center"/>
          </w:tcPr>
          <w:p w14:paraId="2744A4F9">
            <w:pPr>
              <w:widowControl/>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采购代理服务费：</w:t>
            </w:r>
          </w:p>
          <w:p w14:paraId="637D40E4">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①代理费</w:t>
            </w:r>
            <w:r>
              <w:rPr>
                <w:rFonts w:hint="eastAsia" w:ascii="仿宋" w:hAnsi="仿宋" w:eastAsia="仿宋" w:cs="仿宋"/>
                <w:snapToGrid w:val="0"/>
                <w:color w:val="auto"/>
                <w:kern w:val="28"/>
                <w:szCs w:val="21"/>
                <w:highlight w:val="none"/>
                <w:lang w:val="en-US" w:eastAsia="zh-CN"/>
              </w:rPr>
              <w:t>20550</w:t>
            </w:r>
            <w:r>
              <w:rPr>
                <w:rFonts w:hint="eastAsia" w:ascii="仿宋" w:hAnsi="仿宋" w:eastAsia="仿宋" w:cs="仿宋"/>
                <w:snapToGrid w:val="0"/>
                <w:color w:val="auto"/>
                <w:kern w:val="28"/>
                <w:szCs w:val="21"/>
                <w:highlight w:val="none"/>
              </w:rPr>
              <w:t>元；</w:t>
            </w:r>
          </w:p>
          <w:p w14:paraId="0275DFBB">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②服务费的交纳方式：</w:t>
            </w:r>
          </w:p>
          <w:p w14:paraId="42BFC9F6">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用银行支票、汇票、电汇、现金等付款方式直接交纳成交服务费。</w:t>
            </w:r>
          </w:p>
          <w:p w14:paraId="535ACE2E">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公司名称：绍兴五石项目咨询有限公司</w:t>
            </w:r>
          </w:p>
          <w:p w14:paraId="0500FD63">
            <w:pPr>
              <w:spacing w:line="44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开户行：招商银行股份有限公司绍兴嵊州支行</w:t>
            </w:r>
          </w:p>
          <w:p w14:paraId="663E995C">
            <w:pPr>
              <w:spacing w:line="440" w:lineRule="exact"/>
              <w:rPr>
                <w:rFonts w:ascii="仿宋" w:hAnsi="仿宋" w:eastAsia="仿宋" w:cs="仿宋"/>
                <w:color w:val="auto"/>
                <w:kern w:val="0"/>
                <w:szCs w:val="21"/>
                <w:highlight w:val="none"/>
              </w:rPr>
            </w:pPr>
            <w:r>
              <w:rPr>
                <w:rFonts w:hint="eastAsia" w:ascii="仿宋" w:hAnsi="仿宋" w:eastAsia="仿宋" w:cs="仿宋"/>
                <w:snapToGrid w:val="0"/>
                <w:color w:val="auto"/>
                <w:kern w:val="28"/>
                <w:szCs w:val="21"/>
                <w:highlight w:val="none"/>
              </w:rPr>
              <w:t>账  号：5759 0481 5510 818</w:t>
            </w:r>
          </w:p>
        </w:tc>
      </w:tr>
      <w:tr w14:paraId="2EE4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1183FD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解释：凡涉及本招标文件的解释权属于采购人及招标代理机构。</w:t>
            </w:r>
          </w:p>
        </w:tc>
      </w:tr>
      <w:tr w14:paraId="6E9E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3B2B000">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注：中标人放弃中标资格或因质疑、投诉被取消中标资格或不能履行合同的，本项目重新组织采购。</w:t>
            </w:r>
          </w:p>
        </w:tc>
      </w:tr>
      <w:bookmarkEnd w:id="15"/>
    </w:tbl>
    <w:p w14:paraId="54A6A8A4">
      <w:pPr>
        <w:adjustRightInd/>
        <w:spacing w:line="360" w:lineRule="auto"/>
        <w:jc w:val="center"/>
        <w:outlineLvl w:val="0"/>
        <w:rPr>
          <w:rFonts w:ascii="仿宋" w:hAnsi="仿宋" w:eastAsia="仿宋" w:cs="仿宋"/>
          <w:b/>
          <w:color w:val="auto"/>
          <w:sz w:val="32"/>
          <w:szCs w:val="32"/>
          <w:highlight w:val="none"/>
        </w:rPr>
      </w:pPr>
      <w:bookmarkStart w:id="34" w:name="_Hlt74729768"/>
      <w:bookmarkEnd w:id="34"/>
      <w:bookmarkStart w:id="35" w:name="_Hlt74707468"/>
      <w:bookmarkEnd w:id="35"/>
      <w:bookmarkStart w:id="36" w:name="_Hlt68073093"/>
      <w:bookmarkEnd w:id="36"/>
      <w:bookmarkStart w:id="37" w:name="_Hlt74714665"/>
      <w:bookmarkEnd w:id="37"/>
      <w:bookmarkStart w:id="38" w:name="_Hlt74730295"/>
      <w:bookmarkEnd w:id="38"/>
      <w:bookmarkStart w:id="39" w:name="_Hlt68072990"/>
      <w:bookmarkEnd w:id="39"/>
      <w:bookmarkStart w:id="40" w:name="_Hlt75236290"/>
      <w:bookmarkEnd w:id="40"/>
      <w:bookmarkStart w:id="41" w:name="_Hlt68072998"/>
      <w:bookmarkEnd w:id="41"/>
      <w:bookmarkStart w:id="42" w:name="_Hlt68057669"/>
      <w:bookmarkEnd w:id="42"/>
      <w:bookmarkStart w:id="43" w:name="_Hlt75236101"/>
      <w:bookmarkEnd w:id="43"/>
      <w:bookmarkStart w:id="44" w:name="_Hlt68403820"/>
      <w:bookmarkEnd w:id="44"/>
      <w:bookmarkStart w:id="45" w:name="_Hlt75236011"/>
      <w:bookmarkEnd w:id="45"/>
      <w:bookmarkStart w:id="46" w:name="_Toc9765"/>
      <w:bookmarkStart w:id="47" w:name="_Toc164416483"/>
      <w:bookmarkStart w:id="48" w:name="第三部分"/>
      <w:r>
        <w:rPr>
          <w:rFonts w:hint="eastAsia" w:ascii="仿宋" w:hAnsi="仿宋" w:eastAsia="仿宋" w:cs="仿宋"/>
          <w:b/>
          <w:color w:val="auto"/>
          <w:sz w:val="32"/>
          <w:szCs w:val="32"/>
          <w:highlight w:val="none"/>
        </w:rPr>
        <w:t>一、总则</w:t>
      </w:r>
      <w:bookmarkEnd w:id="46"/>
    </w:p>
    <w:p w14:paraId="090BC483">
      <w:pPr>
        <w:snapToGrid w:val="0"/>
        <w:spacing w:line="440" w:lineRule="exact"/>
        <w:jc w:val="left"/>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1.适用范围</w:t>
      </w:r>
    </w:p>
    <w:p w14:paraId="203CD93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本招标文件适用于该项目的招标、投标、开标、资格审查及信用信息查询、评标、定标、合同、验收等行为（法律、法规另有规定的，从其规定）。</w:t>
      </w:r>
    </w:p>
    <w:p w14:paraId="3EB95365">
      <w:pPr>
        <w:adjustRightInd/>
        <w:spacing w:line="440" w:lineRule="exact"/>
        <w:outlineLvl w:val="0"/>
        <w:rPr>
          <w:rFonts w:ascii="仿宋" w:hAnsi="仿宋" w:eastAsia="仿宋" w:cs="仿宋"/>
          <w:b/>
          <w:color w:val="auto"/>
          <w:szCs w:val="21"/>
          <w:highlight w:val="none"/>
        </w:rPr>
      </w:pPr>
      <w:bookmarkStart w:id="49" w:name="_Toc23171"/>
      <w:r>
        <w:rPr>
          <w:rFonts w:hint="eastAsia" w:ascii="仿宋" w:hAnsi="仿宋" w:eastAsia="仿宋" w:cs="仿宋"/>
          <w:b/>
          <w:color w:val="auto"/>
          <w:szCs w:val="21"/>
          <w:highlight w:val="none"/>
        </w:rPr>
        <w:t>2.定义</w:t>
      </w:r>
      <w:bookmarkEnd w:id="49"/>
    </w:p>
    <w:p w14:paraId="0CE041BF">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 “采购人”系指招标公告中载明的本项目的采购人。</w:t>
      </w:r>
    </w:p>
    <w:p w14:paraId="443A954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 “采购代理机构”系指招标公告中载明的本项目的采购代理机构。</w:t>
      </w:r>
    </w:p>
    <w:p w14:paraId="179E17A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 “投标人”“供应商”系指是指响应招标、参加投标竞争的法人、其他组织或者自然人。</w:t>
      </w:r>
    </w:p>
    <w:p w14:paraId="5E6EC5A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2.4“监督单位”系指政府采购法定义监督管理部门。</w:t>
      </w:r>
    </w:p>
    <w:p w14:paraId="69233B6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2.5 “负责人”系指法人企业的法定负责人，或其他组织为法律、行政法规规定代表单位行使职权的主要负责人，或自然人本人。</w:t>
      </w:r>
    </w:p>
    <w:p w14:paraId="67C57F2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D7884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2.7“电子交易平台”系指本项目政府采购活动所依托的政府采购云平台（https://www.zcygov.cn/）。</w:t>
      </w:r>
    </w:p>
    <w:p w14:paraId="4A7C36B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Cs w:val="21"/>
          <w:highlight w:val="none"/>
          <w:lang w:val="en"/>
        </w:rPr>
        <w:t>☑</w:t>
      </w:r>
      <w:r>
        <w:rPr>
          <w:rFonts w:hint="eastAsia" w:ascii="仿宋" w:hAnsi="仿宋" w:eastAsia="仿宋" w:cs="仿宋"/>
          <w:color w:val="auto"/>
          <w:szCs w:val="21"/>
          <w:highlight w:val="none"/>
        </w:rPr>
        <w:t>” 系指适用本项目的要求，“☐” 系指不适用本项目的要求。</w:t>
      </w:r>
    </w:p>
    <w:p w14:paraId="03415E24">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3.采购项目需要落实的政府采购政策</w:t>
      </w:r>
    </w:p>
    <w:p w14:paraId="00AD061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12D8D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 支持绿色发展</w:t>
      </w:r>
    </w:p>
    <w:p w14:paraId="14C421B7">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53C54">
      <w:pPr>
        <w:spacing w:line="44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3.2.2</w:t>
      </w:r>
      <w:r>
        <w:rPr>
          <w:rFonts w:hint="eastAsia" w:ascii="仿宋" w:hAnsi="仿宋" w:eastAsia="仿宋" w:cs="仿宋"/>
          <w:b/>
          <w:color w:val="auto"/>
          <w:szCs w:val="21"/>
          <w:highlight w:val="none"/>
        </w:rPr>
        <w:t>采购人拟采购的产品属于政府强制采购的节能产品品目清单范围的，投标人未按招标文件要求提供国家确定的认证机构出具的、处于有效期之内的节能产品认证证书，投标无效。</w:t>
      </w:r>
    </w:p>
    <w:p w14:paraId="4313C1F3">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3.2.3 纳入政府采购管理的修缮、装修类项目采购建材的，采购单位应将绿色建材性能、指标等作为实质性条件纳入采购文件和合同，具体性能指标要求按照相关绿色建材政府采购需求标准执行。</w:t>
      </w:r>
    </w:p>
    <w:p w14:paraId="7821F64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28B538">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EB8A121">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w:t>
      </w:r>
      <w:r>
        <w:rPr>
          <w:rFonts w:hint="eastAsia" w:ascii="仿宋" w:hAnsi="仿宋" w:eastAsia="仿宋" w:cs="仿宋"/>
          <w:bCs/>
          <w:color w:val="auto"/>
          <w:szCs w:val="21"/>
          <w:highlight w:val="none"/>
        </w:rPr>
        <w:t>小微</w:t>
      </w:r>
      <w:r>
        <w:rPr>
          <w:rFonts w:hint="eastAsia" w:ascii="仿宋" w:hAnsi="仿宋" w:eastAsia="仿宋" w:cs="仿宋"/>
          <w:color w:val="auto"/>
          <w:szCs w:val="21"/>
          <w:highlight w:val="none"/>
        </w:rPr>
        <w:t>企业价格扣除</w:t>
      </w:r>
    </w:p>
    <w:p w14:paraId="7786A20B">
      <w:pPr>
        <w:spacing w:line="44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3.3.1小微企业是指</w:t>
      </w:r>
      <w:r>
        <w:rPr>
          <w:rFonts w:hint="eastAsia" w:ascii="仿宋" w:hAnsi="仿宋" w:eastAsia="仿宋" w:cs="仿宋"/>
          <w:bCs/>
          <w:color w:val="auto"/>
          <w:szCs w:val="21"/>
          <w:highlight w:val="none"/>
        </w:rPr>
        <w:t>在中华人民共和国境内依法设立，依据国务院批准的中小企业划分标准确定的小型企业和微型企业，但与大企业的负责人为同一人，或者与大企业存在直接控股、管理关系的除外。</w:t>
      </w:r>
    </w:p>
    <w:p w14:paraId="281B687B">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符合中小企业划分标准的个体工商户，在政府采购活动中视同中小企业。</w:t>
      </w:r>
    </w:p>
    <w:p w14:paraId="04DDE93C">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3.3.2在货物采购项目中，货物由小微企业制造，即货物由小微企业生产且使用该小微企业商号或者注册商标。</w:t>
      </w:r>
      <w:r>
        <w:rPr>
          <w:rFonts w:hint="eastAsia" w:ascii="仿宋" w:hAnsi="仿宋" w:eastAsia="仿宋" w:cs="仿宋"/>
          <w:b/>
          <w:bCs/>
          <w:color w:val="auto"/>
          <w:szCs w:val="21"/>
          <w:highlight w:val="none"/>
        </w:rPr>
        <w:t>供应商提供的货物既有中小企业制造货物，也有大型企业制造货物的，不享受中小企业扶持政策。</w:t>
      </w:r>
    </w:p>
    <w:p w14:paraId="0E56B525">
      <w:pPr>
        <w:spacing w:line="4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3.3.3在服务采购项目中，服务由小微企业承接，即提供服务的人员为小微企业依照《中华人民共和国劳动合同法》订立劳动合同的从业人员。</w:t>
      </w:r>
    </w:p>
    <w:p w14:paraId="16374C10">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3.3.4小微企业应按照招标文件格式要求提供《中小企业声明函》。</w:t>
      </w:r>
    </w:p>
    <w:p w14:paraId="0DE00F8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54F8193">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1599BB82">
      <w:pPr>
        <w:spacing w:line="440" w:lineRule="exact"/>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以联合体形式参加政府采购活动， 联合体各方均为中小企业的，联合体视同中小企业。其中，联合体各方均为小微企业的，联合体视同小微企业。</w:t>
      </w:r>
    </w:p>
    <w:p w14:paraId="37E9BB8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3.3.7符合《关于促进残疾人就业政府采购政策的通知》（财库〔2017〕141号）规定的条件并提供《残疾人福利性单位声明函》的残疾人福利性单位视同小微企业；</w:t>
      </w:r>
    </w:p>
    <w:p w14:paraId="1344A0B1">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688227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3.4支持科技创新创新发展</w:t>
      </w:r>
    </w:p>
    <w:p w14:paraId="368741A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对省级以上主管部门认定的首台套产品，自纳入《省推广应用指导目录》起三年内参加政府采购活动，视同已具备相应销售业绩，业绩分为满分。</w:t>
      </w:r>
    </w:p>
    <w:p w14:paraId="0CE35F8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3.5平等对待内外资企业和符合条件的破产重整企业</w:t>
      </w:r>
    </w:p>
    <w:p w14:paraId="671E2A5A">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平等对待内外资企业和符合条件的破产重整企业，切实保障企业公平竞争，平等维护企业的合法利益。</w:t>
      </w:r>
    </w:p>
    <w:p w14:paraId="7D009BBB">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★4.特别说明：</w:t>
      </w:r>
    </w:p>
    <w:p w14:paraId="61F60064">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4.1供应商投标所使用的资格、信誉、荣誉、业绩与企业认证必须为供应商所拥有。供应商投标所使用的采购项目实施人员必须为供应商正式员工。</w:t>
      </w:r>
    </w:p>
    <w:p w14:paraId="4A1940A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4.2供应商应仔细阅读招标文件的所有内容，按照招标文件的要求提交投标文件，并对所提供的全部资料的真实性承担法律责任。</w:t>
      </w:r>
    </w:p>
    <w:p w14:paraId="151BAA0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A10703A">
      <w:pPr>
        <w:pStyle w:val="32"/>
        <w:rPr>
          <w:rFonts w:ascii="仿宋" w:hAnsi="仿宋" w:eastAsia="仿宋" w:cs="仿宋"/>
          <w:color w:val="auto"/>
          <w:sz w:val="21"/>
          <w:szCs w:val="21"/>
          <w:highlight w:val="none"/>
        </w:rPr>
      </w:pPr>
    </w:p>
    <w:p w14:paraId="3E920A24">
      <w:pPr>
        <w:pStyle w:val="35"/>
        <w:snapToGrid w:val="0"/>
        <w:spacing w:before="0" w:line="440" w:lineRule="exact"/>
        <w:ind w:firstLine="420"/>
        <w:rPr>
          <w:rFonts w:ascii="仿宋" w:hAnsi="仿宋" w:eastAsia="仿宋" w:cs="仿宋"/>
          <w:color w:val="auto"/>
          <w:sz w:val="21"/>
          <w:szCs w:val="21"/>
          <w:highlight w:val="none"/>
        </w:rPr>
      </w:pPr>
    </w:p>
    <w:p w14:paraId="402D33A9">
      <w:pPr>
        <w:adjustRightInd/>
        <w:spacing w:line="360" w:lineRule="auto"/>
        <w:jc w:val="center"/>
        <w:outlineLvl w:val="0"/>
        <w:rPr>
          <w:rFonts w:ascii="仿宋" w:hAnsi="仿宋" w:eastAsia="仿宋" w:cs="仿宋"/>
          <w:b/>
          <w:color w:val="auto"/>
          <w:szCs w:val="21"/>
          <w:highlight w:val="none"/>
        </w:rPr>
      </w:pPr>
      <w:bookmarkStart w:id="50" w:name="_Toc19370"/>
      <w:r>
        <w:rPr>
          <w:rFonts w:hint="eastAsia" w:ascii="仿宋" w:hAnsi="仿宋" w:eastAsia="仿宋" w:cs="仿宋"/>
          <w:b/>
          <w:color w:val="auto"/>
          <w:szCs w:val="21"/>
          <w:highlight w:val="none"/>
        </w:rPr>
        <w:t>二、招标文件</w:t>
      </w:r>
      <w:bookmarkEnd w:id="50"/>
    </w:p>
    <w:p w14:paraId="2DC04AFF">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1．招标方式</w:t>
      </w:r>
    </w:p>
    <w:p w14:paraId="2F8BAE2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 本次招标采用公开招标方式进行。</w:t>
      </w:r>
    </w:p>
    <w:p w14:paraId="7C185536">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如某一标项投标人或实质性响应招标文件的投标人不足三家时，由采购人重新组织招标或按有关规定实施。</w:t>
      </w:r>
    </w:p>
    <w:p w14:paraId="4F07E93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本次招标设定限价，即招标公告中公布的各标项预算金额或最高限价（各标项之间的预算金额不能互相调整）。</w:t>
      </w:r>
    </w:p>
    <w:p w14:paraId="1BC43937">
      <w:pPr>
        <w:pStyle w:val="8"/>
        <w:snapToGrid w:val="0"/>
        <w:spacing w:line="440" w:lineRule="exact"/>
        <w:ind w:firstLine="0" w:firstLineChars="0"/>
        <w:jc w:val="left"/>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2.授权委托</w:t>
      </w:r>
    </w:p>
    <w:p w14:paraId="1FEB35C5">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本项目为电子投标项目，投标人的法定代表人或其授权代表或个体工商户不需要参加现场投标和开标。</w:t>
      </w:r>
    </w:p>
    <w:p w14:paraId="5862DDA6">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 投标费用</w:t>
      </w:r>
    </w:p>
    <w:p w14:paraId="3093A66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投标人应自行承担编制投标文件及参加本次投标所涉及的一切费用。不管投标结果如何，招标人对上述费用不负任何责任。</w:t>
      </w:r>
    </w:p>
    <w:p w14:paraId="4FE398A0">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 招标文件的修改</w:t>
      </w:r>
    </w:p>
    <w:p w14:paraId="414A519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4.1招标文件包括本招标文件及所有的招标答疑记录（澄清、修改）和发出的补充通知。</w:t>
      </w:r>
    </w:p>
    <w:p w14:paraId="6E3232BB">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4.2招标文件的澄清 </w:t>
      </w:r>
    </w:p>
    <w:p w14:paraId="0565267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DF3049D">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4.3招标文件的修改</w:t>
      </w:r>
    </w:p>
    <w:p w14:paraId="2F2CDBE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7BC7909">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A15EA92">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5.参考品牌</w:t>
      </w:r>
    </w:p>
    <w:p w14:paraId="4C92E053">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9A571A4">
      <w:pPr>
        <w:pStyle w:val="11"/>
        <w:rPr>
          <w:rFonts w:ascii="仿宋" w:hAnsi="仿宋" w:eastAsia="仿宋" w:cs="仿宋"/>
          <w:color w:val="auto"/>
          <w:sz w:val="21"/>
          <w:highlight w:val="none"/>
          <w:lang w:val="en-US"/>
        </w:rPr>
      </w:pPr>
      <w:r>
        <w:rPr>
          <w:rFonts w:hint="eastAsia" w:ascii="仿宋" w:hAnsi="仿宋" w:eastAsia="仿宋" w:cs="仿宋"/>
          <w:color w:val="auto"/>
          <w:sz w:val="21"/>
          <w:highlight w:val="none"/>
          <w:lang w:val="en-US"/>
        </w:rPr>
        <w:t xml:space="preserve">    </w:t>
      </w:r>
    </w:p>
    <w:p w14:paraId="19DB19D8">
      <w:pPr>
        <w:adjustRightInd/>
        <w:spacing w:line="360" w:lineRule="auto"/>
        <w:jc w:val="center"/>
        <w:outlineLvl w:val="0"/>
        <w:rPr>
          <w:rFonts w:ascii="仿宋" w:hAnsi="仿宋" w:eastAsia="仿宋" w:cs="仿宋"/>
          <w:b/>
          <w:color w:val="auto"/>
          <w:szCs w:val="21"/>
          <w:highlight w:val="none"/>
        </w:rPr>
      </w:pPr>
      <w:bookmarkStart w:id="51" w:name="_Toc11167"/>
      <w:r>
        <w:rPr>
          <w:rFonts w:hint="eastAsia" w:ascii="仿宋" w:hAnsi="仿宋" w:eastAsia="仿宋" w:cs="仿宋"/>
          <w:b/>
          <w:color w:val="auto"/>
          <w:szCs w:val="21"/>
          <w:highlight w:val="none"/>
        </w:rPr>
        <w:t>三、投标文件</w:t>
      </w:r>
      <w:bookmarkEnd w:id="51"/>
    </w:p>
    <w:p w14:paraId="5EE6A475">
      <w:pPr>
        <w:snapToGrid w:val="0"/>
        <w:spacing w:line="4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1.投标文件的语言、计量单位、形式及效力</w:t>
      </w:r>
    </w:p>
    <w:p w14:paraId="6E10261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1.1投标人应仔细阅读招标文件中的所有内容，按照招标文件要求，详细编制投标文件，并保证投标文件的正确性和真实性。</w:t>
      </w:r>
    </w:p>
    <w:p w14:paraId="2EB19B54">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 投标文件以及投标方与招标方就有关投标事宜的所有来往函电，均应以中文书写（技术术语除外）。</w:t>
      </w:r>
    </w:p>
    <w:p w14:paraId="5ECC1E47">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投标计量单位，除招标文件中有特殊要求外，应采用中华人民共和国法定计量单位，货币单位：人民币元。</w:t>
      </w:r>
    </w:p>
    <w:p w14:paraId="0FE9CA12">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1.4不按招标文件的要求提供的投标文件可能导致被拒绝。</w:t>
      </w:r>
    </w:p>
    <w:p w14:paraId="540932E8">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1.5投标文件的形式和效力</w:t>
      </w:r>
    </w:p>
    <w:p w14:paraId="54568623">
      <w:pPr>
        <w:snapToGrid w:val="0"/>
        <w:spacing w:line="440" w:lineRule="exact"/>
        <w:ind w:firstLine="632" w:firstLineChars="3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1.5.1投标文件为电子投标文件，电子投标文件按“政采云供应商项目采购-电子招投标操作指南”及本招标文件要求制作、加密传输。</w:t>
      </w:r>
    </w:p>
    <w:p w14:paraId="65211955">
      <w:pPr>
        <w:snapToGrid w:val="0"/>
        <w:spacing w:line="440" w:lineRule="exact"/>
        <w:ind w:firstLine="632" w:firstLineChars="3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1.5.2投标文件的效力：</w:t>
      </w:r>
    </w:p>
    <w:p w14:paraId="7FE81DFA">
      <w:pPr>
        <w:snapToGrid w:val="0"/>
        <w:spacing w:line="440" w:lineRule="exact"/>
        <w:ind w:firstLine="632" w:firstLineChars="300"/>
        <w:jc w:val="left"/>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投标文件未在投标截止时间前完成传输的，视为投标文件撤回；投标文件未按时解密，亦视为投标文件撤回。</w:t>
      </w:r>
    </w:p>
    <w:p w14:paraId="730C46B9">
      <w:pPr>
        <w:pStyle w:val="12"/>
        <w:spacing w:line="440" w:lineRule="exact"/>
        <w:rPr>
          <w:rFonts w:ascii="仿宋" w:hAnsi="仿宋" w:eastAsia="仿宋" w:cs="仿宋"/>
          <w:b/>
          <w:color w:val="auto"/>
          <w:highlight w:val="none"/>
        </w:rPr>
      </w:pPr>
      <w:r>
        <w:rPr>
          <w:rFonts w:hint="eastAsia" w:ascii="仿宋" w:hAnsi="仿宋" w:eastAsia="仿宋" w:cs="仿宋"/>
          <w:b/>
          <w:color w:val="auto"/>
          <w:highlight w:val="none"/>
        </w:rPr>
        <w:t>2. 投标文件的组成</w:t>
      </w:r>
    </w:p>
    <w:p w14:paraId="232C5923">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投标文件由“资格文件”、“商务技术（资信）文件资料”、“报价文件资料”三部分组成，其中</w:t>
      </w:r>
      <w:r>
        <w:rPr>
          <w:rFonts w:hint="eastAsia" w:ascii="仿宋" w:hAnsi="仿宋" w:eastAsia="仿宋" w:cs="仿宋"/>
          <w:b/>
          <w:color w:val="auto"/>
          <w:szCs w:val="21"/>
          <w:highlight w:val="none"/>
        </w:rPr>
        <w:t>电子投标文件中所须加盖公章部分均应采用电子签章。</w:t>
      </w:r>
    </w:p>
    <w:p w14:paraId="4E97F9F6">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rPr>
        <w:t>2</w:t>
      </w:r>
      <w:r>
        <w:rPr>
          <w:rFonts w:hint="eastAsia" w:ascii="仿宋" w:hAnsi="仿宋" w:eastAsia="仿宋" w:cs="仿宋"/>
          <w:b/>
          <w:color w:val="auto"/>
          <w:szCs w:val="21"/>
          <w:highlight w:val="none"/>
          <w:lang w:val="zh-CN"/>
        </w:rPr>
        <w:t>.1资格文件：</w:t>
      </w:r>
    </w:p>
    <w:p w14:paraId="5CE53141">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2.1.1营业执照复制件；</w:t>
      </w:r>
    </w:p>
    <w:p w14:paraId="058C349F">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2.1.2符合参加政府采购活动应当具备的一般条件的承诺函；</w:t>
      </w:r>
    </w:p>
    <w:p w14:paraId="5AC98B6C">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2.1.3落实政府采购政策需满足的资格要求：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门面向中小企业，提供中小企业声明函；</w:t>
      </w:r>
    </w:p>
    <w:p w14:paraId="51AA5319">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2.1.4本项目的特定资格要求:/；</w:t>
      </w:r>
    </w:p>
    <w:p w14:paraId="7411907E">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2.</w:t>
      </w:r>
      <w:r>
        <w:rPr>
          <w:rFonts w:hint="eastAsia" w:ascii="仿宋" w:hAnsi="仿宋" w:eastAsia="仿宋" w:cs="仿宋"/>
          <w:b/>
          <w:color w:val="auto"/>
          <w:szCs w:val="21"/>
          <w:highlight w:val="none"/>
        </w:rPr>
        <w:t>2商务技术（资信）文件资料</w:t>
      </w:r>
      <w:r>
        <w:rPr>
          <w:rFonts w:hint="eastAsia" w:ascii="仿宋" w:hAnsi="仿宋" w:eastAsia="仿宋" w:cs="仿宋"/>
          <w:b/>
          <w:color w:val="auto"/>
          <w:szCs w:val="21"/>
          <w:highlight w:val="none"/>
          <w:lang w:val="zh-CN"/>
        </w:rPr>
        <w:t>：</w:t>
      </w:r>
    </w:p>
    <w:p w14:paraId="3C3F626D">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2.2.1投标函；</w:t>
      </w:r>
    </w:p>
    <w:p w14:paraId="78A40840">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2.2.2营业执照复制件；</w:t>
      </w:r>
    </w:p>
    <w:p w14:paraId="56972ED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2.2.3法定代表人授权委托书、法定代表人身份证明书及授权代表身份证；</w:t>
      </w:r>
    </w:p>
    <w:p w14:paraId="5C0485AC">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2.2.4符合性审查资料；</w:t>
      </w:r>
    </w:p>
    <w:p w14:paraId="5032F05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2.2.5商务技术偏离表；</w:t>
      </w:r>
    </w:p>
    <w:p w14:paraId="375B033B">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2.2.6主要业绩证明；</w:t>
      </w:r>
    </w:p>
    <w:p w14:paraId="6F949E44">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2.2.7所投标项评标标准相应的商务技术资料；</w:t>
      </w:r>
    </w:p>
    <w:p w14:paraId="4FAC34D6">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2.2.8廉政承诺书；</w:t>
      </w:r>
    </w:p>
    <w:p w14:paraId="78E6B0CE">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2.2.9投标人认为与评分有关的需要提供的其他资料；</w:t>
      </w:r>
    </w:p>
    <w:p w14:paraId="48D62062">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2.2.10开标时提供《政府采购活动现场确认声明书》，发送至邮箱905567747@qq.com。</w:t>
      </w:r>
    </w:p>
    <w:p w14:paraId="33740821">
      <w:pPr>
        <w:snapToGrid w:val="0"/>
        <w:spacing w:line="440" w:lineRule="exact"/>
        <w:ind w:firstLine="422" w:firstLineChars="200"/>
        <w:rPr>
          <w:rFonts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 xml:space="preserve">2.3报价文件： </w:t>
      </w:r>
    </w:p>
    <w:p w14:paraId="3E133AA3">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2.3.1开标一览表（报价表）；</w:t>
      </w:r>
    </w:p>
    <w:p w14:paraId="0ADE19FE">
      <w:pPr>
        <w:snapToGrid w:val="0"/>
        <w:spacing w:line="440" w:lineRule="exact"/>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2.3.2投标报价明细表。</w:t>
      </w:r>
    </w:p>
    <w:p w14:paraId="08A48238">
      <w:pPr>
        <w:snapToGrid w:val="0"/>
        <w:spacing w:line="440" w:lineRule="exact"/>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3.投标报价</w:t>
      </w:r>
    </w:p>
    <w:p w14:paraId="127C6DF4">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3.1报价为采购人可以合格使用产品的价格，包括货款、包装、运输、保险、货到就位以及安装、调试、培训、保修及产品知识产权等一切费用。</w:t>
      </w:r>
    </w:p>
    <w:p w14:paraId="1AD0AAEE">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3.2招标文件未列明，而投标人认为必需的费用也需列入报价。</w:t>
      </w:r>
    </w:p>
    <w:p w14:paraId="203533A8">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3.3投标报价只允许有一个报价，有选择的报价将不予接受（除指定外）。</w:t>
      </w:r>
    </w:p>
    <w:p w14:paraId="10E61E3C">
      <w:pPr>
        <w:snapToGrid w:val="0"/>
        <w:spacing w:line="440" w:lineRule="exact"/>
        <w:ind w:firstLine="630" w:firstLineChars="300"/>
        <w:rPr>
          <w:rFonts w:ascii="仿宋" w:hAnsi="仿宋" w:eastAsia="仿宋" w:cs="仿宋"/>
          <w:b/>
          <w:color w:val="auto"/>
          <w:szCs w:val="21"/>
          <w:highlight w:val="none"/>
        </w:rPr>
      </w:pPr>
      <w:r>
        <w:rPr>
          <w:rFonts w:hint="eastAsia" w:ascii="仿宋" w:hAnsi="仿宋" w:eastAsia="仿宋" w:cs="仿宋"/>
          <w:color w:val="auto"/>
          <w:szCs w:val="21"/>
          <w:highlight w:val="none"/>
        </w:rPr>
        <w:t>3.4投标人提供虚假材料投标的，投标无效。</w:t>
      </w:r>
    </w:p>
    <w:p w14:paraId="7068474E">
      <w:pPr>
        <w:pStyle w:val="35"/>
        <w:snapToGrid w:val="0"/>
        <w:spacing w:before="0" w:line="440" w:lineRule="exact"/>
        <w:ind w:firstLine="0" w:firstLineChars="0"/>
        <w:outlineLvl w:val="0"/>
        <w:rPr>
          <w:rFonts w:ascii="仿宋" w:hAnsi="仿宋" w:eastAsia="仿宋" w:cs="仿宋"/>
          <w:b/>
          <w:color w:val="auto"/>
          <w:sz w:val="21"/>
          <w:szCs w:val="21"/>
          <w:highlight w:val="none"/>
        </w:rPr>
      </w:pPr>
      <w:bookmarkStart w:id="52" w:name="_Toc5873"/>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投标文件的编制和签署</w:t>
      </w:r>
      <w:bookmarkEnd w:id="52"/>
    </w:p>
    <w:p w14:paraId="404345F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B477B">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234DAAC">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.3使用“政采云电子交易客户端”需要提前申领CA数字证书，申领流程请自行前往“浙江政府采购网-下载专区-电子交易客户端-CA驱动和申领流程”进行查阅。</w:t>
      </w:r>
    </w:p>
    <w:p w14:paraId="1F3DAF4E">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4.4</w:t>
      </w:r>
      <w:r>
        <w:rPr>
          <w:rFonts w:hint="eastAsia" w:ascii="仿宋" w:hAnsi="仿宋" w:eastAsia="仿宋" w:cs="仿宋"/>
          <w:color w:val="auto"/>
          <w:szCs w:val="21"/>
          <w:highlight w:val="none"/>
          <w:lang w:val="zh-CN"/>
        </w:rPr>
        <w:t>投标文件按照招标文件第六部分格式要求进行签署、盖章。投标人的投标文件未按照招标文件要求签署、盖章的，其投标无效。</w:t>
      </w:r>
    </w:p>
    <w:p w14:paraId="01A83767">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4.5</w:t>
      </w:r>
      <w:r>
        <w:rPr>
          <w:rFonts w:hint="eastAsia" w:ascii="仿宋" w:hAnsi="仿宋" w:eastAsia="仿宋" w:cs="仿宋"/>
          <w:color w:val="auto"/>
          <w:szCs w:val="21"/>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3DD33DC8">
      <w:pPr>
        <w:snapToGrid w:val="0"/>
        <w:spacing w:line="440" w:lineRule="exact"/>
        <w:ind w:firstLine="420" w:firstLineChars="20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rPr>
        <w:t>4.6</w:t>
      </w:r>
      <w:r>
        <w:rPr>
          <w:rFonts w:hint="eastAsia" w:ascii="仿宋" w:hAnsi="仿宋" w:eastAsia="仿宋" w:cs="仿宋"/>
          <w:color w:val="auto"/>
          <w:szCs w:val="21"/>
          <w:highlight w:val="none"/>
          <w:lang w:val="zh-CN"/>
        </w:rPr>
        <w:t>招标文件对投标文件签署、盖章的要求适用于电子签名。</w:t>
      </w:r>
    </w:p>
    <w:p w14:paraId="4B5FBD41">
      <w:pPr>
        <w:pStyle w:val="35"/>
        <w:spacing w:before="0" w:line="440" w:lineRule="exact"/>
        <w:ind w:firstLine="0" w:firstLineChars="0"/>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5. 投标文件的提交、补充、修改、撤回</w:t>
      </w:r>
    </w:p>
    <w:p w14:paraId="49B9988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8030F9">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5.2电子交易平台收到投标文件，将妥善保存并即时向供应商发出确认回执通知。在投标截止时间前，除供应商补充、修改或者撤回投标文件外，任何单位和个人不得解密或提取投标文件。</w:t>
      </w:r>
    </w:p>
    <w:p w14:paraId="63624BE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2F9C6B25">
      <w:pPr>
        <w:spacing w:line="44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6.投标有效期</w:t>
      </w:r>
    </w:p>
    <w:p w14:paraId="29AA1746">
      <w:pPr>
        <w:snapToGrid w:val="0"/>
        <w:spacing w:line="40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6.1投标有效期为从提交投标文件的截止之日起90天。投标人的投标文件中承诺的投标有效期少于招标文件中载明的投标有效期的，投标无效。</w:t>
      </w:r>
    </w:p>
    <w:p w14:paraId="176EE8E9">
      <w:pPr>
        <w:snapToGrid w:val="0"/>
        <w:spacing w:line="40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szCs w:val="21"/>
          <w:highlight w:val="none"/>
        </w:rPr>
        <w:t>6.2投标文件合格投递后，自投标截止日期起，在投标有效期内有效。</w:t>
      </w:r>
    </w:p>
    <w:p w14:paraId="195C46DE">
      <w:pPr>
        <w:pStyle w:val="35"/>
        <w:spacing w:before="0" w:line="400" w:lineRule="exact"/>
        <w:ind w:firstLine="420"/>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1C83D4B0">
      <w:pPr>
        <w:spacing w:line="360" w:lineRule="auto"/>
        <w:jc w:val="center"/>
        <w:rPr>
          <w:rFonts w:ascii="仿宋" w:hAnsi="仿宋" w:eastAsia="仿宋" w:cs="仿宋"/>
          <w:b/>
          <w:color w:val="auto"/>
          <w:szCs w:val="21"/>
          <w:highlight w:val="none"/>
        </w:rPr>
      </w:pPr>
      <w:bookmarkStart w:id="53" w:name="_Toc91899903"/>
      <w:r>
        <w:rPr>
          <w:rFonts w:hint="eastAsia" w:ascii="仿宋" w:hAnsi="仿宋" w:eastAsia="仿宋" w:cs="仿宋"/>
          <w:b/>
          <w:color w:val="auto"/>
          <w:szCs w:val="21"/>
          <w:highlight w:val="none"/>
        </w:rPr>
        <w:t>四、开标和评标</w:t>
      </w:r>
    </w:p>
    <w:p w14:paraId="3FF6D4FB">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1．电子招投标开标及评审程序</w:t>
      </w:r>
    </w:p>
    <w:p w14:paraId="5D3665E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1.1投标截止时间后，主持人宣布开标会开始。</w:t>
      </w:r>
    </w:p>
    <w:p w14:paraId="0E4FB93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1.2投标人登录政采云平台，用“项目采购-开标评标”功能对电子投标文件进行在线解密。在线解密电子投标文件时间为开标时间起30分钟内。</w:t>
      </w:r>
    </w:p>
    <w:p w14:paraId="17B35289">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1.3资格审查小组对资格文件进行评审，评标委员会对商务技术响应文件进行评审。</w:t>
      </w:r>
    </w:p>
    <w:p w14:paraId="6F3B7A6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1.4主持人宣布商务技术得分及无效（废）投标情形（如有），公布经商务技术（资信）评审符合招标文件要求的投标人名单及其商务技术得分。</w:t>
      </w:r>
    </w:p>
    <w:p w14:paraId="71C12318">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1.5启封报价文件资料，主持人宣读投标人名称、投标价格和投标文件的其他内容。未宣读的投标报价和招标文件未允许提供的备选投标方案等实质性内容，评标时不予承认。</w:t>
      </w:r>
    </w:p>
    <w:p w14:paraId="118C4CA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1.6评标委员会对投标文件报价文件资料进行评审，核准投标报价及计算价格分，汇总商务技术分、价格分，根据得分排序确定中标候选人。</w:t>
      </w:r>
    </w:p>
    <w:p w14:paraId="13044C32">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1.7主持人公布评标结果。</w:t>
      </w:r>
    </w:p>
    <w:p w14:paraId="1FCB19AC">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特别说明：政采云公司如对电子化开标及评审程序有调整的，按调整后的程序操作。</w:t>
      </w:r>
    </w:p>
    <w:p w14:paraId="524EAA93">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2.采购过程中出现以下情形，导致电子交易平台无法正常运行，或者无法保证电子交易的公平、公正和安全时，采购组织机构可中止电子交易活动：</w:t>
      </w:r>
    </w:p>
    <w:p w14:paraId="798478A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2.1电子交易平台发生故障而无法登录访问的； </w:t>
      </w:r>
    </w:p>
    <w:p w14:paraId="07080D21">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2.2电子交易平台应用或数据库出现错误，不能进行正常操作的；</w:t>
      </w:r>
    </w:p>
    <w:p w14:paraId="252636DE">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2.3电子交易平台发现严重安全漏洞，有潜在泄密危险的；</w:t>
      </w:r>
    </w:p>
    <w:p w14:paraId="698D465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2.4病毒发作导致不能进行正常操作的； </w:t>
      </w:r>
    </w:p>
    <w:p w14:paraId="7090F1E4">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2.5其他无法保证电子交易的公平、公正和安全的情况。</w:t>
      </w:r>
    </w:p>
    <w:p w14:paraId="3EBF21D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4A639EA">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3．评标</w:t>
      </w:r>
    </w:p>
    <w:p w14:paraId="4F6A9DB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3.1评标委员会由招标采购单位依法组建，负责评标活动。评标委员会遵循公开、公平、公正、科学合理、竞争择优的原则。</w:t>
      </w:r>
    </w:p>
    <w:p w14:paraId="1BF0267E">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3.2评标委员会由采购人代表和有关方面的专家组成，成员人数为五人以上单数。</w:t>
      </w:r>
    </w:p>
    <w:p w14:paraId="061F4396">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3.3评标委员会负责对投标人商务技术文件的最终审定。</w:t>
      </w:r>
    </w:p>
    <w:p w14:paraId="5A02FAFF">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3.4评标委员会可以要求投标人对其投标文件中含义不明确的内容作必要的澄清或者说明，但澄清或者说明不得超过投标文件的范围或者改变投标文件的实质性内容。</w:t>
      </w:r>
    </w:p>
    <w:p w14:paraId="443DEB2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CC54FD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供应商通过政采云平台交换的数据电文必须进行电子签章。</w:t>
      </w:r>
    </w:p>
    <w:p w14:paraId="1E72577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3.5评审小组组长组织评审人员独立评审。评审小组对拟认定为采购响应文件无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B1C24F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3.6评标委员会对投标文件的判定，只依据投标文件和招标文件内容本身，不依据任何外来证明。</w:t>
      </w:r>
    </w:p>
    <w:p w14:paraId="57A8F0AD">
      <w:pPr>
        <w:snapToGrid w:val="0"/>
        <w:spacing w:line="440" w:lineRule="exact"/>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3.7评标委员会不向落标方解释落标的原因。</w:t>
      </w:r>
    </w:p>
    <w:p w14:paraId="72A3063E">
      <w:pPr>
        <w:snapToGrid w:val="0"/>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4．投标文件的初审鉴定</w:t>
      </w:r>
    </w:p>
    <w:p w14:paraId="5765EC02">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4.1资格性审查</w:t>
      </w:r>
    </w:p>
    <w:p w14:paraId="5A933F3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4.1.1依据法律、法规和招标文件规定，资格审查小组对投标人进行资格审查，以确定投标人是否具备投标资格。</w:t>
      </w:r>
    </w:p>
    <w:p w14:paraId="2CA51B01">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4.2符合性审查</w:t>
      </w:r>
    </w:p>
    <w:p w14:paraId="1965AD0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BC76655">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4.3如果投标文件实质不响应招标文件的各项要求，评标委员会将予以拒绝，并且不允许投标人通过修改或撤销其不符合要求的差异或保留，使之成为具有实质性响应的投标。</w:t>
      </w:r>
    </w:p>
    <w:p w14:paraId="28396037">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5. </w:t>
      </w:r>
      <w:r>
        <w:rPr>
          <w:rFonts w:hint="eastAsia" w:ascii="仿宋" w:hAnsi="仿宋" w:eastAsia="仿宋" w:cs="仿宋"/>
          <w:b/>
          <w:color w:val="auto"/>
          <w:szCs w:val="21"/>
          <w:highlight w:val="none"/>
        </w:rPr>
        <w:t>投标文件报价出现前后不一致的，按照下列规定修正：</w:t>
      </w:r>
    </w:p>
    <w:p w14:paraId="2043ED14">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5.1投标文件中开标一览表（报价表）内容与投标文件中相应内容不一致的，以开标一览表（报价表）为准；</w:t>
      </w:r>
    </w:p>
    <w:p w14:paraId="77668EC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5.2大写金额和小写金额不一致的，以大写金额为准；</w:t>
      </w:r>
    </w:p>
    <w:p w14:paraId="0E1F62BD">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5.3单价金额小数点或者百分比有明显错位的，以开标一览表的总价为准，并修改单价；</w:t>
      </w:r>
    </w:p>
    <w:p w14:paraId="0614878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5.4总价金额与按单价汇总金额不一致的，以单价金额计算结果为准。</w:t>
      </w:r>
    </w:p>
    <w:p w14:paraId="58EF2BC8">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9B69ECC">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6.投标文件的评审、比较和否决</w:t>
      </w:r>
    </w:p>
    <w:p w14:paraId="55D3707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6.1评标委员会将对在实质上响应招标文件要求的投标文件进行评估和比较。</w:t>
      </w:r>
    </w:p>
    <w:p w14:paraId="21F5FD20">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A80236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6.3在评标过程中，如发现与招标文件要求相偏离的，评标委员会可对其偏离情形进行必要的核实。</w:t>
      </w:r>
    </w:p>
    <w:p w14:paraId="3534BE5A">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6.4在评审过程中，如属于实质性偏离或符合无效响应条件的，应当询问相关投标人，并可对其通过政采云平台进行线上确认，但不允许对偏离条款进行补充、修正或撤回。</w:t>
      </w:r>
    </w:p>
    <w:p w14:paraId="78408036">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6.5比较与评价。评标委员会应当按照评标标准，对符合性审查合格的投标文件进行商务和技术评估，综合比较与评价。</w:t>
      </w:r>
    </w:p>
    <w:p w14:paraId="074F4DC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6.6汇总（商务技术得分情况）。评标委员会各成员应当独立对每个投标人的商务技术（资信）文件进行评价，并汇总商务技术得分情况。</w:t>
      </w:r>
    </w:p>
    <w:p w14:paraId="23EF9C4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 报价审核。对符合采购需求且通过商务技术（资信）评审的投标人的报价的合理性、准确性等进行审查核实。</w:t>
      </w:r>
    </w:p>
    <w:p w14:paraId="13C4DADB">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F7DB47C">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6.7.2根据财政部发布的《政府采购促进中小企业发展暂行办法》规定，对于非专门面向中小企业的项目，对小型和微型企业产品的价格给予一定的扣除，用扣除后的价格参与评审。</w:t>
      </w:r>
    </w:p>
    <w:p w14:paraId="1855DBE7">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6.7.3如需投标价格修正，按财政部87号令第五十九条的规定对投标价格进行修正。</w:t>
      </w:r>
    </w:p>
    <w:p w14:paraId="07B3E9D3">
      <w:pPr>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6.8评标委员会依据招标文件规定的评标标准和方法，对投标文件进行评审和比较后，向采购人或其委托的采购代理机构提供书面评标报告，并按得分高低排序推荐中标候选供应商。</w:t>
      </w:r>
    </w:p>
    <w:p w14:paraId="7DCAC156">
      <w:pPr>
        <w:pStyle w:val="6"/>
        <w:numPr>
          <w:ilvl w:val="0"/>
          <w:numId w:val="0"/>
        </w:num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7.投标文件的澄清</w:t>
      </w:r>
    </w:p>
    <w:p w14:paraId="56E92CAA">
      <w:pPr>
        <w:pStyle w:val="6"/>
        <w:spacing w:line="440" w:lineRule="exact"/>
        <w:ind w:left="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36B1217">
      <w:pPr>
        <w:pStyle w:val="12"/>
        <w:snapToGrid w:val="0"/>
        <w:spacing w:line="440" w:lineRule="exact"/>
        <w:jc w:val="left"/>
        <w:rPr>
          <w:rFonts w:ascii="仿宋" w:hAnsi="仿宋" w:eastAsia="仿宋" w:cs="仿宋"/>
          <w:b/>
          <w:color w:val="auto"/>
          <w:highlight w:val="none"/>
        </w:rPr>
      </w:pPr>
      <w:r>
        <w:rPr>
          <w:rFonts w:hint="eastAsia" w:ascii="仿宋" w:hAnsi="仿宋" w:eastAsia="仿宋" w:cs="仿宋"/>
          <w:b/>
          <w:color w:val="auto"/>
          <w:highlight w:val="none"/>
        </w:rPr>
        <w:t>8.无效投标的情形</w:t>
      </w:r>
    </w:p>
    <w:p w14:paraId="4EAA9499">
      <w:pPr>
        <w:tabs>
          <w:tab w:val="left" w:pos="4085"/>
        </w:tabs>
        <w:snapToGrid w:val="0"/>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投标文件有下列情形之一的作无效投标处理：</w:t>
      </w:r>
    </w:p>
    <w:p w14:paraId="466CF8BF">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8.1未按照招标文件规定要求电子签章、签字或盖章的；</w:t>
      </w:r>
    </w:p>
    <w:p w14:paraId="1DBF20D3">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8.2单位负责人为同一人或者存在直接控股、管理关系的不同供应商参加同一合同项下的政府采购活动的（均无效）；</w:t>
      </w:r>
    </w:p>
    <w:p w14:paraId="2EB21BE5">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8.3为采购项目提供整体设计、规范编制或者项目管理、监理、检测等服务的供应商参加该采购项目的其他采购活动的； </w:t>
      </w:r>
    </w:p>
    <w:p w14:paraId="4110ADC4">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8.4投标人未提供招标文件中规定的基本资格条件书面承诺函的，或投标人未提供有效的特定资格证明文件的，视为投标人不具备招标文件中规定的资格要求；</w:t>
      </w:r>
    </w:p>
    <w:p w14:paraId="2CB2C012">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8.5《法定代表人身份证明书》与提供的身份证复印件信息不符的；《法定代表人授权委托书》与提供的身份证复印件信息不符的；</w:t>
      </w:r>
    </w:p>
    <w:p w14:paraId="3D949713">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8.6《法定代表人授权委托书》或《法定代表人身份证明书》填写不全、错误、未电子签章(《法定代表人授权委托书》要求“电子签章”和“签字或盖章”缺一不可）的；</w:t>
      </w:r>
    </w:p>
    <w:p w14:paraId="79F142B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8.7授权代表非供应商正式职工的（以社保证明为准，如授权代表为离退休返聘人员的，需提供退休证明及单位聘用证明），法定代表人及个体工商户除外；</w:t>
      </w:r>
    </w:p>
    <w:p w14:paraId="1224F24A">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8.8投标文件中的投标函无投标人的电子签章或填写不全的；</w:t>
      </w:r>
    </w:p>
    <w:p w14:paraId="0E98C3C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8.9报价一经涂改，未在涂改处加盖供应商公章或者未经法定代表人或其授权代表签字或盖章的；</w:t>
      </w:r>
    </w:p>
    <w:p w14:paraId="6AF0F10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8.10未按招标文件规定的格式填写，或对招标服务或技术或产品等要求未详细应答或应答内容不全、有缺失的,经评标委员会认定为无法评审的；</w:t>
      </w:r>
    </w:p>
    <w:p w14:paraId="18F59637">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8.11出现同一标的物或本次招标产品(服务)内的主要产品(重要组成部分)出现商务技术（资信）文件资料、报价文件资料描述不一致或前后描述不一致，经评标委员会认定后为无法评审的；</w:t>
      </w:r>
    </w:p>
    <w:p w14:paraId="5BEAE50F">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8.12《技术偏离说明表》不真实填写或弄虚作假的；</w:t>
      </w:r>
    </w:p>
    <w:p w14:paraId="47A3386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8.13投标文件含有采购人不能接受的附加条件；</w:t>
      </w:r>
    </w:p>
    <w:p w14:paraId="725832C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B07412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8.15报价超过招标文件中规定的预算金额或最高限价的；</w:t>
      </w:r>
    </w:p>
    <w:p w14:paraId="1466A8D1">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8.16投标文件“商务技术（资信）文件资料”部分中出现《开标一览表》相关内容的；</w:t>
      </w:r>
    </w:p>
    <w:p w14:paraId="6DFDB96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8.17采购人拟采购的产品属于政府强制采购的节能产品品目清单范围的，投标人未按招标文件要求提供国家确定的认证机构出具的、处于有效期之内的节能产品认证证书的；</w:t>
      </w:r>
    </w:p>
    <w:p w14:paraId="4D7BDBF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8.18《开标一览表》填写不完整或字迹不能辨认或有漏项的，经评标委员会认定属于重大偏差的；</w:t>
      </w:r>
    </w:p>
    <w:p w14:paraId="3E01B85D">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8.19投标人对根据修正原则修正后的报价不确认的；</w:t>
      </w:r>
    </w:p>
    <w:p w14:paraId="606F7C74">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8.20投标人提供虚假材料投标的（包括但不限于以下情节）；</w:t>
      </w:r>
    </w:p>
    <w:p w14:paraId="792018DB">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8.20.1使用伪造、变造的许可证件；</w:t>
      </w:r>
    </w:p>
    <w:p w14:paraId="3D79356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8.20.2提供虚假的财务状况或者业绩；</w:t>
      </w:r>
    </w:p>
    <w:p w14:paraId="1AF503C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8.20.3提供虚假的项目负责人或者主要技术人员简历、劳动关系证明；</w:t>
      </w:r>
    </w:p>
    <w:p w14:paraId="5387A192">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8.20.4提供虚假的信用状况；</w:t>
      </w:r>
    </w:p>
    <w:p w14:paraId="4BCFFD65">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8.20.5其他弄虚作假的行为。</w:t>
      </w:r>
    </w:p>
    <w:p w14:paraId="31F4E2D6">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8.21下列情形之一的，视为投标人串通投标，其投标无效：</w:t>
      </w:r>
    </w:p>
    <w:p w14:paraId="135A172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8.21.1不同投标人的投标文件由同一单位或者个人编制；</w:t>
      </w:r>
    </w:p>
    <w:p w14:paraId="13A25978">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8.21.2不同投标人委托同一单位或者个人办理投标事宜；</w:t>
      </w:r>
    </w:p>
    <w:p w14:paraId="09F5C9A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8.21.3不同投标人的投标文件载明的项目管理成员或者联系人员为同一人；</w:t>
      </w:r>
    </w:p>
    <w:p w14:paraId="752BCF50">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8.21.4不同投标人的投标文件异常一致或者投标报价呈规律性差异；</w:t>
      </w:r>
    </w:p>
    <w:p w14:paraId="3D46EC3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8.21.5不同投标人的投标文件相互混装；</w:t>
      </w:r>
    </w:p>
    <w:p w14:paraId="3F42532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2C255C6E">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8.22有下列情形之一的，属于恶意串通，其投标无效：</w:t>
      </w:r>
    </w:p>
    <w:p w14:paraId="6EAC51B4">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8.22.1供应商直接或者间接从采购人或者采购机构处获得其他供应商的相关情况并修改其投标文件或者响应文件；</w:t>
      </w:r>
    </w:p>
    <w:p w14:paraId="2940C9A9">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8.22.2供应商按照采购人或者采购机构的授意撤换、修改投标文件或者响应文件；</w:t>
      </w:r>
    </w:p>
    <w:p w14:paraId="714E7FF7">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8.22.3供应商之间协商报价、技术方案等投标文件或者响应文件的实质性内容；</w:t>
      </w:r>
    </w:p>
    <w:p w14:paraId="02C85091">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8.22.4属于同一集团、协会、商会等组织成员的供应商按照该组织要求协同参加政府采购活动；</w:t>
      </w:r>
    </w:p>
    <w:p w14:paraId="5B9B0BEF">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8.22.5供应商之间事先约定由某一特定供应商中标、成交；</w:t>
      </w:r>
    </w:p>
    <w:p w14:paraId="2B87517B">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8.22.6供应商之间商定部分供应商放弃参加政府采购活动或者放弃中标、成交；</w:t>
      </w:r>
    </w:p>
    <w:p w14:paraId="3B9620E5">
      <w:pPr>
        <w:tabs>
          <w:tab w:val="left" w:pos="3870"/>
          <w:tab w:val="left" w:pos="4085"/>
        </w:tabs>
        <w:snapToGrid w:val="0"/>
        <w:spacing w:line="4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8.22.7供应商与采购人或者采购机构之间、供应商相互之间，为谋求特定供应商中标、成交或者排斥其他供应商的其他串通行为。</w:t>
      </w:r>
    </w:p>
    <w:p w14:paraId="35B921AB">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8.23评标委员会认定有重大偏差或未响应招标文件商务要求的或实质性不响应招标文件要求的；</w:t>
      </w:r>
    </w:p>
    <w:p w14:paraId="6C6BFFF0">
      <w:pPr>
        <w:snapToGrid w:val="0"/>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8.24投标文件出现不是唯一的、有选择性投标报价的；</w:t>
      </w:r>
    </w:p>
    <w:p w14:paraId="541B212C">
      <w:pPr>
        <w:snapToGrid w:val="0"/>
        <w:spacing w:line="44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8.25其他违反法律、法规的情形。</w:t>
      </w:r>
    </w:p>
    <w:p w14:paraId="0D4E61DB">
      <w:pPr>
        <w:snapToGrid w:val="0"/>
        <w:spacing w:line="440" w:lineRule="exact"/>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9. 评标过程保密</w:t>
      </w:r>
    </w:p>
    <w:p w14:paraId="067419ED">
      <w:pPr>
        <w:snapToGri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9.1</w:t>
      </w:r>
      <w:r>
        <w:rPr>
          <w:rFonts w:hint="eastAsia" w:ascii="仿宋" w:hAnsi="仿宋" w:eastAsia="仿宋" w:cs="仿宋"/>
          <w:color w:val="auto"/>
          <w:szCs w:val="21"/>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8F05A31">
      <w:pPr>
        <w:snapToGri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9.2 在评标期间，投标人企图影响招标人或</w:t>
      </w:r>
      <w:r>
        <w:rPr>
          <w:rFonts w:hint="eastAsia" w:ascii="仿宋" w:hAnsi="仿宋" w:eastAsia="仿宋" w:cs="仿宋"/>
          <w:color w:val="auto"/>
          <w:szCs w:val="21"/>
          <w:highlight w:val="none"/>
        </w:rPr>
        <w:t>评标委员会</w:t>
      </w:r>
      <w:r>
        <w:rPr>
          <w:rFonts w:hint="eastAsia" w:ascii="仿宋" w:hAnsi="仿宋" w:eastAsia="仿宋" w:cs="仿宋"/>
          <w:color w:val="auto"/>
          <w:kern w:val="0"/>
          <w:szCs w:val="21"/>
          <w:highlight w:val="none"/>
        </w:rPr>
        <w:t>的任何活动，都将导致投标被拒绝，并由其承担相应的法律责任。</w:t>
      </w:r>
    </w:p>
    <w:p w14:paraId="724B32AF">
      <w:pPr>
        <w:snapToGrid w:val="0"/>
        <w:spacing w:line="360" w:lineRule="auto"/>
        <w:ind w:firstLine="316" w:firstLineChars="150"/>
        <w:jc w:val="center"/>
        <w:rPr>
          <w:rFonts w:ascii="仿宋" w:hAnsi="仿宋" w:eastAsia="仿宋" w:cs="仿宋"/>
          <w:b/>
          <w:color w:val="auto"/>
          <w:szCs w:val="21"/>
          <w:highlight w:val="none"/>
        </w:rPr>
      </w:pPr>
    </w:p>
    <w:bookmarkEnd w:id="53"/>
    <w:p w14:paraId="423C2B2F">
      <w:pPr>
        <w:pStyle w:val="12"/>
        <w:spacing w:line="360" w:lineRule="auto"/>
        <w:ind w:firstLine="726"/>
        <w:jc w:val="center"/>
        <w:rPr>
          <w:rFonts w:ascii="仿宋" w:hAnsi="仿宋" w:eastAsia="仿宋" w:cs="仿宋"/>
          <w:b/>
          <w:color w:val="auto"/>
          <w:highlight w:val="none"/>
        </w:rPr>
      </w:pPr>
      <w:bookmarkStart w:id="54" w:name="_Toc81372953"/>
      <w:bookmarkStart w:id="55" w:name="_Toc84325929"/>
      <w:bookmarkStart w:id="56" w:name="_Toc81372776"/>
      <w:r>
        <w:rPr>
          <w:rFonts w:hint="eastAsia" w:ascii="仿宋" w:hAnsi="仿宋" w:eastAsia="仿宋" w:cs="仿宋"/>
          <w:b/>
          <w:color w:val="auto"/>
          <w:highlight w:val="none"/>
        </w:rPr>
        <w:t>五、授予合同</w:t>
      </w:r>
    </w:p>
    <w:bookmarkEnd w:id="54"/>
    <w:bookmarkEnd w:id="55"/>
    <w:bookmarkEnd w:id="56"/>
    <w:p w14:paraId="39494C70">
      <w:pPr>
        <w:pStyle w:val="6"/>
        <w:spacing w:line="440" w:lineRule="exact"/>
        <w:ind w:left="0" w:firstLine="0"/>
        <w:rPr>
          <w:rFonts w:ascii="仿宋" w:hAnsi="仿宋" w:eastAsia="仿宋" w:cs="仿宋"/>
          <w:b/>
          <w:color w:val="auto"/>
          <w:szCs w:val="21"/>
          <w:highlight w:val="none"/>
        </w:rPr>
      </w:pPr>
      <w:r>
        <w:rPr>
          <w:rFonts w:hint="eastAsia" w:ascii="仿宋" w:hAnsi="仿宋" w:eastAsia="仿宋" w:cs="仿宋"/>
          <w:b/>
          <w:color w:val="auto"/>
          <w:szCs w:val="21"/>
          <w:highlight w:val="none"/>
        </w:rPr>
        <w:t>1.中标条件</w:t>
      </w:r>
    </w:p>
    <w:p w14:paraId="0DA59029">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1.1投标文件基本符合招标文件要求；</w:t>
      </w:r>
    </w:p>
    <w:p w14:paraId="45475010">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1.2投标人有很好的执行合同的能力；</w:t>
      </w:r>
    </w:p>
    <w:p w14:paraId="7D13D9C6">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1.3实施方案最合理并对招标人最为有利，最大限度满足招标文件的要求；</w:t>
      </w:r>
    </w:p>
    <w:p w14:paraId="3A1D40EF">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1.4投标人能够提供质量技术、商务经济占综合优势的系统及服务。</w:t>
      </w:r>
    </w:p>
    <w:p w14:paraId="75C098F1">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1.5招标人将把中标通知书授予最佳投标者，但最低价不是中标的绝对保证。</w:t>
      </w:r>
    </w:p>
    <w:p w14:paraId="2EAB00BC">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2.中标确认</w:t>
      </w:r>
    </w:p>
    <w:p w14:paraId="42843E68">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2.1采购人应当自收到评标报告之日起５个工作日内，在评标报告确定的中标候选人名单中按顺序确定1名中标人。</w:t>
      </w:r>
    </w:p>
    <w:p w14:paraId="13A059B4">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2.2采购人在收到评标报告5个工作日内未按评标报告推荐的中标候选人顺序确定中标人，视同按评标报告推荐的顺序确定的中标候选人为中标人。</w:t>
      </w:r>
    </w:p>
    <w:p w14:paraId="61F832C1">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3．中标通知</w:t>
      </w:r>
    </w:p>
    <w:p w14:paraId="46A97A1F">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3.1采购代理机构对中标结果在指定媒体（浙江政府采购网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rPr>
        <w:t>http://zfcg.czt.zj.gov.cn/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）发布中标公告，中标公告期限为1个工作日。</w:t>
      </w:r>
    </w:p>
    <w:p w14:paraId="2121D9C0">
      <w:pPr>
        <w:snapToGrid w:val="0"/>
        <w:spacing w:line="44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rPr>
        <w:t>3.2采购机构可通过政采云平台向中标供应商签发中标通知书，也可线下签发中标通知书。线上签发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Cs w:val="21"/>
          <w:highlight w:val="none"/>
          <w:lang w:val="zh-CN"/>
        </w:rPr>
        <w:t>。</w:t>
      </w:r>
    </w:p>
    <w:p w14:paraId="5C46D5E1">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3.3采购代理机构对中标结果不作任何说明和解释，也不回答任何提问。</w:t>
      </w:r>
    </w:p>
    <w:p w14:paraId="33B200D3">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4．履约保证金</w:t>
      </w:r>
    </w:p>
    <w:p w14:paraId="77EC678B">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98A9FEF">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4.2项目验收结束后，采购人应及时退还履约保证金。</w:t>
      </w:r>
    </w:p>
    <w:p w14:paraId="32C76AD7">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4.3供应商以银行、保险公司出具保函形式提交履约保证金的，采购人不得拒收。</w:t>
      </w:r>
    </w:p>
    <w:p w14:paraId="24094132">
      <w:pPr>
        <w:widowControl/>
        <w:adjustRightInd/>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4.4政府采购货物和服务项目不得收取质量保证金。</w:t>
      </w:r>
    </w:p>
    <w:p w14:paraId="3250036D">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5．合同签订及备案</w:t>
      </w:r>
    </w:p>
    <w:p w14:paraId="28F5A02C">
      <w:pPr>
        <w:snapToGrid w:val="0"/>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5.1中标人应当在中标通知书发出之日起30天内与采购人签订合同，自采购合同签订之日起</w:t>
      </w:r>
      <w:r>
        <w:rPr>
          <w:rFonts w:hint="eastAsia" w:ascii="仿宋" w:hAnsi="仿宋" w:eastAsia="仿宋" w:cs="仿宋"/>
          <w:b/>
          <w:bCs/>
          <w:color w:val="auto"/>
          <w:szCs w:val="21"/>
          <w:highlight w:val="none"/>
        </w:rPr>
        <w:t>2个工作日内</w:t>
      </w:r>
      <w:r>
        <w:rPr>
          <w:rFonts w:hint="eastAsia" w:ascii="仿宋" w:hAnsi="仿宋" w:eastAsia="仿宋" w:cs="仿宋"/>
          <w:color w:val="auto"/>
          <w:szCs w:val="21"/>
          <w:highlight w:val="none"/>
        </w:rPr>
        <w:t>，通过电子交易平台进行备案。</w:t>
      </w:r>
    </w:p>
    <w:p w14:paraId="19820F7E">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5.2如中标人为联合体的，由联合体成员各方法定代表人或其授权代表与采购人代表签订合同。</w:t>
      </w:r>
    </w:p>
    <w:p w14:paraId="088287A3">
      <w:pPr>
        <w:spacing w:line="3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6.验收</w:t>
      </w:r>
    </w:p>
    <w:p w14:paraId="286D57EC">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17420F7">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6.2采购人可以邀请参加本项目的其他投标人或者第三方机构参与验收。参与验收的投标人或者第三方机构的意见作为验收书的参考资料一并存档。</w:t>
      </w:r>
    </w:p>
    <w:p w14:paraId="378AEBE9">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 采购人负责加强对中标人的履约管理，并按照采购合同约定，及时向中标人支付采购资金。对于中标人违反采购合同约定的行为，采购人应当及时处理，依法追究其违约责任。</w:t>
      </w:r>
    </w:p>
    <w:p w14:paraId="529C1EA9">
      <w:pPr>
        <w:spacing w:line="38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7.售后服务考核</w:t>
      </w:r>
    </w:p>
    <w:p w14:paraId="63A62FB4">
      <w:pPr>
        <w:snapToGrid w:val="0"/>
        <w:spacing w:line="38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3400BE1">
      <w:pPr>
        <w:tabs>
          <w:tab w:val="left" w:pos="0"/>
        </w:tabs>
        <w:spacing w:line="380" w:lineRule="exact"/>
        <w:ind w:firstLine="480"/>
        <w:rPr>
          <w:rFonts w:ascii="仿宋" w:hAnsi="仿宋" w:eastAsia="仿宋" w:cs="仿宋"/>
          <w:color w:val="auto"/>
          <w:kern w:val="0"/>
          <w:szCs w:val="21"/>
          <w:highlight w:val="none"/>
        </w:rPr>
      </w:pPr>
    </w:p>
    <w:p w14:paraId="4BC3986E">
      <w:pPr>
        <w:adjustRightInd/>
        <w:spacing w:line="380" w:lineRule="exact"/>
        <w:jc w:val="center"/>
        <w:outlineLvl w:val="0"/>
        <w:rPr>
          <w:rFonts w:ascii="仿宋" w:hAnsi="仿宋" w:eastAsia="仿宋" w:cs="仿宋"/>
          <w:b/>
          <w:color w:val="auto"/>
          <w:szCs w:val="21"/>
          <w:highlight w:val="none"/>
        </w:rPr>
      </w:pPr>
      <w:bookmarkStart w:id="57" w:name="_Toc795"/>
      <w:r>
        <w:rPr>
          <w:rFonts w:hint="eastAsia" w:ascii="仿宋" w:hAnsi="仿宋" w:eastAsia="仿宋" w:cs="仿宋"/>
          <w:b/>
          <w:color w:val="auto"/>
          <w:szCs w:val="21"/>
          <w:highlight w:val="none"/>
        </w:rPr>
        <w:t>六、</w:t>
      </w:r>
      <w:r>
        <w:rPr>
          <w:rFonts w:hint="eastAsia" w:ascii="仿宋" w:hAnsi="仿宋" w:eastAsia="仿宋" w:cs="仿宋"/>
          <w:b/>
          <w:bCs/>
          <w:color w:val="auto"/>
          <w:szCs w:val="21"/>
          <w:highlight w:val="none"/>
        </w:rPr>
        <w:t>询问、质疑与投诉</w:t>
      </w:r>
      <w:bookmarkEnd w:id="57"/>
    </w:p>
    <w:p w14:paraId="121E48BA">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1.在线询问、质疑、投诉</w:t>
      </w:r>
    </w:p>
    <w:p w14:paraId="7AA3E60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71FD85">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2. 供应商询问</w:t>
      </w:r>
    </w:p>
    <w:p w14:paraId="77FA0AE1">
      <w:pPr>
        <w:autoSpaceDE w:val="0"/>
        <w:autoSpaceDN w:val="0"/>
        <w:spacing w:line="380" w:lineRule="exact"/>
        <w:ind w:firstLine="420" w:firstLineChars="200"/>
        <w:jc w:val="left"/>
        <w:rPr>
          <w:rFonts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39325D">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3. 供应商质疑</w:t>
      </w:r>
    </w:p>
    <w:p w14:paraId="0BDD4979">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kern w:val="0"/>
          <w:szCs w:val="21"/>
          <w:highlight w:val="none"/>
          <w:lang w:val="zh-CN"/>
        </w:rPr>
        <w:t>3</w:t>
      </w:r>
      <w:r>
        <w:rPr>
          <w:rFonts w:hint="eastAsia" w:ascii="仿宋" w:hAnsi="仿宋" w:eastAsia="仿宋" w:cs="仿宋"/>
          <w:b/>
          <w:bCs/>
          <w:color w:val="auto"/>
          <w:szCs w:val="21"/>
          <w:highlight w:val="none"/>
        </w:rPr>
        <w:t>.1质疑提出时效</w:t>
      </w:r>
    </w:p>
    <w:p w14:paraId="562CA7D4">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3.1.1提出质疑的供应商应当是参与所质疑项目采购活动的供应商。潜在供应商已依法获取其可质疑的采购文件的，可以对该文件提出质疑。</w:t>
      </w:r>
    </w:p>
    <w:p w14:paraId="34BA1ED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3</w:t>
      </w:r>
      <w:r>
        <w:rPr>
          <w:rFonts w:hint="eastAsia" w:ascii="仿宋" w:hAnsi="仿宋" w:eastAsia="仿宋" w:cs="仿宋"/>
          <w:color w:val="auto"/>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96863FD">
      <w:pPr>
        <w:widowControl/>
        <w:snapToGrid w:val="0"/>
        <w:spacing w:line="380" w:lineRule="exact"/>
        <w:ind w:firstLine="380" w:firstLineChars="181"/>
        <w:rPr>
          <w:rFonts w:ascii="仿宋" w:hAnsi="仿宋" w:eastAsia="仿宋" w:cs="仿宋"/>
          <w:b/>
          <w:color w:val="auto"/>
          <w:szCs w:val="21"/>
          <w:highlight w:val="none"/>
        </w:rPr>
      </w:pPr>
      <w:r>
        <w:rPr>
          <w:rFonts w:hint="eastAsia" w:ascii="仿宋" w:hAnsi="仿宋" w:eastAsia="仿宋" w:cs="仿宋"/>
          <w:color w:val="auto"/>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AA89FF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3.1.2.2对采购过程提出质疑的，质疑期限为各采购程序环节结束之日起计算。</w:t>
      </w:r>
    </w:p>
    <w:p w14:paraId="010830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3.1.2.3对采购结果提出质疑的，质疑期限自采购结果公告期限届满之日起计算。</w:t>
      </w:r>
    </w:p>
    <w:p w14:paraId="269B4A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3.1.2.4对同一采购程序环节的质疑，供应商须一次性提出。</w:t>
      </w:r>
    </w:p>
    <w:p w14:paraId="773368C0">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kern w:val="0"/>
          <w:szCs w:val="21"/>
          <w:highlight w:val="none"/>
          <w:lang w:val="zh-CN"/>
        </w:rPr>
        <w:t>3.</w:t>
      </w:r>
      <w:r>
        <w:rPr>
          <w:rFonts w:hint="eastAsia" w:ascii="仿宋" w:hAnsi="仿宋" w:eastAsia="仿宋" w:cs="仿宋"/>
          <w:b/>
          <w:bCs/>
          <w:color w:val="auto"/>
          <w:kern w:val="0"/>
          <w:szCs w:val="21"/>
          <w:highlight w:val="none"/>
        </w:rPr>
        <w:t>2</w:t>
      </w:r>
      <w:r>
        <w:rPr>
          <w:rFonts w:hint="eastAsia" w:ascii="仿宋" w:hAnsi="仿宋" w:eastAsia="仿宋" w:cs="仿宋"/>
          <w:b/>
          <w:bCs/>
          <w:color w:val="auto"/>
          <w:kern w:val="0"/>
          <w:szCs w:val="21"/>
          <w:highlight w:val="none"/>
          <w:lang w:val="zh-CN"/>
        </w:rPr>
        <w:t>质疑函</w:t>
      </w:r>
    </w:p>
    <w:p w14:paraId="4F564D8C">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3.2.1供应商提出质疑应当提交质疑函和必要的证明材料。质疑函应当包括下列内容：</w:t>
      </w:r>
    </w:p>
    <w:p w14:paraId="5C9AE941">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供应商的姓名或者名称、地址、邮编、联系人及联系电话；</w:t>
      </w:r>
    </w:p>
    <w:p w14:paraId="401B9C18">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质疑项目的名称、编号；</w:t>
      </w:r>
    </w:p>
    <w:p w14:paraId="1C70E71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具体、明确的质疑事项和与质疑事项相关的请求；</w:t>
      </w:r>
    </w:p>
    <w:p w14:paraId="37A123F9">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事实依据；</w:t>
      </w:r>
    </w:p>
    <w:p w14:paraId="4FC5D1E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必要的法律依据；</w:t>
      </w:r>
    </w:p>
    <w:p w14:paraId="33DDA66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提出质疑的日期。</w:t>
      </w:r>
    </w:p>
    <w:p w14:paraId="2C3F85CB">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4A639B6">
      <w:pPr>
        <w:spacing w:line="380" w:lineRule="exact"/>
        <w:ind w:firstLine="422" w:firstLineChars="200"/>
        <w:rPr>
          <w:rFonts w:ascii="仿宋" w:hAnsi="仿宋" w:eastAsia="仿宋" w:cs="仿宋"/>
          <w:b/>
          <w:color w:val="auto"/>
          <w:szCs w:val="21"/>
          <w:highlight w:val="none"/>
        </w:rPr>
      </w:pPr>
      <w:r>
        <w:rPr>
          <w:rFonts w:hint="eastAsia" w:ascii="仿宋" w:hAnsi="仿宋" w:eastAsia="仿宋" w:cs="仿宋"/>
          <w:b/>
          <w:bCs/>
          <w:color w:val="auto"/>
          <w:szCs w:val="21"/>
          <w:highlight w:val="none"/>
        </w:rPr>
        <w:t>质疑函范本及制作说明详见附件1。</w:t>
      </w:r>
    </w:p>
    <w:p w14:paraId="1075B47A">
      <w:pPr>
        <w:spacing w:line="380" w:lineRule="exact"/>
        <w:rPr>
          <w:rFonts w:ascii="仿宋" w:hAnsi="仿宋" w:eastAsia="仿宋" w:cs="仿宋"/>
          <w:b/>
          <w:color w:val="auto"/>
          <w:szCs w:val="21"/>
          <w:highlight w:val="none"/>
        </w:rPr>
      </w:pPr>
      <w:r>
        <w:rPr>
          <w:rFonts w:hint="eastAsia" w:ascii="仿宋" w:hAnsi="仿宋" w:eastAsia="仿宋" w:cs="仿宋"/>
          <w:b/>
          <w:bCs/>
          <w:color w:val="auto"/>
          <w:szCs w:val="21"/>
          <w:highlight w:val="none"/>
        </w:rPr>
        <w:t>4.供应商投诉</w:t>
      </w:r>
    </w:p>
    <w:p w14:paraId="3980B637">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1715B29E">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4.2供应商投诉的事项不得超出已质疑事项的范围，基于质疑答复内容提出的投诉事项除外。</w:t>
      </w:r>
    </w:p>
    <w:p w14:paraId="236CF772">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4.3供应商投诉应当有明确的请求和必要的证明材料。</w:t>
      </w:r>
    </w:p>
    <w:p w14:paraId="53B56B7F">
      <w:pPr>
        <w:spacing w:line="380" w:lineRule="exact"/>
        <w:ind w:firstLine="420" w:firstLineChars="200"/>
        <w:rPr>
          <w:rFonts w:ascii="仿宋" w:hAnsi="仿宋" w:eastAsia="仿宋" w:cs="仿宋"/>
          <w:b/>
          <w:color w:val="auto"/>
          <w:szCs w:val="21"/>
          <w:highlight w:val="none"/>
        </w:rPr>
      </w:pPr>
      <w:r>
        <w:rPr>
          <w:rFonts w:hint="eastAsia" w:ascii="仿宋" w:hAnsi="仿宋" w:eastAsia="仿宋" w:cs="仿宋"/>
          <w:color w:val="auto"/>
          <w:szCs w:val="21"/>
          <w:highlight w:val="none"/>
        </w:rPr>
        <w:t>4.4以联合体形式参加政府采购活动的，其投诉应当由组成联合体的所有供应商共同提出。</w:t>
      </w:r>
    </w:p>
    <w:p w14:paraId="6741F816">
      <w:pPr>
        <w:snapToGrid w:val="0"/>
        <w:spacing w:line="380" w:lineRule="exact"/>
        <w:ind w:firstLine="422" w:firstLineChars="200"/>
        <w:outlineLvl w:val="0"/>
        <w:rPr>
          <w:rFonts w:ascii="仿宋" w:hAnsi="仿宋" w:eastAsia="仿宋" w:cs="仿宋"/>
          <w:color w:val="auto"/>
          <w:kern w:val="0"/>
          <w:sz w:val="24"/>
          <w:highlight w:val="none"/>
        </w:rPr>
        <w:sectPr>
          <w:footerReference r:id="rId12" w:type="first"/>
          <w:footerReference r:id="rId11" w:type="default"/>
          <w:pgSz w:w="11906" w:h="16838"/>
          <w:pgMar w:top="1814" w:right="1474" w:bottom="1814" w:left="1474" w:header="851" w:footer="992" w:gutter="0"/>
          <w:cols w:space="720" w:num="1"/>
          <w:docGrid w:linePitch="312" w:charSpace="0"/>
        </w:sectPr>
      </w:pPr>
      <w:bookmarkStart w:id="58" w:name="_Toc1325"/>
      <w:r>
        <w:rPr>
          <w:rFonts w:hint="eastAsia" w:ascii="仿宋" w:hAnsi="仿宋" w:eastAsia="仿宋" w:cs="仿宋"/>
          <w:b/>
          <w:bCs/>
          <w:color w:val="auto"/>
          <w:szCs w:val="21"/>
          <w:highlight w:val="none"/>
        </w:rPr>
        <w:t>投诉书范本及制作说明详见附件2。</w:t>
      </w:r>
      <w:bookmarkEnd w:id="58"/>
    </w:p>
    <w:bookmarkEnd w:id="47"/>
    <w:bookmarkEnd w:id="48"/>
    <w:p w14:paraId="3FBAA018">
      <w:pPr>
        <w:pStyle w:val="2"/>
        <w:spacing w:before="40" w:after="40" w:line="700" w:lineRule="exact"/>
        <w:ind w:left="0" w:firstLine="0"/>
        <w:jc w:val="center"/>
        <w:rPr>
          <w:rFonts w:ascii="仿宋" w:hAnsi="仿宋" w:eastAsia="仿宋" w:cs="仿宋"/>
          <w:color w:val="auto"/>
          <w:sz w:val="36"/>
          <w:szCs w:val="36"/>
          <w:highlight w:val="none"/>
        </w:rPr>
      </w:pPr>
      <w:bookmarkStart w:id="59" w:name="_Toc30834"/>
      <w:bookmarkStart w:id="60" w:name="OLE_LINK92"/>
      <w:r>
        <w:rPr>
          <w:rFonts w:hint="eastAsia" w:ascii="仿宋" w:hAnsi="仿宋" w:eastAsia="仿宋" w:cs="仿宋"/>
          <w:color w:val="auto"/>
          <w:sz w:val="36"/>
          <w:szCs w:val="36"/>
          <w:highlight w:val="none"/>
        </w:rPr>
        <w:t>第三部分   招标项目范围及要求</w:t>
      </w:r>
      <w:bookmarkEnd w:id="59"/>
    </w:p>
    <w:bookmarkEnd w:id="60"/>
    <w:p w14:paraId="40E7AF95">
      <w:pPr>
        <w:spacing w:line="400" w:lineRule="exact"/>
        <w:rPr>
          <w:rFonts w:hint="eastAsia" w:ascii="宋体" w:hAnsi="宋体" w:eastAsia="宋体" w:cs="宋体"/>
          <w:b/>
          <w:color w:val="auto"/>
          <w:sz w:val="24"/>
          <w:highlight w:val="none"/>
          <w:lang w:eastAsia="zh-CN"/>
        </w:rPr>
      </w:pPr>
      <w:bookmarkStart w:id="61" w:name="OLE_LINK5"/>
      <w:r>
        <w:rPr>
          <w:rFonts w:hint="eastAsia" w:ascii="宋体" w:hAnsi="宋体" w:cs="宋体"/>
          <w:b/>
          <w:color w:val="auto"/>
          <w:sz w:val="24"/>
          <w:highlight w:val="none"/>
        </w:rPr>
        <w:t>一、</w:t>
      </w:r>
      <w:r>
        <w:rPr>
          <w:rFonts w:hint="eastAsia" w:ascii="宋体" w:hAnsi="宋体" w:cs="宋体"/>
          <w:b/>
          <w:color w:val="auto"/>
          <w:sz w:val="24"/>
          <w:highlight w:val="none"/>
          <w:lang w:eastAsia="zh-CN"/>
        </w:rPr>
        <w:t>产品清单及技术参数</w:t>
      </w:r>
    </w:p>
    <w:tbl>
      <w:tblPr>
        <w:tblStyle w:val="2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
        <w:gridCol w:w="1824"/>
        <w:gridCol w:w="4137"/>
        <w:gridCol w:w="576"/>
        <w:gridCol w:w="427"/>
        <w:gridCol w:w="1707"/>
      </w:tblGrid>
      <w:tr w14:paraId="1DD1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14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E56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EE0E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9C1D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BAA9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0DD9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14:paraId="3A1A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D49BAD">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食堂体艺楼亮化</w:t>
            </w:r>
          </w:p>
        </w:tc>
      </w:tr>
      <w:tr w14:paraId="0D0C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59FC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300mm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p>
          <w:p w14:paraId="311010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736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1A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FC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4000K</w:t>
            </w:r>
            <w:r>
              <w:rPr>
                <w:rFonts w:hint="eastAsia" w:ascii="宋体" w:hAnsi="宋体" w:eastAsia="宋体" w:cs="宋体"/>
                <w:i w:val="0"/>
                <w:iCs w:val="0"/>
                <w:color w:val="auto"/>
                <w:kern w:val="0"/>
                <w:sz w:val="18"/>
                <w:szCs w:val="18"/>
                <w:highlight w:val="none"/>
                <w:u w:val="none"/>
                <w:lang w:val="en-US" w:eastAsia="zh-CN" w:bidi="ar"/>
              </w:rPr>
              <w:t>.节日 彩色流水效果</w:t>
            </w:r>
          </w:p>
        </w:tc>
      </w:tr>
      <w:tr w14:paraId="4950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8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7214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500mm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p>
          <w:p w14:paraId="5AD0DC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F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DF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CC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592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4DB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1000mm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高透抗UVPC罩，光效柔和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17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8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D8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4544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3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E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开关电源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31E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（1）400W/24V.液压轴承风扇.电容滤波.整流桥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（2）防护等级≥IP65，防腐等级≥WF2，灯具防触电保护级别≥ I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93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138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CC8FC">
            <w:pPr>
              <w:jc w:val="center"/>
              <w:rPr>
                <w:rFonts w:hint="eastAsia" w:ascii="宋体" w:hAnsi="宋体" w:eastAsia="宋体" w:cs="宋体"/>
                <w:i w:val="0"/>
                <w:iCs w:val="0"/>
                <w:color w:val="auto"/>
                <w:sz w:val="18"/>
                <w:szCs w:val="18"/>
                <w:highlight w:val="none"/>
                <w:u w:val="none"/>
              </w:rPr>
            </w:pPr>
          </w:p>
        </w:tc>
      </w:tr>
      <w:tr w14:paraId="0A74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1D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新老楼体综合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控制系统模块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FA90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1、采用强弱电一体机；内置强电、弱电管理软件</w:t>
            </w:r>
          </w:p>
          <w:p w14:paraId="110984E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2、支持弱电主控、强电网关、路由、授时器的全部功能；</w:t>
            </w:r>
          </w:p>
          <w:p w14:paraId="346E027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3、支持平台远程下发视频节目、节目管理、播放策略等，支持远程节点调试等功能；</w:t>
            </w:r>
          </w:p>
          <w:p w14:paraId="3E171AF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支持灯光控制、强电控制、远程抄表、开关门检测等；</w:t>
            </w:r>
          </w:p>
          <w:p w14:paraId="190300B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5、</w:t>
            </w:r>
            <w:r>
              <w:rPr>
                <w:rFonts w:hint="eastAsia" w:ascii="宋体" w:hAnsi="宋体" w:eastAsia="宋体" w:cs="宋体"/>
                <w:i w:val="0"/>
                <w:iCs w:val="0"/>
                <w:color w:val="auto"/>
                <w:kern w:val="0"/>
                <w:sz w:val="18"/>
                <w:szCs w:val="18"/>
                <w:highlight w:val="none"/>
                <w:u w:val="none"/>
                <w:lang w:val="en-US" w:eastAsia="zh-CN" w:bidi="ar"/>
              </w:rPr>
              <w:t>支持自动、定时、节日预设效果播放；</w:t>
            </w:r>
          </w:p>
          <w:p w14:paraId="69BBDC2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2 路 HDMI 接口，最大支持 4K 显示；</w:t>
            </w:r>
          </w:p>
          <w:p w14:paraId="2A237CE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7、</w:t>
            </w:r>
            <w:r>
              <w:rPr>
                <w:rFonts w:hint="eastAsia" w:ascii="宋体" w:hAnsi="宋体" w:eastAsia="宋体" w:cs="宋体"/>
                <w:i w:val="0"/>
                <w:iCs w:val="0"/>
                <w:color w:val="auto"/>
                <w:kern w:val="0"/>
                <w:sz w:val="18"/>
                <w:szCs w:val="18"/>
                <w:highlight w:val="none"/>
                <w:u w:val="none"/>
                <w:lang w:val="en-US" w:eastAsia="zh-CN" w:bidi="ar"/>
              </w:rPr>
              <w:t>外部 HDMI 视频输入支持不小于 200 万通道；本机视频播放支持不小于 160 万通道；</w:t>
            </w:r>
          </w:p>
          <w:p w14:paraId="5B0D3BA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内置授时模块，支持 GPS、BDS 等多个卫星导航系统的 GNSS 卫星授时信号；</w:t>
            </w:r>
          </w:p>
          <w:p w14:paraId="6778BD4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9、</w:t>
            </w:r>
            <w:r>
              <w:rPr>
                <w:rFonts w:hint="eastAsia" w:ascii="宋体" w:hAnsi="宋体" w:eastAsia="宋体" w:cs="宋体"/>
                <w:i w:val="0"/>
                <w:iCs w:val="0"/>
                <w:color w:val="auto"/>
                <w:kern w:val="0"/>
                <w:sz w:val="18"/>
                <w:szCs w:val="18"/>
                <w:highlight w:val="none"/>
                <w:u w:val="none"/>
                <w:lang w:val="en-US" w:eastAsia="zh-CN" w:bidi="ar"/>
              </w:rPr>
              <w:t>支持上电自启、定时关机、定时开机；</w:t>
            </w:r>
          </w:p>
          <w:p w14:paraId="38111CD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 xml:space="preserve">内置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32G 存储，最多可预设 100 个节目文件；</w:t>
            </w:r>
          </w:p>
          <w:p w14:paraId="421A6A9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11、</w:t>
            </w:r>
            <w:r>
              <w:rPr>
                <w:rFonts w:hint="eastAsia" w:ascii="宋体" w:hAnsi="宋体" w:eastAsia="宋体" w:cs="宋体"/>
                <w:i w:val="0"/>
                <w:iCs w:val="0"/>
                <w:color w:val="auto"/>
                <w:kern w:val="0"/>
                <w:sz w:val="18"/>
                <w:szCs w:val="18"/>
                <w:highlight w:val="none"/>
                <w:u w:val="none"/>
                <w:lang w:val="en-US" w:eastAsia="zh-CN" w:bidi="ar"/>
              </w:rPr>
              <w:t>采用加密通讯方式，通讯内容不易被破解；</w:t>
            </w:r>
          </w:p>
          <w:p w14:paraId="61E8B54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12、</w:t>
            </w:r>
            <w:r>
              <w:rPr>
                <w:rFonts w:hint="eastAsia" w:ascii="宋体" w:hAnsi="宋体" w:eastAsia="宋体" w:cs="宋体"/>
                <w:i w:val="0"/>
                <w:iCs w:val="0"/>
                <w:color w:val="auto"/>
                <w:kern w:val="0"/>
                <w:sz w:val="18"/>
                <w:szCs w:val="18"/>
                <w:highlight w:val="none"/>
                <w:u w:val="none"/>
                <w:lang w:val="en-US" w:eastAsia="zh-CN" w:bidi="ar"/>
              </w:rPr>
              <w:t xml:space="preserve"> 控制帧频</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 帧/秒，支持 65536 级灰度灯具控制；</w:t>
            </w:r>
          </w:p>
          <w:p w14:paraId="0F342E4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支持标准及扩展 DMX512/1990 协议；</w:t>
            </w:r>
          </w:p>
          <w:p w14:paraId="36CB76A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 xml:space="preserve"> 14、</w:t>
            </w:r>
            <w:r>
              <w:rPr>
                <w:rFonts w:hint="eastAsia" w:ascii="宋体" w:hAnsi="宋体" w:eastAsia="宋体" w:cs="宋体"/>
                <w:i w:val="0"/>
                <w:iCs w:val="0"/>
                <w:color w:val="auto"/>
                <w:kern w:val="0"/>
                <w:sz w:val="18"/>
                <w:szCs w:val="18"/>
                <w:highlight w:val="none"/>
                <w:u w:val="none"/>
                <w:lang w:val="en-US" w:eastAsia="zh-CN" w:bidi="ar"/>
              </w:rPr>
              <w:t>三基色独立亮度控制；</w:t>
            </w:r>
          </w:p>
          <w:p w14:paraId="73A6C1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支持第三方平台控制及接入</w:t>
            </w:r>
            <w:r>
              <w:rPr>
                <w:rFonts w:hint="eastAsia" w:ascii="宋体" w:hAnsi="宋体" w:cs="宋体"/>
                <w:i w:val="0"/>
                <w:iCs w:val="0"/>
                <w:color w:val="auto"/>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0C2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B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7A55">
            <w:pPr>
              <w:jc w:val="center"/>
              <w:rPr>
                <w:rFonts w:hint="eastAsia" w:ascii="宋体" w:hAnsi="宋体" w:eastAsia="宋体" w:cs="宋体"/>
                <w:i w:val="0"/>
                <w:iCs w:val="0"/>
                <w:color w:val="auto"/>
                <w:sz w:val="18"/>
                <w:szCs w:val="18"/>
                <w:highlight w:val="none"/>
                <w:u w:val="none"/>
              </w:rPr>
            </w:pPr>
          </w:p>
        </w:tc>
      </w:tr>
      <w:tr w14:paraId="6D64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F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E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分控制器（八端口)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EC929">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1、8端口防雨型分控器，差分输出，并联灯具控制使用，需配套主控使用；</w:t>
            </w:r>
          </w:p>
          <w:p w14:paraId="4E4A8B28">
            <w:pPr>
              <w:jc w:val="lef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2、IP54、标准配置，￠6.5mm三芯PVC圆线（AC电源线）黑色50CM</w:t>
            </w:r>
            <w:r>
              <w:rPr>
                <w:rFonts w:hint="eastAsia" w:ascii="宋体" w:hAnsi="宋体" w:cs="宋体"/>
                <w:i w:val="0"/>
                <w:iCs w:val="0"/>
                <w:color w:val="auto"/>
                <w:sz w:val="18"/>
                <w:szCs w:val="18"/>
                <w:highlight w:val="none"/>
                <w:u w:val="none"/>
                <w:lang w:eastAsia="zh-CN"/>
              </w:rPr>
              <w:t>；</w:t>
            </w:r>
          </w:p>
          <w:p w14:paraId="76EF313E">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3、支持标准DMX512/1990通用协议和扩展DMX512协议；</w:t>
            </w:r>
          </w:p>
          <w:p w14:paraId="086BD4DD">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4、每个端口具备增强型保护电路；</w:t>
            </w:r>
          </w:p>
          <w:p w14:paraId="3B4F425D">
            <w:pPr>
              <w:jc w:val="left"/>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5、支持不同类型灯具以及不同协议灯具混用控制</w:t>
            </w:r>
            <w:r>
              <w:rPr>
                <w:rFonts w:hint="eastAsia" w:ascii="宋体" w:hAnsi="宋体" w:cs="宋体"/>
                <w:i w:val="0"/>
                <w:iCs w:val="0"/>
                <w:color w:val="auto"/>
                <w:sz w:val="18"/>
                <w:szCs w:val="18"/>
                <w:highlight w:val="none"/>
                <w:u w:val="none"/>
                <w:lang w:eastAsia="zh-CN"/>
              </w:rPr>
              <w:t>；</w:t>
            </w:r>
          </w:p>
          <w:p w14:paraId="1CD4E683">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6、三基色独立亮度控制；</w:t>
            </w:r>
          </w:p>
          <w:p w14:paraId="3ED8945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7、支持分控独立参数配置如：亮度、芯片、伽马系数等；</w:t>
            </w:r>
          </w:p>
          <w:p w14:paraId="5F281C84">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8、电压与功率：100 - 220VAC，</w:t>
            </w:r>
            <w:r>
              <w:rPr>
                <w:rFonts w:hint="eastAsia" w:ascii="仿宋" w:hAnsi="仿宋" w:eastAsia="仿宋" w:cs="仿宋"/>
                <w:i w:val="0"/>
                <w:iCs w:val="0"/>
                <w:color w:val="auto"/>
                <w:sz w:val="18"/>
                <w:szCs w:val="18"/>
                <w:highlight w:val="none"/>
                <w:u w:val="none"/>
              </w:rPr>
              <w:t>≥</w:t>
            </w:r>
            <w:r>
              <w:rPr>
                <w:rFonts w:hint="eastAsia" w:ascii="宋体" w:hAnsi="宋体" w:eastAsia="宋体" w:cs="宋体"/>
                <w:i w:val="0"/>
                <w:iCs w:val="0"/>
                <w:color w:val="auto"/>
                <w:sz w:val="18"/>
                <w:szCs w:val="18"/>
                <w:highlight w:val="none"/>
                <w:u w:val="none"/>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8A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B8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5E804">
            <w:pPr>
              <w:jc w:val="center"/>
              <w:rPr>
                <w:rFonts w:hint="eastAsia" w:ascii="宋体" w:hAnsi="宋体" w:eastAsia="宋体" w:cs="宋体"/>
                <w:i w:val="0"/>
                <w:iCs w:val="0"/>
                <w:color w:val="auto"/>
                <w:sz w:val="18"/>
                <w:szCs w:val="18"/>
                <w:highlight w:val="none"/>
                <w:u w:val="none"/>
              </w:rPr>
            </w:pPr>
          </w:p>
        </w:tc>
      </w:tr>
      <w:tr w14:paraId="4407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7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超五类八芯网线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7676C">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0E1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50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4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5A06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5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1AA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C6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A9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D7B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DF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6F7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78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90C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D89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4F9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A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047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49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E1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7D9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2B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B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472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WDZB-YJY-5*16mm²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D6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D2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121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738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54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AFF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D4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6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86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EAF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4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32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C0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EFC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3A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948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A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6A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PVC32</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5C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81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3E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3E2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8C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2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配电柜定制及配件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F98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E03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F2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DF5A3">
            <w:pPr>
              <w:jc w:val="center"/>
              <w:rPr>
                <w:rFonts w:hint="eastAsia" w:ascii="宋体" w:hAnsi="宋体" w:eastAsia="宋体" w:cs="宋体"/>
                <w:i w:val="0"/>
                <w:iCs w:val="0"/>
                <w:color w:val="auto"/>
                <w:sz w:val="18"/>
                <w:szCs w:val="18"/>
                <w:highlight w:val="none"/>
                <w:u w:val="none"/>
              </w:rPr>
            </w:pPr>
          </w:p>
        </w:tc>
      </w:tr>
      <w:tr w14:paraId="2F00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5104A4">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连廊、原有教学楼亮化</w:t>
            </w:r>
          </w:p>
        </w:tc>
      </w:tr>
      <w:tr w14:paraId="48F9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1C20">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F5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500mm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E7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D2E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59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4289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24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E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LED七彩线条灯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F4E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色彩    RGBW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    SMDRCBW 4inI 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高强度铝合金/PC灯罩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1000mm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新一代DMX512/RDM并行总线技术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支持RDM及DMX512大数据流量拓展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18K高刷新率，手机拍摄无频闪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支持低亮高辉，降低亮度无损辉阶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支持超远距离供电可选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户外防雷及静电(ESD)专用防护设计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高导热胶全灌封防水设计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高透抗UVPC罩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53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0D2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F8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512RGBW（</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000K）可实现平日常亮</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000K.节日 彩色流水效果</w:t>
            </w:r>
          </w:p>
        </w:tc>
      </w:tr>
      <w:tr w14:paraId="0A47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290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A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开关电源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0CC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（1）400W/24V.液压轴承风扇.电容滤波.整流桥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（2）防护等级≥IP65，防腐等级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WF2，灯具防触电保护级别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 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F5F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471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0D315">
            <w:pPr>
              <w:jc w:val="center"/>
              <w:rPr>
                <w:rFonts w:hint="eastAsia" w:ascii="宋体" w:hAnsi="宋体" w:eastAsia="宋体" w:cs="宋体"/>
                <w:i w:val="0"/>
                <w:iCs w:val="0"/>
                <w:color w:val="auto"/>
                <w:sz w:val="18"/>
                <w:szCs w:val="18"/>
                <w:highlight w:val="none"/>
                <w:u w:val="none"/>
              </w:rPr>
            </w:pPr>
          </w:p>
        </w:tc>
      </w:tr>
      <w:tr w14:paraId="1D72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D55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4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分控制器（八端口)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9AC3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1、8端口防雨型分控器，差分输出，并联灯具控制使用，需配套主控使用；</w:t>
            </w:r>
          </w:p>
          <w:p w14:paraId="26DDD732">
            <w:pPr>
              <w:numPr>
                <w:ilvl w:val="0"/>
                <w:numId w:val="4"/>
              </w:numPr>
              <w:jc w:val="left"/>
              <w:rPr>
                <w:rFonts w:hint="eastAsia" w:ascii="宋体" w:hAnsi="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IP54、标准配置，￠6.5mm三芯PVC圆线（AC电源线）黑色50CM</w:t>
            </w:r>
            <w:r>
              <w:rPr>
                <w:rFonts w:hint="eastAsia" w:ascii="宋体" w:hAnsi="宋体" w:cs="宋体"/>
                <w:i w:val="0"/>
                <w:iCs w:val="0"/>
                <w:color w:val="auto"/>
                <w:sz w:val="18"/>
                <w:szCs w:val="18"/>
                <w:highlight w:val="none"/>
                <w:u w:val="none"/>
                <w:lang w:eastAsia="zh-CN"/>
              </w:rPr>
              <w:t>；</w:t>
            </w:r>
          </w:p>
          <w:p w14:paraId="6927EF5F">
            <w:pPr>
              <w:numPr>
                <w:ilvl w:val="0"/>
                <w:numId w:val="0"/>
              </w:num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3、支持标准DMX512/1990通用协议和扩展DMX512协议；</w:t>
            </w:r>
          </w:p>
          <w:p w14:paraId="4678780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4、每个端口具备增强型保护电路；</w:t>
            </w:r>
          </w:p>
          <w:p w14:paraId="40E814E1">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5、支持不同类型灯具以及不同协议灯具混用控制，兼容性强；</w:t>
            </w:r>
          </w:p>
          <w:p w14:paraId="6D5702EA">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6、三基色独立亮度控制；</w:t>
            </w:r>
          </w:p>
          <w:p w14:paraId="3BE34496">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7、支持分控独立参数配置如：亮度、芯片、伽马系数等；</w:t>
            </w:r>
          </w:p>
          <w:p w14:paraId="6EF180F1">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8、电压与功率：100 - 220VAC，</w:t>
            </w:r>
            <w:r>
              <w:rPr>
                <w:rFonts w:hint="eastAsia" w:ascii="仿宋" w:hAnsi="仿宋" w:eastAsia="仿宋" w:cs="仿宋"/>
                <w:i w:val="0"/>
                <w:iCs w:val="0"/>
                <w:color w:val="auto"/>
                <w:sz w:val="18"/>
                <w:szCs w:val="18"/>
                <w:highlight w:val="none"/>
                <w:u w:val="none"/>
              </w:rPr>
              <w:t>≥</w:t>
            </w:r>
            <w:r>
              <w:rPr>
                <w:rFonts w:hint="eastAsia" w:ascii="宋体" w:hAnsi="宋体" w:eastAsia="宋体" w:cs="宋体"/>
                <w:i w:val="0"/>
                <w:iCs w:val="0"/>
                <w:color w:val="auto"/>
                <w:sz w:val="18"/>
                <w:szCs w:val="18"/>
                <w:highlight w:val="none"/>
                <w:u w:val="none"/>
              </w:rPr>
              <w:t>15W；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3E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F8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4D4F4">
            <w:pPr>
              <w:jc w:val="center"/>
              <w:rPr>
                <w:rFonts w:hint="eastAsia" w:ascii="宋体" w:hAnsi="宋体" w:eastAsia="宋体" w:cs="宋体"/>
                <w:i w:val="0"/>
                <w:iCs w:val="0"/>
                <w:color w:val="auto"/>
                <w:sz w:val="18"/>
                <w:szCs w:val="18"/>
                <w:highlight w:val="none"/>
                <w:u w:val="none"/>
              </w:rPr>
            </w:pPr>
          </w:p>
        </w:tc>
      </w:tr>
      <w:tr w14:paraId="3CB3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5E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超五类八芯网线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5BABA">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78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55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D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5A7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E1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F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81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C3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51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5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554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AF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7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56B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w:t>
            </w:r>
            <w:r>
              <w:rPr>
                <w:rStyle w:val="62"/>
                <w:color w:val="auto"/>
                <w:highlight w:val="none"/>
                <w:lang w:val="en-US" w:eastAsia="zh-CN" w:bidi="ar"/>
              </w:rPr>
              <w:t>阻燃电缆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F9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C5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9C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B6F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D6E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28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5DF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6F8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614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54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7EF7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1E8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2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线缆及高空敷设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08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WDZB-YJY-5*16mm²</w:t>
            </w:r>
            <w:r>
              <w:rPr>
                <w:rStyle w:val="62"/>
                <w:color w:val="auto"/>
                <w:highlight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EA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E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CAC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E66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07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5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FA9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89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E0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DD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2AF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F0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7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C35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C9C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323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E3D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9CC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49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C84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PVC32</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CA6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2CD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F10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0D76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26E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配电柜定制及配件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F1D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43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E4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64313">
            <w:pPr>
              <w:jc w:val="center"/>
              <w:rPr>
                <w:rFonts w:hint="eastAsia" w:ascii="宋体" w:hAnsi="宋体" w:eastAsia="宋体" w:cs="宋体"/>
                <w:i w:val="0"/>
                <w:iCs w:val="0"/>
                <w:color w:val="auto"/>
                <w:sz w:val="18"/>
                <w:szCs w:val="18"/>
                <w:highlight w:val="none"/>
                <w:u w:val="none"/>
              </w:rPr>
            </w:pPr>
          </w:p>
        </w:tc>
      </w:tr>
      <w:tr w14:paraId="068F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EF4882">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围墙、校园角亮化</w:t>
            </w:r>
          </w:p>
        </w:tc>
      </w:tr>
      <w:tr w14:paraId="3851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4E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63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D4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LED3000K灯带12W     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3C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0E1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50D6E">
            <w:pPr>
              <w:jc w:val="center"/>
              <w:rPr>
                <w:rFonts w:hint="eastAsia" w:ascii="宋体" w:hAnsi="宋体" w:eastAsia="宋体" w:cs="宋体"/>
                <w:i w:val="0"/>
                <w:iCs w:val="0"/>
                <w:color w:val="auto"/>
                <w:sz w:val="18"/>
                <w:szCs w:val="18"/>
                <w:highlight w:val="none"/>
                <w:u w:val="none"/>
              </w:rPr>
            </w:pPr>
          </w:p>
        </w:tc>
      </w:tr>
      <w:tr w14:paraId="49A0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F4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E0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园艺投光灯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DEC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工作电压 DC24V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 36W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光源    SMDW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材质    压铸铝灯体/玻璃灯罩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防护等级 </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应用环境 户外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全结构防水、灯驱一体化设计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模块化组装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DD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EC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D30B9">
            <w:pPr>
              <w:jc w:val="center"/>
              <w:rPr>
                <w:rFonts w:hint="eastAsia" w:ascii="宋体" w:hAnsi="宋体" w:eastAsia="宋体" w:cs="宋体"/>
                <w:i w:val="0"/>
                <w:iCs w:val="0"/>
                <w:color w:val="auto"/>
                <w:sz w:val="18"/>
                <w:szCs w:val="18"/>
                <w:highlight w:val="none"/>
                <w:u w:val="none"/>
              </w:rPr>
            </w:pPr>
          </w:p>
        </w:tc>
      </w:tr>
      <w:tr w14:paraId="4E23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710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8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28C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400W/24V.液压轴承风扇.电容滤波.整流桥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7B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FA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00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5F74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D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8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23B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9A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C02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17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D9B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45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911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6D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128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81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2A0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47F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7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2BD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62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AD3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2E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E8B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9A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C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14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2E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C7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C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8D3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8F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WDZB-YJY-5*4mm²电缆含敷设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D6A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低烟无卤电缆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D85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BF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D5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C8F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F0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88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SC线管 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1E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1A5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3C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FA6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9E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8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BA6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C77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182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30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316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0BB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766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w:t>
            </w:r>
            <w:r>
              <w:rPr>
                <w:rStyle w:val="62"/>
                <w:color w:val="auto"/>
                <w:highlight w:val="none"/>
                <w:lang w:val="en-US" w:eastAsia="zh-CN" w:bidi="ar"/>
              </w:rPr>
              <w:t>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52E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4EB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FF4C">
            <w:pPr>
              <w:jc w:val="center"/>
              <w:rPr>
                <w:rFonts w:hint="eastAsia" w:ascii="宋体" w:hAnsi="宋体" w:eastAsia="宋体" w:cs="宋体"/>
                <w:i w:val="0"/>
                <w:iCs w:val="0"/>
                <w:color w:val="auto"/>
                <w:sz w:val="18"/>
                <w:szCs w:val="18"/>
                <w:highlight w:val="none"/>
                <w:u w:val="none"/>
              </w:rPr>
            </w:pPr>
          </w:p>
        </w:tc>
      </w:tr>
      <w:tr w14:paraId="682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B8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2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区域控制系统模块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4D3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（1）每路可带载</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（2）供电电压：AC100-240V50/60Hz;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（3）支持对DMX512灯具一键写址；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（4）支持DMX512和SPI通讯协议；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（5）控制功能强：可控制各种驱动芯片的灯具，以及各种定制驱动芯片；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（6）可连接联机主控也可连接脱机主控组成整体灯光网络控制；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（7）符合EMC电磁兼容性，具有良好的抗干扰能力；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（8）完整的接口防接反保护，最高可承受DC36V的接反保护。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FD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22D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156A9">
            <w:pPr>
              <w:jc w:val="center"/>
              <w:rPr>
                <w:rFonts w:hint="eastAsia" w:ascii="宋体" w:hAnsi="宋体" w:eastAsia="宋体" w:cs="宋体"/>
                <w:i w:val="0"/>
                <w:iCs w:val="0"/>
                <w:color w:val="auto"/>
                <w:sz w:val="18"/>
                <w:szCs w:val="18"/>
                <w:highlight w:val="none"/>
                <w:u w:val="none"/>
              </w:rPr>
            </w:pPr>
          </w:p>
        </w:tc>
      </w:tr>
      <w:tr w14:paraId="30FC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C1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CA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电源保护箱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5C2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400*300*200mm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C7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D2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B5AD3">
            <w:pPr>
              <w:jc w:val="center"/>
              <w:rPr>
                <w:rFonts w:hint="eastAsia" w:ascii="宋体" w:hAnsi="宋体" w:eastAsia="宋体" w:cs="宋体"/>
                <w:i w:val="0"/>
                <w:iCs w:val="0"/>
                <w:color w:val="auto"/>
                <w:sz w:val="18"/>
                <w:szCs w:val="18"/>
                <w:highlight w:val="none"/>
                <w:u w:val="none"/>
              </w:rPr>
            </w:pPr>
          </w:p>
        </w:tc>
      </w:tr>
      <w:tr w14:paraId="361B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EAF1D">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校碑、棋盘亮化</w:t>
            </w:r>
          </w:p>
        </w:tc>
      </w:tr>
      <w:tr w14:paraId="34FE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D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9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FF0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LED3000K灯带12W，安全电压DC24V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363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5E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C8A45">
            <w:pPr>
              <w:jc w:val="center"/>
              <w:rPr>
                <w:rFonts w:hint="eastAsia" w:ascii="宋体" w:hAnsi="宋体" w:eastAsia="宋体" w:cs="宋体"/>
                <w:i w:val="0"/>
                <w:iCs w:val="0"/>
                <w:color w:val="auto"/>
                <w:sz w:val="18"/>
                <w:szCs w:val="18"/>
                <w:highlight w:val="none"/>
                <w:u w:val="none"/>
              </w:rPr>
            </w:pPr>
          </w:p>
        </w:tc>
      </w:tr>
      <w:tr w14:paraId="0D4B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8E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C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地埋灯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2FE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LED3000K地埋灯36W，安全电压DC24V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4C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FD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ECE3B">
            <w:pPr>
              <w:jc w:val="center"/>
              <w:rPr>
                <w:rFonts w:hint="eastAsia" w:ascii="宋体" w:hAnsi="宋体" w:eastAsia="宋体" w:cs="宋体"/>
                <w:i w:val="0"/>
                <w:iCs w:val="0"/>
                <w:color w:val="auto"/>
                <w:sz w:val="18"/>
                <w:szCs w:val="18"/>
                <w:highlight w:val="none"/>
                <w:u w:val="none"/>
              </w:rPr>
            </w:pPr>
          </w:p>
        </w:tc>
      </w:tr>
      <w:tr w14:paraId="59D7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2A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B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彩色灯串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C25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LED多彩色变色灯串10米100灯，安全电压DC24V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6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7F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12CC0">
            <w:pPr>
              <w:jc w:val="center"/>
              <w:rPr>
                <w:rFonts w:hint="eastAsia" w:ascii="宋体" w:hAnsi="宋体" w:eastAsia="宋体" w:cs="宋体"/>
                <w:i w:val="0"/>
                <w:iCs w:val="0"/>
                <w:color w:val="auto"/>
                <w:sz w:val="18"/>
                <w:szCs w:val="18"/>
                <w:highlight w:val="none"/>
                <w:u w:val="none"/>
              </w:rPr>
            </w:pPr>
          </w:p>
        </w:tc>
      </w:tr>
      <w:tr w14:paraId="58D6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979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BAF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400W/24V.液压轴承风扇.电容滤波.整流桥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63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E1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431A0">
            <w:pPr>
              <w:jc w:val="center"/>
              <w:rPr>
                <w:rFonts w:hint="eastAsia" w:ascii="宋体" w:hAnsi="宋体" w:eastAsia="宋体" w:cs="宋体"/>
                <w:i w:val="0"/>
                <w:iCs w:val="0"/>
                <w:color w:val="auto"/>
                <w:sz w:val="18"/>
                <w:szCs w:val="18"/>
                <w:highlight w:val="none"/>
                <w:u w:val="none"/>
              </w:rPr>
            </w:pPr>
          </w:p>
        </w:tc>
      </w:tr>
      <w:tr w14:paraId="1FA0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22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A7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CA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454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BC0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265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F6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2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ZR-RVV-2*4mm²电缆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B5D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符合阻燃电线执行标准GB/T5023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3F3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D2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0F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2D60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B27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48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WDZB-YJY-3*2.5mm²电缆含敷设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F9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符合GB/T5023标准要求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84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61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C10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46E5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F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WDZB-YJY-3*4mm²电缆含敷设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DE5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符合GB/T5023标准要求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37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AB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C38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667C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DE31">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BD6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PVC20符合GB/UL94HB标准要求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08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9DF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43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14A8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47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1B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阻燃线管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E7D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PVC25符合GB/UL94HB标准要求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FA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34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96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w:t>
            </w:r>
          </w:p>
        </w:tc>
      </w:tr>
      <w:tr w14:paraId="3FC9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D9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区域控制系统模块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B0E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（1）每路可带载</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（2）供电电压：AC100-240V50/60Hz;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（3）支持对DMX512灯具一键写址；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（4）支持DMX512和SPI通讯协议；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（5）控制功能强：可控制各种驱动芯片的灯具，以及各种定制驱动芯片；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（6）可连接联机主控也可连接脱机主控组成整体灯光网络控制；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（7）符合EMC电磁兼容性，具有良好的抗干扰能力；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（8）完整的接口防接反保护，最高可承受DC36V的接反保护。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DA1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7C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91CB7">
            <w:pPr>
              <w:jc w:val="center"/>
              <w:rPr>
                <w:rFonts w:hint="eastAsia" w:ascii="宋体" w:hAnsi="宋体" w:eastAsia="宋体" w:cs="宋体"/>
                <w:i w:val="0"/>
                <w:iCs w:val="0"/>
                <w:color w:val="auto"/>
                <w:sz w:val="18"/>
                <w:szCs w:val="18"/>
                <w:highlight w:val="none"/>
                <w:u w:val="none"/>
              </w:rPr>
            </w:pPr>
          </w:p>
        </w:tc>
      </w:tr>
      <w:tr w14:paraId="2662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16C">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D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电源保护箱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A97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600*500*220mm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D1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CC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79A6C">
            <w:pPr>
              <w:jc w:val="center"/>
              <w:rPr>
                <w:rFonts w:hint="eastAsia" w:ascii="宋体" w:hAnsi="宋体" w:eastAsia="宋体" w:cs="宋体"/>
                <w:i w:val="0"/>
                <w:iCs w:val="0"/>
                <w:color w:val="auto"/>
                <w:sz w:val="18"/>
                <w:szCs w:val="18"/>
                <w:highlight w:val="none"/>
                <w:u w:val="none"/>
              </w:rPr>
            </w:pPr>
          </w:p>
        </w:tc>
      </w:tr>
      <w:tr w14:paraId="63E7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F5AEE">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操场灯杆照明</w:t>
            </w:r>
          </w:p>
        </w:tc>
      </w:tr>
      <w:tr w14:paraId="7903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28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2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E7282">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额定功率：400W；</w:t>
            </w:r>
          </w:p>
          <w:p w14:paraId="029D052B">
            <w:pPr>
              <w:keepNext w:val="0"/>
              <w:keepLines w:val="0"/>
              <w:widowControl/>
              <w:numPr>
                <w:ilvl w:val="0"/>
                <w:numId w:val="5"/>
              </w:numPr>
              <w:suppressLineNumbers w:val="0"/>
              <w:ind w:left="0" w:leftChars="0" w:firstLine="0" w:firstLineChars="0"/>
              <w:jc w:val="left"/>
              <w:textAlignment w:val="center"/>
              <w:rPr>
                <w:rFonts w:hint="default" w:eastAsia="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灯具防护等级≥IP66，防腐等级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WF2，灯具防触电保护级别</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 I 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▲3、灯具经过振动测试，测试等级：</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IK08；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▲4、光源：整灯光效≥120</w:t>
            </w:r>
            <w:r>
              <w:rPr>
                <w:rFonts w:hint="eastAsia" w:ascii="宋体" w:hAnsi="宋体" w:cs="宋体"/>
                <w:i w:val="0"/>
                <w:iCs w:val="0"/>
                <w:color w:val="auto"/>
                <w:kern w:val="0"/>
                <w:sz w:val="18"/>
                <w:szCs w:val="18"/>
                <w:highlight w:val="none"/>
                <w:u w:val="none"/>
                <w:lang w:val="en-US" w:eastAsia="zh-CN" w:bidi="ar"/>
              </w:rPr>
              <w:t>Lm/w</w:t>
            </w:r>
            <w:r>
              <w:rPr>
                <w:rFonts w:hint="eastAsia" w:ascii="宋体" w:hAnsi="宋体" w:eastAsia="宋体" w:cs="宋体"/>
                <w:i w:val="0"/>
                <w:iCs w:val="0"/>
                <w:color w:val="auto"/>
                <w:kern w:val="0"/>
                <w:sz w:val="18"/>
                <w:szCs w:val="18"/>
                <w:highlight w:val="none"/>
                <w:u w:val="none"/>
                <w:lang w:val="en-US" w:eastAsia="zh-CN" w:bidi="ar"/>
              </w:rPr>
              <w:t>,功率因数≥0.98；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▲5、色温 5600K-6000k，显色指数Ra≥80，R9值≥10，色容差SDCM≤3；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▲6、灯具眩光值≤30，符合国标GB/T 31831-2015波动深度要求，满足CQC 3146-2014驱动波纹比≤3%，按照国标GB/T 2423.2-2008测试环境温度55℃下48小时后产品通电正常工作；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▲7、灯具通过电磁兼容型式试验、安全型式试验报告；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8、光源使用寿命≥10万小时；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9、蓝光危害检测达到 RGI 无限制级别；</w:t>
            </w:r>
          </w:p>
          <w:p w14:paraId="632EAACB">
            <w:pPr>
              <w:keepNext w:val="0"/>
              <w:keepLines w:val="0"/>
              <w:widowControl/>
              <w:numPr>
                <w:ilvl w:val="0"/>
                <w:numId w:val="0"/>
              </w:numPr>
              <w:suppressLineNumbers w:val="0"/>
              <w:ind w:leftChars="0"/>
              <w:jc w:val="left"/>
              <w:textAlignment w:val="center"/>
              <w:rPr>
                <w:rFonts w:hint="default" w:eastAsia="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b w:val="0"/>
                <w:bCs w:val="0"/>
                <w:i w:val="0"/>
                <w:iCs w:val="0"/>
                <w:color w:val="auto"/>
                <w:kern w:val="0"/>
                <w:sz w:val="18"/>
                <w:szCs w:val="18"/>
                <w:highlight w:val="none"/>
                <w:u w:val="none"/>
                <w:lang w:val="en-US" w:eastAsia="zh-CN" w:bidi="ar"/>
              </w:rPr>
              <w:t>10、</w:t>
            </w:r>
            <w:r>
              <w:rPr>
                <w:rFonts w:hint="eastAsia" w:ascii="宋体" w:hAnsi="宋体" w:cs="宋体"/>
                <w:b w:val="0"/>
                <w:bCs w:val="0"/>
                <w:i w:val="0"/>
                <w:iCs w:val="0"/>
                <w:color w:val="auto"/>
                <w:kern w:val="0"/>
                <w:sz w:val="18"/>
                <w:szCs w:val="18"/>
                <w:highlight w:val="none"/>
                <w:u w:val="none"/>
                <w:lang w:val="en-US" w:eastAsia="zh-CN" w:bidi="ar"/>
              </w:rPr>
              <w:t>灯具满足</w:t>
            </w:r>
            <w:r>
              <w:rPr>
                <w:rFonts w:hint="eastAsia" w:ascii="宋体" w:hAnsi="宋体" w:eastAsia="宋体" w:cs="宋体"/>
                <w:b w:val="0"/>
                <w:bCs w:val="0"/>
                <w:i w:val="0"/>
                <w:iCs w:val="0"/>
                <w:color w:val="auto"/>
                <w:kern w:val="0"/>
                <w:sz w:val="18"/>
                <w:szCs w:val="18"/>
                <w:highlight w:val="none"/>
                <w:u w:val="none"/>
                <w:lang w:val="en-US" w:eastAsia="zh-CN" w:bidi="ar"/>
              </w:rPr>
              <w:t>GB/T 2423.17-2008</w:t>
            </w:r>
            <w:r>
              <w:rPr>
                <w:rFonts w:hint="eastAsia" w:ascii="宋体" w:hAnsi="宋体" w:cs="宋体"/>
                <w:b w:val="0"/>
                <w:bCs w:val="0"/>
                <w:i w:val="0"/>
                <w:iCs w:val="0"/>
                <w:color w:val="auto"/>
                <w:kern w:val="0"/>
                <w:sz w:val="18"/>
                <w:szCs w:val="18"/>
                <w:highlight w:val="none"/>
                <w:u w:val="none"/>
                <w:lang w:val="en-US" w:eastAsia="zh-CN" w:bidi="ar"/>
              </w:rPr>
              <w:t>要求，通过≥200h盐雾试验后，外观无起泡、腐蚀现象且能正常启动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63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2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387BB">
            <w:pPr>
              <w:jc w:val="center"/>
              <w:rPr>
                <w:rFonts w:hint="eastAsia" w:ascii="宋体" w:hAnsi="宋体" w:eastAsia="宋体" w:cs="宋体"/>
                <w:i w:val="0"/>
                <w:iCs w:val="0"/>
                <w:color w:val="auto"/>
                <w:sz w:val="18"/>
                <w:szCs w:val="18"/>
                <w:highlight w:val="none"/>
                <w:u w:val="none"/>
              </w:rPr>
            </w:pPr>
          </w:p>
        </w:tc>
      </w:tr>
      <w:tr w14:paraId="4AD2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D3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F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球场高杆照明灯塔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（定制12米）不含基础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11C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1、避雷针1米，灯拍高度13米，杆体材质Q235B,灯塔整体热镀锌，表面喷塑白色，地脚螺栓8-M16*800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2、灯拍向场地前倾15度，可安装400WLED球场灯具4套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3、配置爬梯、护笼、维修平台，平台护栏、平台爬梯，安全绳等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84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5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F5DD9">
            <w:pPr>
              <w:jc w:val="center"/>
              <w:rPr>
                <w:rFonts w:hint="eastAsia" w:ascii="宋体" w:hAnsi="宋体" w:eastAsia="宋体" w:cs="宋体"/>
                <w:i w:val="0"/>
                <w:iCs w:val="0"/>
                <w:color w:val="auto"/>
                <w:sz w:val="18"/>
                <w:szCs w:val="18"/>
                <w:highlight w:val="none"/>
                <w:u w:val="none"/>
              </w:rPr>
            </w:pPr>
          </w:p>
        </w:tc>
      </w:tr>
      <w:tr w14:paraId="1912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AB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5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B3E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定制支架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450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1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E4241">
            <w:pPr>
              <w:jc w:val="center"/>
              <w:rPr>
                <w:rFonts w:hint="eastAsia" w:ascii="宋体" w:hAnsi="宋体" w:eastAsia="宋体" w:cs="宋体"/>
                <w:i w:val="0"/>
                <w:iCs w:val="0"/>
                <w:color w:val="auto"/>
                <w:sz w:val="18"/>
                <w:szCs w:val="18"/>
                <w:highlight w:val="none"/>
                <w:u w:val="none"/>
              </w:rPr>
            </w:pPr>
          </w:p>
        </w:tc>
      </w:tr>
      <w:tr w14:paraId="28F9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5DB">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2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E3D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8C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B2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26525">
            <w:pPr>
              <w:jc w:val="center"/>
              <w:rPr>
                <w:rFonts w:hint="eastAsia" w:ascii="宋体" w:hAnsi="宋体" w:eastAsia="宋体" w:cs="宋体"/>
                <w:i w:val="0"/>
                <w:iCs w:val="0"/>
                <w:color w:val="auto"/>
                <w:sz w:val="18"/>
                <w:szCs w:val="18"/>
                <w:highlight w:val="none"/>
                <w:u w:val="none"/>
              </w:rPr>
            </w:pPr>
          </w:p>
        </w:tc>
      </w:tr>
      <w:tr w14:paraId="6CC1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BF6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1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6CE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304不锈钢户外防雨型，</w:t>
            </w: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600*500*220mm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FD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668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830">
            <w:pPr>
              <w:jc w:val="center"/>
              <w:rPr>
                <w:rFonts w:hint="eastAsia" w:ascii="宋体" w:hAnsi="宋体" w:eastAsia="宋体" w:cs="宋体"/>
                <w:i w:val="0"/>
                <w:iCs w:val="0"/>
                <w:color w:val="auto"/>
                <w:sz w:val="18"/>
                <w:szCs w:val="18"/>
                <w:highlight w:val="none"/>
                <w:u w:val="none"/>
              </w:rPr>
            </w:pPr>
          </w:p>
        </w:tc>
      </w:tr>
      <w:tr w14:paraId="2E7A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29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59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AC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E8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WDZ-YJY-3x1.5mm2-CT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A4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CB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DE453">
            <w:pPr>
              <w:jc w:val="center"/>
              <w:rPr>
                <w:rFonts w:hint="eastAsia" w:ascii="宋体" w:hAnsi="宋体" w:eastAsia="宋体" w:cs="宋体"/>
                <w:i w:val="0"/>
                <w:iCs w:val="0"/>
                <w:color w:val="auto"/>
                <w:sz w:val="18"/>
                <w:szCs w:val="18"/>
                <w:highlight w:val="none"/>
                <w:u w:val="none"/>
              </w:rPr>
            </w:pPr>
          </w:p>
        </w:tc>
      </w:tr>
      <w:tr w14:paraId="6F3D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875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44E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YJV22-5*6mm2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85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9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0C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灯控柜至灯杆电源，金属铠装国标电缆,4套灯杆各一路</w:t>
            </w:r>
          </w:p>
        </w:tc>
      </w:tr>
      <w:tr w14:paraId="7072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D89C79">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篮球馆场地专业照明</w:t>
            </w:r>
          </w:p>
        </w:tc>
      </w:tr>
      <w:tr w14:paraId="7173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3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C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体育场地专用灯具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15F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1、额定功率：200W；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2、灯具防护等级≥IP66，防腐等级≥WF2，灯具防触电保护级别 ≥I 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▲3、灯具经过振动测试，测试等级：≥IK08；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▲4、光源：整灯光效≥120</w:t>
            </w:r>
            <w:r>
              <w:rPr>
                <w:rFonts w:hint="eastAsia" w:ascii="宋体" w:hAnsi="宋体" w:cs="宋体"/>
                <w:i w:val="0"/>
                <w:iCs w:val="0"/>
                <w:color w:val="auto"/>
                <w:kern w:val="0"/>
                <w:sz w:val="18"/>
                <w:szCs w:val="18"/>
                <w:highlight w:val="none"/>
                <w:u w:val="none"/>
                <w:lang w:val="en-US" w:eastAsia="zh-CN" w:bidi="ar"/>
              </w:rPr>
              <w:t>Lm/w</w:t>
            </w:r>
            <w:r>
              <w:rPr>
                <w:rFonts w:hint="eastAsia" w:ascii="宋体" w:hAnsi="宋体" w:eastAsia="宋体" w:cs="宋体"/>
                <w:i w:val="0"/>
                <w:iCs w:val="0"/>
                <w:color w:val="auto"/>
                <w:kern w:val="0"/>
                <w:sz w:val="18"/>
                <w:szCs w:val="18"/>
                <w:highlight w:val="none"/>
                <w:u w:val="none"/>
                <w:lang w:val="en-US" w:eastAsia="zh-CN" w:bidi="ar"/>
              </w:rPr>
              <w:t>,功率因数≥0.98；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▲5、灯具眩光值≤30，色温 5600K-6000k，显色指数Ra≥80，R9值≥10，电压波纹系数≤0.3%，频闪百分比≤0.05%；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6、按照国标GB/T 2423.2-2008测试环境温度55℃下48小时后产品通电正常工作；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▲7、灯具通过电磁兼容型式试验、安全型式试验报告；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▲8、蓝光危害检测达到 RGI 无限制级别；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9.搭配漫反射遮光置避免光线直射眼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0B4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50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DD1CB">
            <w:pPr>
              <w:jc w:val="center"/>
              <w:rPr>
                <w:rFonts w:hint="eastAsia" w:ascii="宋体" w:hAnsi="宋体" w:eastAsia="宋体" w:cs="宋体"/>
                <w:i w:val="0"/>
                <w:iCs w:val="0"/>
                <w:color w:val="auto"/>
                <w:sz w:val="18"/>
                <w:szCs w:val="18"/>
                <w:highlight w:val="none"/>
                <w:u w:val="none"/>
              </w:rPr>
            </w:pPr>
          </w:p>
        </w:tc>
      </w:tr>
      <w:tr w14:paraId="3ECD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A6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200W灯具附件大漫反射罩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9BD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灯具定制漫反射罩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5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4E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1F926">
            <w:pPr>
              <w:jc w:val="center"/>
              <w:rPr>
                <w:rFonts w:hint="eastAsia" w:ascii="宋体" w:hAnsi="宋体" w:eastAsia="宋体" w:cs="宋体"/>
                <w:i w:val="0"/>
                <w:iCs w:val="0"/>
                <w:color w:val="auto"/>
                <w:sz w:val="18"/>
                <w:szCs w:val="18"/>
                <w:highlight w:val="none"/>
                <w:u w:val="none"/>
              </w:rPr>
            </w:pPr>
          </w:p>
        </w:tc>
      </w:tr>
      <w:tr w14:paraId="4BB8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A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9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灯具附件-定制安装支架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5F8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定制支架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E8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FF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AD92A">
            <w:pPr>
              <w:jc w:val="center"/>
              <w:rPr>
                <w:rFonts w:hint="eastAsia" w:ascii="宋体" w:hAnsi="宋体" w:eastAsia="宋体" w:cs="宋体"/>
                <w:i w:val="0"/>
                <w:iCs w:val="0"/>
                <w:color w:val="auto"/>
                <w:sz w:val="18"/>
                <w:szCs w:val="18"/>
                <w:highlight w:val="none"/>
                <w:u w:val="none"/>
              </w:rPr>
            </w:pPr>
          </w:p>
        </w:tc>
      </w:tr>
      <w:tr w14:paraId="7DC2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灯具附件-定制防坠落链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E45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 防坠落链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2C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B6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7E584">
            <w:pPr>
              <w:jc w:val="center"/>
              <w:rPr>
                <w:rFonts w:hint="eastAsia" w:ascii="宋体" w:hAnsi="宋体" w:eastAsia="宋体" w:cs="宋体"/>
                <w:i w:val="0"/>
                <w:iCs w:val="0"/>
                <w:color w:val="auto"/>
                <w:sz w:val="18"/>
                <w:szCs w:val="18"/>
                <w:highlight w:val="none"/>
                <w:u w:val="none"/>
              </w:rPr>
            </w:pPr>
          </w:p>
        </w:tc>
      </w:tr>
      <w:tr w14:paraId="7EEA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2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场地照明配电箱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689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800*600*220mm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E0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76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0C259">
            <w:pPr>
              <w:jc w:val="center"/>
              <w:rPr>
                <w:rFonts w:hint="eastAsia" w:ascii="宋体" w:hAnsi="宋体" w:eastAsia="宋体" w:cs="宋体"/>
                <w:i w:val="0"/>
                <w:iCs w:val="0"/>
                <w:color w:val="auto"/>
                <w:sz w:val="18"/>
                <w:szCs w:val="18"/>
                <w:highlight w:val="none"/>
                <w:u w:val="none"/>
              </w:rPr>
            </w:pPr>
          </w:p>
        </w:tc>
      </w:tr>
      <w:tr w14:paraId="0FDC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9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8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线缆含敷设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0A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WDZ-YJY-3*2.5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C6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7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90813">
            <w:pPr>
              <w:jc w:val="center"/>
              <w:rPr>
                <w:rFonts w:hint="eastAsia" w:ascii="宋体" w:hAnsi="宋体" w:eastAsia="宋体" w:cs="宋体"/>
                <w:i w:val="0"/>
                <w:iCs w:val="0"/>
                <w:color w:val="auto"/>
                <w:sz w:val="18"/>
                <w:szCs w:val="18"/>
                <w:highlight w:val="none"/>
                <w:u w:val="none"/>
              </w:rPr>
            </w:pPr>
          </w:p>
        </w:tc>
      </w:tr>
      <w:tr w14:paraId="3B93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A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C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702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CT150*100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04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DC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7DC21">
            <w:pPr>
              <w:jc w:val="center"/>
              <w:rPr>
                <w:rFonts w:hint="eastAsia" w:ascii="宋体" w:hAnsi="宋体" w:eastAsia="宋体" w:cs="宋体"/>
                <w:i w:val="0"/>
                <w:iCs w:val="0"/>
                <w:color w:val="auto"/>
                <w:sz w:val="18"/>
                <w:szCs w:val="18"/>
                <w:highlight w:val="none"/>
                <w:u w:val="none"/>
              </w:rPr>
            </w:pPr>
          </w:p>
        </w:tc>
      </w:tr>
      <w:tr w14:paraId="6474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F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241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JDG25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1E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C1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890FE">
            <w:pPr>
              <w:jc w:val="center"/>
              <w:rPr>
                <w:rFonts w:hint="eastAsia" w:ascii="宋体" w:hAnsi="宋体" w:eastAsia="宋体" w:cs="宋体"/>
                <w:i w:val="0"/>
                <w:iCs w:val="0"/>
                <w:color w:val="auto"/>
                <w:sz w:val="18"/>
                <w:szCs w:val="18"/>
                <w:highlight w:val="none"/>
                <w:u w:val="none"/>
              </w:rPr>
            </w:pPr>
          </w:p>
        </w:tc>
      </w:tr>
      <w:tr w14:paraId="326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889857">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配电房总配电箱</w:t>
            </w:r>
          </w:p>
        </w:tc>
      </w:tr>
      <w:tr w14:paraId="08B1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16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电源配电分配柜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56C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内含1路进线电源及8路分支配电断路器、浪涌保护器等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0B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48F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B1FEA">
            <w:pPr>
              <w:jc w:val="center"/>
              <w:rPr>
                <w:rFonts w:hint="eastAsia" w:ascii="宋体" w:hAnsi="宋体" w:eastAsia="宋体" w:cs="宋体"/>
                <w:i w:val="0"/>
                <w:iCs w:val="0"/>
                <w:color w:val="auto"/>
                <w:sz w:val="18"/>
                <w:szCs w:val="18"/>
                <w:highlight w:val="none"/>
                <w:u w:val="none"/>
              </w:rPr>
            </w:pPr>
          </w:p>
        </w:tc>
      </w:tr>
      <w:tr w14:paraId="213B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17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1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A6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NM1-160A/4P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9E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38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54667">
            <w:pPr>
              <w:jc w:val="center"/>
              <w:rPr>
                <w:rFonts w:hint="eastAsia" w:ascii="宋体" w:hAnsi="宋体" w:eastAsia="宋体" w:cs="宋体"/>
                <w:i w:val="0"/>
                <w:iCs w:val="0"/>
                <w:color w:val="auto"/>
                <w:sz w:val="18"/>
                <w:szCs w:val="18"/>
                <w:highlight w:val="none"/>
                <w:u w:val="none"/>
              </w:rPr>
            </w:pPr>
          </w:p>
        </w:tc>
      </w:tr>
      <w:tr w14:paraId="59F4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7C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电源断路器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762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NXM-125S/3300/4P  In:40A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10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B2F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0A5D5">
            <w:pPr>
              <w:jc w:val="center"/>
              <w:rPr>
                <w:rFonts w:hint="eastAsia" w:ascii="宋体" w:hAnsi="宋体" w:eastAsia="宋体" w:cs="宋体"/>
                <w:i w:val="0"/>
                <w:iCs w:val="0"/>
                <w:color w:val="auto"/>
                <w:sz w:val="18"/>
                <w:szCs w:val="18"/>
                <w:highlight w:val="none"/>
                <w:u w:val="none"/>
              </w:rPr>
            </w:pPr>
          </w:p>
        </w:tc>
      </w:tr>
      <w:tr w14:paraId="7DA1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1FE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72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44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配电柜箱体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A90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1700*500*400mm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F3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A0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0CF25">
            <w:pPr>
              <w:jc w:val="center"/>
              <w:rPr>
                <w:rFonts w:hint="eastAsia" w:ascii="宋体" w:hAnsi="宋体" w:eastAsia="宋体" w:cs="宋体"/>
                <w:i w:val="0"/>
                <w:iCs w:val="0"/>
                <w:color w:val="auto"/>
                <w:sz w:val="18"/>
                <w:szCs w:val="18"/>
                <w:highlight w:val="none"/>
                <w:u w:val="none"/>
              </w:rPr>
            </w:pPr>
          </w:p>
        </w:tc>
      </w:tr>
    </w:tbl>
    <w:p w14:paraId="08397E1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注：1.招标文件上所列的型号规格和材质、工艺等作为投标人投标参考，投标人所提供的货物在材料、功能、工艺等方面应等同于或高于上述要求；</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清单所列的要求是对本项目的最基本要求，并未对一切细节做出全部详细规定，也未充分引述有关标准和规范的条文，投标人所有与本项目有关的技术标准均应不低于报价时已颁布的国家和行业标准，或相应的国际标准的有关条文。投标人所提供的产品不仅数量上、而且在材料与工艺等方面应等同于或高于上述要求；</w:t>
      </w:r>
      <w:r>
        <w:rPr>
          <w:rFonts w:hint="eastAsia" w:ascii="宋体" w:hAnsi="宋体" w:eastAsia="宋体" w:cs="宋体"/>
          <w:b/>
          <w:bCs/>
          <w:i w:val="0"/>
          <w:iCs w:val="0"/>
          <w:color w:val="auto"/>
          <w:kern w:val="0"/>
          <w:sz w:val="18"/>
          <w:szCs w:val="18"/>
          <w:highlight w:val="none"/>
          <w:u w:val="none"/>
          <w:lang w:val="en-US" w:eastAsia="zh-CN" w:bidi="ar"/>
        </w:rPr>
        <w:t>凡列入强制性产品认证目录内的产品须经过 CQC 或 CCC 产品论证</w:t>
      </w:r>
      <w:r>
        <w:rPr>
          <w:rFonts w:hint="eastAsia" w:ascii="宋体" w:hAnsi="宋体" w:eastAsia="宋体" w:cs="宋体"/>
          <w:i w:val="0"/>
          <w:iCs w:val="0"/>
          <w:color w:val="auto"/>
          <w:kern w:val="0"/>
          <w:sz w:val="18"/>
          <w:szCs w:val="18"/>
          <w:highlight w:val="none"/>
          <w:u w:val="none"/>
          <w:lang w:val="en-US" w:eastAsia="zh-CN" w:bidi="ar"/>
        </w:rPr>
        <w:t>。</w:t>
      </w:r>
    </w:p>
    <w:p w14:paraId="5AE46F32">
      <w:pPr>
        <w:autoSpaceDE w:val="0"/>
        <w:autoSpaceDN w:val="0"/>
        <w:adjustRightInd w:val="0"/>
        <w:spacing w:line="400" w:lineRule="exact"/>
        <w:rPr>
          <w:rFonts w:ascii="宋体" w:hAnsi="宋体" w:cs="宋体"/>
          <w:color w:val="auto"/>
          <w:kern w:val="0"/>
          <w:sz w:val="24"/>
          <w:highlight w:val="none"/>
        </w:rPr>
      </w:pPr>
    </w:p>
    <w:p w14:paraId="5AF01E97">
      <w:pPr>
        <w:numPr>
          <w:ilvl w:val="255"/>
          <w:numId w:val="0"/>
        </w:numPr>
        <w:rPr>
          <w:rFonts w:ascii="仿宋" w:hAnsi="仿宋" w:eastAsia="仿宋" w:cs="仿宋"/>
          <w:color w:val="auto"/>
          <w:szCs w:val="21"/>
          <w:highlight w:val="none"/>
        </w:rPr>
      </w:pPr>
      <w:r>
        <w:rPr>
          <w:rFonts w:hint="eastAsia" w:ascii="仿宋" w:hAnsi="仿宋" w:eastAsia="仿宋" w:cs="仿宋"/>
          <w:b/>
          <w:color w:val="auto"/>
          <w:szCs w:val="21"/>
          <w:highlight w:val="none"/>
        </w:rPr>
        <w:t>二、商务要求</w:t>
      </w:r>
    </w:p>
    <w:tbl>
      <w:tblPr>
        <w:tblStyle w:val="24"/>
        <w:tblW w:w="8873" w:type="dxa"/>
        <w:jc w:val="center"/>
        <w:tblLayout w:type="fixed"/>
        <w:tblCellMar>
          <w:top w:w="0" w:type="dxa"/>
          <w:left w:w="108" w:type="dxa"/>
          <w:bottom w:w="0" w:type="dxa"/>
          <w:right w:w="108" w:type="dxa"/>
        </w:tblCellMar>
      </w:tblPr>
      <w:tblGrid>
        <w:gridCol w:w="784"/>
        <w:gridCol w:w="8089"/>
      </w:tblGrid>
      <w:tr w14:paraId="6A2E2792">
        <w:tblPrEx>
          <w:tblCellMar>
            <w:top w:w="0" w:type="dxa"/>
            <w:left w:w="108" w:type="dxa"/>
            <w:bottom w:w="0" w:type="dxa"/>
            <w:right w:w="108" w:type="dxa"/>
          </w:tblCellMar>
        </w:tblPrEx>
        <w:trPr>
          <w:trHeight w:val="418"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0D4F502">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089" w:type="dxa"/>
            <w:tcBorders>
              <w:top w:val="single" w:color="auto" w:sz="6" w:space="0"/>
              <w:left w:val="single" w:color="auto" w:sz="6" w:space="0"/>
              <w:bottom w:val="single" w:color="auto" w:sz="6" w:space="0"/>
              <w:right w:val="single" w:color="auto" w:sz="6" w:space="0"/>
            </w:tcBorders>
            <w:vAlign w:val="center"/>
          </w:tcPr>
          <w:p w14:paraId="0B073855">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招标要求</w:t>
            </w:r>
          </w:p>
        </w:tc>
      </w:tr>
      <w:tr w14:paraId="64AF8298">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4876311">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8089" w:type="dxa"/>
            <w:tcBorders>
              <w:top w:val="single" w:color="auto" w:sz="6" w:space="0"/>
              <w:left w:val="single" w:color="auto" w:sz="6" w:space="0"/>
              <w:bottom w:val="single" w:color="auto" w:sz="6" w:space="0"/>
              <w:right w:val="single" w:color="auto" w:sz="6" w:space="0"/>
            </w:tcBorders>
            <w:vAlign w:val="center"/>
          </w:tcPr>
          <w:p w14:paraId="26E89CCD">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供货期限：</w:t>
            </w:r>
            <w:r>
              <w:rPr>
                <w:rFonts w:hint="eastAsia" w:ascii="仿宋" w:hAnsi="仿宋" w:eastAsia="仿宋" w:cs="仿宋"/>
                <w:color w:val="auto"/>
                <w:szCs w:val="21"/>
                <w:highlight w:val="none"/>
                <w:lang w:val="en-US" w:eastAsia="zh-CN"/>
              </w:rPr>
              <w:t>接到采购人指令</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天内完成供货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配合土建进度逐步实施</w:t>
            </w:r>
            <w:r>
              <w:rPr>
                <w:rFonts w:hint="eastAsia" w:ascii="仿宋" w:hAnsi="仿宋" w:eastAsia="仿宋" w:cs="仿宋"/>
                <w:color w:val="auto"/>
                <w:szCs w:val="21"/>
                <w:highlight w:val="none"/>
              </w:rPr>
              <w:t>安装调试验收。无故延期交货，中标人赔偿由此引起的损失。</w:t>
            </w:r>
          </w:p>
        </w:tc>
      </w:tr>
      <w:tr w14:paraId="23002D8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151C8FD">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8089" w:type="dxa"/>
            <w:tcBorders>
              <w:top w:val="single" w:color="auto" w:sz="6" w:space="0"/>
              <w:left w:val="single" w:color="auto" w:sz="6" w:space="0"/>
              <w:bottom w:val="single" w:color="auto" w:sz="6" w:space="0"/>
              <w:right w:val="single" w:color="auto" w:sz="6" w:space="0"/>
            </w:tcBorders>
            <w:vAlign w:val="center"/>
          </w:tcPr>
          <w:p w14:paraId="672B0A91">
            <w:pPr>
              <w:adjustRightInd/>
              <w:spacing w:line="36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rPr>
              <w:t>安装及验收要求</w:t>
            </w:r>
          </w:p>
        </w:tc>
      </w:tr>
      <w:tr w14:paraId="6811242A">
        <w:tblPrEx>
          <w:tblCellMar>
            <w:top w:w="0" w:type="dxa"/>
            <w:left w:w="108" w:type="dxa"/>
            <w:bottom w:w="0" w:type="dxa"/>
            <w:right w:w="108" w:type="dxa"/>
          </w:tblCellMar>
        </w:tblPrEx>
        <w:trPr>
          <w:trHeight w:val="445"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225E6C4">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089" w:type="dxa"/>
            <w:tcBorders>
              <w:top w:val="single" w:color="auto" w:sz="6" w:space="0"/>
              <w:left w:val="single" w:color="auto" w:sz="6" w:space="0"/>
              <w:bottom w:val="single" w:color="auto" w:sz="6" w:space="0"/>
              <w:right w:val="single" w:color="auto" w:sz="6" w:space="0"/>
            </w:tcBorders>
            <w:vAlign w:val="center"/>
          </w:tcPr>
          <w:p w14:paraId="1C664A32">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安装地点：由中标人免费将货送至采购人指定安装现场；</w:t>
            </w:r>
          </w:p>
        </w:tc>
      </w:tr>
      <w:tr w14:paraId="1D698B7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5C676FE3">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089" w:type="dxa"/>
            <w:tcBorders>
              <w:top w:val="single" w:color="auto" w:sz="6" w:space="0"/>
              <w:left w:val="single" w:color="auto" w:sz="6" w:space="0"/>
              <w:bottom w:val="single" w:color="auto" w:sz="6" w:space="0"/>
              <w:right w:val="single" w:color="auto" w:sz="6" w:space="0"/>
            </w:tcBorders>
            <w:vAlign w:val="center"/>
          </w:tcPr>
          <w:p w14:paraId="1B23F216">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安装标准：</w:t>
            </w:r>
            <w:r>
              <w:rPr>
                <w:rFonts w:hint="eastAsia" w:ascii="仿宋" w:hAnsi="仿宋" w:eastAsia="仿宋" w:cs="仿宋"/>
                <w:color w:val="auto"/>
                <w:szCs w:val="21"/>
                <w:highlight w:val="none"/>
                <w:lang w:eastAsia="zh-CN"/>
              </w:rPr>
              <w:t>以采购人需求为准</w:t>
            </w:r>
            <w:r>
              <w:rPr>
                <w:rFonts w:hint="eastAsia" w:ascii="仿宋" w:hAnsi="仿宋" w:eastAsia="仿宋" w:cs="仿宋"/>
                <w:color w:val="auto"/>
                <w:szCs w:val="21"/>
                <w:highlight w:val="none"/>
              </w:rPr>
              <w:t>；</w:t>
            </w:r>
          </w:p>
        </w:tc>
      </w:tr>
      <w:tr w14:paraId="2C217959">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1FB4477">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089" w:type="dxa"/>
            <w:tcBorders>
              <w:top w:val="single" w:color="auto" w:sz="6" w:space="0"/>
              <w:left w:val="single" w:color="auto" w:sz="6" w:space="0"/>
              <w:bottom w:val="single" w:color="auto" w:sz="6" w:space="0"/>
              <w:right w:val="single" w:color="auto" w:sz="6" w:space="0"/>
            </w:tcBorders>
            <w:vAlign w:val="center"/>
          </w:tcPr>
          <w:p w14:paraId="53B2FC9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验收要求：</w:t>
            </w:r>
          </w:p>
          <w:p w14:paraId="5945F0EA">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1.验收依据：</w:t>
            </w:r>
          </w:p>
          <w:p w14:paraId="406078EB">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1）制造商提供的技术规格</w:t>
            </w:r>
          </w:p>
          <w:p w14:paraId="6675F45A">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2）合同和标书（及评标时的相关承诺）</w:t>
            </w:r>
          </w:p>
          <w:p w14:paraId="3F8D293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3）国家强制标准</w:t>
            </w:r>
          </w:p>
          <w:p w14:paraId="586DE17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4）厂家注册标准；</w:t>
            </w:r>
          </w:p>
          <w:p w14:paraId="06CD3DF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2.验收时，须提供产品合格证书、产品说明书等；</w:t>
            </w:r>
          </w:p>
          <w:p w14:paraId="1B29F152">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3.中标人承担所有国家要求的检测项目费用及其他相关费用等。</w:t>
            </w:r>
          </w:p>
          <w:p w14:paraId="00D37FC0">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4.验收合格后，共同签署报告（如有需要行政管理部门认可的）。</w:t>
            </w:r>
          </w:p>
        </w:tc>
      </w:tr>
      <w:tr w14:paraId="05ED7FB3">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7C843BE">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8089" w:type="dxa"/>
            <w:tcBorders>
              <w:top w:val="single" w:color="auto" w:sz="6" w:space="0"/>
              <w:left w:val="single" w:color="auto" w:sz="6" w:space="0"/>
              <w:bottom w:val="single" w:color="auto" w:sz="6" w:space="0"/>
              <w:right w:val="single" w:color="auto" w:sz="6" w:space="0"/>
            </w:tcBorders>
            <w:vAlign w:val="center"/>
          </w:tcPr>
          <w:p w14:paraId="13D36737">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售后服务及其他：</w:t>
            </w:r>
          </w:p>
        </w:tc>
      </w:tr>
      <w:tr w14:paraId="6BBB651C">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C080248">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8089" w:type="dxa"/>
            <w:tcBorders>
              <w:top w:val="single" w:color="auto" w:sz="6" w:space="0"/>
              <w:left w:val="single" w:color="auto" w:sz="6" w:space="0"/>
              <w:bottom w:val="single" w:color="auto" w:sz="6" w:space="0"/>
              <w:right w:val="single" w:color="auto" w:sz="6" w:space="0"/>
            </w:tcBorders>
            <w:vAlign w:val="center"/>
          </w:tcPr>
          <w:p w14:paraId="5443F8E9">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免费保修</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年；供应商对所提供设备实行免费保修及更换。在保修期内发现的由于产品本身的原因造成故障或损坏，成交供应商应免费修复；无法修复的应免费更换。保修期内，设备及相关软件的维修、更换等所需一切支出（包括技术人员旅费等支出）由成交供应商负责。</w:t>
            </w:r>
          </w:p>
        </w:tc>
      </w:tr>
      <w:tr w14:paraId="1DACD70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95FD230">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8089" w:type="dxa"/>
            <w:tcBorders>
              <w:top w:val="single" w:color="auto" w:sz="6" w:space="0"/>
              <w:left w:val="single" w:color="auto" w:sz="6" w:space="0"/>
              <w:bottom w:val="single" w:color="auto" w:sz="6" w:space="0"/>
              <w:right w:val="single" w:color="auto" w:sz="6" w:space="0"/>
            </w:tcBorders>
            <w:vAlign w:val="center"/>
          </w:tcPr>
          <w:p w14:paraId="6B52AE2C">
            <w:pPr>
              <w:adjustRightInd/>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保修期后，成交供应商应对其提供的设备提供终身技术服务，器材维修、更换只向采购人收取材料成本费；终身维修。</w:t>
            </w:r>
          </w:p>
        </w:tc>
      </w:tr>
      <w:tr w14:paraId="2C68969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F44E900">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089" w:type="dxa"/>
            <w:tcBorders>
              <w:top w:val="single" w:color="auto" w:sz="6" w:space="0"/>
              <w:left w:val="single" w:color="auto" w:sz="6" w:space="0"/>
              <w:bottom w:val="single" w:color="auto" w:sz="6" w:space="0"/>
              <w:right w:val="single" w:color="auto" w:sz="6" w:space="0"/>
            </w:tcBorders>
            <w:vAlign w:val="center"/>
          </w:tcPr>
          <w:p w14:paraId="13B294D1">
            <w:pPr>
              <w:adjustRightInd/>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保期内出现问题，供应商在接到电话后2小时内响应，6小时内到达现场解决问题，12小时内修复，现场不能修复的，必须采取无偿提供采购物品的备用件或整机等措施，以保证采购人的正常使用。供应商有其它服务承诺的，一并履行。在质保期内供应商不得以任何理由影响正常使用。</w:t>
            </w:r>
          </w:p>
        </w:tc>
      </w:tr>
      <w:tr w14:paraId="5C353F4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9E64601">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8089" w:type="dxa"/>
            <w:tcBorders>
              <w:top w:val="single" w:color="auto" w:sz="6" w:space="0"/>
              <w:left w:val="single" w:color="auto" w:sz="6" w:space="0"/>
              <w:bottom w:val="single" w:color="auto" w:sz="6" w:space="0"/>
              <w:right w:val="single" w:color="auto" w:sz="6" w:space="0"/>
            </w:tcBorders>
            <w:vAlign w:val="center"/>
          </w:tcPr>
          <w:p w14:paraId="36F1D896">
            <w:pPr>
              <w:adjustRightInd/>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标书中未提及的某些属标配的功能、软件，必须无条件提供。</w:t>
            </w:r>
          </w:p>
        </w:tc>
      </w:tr>
      <w:tr w14:paraId="4487F8C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C9C564A">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w:t>
            </w:r>
          </w:p>
        </w:tc>
        <w:tc>
          <w:tcPr>
            <w:tcW w:w="8089" w:type="dxa"/>
            <w:tcBorders>
              <w:top w:val="single" w:color="auto" w:sz="6" w:space="0"/>
              <w:left w:val="single" w:color="auto" w:sz="6" w:space="0"/>
              <w:bottom w:val="single" w:color="auto" w:sz="6" w:space="0"/>
              <w:right w:val="single" w:color="auto" w:sz="6" w:space="0"/>
            </w:tcBorders>
            <w:vAlign w:val="center"/>
          </w:tcPr>
          <w:p w14:paraId="28EEA189">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付款方法和条件：</w:t>
            </w:r>
          </w:p>
          <w:p w14:paraId="739F0C84">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1.</w:t>
            </w:r>
            <w:r>
              <w:rPr>
                <w:rFonts w:hint="eastAsia" w:ascii="仿宋" w:hAnsi="仿宋" w:eastAsia="仿宋" w:cs="仿宋"/>
                <w:color w:val="auto"/>
                <w:szCs w:val="21"/>
                <w:highlight w:val="none"/>
                <w:lang w:val="zh-CN"/>
              </w:rPr>
              <w:t>合同生效及具备实施条件后15个工作日内甲方支付合同金额的</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0%作为预付款，同时乙方提供金融机构、担保机构出具的预付款保函。</w:t>
            </w:r>
          </w:p>
          <w:p w14:paraId="0E25903B">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2.</w:t>
            </w:r>
            <w:r>
              <w:rPr>
                <w:rFonts w:hint="eastAsia" w:ascii="仿宋" w:hAnsi="仿宋" w:eastAsia="仿宋" w:cs="仿宋"/>
                <w:color w:val="auto"/>
                <w:szCs w:val="21"/>
                <w:highlight w:val="none"/>
                <w:lang w:val="zh-CN"/>
              </w:rPr>
              <w:t>所有设备到货验收合格后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5日内，支付合同总金额的30%。</w:t>
            </w:r>
          </w:p>
          <w:p w14:paraId="3368AACA">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3.</w:t>
            </w:r>
            <w:r>
              <w:rPr>
                <w:rFonts w:hint="eastAsia" w:ascii="仿宋" w:hAnsi="仿宋" w:eastAsia="仿宋" w:cs="仿宋"/>
                <w:color w:val="auto"/>
                <w:szCs w:val="21"/>
                <w:highlight w:val="none"/>
                <w:lang w:val="zh-CN"/>
              </w:rPr>
              <w:t>项目通过正式验收合格，无质量和服务问题的提交全部验收材料后</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5日内，支付合同总金额的</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0%。</w:t>
            </w:r>
          </w:p>
          <w:p w14:paraId="245C4131">
            <w:pPr>
              <w:adjustRightInd/>
              <w:spacing w:line="36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维修基金：合同金额的3%，在付清合同款前缴纳，待质保期满后15个工作日内无息退还。支付方式：网上银行、电汇、汇票或转账形式。</w:t>
            </w:r>
          </w:p>
          <w:p w14:paraId="2F905421">
            <w:pPr>
              <w:adjustRightInd/>
              <w:spacing w:line="36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采购人支付前，供应商须提供正规财务发票，否则采购人有权不予支付。</w:t>
            </w:r>
          </w:p>
          <w:p w14:paraId="500B7765">
            <w:pPr>
              <w:adjustRightInd/>
              <w:spacing w:line="360" w:lineRule="exact"/>
              <w:rPr>
                <w:rFonts w:ascii="仿宋" w:hAnsi="仿宋" w:eastAsia="仿宋" w:cs="仿宋"/>
                <w:color w:val="auto"/>
                <w:szCs w:val="21"/>
                <w:highlight w:val="none"/>
              </w:rPr>
            </w:pPr>
            <w:bookmarkStart w:id="62" w:name="OLE_LINK3"/>
            <w:bookmarkStart w:id="63" w:name="OLE_LINK1"/>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rPr>
              <w:t>.</w:t>
            </w:r>
            <w:bookmarkStart w:id="64" w:name="OLE_LINK6"/>
            <w:r>
              <w:rPr>
                <w:rFonts w:hint="eastAsia" w:ascii="仿宋" w:hAnsi="仿宋" w:eastAsia="仿宋" w:cs="仿宋"/>
                <w:color w:val="auto"/>
                <w:szCs w:val="21"/>
                <w:highlight w:val="none"/>
                <w:lang w:val="zh-CN"/>
              </w:rPr>
              <w:t>在签订</w:t>
            </w:r>
            <w:bookmarkEnd w:id="62"/>
            <w:r>
              <w:rPr>
                <w:rFonts w:hint="eastAsia" w:ascii="仿宋" w:hAnsi="仿宋" w:eastAsia="仿宋" w:cs="仿宋"/>
                <w:color w:val="auto"/>
                <w:szCs w:val="21"/>
                <w:highlight w:val="none"/>
                <w:lang w:val="zh-CN"/>
              </w:rPr>
              <w:t>合同时</w:t>
            </w:r>
            <w:bookmarkStart w:id="65" w:name="OLE_LINK4"/>
            <w:r>
              <w:rPr>
                <w:rFonts w:hint="eastAsia" w:ascii="仿宋" w:hAnsi="仿宋" w:eastAsia="仿宋" w:cs="仿宋"/>
                <w:color w:val="auto"/>
                <w:szCs w:val="21"/>
                <w:highlight w:val="none"/>
                <w:lang w:val="zh-CN"/>
              </w:rPr>
              <w:t>，如供应</w:t>
            </w:r>
            <w:bookmarkStart w:id="66" w:name="OLE_LINK2"/>
            <w:bookmarkStart w:id="67" w:name="OLE_LINK25"/>
            <w:r>
              <w:rPr>
                <w:rFonts w:hint="eastAsia" w:ascii="仿宋" w:hAnsi="仿宋" w:eastAsia="仿宋" w:cs="仿宋"/>
                <w:color w:val="auto"/>
                <w:szCs w:val="21"/>
                <w:highlight w:val="none"/>
                <w:lang w:val="zh-CN"/>
              </w:rPr>
              <w:t>商</w:t>
            </w:r>
            <w:bookmarkEnd w:id="65"/>
            <w:r>
              <w:rPr>
                <w:rFonts w:hint="eastAsia" w:ascii="仿宋" w:hAnsi="仿宋" w:eastAsia="仿宋" w:cs="仿宋"/>
                <w:color w:val="auto"/>
                <w:szCs w:val="21"/>
                <w:highlight w:val="none"/>
                <w:lang w:val="zh-CN"/>
              </w:rPr>
              <w:t>明确表</w:t>
            </w:r>
            <w:bookmarkEnd w:id="66"/>
            <w:r>
              <w:rPr>
                <w:rFonts w:hint="eastAsia" w:ascii="仿宋" w:hAnsi="仿宋" w:eastAsia="仿宋" w:cs="仿宋"/>
                <w:color w:val="auto"/>
                <w:szCs w:val="21"/>
                <w:highlight w:val="none"/>
                <w:lang w:val="zh-CN"/>
              </w:rPr>
              <w:t>示无需预付款或者主动要求降低</w:t>
            </w:r>
            <w:bookmarkEnd w:id="67"/>
            <w:r>
              <w:rPr>
                <w:rFonts w:hint="eastAsia" w:ascii="仿宋" w:hAnsi="仿宋" w:eastAsia="仿宋" w:cs="仿宋"/>
                <w:color w:val="auto"/>
                <w:szCs w:val="21"/>
                <w:highlight w:val="none"/>
                <w:lang w:val="zh-CN"/>
              </w:rPr>
              <w:t>预付款比例的，预付款比例</w:t>
            </w:r>
            <w:bookmarkEnd w:id="63"/>
            <w:r>
              <w:rPr>
                <w:rFonts w:hint="eastAsia" w:ascii="仿宋" w:hAnsi="仿宋" w:eastAsia="仿宋" w:cs="仿宋"/>
                <w:color w:val="auto"/>
                <w:szCs w:val="21"/>
                <w:highlight w:val="none"/>
                <w:lang w:val="zh-CN"/>
              </w:rPr>
              <w:t>以双方协商为准。</w:t>
            </w:r>
            <w:bookmarkEnd w:id="64"/>
          </w:p>
        </w:tc>
      </w:tr>
      <w:bookmarkEnd w:id="61"/>
      <w:tr w14:paraId="5E544BFA">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09BD695">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（五）</w:t>
            </w:r>
          </w:p>
        </w:tc>
        <w:tc>
          <w:tcPr>
            <w:tcW w:w="8089" w:type="dxa"/>
            <w:tcBorders>
              <w:top w:val="single" w:color="auto" w:sz="6" w:space="0"/>
              <w:left w:val="single" w:color="auto" w:sz="6" w:space="0"/>
              <w:bottom w:val="single" w:color="auto" w:sz="6" w:space="0"/>
              <w:right w:val="single" w:color="auto" w:sz="6" w:space="0"/>
            </w:tcBorders>
            <w:vAlign w:val="center"/>
          </w:tcPr>
          <w:p w14:paraId="66A02364">
            <w:pPr>
              <w:adjustRightInd/>
              <w:spacing w:line="360" w:lineRule="exact"/>
              <w:rPr>
                <w:rFonts w:ascii="仿宋" w:hAnsi="仿宋" w:eastAsia="仿宋" w:cs="仿宋"/>
                <w:color w:val="auto"/>
                <w:szCs w:val="21"/>
                <w:highlight w:val="none"/>
              </w:rPr>
            </w:pPr>
            <w:bookmarkStart w:id="68" w:name="OLE_LINK27"/>
            <w:r>
              <w:rPr>
                <w:rFonts w:hint="eastAsia" w:ascii="仿宋" w:hAnsi="仿宋" w:eastAsia="仿宋" w:cs="仿宋"/>
                <w:color w:val="auto"/>
                <w:szCs w:val="21"/>
                <w:highlight w:val="none"/>
              </w:rPr>
              <w:t>合根据浙财</w:t>
            </w:r>
            <w:bookmarkStart w:id="69" w:name="OLE_LINK26"/>
            <w:r>
              <w:rPr>
                <w:rFonts w:hint="eastAsia" w:ascii="仿宋" w:hAnsi="仿宋" w:eastAsia="仿宋" w:cs="仿宋"/>
                <w:color w:val="auto"/>
                <w:szCs w:val="21"/>
                <w:highlight w:val="none"/>
              </w:rPr>
              <w:t>采监</w:t>
            </w:r>
            <w:bookmarkStart w:id="70" w:name="OLE_LINK16"/>
            <w:r>
              <w:rPr>
                <w:rFonts w:hint="eastAsia" w:ascii="仿宋" w:hAnsi="仿宋" w:eastAsia="仿宋" w:cs="仿宋"/>
                <w:color w:val="auto"/>
                <w:szCs w:val="21"/>
                <w:highlight w:val="none"/>
              </w:rPr>
              <w:t>【2022】3号、【2022】8号文件精神，鼓励采购人根据项目特点、供应商诚信等情况免收履约保证金或降低缴纳比例。本项目无</w:t>
            </w:r>
            <w:bookmarkEnd w:id="70"/>
            <w:r>
              <w:rPr>
                <w:rFonts w:hint="eastAsia" w:ascii="仿宋" w:hAnsi="仿宋" w:eastAsia="仿宋" w:cs="仿宋"/>
                <w:color w:val="auto"/>
                <w:szCs w:val="21"/>
                <w:highlight w:val="none"/>
              </w:rPr>
              <w:t>须履约保</w:t>
            </w:r>
            <w:bookmarkEnd w:id="69"/>
            <w:r>
              <w:rPr>
                <w:rFonts w:hint="eastAsia" w:ascii="仿宋" w:hAnsi="仿宋" w:eastAsia="仿宋" w:cs="仿宋"/>
                <w:color w:val="auto"/>
                <w:szCs w:val="21"/>
                <w:highlight w:val="none"/>
              </w:rPr>
              <w:t>证金。</w:t>
            </w:r>
            <w:bookmarkEnd w:id="68"/>
          </w:p>
        </w:tc>
      </w:tr>
      <w:tr w14:paraId="0F29100F">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3A6A477">
            <w:pPr>
              <w:adjustRightInd/>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（六）</w:t>
            </w:r>
          </w:p>
        </w:tc>
        <w:tc>
          <w:tcPr>
            <w:tcW w:w="8089" w:type="dxa"/>
            <w:tcBorders>
              <w:top w:val="single" w:color="auto" w:sz="6" w:space="0"/>
              <w:left w:val="single" w:color="auto" w:sz="6" w:space="0"/>
              <w:bottom w:val="single" w:color="auto" w:sz="6" w:space="0"/>
              <w:right w:val="single" w:color="auto" w:sz="6" w:space="0"/>
            </w:tcBorders>
            <w:vAlign w:val="center"/>
          </w:tcPr>
          <w:p w14:paraId="2D556A21">
            <w:pPr>
              <w:adjustRightInd/>
              <w:spacing w:line="360" w:lineRule="exact"/>
              <w:rPr>
                <w:rFonts w:ascii="仿宋" w:hAnsi="仿宋" w:eastAsia="仿宋" w:cs="仿宋"/>
                <w:color w:val="auto"/>
                <w:kern w:val="0"/>
                <w:szCs w:val="21"/>
                <w:highlight w:val="none"/>
              </w:rPr>
            </w:pPr>
            <w:r>
              <w:rPr>
                <w:rFonts w:hint="eastAsia" w:ascii="仿宋" w:hAnsi="仿宋" w:eastAsia="仿宋" w:cs="仿宋"/>
                <w:bCs/>
                <w:color w:val="auto"/>
                <w:szCs w:val="21"/>
                <w:highlight w:val="none"/>
              </w:rPr>
              <w:t>中标供应商保证交付的所有货物及服务等，不会侵犯任何第三方的知识产权和其它权益。如因此发生任何针对采购人的争议、索赔、诉讼等，生产的一切法律责任与费用均由中标供应商承担。</w:t>
            </w:r>
          </w:p>
        </w:tc>
      </w:tr>
    </w:tbl>
    <w:p w14:paraId="5696DDA4">
      <w:pPr>
        <w:jc w:val="center"/>
        <w:rPr>
          <w:rFonts w:hint="eastAsia" w:ascii="仿宋" w:hAnsi="仿宋" w:eastAsia="仿宋" w:cs="仿宋"/>
          <w:color w:val="auto"/>
          <w:sz w:val="36"/>
          <w:szCs w:val="36"/>
          <w:highlight w:val="none"/>
        </w:rPr>
      </w:pPr>
      <w:bookmarkStart w:id="71" w:name="_Toc2721"/>
    </w:p>
    <w:p w14:paraId="104F1638">
      <w:pPr>
        <w:jc w:val="center"/>
        <w:rPr>
          <w:rFonts w:hint="eastAsia" w:ascii="仿宋" w:hAnsi="仿宋" w:eastAsia="仿宋" w:cs="仿宋"/>
          <w:color w:val="auto"/>
          <w:sz w:val="36"/>
          <w:szCs w:val="36"/>
          <w:highlight w:val="none"/>
        </w:rPr>
      </w:pPr>
    </w:p>
    <w:p w14:paraId="0A4F5221">
      <w:pPr>
        <w:jc w:val="center"/>
        <w:rPr>
          <w:rFonts w:hint="eastAsia" w:ascii="仿宋" w:hAnsi="仿宋" w:eastAsia="仿宋" w:cs="仿宋"/>
          <w:color w:val="auto"/>
          <w:sz w:val="36"/>
          <w:szCs w:val="36"/>
          <w:highlight w:val="none"/>
        </w:rPr>
      </w:pPr>
    </w:p>
    <w:p w14:paraId="6EE8792A">
      <w:pPr>
        <w:jc w:val="center"/>
        <w:rPr>
          <w:rFonts w:hint="eastAsia" w:ascii="仿宋" w:hAnsi="仿宋" w:eastAsia="仿宋" w:cs="仿宋"/>
          <w:color w:val="auto"/>
          <w:sz w:val="36"/>
          <w:szCs w:val="36"/>
          <w:highlight w:val="none"/>
        </w:rPr>
      </w:pPr>
    </w:p>
    <w:p w14:paraId="46CC05EA">
      <w:pPr>
        <w:jc w:val="center"/>
        <w:rPr>
          <w:rFonts w:hint="eastAsia" w:ascii="仿宋" w:hAnsi="仿宋" w:eastAsia="仿宋" w:cs="仿宋"/>
          <w:color w:val="auto"/>
          <w:sz w:val="36"/>
          <w:szCs w:val="36"/>
          <w:highlight w:val="none"/>
        </w:rPr>
      </w:pPr>
    </w:p>
    <w:p w14:paraId="68655C0D">
      <w:pPr>
        <w:jc w:val="center"/>
        <w:rPr>
          <w:rFonts w:hint="eastAsia" w:ascii="仿宋" w:hAnsi="仿宋" w:eastAsia="仿宋" w:cs="仿宋"/>
          <w:color w:val="auto"/>
          <w:sz w:val="36"/>
          <w:szCs w:val="36"/>
          <w:highlight w:val="none"/>
        </w:rPr>
      </w:pPr>
    </w:p>
    <w:p w14:paraId="3B428863">
      <w:pPr>
        <w:jc w:val="center"/>
        <w:rPr>
          <w:rFonts w:hint="eastAsia" w:ascii="仿宋" w:hAnsi="仿宋" w:eastAsia="仿宋" w:cs="仿宋"/>
          <w:color w:val="auto"/>
          <w:sz w:val="36"/>
          <w:szCs w:val="36"/>
          <w:highlight w:val="none"/>
        </w:rPr>
      </w:pPr>
    </w:p>
    <w:p w14:paraId="48ADB48B">
      <w:pPr>
        <w:jc w:val="center"/>
        <w:rPr>
          <w:rFonts w:hint="eastAsia" w:ascii="仿宋" w:hAnsi="仿宋" w:eastAsia="仿宋" w:cs="仿宋"/>
          <w:color w:val="auto"/>
          <w:sz w:val="36"/>
          <w:szCs w:val="36"/>
          <w:highlight w:val="none"/>
        </w:rPr>
      </w:pPr>
    </w:p>
    <w:p w14:paraId="5B9F36B5">
      <w:pPr>
        <w:jc w:val="both"/>
        <w:rPr>
          <w:rFonts w:hint="eastAsia" w:ascii="仿宋" w:hAnsi="仿宋" w:eastAsia="仿宋" w:cs="仿宋"/>
          <w:color w:val="auto"/>
          <w:sz w:val="36"/>
          <w:szCs w:val="36"/>
          <w:highlight w:val="none"/>
        </w:rPr>
      </w:pPr>
    </w:p>
    <w:p w14:paraId="256C0754">
      <w:pPr>
        <w:jc w:val="center"/>
        <w:rPr>
          <w:rFonts w:hint="eastAsia" w:ascii="仿宋" w:hAnsi="仿宋" w:eastAsia="仿宋" w:cs="仿宋"/>
          <w:color w:val="auto"/>
          <w:sz w:val="36"/>
          <w:szCs w:val="36"/>
          <w:highlight w:val="none"/>
        </w:rPr>
      </w:pPr>
    </w:p>
    <w:p w14:paraId="2AA90756">
      <w:pPr>
        <w:jc w:val="center"/>
        <w:rPr>
          <w:rFonts w:hint="eastAsia" w:ascii="仿宋" w:hAnsi="仿宋" w:eastAsia="仿宋" w:cs="仿宋"/>
          <w:color w:val="auto"/>
          <w:sz w:val="36"/>
          <w:szCs w:val="36"/>
          <w:highlight w:val="none"/>
        </w:rPr>
      </w:pPr>
    </w:p>
    <w:p w14:paraId="00673CFD">
      <w:pPr>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拟签订的合同文本</w:t>
      </w:r>
      <w:bookmarkEnd w:id="71"/>
    </w:p>
    <w:p w14:paraId="34908F6E">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BA6611D">
      <w:pPr>
        <w:spacing w:line="480" w:lineRule="auto"/>
        <w:jc w:val="center"/>
        <w:rPr>
          <w:rFonts w:ascii="仿宋" w:hAnsi="仿宋" w:eastAsia="仿宋" w:cs="仿宋"/>
          <w:b/>
          <w:color w:val="auto"/>
          <w:sz w:val="28"/>
          <w:szCs w:val="28"/>
          <w:highlight w:val="none"/>
        </w:rPr>
      </w:pPr>
    </w:p>
    <w:p w14:paraId="43075AFF">
      <w:pPr>
        <w:spacing w:line="480" w:lineRule="auto"/>
        <w:jc w:val="center"/>
        <w:rPr>
          <w:rFonts w:ascii="仿宋" w:hAnsi="仿宋" w:eastAsia="仿宋" w:cs="仿宋"/>
          <w:b/>
          <w:color w:val="auto"/>
          <w:sz w:val="24"/>
          <w:highlight w:val="none"/>
        </w:rPr>
      </w:pPr>
    </w:p>
    <w:p w14:paraId="3B165AC0">
      <w:pPr>
        <w:spacing w:line="480" w:lineRule="auto"/>
        <w:jc w:val="center"/>
        <w:rPr>
          <w:rFonts w:ascii="仿宋" w:hAnsi="仿宋" w:eastAsia="仿宋" w:cs="仿宋"/>
          <w:b/>
          <w:color w:val="auto"/>
          <w:sz w:val="24"/>
          <w:highlight w:val="none"/>
        </w:rPr>
      </w:pPr>
    </w:p>
    <w:p w14:paraId="63909CAE">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59DE5E8">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5D2C0DE">
      <w:pPr>
        <w:pStyle w:val="36"/>
        <w:ind w:left="0" w:leftChars="0" w:firstLine="0" w:firstLineChars="0"/>
        <w:rPr>
          <w:rFonts w:ascii="仿宋" w:hAnsi="仿宋" w:eastAsia="仿宋" w:cs="仿宋"/>
          <w:color w:val="auto"/>
          <w:szCs w:val="24"/>
          <w:highlight w:val="none"/>
        </w:rPr>
      </w:pPr>
    </w:p>
    <w:p w14:paraId="13DC946D">
      <w:pPr>
        <w:pStyle w:val="36"/>
        <w:jc w:val="center"/>
        <w:rPr>
          <w:rFonts w:ascii="仿宋" w:hAnsi="仿宋" w:eastAsia="仿宋" w:cs="仿宋"/>
          <w:color w:val="auto"/>
          <w:szCs w:val="24"/>
          <w:highlight w:val="none"/>
        </w:rPr>
      </w:pPr>
    </w:p>
    <w:p w14:paraId="5E45FF8E">
      <w:pPr>
        <w:pStyle w:val="36"/>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F5C16D6">
      <w:pPr>
        <w:pStyle w:val="36"/>
        <w:rPr>
          <w:rFonts w:ascii="仿宋" w:hAnsi="仿宋" w:eastAsia="仿宋" w:cs="仿宋"/>
          <w:color w:val="auto"/>
          <w:szCs w:val="24"/>
          <w:highlight w:val="none"/>
        </w:rPr>
      </w:pPr>
    </w:p>
    <w:p w14:paraId="35E6CBD1">
      <w:pPr>
        <w:spacing w:before="120" w:line="22" w:lineRule="atLeast"/>
        <w:rPr>
          <w:rFonts w:ascii="仿宋" w:hAnsi="仿宋" w:eastAsia="仿宋" w:cs="仿宋"/>
          <w:color w:val="auto"/>
          <w:sz w:val="24"/>
          <w:highlight w:val="none"/>
        </w:rPr>
      </w:pPr>
    </w:p>
    <w:p w14:paraId="545DCF97">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FDAB63C">
      <w:pPr>
        <w:pStyle w:val="37"/>
        <w:spacing w:before="120" w:line="22" w:lineRule="atLeast"/>
        <w:rPr>
          <w:rFonts w:ascii="仿宋" w:hAnsi="仿宋" w:eastAsia="仿宋" w:cs="仿宋"/>
          <w:color w:val="auto"/>
          <w:szCs w:val="24"/>
          <w:highlight w:val="none"/>
        </w:rPr>
      </w:pPr>
    </w:p>
    <w:p w14:paraId="7C015470">
      <w:pPr>
        <w:pStyle w:val="37"/>
        <w:spacing w:before="120" w:line="22" w:lineRule="atLeast"/>
        <w:rPr>
          <w:rFonts w:ascii="仿宋" w:hAnsi="仿宋" w:eastAsia="仿宋" w:cs="仿宋"/>
          <w:color w:val="auto"/>
          <w:szCs w:val="24"/>
          <w:highlight w:val="none"/>
        </w:rPr>
      </w:pPr>
    </w:p>
    <w:p w14:paraId="10F14B1A">
      <w:pPr>
        <w:rPr>
          <w:rFonts w:ascii="仿宋" w:hAnsi="仿宋" w:eastAsia="仿宋" w:cs="仿宋"/>
          <w:color w:val="auto"/>
          <w:sz w:val="24"/>
          <w:highlight w:val="none"/>
        </w:rPr>
      </w:pPr>
    </w:p>
    <w:p w14:paraId="337C86D3">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9ACF6C0">
      <w:pPr>
        <w:spacing w:before="120" w:line="22" w:lineRule="atLeast"/>
        <w:rPr>
          <w:rFonts w:ascii="仿宋" w:hAnsi="仿宋" w:eastAsia="仿宋" w:cs="仿宋"/>
          <w:color w:val="auto"/>
          <w:sz w:val="24"/>
          <w:highlight w:val="none"/>
        </w:rPr>
      </w:pPr>
    </w:p>
    <w:p w14:paraId="29C2570F">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00AFBB4">
      <w:pPr>
        <w:spacing w:before="120" w:line="22" w:lineRule="atLeast"/>
        <w:rPr>
          <w:rFonts w:ascii="仿宋" w:hAnsi="仿宋" w:eastAsia="仿宋" w:cs="仿宋"/>
          <w:color w:val="auto"/>
          <w:sz w:val="24"/>
          <w:highlight w:val="none"/>
        </w:rPr>
      </w:pPr>
    </w:p>
    <w:p w14:paraId="3378082C">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1E628E3">
      <w:pPr>
        <w:spacing w:before="120" w:line="22" w:lineRule="atLeast"/>
        <w:rPr>
          <w:rFonts w:ascii="仿宋" w:hAnsi="仿宋" w:eastAsia="仿宋" w:cs="仿宋"/>
          <w:color w:val="auto"/>
          <w:sz w:val="24"/>
          <w:highlight w:val="none"/>
        </w:rPr>
      </w:pPr>
    </w:p>
    <w:p w14:paraId="10DB9575">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D442797">
      <w:pPr>
        <w:widowControl/>
        <w:jc w:val="left"/>
        <w:rPr>
          <w:rFonts w:ascii="仿宋" w:hAnsi="仿宋" w:eastAsia="仿宋" w:cs="仿宋"/>
          <w:color w:val="auto"/>
          <w:kern w:val="0"/>
          <w:sz w:val="24"/>
          <w:highlight w:val="none"/>
        </w:rPr>
        <w:sectPr>
          <w:pgSz w:w="11907" w:h="16840"/>
          <w:pgMar w:top="1814" w:right="1474" w:bottom="1814" w:left="1474" w:header="851" w:footer="851" w:gutter="0"/>
          <w:cols w:space="720" w:num="1"/>
        </w:sectPr>
      </w:pPr>
    </w:p>
    <w:p w14:paraId="3AF3C64A">
      <w:pPr>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甲方（采购人）：</w:t>
      </w:r>
      <w:r>
        <w:rPr>
          <w:rFonts w:hint="eastAsia" w:ascii="仿宋" w:hAnsi="仿宋" w:eastAsia="仿宋" w:cs="仿宋"/>
          <w:color w:val="auto"/>
          <w:highlight w:val="none"/>
          <w:lang w:eastAsia="zh-CN"/>
        </w:rPr>
        <w:t>嵊州市鹿山小学</w:t>
      </w:r>
    </w:p>
    <w:p w14:paraId="5F4CEED2">
      <w:pPr>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乙方（供货方）： </w:t>
      </w:r>
    </w:p>
    <w:p w14:paraId="39BEF165">
      <w:pPr>
        <w:pStyle w:val="12"/>
        <w:spacing w:before="120" w:after="120" w:line="400" w:lineRule="exact"/>
        <w:ind w:firstLine="420" w:firstLineChars="200"/>
        <w:rPr>
          <w:rFonts w:ascii="仿宋" w:hAnsi="仿宋" w:eastAsia="仿宋" w:cs="仿宋"/>
          <w:color w:val="auto"/>
          <w:highlight w:val="none"/>
        </w:rPr>
      </w:pPr>
      <w:r>
        <w:rPr>
          <w:rFonts w:hint="eastAsia" w:ascii="仿宋" w:hAnsi="仿宋" w:eastAsia="仿宋" w:cs="仿宋"/>
          <w:bCs/>
          <w:color w:val="auto"/>
          <w:highlight w:val="none"/>
        </w:rPr>
        <w:t>本项目经过公开招标，确</w:t>
      </w:r>
      <w:bookmarkStart w:id="72" w:name="OLE_LINK39"/>
      <w:r>
        <w:rPr>
          <w:rFonts w:hint="eastAsia" w:ascii="仿宋" w:hAnsi="仿宋" w:eastAsia="仿宋" w:cs="仿宋"/>
          <w:bCs/>
          <w:color w:val="auto"/>
          <w:highlight w:val="none"/>
        </w:rPr>
        <w:t>定</w:t>
      </w:r>
      <w:bookmarkStart w:id="73" w:name="OLE_LINK40"/>
      <w:r>
        <w:rPr>
          <w:rFonts w:hint="eastAsia" w:ascii="仿宋" w:hAnsi="仿宋" w:eastAsia="仿宋" w:cs="仿宋"/>
          <w:bCs/>
          <w:color w:val="auto"/>
          <w:highlight w:val="none"/>
        </w:rPr>
        <w:t>双方</w:t>
      </w:r>
      <w:bookmarkStart w:id="74" w:name="OLE_LINK41"/>
      <w:r>
        <w:rPr>
          <w:rFonts w:hint="eastAsia" w:ascii="仿宋" w:hAnsi="仿宋" w:eastAsia="仿宋" w:cs="仿宋"/>
          <w:bCs/>
          <w:color w:val="auto"/>
          <w:highlight w:val="none"/>
        </w:rPr>
        <w:t>达成协议，订立如下合同：</w:t>
      </w:r>
      <w:r>
        <w:rPr>
          <w:rFonts w:hint="eastAsia" w:ascii="仿宋" w:hAnsi="仿宋" w:eastAsia="仿宋" w:cs="仿宋"/>
          <w:color w:val="auto"/>
          <w:highlight w:val="none"/>
        </w:rPr>
        <w:t>根据</w:t>
      </w:r>
      <w:r>
        <w:rPr>
          <w:rFonts w:hint="eastAsia" w:ascii="仿宋" w:hAnsi="仿宋" w:eastAsia="仿宋" w:cs="仿宋"/>
          <w:color w:val="auto"/>
          <w:highlight w:val="none"/>
          <w:u w:val="single"/>
          <w:lang w:eastAsia="zh-CN"/>
        </w:rPr>
        <w:t>嵊州市鹿山小学食堂体艺楼建设工程-亮化设备采购项目（第三次）</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SXWS20240123-2</w:t>
      </w:r>
      <w:r>
        <w:rPr>
          <w:rFonts w:hint="eastAsia" w:ascii="仿宋" w:hAnsi="仿宋" w:eastAsia="仿宋" w:cs="仿宋"/>
          <w:color w:val="auto"/>
          <w:highlight w:val="none"/>
          <w:u w:val="single"/>
        </w:rPr>
        <w:t>）</w:t>
      </w:r>
      <w:r>
        <w:rPr>
          <w:rFonts w:hint="eastAsia" w:ascii="仿宋" w:hAnsi="仿宋" w:eastAsia="仿宋" w:cs="仿宋"/>
          <w:color w:val="auto"/>
          <w:highlight w:val="none"/>
        </w:rPr>
        <w:t>评审结果和招标文件要求，并依照《中华人民共和国民法典》《政府采购货物和服务招标投标管理办法》及其他等有关法律、行政法规的规定，同时在平等、公平、诚实和信用的原则下，经双</w:t>
      </w:r>
      <w:bookmarkEnd w:id="72"/>
      <w:r>
        <w:rPr>
          <w:rFonts w:hint="eastAsia" w:ascii="仿宋" w:hAnsi="仿宋" w:eastAsia="仿宋" w:cs="仿宋"/>
          <w:color w:val="auto"/>
          <w:highlight w:val="none"/>
        </w:rPr>
        <w:t>方</w:t>
      </w:r>
      <w:bookmarkEnd w:id="73"/>
      <w:bookmarkEnd w:id="74"/>
      <w:r>
        <w:rPr>
          <w:rFonts w:hint="eastAsia" w:ascii="仿宋" w:hAnsi="仿宋" w:eastAsia="仿宋" w:cs="仿宋"/>
          <w:color w:val="auto"/>
          <w:highlight w:val="none"/>
        </w:rPr>
        <w:t>协商一致，订立本合同。</w:t>
      </w:r>
    </w:p>
    <w:p w14:paraId="36C790F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一、货物清单及金额</w:t>
      </w:r>
    </w:p>
    <w:tbl>
      <w:tblPr>
        <w:tblStyle w:val="24"/>
        <w:tblW w:w="909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927"/>
        <w:gridCol w:w="1496"/>
        <w:gridCol w:w="1586"/>
        <w:gridCol w:w="1125"/>
        <w:gridCol w:w="1010"/>
        <w:gridCol w:w="1010"/>
      </w:tblGrid>
      <w:tr w14:paraId="70AF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42" w:type="dxa"/>
            <w:vAlign w:val="center"/>
          </w:tcPr>
          <w:p w14:paraId="214F6CB7">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27" w:type="dxa"/>
            <w:vAlign w:val="center"/>
          </w:tcPr>
          <w:p w14:paraId="668BC6C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1496" w:type="dxa"/>
            <w:vAlign w:val="center"/>
          </w:tcPr>
          <w:p w14:paraId="15110ED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1586" w:type="dxa"/>
            <w:vAlign w:val="center"/>
          </w:tcPr>
          <w:p w14:paraId="360CD58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125" w:type="dxa"/>
            <w:vAlign w:val="center"/>
          </w:tcPr>
          <w:p w14:paraId="40BA6EBF">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010" w:type="dxa"/>
            <w:vAlign w:val="center"/>
          </w:tcPr>
          <w:p w14:paraId="677F183D">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010" w:type="dxa"/>
            <w:vAlign w:val="center"/>
          </w:tcPr>
          <w:p w14:paraId="2F90FDD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小计</w:t>
            </w:r>
          </w:p>
        </w:tc>
      </w:tr>
      <w:tr w14:paraId="6CC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9CBAB2D">
            <w:pPr>
              <w:spacing w:line="360" w:lineRule="auto"/>
              <w:jc w:val="center"/>
              <w:rPr>
                <w:rFonts w:ascii="仿宋" w:hAnsi="仿宋" w:eastAsia="仿宋" w:cs="仿宋"/>
                <w:bCs/>
                <w:color w:val="auto"/>
                <w:szCs w:val="21"/>
                <w:highlight w:val="none"/>
              </w:rPr>
            </w:pPr>
          </w:p>
        </w:tc>
        <w:tc>
          <w:tcPr>
            <w:tcW w:w="1927" w:type="dxa"/>
            <w:vAlign w:val="center"/>
          </w:tcPr>
          <w:p w14:paraId="0C3A5074">
            <w:pPr>
              <w:spacing w:line="360" w:lineRule="auto"/>
              <w:jc w:val="center"/>
              <w:rPr>
                <w:rFonts w:ascii="仿宋" w:hAnsi="仿宋" w:eastAsia="仿宋" w:cs="仿宋"/>
                <w:color w:val="auto"/>
                <w:szCs w:val="21"/>
                <w:highlight w:val="none"/>
              </w:rPr>
            </w:pPr>
          </w:p>
        </w:tc>
        <w:tc>
          <w:tcPr>
            <w:tcW w:w="1496" w:type="dxa"/>
            <w:vAlign w:val="center"/>
          </w:tcPr>
          <w:p w14:paraId="7CD67C9A">
            <w:pPr>
              <w:spacing w:line="360" w:lineRule="auto"/>
              <w:jc w:val="center"/>
              <w:rPr>
                <w:rFonts w:ascii="仿宋" w:hAnsi="仿宋" w:eastAsia="仿宋" w:cs="仿宋"/>
                <w:color w:val="auto"/>
                <w:szCs w:val="21"/>
                <w:highlight w:val="none"/>
              </w:rPr>
            </w:pPr>
          </w:p>
        </w:tc>
        <w:tc>
          <w:tcPr>
            <w:tcW w:w="1586" w:type="dxa"/>
            <w:vAlign w:val="center"/>
          </w:tcPr>
          <w:p w14:paraId="0F837531">
            <w:pPr>
              <w:pStyle w:val="11"/>
              <w:jc w:val="center"/>
              <w:rPr>
                <w:rFonts w:ascii="仿宋" w:hAnsi="仿宋" w:eastAsia="仿宋" w:cs="仿宋"/>
                <w:color w:val="auto"/>
                <w:highlight w:val="none"/>
                <w:lang w:val="en-US"/>
              </w:rPr>
            </w:pPr>
          </w:p>
        </w:tc>
        <w:tc>
          <w:tcPr>
            <w:tcW w:w="1125" w:type="dxa"/>
            <w:vAlign w:val="center"/>
          </w:tcPr>
          <w:p w14:paraId="7D938DDD">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2CD17070">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468DAD00">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7F26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526BD942">
            <w:pPr>
              <w:spacing w:line="360" w:lineRule="auto"/>
              <w:jc w:val="center"/>
              <w:rPr>
                <w:rFonts w:ascii="仿宋" w:hAnsi="仿宋" w:eastAsia="仿宋" w:cs="仿宋"/>
                <w:bCs/>
                <w:color w:val="auto"/>
                <w:szCs w:val="21"/>
                <w:highlight w:val="none"/>
              </w:rPr>
            </w:pPr>
          </w:p>
        </w:tc>
        <w:tc>
          <w:tcPr>
            <w:tcW w:w="1927" w:type="dxa"/>
            <w:vAlign w:val="center"/>
          </w:tcPr>
          <w:p w14:paraId="3D2B5028">
            <w:pPr>
              <w:spacing w:line="360" w:lineRule="auto"/>
              <w:jc w:val="center"/>
              <w:rPr>
                <w:rFonts w:ascii="仿宋" w:hAnsi="仿宋" w:eastAsia="仿宋" w:cs="仿宋"/>
                <w:color w:val="auto"/>
                <w:szCs w:val="21"/>
                <w:highlight w:val="none"/>
              </w:rPr>
            </w:pPr>
          </w:p>
        </w:tc>
        <w:tc>
          <w:tcPr>
            <w:tcW w:w="1496" w:type="dxa"/>
            <w:vAlign w:val="center"/>
          </w:tcPr>
          <w:p w14:paraId="0B0C86D3">
            <w:pPr>
              <w:spacing w:line="360" w:lineRule="auto"/>
              <w:jc w:val="center"/>
              <w:rPr>
                <w:rFonts w:ascii="仿宋" w:hAnsi="仿宋" w:eastAsia="仿宋" w:cs="仿宋"/>
                <w:color w:val="auto"/>
                <w:szCs w:val="21"/>
                <w:highlight w:val="none"/>
              </w:rPr>
            </w:pPr>
          </w:p>
        </w:tc>
        <w:tc>
          <w:tcPr>
            <w:tcW w:w="1586" w:type="dxa"/>
            <w:vAlign w:val="center"/>
          </w:tcPr>
          <w:p w14:paraId="4AB14B9C">
            <w:pPr>
              <w:pStyle w:val="11"/>
              <w:jc w:val="center"/>
              <w:rPr>
                <w:rFonts w:ascii="仿宋" w:hAnsi="仿宋" w:eastAsia="仿宋" w:cs="仿宋"/>
                <w:color w:val="auto"/>
                <w:highlight w:val="none"/>
                <w:lang w:val="en-US"/>
              </w:rPr>
            </w:pPr>
          </w:p>
        </w:tc>
        <w:tc>
          <w:tcPr>
            <w:tcW w:w="1125" w:type="dxa"/>
            <w:vAlign w:val="center"/>
          </w:tcPr>
          <w:p w14:paraId="18A300AA">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5CD7A397">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1093594B">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116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2ACF144A">
            <w:pPr>
              <w:spacing w:line="360" w:lineRule="auto"/>
              <w:jc w:val="center"/>
              <w:rPr>
                <w:rFonts w:ascii="仿宋" w:hAnsi="仿宋" w:eastAsia="仿宋" w:cs="仿宋"/>
                <w:bCs/>
                <w:color w:val="auto"/>
                <w:szCs w:val="21"/>
                <w:highlight w:val="none"/>
              </w:rPr>
            </w:pPr>
          </w:p>
        </w:tc>
        <w:tc>
          <w:tcPr>
            <w:tcW w:w="1927" w:type="dxa"/>
            <w:vAlign w:val="center"/>
          </w:tcPr>
          <w:p w14:paraId="63E5176D">
            <w:pPr>
              <w:spacing w:line="360" w:lineRule="auto"/>
              <w:jc w:val="center"/>
              <w:rPr>
                <w:rFonts w:ascii="仿宋" w:hAnsi="仿宋" w:eastAsia="仿宋" w:cs="仿宋"/>
                <w:color w:val="auto"/>
                <w:szCs w:val="21"/>
                <w:highlight w:val="none"/>
              </w:rPr>
            </w:pPr>
          </w:p>
        </w:tc>
        <w:tc>
          <w:tcPr>
            <w:tcW w:w="1496" w:type="dxa"/>
            <w:vAlign w:val="center"/>
          </w:tcPr>
          <w:p w14:paraId="1A3295AF">
            <w:pPr>
              <w:spacing w:line="360" w:lineRule="auto"/>
              <w:jc w:val="center"/>
              <w:rPr>
                <w:rFonts w:ascii="仿宋" w:hAnsi="仿宋" w:eastAsia="仿宋" w:cs="仿宋"/>
                <w:color w:val="auto"/>
                <w:szCs w:val="21"/>
                <w:highlight w:val="none"/>
              </w:rPr>
            </w:pPr>
          </w:p>
        </w:tc>
        <w:tc>
          <w:tcPr>
            <w:tcW w:w="1586" w:type="dxa"/>
            <w:vAlign w:val="center"/>
          </w:tcPr>
          <w:p w14:paraId="174B82AC">
            <w:pPr>
              <w:pStyle w:val="11"/>
              <w:jc w:val="center"/>
              <w:rPr>
                <w:rFonts w:ascii="仿宋" w:hAnsi="仿宋" w:eastAsia="仿宋" w:cs="仿宋"/>
                <w:color w:val="auto"/>
                <w:highlight w:val="none"/>
                <w:lang w:val="en-US"/>
              </w:rPr>
            </w:pPr>
          </w:p>
        </w:tc>
        <w:tc>
          <w:tcPr>
            <w:tcW w:w="1125" w:type="dxa"/>
            <w:vAlign w:val="center"/>
          </w:tcPr>
          <w:p w14:paraId="1A9840FE">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4110BF06">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04EEE560">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284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31B9553">
            <w:pPr>
              <w:spacing w:line="360" w:lineRule="auto"/>
              <w:jc w:val="center"/>
              <w:rPr>
                <w:rFonts w:ascii="仿宋" w:hAnsi="仿宋" w:eastAsia="仿宋" w:cs="仿宋"/>
                <w:bCs/>
                <w:color w:val="auto"/>
                <w:szCs w:val="21"/>
                <w:highlight w:val="none"/>
              </w:rPr>
            </w:pPr>
          </w:p>
        </w:tc>
        <w:tc>
          <w:tcPr>
            <w:tcW w:w="1927" w:type="dxa"/>
            <w:vAlign w:val="center"/>
          </w:tcPr>
          <w:p w14:paraId="67FC1638">
            <w:pPr>
              <w:spacing w:line="360" w:lineRule="auto"/>
              <w:jc w:val="center"/>
              <w:rPr>
                <w:rFonts w:ascii="仿宋" w:hAnsi="仿宋" w:eastAsia="仿宋" w:cs="仿宋"/>
                <w:color w:val="auto"/>
                <w:szCs w:val="21"/>
                <w:highlight w:val="none"/>
              </w:rPr>
            </w:pPr>
          </w:p>
        </w:tc>
        <w:tc>
          <w:tcPr>
            <w:tcW w:w="1496" w:type="dxa"/>
            <w:vAlign w:val="center"/>
          </w:tcPr>
          <w:p w14:paraId="29169859">
            <w:pPr>
              <w:spacing w:line="360" w:lineRule="auto"/>
              <w:jc w:val="center"/>
              <w:rPr>
                <w:rFonts w:ascii="仿宋" w:hAnsi="仿宋" w:eastAsia="仿宋" w:cs="仿宋"/>
                <w:color w:val="auto"/>
                <w:szCs w:val="21"/>
                <w:highlight w:val="none"/>
              </w:rPr>
            </w:pPr>
          </w:p>
        </w:tc>
        <w:tc>
          <w:tcPr>
            <w:tcW w:w="1586" w:type="dxa"/>
            <w:vAlign w:val="center"/>
          </w:tcPr>
          <w:p w14:paraId="13CA1B18">
            <w:pPr>
              <w:pStyle w:val="11"/>
              <w:jc w:val="center"/>
              <w:rPr>
                <w:rFonts w:ascii="仿宋" w:hAnsi="仿宋" w:eastAsia="仿宋" w:cs="仿宋"/>
                <w:color w:val="auto"/>
                <w:highlight w:val="none"/>
                <w:lang w:val="en-US"/>
              </w:rPr>
            </w:pPr>
          </w:p>
        </w:tc>
        <w:tc>
          <w:tcPr>
            <w:tcW w:w="1125" w:type="dxa"/>
            <w:vAlign w:val="center"/>
          </w:tcPr>
          <w:p w14:paraId="549B6A9D">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1A7E0919">
            <w:pPr>
              <w:tabs>
                <w:tab w:val="left" w:pos="360"/>
                <w:tab w:val="left" w:pos="540"/>
              </w:tabs>
              <w:snapToGrid w:val="0"/>
              <w:spacing w:line="360" w:lineRule="auto"/>
              <w:jc w:val="center"/>
              <w:rPr>
                <w:rFonts w:ascii="仿宋" w:hAnsi="仿宋" w:eastAsia="仿宋" w:cs="仿宋"/>
                <w:color w:val="auto"/>
                <w:szCs w:val="21"/>
                <w:highlight w:val="none"/>
                <w:u w:val="single"/>
              </w:rPr>
            </w:pPr>
          </w:p>
        </w:tc>
        <w:tc>
          <w:tcPr>
            <w:tcW w:w="1010" w:type="dxa"/>
            <w:vAlign w:val="center"/>
          </w:tcPr>
          <w:p w14:paraId="287AF7F1">
            <w:pPr>
              <w:tabs>
                <w:tab w:val="left" w:pos="360"/>
                <w:tab w:val="left" w:pos="540"/>
              </w:tabs>
              <w:snapToGrid w:val="0"/>
              <w:spacing w:line="360" w:lineRule="auto"/>
              <w:jc w:val="center"/>
              <w:rPr>
                <w:rFonts w:ascii="仿宋" w:hAnsi="仿宋" w:eastAsia="仿宋" w:cs="仿宋"/>
                <w:color w:val="auto"/>
                <w:szCs w:val="21"/>
                <w:highlight w:val="none"/>
                <w:u w:val="single"/>
              </w:rPr>
            </w:pPr>
          </w:p>
        </w:tc>
      </w:tr>
      <w:tr w14:paraId="59A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096" w:type="dxa"/>
            <w:gridSpan w:val="7"/>
            <w:vAlign w:val="center"/>
          </w:tcPr>
          <w:p w14:paraId="3D4AD043">
            <w:pPr>
              <w:tabs>
                <w:tab w:val="left" w:pos="360"/>
                <w:tab w:val="left" w:pos="540"/>
              </w:tabs>
              <w:snapToGrid w:val="0"/>
              <w:spacing w:line="360" w:lineRule="auto"/>
              <w:jc w:val="center"/>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合计：大写:      元整；小写      元</w:t>
            </w:r>
          </w:p>
        </w:tc>
      </w:tr>
    </w:tbl>
    <w:p w14:paraId="07F0387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二、供货、</w:t>
      </w:r>
      <w:bookmarkStart w:id="75" w:name="OLE_LINK89"/>
      <w:r>
        <w:rPr>
          <w:rFonts w:hint="eastAsia" w:ascii="仿宋" w:hAnsi="仿宋" w:eastAsia="仿宋" w:cs="仿宋"/>
          <w:bCs/>
          <w:color w:val="auto"/>
          <w:highlight w:val="none"/>
        </w:rPr>
        <w:t>产品</w:t>
      </w:r>
      <w:bookmarkStart w:id="76" w:name="OLE_LINK87"/>
      <w:bookmarkStart w:id="77" w:name="OLE_LINK70"/>
      <w:bookmarkStart w:id="78" w:name="OLE_LINK69"/>
      <w:r>
        <w:rPr>
          <w:rFonts w:hint="eastAsia" w:ascii="仿宋" w:hAnsi="仿宋" w:eastAsia="仿宋" w:cs="仿宋"/>
          <w:bCs/>
          <w:color w:val="auto"/>
          <w:highlight w:val="none"/>
        </w:rPr>
        <w:t>质量、安装及验收</w:t>
      </w:r>
    </w:p>
    <w:p w14:paraId="6ECB801F">
      <w:pPr>
        <w:pStyle w:val="12"/>
        <w:spacing w:line="400" w:lineRule="exact"/>
        <w:ind w:firstLine="420" w:firstLineChars="200"/>
        <w:rPr>
          <w:rFonts w:ascii="仿宋" w:hAnsi="仿宋" w:eastAsia="仿宋" w:cs="仿宋"/>
          <w:bCs/>
          <w:color w:val="auto"/>
          <w:highlight w:val="none"/>
        </w:rPr>
      </w:pPr>
      <w:bookmarkStart w:id="79" w:name="OLE_LINK91"/>
      <w:r>
        <w:rPr>
          <w:rFonts w:hint="eastAsia" w:ascii="仿宋" w:hAnsi="仿宋" w:eastAsia="仿宋" w:cs="仿宋"/>
          <w:bCs/>
          <w:color w:val="auto"/>
          <w:highlight w:val="none"/>
        </w:rPr>
        <w:t>供货</w:t>
      </w:r>
      <w:bookmarkEnd w:id="79"/>
      <w:r>
        <w:rPr>
          <w:rFonts w:hint="eastAsia" w:ascii="仿宋" w:hAnsi="仿宋" w:eastAsia="仿宋" w:cs="仿宋"/>
          <w:bCs/>
          <w:color w:val="auto"/>
          <w:highlight w:val="none"/>
          <w:lang w:eastAsia="zh-CN"/>
        </w:rPr>
        <w:t>：</w:t>
      </w:r>
      <w:bookmarkStart w:id="80" w:name="OLE_LINK90"/>
      <w:bookmarkStart w:id="81" w:name="OLE_LINK88"/>
      <w:r>
        <w:rPr>
          <w:rFonts w:hint="eastAsia" w:ascii="仿宋" w:hAnsi="仿宋" w:eastAsia="仿宋" w:cs="仿宋"/>
          <w:color w:val="auto"/>
          <w:szCs w:val="21"/>
          <w:highlight w:val="none"/>
          <w:lang w:val="en-US" w:eastAsia="zh-CN"/>
        </w:rPr>
        <w:t>接到采购人指令</w:t>
      </w:r>
      <w:r>
        <w:rPr>
          <w:rFonts w:hint="eastAsia" w:ascii="仿宋" w:hAnsi="仿宋" w:eastAsia="仿宋" w:cs="仿宋"/>
          <w:color w:val="auto"/>
          <w:szCs w:val="21"/>
          <w:highlight w:val="none"/>
          <w:lang w:eastAsia="zh-CN"/>
        </w:rPr>
        <w:t>后</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天内完成供货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配合土建进度逐步实施</w:t>
      </w:r>
      <w:r>
        <w:rPr>
          <w:rFonts w:hint="eastAsia" w:ascii="仿宋" w:hAnsi="仿宋" w:eastAsia="仿宋" w:cs="仿宋"/>
          <w:color w:val="auto"/>
          <w:szCs w:val="21"/>
          <w:highlight w:val="none"/>
        </w:rPr>
        <w:t>安装调试验收</w:t>
      </w:r>
      <w:r>
        <w:rPr>
          <w:rFonts w:hint="eastAsia" w:ascii="仿宋" w:hAnsi="仿宋" w:eastAsia="仿宋" w:cs="仿宋"/>
          <w:bCs/>
          <w:color w:val="auto"/>
          <w:highlight w:val="none"/>
        </w:rPr>
        <w:t>。</w:t>
      </w:r>
      <w:bookmarkEnd w:id="80"/>
      <w:r>
        <w:rPr>
          <w:rFonts w:hint="eastAsia" w:ascii="仿宋" w:hAnsi="仿宋" w:eastAsia="仿宋" w:cs="仿宋"/>
          <w:bCs/>
          <w:color w:val="auto"/>
          <w:highlight w:val="none"/>
        </w:rPr>
        <w:t>无故延期交货，乙方赔偿</w:t>
      </w:r>
      <w:bookmarkEnd w:id="81"/>
      <w:r>
        <w:rPr>
          <w:rFonts w:hint="eastAsia" w:ascii="仿宋" w:hAnsi="仿宋" w:eastAsia="仿宋" w:cs="仿宋"/>
          <w:bCs/>
          <w:color w:val="auto"/>
          <w:highlight w:val="none"/>
        </w:rPr>
        <w:t>由</w:t>
      </w:r>
      <w:bookmarkEnd w:id="76"/>
      <w:r>
        <w:rPr>
          <w:rFonts w:hint="eastAsia" w:ascii="仿宋" w:hAnsi="仿宋" w:eastAsia="仿宋" w:cs="仿宋"/>
          <w:bCs/>
          <w:color w:val="auto"/>
          <w:highlight w:val="none"/>
        </w:rPr>
        <w:t>此</w:t>
      </w:r>
      <w:bookmarkEnd w:id="75"/>
      <w:r>
        <w:rPr>
          <w:rFonts w:hint="eastAsia" w:ascii="仿宋" w:hAnsi="仿宋" w:eastAsia="仿宋" w:cs="仿宋"/>
          <w:bCs/>
          <w:color w:val="auto"/>
          <w:highlight w:val="none"/>
        </w:rPr>
        <w:t>引起的损失。</w:t>
      </w:r>
    </w:p>
    <w:p w14:paraId="70862BA7">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产品质量：项目</w:t>
      </w:r>
      <w:bookmarkStart w:id="82" w:name="OLE_LINK65"/>
      <w:bookmarkStart w:id="83" w:name="OLE_LINK66"/>
      <w:bookmarkStart w:id="84" w:name="OLE_LINK73"/>
      <w:bookmarkStart w:id="85" w:name="OLE_LINK74"/>
      <w:r>
        <w:rPr>
          <w:rFonts w:hint="eastAsia" w:ascii="仿宋" w:hAnsi="仿宋" w:eastAsia="仿宋" w:cs="仿宋"/>
          <w:bCs/>
          <w:color w:val="auto"/>
          <w:highlight w:val="none"/>
        </w:rPr>
        <w:t>及</w:t>
      </w:r>
      <w:bookmarkStart w:id="86" w:name="OLE_LINK76"/>
      <w:bookmarkStart w:id="87" w:name="OLE_LINK78"/>
      <w:r>
        <w:rPr>
          <w:rFonts w:hint="eastAsia" w:ascii="仿宋" w:hAnsi="仿宋" w:eastAsia="仿宋" w:cs="仿宋"/>
          <w:bCs/>
          <w:color w:val="auto"/>
          <w:highlight w:val="none"/>
        </w:rPr>
        <w:t>产</w:t>
      </w:r>
      <w:bookmarkStart w:id="88" w:name="OLE_LINK80"/>
      <w:r>
        <w:rPr>
          <w:rFonts w:hint="eastAsia" w:ascii="仿宋" w:hAnsi="仿宋" w:eastAsia="仿宋" w:cs="仿宋"/>
          <w:bCs/>
          <w:color w:val="auto"/>
          <w:highlight w:val="none"/>
        </w:rPr>
        <w:t>品</w:t>
      </w:r>
      <w:bookmarkStart w:id="89" w:name="OLE_LINK68"/>
      <w:bookmarkStart w:id="90" w:name="OLE_LINK71"/>
      <w:bookmarkStart w:id="91" w:name="OLE_LINK75"/>
      <w:bookmarkStart w:id="92" w:name="OLE_LINK79"/>
      <w:r>
        <w:rPr>
          <w:rFonts w:hint="eastAsia" w:ascii="仿宋" w:hAnsi="仿宋" w:eastAsia="仿宋" w:cs="仿宋"/>
          <w:bCs/>
          <w:color w:val="auto"/>
          <w:highlight w:val="none"/>
        </w:rPr>
        <w:t>的</w:t>
      </w:r>
      <w:bookmarkStart w:id="93" w:name="OLE_LINK77"/>
      <w:bookmarkStart w:id="94" w:name="OLE_LINK72"/>
      <w:r>
        <w:rPr>
          <w:rFonts w:hint="eastAsia" w:ascii="仿宋" w:hAnsi="仿宋" w:eastAsia="仿宋" w:cs="仿宋"/>
          <w:bCs/>
          <w:color w:val="auto"/>
          <w:highlight w:val="none"/>
        </w:rPr>
        <w:t>质量、技术标准按招标文件规定和投标文件承诺执行。</w:t>
      </w:r>
    </w:p>
    <w:p w14:paraId="2376E6D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安装：甲方指定地点</w:t>
      </w:r>
    </w:p>
    <w:p w14:paraId="12C3D7B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安装标准：</w:t>
      </w:r>
      <w:bookmarkStart w:id="95" w:name="OLE_LINK67"/>
      <w:r>
        <w:rPr>
          <w:rFonts w:hint="eastAsia" w:ascii="仿宋" w:hAnsi="仿宋" w:eastAsia="仿宋" w:cs="仿宋"/>
          <w:color w:val="auto"/>
          <w:szCs w:val="21"/>
          <w:highlight w:val="none"/>
          <w:lang w:eastAsia="zh-CN"/>
        </w:rPr>
        <w:t>以采购人需求为准</w:t>
      </w:r>
    </w:p>
    <w:p w14:paraId="448CF72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5DE3273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三、付款方式</w:t>
      </w:r>
    </w:p>
    <w:p w14:paraId="044CF2CB">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1.</w:t>
      </w:r>
      <w:bookmarkEnd w:id="77"/>
      <w:bookmarkEnd w:id="82"/>
      <w:bookmarkEnd w:id="83"/>
      <w:bookmarkEnd w:id="89"/>
      <w:bookmarkEnd w:id="93"/>
      <w:bookmarkEnd w:id="95"/>
      <w:bookmarkStart w:id="96" w:name="OLE_LINK29"/>
      <w:bookmarkStart w:id="97" w:name="OLE_LINK85"/>
      <w:r>
        <w:rPr>
          <w:rFonts w:hint="eastAsia" w:ascii="仿宋" w:hAnsi="仿宋" w:eastAsia="仿宋" w:cs="仿宋"/>
          <w:bCs/>
          <w:snapToGrid w:val="0"/>
          <w:color w:val="auto"/>
          <w:kern w:val="2"/>
          <w:sz w:val="21"/>
          <w:szCs w:val="21"/>
          <w:highlight w:val="none"/>
          <w:lang w:val="zh-CN" w:eastAsia="zh-CN" w:bidi="ar-SA"/>
        </w:rPr>
        <w:t>合同生效及具备实施条件后15个工作日内甲方支付合同金额的</w:t>
      </w:r>
      <w:r>
        <w:rPr>
          <w:rFonts w:hint="eastAsia" w:ascii="仿宋" w:hAnsi="仿宋" w:eastAsia="仿宋" w:cs="仿宋"/>
          <w:bCs/>
          <w:snapToGrid w:val="0"/>
          <w:color w:val="auto"/>
          <w:kern w:val="2"/>
          <w:sz w:val="21"/>
          <w:szCs w:val="21"/>
          <w:highlight w:val="none"/>
          <w:lang w:val="en-US" w:eastAsia="zh-CN" w:bidi="ar-SA"/>
        </w:rPr>
        <w:t>4</w:t>
      </w:r>
      <w:r>
        <w:rPr>
          <w:rFonts w:hint="eastAsia" w:ascii="仿宋" w:hAnsi="仿宋" w:eastAsia="仿宋" w:cs="仿宋"/>
          <w:bCs/>
          <w:snapToGrid w:val="0"/>
          <w:color w:val="auto"/>
          <w:kern w:val="2"/>
          <w:sz w:val="21"/>
          <w:szCs w:val="21"/>
          <w:highlight w:val="none"/>
          <w:lang w:val="zh-CN" w:eastAsia="zh-CN" w:bidi="ar-SA"/>
        </w:rPr>
        <w:t>0%作为预付款，</w:t>
      </w:r>
      <w:r>
        <w:rPr>
          <w:rFonts w:hint="eastAsia" w:ascii="仿宋" w:hAnsi="仿宋" w:eastAsia="仿宋" w:cs="仿宋"/>
          <w:color w:val="auto"/>
          <w:szCs w:val="21"/>
          <w:highlight w:val="none"/>
          <w:lang w:val="zh-CN"/>
        </w:rPr>
        <w:t>同时乙方提供金融机构、担保机构出具的预付款保函</w:t>
      </w:r>
      <w:r>
        <w:rPr>
          <w:rFonts w:hint="eastAsia" w:ascii="仿宋" w:hAnsi="仿宋" w:eastAsia="仿宋" w:cs="仿宋"/>
          <w:bCs/>
          <w:snapToGrid w:val="0"/>
          <w:color w:val="auto"/>
          <w:kern w:val="2"/>
          <w:sz w:val="21"/>
          <w:szCs w:val="21"/>
          <w:highlight w:val="none"/>
          <w:lang w:val="zh-CN" w:eastAsia="zh-CN" w:bidi="ar-SA"/>
        </w:rPr>
        <w:t>。</w:t>
      </w:r>
    </w:p>
    <w:p w14:paraId="3FD4A7D5">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2.</w:t>
      </w:r>
      <w:r>
        <w:rPr>
          <w:rFonts w:hint="eastAsia" w:ascii="仿宋" w:hAnsi="仿宋" w:eastAsia="仿宋" w:cs="仿宋"/>
          <w:bCs/>
          <w:snapToGrid w:val="0"/>
          <w:color w:val="auto"/>
          <w:kern w:val="2"/>
          <w:sz w:val="21"/>
          <w:szCs w:val="21"/>
          <w:highlight w:val="none"/>
          <w:lang w:val="zh-CN" w:eastAsia="zh-CN" w:bidi="ar-SA"/>
        </w:rPr>
        <w:t>所有设备到货验收合格后</w:t>
      </w:r>
      <w:r>
        <w:rPr>
          <w:rFonts w:hint="eastAsia" w:ascii="仿宋" w:hAnsi="仿宋" w:eastAsia="仿宋" w:cs="仿宋"/>
          <w:bCs/>
          <w:snapToGrid w:val="0"/>
          <w:color w:val="auto"/>
          <w:kern w:val="2"/>
          <w:sz w:val="21"/>
          <w:szCs w:val="21"/>
          <w:highlight w:val="none"/>
          <w:lang w:val="en-US" w:eastAsia="zh-CN" w:bidi="ar-SA"/>
        </w:rPr>
        <w:t>1</w:t>
      </w:r>
      <w:r>
        <w:rPr>
          <w:rFonts w:hint="eastAsia" w:ascii="仿宋" w:hAnsi="仿宋" w:eastAsia="仿宋" w:cs="仿宋"/>
          <w:bCs/>
          <w:snapToGrid w:val="0"/>
          <w:color w:val="auto"/>
          <w:kern w:val="2"/>
          <w:sz w:val="21"/>
          <w:szCs w:val="21"/>
          <w:highlight w:val="none"/>
          <w:lang w:val="zh-CN" w:eastAsia="zh-CN" w:bidi="ar-SA"/>
        </w:rPr>
        <w:t>5日内，支付合同总金额的30%。</w:t>
      </w:r>
    </w:p>
    <w:p w14:paraId="4179DB48">
      <w:pPr>
        <w:widowControl/>
        <w:numPr>
          <w:ilvl w:val="0"/>
          <w:numId w:val="0"/>
        </w:numPr>
        <w:spacing w:line="360" w:lineRule="auto"/>
        <w:ind w:firstLine="420" w:firstLineChars="200"/>
        <w:jc w:val="left"/>
        <w:rPr>
          <w:rFonts w:hint="eastAsia" w:ascii="仿宋" w:hAnsi="仿宋" w:eastAsia="仿宋" w:cs="仿宋"/>
          <w:bCs/>
          <w:snapToGrid w:val="0"/>
          <w:color w:val="auto"/>
          <w:kern w:val="2"/>
          <w:sz w:val="21"/>
          <w:szCs w:val="21"/>
          <w:highlight w:val="none"/>
          <w:lang w:val="zh-CN" w:eastAsia="zh-CN" w:bidi="ar-SA"/>
        </w:rPr>
      </w:pPr>
      <w:r>
        <w:rPr>
          <w:rFonts w:hint="eastAsia" w:ascii="仿宋" w:hAnsi="仿宋" w:eastAsia="仿宋" w:cs="仿宋"/>
          <w:bCs/>
          <w:snapToGrid w:val="0"/>
          <w:color w:val="auto"/>
          <w:kern w:val="2"/>
          <w:sz w:val="21"/>
          <w:szCs w:val="21"/>
          <w:highlight w:val="none"/>
          <w:lang w:val="en-US" w:eastAsia="zh-CN" w:bidi="ar-SA"/>
        </w:rPr>
        <w:t>3.</w:t>
      </w:r>
      <w:r>
        <w:rPr>
          <w:rFonts w:hint="eastAsia" w:ascii="仿宋" w:hAnsi="仿宋" w:eastAsia="仿宋" w:cs="仿宋"/>
          <w:bCs/>
          <w:snapToGrid w:val="0"/>
          <w:color w:val="auto"/>
          <w:kern w:val="2"/>
          <w:sz w:val="21"/>
          <w:szCs w:val="21"/>
          <w:highlight w:val="none"/>
          <w:lang w:val="zh-CN" w:eastAsia="zh-CN" w:bidi="ar-SA"/>
        </w:rPr>
        <w:t>项目通过正式验收合格，无质量和服务问题的提交全部验收材料后</w:t>
      </w:r>
      <w:r>
        <w:rPr>
          <w:rFonts w:hint="eastAsia" w:ascii="仿宋" w:hAnsi="仿宋" w:eastAsia="仿宋" w:cs="仿宋"/>
          <w:bCs/>
          <w:snapToGrid w:val="0"/>
          <w:color w:val="auto"/>
          <w:kern w:val="2"/>
          <w:sz w:val="21"/>
          <w:szCs w:val="21"/>
          <w:highlight w:val="none"/>
          <w:lang w:val="en-US" w:eastAsia="zh-CN" w:bidi="ar-SA"/>
        </w:rPr>
        <w:t>1</w:t>
      </w:r>
      <w:r>
        <w:rPr>
          <w:rFonts w:hint="eastAsia" w:ascii="仿宋" w:hAnsi="仿宋" w:eastAsia="仿宋" w:cs="仿宋"/>
          <w:bCs/>
          <w:snapToGrid w:val="0"/>
          <w:color w:val="auto"/>
          <w:kern w:val="2"/>
          <w:sz w:val="21"/>
          <w:szCs w:val="21"/>
          <w:highlight w:val="none"/>
          <w:lang w:val="zh-CN" w:eastAsia="zh-CN" w:bidi="ar-SA"/>
        </w:rPr>
        <w:t>5日内，支付合同总金额的</w:t>
      </w:r>
      <w:r>
        <w:rPr>
          <w:rFonts w:hint="eastAsia" w:ascii="仿宋" w:hAnsi="仿宋" w:eastAsia="仿宋" w:cs="仿宋"/>
          <w:bCs/>
          <w:snapToGrid w:val="0"/>
          <w:color w:val="auto"/>
          <w:kern w:val="2"/>
          <w:sz w:val="21"/>
          <w:szCs w:val="21"/>
          <w:highlight w:val="none"/>
          <w:lang w:val="en-US" w:eastAsia="zh-CN" w:bidi="ar-SA"/>
        </w:rPr>
        <w:t>3</w:t>
      </w:r>
      <w:r>
        <w:rPr>
          <w:rFonts w:hint="eastAsia" w:ascii="仿宋" w:hAnsi="仿宋" w:eastAsia="仿宋" w:cs="仿宋"/>
          <w:bCs/>
          <w:snapToGrid w:val="0"/>
          <w:color w:val="auto"/>
          <w:kern w:val="2"/>
          <w:sz w:val="21"/>
          <w:szCs w:val="21"/>
          <w:highlight w:val="none"/>
          <w:lang w:val="zh-CN" w:eastAsia="zh-CN" w:bidi="ar-SA"/>
        </w:rPr>
        <w:t>0%。</w:t>
      </w:r>
    </w:p>
    <w:p w14:paraId="22662509">
      <w:pPr>
        <w:pStyle w:val="12"/>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bCs/>
          <w:snapToGrid w:val="0"/>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维修基金：合同金额的5%，在付清合同款前缴纳，待质保期满后15个工作日内无息退还。支付方式：网上银行、电汇、汇票或转账形式。</w:t>
      </w:r>
    </w:p>
    <w:p w14:paraId="4CBF4DCB">
      <w:pPr>
        <w:pStyle w:val="12"/>
        <w:spacing w:line="360" w:lineRule="auto"/>
        <w:ind w:firstLine="420" w:firstLineChars="200"/>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r>
        <w:rPr>
          <w:rFonts w:hint="eastAsia" w:ascii="仿宋" w:hAnsi="仿宋" w:eastAsia="仿宋" w:cs="仿宋"/>
          <w:bCs/>
          <w:snapToGrid w:val="0"/>
          <w:color w:val="auto"/>
          <w:kern w:val="2"/>
          <w:sz w:val="21"/>
          <w:szCs w:val="21"/>
          <w:highlight w:val="none"/>
          <w:lang w:val="en-US" w:eastAsia="zh-CN" w:bidi="ar-SA"/>
        </w:rPr>
        <w:t>甲方支付前，乙方须提供正规财务发票，否则甲方</w:t>
      </w:r>
      <w:bookmarkEnd w:id="78"/>
      <w:r>
        <w:rPr>
          <w:rFonts w:hint="eastAsia" w:ascii="仿宋" w:hAnsi="仿宋" w:eastAsia="仿宋" w:cs="仿宋"/>
          <w:bCs/>
          <w:snapToGrid w:val="0"/>
          <w:color w:val="auto"/>
          <w:kern w:val="2"/>
          <w:sz w:val="21"/>
          <w:szCs w:val="21"/>
          <w:highlight w:val="none"/>
          <w:lang w:val="en-US" w:eastAsia="zh-CN" w:bidi="ar-SA"/>
        </w:rPr>
        <w:t>有权</w:t>
      </w:r>
      <w:bookmarkEnd w:id="86"/>
      <w:bookmarkEnd w:id="90"/>
      <w:r>
        <w:rPr>
          <w:rFonts w:hint="eastAsia" w:ascii="仿宋" w:hAnsi="仿宋" w:eastAsia="仿宋" w:cs="仿宋"/>
          <w:bCs/>
          <w:snapToGrid w:val="0"/>
          <w:color w:val="auto"/>
          <w:kern w:val="2"/>
          <w:sz w:val="21"/>
          <w:szCs w:val="21"/>
          <w:highlight w:val="none"/>
          <w:lang w:val="en-US" w:eastAsia="zh-CN" w:bidi="ar-SA"/>
        </w:rPr>
        <w:t>不</w:t>
      </w:r>
      <w:bookmarkEnd w:id="84"/>
      <w:bookmarkEnd w:id="91"/>
      <w:bookmarkEnd w:id="96"/>
      <w:r>
        <w:rPr>
          <w:rFonts w:hint="eastAsia" w:ascii="仿宋" w:hAnsi="仿宋" w:eastAsia="仿宋" w:cs="仿宋"/>
          <w:bCs/>
          <w:snapToGrid w:val="0"/>
          <w:color w:val="auto"/>
          <w:kern w:val="2"/>
          <w:sz w:val="21"/>
          <w:szCs w:val="21"/>
          <w:highlight w:val="none"/>
          <w:lang w:val="en-US" w:eastAsia="zh-CN" w:bidi="ar-SA"/>
        </w:rPr>
        <w:t>予</w:t>
      </w:r>
      <w:bookmarkEnd w:id="85"/>
      <w:bookmarkEnd w:id="87"/>
      <w:bookmarkEnd w:id="88"/>
      <w:bookmarkEnd w:id="92"/>
      <w:bookmarkEnd w:id="94"/>
      <w:r>
        <w:rPr>
          <w:rFonts w:hint="eastAsia" w:ascii="仿宋" w:hAnsi="仿宋" w:eastAsia="仿宋" w:cs="仿宋"/>
          <w:bCs/>
          <w:snapToGrid w:val="0"/>
          <w:color w:val="auto"/>
          <w:kern w:val="2"/>
          <w:sz w:val="21"/>
          <w:szCs w:val="21"/>
          <w:highlight w:val="none"/>
          <w:lang w:val="en-US" w:eastAsia="zh-CN" w:bidi="ar-SA"/>
        </w:rPr>
        <w:t>支</w:t>
      </w:r>
      <w:bookmarkEnd w:id="97"/>
      <w:r>
        <w:rPr>
          <w:rFonts w:hint="eastAsia" w:ascii="仿宋" w:hAnsi="仿宋" w:eastAsia="仿宋" w:cs="仿宋"/>
          <w:bCs/>
          <w:snapToGrid w:val="0"/>
          <w:color w:val="auto"/>
          <w:kern w:val="2"/>
          <w:sz w:val="21"/>
          <w:szCs w:val="21"/>
          <w:highlight w:val="none"/>
          <w:lang w:val="en-US" w:eastAsia="zh-CN" w:bidi="ar-SA"/>
        </w:rPr>
        <w:t>付。</w:t>
      </w:r>
    </w:p>
    <w:p w14:paraId="198589D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四、履约保证金</w:t>
      </w:r>
    </w:p>
    <w:p w14:paraId="2A8A40D9">
      <w:pPr>
        <w:pStyle w:val="12"/>
        <w:spacing w:line="400" w:lineRule="exact"/>
        <w:ind w:firstLine="420" w:firstLineChars="200"/>
        <w:rPr>
          <w:rFonts w:hint="eastAsia" w:ascii="仿宋" w:hAnsi="仿宋" w:eastAsia="仿宋" w:cs="仿宋"/>
          <w:bCs/>
          <w:color w:val="auto"/>
          <w:highlight w:val="none"/>
          <w:lang w:val="en-US" w:eastAsia="zh-CN"/>
        </w:rPr>
      </w:pPr>
      <w:bookmarkStart w:id="98" w:name="OLE_LINK86"/>
      <w:bookmarkStart w:id="99" w:name="OLE_LINK30"/>
      <w:bookmarkStart w:id="100" w:name="OLE_LINK33"/>
      <w:bookmarkStart w:id="101" w:name="OLE_LINK81"/>
      <w:bookmarkStart w:id="102" w:name="OLE_LINK47"/>
      <w:bookmarkStart w:id="103" w:name="OLE_LINK48"/>
      <w:bookmarkStart w:id="104" w:name="OLE_LINK46"/>
      <w:bookmarkStart w:id="105" w:name="OLE_LINK49"/>
      <w:bookmarkStart w:id="106" w:name="OLE_LINK50"/>
      <w:bookmarkStart w:id="107" w:name="OLE_LINK44"/>
      <w:bookmarkStart w:id="108" w:name="OLE_LINK43"/>
      <w:bookmarkStart w:id="109" w:name="OLE_LINK42"/>
      <w:bookmarkStart w:id="110" w:name="OLE_LINK45"/>
      <w:bookmarkStart w:id="111" w:name="OLE_LINK51"/>
      <w:bookmarkStart w:id="112" w:name="OLE_LINK53"/>
      <w:bookmarkStart w:id="113" w:name="OLE_LINK54"/>
      <w:bookmarkStart w:id="114" w:name="OLE_LINK52"/>
      <w:bookmarkStart w:id="115" w:name="OLE_LINK55"/>
      <w:bookmarkStart w:id="116" w:name="OLE_LINK57"/>
      <w:bookmarkStart w:id="117" w:name="OLE_LINK56"/>
      <w:bookmarkStart w:id="118" w:name="OLE_LINK59"/>
      <w:bookmarkStart w:id="119" w:name="OLE_LINK60"/>
      <w:r>
        <w:rPr>
          <w:rFonts w:hint="eastAsia" w:ascii="仿宋" w:hAnsi="仿宋" w:eastAsia="仿宋" w:cs="仿宋"/>
          <w:bCs/>
          <w:color w:val="auto"/>
          <w:highlight w:val="none"/>
        </w:rPr>
        <w:t>本项目无</w:t>
      </w:r>
      <w:bookmarkEnd w:id="98"/>
      <w:bookmarkStart w:id="120" w:name="OLE_LINK32"/>
      <w:r>
        <w:rPr>
          <w:rFonts w:hint="eastAsia" w:ascii="仿宋" w:hAnsi="仿宋" w:eastAsia="仿宋" w:cs="仿宋"/>
          <w:bCs/>
          <w:color w:val="auto"/>
          <w:highlight w:val="none"/>
        </w:rPr>
        <w:t>须</w:t>
      </w:r>
      <w:bookmarkEnd w:id="99"/>
      <w:bookmarkEnd w:id="100"/>
      <w:r>
        <w:rPr>
          <w:rFonts w:hint="eastAsia" w:ascii="仿宋" w:hAnsi="仿宋" w:eastAsia="仿宋" w:cs="仿宋"/>
          <w:bCs/>
          <w:color w:val="auto"/>
          <w:highlight w:val="none"/>
        </w:rPr>
        <w:t>履约保证金</w:t>
      </w:r>
      <w:r>
        <w:rPr>
          <w:rFonts w:hint="eastAsia" w:ascii="仿宋" w:hAnsi="仿宋" w:eastAsia="仿宋" w:cs="仿宋"/>
          <w:bCs/>
          <w:color w:val="auto"/>
          <w:highlight w:val="none"/>
          <w:lang w:val="en-US" w:eastAsia="zh-CN"/>
        </w:rPr>
        <w:t>。</w:t>
      </w:r>
    </w:p>
    <w:p w14:paraId="7321749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五、售后服务</w:t>
      </w:r>
    </w:p>
    <w:p w14:paraId="0499F144">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1.验收合格之日</w:t>
      </w:r>
      <w:bookmarkStart w:id="121" w:name="OLE_LINK62"/>
      <w:r>
        <w:rPr>
          <w:rFonts w:hint="eastAsia" w:ascii="仿宋" w:hAnsi="仿宋" w:eastAsia="仿宋" w:cs="仿宋"/>
          <w:bCs/>
          <w:color w:val="auto"/>
          <w:highlight w:val="none"/>
        </w:rPr>
        <w:t>起</w:t>
      </w:r>
      <w:bookmarkStart w:id="122" w:name="OLE_LINK58"/>
      <w:r>
        <w:rPr>
          <w:rFonts w:hint="eastAsia" w:ascii="仿宋" w:hAnsi="仿宋" w:eastAsia="仿宋" w:cs="仿宋"/>
          <w:bCs/>
          <w:color w:val="auto"/>
          <w:highlight w:val="none"/>
        </w:rPr>
        <w:t>计算，质保期</w:t>
      </w:r>
      <w:bookmarkStart w:id="123" w:name="OLE_LINK82"/>
      <w:r>
        <w:rPr>
          <w:rFonts w:hint="eastAsia" w:ascii="仿宋" w:hAnsi="仿宋" w:eastAsia="仿宋" w:cs="仿宋"/>
          <w:bCs/>
          <w:color w:val="auto"/>
          <w:highlight w:val="none"/>
          <w:u w:val="single"/>
        </w:rPr>
        <w:t xml:space="preserve">    </w:t>
      </w:r>
      <w:bookmarkEnd w:id="123"/>
      <w:r>
        <w:rPr>
          <w:rFonts w:hint="eastAsia" w:ascii="仿宋" w:hAnsi="仿宋" w:eastAsia="仿宋" w:cs="仿宋"/>
          <w:bCs/>
          <w:color w:val="auto"/>
          <w:highlight w:val="none"/>
        </w:rPr>
        <w:t>年（按投标文件</w:t>
      </w:r>
      <w:bookmarkStart w:id="124" w:name="OLE_LINK61"/>
      <w:r>
        <w:rPr>
          <w:rFonts w:hint="eastAsia" w:ascii="仿宋" w:hAnsi="仿宋" w:eastAsia="仿宋" w:cs="仿宋"/>
          <w:bCs/>
          <w:color w:val="auto"/>
          <w:highlight w:val="none"/>
        </w:rPr>
        <w:t>承诺的质保期执行，提供质保的单位需要原厂或有原厂授权</w:t>
      </w:r>
      <w:bookmarkEnd w:id="101"/>
      <w:r>
        <w:rPr>
          <w:rFonts w:hint="eastAsia" w:ascii="仿宋" w:hAnsi="仿宋" w:eastAsia="仿宋" w:cs="仿宋"/>
          <w:bCs/>
          <w:color w:val="auto"/>
          <w:highlight w:val="none"/>
        </w:rPr>
        <w:t>的单位）。在质保</w:t>
      </w:r>
      <w:bookmarkStart w:id="125" w:name="OLE_LINK83"/>
      <w:r>
        <w:rPr>
          <w:rFonts w:hint="eastAsia" w:ascii="仿宋" w:hAnsi="仿宋" w:eastAsia="仿宋" w:cs="仿宋"/>
          <w:bCs/>
          <w:color w:val="auto"/>
          <w:highlight w:val="none"/>
        </w:rPr>
        <w:t>期内，乙方免费保修或维护。免费是指免材料费、人工费等与上门保修服务有关的一切费用。如出现故障，乙方在接到电话后</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小时内，乙方到达用户单位。如不能当场修复的使用</w:t>
      </w:r>
      <w:bookmarkEnd w:id="120"/>
      <w:r>
        <w:rPr>
          <w:rFonts w:hint="eastAsia" w:ascii="仿宋" w:hAnsi="仿宋" w:eastAsia="仿宋" w:cs="仿宋"/>
          <w:bCs/>
          <w:color w:val="auto"/>
          <w:highlight w:val="none"/>
        </w:rPr>
        <w:t>备机须作暂时替换，以满足甲方的正常使用</w:t>
      </w:r>
      <w:bookmarkEnd w:id="102"/>
      <w:bookmarkEnd w:id="103"/>
      <w:bookmarkEnd w:id="104"/>
      <w:r>
        <w:rPr>
          <w:rFonts w:hint="eastAsia" w:ascii="仿宋" w:hAnsi="仿宋" w:eastAsia="仿宋" w:cs="仿宋"/>
          <w:bCs/>
          <w:color w:val="auto"/>
          <w:highlight w:val="none"/>
        </w:rPr>
        <w:t>要求，若不能</w:t>
      </w:r>
      <w:bookmarkEnd w:id="105"/>
      <w:bookmarkEnd w:id="106"/>
      <w:bookmarkEnd w:id="125"/>
      <w:r>
        <w:rPr>
          <w:rFonts w:hint="eastAsia" w:ascii="仿宋" w:hAnsi="仿宋" w:eastAsia="仿宋" w:cs="仿宋"/>
          <w:bCs/>
          <w:color w:val="auto"/>
          <w:highlight w:val="none"/>
        </w:rPr>
        <w:t>提供</w:t>
      </w:r>
      <w:bookmarkEnd w:id="107"/>
      <w:bookmarkEnd w:id="108"/>
      <w:r>
        <w:rPr>
          <w:rFonts w:hint="eastAsia" w:ascii="仿宋" w:hAnsi="仿宋" w:eastAsia="仿宋" w:cs="仿宋"/>
          <w:bCs/>
          <w:color w:val="auto"/>
          <w:highlight w:val="none"/>
        </w:rPr>
        <w:t>备</w:t>
      </w:r>
      <w:bookmarkEnd w:id="109"/>
      <w:bookmarkEnd w:id="110"/>
      <w:r>
        <w:rPr>
          <w:rFonts w:hint="eastAsia" w:ascii="仿宋" w:hAnsi="仿宋" w:eastAsia="仿宋" w:cs="仿宋"/>
          <w:bCs/>
          <w:color w:val="auto"/>
          <w:highlight w:val="none"/>
        </w:rPr>
        <w:t>机的视为违约，按本合同的第五条违约责任</w:t>
      </w:r>
      <w:bookmarkEnd w:id="111"/>
      <w:bookmarkEnd w:id="112"/>
      <w:bookmarkEnd w:id="113"/>
      <w:bookmarkEnd w:id="114"/>
      <w:r>
        <w:rPr>
          <w:rFonts w:hint="eastAsia" w:ascii="仿宋" w:hAnsi="仿宋" w:eastAsia="仿宋" w:cs="仿宋"/>
          <w:bCs/>
          <w:color w:val="auto"/>
          <w:highlight w:val="none"/>
        </w:rPr>
        <w:t>处</w:t>
      </w:r>
      <w:bookmarkEnd w:id="115"/>
      <w:r>
        <w:rPr>
          <w:rFonts w:hint="eastAsia" w:ascii="仿宋" w:hAnsi="仿宋" w:eastAsia="仿宋" w:cs="仿宋"/>
          <w:bCs/>
          <w:color w:val="auto"/>
          <w:highlight w:val="none"/>
        </w:rPr>
        <w:t>理。</w:t>
      </w:r>
    </w:p>
    <w:p w14:paraId="7B361703">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3.2质保期外，乙方承诺提供终身</w:t>
      </w:r>
      <w:bookmarkEnd w:id="116"/>
      <w:r>
        <w:rPr>
          <w:rFonts w:hint="eastAsia" w:ascii="仿宋" w:hAnsi="仿宋" w:eastAsia="仿宋" w:cs="仿宋"/>
          <w:bCs/>
          <w:color w:val="auto"/>
          <w:highlight w:val="none"/>
        </w:rPr>
        <w:t>服务。</w:t>
      </w:r>
    </w:p>
    <w:p w14:paraId="138A1EC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3.3备品备件供应：</w:t>
      </w:r>
    </w:p>
    <w:p w14:paraId="25B6D7B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3.3.1 乙方供货时</w:t>
      </w:r>
      <w:bookmarkStart w:id="126" w:name="OLE_LINK63"/>
      <w:r>
        <w:rPr>
          <w:rFonts w:hint="eastAsia" w:ascii="仿宋" w:hAnsi="仿宋" w:eastAsia="仿宋" w:cs="仿宋"/>
          <w:bCs/>
          <w:color w:val="auto"/>
          <w:highlight w:val="none"/>
        </w:rPr>
        <w:t>应根据投</w:t>
      </w:r>
      <w:bookmarkStart w:id="127" w:name="OLE_LINK64"/>
      <w:r>
        <w:rPr>
          <w:rFonts w:hint="eastAsia" w:ascii="仿宋" w:hAnsi="仿宋" w:eastAsia="仿宋" w:cs="仿宋"/>
          <w:bCs/>
          <w:color w:val="auto"/>
          <w:highlight w:val="none"/>
        </w:rPr>
        <w:t>标文件的承诺提供一定量的常用备品备件给采购人。</w:t>
      </w:r>
    </w:p>
    <w:p w14:paraId="4A221C1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3.3.2 确保有足够的原厂备件、附件和易损件满足采购人正常使用需求。</w:t>
      </w:r>
    </w:p>
    <w:p w14:paraId="7FA88F9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3.4其他售后服务标准按照乙方投标承诺的服务计划</w:t>
      </w:r>
      <w:bookmarkEnd w:id="117"/>
      <w:bookmarkEnd w:id="118"/>
      <w:bookmarkEnd w:id="122"/>
      <w:r>
        <w:rPr>
          <w:rFonts w:hint="eastAsia" w:ascii="仿宋" w:hAnsi="仿宋" w:eastAsia="仿宋" w:cs="仿宋"/>
          <w:bCs/>
          <w:color w:val="auto"/>
          <w:highlight w:val="none"/>
        </w:rPr>
        <w:t>实施。</w:t>
      </w:r>
    </w:p>
    <w:p w14:paraId="40A4C55A">
      <w:pPr>
        <w:pStyle w:val="12"/>
        <w:spacing w:line="400" w:lineRule="exact"/>
        <w:ind w:firstLine="420" w:firstLineChars="200"/>
        <w:outlineLvl w:val="1"/>
        <w:rPr>
          <w:rFonts w:ascii="仿宋" w:hAnsi="仿宋" w:eastAsia="仿宋" w:cs="仿宋"/>
          <w:bCs/>
          <w:color w:val="auto"/>
          <w:highlight w:val="none"/>
        </w:rPr>
      </w:pPr>
      <w:r>
        <w:rPr>
          <w:rFonts w:hint="eastAsia" w:ascii="仿宋" w:hAnsi="仿宋" w:eastAsia="仿宋" w:cs="仿宋"/>
          <w:bCs/>
          <w:color w:val="auto"/>
          <w:highlight w:val="none"/>
        </w:rPr>
        <w:t>六、知识产权</w:t>
      </w:r>
    </w:p>
    <w:bookmarkEnd w:id="119"/>
    <w:p w14:paraId="504890D2">
      <w:pPr>
        <w:pStyle w:val="12"/>
        <w:spacing w:line="400" w:lineRule="exact"/>
        <w:ind w:firstLine="420" w:firstLineChars="200"/>
        <w:outlineLvl w:val="1"/>
        <w:rPr>
          <w:rFonts w:ascii="仿宋" w:hAnsi="仿宋" w:eastAsia="仿宋" w:cs="仿宋"/>
          <w:bCs/>
          <w:color w:val="auto"/>
          <w:highlight w:val="none"/>
        </w:rPr>
      </w:pPr>
      <w:r>
        <w:rPr>
          <w:rFonts w:hint="eastAsia" w:ascii="仿宋" w:hAnsi="仿宋" w:eastAsia="仿宋" w:cs="仿宋"/>
          <w:bCs/>
          <w:color w:val="auto"/>
          <w:highlight w:val="none"/>
        </w:rPr>
        <w:t>乙方保证交付的所有货物及服务等，不会侵犯任何第三方的知识产权和其它权益。如因此发生任何针对甲方的争议、索赔、诉讼等，生产的一切法律责任与费用均由乙</w:t>
      </w:r>
      <w:bookmarkEnd w:id="121"/>
      <w:r>
        <w:rPr>
          <w:rFonts w:hint="eastAsia" w:ascii="仿宋" w:hAnsi="仿宋" w:eastAsia="仿宋" w:cs="仿宋"/>
          <w:bCs/>
          <w:color w:val="auto"/>
          <w:highlight w:val="none"/>
        </w:rPr>
        <w:t>方</w:t>
      </w:r>
      <w:bookmarkEnd w:id="124"/>
      <w:r>
        <w:rPr>
          <w:rFonts w:hint="eastAsia" w:ascii="仿宋" w:hAnsi="仿宋" w:eastAsia="仿宋" w:cs="仿宋"/>
          <w:bCs/>
          <w:color w:val="auto"/>
          <w:highlight w:val="none"/>
        </w:rPr>
        <w:t>承担。</w:t>
      </w:r>
    </w:p>
    <w:p w14:paraId="5A851C59">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七、违约责任</w:t>
      </w:r>
    </w:p>
    <w:p w14:paraId="3448CC56">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1.甲方无正当理由拒签合同的，由甲方向乙方偿付合同总价的5%违约金。</w:t>
      </w:r>
    </w:p>
    <w:p w14:paraId="6370B3F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 xml:space="preserve">2.乙方不能按甲方要求完成供货的，甲方有权终止合同。                                         </w:t>
      </w:r>
    </w:p>
    <w:p w14:paraId="186C049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八、不可抗力事件处理</w:t>
      </w:r>
    </w:p>
    <w:p w14:paraId="6CDBB12C">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1.在合同有效期内，任何一方因不可抗力事件导致不能履行合同，则合同履行期可延长，其延长期与不可抗力影响期相同。</w:t>
      </w:r>
    </w:p>
    <w:p w14:paraId="3D297EAB">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2.不可抗力事件发生后，应立即通知对方，并寄送有关权威机构出具的证明。</w:t>
      </w:r>
    </w:p>
    <w:p w14:paraId="3E1F0922">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3.不可抗力事件延续30天以上，双方应通过友好协商，确定是否继续履行合同。</w:t>
      </w:r>
    </w:p>
    <w:p w14:paraId="4D9B8B3E">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九、诉讼</w:t>
      </w:r>
    </w:p>
    <w:bookmarkEnd w:id="126"/>
    <w:bookmarkEnd w:id="127"/>
    <w:p w14:paraId="42C4AF09">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本合同履行过程中发生的任何争议，双方当事人均可通过和解或者调解解决；不愿和解、调解或者和解、调解不成的，可以选择以下第</w:t>
      </w:r>
      <w:r>
        <w:rPr>
          <w:rFonts w:hint="eastAsia" w:ascii="仿宋" w:hAnsi="仿宋" w:eastAsia="仿宋" w:cs="仿宋"/>
          <w:bCs/>
          <w:snapToGrid w:val="0"/>
          <w:color w:val="auto"/>
          <w:kern w:val="2"/>
          <w:sz w:val="21"/>
          <w:szCs w:val="21"/>
          <w:highlight w:val="none"/>
          <w:u w:val="single"/>
          <w:lang w:val="en-US" w:eastAsia="zh-CN" w:bidi="ar-SA"/>
        </w:rPr>
        <w:t>1</w:t>
      </w:r>
      <w:r>
        <w:rPr>
          <w:rFonts w:hint="eastAsia" w:ascii="仿宋" w:hAnsi="仿宋" w:eastAsia="仿宋" w:cs="仿宋"/>
          <w:bCs/>
          <w:snapToGrid w:val="0"/>
          <w:color w:val="auto"/>
          <w:kern w:val="2"/>
          <w:sz w:val="21"/>
          <w:szCs w:val="21"/>
          <w:highlight w:val="none"/>
          <w:lang w:val="en-US" w:eastAsia="zh-CN" w:bidi="ar-SA"/>
        </w:rPr>
        <w:t xml:space="preserve"> 条款规定的方式解决：</w:t>
      </w:r>
    </w:p>
    <w:p w14:paraId="0CDF2554">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1 .将争议提交</w:t>
      </w:r>
      <w:r>
        <w:rPr>
          <w:rFonts w:hint="eastAsia" w:ascii="仿宋" w:hAnsi="仿宋" w:eastAsia="仿宋" w:cs="仿宋"/>
          <w:bCs/>
          <w:snapToGrid w:val="0"/>
          <w:color w:val="auto"/>
          <w:kern w:val="2"/>
          <w:sz w:val="21"/>
          <w:szCs w:val="21"/>
          <w:highlight w:val="none"/>
          <w:u w:val="single"/>
          <w:lang w:val="en-US" w:eastAsia="zh-CN" w:bidi="ar-SA"/>
        </w:rPr>
        <w:t xml:space="preserve"> 绍兴市</w:t>
      </w:r>
      <w:r>
        <w:rPr>
          <w:rFonts w:hint="eastAsia" w:ascii="仿宋" w:hAnsi="仿宋" w:eastAsia="仿宋" w:cs="仿宋"/>
          <w:bCs/>
          <w:snapToGrid w:val="0"/>
          <w:color w:val="auto"/>
          <w:kern w:val="2"/>
          <w:sz w:val="21"/>
          <w:szCs w:val="21"/>
          <w:highlight w:val="none"/>
          <w:lang w:val="en-US" w:eastAsia="zh-CN" w:bidi="ar-SA"/>
        </w:rPr>
        <w:t xml:space="preserve"> 仲裁委员会依申请仲裁时其现行有效的仲裁规则裁决；</w:t>
      </w:r>
    </w:p>
    <w:p w14:paraId="5AEF1943">
      <w:pPr>
        <w:widowControl/>
        <w:spacing w:line="400" w:lineRule="exact"/>
        <w:ind w:firstLine="420" w:firstLineChars="200"/>
        <w:jc w:val="left"/>
        <w:rPr>
          <w:rFonts w:hint="eastAsia" w:ascii="仿宋" w:hAnsi="仿宋" w:eastAsia="仿宋" w:cs="仿宋"/>
          <w:bCs/>
          <w:snapToGrid w:val="0"/>
          <w:color w:val="auto"/>
          <w:kern w:val="2"/>
          <w:sz w:val="21"/>
          <w:szCs w:val="21"/>
          <w:highlight w:val="none"/>
          <w:lang w:val="en-US" w:eastAsia="zh-CN" w:bidi="ar-SA"/>
        </w:rPr>
      </w:pPr>
      <w:r>
        <w:rPr>
          <w:rFonts w:hint="eastAsia" w:ascii="仿宋" w:hAnsi="仿宋" w:eastAsia="仿宋" w:cs="仿宋"/>
          <w:bCs/>
          <w:snapToGrid w:val="0"/>
          <w:color w:val="auto"/>
          <w:kern w:val="2"/>
          <w:sz w:val="21"/>
          <w:szCs w:val="21"/>
          <w:highlight w:val="none"/>
          <w:lang w:val="en-US" w:eastAsia="zh-CN" w:bidi="ar-SA"/>
        </w:rPr>
        <w:t xml:space="preserve">2. 向 </w:t>
      </w:r>
      <w:r>
        <w:rPr>
          <w:rFonts w:hint="eastAsia" w:ascii="仿宋" w:hAnsi="仿宋" w:eastAsia="仿宋" w:cs="仿宋"/>
          <w:bCs/>
          <w:snapToGrid w:val="0"/>
          <w:color w:val="auto"/>
          <w:kern w:val="2"/>
          <w:sz w:val="21"/>
          <w:szCs w:val="21"/>
          <w:highlight w:val="none"/>
          <w:u w:val="single"/>
          <w:lang w:val="en-US" w:eastAsia="zh-CN" w:bidi="ar-SA"/>
        </w:rPr>
        <w:t>嵊州市</w:t>
      </w:r>
      <w:r>
        <w:rPr>
          <w:rFonts w:hint="eastAsia" w:ascii="仿宋" w:hAnsi="仿宋" w:eastAsia="仿宋" w:cs="仿宋"/>
          <w:bCs/>
          <w:snapToGrid w:val="0"/>
          <w:color w:val="auto"/>
          <w:kern w:val="2"/>
          <w:sz w:val="21"/>
          <w:szCs w:val="21"/>
          <w:highlight w:val="none"/>
          <w:lang w:val="en-US" w:eastAsia="zh-CN" w:bidi="ar-SA"/>
        </w:rPr>
        <w:t>人民法院起诉。</w:t>
      </w:r>
    </w:p>
    <w:p w14:paraId="5686F9B3">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十、合同生效及其它</w:t>
      </w:r>
    </w:p>
    <w:p w14:paraId="3C8CFCDA">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1.本项目的采购文件、投标文件、中标通知书作为合同的附件，具有同等法律效力。</w:t>
      </w:r>
    </w:p>
    <w:p w14:paraId="2DD94CC9">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2.本合同自签订之日起生效。</w:t>
      </w:r>
    </w:p>
    <w:p w14:paraId="2BC2B975">
      <w:pPr>
        <w:pStyle w:val="12"/>
        <w:spacing w:line="400" w:lineRule="exact"/>
        <w:ind w:firstLine="420" w:firstLineChars="200"/>
        <w:rPr>
          <w:rFonts w:ascii="仿宋" w:hAnsi="仿宋" w:eastAsia="仿宋" w:cs="仿宋"/>
          <w:bCs/>
          <w:color w:val="auto"/>
          <w:highlight w:val="none"/>
        </w:rPr>
      </w:pPr>
      <w:r>
        <w:rPr>
          <w:rFonts w:hint="eastAsia" w:ascii="仿宋" w:hAnsi="仿宋" w:eastAsia="仿宋" w:cs="仿宋"/>
          <w:bCs/>
          <w:color w:val="auto"/>
          <w:highlight w:val="none"/>
        </w:rPr>
        <w:t>3.本合同未尽事宜，遵照《</w:t>
      </w:r>
      <w:r>
        <w:rPr>
          <w:rFonts w:hint="eastAsia" w:ascii="仿宋" w:hAnsi="仿宋" w:eastAsia="仿宋" w:cs="仿宋"/>
          <w:color w:val="auto"/>
          <w:highlight w:val="none"/>
        </w:rPr>
        <w:t>中华人民共和国</w:t>
      </w:r>
      <w:r>
        <w:rPr>
          <w:rFonts w:hint="eastAsia" w:ascii="仿宋" w:hAnsi="仿宋" w:eastAsia="仿宋" w:cs="仿宋"/>
          <w:bCs/>
          <w:color w:val="auto"/>
          <w:highlight w:val="none"/>
        </w:rPr>
        <w:t>民法典》有关条文执行。</w:t>
      </w:r>
    </w:p>
    <w:p w14:paraId="542E0093">
      <w:pPr>
        <w:spacing w:line="400" w:lineRule="exact"/>
        <w:ind w:firstLine="420" w:firstLineChars="200"/>
        <w:rPr>
          <w:rFonts w:ascii="仿宋" w:hAnsi="仿宋" w:eastAsia="仿宋" w:cs="仿宋"/>
          <w:color w:val="auto"/>
          <w:highlight w:val="none"/>
        </w:rPr>
      </w:pPr>
      <w:r>
        <w:rPr>
          <w:rFonts w:hint="eastAsia" w:ascii="仿宋" w:hAnsi="仿宋" w:eastAsia="仿宋" w:cs="仿宋"/>
          <w:bCs/>
          <w:color w:val="auto"/>
          <w:szCs w:val="21"/>
          <w:highlight w:val="none"/>
        </w:rPr>
        <w:t>4.本合同一式伍份，甲乙双方各执贰份，代理机构备案壹份。</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14:paraId="45CB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0E28A25">
            <w:pPr>
              <w:spacing w:line="440" w:lineRule="exact"/>
              <w:rPr>
                <w:rFonts w:ascii="仿宋" w:hAnsi="仿宋" w:eastAsia="仿宋" w:cs="仿宋"/>
                <w:color w:val="auto"/>
                <w:highlight w:val="none"/>
              </w:rPr>
            </w:pPr>
            <w:r>
              <w:rPr>
                <w:rFonts w:hint="eastAsia" w:ascii="仿宋" w:hAnsi="仿宋" w:eastAsia="仿宋" w:cs="仿宋"/>
                <w:color w:val="auto"/>
                <w:highlight w:val="none"/>
              </w:rPr>
              <w:t>甲方（盖章）：</w:t>
            </w:r>
          </w:p>
        </w:tc>
        <w:tc>
          <w:tcPr>
            <w:tcW w:w="4630" w:type="dxa"/>
          </w:tcPr>
          <w:p w14:paraId="472F2E4D">
            <w:pPr>
              <w:spacing w:line="440" w:lineRule="exact"/>
              <w:rPr>
                <w:rFonts w:ascii="仿宋" w:hAnsi="仿宋" w:eastAsia="仿宋" w:cs="仿宋"/>
                <w:color w:val="auto"/>
                <w:highlight w:val="none"/>
              </w:rPr>
            </w:pPr>
            <w:r>
              <w:rPr>
                <w:rFonts w:hint="eastAsia" w:ascii="仿宋" w:hAnsi="仿宋" w:eastAsia="仿宋" w:cs="仿宋"/>
                <w:color w:val="auto"/>
                <w:highlight w:val="none"/>
              </w:rPr>
              <w:t xml:space="preserve">乙方（盖章）： </w:t>
            </w:r>
          </w:p>
        </w:tc>
      </w:tr>
      <w:tr w14:paraId="317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9AEE3E5">
            <w:pPr>
              <w:spacing w:line="440" w:lineRule="exact"/>
              <w:rPr>
                <w:rFonts w:ascii="仿宋" w:hAnsi="仿宋" w:eastAsia="仿宋" w:cs="仿宋"/>
                <w:color w:val="auto"/>
                <w:highlight w:val="none"/>
              </w:rPr>
            </w:pPr>
            <w:r>
              <w:rPr>
                <w:rFonts w:hint="eastAsia" w:ascii="仿宋" w:hAnsi="仿宋" w:eastAsia="仿宋" w:cs="仿宋"/>
                <w:color w:val="auto"/>
                <w:highlight w:val="none"/>
              </w:rPr>
              <w:t>联系地址：</w:t>
            </w:r>
          </w:p>
        </w:tc>
        <w:tc>
          <w:tcPr>
            <w:tcW w:w="4630" w:type="dxa"/>
          </w:tcPr>
          <w:p w14:paraId="7F56CAF1">
            <w:pPr>
              <w:spacing w:line="440" w:lineRule="exact"/>
              <w:rPr>
                <w:rFonts w:ascii="仿宋" w:hAnsi="仿宋" w:eastAsia="仿宋" w:cs="仿宋"/>
                <w:color w:val="auto"/>
                <w:highlight w:val="none"/>
              </w:rPr>
            </w:pPr>
            <w:r>
              <w:rPr>
                <w:rFonts w:hint="eastAsia" w:ascii="仿宋" w:hAnsi="仿宋" w:eastAsia="仿宋" w:cs="仿宋"/>
                <w:color w:val="auto"/>
                <w:highlight w:val="none"/>
              </w:rPr>
              <w:t>联系地址：</w:t>
            </w:r>
          </w:p>
        </w:tc>
      </w:tr>
      <w:tr w14:paraId="5174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9825051">
            <w:pPr>
              <w:spacing w:line="440" w:lineRule="exact"/>
              <w:rPr>
                <w:rFonts w:ascii="仿宋" w:hAnsi="仿宋" w:eastAsia="仿宋" w:cs="仿宋"/>
                <w:color w:val="auto"/>
                <w:highlight w:val="none"/>
              </w:rPr>
            </w:pPr>
            <w:r>
              <w:rPr>
                <w:rFonts w:hint="eastAsia" w:ascii="仿宋" w:hAnsi="仿宋" w:eastAsia="仿宋" w:cs="仿宋"/>
                <w:color w:val="auto"/>
                <w:highlight w:val="none"/>
              </w:rPr>
              <w:t>法定（授权）代表人：</w:t>
            </w:r>
          </w:p>
        </w:tc>
        <w:tc>
          <w:tcPr>
            <w:tcW w:w="4630" w:type="dxa"/>
          </w:tcPr>
          <w:p w14:paraId="25D56621">
            <w:pPr>
              <w:spacing w:line="440" w:lineRule="exact"/>
              <w:rPr>
                <w:rFonts w:ascii="仿宋" w:hAnsi="仿宋" w:eastAsia="仿宋" w:cs="仿宋"/>
                <w:color w:val="auto"/>
                <w:highlight w:val="none"/>
              </w:rPr>
            </w:pPr>
            <w:r>
              <w:rPr>
                <w:rFonts w:hint="eastAsia" w:ascii="仿宋" w:hAnsi="仿宋" w:eastAsia="仿宋" w:cs="仿宋"/>
                <w:color w:val="auto"/>
                <w:highlight w:val="none"/>
              </w:rPr>
              <w:t>法定（授权）代表人：</w:t>
            </w:r>
          </w:p>
        </w:tc>
      </w:tr>
      <w:tr w14:paraId="3BFF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CA3D25D">
            <w:pPr>
              <w:spacing w:line="440" w:lineRule="exact"/>
              <w:rPr>
                <w:rFonts w:ascii="仿宋" w:hAnsi="仿宋" w:eastAsia="仿宋" w:cs="仿宋"/>
                <w:color w:val="auto"/>
                <w:highlight w:val="none"/>
              </w:rPr>
            </w:pPr>
            <w:r>
              <w:rPr>
                <w:rFonts w:hint="eastAsia" w:ascii="仿宋" w:hAnsi="仿宋" w:eastAsia="仿宋" w:cs="仿宋"/>
                <w:color w:val="auto"/>
                <w:highlight w:val="none"/>
              </w:rPr>
              <w:t>开户银行：</w:t>
            </w:r>
          </w:p>
        </w:tc>
        <w:tc>
          <w:tcPr>
            <w:tcW w:w="4630" w:type="dxa"/>
          </w:tcPr>
          <w:p w14:paraId="4B6ED76D">
            <w:pPr>
              <w:spacing w:line="440" w:lineRule="exact"/>
              <w:rPr>
                <w:rFonts w:ascii="仿宋" w:hAnsi="仿宋" w:eastAsia="仿宋" w:cs="仿宋"/>
                <w:color w:val="auto"/>
                <w:highlight w:val="none"/>
              </w:rPr>
            </w:pPr>
            <w:r>
              <w:rPr>
                <w:rFonts w:hint="eastAsia" w:ascii="仿宋" w:hAnsi="仿宋" w:eastAsia="仿宋" w:cs="仿宋"/>
                <w:color w:val="auto"/>
                <w:highlight w:val="none"/>
              </w:rPr>
              <w:t>开户银行：</w:t>
            </w:r>
          </w:p>
        </w:tc>
      </w:tr>
      <w:tr w14:paraId="2BB7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47E415DF">
            <w:pPr>
              <w:spacing w:line="440" w:lineRule="exact"/>
              <w:rPr>
                <w:rFonts w:ascii="仿宋" w:hAnsi="仿宋" w:eastAsia="仿宋" w:cs="仿宋"/>
                <w:color w:val="auto"/>
                <w:highlight w:val="none"/>
              </w:rPr>
            </w:pPr>
            <w:r>
              <w:rPr>
                <w:rFonts w:hint="eastAsia" w:ascii="仿宋" w:hAnsi="仿宋" w:eastAsia="仿宋" w:cs="仿宋"/>
                <w:color w:val="auto"/>
                <w:highlight w:val="none"/>
              </w:rPr>
              <w:t>账  号：</w:t>
            </w:r>
          </w:p>
        </w:tc>
        <w:tc>
          <w:tcPr>
            <w:tcW w:w="4630" w:type="dxa"/>
          </w:tcPr>
          <w:p w14:paraId="03044D04">
            <w:pPr>
              <w:spacing w:line="440" w:lineRule="exact"/>
              <w:rPr>
                <w:rFonts w:ascii="仿宋" w:hAnsi="仿宋" w:eastAsia="仿宋" w:cs="仿宋"/>
                <w:color w:val="auto"/>
                <w:highlight w:val="none"/>
              </w:rPr>
            </w:pPr>
            <w:r>
              <w:rPr>
                <w:rFonts w:hint="eastAsia" w:ascii="仿宋" w:hAnsi="仿宋" w:eastAsia="仿宋" w:cs="仿宋"/>
                <w:color w:val="auto"/>
                <w:highlight w:val="none"/>
              </w:rPr>
              <w:t>账  号：</w:t>
            </w:r>
          </w:p>
        </w:tc>
      </w:tr>
    </w:tbl>
    <w:p w14:paraId="281A607B">
      <w:pPr>
        <w:pStyle w:val="12"/>
        <w:tabs>
          <w:tab w:val="left" w:pos="180"/>
        </w:tabs>
        <w:snapToGrid w:val="0"/>
        <w:spacing w:after="120" w:line="600" w:lineRule="exact"/>
        <w:ind w:firstLine="422" w:firstLineChars="200"/>
        <w:rPr>
          <w:rFonts w:ascii="仿宋" w:hAnsi="仿宋" w:eastAsia="仿宋" w:cs="仿宋"/>
          <w:color w:val="auto"/>
          <w:highlight w:val="none"/>
        </w:rPr>
      </w:pPr>
      <w:r>
        <w:rPr>
          <w:rFonts w:hint="eastAsia" w:ascii="仿宋" w:hAnsi="仿宋" w:eastAsia="仿宋" w:cs="仿宋"/>
          <w:b/>
          <w:color w:val="auto"/>
          <w:highlight w:val="none"/>
        </w:rPr>
        <w:t>注:本合同为合同样稿，最终稿由双方协商后确定</w:t>
      </w:r>
    </w:p>
    <w:p w14:paraId="6B592FAD">
      <w:pPr>
        <w:spacing w:after="160"/>
        <w:jc w:val="center"/>
        <w:rPr>
          <w:rFonts w:ascii="仿宋" w:hAnsi="仿宋" w:eastAsia="仿宋" w:cs="仿宋"/>
          <w:b/>
          <w:color w:val="auto"/>
          <w:sz w:val="24"/>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r>
        <w:rPr>
          <w:rFonts w:hint="eastAsia" w:ascii="仿宋" w:hAnsi="仿宋" w:eastAsia="仿宋" w:cs="仿宋"/>
          <w:b/>
          <w:color w:val="auto"/>
          <w:sz w:val="24"/>
          <w:highlight w:val="none"/>
        </w:rPr>
        <w:br w:type="page"/>
      </w:r>
    </w:p>
    <w:p w14:paraId="557AD78E">
      <w:pPr>
        <w:pStyle w:val="2"/>
        <w:spacing w:before="40" w:after="40" w:line="700" w:lineRule="exact"/>
        <w:ind w:left="0" w:firstLine="0"/>
        <w:jc w:val="center"/>
        <w:rPr>
          <w:rFonts w:ascii="仿宋" w:hAnsi="仿宋" w:eastAsia="仿宋" w:cs="仿宋"/>
          <w:color w:val="auto"/>
          <w:sz w:val="36"/>
          <w:szCs w:val="36"/>
          <w:highlight w:val="none"/>
        </w:rPr>
      </w:pPr>
      <w:bookmarkStart w:id="128" w:name="_Toc18124"/>
      <w:r>
        <w:rPr>
          <w:rFonts w:hint="eastAsia" w:ascii="仿宋" w:hAnsi="仿宋" w:eastAsia="仿宋" w:cs="仿宋"/>
          <w:color w:val="auto"/>
          <w:sz w:val="36"/>
          <w:szCs w:val="36"/>
          <w:highlight w:val="none"/>
        </w:rPr>
        <w:t>第五部分  评标方法及标准</w:t>
      </w:r>
      <w:bookmarkEnd w:id="128"/>
    </w:p>
    <w:p w14:paraId="107AD83E">
      <w:pPr>
        <w:spacing w:line="440" w:lineRule="exact"/>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1、评标方法：</w:t>
      </w:r>
    </w:p>
    <w:p w14:paraId="2A249407">
      <w:pPr>
        <w:spacing w:line="44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488FF97">
      <w:pPr>
        <w:spacing w:line="440" w:lineRule="exact"/>
        <w:ind w:firstLine="413" w:firstLineChars="196"/>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2C6B0">
      <w:pPr>
        <w:spacing w:line="440" w:lineRule="exact"/>
        <w:ind w:firstLine="422" w:firstLineChars="200"/>
        <w:jc w:val="left"/>
        <w:rPr>
          <w:rFonts w:ascii="仿宋" w:hAnsi="仿宋" w:eastAsia="仿宋" w:cs="仿宋"/>
          <w:color w:val="auto"/>
          <w:szCs w:val="21"/>
          <w:highlight w:val="none"/>
        </w:rPr>
      </w:pPr>
      <w:r>
        <w:rPr>
          <w:rFonts w:hint="eastAsia" w:ascii="仿宋" w:hAnsi="仿宋" w:eastAsia="仿宋" w:cs="仿宋"/>
          <w:b/>
          <w:color w:val="auto"/>
          <w:szCs w:val="21"/>
          <w:highlight w:val="none"/>
        </w:rPr>
        <w:t>非单一产品采购项目，采购人应当根据采购项目技术构成、产品价格比重等合理确定核心产品，并在招标文件中载明。多家投标人提供的核心产品品牌相同的，按前款规定处理。</w:t>
      </w:r>
    </w:p>
    <w:p w14:paraId="444BA0ED">
      <w:pPr>
        <w:spacing w:line="440" w:lineRule="exact"/>
        <w:jc w:val="left"/>
        <w:rPr>
          <w:rFonts w:ascii="仿宋" w:hAnsi="仿宋" w:eastAsia="仿宋" w:cs="仿宋"/>
          <w:color w:val="auto"/>
          <w:szCs w:val="21"/>
          <w:highlight w:val="none"/>
        </w:rPr>
      </w:pPr>
      <w:r>
        <w:rPr>
          <w:rFonts w:hint="eastAsia" w:ascii="仿宋" w:hAnsi="仿宋" w:eastAsia="仿宋" w:cs="仿宋"/>
          <w:b/>
          <w:color w:val="auto"/>
          <w:szCs w:val="21"/>
          <w:highlight w:val="none"/>
        </w:rPr>
        <w:t>2.评分标准：</w:t>
      </w:r>
      <w:r>
        <w:rPr>
          <w:rFonts w:hint="eastAsia" w:ascii="仿宋" w:hAnsi="仿宋" w:eastAsia="仿宋" w:cs="仿宋"/>
          <w:color w:val="auto"/>
          <w:szCs w:val="21"/>
          <w:highlight w:val="none"/>
        </w:rPr>
        <w:t>共100分，其中商务技术分</w:t>
      </w:r>
      <w:r>
        <w:rPr>
          <w:rFonts w:hint="eastAsia" w:ascii="仿宋" w:hAnsi="仿宋" w:eastAsia="仿宋" w:cs="仿宋"/>
          <w:color w:val="auto"/>
          <w:szCs w:val="21"/>
          <w:highlight w:val="none"/>
          <w:u w:val="single"/>
        </w:rPr>
        <w:t xml:space="preserve"> 70 </w:t>
      </w:r>
      <w:r>
        <w:rPr>
          <w:rFonts w:hint="eastAsia" w:ascii="仿宋" w:hAnsi="仿宋" w:eastAsia="仿宋" w:cs="仿宋"/>
          <w:color w:val="auto"/>
          <w:szCs w:val="21"/>
          <w:highlight w:val="none"/>
        </w:rPr>
        <w:t>分，价格分</w:t>
      </w:r>
      <w:r>
        <w:rPr>
          <w:rFonts w:hint="eastAsia" w:ascii="仿宋" w:hAnsi="仿宋" w:eastAsia="仿宋" w:cs="仿宋"/>
          <w:color w:val="auto"/>
          <w:szCs w:val="21"/>
          <w:highlight w:val="none"/>
          <w:u w:val="single"/>
        </w:rPr>
        <w:t xml:space="preserve"> 30 </w:t>
      </w:r>
      <w:r>
        <w:rPr>
          <w:rFonts w:hint="eastAsia" w:ascii="仿宋" w:hAnsi="仿宋" w:eastAsia="仿宋" w:cs="仿宋"/>
          <w:color w:val="auto"/>
          <w:szCs w:val="21"/>
          <w:highlight w:val="none"/>
        </w:rPr>
        <w:t>分。评分依下述所列为评标打分依据，分值如下（计算分值时，按其算术平均值保留小数2位）。</w:t>
      </w:r>
    </w:p>
    <w:p w14:paraId="16B26538">
      <w:pPr>
        <w:spacing w:line="440" w:lineRule="exact"/>
        <w:rPr>
          <w:rFonts w:ascii="仿宋" w:hAnsi="仿宋" w:eastAsia="仿宋" w:cs="仿宋"/>
          <w:b/>
          <w:color w:val="auto"/>
          <w:szCs w:val="21"/>
          <w:highlight w:val="none"/>
        </w:rPr>
      </w:pPr>
      <w:r>
        <w:rPr>
          <w:rFonts w:hint="eastAsia" w:ascii="仿宋" w:hAnsi="仿宋" w:eastAsia="仿宋" w:cs="仿宋"/>
          <w:b/>
          <w:bCs/>
          <w:iCs/>
          <w:color w:val="auto"/>
          <w:szCs w:val="21"/>
          <w:highlight w:val="none"/>
        </w:rPr>
        <w:t>2.1商务技术分（</w:t>
      </w:r>
      <w:r>
        <w:rPr>
          <w:rFonts w:hint="eastAsia" w:ascii="仿宋" w:hAnsi="仿宋" w:eastAsia="仿宋" w:cs="仿宋"/>
          <w:b/>
          <w:bCs/>
          <w:iCs/>
          <w:color w:val="auto"/>
          <w:szCs w:val="21"/>
          <w:highlight w:val="none"/>
          <w:u w:val="single"/>
        </w:rPr>
        <w:t xml:space="preserve"> 70 </w:t>
      </w:r>
      <w:r>
        <w:rPr>
          <w:rFonts w:hint="eastAsia" w:ascii="仿宋" w:hAnsi="仿宋" w:eastAsia="仿宋" w:cs="仿宋"/>
          <w:b/>
          <w:bCs/>
          <w:iCs/>
          <w:color w:val="auto"/>
          <w:szCs w:val="21"/>
          <w:highlight w:val="none"/>
        </w:rPr>
        <w:t>分）</w:t>
      </w:r>
    </w:p>
    <w:tbl>
      <w:tblPr>
        <w:tblStyle w:val="24"/>
        <w:tblW w:w="87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63"/>
        <w:gridCol w:w="1451"/>
        <w:gridCol w:w="5530"/>
        <w:gridCol w:w="1114"/>
      </w:tblGrid>
      <w:tr w14:paraId="11B5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6" w:hRule="atLeast"/>
        </w:trPr>
        <w:tc>
          <w:tcPr>
            <w:tcW w:w="663" w:type="dxa"/>
            <w:tcBorders>
              <w:bottom w:val="single" w:color="auto" w:sz="4" w:space="0"/>
            </w:tcBorders>
            <w:vAlign w:val="center"/>
          </w:tcPr>
          <w:p w14:paraId="790FBE49">
            <w:pPr>
              <w:autoSpaceDE w:val="0"/>
              <w:snapToGrid w:val="0"/>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序号</w:t>
            </w:r>
          </w:p>
        </w:tc>
        <w:tc>
          <w:tcPr>
            <w:tcW w:w="1451" w:type="dxa"/>
            <w:tcBorders>
              <w:bottom w:val="single" w:color="auto" w:sz="4" w:space="0"/>
            </w:tcBorders>
            <w:vAlign w:val="center"/>
          </w:tcPr>
          <w:p w14:paraId="16C690D9">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评分内容</w:t>
            </w:r>
          </w:p>
        </w:tc>
        <w:tc>
          <w:tcPr>
            <w:tcW w:w="5530" w:type="dxa"/>
            <w:tcBorders>
              <w:bottom w:val="single" w:color="auto" w:sz="4" w:space="0"/>
              <w:right w:val="single" w:color="auto" w:sz="4" w:space="0"/>
            </w:tcBorders>
            <w:vAlign w:val="bottom"/>
          </w:tcPr>
          <w:p w14:paraId="1690F8CE">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评分标准</w:t>
            </w:r>
          </w:p>
        </w:tc>
        <w:tc>
          <w:tcPr>
            <w:tcW w:w="1114" w:type="dxa"/>
            <w:tcBorders>
              <w:left w:val="single" w:color="auto" w:sz="4" w:space="0"/>
              <w:bottom w:val="single" w:color="auto" w:sz="4" w:space="0"/>
            </w:tcBorders>
            <w:vAlign w:val="bottom"/>
          </w:tcPr>
          <w:p w14:paraId="4651FA55">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分值</w:t>
            </w:r>
          </w:p>
        </w:tc>
      </w:tr>
      <w:tr w14:paraId="740F1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5BFB4E41">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1</w:t>
            </w:r>
          </w:p>
        </w:tc>
        <w:tc>
          <w:tcPr>
            <w:tcW w:w="1451" w:type="dxa"/>
            <w:tcBorders>
              <w:bottom w:val="single" w:color="auto" w:sz="4" w:space="0"/>
            </w:tcBorders>
            <w:vAlign w:val="center"/>
          </w:tcPr>
          <w:p w14:paraId="008AA913">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成功案例</w:t>
            </w:r>
          </w:p>
        </w:tc>
        <w:tc>
          <w:tcPr>
            <w:tcW w:w="5530" w:type="dxa"/>
            <w:tcBorders>
              <w:bottom w:val="single" w:color="auto" w:sz="4" w:space="0"/>
              <w:right w:val="single" w:color="auto" w:sz="4" w:space="0"/>
            </w:tcBorders>
            <w:vAlign w:val="center"/>
          </w:tcPr>
          <w:p w14:paraId="7C0F32DF">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投标人提供自2021年1月1日以来承建的同类项目业绩合同，每个合同得1分，最高得3分。（时间以合同签订时间为准），提供合同复制件并加盖投标人电子签章。</w:t>
            </w:r>
          </w:p>
        </w:tc>
        <w:tc>
          <w:tcPr>
            <w:tcW w:w="1114" w:type="dxa"/>
            <w:tcBorders>
              <w:left w:val="single" w:color="auto" w:sz="4" w:space="0"/>
              <w:bottom w:val="single" w:color="auto" w:sz="4" w:space="0"/>
            </w:tcBorders>
            <w:vAlign w:val="center"/>
          </w:tcPr>
          <w:p w14:paraId="2263D6F2">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3分</w:t>
            </w:r>
          </w:p>
        </w:tc>
      </w:tr>
      <w:tr w14:paraId="4089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9942F3D">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2</w:t>
            </w:r>
          </w:p>
        </w:tc>
        <w:tc>
          <w:tcPr>
            <w:tcW w:w="1451" w:type="dxa"/>
            <w:tcBorders>
              <w:bottom w:val="single" w:color="auto" w:sz="4" w:space="0"/>
            </w:tcBorders>
            <w:vAlign w:val="center"/>
          </w:tcPr>
          <w:p w14:paraId="6C1A2B90">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技术参数响应</w:t>
            </w:r>
          </w:p>
        </w:tc>
        <w:tc>
          <w:tcPr>
            <w:tcW w:w="5530" w:type="dxa"/>
            <w:tcBorders>
              <w:bottom w:val="single" w:color="auto" w:sz="4" w:space="0"/>
              <w:right w:val="single" w:color="auto" w:sz="4" w:space="0"/>
            </w:tcBorders>
            <w:vAlign w:val="center"/>
          </w:tcPr>
          <w:p w14:paraId="6E59D867">
            <w:p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投标产品完全响应技术参数要求得3</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分。打▲技术参数有负偏离或缺漏项的，每项扣3分，其余技术参数有负偏离或缺漏项的每一项扣1分，扣完为止。</w:t>
            </w:r>
            <w:r>
              <w:rPr>
                <w:rFonts w:hint="eastAsia" w:ascii="仿宋" w:hAnsi="仿宋" w:eastAsia="仿宋" w:cs="仿宋"/>
                <w:bCs/>
                <w:color w:val="auto"/>
                <w:kern w:val="0"/>
                <w:szCs w:val="21"/>
                <w:highlight w:val="none"/>
                <w:lang w:val="en-US" w:eastAsia="zh-CN"/>
              </w:rPr>
              <w:t>标“▲”的指标须提供有效期内第三方检测机构出具的具有</w:t>
            </w:r>
            <w:r>
              <w:rPr>
                <w:rFonts w:hint="eastAsia" w:ascii="仿宋" w:hAnsi="仿宋" w:eastAsia="仿宋" w:cs="仿宋"/>
                <w:bCs/>
                <w:color w:val="auto"/>
                <w:kern w:val="0"/>
                <w:szCs w:val="21"/>
                <w:highlight w:val="none"/>
              </w:rPr>
              <w:t>CMA或CNAS</w:t>
            </w:r>
            <w:r>
              <w:rPr>
                <w:rFonts w:hint="eastAsia" w:ascii="仿宋" w:hAnsi="仿宋" w:eastAsia="仿宋" w:cs="仿宋"/>
                <w:bCs/>
                <w:color w:val="auto"/>
                <w:kern w:val="0"/>
                <w:szCs w:val="21"/>
                <w:highlight w:val="none"/>
                <w:lang w:eastAsia="zh-CN"/>
              </w:rPr>
              <w:t>标识的</w:t>
            </w:r>
            <w:r>
              <w:rPr>
                <w:rFonts w:hint="eastAsia" w:ascii="仿宋" w:hAnsi="仿宋" w:eastAsia="仿宋" w:cs="仿宋"/>
                <w:bCs/>
                <w:color w:val="auto"/>
                <w:kern w:val="0"/>
                <w:szCs w:val="21"/>
                <w:highlight w:val="none"/>
                <w:lang w:val="en-US" w:eastAsia="zh-CN"/>
              </w:rPr>
              <w:t>检测报告复制件并加盖CA签章，</w:t>
            </w:r>
            <w:r>
              <w:rPr>
                <w:rFonts w:hint="eastAsia" w:ascii="仿宋" w:hAnsi="仿宋" w:eastAsia="仿宋" w:cs="仿宋"/>
                <w:b/>
                <w:bCs w:val="0"/>
                <w:color w:val="auto"/>
                <w:kern w:val="0"/>
                <w:szCs w:val="21"/>
                <w:highlight w:val="none"/>
                <w:lang w:val="en-US" w:eastAsia="zh-CN"/>
              </w:rPr>
              <w:t>参数需在佐证材料内着重标注</w:t>
            </w:r>
            <w:r>
              <w:rPr>
                <w:rFonts w:hint="eastAsia" w:ascii="仿宋" w:hAnsi="仿宋" w:eastAsia="仿宋" w:cs="仿宋"/>
                <w:bCs/>
                <w:color w:val="auto"/>
                <w:kern w:val="0"/>
                <w:szCs w:val="21"/>
                <w:highlight w:val="none"/>
                <w:lang w:val="en-US" w:eastAsia="zh-CN"/>
              </w:rPr>
              <w:t>，不提供作负偏离处理。）</w:t>
            </w:r>
          </w:p>
        </w:tc>
        <w:tc>
          <w:tcPr>
            <w:tcW w:w="1114" w:type="dxa"/>
            <w:tcBorders>
              <w:left w:val="single" w:color="auto" w:sz="4" w:space="0"/>
              <w:bottom w:val="single" w:color="auto" w:sz="4" w:space="0"/>
            </w:tcBorders>
            <w:vAlign w:val="center"/>
          </w:tcPr>
          <w:p w14:paraId="0D002071">
            <w:pPr>
              <w:pStyle w:val="46"/>
              <w:spacing w:line="400" w:lineRule="exact"/>
              <w:ind w:firstLine="0" w:firstLineChars="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分</w:t>
            </w:r>
          </w:p>
        </w:tc>
      </w:tr>
      <w:tr w14:paraId="3BDAF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4F31C14">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p>
        </w:tc>
        <w:tc>
          <w:tcPr>
            <w:tcW w:w="1451" w:type="dxa"/>
            <w:tcBorders>
              <w:bottom w:val="single" w:color="auto" w:sz="4" w:space="0"/>
            </w:tcBorders>
            <w:vAlign w:val="center"/>
          </w:tcPr>
          <w:p w14:paraId="0D4E1446">
            <w:pPr>
              <w:pStyle w:val="46"/>
              <w:spacing w:line="400" w:lineRule="exact"/>
              <w:ind w:firstLine="0" w:firstLineChars="0"/>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检测报告</w:t>
            </w:r>
          </w:p>
        </w:tc>
        <w:tc>
          <w:tcPr>
            <w:tcW w:w="5530" w:type="dxa"/>
            <w:tcBorders>
              <w:bottom w:val="single" w:color="auto" w:sz="4" w:space="0"/>
              <w:right w:val="single" w:color="auto" w:sz="4" w:space="0"/>
            </w:tcBorders>
            <w:vAlign w:val="center"/>
          </w:tcPr>
          <w:p w14:paraId="216C562F">
            <w:pPr>
              <w:spacing w:line="400" w:lineRule="exac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七彩线条灯：灯具色容差（SDCM）≤3；显色指数 Ra≥80；光通量≥400lm；光衰</w:t>
            </w:r>
            <w:r>
              <w:rPr>
                <w:rFonts w:hint="eastAsia" w:ascii="仿宋" w:hAnsi="仿宋" w:eastAsia="仿宋" w:cs="仿宋"/>
                <w:b w:val="0"/>
                <w:bCs/>
                <w:color w:val="auto"/>
                <w:kern w:val="0"/>
                <w:szCs w:val="21"/>
                <w:highlight w:val="none"/>
                <w:lang w:val="en-US" w:eastAsia="zh-CN"/>
              </w:rPr>
              <w:t>2000</w:t>
            </w:r>
            <w:r>
              <w:rPr>
                <w:rFonts w:hint="eastAsia" w:ascii="仿宋" w:hAnsi="仿宋" w:eastAsia="仿宋" w:cs="仿宋"/>
                <w:bCs/>
                <w:color w:val="auto"/>
                <w:kern w:val="0"/>
                <w:szCs w:val="21"/>
                <w:highlight w:val="none"/>
                <w:lang w:val="en-US" w:eastAsia="zh-CN"/>
              </w:rPr>
              <w:t>小时光通维持率≥98%，6000小时光通维持率≥96%；产品按照（GB/T 2423.17-2008）通过144H达到盐雾测试；</w:t>
            </w:r>
          </w:p>
          <w:p w14:paraId="1A58523F">
            <w:pPr>
              <w:spacing w:line="400" w:lineRule="exact"/>
              <w:rPr>
                <w:rFonts w:hint="default" w:ascii="仿宋" w:hAnsi="仿宋" w:eastAsia="仿宋" w:cs="仿宋"/>
                <w:bCs/>
                <w:color w:val="auto"/>
                <w:kern w:val="0"/>
                <w:szCs w:val="21"/>
                <w:highlight w:val="none"/>
                <w:lang w:val="en-US"/>
              </w:rPr>
            </w:pPr>
            <w:r>
              <w:rPr>
                <w:rFonts w:hint="eastAsia" w:ascii="仿宋" w:hAnsi="仿宋" w:eastAsia="仿宋" w:cs="仿宋"/>
                <w:bCs/>
                <w:color w:val="auto"/>
                <w:kern w:val="0"/>
                <w:szCs w:val="21"/>
                <w:highlight w:val="none"/>
                <w:lang w:val="en-US" w:eastAsia="zh-CN"/>
              </w:rPr>
              <w:t>每满足一项得1分，最高得5分，提供有效期内第三方检测机构出具的检测报告复制件并加盖CA签章，允许同灯具型号不同功率的报告，不提供不得分。</w:t>
            </w:r>
          </w:p>
        </w:tc>
        <w:tc>
          <w:tcPr>
            <w:tcW w:w="1114" w:type="dxa"/>
            <w:tcBorders>
              <w:left w:val="single" w:color="auto" w:sz="4" w:space="0"/>
              <w:bottom w:val="single" w:color="auto" w:sz="4" w:space="0"/>
            </w:tcBorders>
            <w:vAlign w:val="center"/>
          </w:tcPr>
          <w:p w14:paraId="693AD550">
            <w:pPr>
              <w:pStyle w:val="46"/>
              <w:spacing w:line="400" w:lineRule="exact"/>
              <w:ind w:firstLine="0" w:firstLineChars="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5分</w:t>
            </w:r>
          </w:p>
        </w:tc>
      </w:tr>
      <w:tr w14:paraId="7639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6E3E3A59">
            <w:pPr>
              <w:autoSpaceDE w:val="0"/>
              <w:snapToGrid w:val="0"/>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4</w:t>
            </w:r>
          </w:p>
        </w:tc>
        <w:tc>
          <w:tcPr>
            <w:tcW w:w="1451" w:type="dxa"/>
            <w:vMerge w:val="restart"/>
            <w:vAlign w:val="center"/>
          </w:tcPr>
          <w:p w14:paraId="1C54CC8C">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项目实施方案</w:t>
            </w:r>
          </w:p>
        </w:tc>
        <w:tc>
          <w:tcPr>
            <w:tcW w:w="5530" w:type="dxa"/>
            <w:vAlign w:val="center"/>
          </w:tcPr>
          <w:p w14:paraId="6529C331">
            <w:pPr>
              <w:numPr>
                <w:ilvl w:val="255"/>
                <w:numId w:val="0"/>
              </w:numPr>
              <w:spacing w:line="400" w:lineRule="exact"/>
              <w:rPr>
                <w:rFonts w:hint="eastAsia" w:ascii="仿宋" w:hAnsi="仿宋" w:eastAsia="仿宋" w:cs="仿宋"/>
                <w:color w:val="auto"/>
                <w:szCs w:val="21"/>
                <w:highlight w:val="none"/>
              </w:rPr>
            </w:pPr>
            <w:bookmarkStart w:id="129" w:name="OLE_LINK21"/>
            <w:bookmarkStart w:id="130" w:name="OLE_LINK22"/>
            <w:bookmarkStart w:id="131" w:name="OLE_LINK23"/>
            <w:r>
              <w:rPr>
                <w:rFonts w:hint="eastAsia" w:ascii="仿宋" w:hAnsi="仿宋" w:eastAsia="仿宋" w:cs="仿宋"/>
                <w:color w:val="auto"/>
                <w:szCs w:val="21"/>
                <w:highlight w:val="none"/>
              </w:rPr>
              <w:t>安装进度计划</w:t>
            </w:r>
            <w:r>
              <w:rPr>
                <w:rFonts w:hint="eastAsia" w:ascii="仿宋" w:hAnsi="仿宋" w:eastAsia="仿宋" w:cs="仿宋"/>
                <w:color w:val="auto"/>
                <w:szCs w:val="21"/>
                <w:highlight w:val="none"/>
                <w:lang w:eastAsia="zh-CN"/>
              </w:rPr>
              <w:t>、人员安排</w:t>
            </w:r>
            <w:r>
              <w:rPr>
                <w:rFonts w:hint="eastAsia" w:ascii="仿宋" w:hAnsi="仿宋" w:eastAsia="仿宋" w:cs="仿宋"/>
                <w:color w:val="auto"/>
                <w:szCs w:val="21"/>
                <w:highlight w:val="none"/>
              </w:rPr>
              <w:t>以及进度控制措施（</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bookmarkEnd w:id="129"/>
            <w:bookmarkEnd w:id="130"/>
            <w:bookmarkEnd w:id="131"/>
          </w:p>
        </w:tc>
        <w:tc>
          <w:tcPr>
            <w:tcW w:w="1114" w:type="dxa"/>
            <w:vAlign w:val="center"/>
          </w:tcPr>
          <w:p w14:paraId="6FDF0F3B">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3C94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1CCDB195">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5</w:t>
            </w:r>
          </w:p>
        </w:tc>
        <w:tc>
          <w:tcPr>
            <w:tcW w:w="1451" w:type="dxa"/>
            <w:vMerge w:val="continue"/>
            <w:vAlign w:val="center"/>
          </w:tcPr>
          <w:p w14:paraId="2CBA3789">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6A0439C8">
            <w:pPr>
              <w:numPr>
                <w:ilvl w:val="255"/>
                <w:numId w:val="0"/>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安装质量控制措施（</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p>
        </w:tc>
        <w:tc>
          <w:tcPr>
            <w:tcW w:w="1114" w:type="dxa"/>
            <w:vAlign w:val="center"/>
          </w:tcPr>
          <w:p w14:paraId="2CF34D7B">
            <w:pPr>
              <w:spacing w:line="40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626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57A4A7F4">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6</w:t>
            </w:r>
          </w:p>
        </w:tc>
        <w:tc>
          <w:tcPr>
            <w:tcW w:w="1451" w:type="dxa"/>
            <w:vMerge w:val="continue"/>
            <w:vAlign w:val="center"/>
          </w:tcPr>
          <w:p w14:paraId="63DADD7C">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1D1056B2">
            <w:pPr>
              <w:numPr>
                <w:ilvl w:val="255"/>
                <w:numId w:val="0"/>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安全文明施工保障措施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验收方案</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3.2.1.0</w:t>
            </w:r>
            <w:r>
              <w:rPr>
                <w:rFonts w:hint="eastAsia" w:ascii="仿宋" w:hAnsi="仿宋" w:eastAsia="仿宋" w:cs="仿宋"/>
                <w:color w:val="auto"/>
                <w:szCs w:val="21"/>
                <w:highlight w:val="none"/>
              </w:rPr>
              <w:t>）</w:t>
            </w:r>
          </w:p>
        </w:tc>
        <w:tc>
          <w:tcPr>
            <w:tcW w:w="1114" w:type="dxa"/>
            <w:vAlign w:val="center"/>
          </w:tcPr>
          <w:p w14:paraId="2A9D5AD6">
            <w:pPr>
              <w:spacing w:line="400" w:lineRule="exact"/>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3D7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57" w:hRule="atLeast"/>
        </w:trPr>
        <w:tc>
          <w:tcPr>
            <w:tcW w:w="663" w:type="dxa"/>
            <w:vAlign w:val="center"/>
          </w:tcPr>
          <w:p w14:paraId="758F3DDB">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7</w:t>
            </w:r>
          </w:p>
        </w:tc>
        <w:tc>
          <w:tcPr>
            <w:tcW w:w="1451" w:type="dxa"/>
            <w:vAlign w:val="center"/>
          </w:tcPr>
          <w:p w14:paraId="01415AEE">
            <w:pPr>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质保承诺</w:t>
            </w:r>
          </w:p>
        </w:tc>
        <w:tc>
          <w:tcPr>
            <w:tcW w:w="5530" w:type="dxa"/>
            <w:vAlign w:val="center"/>
          </w:tcPr>
          <w:p w14:paraId="34D43FDB">
            <w:pPr>
              <w:numPr>
                <w:ilvl w:val="255"/>
                <w:numId w:val="0"/>
              </w:numPr>
              <w:spacing w:line="400" w:lineRule="exact"/>
              <w:rPr>
                <w:rFonts w:ascii="仿宋" w:hAnsi="仿宋" w:eastAsia="仿宋" w:cs="仿宋"/>
                <w:bCs/>
                <w:color w:val="auto"/>
                <w:kern w:val="0"/>
                <w:szCs w:val="21"/>
                <w:highlight w:val="none"/>
              </w:rPr>
            </w:pPr>
            <w:r>
              <w:rPr>
                <w:rFonts w:hint="eastAsia" w:ascii="仿宋" w:hAnsi="仿宋" w:eastAsia="仿宋" w:cs="仿宋"/>
                <w:color w:val="auto"/>
                <w:szCs w:val="21"/>
                <w:highlight w:val="none"/>
              </w:rPr>
              <w:t>质保期在</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年的基础上，每增加1年得1分，最高得2分。</w:t>
            </w:r>
          </w:p>
        </w:tc>
        <w:tc>
          <w:tcPr>
            <w:tcW w:w="1114" w:type="dxa"/>
            <w:vAlign w:val="center"/>
          </w:tcPr>
          <w:p w14:paraId="5EE7568E">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2分</w:t>
            </w:r>
          </w:p>
        </w:tc>
      </w:tr>
      <w:tr w14:paraId="6D21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16" w:hRule="atLeast"/>
        </w:trPr>
        <w:tc>
          <w:tcPr>
            <w:tcW w:w="663" w:type="dxa"/>
            <w:vAlign w:val="center"/>
          </w:tcPr>
          <w:p w14:paraId="3E008749">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8</w:t>
            </w:r>
          </w:p>
        </w:tc>
        <w:tc>
          <w:tcPr>
            <w:tcW w:w="1451" w:type="dxa"/>
            <w:vMerge w:val="restart"/>
            <w:vAlign w:val="center"/>
          </w:tcPr>
          <w:p w14:paraId="6157F640">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售后服务及保障</w:t>
            </w:r>
          </w:p>
        </w:tc>
        <w:tc>
          <w:tcPr>
            <w:tcW w:w="5530" w:type="dxa"/>
            <w:vAlign w:val="center"/>
          </w:tcPr>
          <w:p w14:paraId="069F9E6C">
            <w:pPr>
              <w:numPr>
                <w:ilvl w:val="255"/>
                <w:numId w:val="0"/>
              </w:numPr>
              <w:spacing w:line="400" w:lineRule="exact"/>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日常维护机制（</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55D9064A">
            <w:pPr>
              <w:spacing w:line="400" w:lineRule="exac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227D9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6" w:hRule="atLeast"/>
        </w:trPr>
        <w:tc>
          <w:tcPr>
            <w:tcW w:w="663" w:type="dxa"/>
            <w:vAlign w:val="center"/>
          </w:tcPr>
          <w:p w14:paraId="035747D3">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9</w:t>
            </w:r>
          </w:p>
        </w:tc>
        <w:tc>
          <w:tcPr>
            <w:tcW w:w="1451" w:type="dxa"/>
            <w:vMerge w:val="continue"/>
            <w:vAlign w:val="center"/>
          </w:tcPr>
          <w:p w14:paraId="70D464AB">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0BBC1474">
            <w:pPr>
              <w:numPr>
                <w:ilvl w:val="255"/>
                <w:numId w:val="0"/>
              </w:num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服务响应方式和时间（</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4AD10754">
            <w:pPr>
              <w:spacing w:line="4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06FA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66FEC5C7">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10</w:t>
            </w:r>
          </w:p>
        </w:tc>
        <w:tc>
          <w:tcPr>
            <w:tcW w:w="1451" w:type="dxa"/>
            <w:vMerge w:val="continue"/>
            <w:vAlign w:val="center"/>
          </w:tcPr>
          <w:p w14:paraId="374CE118">
            <w:pPr>
              <w:spacing w:line="400" w:lineRule="exact"/>
              <w:jc w:val="center"/>
              <w:rPr>
                <w:rFonts w:hint="eastAsia" w:ascii="仿宋" w:hAnsi="仿宋" w:eastAsia="仿宋" w:cs="仿宋"/>
                <w:bCs/>
                <w:color w:val="auto"/>
                <w:kern w:val="0"/>
                <w:szCs w:val="21"/>
                <w:highlight w:val="none"/>
              </w:rPr>
            </w:pPr>
          </w:p>
        </w:tc>
        <w:tc>
          <w:tcPr>
            <w:tcW w:w="5530" w:type="dxa"/>
            <w:vAlign w:val="center"/>
          </w:tcPr>
          <w:p w14:paraId="25886A0B">
            <w:pPr>
              <w:numPr>
                <w:ilvl w:val="255"/>
                <w:numId w:val="0"/>
              </w:numPr>
              <w:spacing w:line="4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技术服务体系（包括售后服务人员配置、技术服务内容、备品备件等）（</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0D5E61A0">
            <w:pPr>
              <w:spacing w:line="4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分</w:t>
            </w:r>
          </w:p>
        </w:tc>
      </w:tr>
      <w:tr w14:paraId="5547A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3E3C8295">
            <w:pPr>
              <w:autoSpaceDE w:val="0"/>
              <w:snapToGrid w:val="0"/>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11</w:t>
            </w:r>
          </w:p>
        </w:tc>
        <w:tc>
          <w:tcPr>
            <w:tcW w:w="1451" w:type="dxa"/>
            <w:vAlign w:val="center"/>
          </w:tcPr>
          <w:p w14:paraId="55BE5A6D">
            <w:pPr>
              <w:spacing w:line="4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样品</w:t>
            </w:r>
          </w:p>
        </w:tc>
        <w:tc>
          <w:tcPr>
            <w:tcW w:w="5530" w:type="dxa"/>
            <w:vAlign w:val="center"/>
          </w:tcPr>
          <w:p w14:paraId="448699F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根据样品的外观、尺寸、散热、防眩处理等情况进行打分；</w:t>
            </w:r>
          </w:p>
          <w:p w14:paraId="7E10A26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1.操场照明</w:t>
            </w:r>
            <w:r>
              <w:rPr>
                <w:rFonts w:hint="default" w:ascii="仿宋" w:hAnsi="仿宋" w:eastAsia="仿宋" w:cs="仿宋"/>
                <w:color w:val="auto"/>
                <w:sz w:val="21"/>
                <w:szCs w:val="21"/>
                <w:highlight w:val="none"/>
                <w:lang w:val="en-US" w:eastAsia="zh-CN"/>
              </w:rPr>
              <w:t>400W样灯</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p w14:paraId="6C9E4CD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2.篮球馆</w:t>
            </w:r>
            <w:r>
              <w:rPr>
                <w:rFonts w:hint="default" w:ascii="仿宋" w:hAnsi="仿宋" w:eastAsia="仿宋" w:cs="仿宋"/>
                <w:color w:val="auto"/>
                <w:sz w:val="21"/>
                <w:szCs w:val="21"/>
                <w:highlight w:val="none"/>
                <w:lang w:val="en-US" w:eastAsia="zh-CN"/>
              </w:rPr>
              <w:t>照明200W样灯</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p w14:paraId="40D0E55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Cs/>
                <w:color w:val="auto"/>
                <w:kern w:val="0"/>
                <w:szCs w:val="21"/>
                <w:highlight w:val="none"/>
              </w:rPr>
            </w:pPr>
            <w:r>
              <w:rPr>
                <w:rFonts w:hint="eastAsia" w:ascii="仿宋" w:hAnsi="仿宋" w:eastAsia="仿宋" w:cs="仿宋"/>
                <w:color w:val="auto"/>
                <w:sz w:val="21"/>
                <w:szCs w:val="21"/>
                <w:highlight w:val="none"/>
                <w:lang w:val="en-US" w:eastAsia="zh-CN"/>
              </w:rPr>
              <w:t>3.楼体亮化照明12w线条灯</w:t>
            </w:r>
            <w:r>
              <w:rPr>
                <w:rFonts w:hint="default" w:ascii="仿宋" w:hAnsi="仿宋" w:eastAsia="仿宋" w:cs="仿宋"/>
                <w:color w:val="auto"/>
                <w:sz w:val="21"/>
                <w:szCs w:val="21"/>
                <w:highlight w:val="none"/>
                <w:lang w:val="en-US" w:eastAsia="zh-CN"/>
              </w:rPr>
              <w:t>样</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3.2.1.0</w:t>
            </w:r>
            <w:r>
              <w:rPr>
                <w:rFonts w:hint="eastAsia" w:ascii="仿宋" w:hAnsi="仿宋" w:eastAsia="仿宋" w:cs="仿宋"/>
                <w:bCs/>
                <w:color w:val="auto"/>
                <w:kern w:val="0"/>
                <w:szCs w:val="21"/>
                <w:highlight w:val="none"/>
              </w:rPr>
              <w:t>）</w:t>
            </w:r>
          </w:p>
        </w:tc>
        <w:tc>
          <w:tcPr>
            <w:tcW w:w="1114" w:type="dxa"/>
            <w:vAlign w:val="center"/>
          </w:tcPr>
          <w:p w14:paraId="7F45C84D">
            <w:pPr>
              <w:spacing w:line="400" w:lineRule="exac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9分</w:t>
            </w:r>
          </w:p>
        </w:tc>
      </w:tr>
    </w:tbl>
    <w:p w14:paraId="298C996B">
      <w:pPr>
        <w:snapToGrid w:val="0"/>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 </w:t>
      </w:r>
      <w:r>
        <w:rPr>
          <w:rFonts w:hint="eastAsia" w:ascii="仿宋" w:hAnsi="仿宋" w:eastAsia="仿宋" w:cs="仿宋"/>
          <w:b/>
          <w:color w:val="auto"/>
          <w:szCs w:val="21"/>
          <w:highlight w:val="none"/>
        </w:rPr>
        <w:t>备注：</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25FA1ADE">
      <w:pPr>
        <w:spacing w:line="440" w:lineRule="exact"/>
        <w:rPr>
          <w:rFonts w:ascii="仿宋" w:hAnsi="仿宋" w:eastAsia="仿宋" w:cs="仿宋"/>
          <w:b/>
          <w:bCs/>
          <w:iCs/>
          <w:color w:val="auto"/>
          <w:szCs w:val="21"/>
          <w:highlight w:val="none"/>
        </w:rPr>
      </w:pPr>
      <w:r>
        <w:rPr>
          <w:rFonts w:hint="eastAsia" w:ascii="仿宋" w:hAnsi="仿宋" w:eastAsia="仿宋" w:cs="仿宋"/>
          <w:b/>
          <w:bCs/>
          <w:iCs/>
          <w:color w:val="auto"/>
          <w:szCs w:val="21"/>
          <w:highlight w:val="none"/>
        </w:rPr>
        <w:t>2.2价格分（</w:t>
      </w:r>
      <w:r>
        <w:rPr>
          <w:rFonts w:hint="eastAsia" w:ascii="仿宋" w:hAnsi="仿宋" w:eastAsia="仿宋" w:cs="仿宋"/>
          <w:b/>
          <w:bCs/>
          <w:iCs/>
          <w:color w:val="auto"/>
          <w:szCs w:val="21"/>
          <w:highlight w:val="none"/>
          <w:u w:val="single"/>
        </w:rPr>
        <w:t>30</w:t>
      </w:r>
      <w:r>
        <w:rPr>
          <w:rFonts w:hint="eastAsia" w:ascii="仿宋" w:hAnsi="仿宋" w:eastAsia="仿宋" w:cs="仿宋"/>
          <w:b/>
          <w:bCs/>
          <w:iCs/>
          <w:color w:val="auto"/>
          <w:szCs w:val="21"/>
          <w:highlight w:val="none"/>
        </w:rPr>
        <w:t>分）</w:t>
      </w:r>
    </w:p>
    <w:p w14:paraId="29CBA772">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2.2.1评标基准价：即满足招标文件要求且投标价格最低的投标报价为评标基准价，其价格分为满分。</w:t>
      </w:r>
    </w:p>
    <w:p w14:paraId="38CAB39D">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2.2.2其他投标人的价格分统一按照下列公式计算：</w:t>
      </w:r>
    </w:p>
    <w:p w14:paraId="263D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投标报价得分=(评标基准价／投标报价)×价格权值×100</w:t>
      </w:r>
    </w:p>
    <w:p w14:paraId="7386D18B">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 xml:space="preserve">即：投标报价得分=(评标基准价／投标报价)× 30 </w:t>
      </w:r>
    </w:p>
    <w:p w14:paraId="59BC476B">
      <w:pPr>
        <w:spacing w:line="440" w:lineRule="exact"/>
        <w:rPr>
          <w:rFonts w:ascii="仿宋" w:hAnsi="仿宋" w:eastAsia="仿宋" w:cs="仿宋"/>
          <w:bCs/>
          <w:iCs/>
          <w:color w:val="auto"/>
          <w:szCs w:val="21"/>
          <w:highlight w:val="none"/>
        </w:rPr>
      </w:pPr>
      <w:r>
        <w:rPr>
          <w:rFonts w:hint="eastAsia" w:ascii="仿宋" w:hAnsi="仿宋" w:eastAsia="仿宋" w:cs="仿宋"/>
          <w:bCs/>
          <w:iCs/>
          <w:color w:val="auto"/>
          <w:szCs w:val="21"/>
          <w:highlight w:val="none"/>
        </w:rPr>
        <w:t>评标委员会认为投标人的报价明显低于其他通过符合性审查投标人的报价，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p>
    <w:p w14:paraId="216254EA">
      <w:pPr>
        <w:rPr>
          <w:rFonts w:ascii="仿宋" w:hAnsi="仿宋" w:eastAsia="仿宋" w:cs="仿宋"/>
          <w:b/>
          <w:color w:val="auto"/>
          <w:sz w:val="36"/>
          <w:szCs w:val="20"/>
          <w:highlight w:val="none"/>
        </w:rPr>
      </w:pPr>
    </w:p>
    <w:p w14:paraId="75B12CD5">
      <w:pPr>
        <w:rPr>
          <w:rFonts w:ascii="仿宋" w:hAnsi="仿宋" w:eastAsia="仿宋" w:cs="仿宋"/>
          <w:color w:val="auto"/>
          <w:sz w:val="36"/>
          <w:szCs w:val="36"/>
          <w:highlight w:val="none"/>
        </w:rPr>
      </w:pPr>
      <w:bookmarkStart w:id="132" w:name="_Toc22040"/>
      <w:r>
        <w:rPr>
          <w:rFonts w:hint="eastAsia" w:ascii="仿宋" w:hAnsi="仿宋" w:eastAsia="仿宋" w:cs="仿宋"/>
          <w:color w:val="auto"/>
          <w:sz w:val="36"/>
          <w:szCs w:val="36"/>
          <w:highlight w:val="none"/>
        </w:rPr>
        <w:br w:type="page"/>
      </w:r>
    </w:p>
    <w:p w14:paraId="5DB4F6F5">
      <w:pPr>
        <w:pStyle w:val="2"/>
        <w:spacing w:before="40" w:after="40" w:line="700" w:lineRule="exact"/>
        <w:ind w:left="0" w:firstLine="0"/>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投标文件及其附件格式</w:t>
      </w:r>
      <w:bookmarkEnd w:id="132"/>
    </w:p>
    <w:p w14:paraId="22626A1C">
      <w:pPr>
        <w:spacing w:line="360" w:lineRule="auto"/>
        <w:jc w:val="center"/>
        <w:rPr>
          <w:rFonts w:ascii="仿宋" w:hAnsi="仿宋" w:eastAsia="仿宋" w:cs="仿宋"/>
          <w:b/>
          <w:color w:val="auto"/>
          <w:kern w:val="0"/>
          <w:sz w:val="36"/>
          <w:szCs w:val="36"/>
          <w:highlight w:val="none"/>
        </w:rPr>
      </w:pPr>
    </w:p>
    <w:p w14:paraId="72AB8014">
      <w:pPr>
        <w:spacing w:line="360" w:lineRule="auto"/>
        <w:jc w:val="center"/>
        <w:outlineLvl w:val="0"/>
        <w:rPr>
          <w:rFonts w:ascii="仿宋" w:hAnsi="仿宋" w:eastAsia="仿宋" w:cs="仿宋"/>
          <w:b/>
          <w:color w:val="auto"/>
          <w:kern w:val="0"/>
          <w:sz w:val="36"/>
          <w:szCs w:val="36"/>
          <w:highlight w:val="none"/>
        </w:rPr>
      </w:pPr>
      <w:bookmarkStart w:id="133" w:name="_Toc18684"/>
      <w:r>
        <w:rPr>
          <w:rFonts w:hint="eastAsia" w:ascii="仿宋" w:hAnsi="仿宋" w:eastAsia="仿宋" w:cs="仿宋"/>
          <w:b/>
          <w:color w:val="auto"/>
          <w:kern w:val="0"/>
          <w:sz w:val="36"/>
          <w:szCs w:val="36"/>
          <w:highlight w:val="none"/>
        </w:rPr>
        <w:t>资格文件部分</w:t>
      </w:r>
      <w:bookmarkEnd w:id="133"/>
    </w:p>
    <w:p w14:paraId="682A2655">
      <w:pPr>
        <w:spacing w:line="360" w:lineRule="auto"/>
        <w:jc w:val="center"/>
        <w:outlineLvl w:val="0"/>
        <w:rPr>
          <w:rFonts w:ascii="仿宋" w:hAnsi="仿宋" w:eastAsia="仿宋" w:cs="仿宋"/>
          <w:b/>
          <w:color w:val="auto"/>
          <w:kern w:val="0"/>
          <w:sz w:val="36"/>
          <w:szCs w:val="36"/>
          <w:highlight w:val="none"/>
        </w:rPr>
      </w:pPr>
      <w:bookmarkStart w:id="134" w:name="_Toc2407"/>
      <w:r>
        <w:rPr>
          <w:rFonts w:hint="eastAsia" w:ascii="仿宋" w:hAnsi="仿宋" w:eastAsia="仿宋" w:cs="仿宋"/>
          <w:b/>
          <w:color w:val="auto"/>
          <w:kern w:val="0"/>
          <w:sz w:val="36"/>
          <w:szCs w:val="36"/>
          <w:highlight w:val="none"/>
        </w:rPr>
        <w:t>目录</w:t>
      </w:r>
      <w:bookmarkEnd w:id="134"/>
    </w:p>
    <w:p w14:paraId="3A98654D">
      <w:pPr>
        <w:spacing w:line="360" w:lineRule="auto"/>
        <w:jc w:val="center"/>
        <w:rPr>
          <w:rFonts w:ascii="仿宋" w:hAnsi="仿宋" w:eastAsia="仿宋" w:cs="仿宋"/>
          <w:b/>
          <w:color w:val="auto"/>
          <w:kern w:val="0"/>
          <w:sz w:val="36"/>
          <w:szCs w:val="36"/>
          <w:highlight w:val="none"/>
        </w:rPr>
      </w:pPr>
    </w:p>
    <w:p w14:paraId="4760D6B3">
      <w:pPr>
        <w:snapToGrid w:val="0"/>
        <w:spacing w:line="360" w:lineRule="auto"/>
        <w:outlineLvl w:val="0"/>
        <w:rPr>
          <w:rFonts w:ascii="仿宋" w:hAnsi="仿宋" w:eastAsia="仿宋" w:cs="仿宋"/>
          <w:color w:val="auto"/>
          <w:szCs w:val="21"/>
          <w:highlight w:val="none"/>
        </w:rPr>
      </w:pPr>
      <w:bookmarkStart w:id="135" w:name="_Toc19087"/>
      <w:r>
        <w:rPr>
          <w:rFonts w:hint="eastAsia" w:ascii="仿宋" w:hAnsi="仿宋" w:eastAsia="仿宋" w:cs="仿宋"/>
          <w:color w:val="auto"/>
          <w:szCs w:val="21"/>
          <w:highlight w:val="none"/>
        </w:rPr>
        <w:t>（1）营业执照……………………………………………………………………（页码）</w:t>
      </w:r>
      <w:bookmarkEnd w:id="135"/>
    </w:p>
    <w:p w14:paraId="4CB16FF1">
      <w:pPr>
        <w:snapToGrid w:val="0"/>
        <w:spacing w:line="360" w:lineRule="auto"/>
        <w:outlineLvl w:val="0"/>
        <w:rPr>
          <w:rFonts w:ascii="仿宋" w:hAnsi="仿宋" w:eastAsia="仿宋" w:cs="仿宋"/>
          <w:color w:val="auto"/>
          <w:szCs w:val="21"/>
          <w:highlight w:val="none"/>
        </w:rPr>
      </w:pPr>
      <w:bookmarkStart w:id="136" w:name="_Toc22221"/>
      <w:r>
        <w:rPr>
          <w:rFonts w:hint="eastAsia" w:ascii="仿宋" w:hAnsi="仿宋" w:eastAsia="仿宋" w:cs="仿宋"/>
          <w:color w:val="auto"/>
          <w:szCs w:val="21"/>
          <w:highlight w:val="none"/>
        </w:rPr>
        <w:t>（2）符合参加政府采购活动应当具备的一般条件的承诺函…………………（页码）</w:t>
      </w:r>
      <w:bookmarkEnd w:id="136"/>
    </w:p>
    <w:p w14:paraId="3B90286E">
      <w:pPr>
        <w:snapToGrid w:val="0"/>
        <w:spacing w:line="360" w:lineRule="auto"/>
        <w:outlineLvl w:val="0"/>
        <w:rPr>
          <w:rFonts w:ascii="仿宋" w:hAnsi="仿宋" w:eastAsia="仿宋" w:cs="仿宋"/>
          <w:color w:val="auto"/>
          <w:szCs w:val="21"/>
          <w:highlight w:val="none"/>
        </w:rPr>
      </w:pPr>
      <w:bookmarkStart w:id="137" w:name="_Toc32290"/>
      <w:r>
        <w:rPr>
          <w:rFonts w:hint="eastAsia" w:ascii="仿宋" w:hAnsi="仿宋" w:eastAsia="仿宋" w:cs="仿宋"/>
          <w:snapToGrid w:val="0"/>
          <w:color w:val="auto"/>
          <w:kern w:val="28"/>
          <w:szCs w:val="21"/>
          <w:highlight w:val="none"/>
        </w:rPr>
        <w:t>（3）</w:t>
      </w:r>
      <w:r>
        <w:rPr>
          <w:rFonts w:hint="eastAsia" w:ascii="仿宋" w:hAnsi="仿宋" w:eastAsia="仿宋" w:cs="仿宋"/>
          <w:color w:val="auto"/>
          <w:szCs w:val="21"/>
          <w:highlight w:val="none"/>
        </w:rPr>
        <w:t>落实政府采购政策需满足的资格要求……………………………………（页码）</w:t>
      </w:r>
      <w:bookmarkEnd w:id="137"/>
    </w:p>
    <w:p w14:paraId="26D96211">
      <w:pPr>
        <w:snapToGrid w:val="0"/>
        <w:spacing w:line="360" w:lineRule="auto"/>
        <w:outlineLvl w:val="0"/>
        <w:rPr>
          <w:rFonts w:ascii="仿宋" w:hAnsi="仿宋" w:eastAsia="仿宋" w:cs="仿宋"/>
          <w:color w:val="auto"/>
          <w:szCs w:val="21"/>
          <w:highlight w:val="none"/>
        </w:rPr>
      </w:pPr>
      <w:bookmarkStart w:id="138" w:name="_Toc12897"/>
      <w:r>
        <w:rPr>
          <w:rFonts w:hint="eastAsia" w:ascii="仿宋" w:hAnsi="仿宋" w:eastAsia="仿宋" w:cs="仿宋"/>
          <w:color w:val="auto"/>
          <w:szCs w:val="21"/>
          <w:highlight w:val="none"/>
        </w:rPr>
        <w:t>（4）本项目的特定资格要求……………………………………………………（页码）</w:t>
      </w:r>
      <w:bookmarkEnd w:id="138"/>
    </w:p>
    <w:p w14:paraId="5911CE6E">
      <w:pPr>
        <w:snapToGrid w:val="0"/>
        <w:spacing w:line="360" w:lineRule="auto"/>
        <w:rPr>
          <w:rFonts w:ascii="仿宋" w:hAnsi="仿宋" w:eastAsia="仿宋" w:cs="仿宋"/>
          <w:color w:val="auto"/>
          <w:sz w:val="24"/>
          <w:highlight w:val="none"/>
        </w:rPr>
      </w:pPr>
    </w:p>
    <w:p w14:paraId="514E4B21">
      <w:pPr>
        <w:snapToGrid w:val="0"/>
        <w:spacing w:line="360" w:lineRule="auto"/>
        <w:ind w:firstLine="480" w:firstLineChars="200"/>
        <w:rPr>
          <w:rFonts w:ascii="仿宋" w:hAnsi="仿宋" w:eastAsia="仿宋" w:cs="仿宋"/>
          <w:color w:val="auto"/>
          <w:sz w:val="24"/>
          <w:highlight w:val="none"/>
        </w:rPr>
      </w:pPr>
    </w:p>
    <w:p w14:paraId="5D9B59BA">
      <w:pPr>
        <w:spacing w:line="360" w:lineRule="auto"/>
        <w:ind w:firstLine="480" w:firstLineChars="200"/>
        <w:rPr>
          <w:rFonts w:ascii="仿宋" w:hAnsi="仿宋" w:eastAsia="仿宋" w:cs="仿宋"/>
          <w:color w:val="auto"/>
          <w:sz w:val="24"/>
          <w:highlight w:val="none"/>
        </w:rPr>
      </w:pPr>
    </w:p>
    <w:p w14:paraId="0A9BB683">
      <w:pPr>
        <w:snapToGrid w:val="0"/>
        <w:spacing w:line="360" w:lineRule="auto"/>
        <w:ind w:right="480"/>
        <w:jc w:val="center"/>
        <w:outlineLvl w:val="0"/>
        <w:rPr>
          <w:rFonts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br w:type="page"/>
      </w:r>
      <w:bookmarkStart w:id="139" w:name="_Toc11163"/>
      <w:r>
        <w:rPr>
          <w:rFonts w:hint="eastAsia" w:ascii="仿宋" w:hAnsi="仿宋" w:eastAsia="仿宋" w:cs="仿宋"/>
          <w:b/>
          <w:color w:val="auto"/>
          <w:kern w:val="0"/>
          <w:sz w:val="28"/>
          <w:szCs w:val="28"/>
          <w:highlight w:val="none"/>
        </w:rPr>
        <w:t>一、营业执照</w:t>
      </w:r>
      <w:bookmarkEnd w:id="139"/>
      <w:r>
        <w:rPr>
          <w:rFonts w:hint="eastAsia" w:ascii="仿宋" w:hAnsi="仿宋" w:eastAsia="仿宋" w:cs="仿宋"/>
          <w:b/>
          <w:color w:val="auto"/>
          <w:kern w:val="0"/>
          <w:sz w:val="28"/>
          <w:szCs w:val="28"/>
          <w:highlight w:val="none"/>
        </w:rPr>
        <w:t xml:space="preserve">  </w:t>
      </w:r>
    </w:p>
    <w:p w14:paraId="53D969EB">
      <w:pPr>
        <w:snapToGrid w:val="0"/>
        <w:spacing w:line="360" w:lineRule="auto"/>
        <w:ind w:right="480"/>
        <w:jc w:val="center"/>
        <w:rPr>
          <w:rFonts w:ascii="仿宋" w:hAnsi="仿宋" w:eastAsia="仿宋" w:cs="仿宋"/>
          <w:b/>
          <w:color w:val="auto"/>
          <w:kern w:val="0"/>
          <w:sz w:val="28"/>
          <w:szCs w:val="28"/>
          <w:highlight w:val="none"/>
        </w:rPr>
      </w:pPr>
    </w:p>
    <w:p w14:paraId="0B848A89">
      <w:pPr>
        <w:snapToGrid w:val="0"/>
        <w:spacing w:line="360" w:lineRule="auto"/>
        <w:ind w:right="480"/>
        <w:jc w:val="center"/>
        <w:outlineLvl w:val="0"/>
        <w:rPr>
          <w:rFonts w:ascii="仿宋" w:hAnsi="仿宋" w:eastAsia="仿宋" w:cs="仿宋"/>
          <w:b/>
          <w:color w:val="auto"/>
          <w:kern w:val="0"/>
          <w:szCs w:val="21"/>
          <w:highlight w:val="none"/>
        </w:rPr>
      </w:pPr>
      <w:bookmarkStart w:id="140" w:name="_Toc32758"/>
      <w:r>
        <w:rPr>
          <w:rFonts w:hint="eastAsia" w:ascii="仿宋" w:hAnsi="仿宋" w:eastAsia="仿宋" w:cs="仿宋"/>
          <w:b/>
          <w:color w:val="auto"/>
          <w:kern w:val="0"/>
          <w:sz w:val="28"/>
          <w:szCs w:val="28"/>
          <w:highlight w:val="none"/>
        </w:rPr>
        <w:t>二、 符合参加政府采购活动应当具备的一般条件的承诺函</w:t>
      </w:r>
      <w:bookmarkEnd w:id="140"/>
    </w:p>
    <w:p w14:paraId="6FF82EC4">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（采购人）、（采购代理机构）：</w:t>
      </w:r>
    </w:p>
    <w:p w14:paraId="07C9AF6A">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我方参与（项目名称）【招标编号：（采购编号）】政府采购活动，郑重承诺：</w:t>
      </w:r>
    </w:p>
    <w:p w14:paraId="2374DCBB">
      <w:pPr>
        <w:snapToGrid w:val="0"/>
        <w:spacing w:line="360"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4571F430">
      <w:pPr>
        <w:snapToGrid w:val="0"/>
        <w:spacing w:line="33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93C431E">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5B73637F">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3BE09CD2">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4792F233">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2BEB3A6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112014D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1353DD51">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3B0CB733">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72EB3A57">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14A67602">
      <w:pPr>
        <w:snapToGrid w:val="0"/>
        <w:spacing w:line="360" w:lineRule="auto"/>
        <w:ind w:firstLine="4830" w:firstLineChars="23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14:paraId="22F4769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3A0C5403">
      <w:pPr>
        <w:snapToGrid w:val="0"/>
        <w:spacing w:line="360" w:lineRule="auto"/>
        <w:ind w:right="480"/>
        <w:jc w:val="center"/>
        <w:rPr>
          <w:rFonts w:ascii="仿宋" w:hAnsi="仿宋" w:eastAsia="仿宋" w:cs="仿宋"/>
          <w:b/>
          <w:color w:val="auto"/>
          <w:kern w:val="0"/>
          <w:sz w:val="32"/>
          <w:szCs w:val="32"/>
          <w:highlight w:val="none"/>
        </w:rPr>
      </w:pPr>
    </w:p>
    <w:p w14:paraId="5F153D29">
      <w:pPr>
        <w:widowControl/>
        <w:spacing w:line="360" w:lineRule="auto"/>
        <w:jc w:val="center"/>
        <w:rPr>
          <w:rFonts w:ascii="仿宋" w:hAnsi="仿宋" w:eastAsia="仿宋" w:cs="仿宋"/>
          <w:b/>
          <w:color w:val="auto"/>
          <w:kern w:val="0"/>
          <w:sz w:val="32"/>
          <w:szCs w:val="32"/>
          <w:highlight w:val="none"/>
        </w:rPr>
      </w:pPr>
    </w:p>
    <w:p w14:paraId="45BCBFDB">
      <w:pPr>
        <w:widowControl/>
        <w:spacing w:line="360" w:lineRule="auto"/>
        <w:jc w:val="center"/>
        <w:rPr>
          <w:rFonts w:ascii="仿宋" w:hAnsi="仿宋" w:eastAsia="仿宋" w:cs="仿宋"/>
          <w:b/>
          <w:color w:val="auto"/>
          <w:kern w:val="0"/>
          <w:sz w:val="32"/>
          <w:szCs w:val="32"/>
          <w:highlight w:val="none"/>
        </w:rPr>
      </w:pPr>
    </w:p>
    <w:p w14:paraId="3BFE302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744CE6">
      <w:pPr>
        <w:snapToGrid w:val="0"/>
        <w:spacing w:line="360" w:lineRule="auto"/>
        <w:ind w:right="480"/>
        <w:jc w:val="center"/>
        <w:outlineLvl w:val="0"/>
        <w:rPr>
          <w:rFonts w:ascii="仿宋" w:hAnsi="仿宋" w:eastAsia="仿宋" w:cs="仿宋"/>
          <w:b/>
          <w:color w:val="auto"/>
          <w:kern w:val="0"/>
          <w:sz w:val="28"/>
          <w:szCs w:val="28"/>
          <w:highlight w:val="none"/>
        </w:rPr>
      </w:pPr>
      <w:bookmarkStart w:id="141" w:name="_Toc31995"/>
      <w:r>
        <w:rPr>
          <w:rFonts w:hint="eastAsia" w:ascii="仿宋" w:hAnsi="仿宋" w:eastAsia="仿宋" w:cs="仿宋"/>
          <w:b/>
          <w:color w:val="auto"/>
          <w:kern w:val="0"/>
          <w:sz w:val="28"/>
          <w:szCs w:val="28"/>
          <w:highlight w:val="none"/>
        </w:rPr>
        <w:t>三、落实政府采购政策需满足的资格要求</w:t>
      </w:r>
      <w:bookmarkEnd w:id="141"/>
    </w:p>
    <w:p w14:paraId="76FBAC3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（根据招标公告落实政府采购政策需满足的资格要求选择提供相应的材料；</w:t>
      </w:r>
      <w:r>
        <w:rPr>
          <w:rFonts w:hint="eastAsia" w:ascii="仿宋" w:hAnsi="仿宋" w:eastAsia="仿宋" w:cs="仿宋"/>
          <w:b/>
          <w:bCs/>
          <w:color w:val="auto"/>
          <w:szCs w:val="21"/>
          <w:highlight w:val="none"/>
        </w:rPr>
        <w:t>未要求的，无需提供</w:t>
      </w:r>
      <w:r>
        <w:rPr>
          <w:rFonts w:hint="eastAsia" w:ascii="仿宋" w:hAnsi="仿宋" w:eastAsia="仿宋" w:cs="仿宋"/>
          <w:color w:val="auto"/>
          <w:szCs w:val="21"/>
          <w:highlight w:val="none"/>
        </w:rPr>
        <w:t>）</w:t>
      </w:r>
    </w:p>
    <w:p w14:paraId="0042CF4D">
      <w:pPr>
        <w:snapToGrid w:val="0"/>
        <w:spacing w:before="50" w:after="50" w:line="360" w:lineRule="auto"/>
        <w:ind w:firstLine="411" w:firstLineChars="196"/>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A.专门面向中小企业，服务全部由符合政策要求的中小企业（或小微企业）提供的，提供相应的中小企业声明函（附件7）。 </w:t>
      </w:r>
    </w:p>
    <w:p w14:paraId="7837E8AD">
      <w:pPr>
        <w:widowControl/>
        <w:spacing w:line="360" w:lineRule="auto"/>
        <w:ind w:firstLine="413" w:firstLineChars="196"/>
        <w:jc w:val="left"/>
        <w:rPr>
          <w:rFonts w:ascii="仿宋" w:hAnsi="仿宋" w:eastAsia="仿宋" w:cs="仿宋"/>
          <w:color w:val="auto"/>
          <w:szCs w:val="21"/>
          <w:highlight w:val="none"/>
        </w:rPr>
      </w:pPr>
      <w:r>
        <w:rPr>
          <w:rFonts w:hint="eastAsia" w:ascii="仿宋" w:hAnsi="仿宋" w:eastAsia="仿宋" w:cs="仿宋"/>
          <w:b/>
          <w:color w:val="auto"/>
          <w:szCs w:val="21"/>
          <w:highlight w:val="none"/>
        </w:rPr>
        <w:t>B.</w:t>
      </w:r>
      <w:r>
        <w:rPr>
          <w:rFonts w:hint="eastAsia" w:ascii="仿宋" w:hAnsi="仿宋" w:eastAsia="仿宋" w:cs="仿宋"/>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视同符合了资格条件，无需再与其他中小企业组成联合体参加政府采购活动，无需提供联合协议。</w:t>
      </w:r>
      <w:r>
        <w:rPr>
          <w:rFonts w:hint="eastAsia" w:ascii="仿宋" w:hAnsi="仿宋" w:eastAsia="仿宋" w:cs="仿宋"/>
          <w:b/>
          <w:color w:val="auto"/>
          <w:szCs w:val="21"/>
          <w:highlight w:val="none"/>
        </w:rPr>
        <w:t xml:space="preserve">    </w:t>
      </w:r>
    </w:p>
    <w:p w14:paraId="3968BC81">
      <w:pPr>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C、</w:t>
      </w:r>
      <w:r>
        <w:rPr>
          <w:rFonts w:hint="eastAsia" w:ascii="仿宋" w:hAnsi="仿宋" w:eastAsia="仿宋" w:cs="仿宋"/>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视同符合了资格条件，无需再向中小企业分包，无需提供分包意向协议。</w:t>
      </w:r>
    </w:p>
    <w:p w14:paraId="717AF521">
      <w:pPr>
        <w:widowControl/>
        <w:spacing w:line="360" w:lineRule="auto"/>
        <w:ind w:left="150"/>
        <w:jc w:val="center"/>
        <w:rPr>
          <w:rFonts w:ascii="仿宋" w:hAnsi="仿宋" w:eastAsia="仿宋" w:cs="仿宋"/>
          <w:b/>
          <w:color w:val="auto"/>
          <w:kern w:val="0"/>
          <w:sz w:val="32"/>
          <w:szCs w:val="32"/>
          <w:highlight w:val="none"/>
        </w:rPr>
      </w:pPr>
    </w:p>
    <w:p w14:paraId="14272F56">
      <w:pPr>
        <w:snapToGrid w:val="0"/>
        <w:spacing w:line="360" w:lineRule="auto"/>
        <w:ind w:right="480"/>
        <w:jc w:val="center"/>
        <w:outlineLvl w:val="0"/>
        <w:rPr>
          <w:rFonts w:ascii="仿宋" w:hAnsi="仿宋" w:eastAsia="仿宋" w:cs="仿宋"/>
          <w:b/>
          <w:color w:val="auto"/>
          <w:kern w:val="0"/>
          <w:sz w:val="28"/>
          <w:szCs w:val="28"/>
          <w:highlight w:val="none"/>
        </w:rPr>
      </w:pPr>
      <w:bookmarkStart w:id="142" w:name="_Toc10524"/>
      <w:r>
        <w:rPr>
          <w:rFonts w:hint="eastAsia" w:ascii="仿宋" w:hAnsi="仿宋" w:eastAsia="仿宋" w:cs="仿宋"/>
          <w:b/>
          <w:color w:val="auto"/>
          <w:kern w:val="0"/>
          <w:sz w:val="28"/>
          <w:szCs w:val="28"/>
          <w:highlight w:val="none"/>
        </w:rPr>
        <w:t>四、本项目的特定资格要求</w:t>
      </w:r>
      <w:bookmarkEnd w:id="142"/>
    </w:p>
    <w:p w14:paraId="00B7F3C8">
      <w:pPr>
        <w:spacing w:line="360" w:lineRule="auto"/>
        <w:jc w:val="center"/>
        <w:outlineLvl w:val="0"/>
        <w:rPr>
          <w:rFonts w:ascii="仿宋" w:hAnsi="仿宋" w:eastAsia="仿宋" w:cs="仿宋"/>
          <w:color w:val="auto"/>
          <w:sz w:val="24"/>
          <w:highlight w:val="none"/>
        </w:rPr>
      </w:pPr>
      <w:bookmarkStart w:id="143" w:name="_Toc18140"/>
      <w:r>
        <w:rPr>
          <w:rFonts w:hint="eastAsia" w:ascii="仿宋" w:hAnsi="仿宋" w:eastAsia="仿宋" w:cs="仿宋"/>
          <w:color w:val="auto"/>
          <w:szCs w:val="21"/>
          <w:highlight w:val="none"/>
        </w:rPr>
        <w:t>（根据招标公告本项目的特定资格要求提供相应的材料；未要求的，无需提供）</w:t>
      </w:r>
      <w:bookmarkEnd w:id="143"/>
    </w:p>
    <w:p w14:paraId="500A5518">
      <w:pPr>
        <w:spacing w:line="336" w:lineRule="auto"/>
        <w:jc w:val="center"/>
        <w:rPr>
          <w:rFonts w:ascii="仿宋" w:hAnsi="仿宋" w:eastAsia="仿宋" w:cs="仿宋"/>
          <w:b/>
          <w:color w:val="auto"/>
          <w:kern w:val="0"/>
          <w:sz w:val="36"/>
          <w:szCs w:val="36"/>
          <w:highlight w:val="none"/>
        </w:rPr>
      </w:pPr>
    </w:p>
    <w:p w14:paraId="15587029">
      <w:pPr>
        <w:spacing w:line="336" w:lineRule="auto"/>
        <w:jc w:val="center"/>
        <w:rPr>
          <w:rFonts w:ascii="仿宋" w:hAnsi="仿宋" w:eastAsia="仿宋" w:cs="仿宋"/>
          <w:b/>
          <w:color w:val="auto"/>
          <w:kern w:val="0"/>
          <w:sz w:val="36"/>
          <w:szCs w:val="36"/>
          <w:highlight w:val="none"/>
        </w:rPr>
      </w:pPr>
    </w:p>
    <w:p w14:paraId="09C43B5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4F255C2">
      <w:pPr>
        <w:spacing w:line="336" w:lineRule="auto"/>
        <w:jc w:val="center"/>
        <w:outlineLvl w:val="0"/>
        <w:rPr>
          <w:rFonts w:ascii="仿宋" w:hAnsi="仿宋" w:eastAsia="仿宋" w:cs="仿宋"/>
          <w:b/>
          <w:color w:val="auto"/>
          <w:kern w:val="0"/>
          <w:sz w:val="36"/>
          <w:szCs w:val="36"/>
          <w:highlight w:val="none"/>
        </w:rPr>
      </w:pPr>
      <w:bookmarkStart w:id="144" w:name="_Toc9252"/>
      <w:r>
        <w:rPr>
          <w:rFonts w:hint="eastAsia" w:ascii="仿宋" w:hAnsi="仿宋" w:eastAsia="仿宋" w:cs="仿宋"/>
          <w:b/>
          <w:color w:val="auto"/>
          <w:kern w:val="0"/>
          <w:sz w:val="36"/>
          <w:szCs w:val="36"/>
          <w:highlight w:val="none"/>
        </w:rPr>
        <w:t>商务技术文件部分</w:t>
      </w:r>
      <w:bookmarkEnd w:id="144"/>
    </w:p>
    <w:p w14:paraId="1500ABAE">
      <w:pPr>
        <w:spacing w:line="336" w:lineRule="auto"/>
        <w:jc w:val="center"/>
        <w:rPr>
          <w:rFonts w:ascii="仿宋" w:hAnsi="仿宋" w:eastAsia="仿宋" w:cs="仿宋"/>
          <w:b/>
          <w:color w:val="auto"/>
          <w:kern w:val="0"/>
          <w:sz w:val="24"/>
          <w:highlight w:val="none"/>
        </w:rPr>
      </w:pPr>
    </w:p>
    <w:p w14:paraId="2CEC8FD4">
      <w:pPr>
        <w:spacing w:line="400" w:lineRule="exact"/>
        <w:jc w:val="center"/>
        <w:outlineLvl w:val="0"/>
        <w:rPr>
          <w:rFonts w:ascii="仿宋" w:hAnsi="仿宋" w:eastAsia="仿宋" w:cs="仿宋"/>
          <w:b/>
          <w:color w:val="auto"/>
          <w:kern w:val="0"/>
          <w:szCs w:val="21"/>
          <w:highlight w:val="none"/>
        </w:rPr>
      </w:pPr>
      <w:bookmarkStart w:id="145" w:name="_Toc20962"/>
      <w:r>
        <w:rPr>
          <w:rFonts w:hint="eastAsia" w:ascii="仿宋" w:hAnsi="仿宋" w:eastAsia="仿宋" w:cs="仿宋"/>
          <w:b/>
          <w:color w:val="auto"/>
          <w:kern w:val="0"/>
          <w:szCs w:val="21"/>
          <w:highlight w:val="none"/>
        </w:rPr>
        <w:t>目录</w:t>
      </w:r>
      <w:bookmarkEnd w:id="145"/>
    </w:p>
    <w:p w14:paraId="385952A7">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投标函 …………………………………………………………………………</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6A8789E7">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营业执照…………………………………………………………………………</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7D3FD05F">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法定代表人授权书 …………………………………………………………</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6180A7BD">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法定代表人身份证明书…………………………</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3E8A9212">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授权代表身份证复印件及社保证明…………………………………………</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2BA4D3F1">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符合性审查资料………………………………………………………………</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52E7E5BD">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商务技术偏离表………………………………………………………………</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 xml:space="preserve"> （页码）</w:t>
      </w:r>
    </w:p>
    <w:p w14:paraId="7BDEB69A">
      <w:pPr>
        <w:pStyle w:val="40"/>
        <w:numPr>
          <w:ilvl w:val="0"/>
          <w:numId w:val="6"/>
        </w:numPr>
        <w:spacing w:line="460" w:lineRule="exact"/>
        <w:ind w:left="0" w:firstLine="0" w:firstLineChars="0"/>
        <w:rPr>
          <w:rFonts w:ascii="仿宋" w:eastAsia="仿宋" w:cs="仿宋"/>
          <w:color w:val="auto"/>
          <w:sz w:val="21"/>
          <w:szCs w:val="21"/>
          <w:highlight w:val="none"/>
        </w:rPr>
      </w:pPr>
      <w:r>
        <w:rPr>
          <w:rFonts w:hint="eastAsia" w:ascii="仿宋" w:eastAsia="仿宋" w:cs="仿宋"/>
          <w:color w:val="auto"/>
          <w:sz w:val="21"/>
          <w:szCs w:val="21"/>
          <w:highlight w:val="none"/>
        </w:rPr>
        <w:t>同类项目业绩实施情况一览表………………………………………………</w:t>
      </w:r>
      <w:r>
        <w:rPr>
          <w:rFonts w:hint="eastAsia" w:ascii="仿宋" w:eastAsia="仿宋" w:cs="仿宋"/>
          <w:color w:val="auto"/>
          <w:kern w:val="0"/>
          <w:sz w:val="21"/>
          <w:szCs w:val="21"/>
          <w:highlight w:val="none"/>
        </w:rPr>
        <w:t>…………</w:t>
      </w:r>
      <w:r>
        <w:rPr>
          <w:rFonts w:hint="eastAsia" w:ascii="仿宋" w:eastAsia="仿宋" w:cs="仿宋"/>
          <w:color w:val="auto"/>
          <w:sz w:val="21"/>
          <w:szCs w:val="21"/>
          <w:highlight w:val="none"/>
        </w:rPr>
        <w:t>（页码）</w:t>
      </w:r>
    </w:p>
    <w:p w14:paraId="1488A3C5">
      <w:pPr>
        <w:spacing w:line="460" w:lineRule="exact"/>
        <w:ind w:right="-510" w:rightChars="-243"/>
        <w:rPr>
          <w:rFonts w:ascii="仿宋" w:hAnsi="仿宋" w:eastAsia="仿宋" w:cs="仿宋"/>
          <w:color w:val="auto"/>
          <w:szCs w:val="21"/>
          <w:highlight w:val="none"/>
        </w:rPr>
      </w:pPr>
      <w:r>
        <w:rPr>
          <w:rFonts w:hint="eastAsia" w:ascii="仿宋" w:hAnsi="仿宋" w:eastAsia="仿宋" w:cs="仿宋"/>
          <w:color w:val="auto"/>
          <w:szCs w:val="21"/>
          <w:highlight w:val="none"/>
        </w:rPr>
        <w:t>（9）所投标项评标标准相应的商务技术资料</w:t>
      </w:r>
      <w:r>
        <w:rPr>
          <w:rFonts w:hint="eastAsia" w:ascii="仿宋" w:hAnsi="仿宋" w:eastAsia="仿宋" w:cs="仿宋"/>
          <w:color w:val="auto"/>
          <w:szCs w:val="21"/>
          <w:highlight w:val="none"/>
          <w:lang w:val="zh-CN"/>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（页码）</w:t>
      </w:r>
    </w:p>
    <w:p w14:paraId="54A347D3">
      <w:pPr>
        <w:spacing w:line="460" w:lineRule="exact"/>
        <w:ind w:right="-510" w:rightChars="-243"/>
        <w:outlineLvl w:val="0"/>
        <w:rPr>
          <w:rFonts w:ascii="仿宋" w:hAnsi="仿宋" w:eastAsia="仿宋" w:cs="仿宋"/>
          <w:color w:val="auto"/>
          <w:kern w:val="0"/>
          <w:szCs w:val="21"/>
          <w:highlight w:val="none"/>
        </w:rPr>
      </w:pPr>
      <w:bookmarkStart w:id="146" w:name="_Toc31831"/>
      <w:r>
        <w:rPr>
          <w:rFonts w:hint="eastAsia" w:ascii="仿宋" w:hAnsi="仿宋" w:eastAsia="仿宋" w:cs="仿宋"/>
          <w:color w:val="auto"/>
          <w:kern w:val="0"/>
          <w:szCs w:val="21"/>
          <w:highlight w:val="none"/>
        </w:rPr>
        <w:t>（10）</w:t>
      </w:r>
      <w:r>
        <w:rPr>
          <w:rFonts w:hint="eastAsia" w:ascii="仿宋" w:hAnsi="仿宋" w:eastAsia="仿宋" w:cs="仿宋"/>
          <w:color w:val="auto"/>
          <w:szCs w:val="21"/>
          <w:highlight w:val="none"/>
        </w:rPr>
        <w:t>廉政承诺书</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……………（页码）</w:t>
      </w:r>
      <w:bookmarkEnd w:id="146"/>
    </w:p>
    <w:p w14:paraId="0F708F26">
      <w:pPr>
        <w:spacing w:line="460" w:lineRule="exact"/>
        <w:ind w:right="-368" w:rightChars="-175"/>
        <w:rPr>
          <w:rFonts w:ascii="仿宋" w:hAnsi="仿宋" w:eastAsia="仿宋" w:cs="仿宋"/>
          <w:b/>
          <w:bCs/>
          <w:color w:val="auto"/>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szCs w:val="21"/>
          <w:highlight w:val="none"/>
        </w:rPr>
        <w:t>投标人认为与评分有关的需要提供的其他资料</w:t>
      </w:r>
      <w:r>
        <w:rPr>
          <w:rFonts w:hint="eastAsia" w:ascii="仿宋" w:hAnsi="仿宋" w:eastAsia="仿宋" w:cs="仿宋"/>
          <w:color w:val="auto"/>
          <w:kern w:val="0"/>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rPr>
        <w:t>……………（页码）</w:t>
      </w:r>
    </w:p>
    <w:p w14:paraId="667F39A1">
      <w:pPr>
        <w:snapToGrid w:val="0"/>
        <w:spacing w:line="460" w:lineRule="exact"/>
        <w:rPr>
          <w:rFonts w:ascii="仿宋" w:hAnsi="仿宋" w:eastAsia="仿宋" w:cs="仿宋"/>
          <w:b/>
          <w:bCs/>
          <w:color w:val="auto"/>
          <w:szCs w:val="21"/>
          <w:highlight w:val="none"/>
        </w:rPr>
      </w:pPr>
    </w:p>
    <w:p w14:paraId="23037CA6">
      <w:pPr>
        <w:snapToGrid w:val="0"/>
        <w:spacing w:line="360" w:lineRule="auto"/>
        <w:jc w:val="center"/>
        <w:rPr>
          <w:rFonts w:ascii="仿宋" w:hAnsi="仿宋" w:eastAsia="仿宋" w:cs="仿宋"/>
          <w:b/>
          <w:color w:val="auto"/>
          <w:kern w:val="0"/>
          <w:sz w:val="32"/>
          <w:szCs w:val="32"/>
          <w:highlight w:val="none"/>
          <w:lang w:val="zh-CN"/>
        </w:rPr>
      </w:pPr>
    </w:p>
    <w:p w14:paraId="02844CD8">
      <w:pPr>
        <w:snapToGrid w:val="0"/>
        <w:spacing w:line="360" w:lineRule="auto"/>
        <w:jc w:val="center"/>
        <w:rPr>
          <w:rFonts w:ascii="仿宋" w:hAnsi="仿宋" w:eastAsia="仿宋" w:cs="仿宋"/>
          <w:b/>
          <w:color w:val="auto"/>
          <w:kern w:val="0"/>
          <w:sz w:val="32"/>
          <w:szCs w:val="32"/>
          <w:highlight w:val="none"/>
          <w:lang w:val="zh-CN"/>
        </w:rPr>
      </w:pPr>
    </w:p>
    <w:p w14:paraId="6667911F">
      <w:pPr>
        <w:snapToGrid w:val="0"/>
        <w:spacing w:line="360" w:lineRule="auto"/>
        <w:jc w:val="center"/>
        <w:rPr>
          <w:rFonts w:ascii="仿宋" w:hAnsi="仿宋" w:eastAsia="仿宋" w:cs="仿宋"/>
          <w:b/>
          <w:color w:val="auto"/>
          <w:kern w:val="0"/>
          <w:sz w:val="32"/>
          <w:szCs w:val="32"/>
          <w:highlight w:val="none"/>
          <w:lang w:val="zh-CN"/>
        </w:rPr>
      </w:pPr>
    </w:p>
    <w:p w14:paraId="6D868F94">
      <w:pPr>
        <w:snapToGrid w:val="0"/>
        <w:spacing w:line="360" w:lineRule="auto"/>
        <w:ind w:firstLine="3855" w:firstLineChars="1200"/>
        <w:rPr>
          <w:rFonts w:ascii="仿宋" w:hAnsi="仿宋" w:eastAsia="仿宋" w:cs="仿宋"/>
          <w:b/>
          <w:color w:val="auto"/>
          <w:kern w:val="0"/>
          <w:sz w:val="32"/>
          <w:szCs w:val="32"/>
          <w:highlight w:val="none"/>
        </w:rPr>
      </w:pPr>
    </w:p>
    <w:p w14:paraId="59BE6792">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4A0507">
      <w:pPr>
        <w:snapToGrid w:val="0"/>
        <w:spacing w:line="360" w:lineRule="auto"/>
        <w:ind w:firstLine="3855" w:firstLineChars="1200"/>
        <w:outlineLvl w:val="0"/>
        <w:rPr>
          <w:rFonts w:ascii="仿宋" w:hAnsi="仿宋" w:eastAsia="仿宋" w:cs="仿宋"/>
          <w:b/>
          <w:color w:val="auto"/>
          <w:sz w:val="32"/>
          <w:szCs w:val="32"/>
          <w:highlight w:val="none"/>
        </w:rPr>
      </w:pPr>
      <w:bookmarkStart w:id="147" w:name="_Toc5281"/>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147"/>
    </w:p>
    <w:p w14:paraId="7AE91F79">
      <w:pPr>
        <w:pStyle w:val="41"/>
        <w:spacing w:after="0" w:afterLines="0" w:line="400" w:lineRule="exact"/>
        <w:ind w:firstLine="0" w:firstLineChars="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p>
    <w:p w14:paraId="1A4FD569">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根据贵方招标文件（</w:t>
      </w:r>
      <w:r>
        <w:rPr>
          <w:rFonts w:hint="eastAsia" w:ascii="仿宋" w:hAnsi="仿宋" w:eastAsia="仿宋" w:cs="仿宋"/>
          <w:b/>
          <w:color w:val="auto"/>
          <w:sz w:val="21"/>
          <w:szCs w:val="21"/>
          <w:highlight w:val="none"/>
          <w:u w:val="single"/>
        </w:rPr>
        <w:t>填写招标编号：</w:t>
      </w:r>
      <w:r>
        <w:rPr>
          <w:rFonts w:hint="eastAsia" w:ascii="仿宋" w:hAnsi="仿宋" w:eastAsia="仿宋" w:cs="仿宋"/>
          <w:color w:val="auto"/>
          <w:sz w:val="21"/>
          <w:szCs w:val="21"/>
          <w:highlight w:val="none"/>
        </w:rPr>
        <w:t>）的要求，正式授权</w:t>
      </w:r>
      <w:r>
        <w:rPr>
          <w:rFonts w:hint="eastAsia" w:ascii="仿宋" w:hAnsi="仿宋" w:eastAsia="仿宋" w:cs="仿宋"/>
          <w:b/>
          <w:color w:val="auto"/>
          <w:sz w:val="21"/>
          <w:szCs w:val="21"/>
          <w:highlight w:val="none"/>
          <w:u w:val="single"/>
        </w:rPr>
        <w:t>（全权代表姓名    、单位    、职务   ）</w:t>
      </w:r>
      <w:r>
        <w:rPr>
          <w:rFonts w:hint="eastAsia" w:ascii="仿宋" w:hAnsi="仿宋" w:eastAsia="仿宋" w:cs="仿宋"/>
          <w:color w:val="auto"/>
          <w:sz w:val="21"/>
          <w:szCs w:val="21"/>
          <w:highlight w:val="none"/>
        </w:rPr>
        <w:t>代表投标人</w:t>
      </w:r>
      <w:r>
        <w:rPr>
          <w:rFonts w:hint="eastAsia" w:ascii="仿宋" w:hAnsi="仿宋" w:eastAsia="仿宋" w:cs="仿宋"/>
          <w:color w:val="auto"/>
          <w:sz w:val="21"/>
          <w:szCs w:val="21"/>
          <w:highlight w:val="none"/>
          <w:u w:val="single"/>
        </w:rPr>
        <w:t>（</w:t>
      </w:r>
      <w:r>
        <w:rPr>
          <w:rFonts w:hint="eastAsia" w:ascii="仿宋" w:hAnsi="仿宋" w:eastAsia="仿宋" w:cs="仿宋"/>
          <w:b/>
          <w:color w:val="auto"/>
          <w:sz w:val="21"/>
          <w:szCs w:val="21"/>
          <w:highlight w:val="none"/>
          <w:u w:val="single"/>
        </w:rPr>
        <w:t xml:space="preserve">填写单位    、地址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提交投标文件。</w:t>
      </w:r>
    </w:p>
    <w:p w14:paraId="3F339C3D">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我方已完全明白招标文件的所有条款要求，兹声明同意如下：</w:t>
      </w:r>
    </w:p>
    <w:p w14:paraId="0D78B37D">
      <w:pPr>
        <w:pStyle w:val="5"/>
        <w:numPr>
          <w:ilvl w:val="0"/>
          <w:numId w:val="0"/>
        </w:numPr>
        <w:spacing w:line="400" w:lineRule="exact"/>
        <w:ind w:leftChars="200"/>
        <w:rPr>
          <w:rFonts w:ascii="仿宋" w:hAnsi="仿宋" w:eastAsia="仿宋" w:cs="仿宋"/>
          <w:color w:val="auto"/>
          <w:szCs w:val="21"/>
          <w:highlight w:val="none"/>
        </w:rPr>
      </w:pPr>
      <w:r>
        <w:rPr>
          <w:rFonts w:hint="eastAsia" w:ascii="仿宋" w:hAnsi="仿宋" w:eastAsia="仿宋" w:cs="仿宋"/>
          <w:color w:val="auto"/>
          <w:szCs w:val="21"/>
          <w:highlight w:val="none"/>
        </w:rPr>
        <w:t>1.我方同意在投标人</w:t>
      </w:r>
      <w:r>
        <w:rPr>
          <w:rFonts w:hint="eastAsia" w:ascii="仿宋" w:hAnsi="仿宋" w:eastAsia="仿宋" w:cs="仿宋"/>
          <w:color w:val="auto"/>
          <w:kern w:val="44"/>
          <w:szCs w:val="21"/>
          <w:highlight w:val="none"/>
        </w:rPr>
        <w:t>须知</w:t>
      </w:r>
      <w:r>
        <w:rPr>
          <w:rFonts w:hint="eastAsia" w:ascii="仿宋" w:hAnsi="仿宋" w:eastAsia="仿宋" w:cs="仿宋"/>
          <w:color w:val="auto"/>
          <w:szCs w:val="21"/>
          <w:highlight w:val="none"/>
        </w:rPr>
        <w:t>规定的开标日期起遵守本投标文件中的承诺且在投标有效期满之前均具有约束力。</w:t>
      </w:r>
    </w:p>
    <w:p w14:paraId="2932AF86">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2.我方承诺已经具备《中华人民共和国政府采购法》中规定的参加政府采购活动的供应商应当具备的条件。</w:t>
      </w:r>
    </w:p>
    <w:p w14:paraId="265974D8">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877EEB8">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4.我方理解贵方将不受你们所收到的最低报价的约束。</w:t>
      </w:r>
    </w:p>
    <w:p w14:paraId="667396FA">
      <w:pPr>
        <w:pStyle w:val="5"/>
        <w:numPr>
          <w:ilvl w:val="0"/>
          <w:numId w:val="0"/>
        </w:numPr>
        <w:spacing w:line="400" w:lineRule="exact"/>
        <w:ind w:leftChars="200"/>
        <w:outlineLvl w:val="0"/>
        <w:rPr>
          <w:rFonts w:ascii="仿宋" w:hAnsi="仿宋" w:eastAsia="仿宋" w:cs="仿宋"/>
          <w:color w:val="auto"/>
          <w:szCs w:val="21"/>
          <w:highlight w:val="none"/>
        </w:rPr>
      </w:pPr>
      <w:bookmarkStart w:id="148" w:name="_Toc11446"/>
      <w:r>
        <w:rPr>
          <w:rFonts w:hint="eastAsia" w:ascii="仿宋" w:hAnsi="仿宋" w:eastAsia="仿宋" w:cs="仿宋"/>
          <w:color w:val="auto"/>
          <w:szCs w:val="21"/>
          <w:highlight w:val="none"/>
        </w:rPr>
        <w:t>5.本投标自开标之日（投标截止之日）起90天内有效。</w:t>
      </w:r>
      <w:bookmarkEnd w:id="148"/>
    </w:p>
    <w:p w14:paraId="24F9977C">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3D4CA6">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a)提供虚假材料谋取中标、成交的；</w:t>
      </w:r>
    </w:p>
    <w:p w14:paraId="15299351">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b)采取不正当手段诋毁、排挤其他供应商的；</w:t>
      </w:r>
    </w:p>
    <w:p w14:paraId="3439DDB1">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c)与采购人、其它供应商或者采购代理机构恶意串通的；</w:t>
      </w:r>
    </w:p>
    <w:p w14:paraId="36D6623B">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d)向采购人、采购代理机构行贿或者提供其他不正当利益的；</w:t>
      </w:r>
    </w:p>
    <w:p w14:paraId="61FDDB7F">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e)在招标采购过程中与采购人进行协商谈判的；</w:t>
      </w:r>
    </w:p>
    <w:p w14:paraId="2F930F5C">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f)拒绝有关部门监督检查或提供虚假情况的。</w:t>
      </w:r>
    </w:p>
    <w:p w14:paraId="766862AA">
      <w:pPr>
        <w:snapToGrid w:val="0"/>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供应商有前款第a)至e)项情形之一的，中标、成交无效。</w:t>
      </w:r>
    </w:p>
    <w:p w14:paraId="07A543E7">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　　　　　　　　　　　　　　　邮政编码：</w:t>
      </w:r>
    </w:p>
    <w:p w14:paraId="406B2B60">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                              传真：</w:t>
      </w:r>
    </w:p>
    <w:p w14:paraId="408EFD22">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w:t>
      </w:r>
      <w:r>
        <w:rPr>
          <w:rFonts w:hint="eastAsia" w:ascii="仿宋" w:hAnsi="仿宋" w:eastAsia="仿宋" w:cs="仿宋"/>
          <w:color w:val="auto"/>
          <w:sz w:val="21"/>
          <w:szCs w:val="21"/>
          <w:highlight w:val="none"/>
          <w:lang w:eastAsia="zh-CN"/>
        </w:rPr>
        <w:t>账号</w:t>
      </w:r>
      <w:r>
        <w:rPr>
          <w:rFonts w:hint="eastAsia" w:ascii="仿宋" w:hAnsi="仿宋" w:eastAsia="仿宋" w:cs="仿宋"/>
          <w:color w:val="auto"/>
          <w:sz w:val="21"/>
          <w:szCs w:val="21"/>
          <w:highlight w:val="none"/>
        </w:rPr>
        <w:t>：</w:t>
      </w:r>
    </w:p>
    <w:p w14:paraId="1EDFF83D">
      <w:pPr>
        <w:pStyle w:val="41"/>
        <w:spacing w:after="0" w:afterLines="0" w:line="400" w:lineRule="exact"/>
        <w:ind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法定代表人或其授权代表(签字或盖章)：</w:t>
      </w:r>
    </w:p>
    <w:p w14:paraId="04C77AB6">
      <w:pPr>
        <w:snapToGrid w:val="0"/>
        <w:spacing w:line="400" w:lineRule="exact"/>
        <w:ind w:firstLine="420" w:firstLineChars="200"/>
        <w:jc w:val="left"/>
        <w:rPr>
          <w:rFonts w:ascii="仿宋" w:hAnsi="仿宋" w:eastAsia="仿宋" w:cs="仿宋"/>
          <w:color w:val="auto"/>
          <w:szCs w:val="21"/>
          <w:highlight w:val="none"/>
        </w:rPr>
      </w:pPr>
    </w:p>
    <w:p w14:paraId="21E4E85B">
      <w:pPr>
        <w:snapToGrid w:val="0"/>
        <w:spacing w:line="400" w:lineRule="exact"/>
        <w:ind w:firstLine="420" w:firstLineChars="200"/>
        <w:jc w:val="left"/>
        <w:rPr>
          <w:rFonts w:ascii="仿宋" w:hAnsi="仿宋" w:eastAsia="仿宋" w:cs="仿宋"/>
          <w:b/>
          <w:color w:val="auto"/>
          <w:kern w:val="0"/>
          <w:sz w:val="32"/>
          <w:szCs w:val="32"/>
          <w:highlight w:val="none"/>
        </w:rPr>
      </w:pPr>
      <w:r>
        <w:rPr>
          <w:rFonts w:hint="eastAsia" w:ascii="仿宋" w:hAnsi="仿宋" w:eastAsia="仿宋" w:cs="仿宋"/>
          <w:color w:val="auto"/>
          <w:szCs w:val="21"/>
          <w:highlight w:val="none"/>
        </w:rPr>
        <w:t xml:space="preserve">投标人(电子签章)：　　　　　　　　　日期： </w:t>
      </w:r>
      <w:r>
        <w:rPr>
          <w:rFonts w:hint="eastAsia" w:ascii="仿宋" w:hAnsi="仿宋" w:eastAsia="仿宋" w:cs="仿宋"/>
          <w:color w:val="auto"/>
          <w:sz w:val="24"/>
          <w:highlight w:val="none"/>
        </w:rPr>
        <w:t xml:space="preserve"> </w:t>
      </w:r>
    </w:p>
    <w:p w14:paraId="5133C2F6">
      <w:pPr>
        <w:snapToGrid w:val="0"/>
        <w:spacing w:line="360" w:lineRule="auto"/>
        <w:jc w:val="center"/>
        <w:rPr>
          <w:rFonts w:ascii="仿宋" w:hAnsi="仿宋" w:eastAsia="仿宋" w:cs="仿宋"/>
          <w:b/>
          <w:color w:val="auto"/>
          <w:kern w:val="0"/>
          <w:sz w:val="32"/>
          <w:szCs w:val="32"/>
          <w:highlight w:val="none"/>
        </w:rPr>
      </w:pPr>
    </w:p>
    <w:p w14:paraId="2E5869F1">
      <w:pPr>
        <w:snapToGrid w:val="0"/>
        <w:spacing w:line="360" w:lineRule="auto"/>
        <w:ind w:firstLine="3855" w:firstLineChars="1200"/>
        <w:outlineLvl w:val="0"/>
        <w:rPr>
          <w:rFonts w:ascii="仿宋" w:hAnsi="仿宋" w:eastAsia="仿宋" w:cs="仿宋"/>
          <w:b/>
          <w:color w:val="auto"/>
          <w:sz w:val="32"/>
          <w:szCs w:val="32"/>
          <w:highlight w:val="none"/>
        </w:rPr>
      </w:pPr>
      <w:bookmarkStart w:id="149" w:name="_Toc2505"/>
      <w:r>
        <w:rPr>
          <w:rFonts w:hint="eastAsia" w:ascii="仿宋" w:hAnsi="仿宋" w:eastAsia="仿宋" w:cs="仿宋"/>
          <w:b/>
          <w:color w:val="auto"/>
          <w:kern w:val="0"/>
          <w:sz w:val="32"/>
          <w:szCs w:val="32"/>
          <w:highlight w:val="none"/>
        </w:rPr>
        <w:t>二、营业执照</w:t>
      </w:r>
      <w:bookmarkEnd w:id="149"/>
    </w:p>
    <w:p w14:paraId="577F44F4">
      <w:pPr>
        <w:snapToGrid w:val="0"/>
        <w:spacing w:line="360" w:lineRule="auto"/>
        <w:jc w:val="center"/>
        <w:rPr>
          <w:rFonts w:ascii="仿宋" w:hAnsi="仿宋" w:eastAsia="仿宋" w:cs="仿宋"/>
          <w:b/>
          <w:color w:val="auto"/>
          <w:kern w:val="0"/>
          <w:sz w:val="32"/>
          <w:szCs w:val="32"/>
          <w:highlight w:val="none"/>
        </w:rPr>
      </w:pPr>
    </w:p>
    <w:p w14:paraId="553BA933">
      <w:pPr>
        <w:jc w:val="center"/>
        <w:rPr>
          <w:rFonts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sz w:val="30"/>
          <w:szCs w:val="30"/>
          <w:highlight w:val="none"/>
        </w:rPr>
        <w:t xml:space="preserve">法定代表人授权委托书（格式） </w:t>
      </w:r>
    </w:p>
    <w:p w14:paraId="5AE3ABD4">
      <w:pPr>
        <w:jc w:val="center"/>
        <w:rPr>
          <w:rFonts w:ascii="仿宋" w:hAnsi="仿宋" w:eastAsia="仿宋" w:cs="仿宋"/>
          <w:b/>
          <w:color w:val="auto"/>
          <w:sz w:val="24"/>
          <w:highlight w:val="none"/>
        </w:rPr>
      </w:pPr>
    </w:p>
    <w:p w14:paraId="65028997">
      <w:pPr>
        <w:snapToGrid w:val="0"/>
        <w:spacing w:line="5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本授权委托书声明：我</w:t>
      </w:r>
      <w:r>
        <w:rPr>
          <w:rFonts w:hint="eastAsia" w:ascii="仿宋" w:hAnsi="仿宋" w:eastAsia="仿宋" w:cs="仿宋"/>
          <w:color w:val="auto"/>
          <w:szCs w:val="21"/>
          <w:highlight w:val="none"/>
          <w:u w:val="single"/>
        </w:rPr>
        <w:t xml:space="preserve">         (填写姓名)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（填写投标人单位全称）</w:t>
      </w:r>
      <w:r>
        <w:rPr>
          <w:rFonts w:hint="eastAsia" w:ascii="仿宋" w:hAnsi="仿宋" w:eastAsia="仿宋" w:cs="仿宋"/>
          <w:color w:val="auto"/>
          <w:szCs w:val="21"/>
          <w:highlight w:val="none"/>
        </w:rPr>
        <w:t>的法定代表人，现授权委托</w:t>
      </w:r>
      <w:r>
        <w:rPr>
          <w:rFonts w:hint="eastAsia" w:ascii="仿宋" w:hAnsi="仿宋" w:eastAsia="仿宋" w:cs="仿宋"/>
          <w:color w:val="auto"/>
          <w:szCs w:val="21"/>
          <w:highlight w:val="none"/>
          <w:u w:val="single"/>
        </w:rPr>
        <w:t xml:space="preserve">                  （填写单位全称）</w:t>
      </w:r>
      <w:r>
        <w:rPr>
          <w:rFonts w:hint="eastAsia" w:ascii="仿宋" w:hAnsi="仿宋" w:eastAsia="仿宋" w:cs="仿宋"/>
          <w:color w:val="auto"/>
          <w:szCs w:val="21"/>
          <w:highlight w:val="none"/>
        </w:rPr>
        <w:t>的（填写姓名）为我公司授权代表，</w:t>
      </w:r>
      <w:r>
        <w:rPr>
          <w:rFonts w:hint="eastAsia" w:ascii="仿宋" w:hAnsi="仿宋" w:eastAsia="仿宋" w:cs="仿宋"/>
          <w:color w:val="auto"/>
          <w:szCs w:val="21"/>
          <w:highlight w:val="none"/>
          <w:u w:val="single"/>
        </w:rPr>
        <w:t>（填写身份证号码：                       ）</w:t>
      </w:r>
      <w:r>
        <w:rPr>
          <w:rFonts w:hint="eastAsia" w:ascii="仿宋" w:hAnsi="仿宋" w:eastAsia="仿宋" w:cs="仿宋"/>
          <w:color w:val="auto"/>
          <w:szCs w:val="21"/>
          <w:highlight w:val="none"/>
        </w:rPr>
        <w:t>。以本公司的名义参加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投标活动。授权代表在开标、评标、合同谈判过程中所签署的一切文件和处理与之有关的一切事务，我均予以承认。</w:t>
      </w:r>
    </w:p>
    <w:p w14:paraId="5FCF672A">
      <w:pPr>
        <w:snapToGrid w:val="0"/>
        <w:spacing w:line="56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在撤销授权的书面通知以前，本授权书一直有效。全权代表在授权书有效期内签署的所有文件不因授权的撤销而失效。</w:t>
      </w:r>
    </w:p>
    <w:p w14:paraId="2A504A8B">
      <w:pPr>
        <w:spacing w:line="5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授权代表无转委托权。特此委托。</w:t>
      </w:r>
    </w:p>
    <w:p w14:paraId="0DC0C25D">
      <w:pPr>
        <w:snapToGrid w:val="0"/>
        <w:spacing w:line="600" w:lineRule="exact"/>
        <w:jc w:val="left"/>
        <w:rPr>
          <w:rFonts w:ascii="仿宋" w:hAnsi="仿宋" w:eastAsia="仿宋" w:cs="仿宋"/>
          <w:color w:val="auto"/>
          <w:szCs w:val="21"/>
          <w:highlight w:val="none"/>
        </w:rPr>
      </w:pPr>
    </w:p>
    <w:p w14:paraId="72E3F5F1">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授权代表姓名：              性别：               年龄：</w:t>
      </w:r>
    </w:p>
    <w:p w14:paraId="55F4ADA0">
      <w:pPr>
        <w:spacing w:line="360" w:lineRule="exact"/>
        <w:rPr>
          <w:rFonts w:ascii="仿宋" w:hAnsi="仿宋" w:eastAsia="仿宋" w:cs="仿宋"/>
          <w:color w:val="auto"/>
          <w:szCs w:val="21"/>
          <w:highlight w:val="none"/>
        </w:rPr>
      </w:pPr>
    </w:p>
    <w:p w14:paraId="4E418003">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                      部门：               职务：</w:t>
      </w:r>
    </w:p>
    <w:p w14:paraId="64E65C21">
      <w:pPr>
        <w:spacing w:line="360" w:lineRule="exact"/>
        <w:rPr>
          <w:rFonts w:ascii="仿宋" w:hAnsi="仿宋" w:eastAsia="仿宋" w:cs="仿宋"/>
          <w:color w:val="auto"/>
          <w:szCs w:val="21"/>
          <w:highlight w:val="none"/>
        </w:rPr>
      </w:pPr>
    </w:p>
    <w:p w14:paraId="0467DAD6">
      <w:pPr>
        <w:widowControl/>
        <w:snapToGrid w:val="0"/>
        <w:spacing w:line="4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办公地址：                  联系电话：           传真：</w:t>
      </w:r>
    </w:p>
    <w:p w14:paraId="6DA12C29">
      <w:pPr>
        <w:spacing w:line="360" w:lineRule="exact"/>
        <w:rPr>
          <w:rFonts w:ascii="仿宋" w:hAnsi="仿宋" w:eastAsia="仿宋" w:cs="仿宋"/>
          <w:color w:val="auto"/>
          <w:szCs w:val="21"/>
          <w:highlight w:val="none"/>
        </w:rPr>
      </w:pPr>
    </w:p>
    <w:p w14:paraId="1D30FEA4">
      <w:pPr>
        <w:spacing w:line="360" w:lineRule="exact"/>
        <w:rPr>
          <w:rFonts w:ascii="仿宋" w:hAnsi="仿宋" w:eastAsia="仿宋" w:cs="仿宋"/>
          <w:color w:val="auto"/>
          <w:szCs w:val="21"/>
          <w:highlight w:val="none"/>
        </w:rPr>
      </w:pPr>
    </w:p>
    <w:p w14:paraId="287F5511">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投标人（电子签章）：</w:t>
      </w:r>
    </w:p>
    <w:p w14:paraId="399276FD">
      <w:pPr>
        <w:spacing w:line="360" w:lineRule="exact"/>
        <w:rPr>
          <w:rFonts w:ascii="仿宋" w:hAnsi="仿宋" w:eastAsia="仿宋" w:cs="仿宋"/>
          <w:color w:val="auto"/>
          <w:szCs w:val="21"/>
          <w:highlight w:val="none"/>
        </w:rPr>
      </w:pPr>
    </w:p>
    <w:p w14:paraId="7EFED049">
      <w:pPr>
        <w:spacing w:line="360" w:lineRule="exact"/>
        <w:rPr>
          <w:rFonts w:ascii="仿宋" w:hAnsi="仿宋" w:eastAsia="仿宋" w:cs="仿宋"/>
          <w:color w:val="auto"/>
          <w:szCs w:val="21"/>
          <w:highlight w:val="none"/>
        </w:rPr>
      </w:pPr>
    </w:p>
    <w:p w14:paraId="04C10AD2">
      <w:pPr>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p w14:paraId="63E61746">
      <w:pPr>
        <w:spacing w:line="360" w:lineRule="exact"/>
        <w:rPr>
          <w:rFonts w:ascii="仿宋" w:hAnsi="仿宋" w:eastAsia="仿宋" w:cs="仿宋"/>
          <w:color w:val="auto"/>
          <w:szCs w:val="21"/>
          <w:highlight w:val="none"/>
        </w:rPr>
      </w:pPr>
    </w:p>
    <w:p w14:paraId="4978804A">
      <w:pPr>
        <w:spacing w:line="360" w:lineRule="exact"/>
        <w:rPr>
          <w:rFonts w:ascii="仿宋" w:hAnsi="仿宋" w:eastAsia="仿宋" w:cs="仿宋"/>
          <w:color w:val="auto"/>
          <w:szCs w:val="21"/>
          <w:highlight w:val="none"/>
        </w:rPr>
      </w:pPr>
    </w:p>
    <w:p w14:paraId="45DF4A2D">
      <w:pPr>
        <w:ind w:firstLine="4620" w:firstLineChars="2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4B692547">
      <w:pPr>
        <w:autoSpaceDE w:val="0"/>
        <w:autoSpaceDN w:val="0"/>
        <w:spacing w:line="360" w:lineRule="auto"/>
        <w:jc w:val="center"/>
        <w:rPr>
          <w:rFonts w:ascii="仿宋" w:hAnsi="仿宋" w:eastAsia="仿宋" w:cs="仿宋"/>
          <w:b/>
          <w:color w:val="auto"/>
          <w:kern w:val="0"/>
          <w:sz w:val="32"/>
          <w:szCs w:val="32"/>
          <w:highlight w:val="none"/>
          <w:lang w:val="zh-CN"/>
        </w:rPr>
      </w:pPr>
    </w:p>
    <w:p w14:paraId="3D0DFB19">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528576E0">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四、法定代表人身份证明书(格式)</w:t>
      </w:r>
    </w:p>
    <w:p w14:paraId="19E9370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single"/>
        </w:rPr>
        <w:t xml:space="preserve">                          </w:t>
      </w:r>
    </w:p>
    <w:p w14:paraId="0B43A02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0EB55F9A">
      <w:pPr>
        <w:spacing w:line="440" w:lineRule="exact"/>
        <w:ind w:right="281" w:rightChars="134"/>
        <w:rPr>
          <w:rFonts w:ascii="仿宋" w:hAnsi="仿宋" w:eastAsia="仿宋" w:cs="仿宋"/>
          <w:color w:val="auto"/>
          <w:szCs w:val="21"/>
          <w:highlight w:val="none"/>
          <w:u w:val="singl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p>
    <w:p w14:paraId="5E5AE6F1">
      <w:pPr>
        <w:spacing w:line="440" w:lineRule="exact"/>
        <w:ind w:right="281" w:rightChars="134"/>
        <w:rPr>
          <w:rFonts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1A202BCD">
      <w:pPr>
        <w:spacing w:line="440" w:lineRule="exact"/>
        <w:ind w:right="281" w:rightChars="134"/>
        <w:rPr>
          <w:rFonts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5DF3765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（填写投标人名称）</w:t>
      </w:r>
      <w:r>
        <w:rPr>
          <w:rFonts w:hint="eastAsia" w:ascii="仿宋" w:hAnsi="仿宋" w:eastAsia="仿宋" w:cs="仿宋"/>
          <w:color w:val="auto"/>
          <w:szCs w:val="21"/>
          <w:highlight w:val="none"/>
        </w:rPr>
        <w:t>的法定代表人。</w:t>
      </w:r>
    </w:p>
    <w:p w14:paraId="1A7EEBE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2D6ECA2A">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投标人名称：                             （电子签章）</w:t>
      </w:r>
    </w:p>
    <w:p w14:paraId="68CF544E">
      <w:pPr>
        <w:spacing w:line="440" w:lineRule="exact"/>
        <w:ind w:right="480"/>
        <w:rPr>
          <w:rFonts w:ascii="仿宋" w:hAnsi="仿宋" w:eastAsia="仿宋" w:cs="仿宋"/>
          <w:color w:val="auto"/>
          <w:szCs w:val="21"/>
          <w:highlight w:val="none"/>
        </w:rPr>
      </w:pPr>
      <w:r>
        <w:rPr>
          <w:rFonts w:hint="eastAsia" w:ascii="仿宋" w:hAnsi="仿宋" w:eastAsia="仿宋" w:cs="仿宋"/>
          <w:color w:val="auto"/>
          <w:szCs w:val="21"/>
          <w:highlight w:val="none"/>
        </w:rPr>
        <w:t>附法定代表人身份证复制件</w:t>
      </w:r>
    </w:p>
    <w:p w14:paraId="7D3FBD99">
      <w:pPr>
        <w:spacing w:line="440" w:lineRule="exact"/>
        <w:ind w:right="720"/>
        <w:jc w:val="right"/>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04520547">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五、授权代表身份证复印件及社保证明</w:t>
      </w:r>
    </w:p>
    <w:p w14:paraId="4FFE1A0F">
      <w:pPr>
        <w:spacing w:line="80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六、符合性审查资料</w:t>
      </w:r>
    </w:p>
    <w:p w14:paraId="23422773">
      <w:pPr>
        <w:jc w:val="center"/>
        <w:rPr>
          <w:rFonts w:ascii="仿宋" w:hAnsi="仿宋" w:eastAsia="仿宋" w:cs="仿宋"/>
          <w:b/>
          <w:color w:val="auto"/>
          <w:kern w:val="0"/>
          <w:sz w:val="32"/>
          <w:szCs w:val="32"/>
          <w:highlight w:val="none"/>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14:paraId="509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3BEA652">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332" w:type="dxa"/>
            <w:vAlign w:val="center"/>
          </w:tcPr>
          <w:p w14:paraId="4FE867CC">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083" w:type="dxa"/>
            <w:vAlign w:val="center"/>
          </w:tcPr>
          <w:p w14:paraId="6D013B48">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需要提供的符合性审查资料</w:t>
            </w:r>
          </w:p>
        </w:tc>
        <w:tc>
          <w:tcPr>
            <w:tcW w:w="1418" w:type="dxa"/>
            <w:vAlign w:val="center"/>
          </w:tcPr>
          <w:p w14:paraId="3DB2A803">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投标文件中的</w:t>
            </w:r>
          </w:p>
          <w:p w14:paraId="1F5A99E6">
            <w:pPr>
              <w:snapToGrid w:val="0"/>
              <w:spacing w:line="240" w:lineRule="atLeas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页码位置</w:t>
            </w:r>
          </w:p>
        </w:tc>
      </w:tr>
      <w:tr w14:paraId="136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C315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32" w:type="dxa"/>
            <w:vAlign w:val="center"/>
          </w:tcPr>
          <w:p w14:paraId="137AC0F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投标文件按照招标文件要求签署、盖章。</w:t>
            </w:r>
          </w:p>
        </w:tc>
        <w:tc>
          <w:tcPr>
            <w:tcW w:w="3083" w:type="dxa"/>
            <w:vAlign w:val="center"/>
          </w:tcPr>
          <w:p w14:paraId="0196B41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需要使用电子签名或者签字盖章的投标文件的组成部分</w:t>
            </w:r>
          </w:p>
        </w:tc>
        <w:tc>
          <w:tcPr>
            <w:tcW w:w="1418" w:type="dxa"/>
            <w:vAlign w:val="center"/>
          </w:tcPr>
          <w:p w14:paraId="6AC97EF5">
            <w:pPr>
              <w:jc w:val="center"/>
              <w:rPr>
                <w:rFonts w:ascii="仿宋" w:hAnsi="仿宋" w:eastAsia="仿宋" w:cs="仿宋"/>
                <w:color w:val="auto"/>
                <w:szCs w:val="21"/>
                <w:highlight w:val="none"/>
              </w:rPr>
            </w:pPr>
          </w:p>
          <w:p w14:paraId="440091B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66BB11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47A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49C406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32" w:type="dxa"/>
            <w:vAlign w:val="center"/>
          </w:tcPr>
          <w:p w14:paraId="4AA45AF9">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14:paraId="453E4A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节能产品认证证书（本项目拟采购的产品不属于政府强制采购的节能产品品目清单范围的，无需提供）</w:t>
            </w:r>
          </w:p>
        </w:tc>
        <w:tc>
          <w:tcPr>
            <w:tcW w:w="1418" w:type="dxa"/>
            <w:vAlign w:val="center"/>
          </w:tcPr>
          <w:p w14:paraId="11F6B694">
            <w:pPr>
              <w:jc w:val="center"/>
              <w:rPr>
                <w:rFonts w:ascii="仿宋" w:hAnsi="仿宋" w:eastAsia="仿宋" w:cs="仿宋"/>
                <w:color w:val="auto"/>
                <w:szCs w:val="21"/>
                <w:highlight w:val="none"/>
              </w:rPr>
            </w:pPr>
          </w:p>
          <w:p w14:paraId="35350EC1">
            <w:pPr>
              <w:jc w:val="center"/>
              <w:rPr>
                <w:rFonts w:ascii="仿宋" w:hAnsi="仿宋" w:eastAsia="仿宋" w:cs="仿宋"/>
                <w:color w:val="auto"/>
                <w:szCs w:val="21"/>
                <w:highlight w:val="none"/>
              </w:rPr>
            </w:pPr>
          </w:p>
          <w:p w14:paraId="3E23F5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73D1F07A">
            <w:pPr>
              <w:pStyle w:val="3"/>
              <w:jc w:val="center"/>
              <w:rPr>
                <w:rFonts w:ascii="仿宋" w:eastAsia="仿宋" w:cs="仿宋"/>
                <w:color w:val="auto"/>
                <w:sz w:val="21"/>
                <w:szCs w:val="21"/>
                <w:highlight w:val="none"/>
                <w:lang w:val="en-US"/>
              </w:rPr>
            </w:pPr>
            <w:r>
              <w:rPr>
                <w:rFonts w:hint="eastAsia" w:ascii="仿宋" w:eastAsia="仿宋" w:cs="仿宋"/>
                <w:b w:val="0"/>
                <w:bCs w:val="0"/>
                <w:color w:val="auto"/>
                <w:sz w:val="21"/>
                <w:szCs w:val="21"/>
                <w:highlight w:val="none"/>
                <w:lang w:val="en-US"/>
              </w:rPr>
              <w:t>第</w:t>
            </w:r>
            <w:r>
              <w:rPr>
                <w:rFonts w:hint="eastAsia" w:ascii="仿宋" w:eastAsia="仿宋" w:cs="仿宋"/>
                <w:b w:val="0"/>
                <w:bCs w:val="0"/>
                <w:color w:val="auto"/>
                <w:sz w:val="21"/>
                <w:szCs w:val="21"/>
                <w:highlight w:val="none"/>
                <w:u w:val="single"/>
                <w:lang w:val="en-US"/>
              </w:rPr>
              <w:t xml:space="preserve">  </w:t>
            </w:r>
            <w:r>
              <w:rPr>
                <w:rFonts w:hint="eastAsia" w:ascii="仿宋" w:eastAsia="仿宋" w:cs="仿宋"/>
                <w:b w:val="0"/>
                <w:bCs w:val="0"/>
                <w:color w:val="auto"/>
                <w:sz w:val="21"/>
                <w:szCs w:val="21"/>
                <w:highlight w:val="none"/>
                <w:lang w:val="en-US"/>
              </w:rPr>
              <w:t>页</w:t>
            </w:r>
          </w:p>
        </w:tc>
      </w:tr>
      <w:tr w14:paraId="30C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BCB28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332" w:type="dxa"/>
            <w:vAlign w:val="center"/>
          </w:tcPr>
          <w:p w14:paraId="4A3A2528">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投标文件中承诺的投标有效期不少于招标文件中载明的投标有效期。</w:t>
            </w:r>
          </w:p>
        </w:tc>
        <w:tc>
          <w:tcPr>
            <w:tcW w:w="3083" w:type="dxa"/>
            <w:vAlign w:val="center"/>
          </w:tcPr>
          <w:p w14:paraId="2CD485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投标函</w:t>
            </w:r>
          </w:p>
        </w:tc>
        <w:tc>
          <w:tcPr>
            <w:tcW w:w="1418" w:type="dxa"/>
            <w:vAlign w:val="center"/>
          </w:tcPr>
          <w:p w14:paraId="25C8ADA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22FF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26D1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332" w:type="dxa"/>
            <w:vAlign w:val="center"/>
          </w:tcPr>
          <w:p w14:paraId="41A54ED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投标文件满足招标文件的其它实质性要求。</w:t>
            </w:r>
          </w:p>
        </w:tc>
        <w:tc>
          <w:tcPr>
            <w:tcW w:w="3083" w:type="dxa"/>
            <w:vAlign w:val="center"/>
          </w:tcPr>
          <w:p w14:paraId="46902C8F">
            <w:pPr>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招标文件其它实质性要求相应的材料（“</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 系指实质性要求条款，招标文件无其它实质性要求的，无需提供）</w:t>
            </w:r>
          </w:p>
        </w:tc>
        <w:tc>
          <w:tcPr>
            <w:tcW w:w="1418" w:type="dxa"/>
            <w:vAlign w:val="center"/>
          </w:tcPr>
          <w:p w14:paraId="1F2A84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bl>
    <w:p w14:paraId="53EEDEBA">
      <w:pPr>
        <w:jc w:val="center"/>
        <w:rPr>
          <w:rFonts w:ascii="仿宋" w:hAnsi="仿宋" w:eastAsia="仿宋" w:cs="仿宋"/>
          <w:b/>
          <w:color w:val="auto"/>
          <w:kern w:val="0"/>
          <w:sz w:val="32"/>
          <w:szCs w:val="32"/>
          <w:highlight w:val="none"/>
        </w:rPr>
      </w:pPr>
    </w:p>
    <w:p w14:paraId="48F0A3C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64D9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4E2D1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681" w:type="dxa"/>
            <w:vAlign w:val="center"/>
          </w:tcPr>
          <w:p w14:paraId="706BE78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招标文件章节及具体内容</w:t>
            </w:r>
          </w:p>
        </w:tc>
        <w:tc>
          <w:tcPr>
            <w:tcW w:w="3544" w:type="dxa"/>
            <w:vAlign w:val="center"/>
          </w:tcPr>
          <w:p w14:paraId="7E3F525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投标文件章节及具体内容</w:t>
            </w:r>
          </w:p>
        </w:tc>
        <w:tc>
          <w:tcPr>
            <w:tcW w:w="1275" w:type="dxa"/>
            <w:vAlign w:val="center"/>
          </w:tcPr>
          <w:p w14:paraId="2DF1B00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偏离说明</w:t>
            </w:r>
          </w:p>
        </w:tc>
      </w:tr>
      <w:tr w14:paraId="4B9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14:paraId="66727D0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商务要求</w:t>
            </w:r>
          </w:p>
        </w:tc>
      </w:tr>
      <w:tr w14:paraId="5C1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44CAF30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1" w:type="dxa"/>
            <w:vAlign w:val="center"/>
          </w:tcPr>
          <w:p w14:paraId="5C6CCE19">
            <w:pPr>
              <w:jc w:val="center"/>
              <w:rPr>
                <w:rFonts w:ascii="仿宋" w:hAnsi="仿宋" w:eastAsia="仿宋" w:cs="仿宋"/>
                <w:b/>
                <w:color w:val="auto"/>
                <w:kern w:val="0"/>
                <w:szCs w:val="21"/>
                <w:highlight w:val="none"/>
              </w:rPr>
            </w:pPr>
          </w:p>
        </w:tc>
        <w:tc>
          <w:tcPr>
            <w:tcW w:w="3544" w:type="dxa"/>
            <w:vAlign w:val="center"/>
          </w:tcPr>
          <w:p w14:paraId="21A5FD91">
            <w:pPr>
              <w:jc w:val="center"/>
              <w:rPr>
                <w:rFonts w:ascii="仿宋" w:hAnsi="仿宋" w:eastAsia="仿宋" w:cs="仿宋"/>
                <w:b/>
                <w:color w:val="auto"/>
                <w:kern w:val="0"/>
                <w:szCs w:val="21"/>
                <w:highlight w:val="none"/>
              </w:rPr>
            </w:pPr>
          </w:p>
        </w:tc>
        <w:tc>
          <w:tcPr>
            <w:tcW w:w="1275" w:type="dxa"/>
            <w:vAlign w:val="center"/>
          </w:tcPr>
          <w:p w14:paraId="592F2394">
            <w:pPr>
              <w:jc w:val="center"/>
              <w:rPr>
                <w:rFonts w:ascii="仿宋" w:hAnsi="仿宋" w:eastAsia="仿宋" w:cs="仿宋"/>
                <w:b/>
                <w:color w:val="auto"/>
                <w:kern w:val="0"/>
                <w:szCs w:val="21"/>
                <w:highlight w:val="none"/>
              </w:rPr>
            </w:pPr>
          </w:p>
        </w:tc>
      </w:tr>
      <w:tr w14:paraId="69C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5E4B84CF">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1" w:type="dxa"/>
            <w:vAlign w:val="center"/>
          </w:tcPr>
          <w:p w14:paraId="3E539AAB">
            <w:pPr>
              <w:jc w:val="center"/>
              <w:rPr>
                <w:rFonts w:ascii="仿宋" w:hAnsi="仿宋" w:eastAsia="仿宋" w:cs="仿宋"/>
                <w:b/>
                <w:color w:val="auto"/>
                <w:kern w:val="0"/>
                <w:szCs w:val="21"/>
                <w:highlight w:val="none"/>
              </w:rPr>
            </w:pPr>
          </w:p>
        </w:tc>
        <w:tc>
          <w:tcPr>
            <w:tcW w:w="3544" w:type="dxa"/>
            <w:vAlign w:val="center"/>
          </w:tcPr>
          <w:p w14:paraId="63948156">
            <w:pPr>
              <w:jc w:val="center"/>
              <w:rPr>
                <w:rFonts w:ascii="仿宋" w:hAnsi="仿宋" w:eastAsia="仿宋" w:cs="仿宋"/>
                <w:b/>
                <w:color w:val="auto"/>
                <w:kern w:val="0"/>
                <w:szCs w:val="21"/>
                <w:highlight w:val="none"/>
              </w:rPr>
            </w:pPr>
          </w:p>
        </w:tc>
        <w:tc>
          <w:tcPr>
            <w:tcW w:w="1275" w:type="dxa"/>
            <w:vAlign w:val="center"/>
          </w:tcPr>
          <w:p w14:paraId="6C732325">
            <w:pPr>
              <w:jc w:val="center"/>
              <w:rPr>
                <w:rFonts w:ascii="仿宋" w:hAnsi="仿宋" w:eastAsia="仿宋" w:cs="仿宋"/>
                <w:b/>
                <w:color w:val="auto"/>
                <w:kern w:val="0"/>
                <w:szCs w:val="21"/>
                <w:highlight w:val="none"/>
              </w:rPr>
            </w:pPr>
          </w:p>
        </w:tc>
      </w:tr>
      <w:tr w14:paraId="1924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8" w:type="dxa"/>
            <w:vAlign w:val="center"/>
          </w:tcPr>
          <w:p w14:paraId="3DE38F7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1" w:type="dxa"/>
            <w:vAlign w:val="center"/>
          </w:tcPr>
          <w:p w14:paraId="2E778B31">
            <w:pPr>
              <w:jc w:val="center"/>
              <w:rPr>
                <w:rFonts w:ascii="仿宋" w:hAnsi="仿宋" w:eastAsia="仿宋" w:cs="仿宋"/>
                <w:b/>
                <w:color w:val="auto"/>
                <w:kern w:val="0"/>
                <w:szCs w:val="21"/>
                <w:highlight w:val="none"/>
              </w:rPr>
            </w:pPr>
          </w:p>
        </w:tc>
        <w:tc>
          <w:tcPr>
            <w:tcW w:w="3544" w:type="dxa"/>
            <w:vAlign w:val="center"/>
          </w:tcPr>
          <w:p w14:paraId="7FB7D370">
            <w:pPr>
              <w:jc w:val="center"/>
              <w:rPr>
                <w:rFonts w:ascii="仿宋" w:hAnsi="仿宋" w:eastAsia="仿宋" w:cs="仿宋"/>
                <w:b/>
                <w:color w:val="auto"/>
                <w:kern w:val="0"/>
                <w:szCs w:val="21"/>
                <w:highlight w:val="none"/>
              </w:rPr>
            </w:pPr>
          </w:p>
        </w:tc>
        <w:tc>
          <w:tcPr>
            <w:tcW w:w="1275" w:type="dxa"/>
            <w:vAlign w:val="center"/>
          </w:tcPr>
          <w:p w14:paraId="5DC2E5C3">
            <w:pPr>
              <w:jc w:val="center"/>
              <w:rPr>
                <w:rFonts w:ascii="仿宋" w:hAnsi="仿宋" w:eastAsia="仿宋" w:cs="仿宋"/>
                <w:b/>
                <w:color w:val="auto"/>
                <w:kern w:val="0"/>
                <w:szCs w:val="21"/>
                <w:highlight w:val="none"/>
              </w:rPr>
            </w:pPr>
          </w:p>
        </w:tc>
      </w:tr>
      <w:tr w14:paraId="5D4B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tcPr>
          <w:p w14:paraId="667CA24D">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技术要求</w:t>
            </w:r>
          </w:p>
        </w:tc>
      </w:tr>
      <w:tr w14:paraId="1E1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30D1142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1" w:type="dxa"/>
            <w:vAlign w:val="center"/>
          </w:tcPr>
          <w:p w14:paraId="773F954F">
            <w:pPr>
              <w:jc w:val="center"/>
              <w:rPr>
                <w:rFonts w:ascii="仿宋" w:hAnsi="仿宋" w:eastAsia="仿宋" w:cs="仿宋"/>
                <w:b/>
                <w:color w:val="auto"/>
                <w:kern w:val="0"/>
                <w:szCs w:val="21"/>
                <w:highlight w:val="none"/>
              </w:rPr>
            </w:pPr>
          </w:p>
        </w:tc>
        <w:tc>
          <w:tcPr>
            <w:tcW w:w="3544" w:type="dxa"/>
            <w:vAlign w:val="center"/>
          </w:tcPr>
          <w:p w14:paraId="717F4BE6">
            <w:pPr>
              <w:jc w:val="center"/>
              <w:rPr>
                <w:rFonts w:ascii="仿宋" w:hAnsi="仿宋" w:eastAsia="仿宋" w:cs="仿宋"/>
                <w:b/>
                <w:color w:val="auto"/>
                <w:kern w:val="0"/>
                <w:szCs w:val="21"/>
                <w:highlight w:val="none"/>
              </w:rPr>
            </w:pPr>
          </w:p>
        </w:tc>
        <w:tc>
          <w:tcPr>
            <w:tcW w:w="1275" w:type="dxa"/>
            <w:vAlign w:val="center"/>
          </w:tcPr>
          <w:p w14:paraId="22D7BCE1">
            <w:pPr>
              <w:jc w:val="center"/>
              <w:rPr>
                <w:rFonts w:ascii="仿宋" w:hAnsi="仿宋" w:eastAsia="仿宋" w:cs="仿宋"/>
                <w:b/>
                <w:color w:val="auto"/>
                <w:kern w:val="0"/>
                <w:szCs w:val="21"/>
                <w:highlight w:val="none"/>
              </w:rPr>
            </w:pPr>
          </w:p>
        </w:tc>
      </w:tr>
      <w:tr w14:paraId="4F1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0AD9AFF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1" w:type="dxa"/>
            <w:vAlign w:val="center"/>
          </w:tcPr>
          <w:p w14:paraId="34C17D89">
            <w:pPr>
              <w:jc w:val="center"/>
              <w:rPr>
                <w:rFonts w:ascii="仿宋" w:hAnsi="仿宋" w:eastAsia="仿宋" w:cs="仿宋"/>
                <w:b/>
                <w:color w:val="auto"/>
                <w:kern w:val="0"/>
                <w:szCs w:val="21"/>
                <w:highlight w:val="none"/>
              </w:rPr>
            </w:pPr>
          </w:p>
        </w:tc>
        <w:tc>
          <w:tcPr>
            <w:tcW w:w="3544" w:type="dxa"/>
            <w:vAlign w:val="center"/>
          </w:tcPr>
          <w:p w14:paraId="6E15C1AF">
            <w:pPr>
              <w:jc w:val="center"/>
              <w:rPr>
                <w:rFonts w:ascii="仿宋" w:hAnsi="仿宋" w:eastAsia="仿宋" w:cs="仿宋"/>
                <w:b/>
                <w:color w:val="auto"/>
                <w:kern w:val="0"/>
                <w:szCs w:val="21"/>
                <w:highlight w:val="none"/>
              </w:rPr>
            </w:pPr>
          </w:p>
        </w:tc>
        <w:tc>
          <w:tcPr>
            <w:tcW w:w="1275" w:type="dxa"/>
            <w:vAlign w:val="center"/>
          </w:tcPr>
          <w:p w14:paraId="413B00FF">
            <w:pPr>
              <w:jc w:val="center"/>
              <w:rPr>
                <w:rFonts w:ascii="仿宋" w:hAnsi="仿宋" w:eastAsia="仿宋" w:cs="仿宋"/>
                <w:b/>
                <w:color w:val="auto"/>
                <w:kern w:val="0"/>
                <w:szCs w:val="21"/>
                <w:highlight w:val="none"/>
              </w:rPr>
            </w:pPr>
          </w:p>
        </w:tc>
      </w:tr>
      <w:tr w14:paraId="2AC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117F318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1" w:type="dxa"/>
            <w:vAlign w:val="center"/>
          </w:tcPr>
          <w:p w14:paraId="0686ECBD">
            <w:pPr>
              <w:jc w:val="center"/>
              <w:rPr>
                <w:rFonts w:ascii="仿宋" w:hAnsi="仿宋" w:eastAsia="仿宋" w:cs="仿宋"/>
                <w:b/>
                <w:color w:val="auto"/>
                <w:kern w:val="0"/>
                <w:szCs w:val="21"/>
                <w:highlight w:val="none"/>
              </w:rPr>
            </w:pPr>
          </w:p>
        </w:tc>
        <w:tc>
          <w:tcPr>
            <w:tcW w:w="3544" w:type="dxa"/>
            <w:vAlign w:val="center"/>
          </w:tcPr>
          <w:p w14:paraId="7BE5FBDC">
            <w:pPr>
              <w:jc w:val="center"/>
              <w:rPr>
                <w:rFonts w:ascii="仿宋" w:hAnsi="仿宋" w:eastAsia="仿宋" w:cs="仿宋"/>
                <w:b/>
                <w:color w:val="auto"/>
                <w:kern w:val="0"/>
                <w:szCs w:val="21"/>
                <w:highlight w:val="none"/>
              </w:rPr>
            </w:pPr>
          </w:p>
        </w:tc>
        <w:tc>
          <w:tcPr>
            <w:tcW w:w="1275" w:type="dxa"/>
            <w:vAlign w:val="center"/>
          </w:tcPr>
          <w:p w14:paraId="7EB32A23">
            <w:pPr>
              <w:jc w:val="center"/>
              <w:rPr>
                <w:rFonts w:ascii="仿宋" w:hAnsi="仿宋" w:eastAsia="仿宋" w:cs="仿宋"/>
                <w:b/>
                <w:color w:val="auto"/>
                <w:kern w:val="0"/>
                <w:szCs w:val="21"/>
                <w:highlight w:val="none"/>
              </w:rPr>
            </w:pPr>
          </w:p>
        </w:tc>
      </w:tr>
    </w:tbl>
    <w:p w14:paraId="6FB98470">
      <w:pPr>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投标人保证：除商务技术偏离表列出的偏离外，投标人响应招标文件的全部要求</w:t>
      </w:r>
    </w:p>
    <w:p w14:paraId="67531510">
      <w:pPr>
        <w:jc w:val="center"/>
        <w:rPr>
          <w:rFonts w:ascii="仿宋" w:hAnsi="仿宋" w:eastAsia="仿宋" w:cs="仿宋"/>
          <w:b/>
          <w:color w:val="auto"/>
          <w:kern w:val="0"/>
          <w:szCs w:val="21"/>
          <w:highlight w:val="none"/>
        </w:rPr>
      </w:pPr>
    </w:p>
    <w:p w14:paraId="3B20E027">
      <w:pPr>
        <w:spacing w:line="360" w:lineRule="auto"/>
        <w:ind w:right="420"/>
        <w:rPr>
          <w:rFonts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243C9AAE">
      <w:pPr>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如需提供佐证资料的，请着重标注，如注明页码、字体加粗、画框等明显标注方式，未按要求提供或不提供佐证资料的作负偏离处理。</w:t>
      </w:r>
    </w:p>
    <w:p w14:paraId="0F78EEDA">
      <w:pPr>
        <w:spacing w:line="336" w:lineRule="auto"/>
        <w:ind w:firstLine="5880" w:firstLineChars="28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72D3B944">
      <w:pPr>
        <w:spacing w:line="336" w:lineRule="auto"/>
        <w:ind w:left="6090" w:leftChars="28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1FEDBFA4">
      <w:pPr>
        <w:rPr>
          <w:rFonts w:ascii="仿宋" w:hAnsi="仿宋" w:eastAsia="仿宋" w:cs="仿宋"/>
          <w:b/>
          <w:bCs/>
          <w:color w:val="auto"/>
          <w:sz w:val="32"/>
          <w:szCs w:val="32"/>
          <w:highlight w:val="none"/>
        </w:rPr>
      </w:pPr>
    </w:p>
    <w:p w14:paraId="16DB9EF5">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38981A9">
      <w:pPr>
        <w:pStyle w:val="18"/>
        <w:snapToGrid w:val="0"/>
        <w:ind w:left="0" w:firstLine="0" w:firstLineChars="0"/>
        <w:jc w:val="center"/>
        <w:rPr>
          <w:rFonts w:ascii="仿宋" w:hAnsi="仿宋" w:eastAsia="仿宋" w:cs="仿宋"/>
          <w:b/>
          <w:color w:val="auto"/>
          <w:szCs w:val="28"/>
          <w:highlight w:val="none"/>
        </w:rPr>
      </w:pPr>
      <w:r>
        <w:rPr>
          <w:rFonts w:hint="eastAsia" w:ascii="仿宋" w:hAnsi="仿宋" w:eastAsia="仿宋" w:cs="仿宋"/>
          <w:b/>
          <w:color w:val="auto"/>
          <w:sz w:val="32"/>
          <w:szCs w:val="32"/>
          <w:highlight w:val="none"/>
        </w:rPr>
        <w:t>八、</w:t>
      </w:r>
      <w:r>
        <w:rPr>
          <w:rFonts w:hint="eastAsia" w:ascii="仿宋" w:hAnsi="仿宋" w:eastAsia="仿宋" w:cs="仿宋"/>
          <w:b/>
          <w:color w:val="auto"/>
          <w:szCs w:val="28"/>
          <w:highlight w:val="none"/>
        </w:rPr>
        <w:t>同类项目业绩实施情况一览表</w:t>
      </w:r>
    </w:p>
    <w:p w14:paraId="2461AD64">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p w14:paraId="426E0D1F">
      <w:pPr>
        <w:pStyle w:val="18"/>
        <w:snapToGrid w:val="0"/>
        <w:ind w:left="0" w:firstLine="0" w:firstLineChars="0"/>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项目编号：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tbl>
      <w:tblPr>
        <w:tblStyle w:val="24"/>
        <w:tblW w:w="9641"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874"/>
        <w:gridCol w:w="2000"/>
      </w:tblGrid>
      <w:tr w14:paraId="1F345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775A12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采购单位名称</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14:paraId="226D4D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0FFA1EC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w:t>
            </w:r>
          </w:p>
          <w:p w14:paraId="6DBDA65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2DC4B9E0">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14:paraId="3CAD663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5894FBE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p w14:paraId="78024E8B">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874" w:type="dxa"/>
            <w:tcBorders>
              <w:top w:val="single" w:color="auto" w:sz="4" w:space="0"/>
              <w:left w:val="single" w:color="auto" w:sz="4" w:space="0"/>
              <w:bottom w:val="single" w:color="auto" w:sz="4" w:space="0"/>
              <w:right w:val="single" w:color="auto" w:sz="4" w:space="0"/>
            </w:tcBorders>
            <w:vAlign w:val="center"/>
          </w:tcPr>
          <w:p w14:paraId="68CB6CF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附件页码</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98DAD6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采购单位联系人及</w:t>
            </w:r>
          </w:p>
          <w:p w14:paraId="3DF91E3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r>
      <w:tr w14:paraId="6DA8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03E4276">
            <w:pPr>
              <w:widowControl/>
              <w:jc w:val="left"/>
              <w:rPr>
                <w:rFonts w:ascii="仿宋" w:hAnsi="仿宋" w:eastAsia="仿宋" w:cs="仿宋"/>
                <w:color w:val="auto"/>
                <w:szCs w:val="21"/>
                <w:highlight w:val="none"/>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14:paraId="0F3F622A">
            <w:pPr>
              <w:widowControl/>
              <w:jc w:val="left"/>
              <w:rPr>
                <w:rFonts w:ascii="仿宋" w:hAnsi="仿宋" w:eastAsia="仿宋" w:cs="仿宋"/>
                <w:color w:val="auto"/>
                <w:szCs w:val="21"/>
                <w:highlight w:val="none"/>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37C0F3B">
            <w:pPr>
              <w:widowControl/>
              <w:jc w:val="left"/>
              <w:rPr>
                <w:rFonts w:ascii="仿宋" w:hAnsi="仿宋" w:eastAsia="仿宋" w:cs="仿宋"/>
                <w:color w:val="auto"/>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49B0789">
            <w:pPr>
              <w:widowControl/>
              <w:jc w:val="left"/>
              <w:rPr>
                <w:rFonts w:ascii="仿宋" w:hAnsi="仿宋" w:eastAsia="仿宋" w:cs="仿宋"/>
                <w:color w:val="auto"/>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0C802E18">
            <w:pPr>
              <w:widowControl/>
              <w:jc w:val="left"/>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531194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401BC9CF">
            <w:pPr>
              <w:widowControl/>
              <w:jc w:val="left"/>
              <w:rPr>
                <w:rFonts w:ascii="仿宋" w:hAnsi="仿宋" w:eastAsia="仿宋" w:cs="仿宋"/>
                <w:color w:val="auto"/>
                <w:szCs w:val="21"/>
                <w:highlight w:val="none"/>
              </w:rPr>
            </w:pPr>
          </w:p>
        </w:tc>
      </w:tr>
      <w:tr w14:paraId="1231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6DC24010">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5147B8FF">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022E0860">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B5D9E62">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A0FCC0B">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9914C4E">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1707088">
            <w:pPr>
              <w:snapToGrid w:val="0"/>
              <w:spacing w:before="50" w:after="120" w:afterLines="50"/>
              <w:jc w:val="center"/>
              <w:rPr>
                <w:rFonts w:ascii="仿宋" w:hAnsi="仿宋" w:eastAsia="仿宋" w:cs="仿宋"/>
                <w:color w:val="auto"/>
                <w:szCs w:val="21"/>
                <w:highlight w:val="none"/>
              </w:rPr>
            </w:pPr>
          </w:p>
        </w:tc>
      </w:tr>
      <w:tr w14:paraId="5C2B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vAlign w:val="center"/>
          </w:tcPr>
          <w:p w14:paraId="4EF4DC01">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60033F82">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2CDB5C7C">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955A684">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73D478D">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6984E078">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5A65C4DC">
            <w:pPr>
              <w:snapToGrid w:val="0"/>
              <w:spacing w:before="50" w:after="120" w:afterLines="50"/>
              <w:jc w:val="center"/>
              <w:rPr>
                <w:rFonts w:ascii="仿宋" w:hAnsi="仿宋" w:eastAsia="仿宋" w:cs="仿宋"/>
                <w:color w:val="auto"/>
                <w:szCs w:val="21"/>
                <w:highlight w:val="none"/>
              </w:rPr>
            </w:pPr>
          </w:p>
        </w:tc>
      </w:tr>
      <w:tr w14:paraId="62CD2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0C9BD9C2">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0545E335">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585A8E97">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A193639">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D16D78D">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3B4C15D">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A176D40">
            <w:pPr>
              <w:snapToGrid w:val="0"/>
              <w:spacing w:before="50" w:after="120" w:afterLines="50"/>
              <w:jc w:val="center"/>
              <w:rPr>
                <w:rFonts w:ascii="仿宋" w:hAnsi="仿宋" w:eastAsia="仿宋" w:cs="仿宋"/>
                <w:color w:val="auto"/>
                <w:szCs w:val="21"/>
                <w:highlight w:val="none"/>
              </w:rPr>
            </w:pPr>
          </w:p>
        </w:tc>
      </w:tr>
      <w:tr w14:paraId="4CA2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21A001EF">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37732A35">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767D6563">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B4444AE">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391C0CC">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5AD8119">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16A3602B">
            <w:pPr>
              <w:snapToGrid w:val="0"/>
              <w:spacing w:before="50" w:after="120" w:afterLines="50"/>
              <w:jc w:val="center"/>
              <w:rPr>
                <w:rFonts w:ascii="仿宋" w:hAnsi="仿宋" w:eastAsia="仿宋" w:cs="仿宋"/>
                <w:color w:val="auto"/>
                <w:szCs w:val="21"/>
                <w:highlight w:val="none"/>
              </w:rPr>
            </w:pPr>
          </w:p>
        </w:tc>
      </w:tr>
      <w:tr w14:paraId="168E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591294CF">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099D3034">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483D7C4A">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1F86C5F">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BBD4FDA">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6868F82">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385AB983">
            <w:pPr>
              <w:snapToGrid w:val="0"/>
              <w:spacing w:before="50" w:after="120" w:afterLines="50"/>
              <w:jc w:val="center"/>
              <w:rPr>
                <w:rFonts w:ascii="仿宋" w:hAnsi="仿宋" w:eastAsia="仿宋" w:cs="仿宋"/>
                <w:color w:val="auto"/>
                <w:szCs w:val="21"/>
                <w:highlight w:val="none"/>
              </w:rPr>
            </w:pPr>
          </w:p>
        </w:tc>
      </w:tr>
      <w:tr w14:paraId="2796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1B381A90">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7BCD992E">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44B1B24B">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674A4C2">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740A90F8">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E8F1E55">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7E2E444F">
            <w:pPr>
              <w:snapToGrid w:val="0"/>
              <w:spacing w:before="50" w:after="120" w:afterLines="50"/>
              <w:jc w:val="center"/>
              <w:rPr>
                <w:rFonts w:ascii="仿宋" w:hAnsi="仿宋" w:eastAsia="仿宋" w:cs="仿宋"/>
                <w:color w:val="auto"/>
                <w:szCs w:val="21"/>
                <w:highlight w:val="none"/>
              </w:rPr>
            </w:pPr>
          </w:p>
        </w:tc>
      </w:tr>
      <w:tr w14:paraId="5A4DF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38B7FF5C">
            <w:pPr>
              <w:snapToGrid w:val="0"/>
              <w:spacing w:before="50" w:after="120" w:afterLines="50"/>
              <w:jc w:val="center"/>
              <w:rPr>
                <w:rFonts w:ascii="仿宋" w:hAnsi="仿宋" w:eastAsia="仿宋" w:cs="仿宋"/>
                <w:color w:val="auto"/>
                <w:szCs w:val="21"/>
                <w:highlight w:val="none"/>
              </w:rPr>
            </w:pPr>
          </w:p>
        </w:tc>
        <w:tc>
          <w:tcPr>
            <w:tcW w:w="1821" w:type="dxa"/>
            <w:tcBorders>
              <w:top w:val="single" w:color="auto" w:sz="4" w:space="0"/>
              <w:left w:val="single" w:color="auto" w:sz="4" w:space="0"/>
              <w:bottom w:val="single" w:color="auto" w:sz="4" w:space="0"/>
              <w:right w:val="single" w:color="auto" w:sz="4" w:space="0"/>
            </w:tcBorders>
            <w:vAlign w:val="center"/>
          </w:tcPr>
          <w:p w14:paraId="2B8D1BAC">
            <w:pPr>
              <w:snapToGrid w:val="0"/>
              <w:spacing w:before="50" w:after="120" w:afterLines="50"/>
              <w:jc w:val="center"/>
              <w:rPr>
                <w:rFonts w:ascii="仿宋" w:hAnsi="仿宋" w:eastAsia="仿宋" w:cs="仿宋"/>
                <w:color w:val="auto"/>
                <w:szCs w:val="21"/>
                <w:highlight w:val="none"/>
              </w:rPr>
            </w:pPr>
          </w:p>
        </w:tc>
        <w:tc>
          <w:tcPr>
            <w:tcW w:w="943" w:type="dxa"/>
            <w:tcBorders>
              <w:top w:val="single" w:color="auto" w:sz="4" w:space="0"/>
              <w:left w:val="single" w:color="auto" w:sz="4" w:space="0"/>
              <w:bottom w:val="single" w:color="auto" w:sz="4" w:space="0"/>
              <w:right w:val="single" w:color="auto" w:sz="4" w:space="0"/>
            </w:tcBorders>
            <w:vAlign w:val="center"/>
          </w:tcPr>
          <w:p w14:paraId="197B8483">
            <w:pPr>
              <w:snapToGrid w:val="0"/>
              <w:spacing w:before="50" w:after="120" w:afterLines="50"/>
              <w:jc w:val="center"/>
              <w:rPr>
                <w:rFonts w:ascii="仿宋" w:hAnsi="仿宋" w:eastAsia="仿宋" w:cs="仿宋"/>
                <w:color w:val="auto"/>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7F452B9">
            <w:pPr>
              <w:snapToGrid w:val="0"/>
              <w:spacing w:before="50" w:after="120" w:afterLines="50"/>
              <w:jc w:val="center"/>
              <w:rPr>
                <w:rFonts w:ascii="仿宋" w:hAnsi="仿宋" w:eastAsia="仿宋" w:cs="仿宋"/>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B184C08">
            <w:pPr>
              <w:snapToGrid w:val="0"/>
              <w:spacing w:before="50" w:after="120" w:afterLines="50"/>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38CDA6B">
            <w:pPr>
              <w:snapToGrid w:val="0"/>
              <w:spacing w:before="50" w:after="120" w:afterLines="50"/>
              <w:jc w:val="center"/>
              <w:rPr>
                <w:rFonts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14:paraId="60976E64">
            <w:pPr>
              <w:snapToGrid w:val="0"/>
              <w:spacing w:before="50" w:after="120" w:afterLines="50"/>
              <w:jc w:val="center"/>
              <w:rPr>
                <w:rFonts w:ascii="仿宋" w:hAnsi="仿宋" w:eastAsia="仿宋" w:cs="仿宋"/>
                <w:color w:val="auto"/>
                <w:szCs w:val="21"/>
                <w:highlight w:val="none"/>
              </w:rPr>
            </w:pPr>
          </w:p>
        </w:tc>
      </w:tr>
      <w:tr w14:paraId="4F89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vAlign w:val="center"/>
          </w:tcPr>
          <w:p w14:paraId="20D32E53">
            <w:pPr>
              <w:snapToGrid w:val="0"/>
              <w:spacing w:before="50" w:after="120" w:afterLines="50"/>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8558" w:type="dxa"/>
            <w:gridSpan w:val="6"/>
            <w:tcBorders>
              <w:top w:val="single" w:color="auto" w:sz="4" w:space="0"/>
              <w:left w:val="single" w:color="auto" w:sz="4" w:space="0"/>
              <w:bottom w:val="single" w:color="auto" w:sz="4" w:space="0"/>
              <w:right w:val="single" w:color="auto" w:sz="4" w:space="0"/>
            </w:tcBorders>
            <w:vAlign w:val="center"/>
          </w:tcPr>
          <w:p w14:paraId="5CC0ACB4">
            <w:pPr>
              <w:snapToGrid w:val="0"/>
              <w:spacing w:before="50" w:after="120" w:afterLines="50"/>
              <w:rPr>
                <w:rFonts w:ascii="仿宋" w:hAnsi="仿宋" w:eastAsia="仿宋" w:cs="仿宋"/>
                <w:color w:val="auto"/>
                <w:szCs w:val="21"/>
                <w:highlight w:val="none"/>
              </w:rPr>
            </w:pPr>
            <w:r>
              <w:rPr>
                <w:rFonts w:hint="eastAsia" w:ascii="仿宋" w:hAnsi="仿宋" w:eastAsia="仿宋" w:cs="仿宋"/>
                <w:bCs/>
                <w:color w:val="auto"/>
                <w:szCs w:val="21"/>
                <w:highlight w:val="none"/>
              </w:rPr>
              <w:t>根据招标文件要求提供证明文件并加盖电子签章。</w:t>
            </w:r>
          </w:p>
        </w:tc>
      </w:tr>
    </w:tbl>
    <w:p w14:paraId="0E6436CC">
      <w:pPr>
        <w:pStyle w:val="9"/>
        <w:snapToGrid w:val="0"/>
        <w:rPr>
          <w:rFonts w:ascii="仿宋" w:hAnsi="仿宋" w:eastAsia="仿宋" w:cs="仿宋"/>
          <w:color w:val="auto"/>
          <w:sz w:val="24"/>
          <w:highlight w:val="none"/>
        </w:rPr>
      </w:pPr>
    </w:p>
    <w:p w14:paraId="0879DF23">
      <w:pPr>
        <w:adjustRightInd/>
        <w:spacing w:line="500" w:lineRule="exact"/>
        <w:ind w:firstLine="5280" w:firstLineChars="2200"/>
        <w:rPr>
          <w:rFonts w:ascii="仿宋" w:hAnsi="仿宋" w:eastAsia="仿宋" w:cs="仿宋"/>
          <w:b/>
          <w:color w:val="auto"/>
          <w:szCs w:val="21"/>
          <w:highlight w:val="none"/>
        </w:rPr>
      </w:pPr>
      <w:r>
        <w:rPr>
          <w:rFonts w:hint="eastAsia" w:ascii="仿宋" w:hAnsi="仿宋" w:eastAsia="仿宋" w:cs="仿宋"/>
          <w:color w:val="auto"/>
          <w:sz w:val="24"/>
          <w:highlight w:val="none"/>
        </w:rPr>
        <w:t xml:space="preserve"> </w:t>
      </w:r>
    </w:p>
    <w:p w14:paraId="36337F04">
      <w:pPr>
        <w:autoSpaceDE w:val="0"/>
        <w:autoSpaceDN w:val="0"/>
        <w:spacing w:line="360" w:lineRule="auto"/>
        <w:rPr>
          <w:rFonts w:ascii="仿宋" w:hAnsi="仿宋" w:eastAsia="仿宋" w:cs="仿宋"/>
          <w:color w:val="auto"/>
          <w:szCs w:val="21"/>
          <w:highlight w:val="none"/>
        </w:rPr>
      </w:pPr>
    </w:p>
    <w:p w14:paraId="290883F8">
      <w:pPr>
        <w:spacing w:line="336" w:lineRule="auto"/>
        <w:ind w:firstLine="5880" w:firstLineChars="28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6061FDB0">
      <w:pPr>
        <w:spacing w:line="336" w:lineRule="auto"/>
        <w:ind w:left="6090" w:leftChars="2800" w:hanging="210" w:hangingChars="1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47CAAAC2">
      <w:pPr>
        <w:pageBreakBefore/>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九、所投标项评标标准相应的商务技术资料</w:t>
      </w:r>
    </w:p>
    <w:p w14:paraId="284B7076">
      <w:pPr>
        <w:spacing w:line="360" w:lineRule="auto"/>
        <w:jc w:val="center"/>
        <w:outlineLvl w:val="0"/>
        <w:rPr>
          <w:rFonts w:ascii="仿宋" w:hAnsi="仿宋" w:eastAsia="仿宋" w:cs="仿宋"/>
          <w:color w:val="auto"/>
          <w:szCs w:val="21"/>
          <w:highlight w:val="none"/>
        </w:rPr>
      </w:pPr>
      <w:bookmarkStart w:id="150" w:name="_Toc27797"/>
      <w:r>
        <w:rPr>
          <w:rFonts w:hint="eastAsia" w:ascii="仿宋" w:hAnsi="仿宋" w:eastAsia="仿宋" w:cs="仿宋"/>
          <w:color w:val="auto"/>
          <w:szCs w:val="21"/>
          <w:highlight w:val="none"/>
        </w:rPr>
        <w:t>（由投标人根据采购需求及招标文件要求编制）</w:t>
      </w:r>
      <w:bookmarkEnd w:id="150"/>
    </w:p>
    <w:p w14:paraId="03D66A4E">
      <w:pPr>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项目小组人员名单</w:t>
      </w:r>
    </w:p>
    <w:p w14:paraId="2A29178D">
      <w:pPr>
        <w:spacing w:line="360" w:lineRule="auto"/>
        <w:jc w:val="center"/>
        <w:outlineLvl w:val="0"/>
        <w:rPr>
          <w:rFonts w:ascii="仿宋" w:hAnsi="仿宋" w:eastAsia="仿宋" w:cs="仿宋"/>
          <w:b/>
          <w:bCs/>
          <w:color w:val="auto"/>
          <w:szCs w:val="21"/>
          <w:highlight w:val="none"/>
        </w:rPr>
      </w:pPr>
      <w:bookmarkStart w:id="151" w:name="_Toc13776"/>
      <w:r>
        <w:rPr>
          <w:rFonts w:hint="eastAsia" w:ascii="仿宋" w:hAnsi="仿宋" w:eastAsia="仿宋" w:cs="仿宋"/>
          <w:color w:val="auto"/>
          <w:szCs w:val="21"/>
          <w:highlight w:val="none"/>
        </w:rPr>
        <w:t>（由投标人根据采购需求及招标文件要求编制）</w:t>
      </w:r>
      <w:bookmarkEnd w:id="151"/>
    </w:p>
    <w:p w14:paraId="4D782098">
      <w:pPr>
        <w:keepNext/>
        <w:autoSpaceDE w:val="0"/>
        <w:autoSpaceDN w:val="0"/>
        <w:spacing w:line="360" w:lineRule="auto"/>
        <w:ind w:firstLine="477"/>
        <w:rPr>
          <w:rFonts w:ascii="仿宋" w:hAnsi="仿宋" w:eastAsia="仿宋" w:cs="仿宋"/>
          <w:b/>
          <w:color w:val="auto"/>
          <w:szCs w:val="21"/>
          <w:highlight w:val="none"/>
        </w:rPr>
      </w:pPr>
      <w:r>
        <w:rPr>
          <w:rFonts w:hint="eastAsia" w:ascii="仿宋" w:hAnsi="仿宋" w:eastAsia="仿宋" w:cs="仿宋"/>
          <w:b/>
          <w:color w:val="auto"/>
          <w:szCs w:val="21"/>
          <w:highlight w:val="none"/>
        </w:rPr>
        <w:t>附表A:本项目的项目经理情况表</w:t>
      </w:r>
    </w:p>
    <w:tbl>
      <w:tblPr>
        <w:tblStyle w:val="24"/>
        <w:tblW w:w="8755" w:type="dxa"/>
        <w:tblInd w:w="0" w:type="dxa"/>
        <w:tblLayout w:type="fixed"/>
        <w:tblCellMar>
          <w:top w:w="0" w:type="dxa"/>
          <w:left w:w="108" w:type="dxa"/>
          <w:bottom w:w="0" w:type="dxa"/>
          <w:right w:w="108" w:type="dxa"/>
        </w:tblCellMar>
      </w:tblPr>
      <w:tblGrid>
        <w:gridCol w:w="2061"/>
        <w:gridCol w:w="1287"/>
        <w:gridCol w:w="1260"/>
        <w:gridCol w:w="4147"/>
      </w:tblGrid>
      <w:tr w14:paraId="1573BCF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7E33B4">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D9BED1C">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0AD883">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D7CC805">
            <w:pPr>
              <w:autoSpaceDE w:val="0"/>
              <w:autoSpaceDN w:val="0"/>
              <w:spacing w:line="360" w:lineRule="auto"/>
              <w:rPr>
                <w:rFonts w:ascii="仿宋" w:hAnsi="仿宋" w:eastAsia="仿宋" w:cs="仿宋"/>
                <w:color w:val="auto"/>
                <w:szCs w:val="21"/>
                <w:highlight w:val="none"/>
              </w:rPr>
            </w:pPr>
          </w:p>
        </w:tc>
      </w:tr>
      <w:tr w14:paraId="2606BD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7503E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922CF7">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998A4">
            <w:pPr>
              <w:autoSpaceDE w:val="0"/>
              <w:autoSpaceDN w:val="0"/>
              <w:spacing w:line="360" w:lineRule="auto"/>
              <w:jc w:val="center"/>
              <w:rPr>
                <w:rFonts w:ascii="仿宋" w:hAnsi="仿宋" w:eastAsia="仿宋" w:cs="仿宋"/>
                <w:color w:val="auto"/>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553CE3C">
            <w:pPr>
              <w:autoSpaceDE w:val="0"/>
              <w:autoSpaceDN w:val="0"/>
              <w:spacing w:line="360" w:lineRule="auto"/>
              <w:jc w:val="center"/>
              <w:rPr>
                <w:rFonts w:ascii="仿宋" w:hAnsi="仿宋" w:eastAsia="仿宋" w:cs="仿宋"/>
                <w:color w:val="auto"/>
                <w:szCs w:val="21"/>
                <w:highlight w:val="none"/>
              </w:rPr>
            </w:pPr>
          </w:p>
        </w:tc>
      </w:tr>
      <w:tr w14:paraId="7AAB5DE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68984E">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0ECA61">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9649489">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F1345D">
            <w:pPr>
              <w:autoSpaceDE w:val="0"/>
              <w:autoSpaceDN w:val="0"/>
              <w:spacing w:line="360" w:lineRule="auto"/>
              <w:jc w:val="center"/>
              <w:rPr>
                <w:rFonts w:ascii="仿宋" w:hAnsi="仿宋" w:eastAsia="仿宋" w:cs="仿宋"/>
                <w:color w:val="auto"/>
                <w:szCs w:val="21"/>
                <w:highlight w:val="none"/>
              </w:rPr>
            </w:pPr>
          </w:p>
        </w:tc>
      </w:tr>
      <w:tr w14:paraId="617AF3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F35518">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614B2A">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C18968E">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E97FCF">
            <w:pPr>
              <w:autoSpaceDE w:val="0"/>
              <w:autoSpaceDN w:val="0"/>
              <w:spacing w:line="360" w:lineRule="auto"/>
              <w:jc w:val="center"/>
              <w:rPr>
                <w:rFonts w:ascii="仿宋" w:hAnsi="仿宋" w:eastAsia="仿宋" w:cs="仿宋"/>
                <w:color w:val="auto"/>
                <w:szCs w:val="21"/>
                <w:highlight w:val="none"/>
              </w:rPr>
            </w:pPr>
          </w:p>
        </w:tc>
      </w:tr>
      <w:tr w14:paraId="562CC5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8961F3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605690C">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67CC6C">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CE8D73">
            <w:pPr>
              <w:autoSpaceDE w:val="0"/>
              <w:autoSpaceDN w:val="0"/>
              <w:spacing w:line="360" w:lineRule="auto"/>
              <w:jc w:val="center"/>
              <w:rPr>
                <w:rFonts w:ascii="仿宋" w:hAnsi="仿宋" w:eastAsia="仿宋" w:cs="仿宋"/>
                <w:color w:val="auto"/>
                <w:szCs w:val="21"/>
                <w:highlight w:val="none"/>
              </w:rPr>
            </w:pPr>
          </w:p>
        </w:tc>
      </w:tr>
      <w:tr w14:paraId="46A9102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33E279E">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582303">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56BD5B">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C74CD2">
            <w:pPr>
              <w:autoSpaceDE w:val="0"/>
              <w:autoSpaceDN w:val="0"/>
              <w:spacing w:line="360" w:lineRule="auto"/>
              <w:jc w:val="center"/>
              <w:rPr>
                <w:rFonts w:ascii="仿宋" w:hAnsi="仿宋" w:eastAsia="仿宋" w:cs="仿宋"/>
                <w:color w:val="auto"/>
                <w:szCs w:val="21"/>
                <w:highlight w:val="none"/>
              </w:rPr>
            </w:pPr>
          </w:p>
        </w:tc>
      </w:tr>
      <w:tr w14:paraId="1506917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BDB2147">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2F49337">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1F17420">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BD3134">
            <w:pPr>
              <w:autoSpaceDE w:val="0"/>
              <w:autoSpaceDN w:val="0"/>
              <w:spacing w:line="360" w:lineRule="auto"/>
              <w:jc w:val="center"/>
              <w:rPr>
                <w:rFonts w:ascii="仿宋" w:hAnsi="仿宋" w:eastAsia="仿宋" w:cs="仿宋"/>
                <w:color w:val="auto"/>
                <w:szCs w:val="21"/>
                <w:highlight w:val="none"/>
              </w:rPr>
            </w:pPr>
          </w:p>
        </w:tc>
      </w:tr>
      <w:tr w14:paraId="08CEA5A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81E213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C4F47C5">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8F41116">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2E351">
            <w:pPr>
              <w:autoSpaceDE w:val="0"/>
              <w:autoSpaceDN w:val="0"/>
              <w:spacing w:line="360" w:lineRule="auto"/>
              <w:jc w:val="center"/>
              <w:rPr>
                <w:rFonts w:ascii="仿宋" w:hAnsi="仿宋" w:eastAsia="仿宋" w:cs="仿宋"/>
                <w:color w:val="auto"/>
                <w:szCs w:val="21"/>
                <w:highlight w:val="none"/>
              </w:rPr>
            </w:pPr>
          </w:p>
        </w:tc>
      </w:tr>
      <w:tr w14:paraId="79657E9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FBD58A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39AD94B">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2D4FCB2">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93F1B">
            <w:pPr>
              <w:autoSpaceDE w:val="0"/>
              <w:autoSpaceDN w:val="0"/>
              <w:spacing w:line="360" w:lineRule="auto"/>
              <w:jc w:val="center"/>
              <w:rPr>
                <w:rFonts w:ascii="仿宋" w:hAnsi="仿宋" w:eastAsia="仿宋" w:cs="仿宋"/>
                <w:color w:val="auto"/>
                <w:szCs w:val="21"/>
                <w:highlight w:val="none"/>
              </w:rPr>
            </w:pPr>
          </w:p>
        </w:tc>
      </w:tr>
      <w:tr w14:paraId="42BD5E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4B10DA">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298DE8">
            <w:pPr>
              <w:autoSpaceDE w:val="0"/>
              <w:autoSpaceDN w:val="0"/>
              <w:spacing w:line="360" w:lineRule="auto"/>
              <w:jc w:val="center"/>
              <w:rPr>
                <w:rFonts w:ascii="仿宋" w:hAnsi="仿宋" w:eastAsia="仿宋" w:cs="仿宋"/>
                <w:color w:val="auto"/>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DCEBB7">
            <w:pPr>
              <w:autoSpaceDE w:val="0"/>
              <w:autoSpaceDN w:val="0"/>
              <w:spacing w:line="360" w:lineRule="auto"/>
              <w:jc w:val="center"/>
              <w:rPr>
                <w:rFonts w:ascii="仿宋" w:hAnsi="仿宋" w:eastAsia="仿宋" w:cs="仿宋"/>
                <w:color w:val="auto"/>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20C453">
            <w:pPr>
              <w:autoSpaceDE w:val="0"/>
              <w:autoSpaceDN w:val="0"/>
              <w:spacing w:line="360" w:lineRule="auto"/>
              <w:jc w:val="center"/>
              <w:rPr>
                <w:rFonts w:ascii="仿宋" w:hAnsi="仿宋" w:eastAsia="仿宋" w:cs="仿宋"/>
                <w:color w:val="auto"/>
                <w:szCs w:val="21"/>
                <w:highlight w:val="none"/>
              </w:rPr>
            </w:pPr>
          </w:p>
        </w:tc>
      </w:tr>
    </w:tbl>
    <w:p w14:paraId="25F5A8E9">
      <w:pPr>
        <w:autoSpaceDE w:val="0"/>
        <w:autoSpaceDN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注：须随表提交相应的证书复制件并注明所在投标技术文件页码。</w:t>
      </w:r>
    </w:p>
    <w:p w14:paraId="1CC01811">
      <w:pPr>
        <w:autoSpaceDE w:val="0"/>
        <w:autoSpaceDN w:val="0"/>
        <w:spacing w:line="360" w:lineRule="auto"/>
        <w:rPr>
          <w:rFonts w:ascii="仿宋" w:hAnsi="仿宋" w:eastAsia="仿宋" w:cs="仿宋"/>
          <w:b/>
          <w:color w:val="auto"/>
          <w:szCs w:val="21"/>
          <w:highlight w:val="none"/>
        </w:rPr>
      </w:pPr>
    </w:p>
    <w:p w14:paraId="0A933DC5">
      <w:pPr>
        <w:autoSpaceDE w:val="0"/>
        <w:autoSpaceDN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附表B:本项目的项目小组人员情况表</w:t>
      </w:r>
      <w:r>
        <w:rPr>
          <w:rFonts w:hint="eastAsia" w:ascii="仿宋" w:hAnsi="仿宋" w:eastAsia="仿宋" w:cs="仿宋"/>
          <w:color w:val="auto"/>
          <w:szCs w:val="21"/>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C8A42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AE97BC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5BE6BC5">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DB6C19">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702B2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78FE2D">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学历</w:t>
            </w:r>
          </w:p>
          <w:p w14:paraId="76E82F3B">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11ADB9">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专业</w:t>
            </w:r>
          </w:p>
          <w:p w14:paraId="2EA65F86">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2A0F66">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职称</w:t>
            </w:r>
          </w:p>
          <w:p w14:paraId="3386EF0A">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E2D2E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346781">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59C3DFF">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参与本项目的到位情况</w:t>
            </w:r>
          </w:p>
        </w:tc>
      </w:tr>
      <w:tr w14:paraId="5CFA9D7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9C79F3D">
            <w:pPr>
              <w:autoSpaceDE w:val="0"/>
              <w:autoSpaceDN w:val="0"/>
              <w:spacing w:line="360" w:lineRule="auto"/>
              <w:jc w:val="center"/>
              <w:rPr>
                <w:rFonts w:ascii="仿宋" w:hAnsi="仿宋" w:eastAsia="仿宋" w:cs="仿宋"/>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651BBCC2">
            <w:pPr>
              <w:autoSpaceDE w:val="0"/>
              <w:autoSpaceDN w:val="0"/>
              <w:spacing w:line="360" w:lineRule="auto"/>
              <w:rPr>
                <w:rFonts w:ascii="仿宋" w:hAnsi="仿宋" w:eastAsia="仿宋" w:cs="仿宋"/>
                <w:color w:val="auto"/>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417115A4">
            <w:pPr>
              <w:autoSpaceDE w:val="0"/>
              <w:autoSpaceDN w:val="0"/>
              <w:spacing w:line="360" w:lineRule="auto"/>
              <w:rPr>
                <w:rFonts w:ascii="仿宋" w:hAnsi="仿宋" w:eastAsia="仿宋" w:cs="仿宋"/>
                <w:color w:val="auto"/>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4B2712B6">
            <w:pPr>
              <w:autoSpaceDE w:val="0"/>
              <w:autoSpaceDN w:val="0"/>
              <w:spacing w:line="360" w:lineRule="auto"/>
              <w:rPr>
                <w:rFonts w:ascii="仿宋" w:hAnsi="仿宋" w:eastAsia="仿宋" w:cs="仿宋"/>
                <w:color w:val="auto"/>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3E0A58E4">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1443F5F8">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55CFECF6">
            <w:pPr>
              <w:autoSpaceDE w:val="0"/>
              <w:autoSpaceDN w:val="0"/>
              <w:spacing w:line="360" w:lineRule="auto"/>
              <w:rPr>
                <w:rFonts w:ascii="仿宋" w:hAnsi="仿宋" w:eastAsia="仿宋" w:cs="仿宋"/>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57761B5">
            <w:pPr>
              <w:autoSpaceDE w:val="0"/>
              <w:autoSpaceDN w:val="0"/>
              <w:spacing w:line="360" w:lineRule="auto"/>
              <w:rPr>
                <w:rFonts w:ascii="仿宋" w:hAnsi="仿宋" w:eastAsia="仿宋" w:cs="仿宋"/>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11CE21E9">
            <w:pPr>
              <w:autoSpaceDE w:val="0"/>
              <w:autoSpaceDN w:val="0"/>
              <w:spacing w:line="360" w:lineRule="auto"/>
              <w:rPr>
                <w:rFonts w:ascii="仿宋" w:hAnsi="仿宋" w:eastAsia="仿宋" w:cs="仿宋"/>
                <w:color w:val="auto"/>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72F17672">
            <w:pPr>
              <w:autoSpaceDE w:val="0"/>
              <w:autoSpaceDN w:val="0"/>
              <w:spacing w:line="360" w:lineRule="auto"/>
              <w:rPr>
                <w:rFonts w:ascii="仿宋" w:hAnsi="仿宋" w:eastAsia="仿宋" w:cs="仿宋"/>
                <w:color w:val="auto"/>
                <w:szCs w:val="21"/>
                <w:highlight w:val="none"/>
              </w:rPr>
            </w:pPr>
          </w:p>
        </w:tc>
      </w:tr>
      <w:tr w14:paraId="1087380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4903EE">
            <w:pPr>
              <w:autoSpaceDE w:val="0"/>
              <w:autoSpaceDN w:val="0"/>
              <w:spacing w:line="360" w:lineRule="auto"/>
              <w:jc w:val="center"/>
              <w:rPr>
                <w:rFonts w:ascii="仿宋" w:hAnsi="仿宋" w:eastAsia="仿宋" w:cs="仿宋"/>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6625CB35">
            <w:pPr>
              <w:autoSpaceDE w:val="0"/>
              <w:autoSpaceDN w:val="0"/>
              <w:spacing w:line="360" w:lineRule="auto"/>
              <w:rPr>
                <w:rFonts w:ascii="仿宋" w:hAnsi="仿宋" w:eastAsia="仿宋" w:cs="仿宋"/>
                <w:color w:val="auto"/>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34C7433F">
            <w:pPr>
              <w:autoSpaceDE w:val="0"/>
              <w:autoSpaceDN w:val="0"/>
              <w:spacing w:line="360" w:lineRule="auto"/>
              <w:rPr>
                <w:rFonts w:ascii="仿宋" w:hAnsi="仿宋" w:eastAsia="仿宋" w:cs="仿宋"/>
                <w:color w:val="auto"/>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2559D284">
            <w:pPr>
              <w:autoSpaceDE w:val="0"/>
              <w:autoSpaceDN w:val="0"/>
              <w:spacing w:line="360" w:lineRule="auto"/>
              <w:rPr>
                <w:rFonts w:ascii="仿宋" w:hAnsi="仿宋" w:eastAsia="仿宋" w:cs="仿宋"/>
                <w:color w:val="auto"/>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5CAF13B3">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6DDF8C8F">
            <w:pPr>
              <w:autoSpaceDE w:val="0"/>
              <w:autoSpaceDN w:val="0"/>
              <w:spacing w:line="360" w:lineRule="auto"/>
              <w:rPr>
                <w:rFonts w:ascii="仿宋" w:hAnsi="仿宋" w:eastAsia="仿宋" w:cs="仿宋"/>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8731C80">
            <w:pPr>
              <w:autoSpaceDE w:val="0"/>
              <w:autoSpaceDN w:val="0"/>
              <w:spacing w:line="360" w:lineRule="auto"/>
              <w:rPr>
                <w:rFonts w:ascii="仿宋" w:hAnsi="仿宋" w:eastAsia="仿宋" w:cs="仿宋"/>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C6463F9">
            <w:pPr>
              <w:autoSpaceDE w:val="0"/>
              <w:autoSpaceDN w:val="0"/>
              <w:spacing w:line="360" w:lineRule="auto"/>
              <w:rPr>
                <w:rFonts w:ascii="仿宋" w:hAnsi="仿宋" w:eastAsia="仿宋" w:cs="仿宋"/>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618CAA9A">
            <w:pPr>
              <w:autoSpaceDE w:val="0"/>
              <w:autoSpaceDN w:val="0"/>
              <w:spacing w:line="360" w:lineRule="auto"/>
              <w:rPr>
                <w:rFonts w:ascii="仿宋" w:hAnsi="仿宋" w:eastAsia="仿宋" w:cs="仿宋"/>
                <w:color w:val="auto"/>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90744E2">
            <w:pPr>
              <w:autoSpaceDE w:val="0"/>
              <w:autoSpaceDN w:val="0"/>
              <w:spacing w:line="360" w:lineRule="auto"/>
              <w:rPr>
                <w:rFonts w:ascii="仿宋" w:hAnsi="仿宋" w:eastAsia="仿宋" w:cs="仿宋"/>
                <w:color w:val="auto"/>
                <w:szCs w:val="21"/>
                <w:highlight w:val="none"/>
              </w:rPr>
            </w:pPr>
          </w:p>
        </w:tc>
      </w:tr>
    </w:tbl>
    <w:p w14:paraId="6D574BC3">
      <w:pPr>
        <w:spacing w:line="360" w:lineRule="auto"/>
        <w:rPr>
          <w:rFonts w:ascii="仿宋" w:hAnsi="仿宋" w:eastAsia="仿宋" w:cs="仿宋"/>
          <w:b/>
          <w:bCs/>
          <w:color w:val="auto"/>
          <w:szCs w:val="21"/>
          <w:highlight w:val="none"/>
        </w:rPr>
      </w:pPr>
      <w:r>
        <w:rPr>
          <w:rFonts w:hint="eastAsia" w:ascii="仿宋" w:hAnsi="仿宋" w:eastAsia="仿宋" w:cs="仿宋"/>
          <w:b/>
          <w:color w:val="auto"/>
          <w:szCs w:val="21"/>
          <w:highlight w:val="none"/>
        </w:rPr>
        <w:t>注：投标人可按上述的格式自行编制，须随表提交相应的证书复制件并注明所在投标技术文件页码。</w:t>
      </w:r>
    </w:p>
    <w:p w14:paraId="204220C2">
      <w:pPr>
        <w:spacing w:line="360" w:lineRule="auto"/>
        <w:rPr>
          <w:rFonts w:ascii="仿宋" w:hAnsi="仿宋" w:eastAsia="仿宋" w:cs="仿宋"/>
          <w:b/>
          <w:bCs/>
          <w:color w:val="auto"/>
          <w:szCs w:val="21"/>
          <w:highlight w:val="none"/>
        </w:rPr>
      </w:pPr>
      <w:r>
        <w:rPr>
          <w:rFonts w:hint="eastAsia" w:ascii="仿宋" w:hAnsi="仿宋" w:eastAsia="仿宋" w:cs="仿宋"/>
          <w:b/>
          <w:color w:val="auto"/>
          <w:szCs w:val="21"/>
          <w:highlight w:val="none"/>
        </w:rPr>
        <w:t>附表C:本项目的项目负责人和小组人员社会保障资金记录情况表</w:t>
      </w:r>
      <w:r>
        <w:rPr>
          <w:rFonts w:hint="eastAsia" w:ascii="仿宋" w:hAnsi="仿宋" w:eastAsia="仿宋" w:cs="仿宋"/>
          <w:color w:val="auto"/>
          <w:szCs w:val="21"/>
          <w:highlight w:val="none"/>
        </w:rPr>
        <w:t>（以社保部门出具缴纳凭证作附件）</w:t>
      </w:r>
    </w:p>
    <w:p w14:paraId="04AA0DDD">
      <w:pPr>
        <w:spacing w:line="360" w:lineRule="auto"/>
        <w:ind w:firstLine="420" w:firstLineChars="200"/>
        <w:rPr>
          <w:rFonts w:ascii="仿宋" w:hAnsi="仿宋" w:eastAsia="仿宋" w:cs="仿宋"/>
          <w:color w:val="auto"/>
          <w:szCs w:val="21"/>
          <w:highlight w:val="none"/>
        </w:rPr>
      </w:pPr>
    </w:p>
    <w:p w14:paraId="14B12DF0">
      <w:pPr>
        <w:spacing w:line="336"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bookmarkStart w:id="152" w:name="_Toc9381"/>
      <w:r>
        <w:rPr>
          <w:rFonts w:hint="eastAsia" w:ascii="仿宋" w:hAnsi="仿宋" w:eastAsia="仿宋" w:cs="仿宋"/>
          <w:color w:val="auto"/>
          <w:szCs w:val="21"/>
          <w:highlight w:val="none"/>
        </w:rPr>
        <w:t>投标人名称（电子签名）：</w:t>
      </w:r>
      <w:bookmarkEnd w:id="152"/>
    </w:p>
    <w:p w14:paraId="58724465">
      <w:pPr>
        <w:spacing w:line="336" w:lineRule="auto"/>
        <w:jc w:val="center"/>
        <w:outlineLvl w:val="0"/>
        <w:rPr>
          <w:rFonts w:ascii="仿宋" w:hAnsi="仿宋" w:eastAsia="仿宋" w:cs="仿宋"/>
          <w:color w:val="auto"/>
          <w:sz w:val="24"/>
          <w:highlight w:val="none"/>
        </w:rPr>
      </w:pPr>
      <w:r>
        <w:rPr>
          <w:rFonts w:hint="eastAsia" w:ascii="仿宋" w:hAnsi="仿宋" w:eastAsia="仿宋" w:cs="仿宋"/>
          <w:color w:val="auto"/>
          <w:szCs w:val="21"/>
          <w:highlight w:val="none"/>
        </w:rPr>
        <w:t xml:space="preserve">     </w:t>
      </w:r>
      <w:bookmarkStart w:id="153" w:name="_Toc17904"/>
      <w:r>
        <w:rPr>
          <w:rFonts w:hint="eastAsia" w:ascii="仿宋" w:hAnsi="仿宋" w:eastAsia="仿宋" w:cs="仿宋"/>
          <w:color w:val="auto"/>
          <w:szCs w:val="21"/>
          <w:highlight w:val="none"/>
        </w:rPr>
        <w:t>日期：  年   月   日</w:t>
      </w:r>
      <w:bookmarkEnd w:id="153"/>
    </w:p>
    <w:p w14:paraId="73DB4B5D">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color w:val="auto"/>
          <w:kern w:val="0"/>
          <w:sz w:val="32"/>
          <w:szCs w:val="32"/>
          <w:highlight w:val="none"/>
          <w:lang w:val="zh-CN"/>
        </w:rPr>
        <w:t>政府采购供应商廉洁自律承诺书</w:t>
      </w:r>
    </w:p>
    <w:p w14:paraId="5C2320AF">
      <w:pPr>
        <w:snapToGrid w:val="0"/>
        <w:spacing w:line="360" w:lineRule="auto"/>
        <w:rPr>
          <w:rFonts w:ascii="仿宋" w:hAnsi="仿宋" w:eastAsia="仿宋" w:cs="仿宋"/>
          <w:color w:val="auto"/>
          <w:szCs w:val="21"/>
          <w:highlight w:val="none"/>
        </w:rPr>
      </w:pPr>
    </w:p>
    <w:p w14:paraId="04464A4A">
      <w:pPr>
        <w:snapToGrid w:val="0"/>
        <w:spacing w:line="360" w:lineRule="auto"/>
        <w:rPr>
          <w:rFonts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22C30D19">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我单位响应你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项目招标要求参加投标。在这次投标过程中和中标后，我们将严格遵守国家法律法规要求，并郑重承诺：</w:t>
      </w:r>
    </w:p>
    <w:p w14:paraId="4A526FB1">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一、不向项目有关人员及部门赠送礼金礼物、有价证券、回扣以及中介费、介绍费、咨询费等好处费； </w:t>
      </w:r>
    </w:p>
    <w:p w14:paraId="4B3E334E">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二、不为项目有关人员及部门报销应由你方单位或个人支付的费用； </w:t>
      </w:r>
    </w:p>
    <w:p w14:paraId="49930B2F">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三、不向项目有关人员及部门提供有可能影响公正的宴请和健身娱乐等活动； </w:t>
      </w:r>
    </w:p>
    <w:p w14:paraId="161B2565">
      <w:pPr>
        <w:autoSpaceDE w:val="0"/>
        <w:autoSpaceDN w:val="0"/>
        <w:spacing w:line="360" w:lineRule="auto"/>
        <w:ind w:left="2" w:leftChars="1"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四、不为项目有关人员及部门出国（境）、旅游等提供方便；</w:t>
      </w:r>
    </w:p>
    <w:p w14:paraId="2B86D994">
      <w:pPr>
        <w:autoSpaceDE w:val="0"/>
        <w:autoSpaceDN w:val="0"/>
        <w:spacing w:line="360" w:lineRule="auto"/>
        <w:ind w:left="481" w:leftChars="229"/>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五、不为项目有关人员个人装修住房、婚丧嫁娶、配偶子女工作安排等提供</w:t>
      </w:r>
    </w:p>
    <w:p w14:paraId="485A045F">
      <w:pPr>
        <w:autoSpaceDE w:val="0"/>
        <w:autoSpaceDN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好处；</w:t>
      </w:r>
    </w:p>
    <w:p w14:paraId="6188C758">
      <w:pPr>
        <w:autoSpaceDE w:val="0"/>
        <w:autoSpaceDN w:val="0"/>
        <w:spacing w:line="360" w:lineRule="auto"/>
        <w:ind w:left="481" w:leftChars="229"/>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六、严格遵守《</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政府采购法》《</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招标投标</w:t>
      </w:r>
    </w:p>
    <w:p w14:paraId="17AEAD9C">
      <w:pPr>
        <w:autoSpaceDE w:val="0"/>
        <w:autoSpaceDN w:val="0"/>
        <w:spacing w:line="360" w:lineRule="auto"/>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法》</w:t>
      </w:r>
      <w:r>
        <w:rPr>
          <w:rFonts w:hint="eastAsia" w:ascii="仿宋" w:hAnsi="仿宋" w:eastAsia="仿宋" w:cs="仿宋"/>
          <w:color w:val="auto"/>
          <w:szCs w:val="21"/>
          <w:highlight w:val="none"/>
          <w:lang w:val="zh-CN"/>
        </w:rPr>
        <w:t>《中华人民共和国民法典》</w:t>
      </w:r>
      <w:r>
        <w:rPr>
          <w:rFonts w:hint="eastAsia" w:ascii="仿宋" w:hAnsi="仿宋" w:eastAsia="仿宋" w:cs="仿宋"/>
          <w:color w:val="auto"/>
          <w:kern w:val="0"/>
          <w:szCs w:val="21"/>
          <w:highlight w:val="none"/>
          <w:lang w:val="zh-CN"/>
        </w:rPr>
        <w:t xml:space="preserve">等法律法规，诚实守信，合法经营，坚决抵制各种违法违纪行为。 </w:t>
      </w:r>
    </w:p>
    <w:p w14:paraId="78865F81">
      <w:pPr>
        <w:autoSpaceDE w:val="0"/>
        <w:autoSpaceDN w:val="0"/>
        <w:spacing w:line="360" w:lineRule="auto"/>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如违反上述承诺，你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进行项目建设或其他经营活动，并通报市财政局。由此引起的相应损失均由我单位承担。</w:t>
      </w:r>
    </w:p>
    <w:p w14:paraId="27DF315E">
      <w:pPr>
        <w:autoSpaceDE w:val="0"/>
        <w:autoSpaceDN w:val="0"/>
        <w:spacing w:line="360" w:lineRule="auto"/>
        <w:ind w:left="2"/>
        <w:jc w:val="left"/>
        <w:rPr>
          <w:rFonts w:ascii="仿宋" w:hAnsi="仿宋" w:eastAsia="仿宋" w:cs="仿宋"/>
          <w:color w:val="auto"/>
          <w:kern w:val="0"/>
          <w:szCs w:val="21"/>
          <w:highlight w:val="none"/>
          <w:lang w:val="zh-CN"/>
        </w:rPr>
      </w:pPr>
    </w:p>
    <w:p w14:paraId="7FA5D3D3">
      <w:pPr>
        <w:autoSpaceDE w:val="0"/>
        <w:autoSpaceDN w:val="0"/>
        <w:spacing w:line="360" w:lineRule="auto"/>
        <w:ind w:left="2"/>
        <w:jc w:val="left"/>
        <w:rPr>
          <w:rFonts w:ascii="仿宋" w:hAnsi="仿宋" w:eastAsia="仿宋" w:cs="仿宋"/>
          <w:color w:val="auto"/>
          <w:kern w:val="0"/>
          <w:szCs w:val="21"/>
          <w:highlight w:val="none"/>
          <w:lang w:val="zh-CN"/>
        </w:rPr>
      </w:pPr>
    </w:p>
    <w:p w14:paraId="701986CF">
      <w:pPr>
        <w:autoSpaceDE w:val="0"/>
        <w:autoSpaceDN w:val="0"/>
        <w:spacing w:line="360" w:lineRule="auto"/>
        <w:ind w:left="2"/>
        <w:jc w:val="left"/>
        <w:rPr>
          <w:rFonts w:ascii="仿宋" w:hAnsi="仿宋" w:eastAsia="仿宋" w:cs="仿宋"/>
          <w:color w:val="auto"/>
          <w:kern w:val="0"/>
          <w:szCs w:val="21"/>
          <w:highlight w:val="none"/>
          <w:lang w:val="zh-CN"/>
        </w:rPr>
      </w:pPr>
    </w:p>
    <w:p w14:paraId="650138A3">
      <w:pPr>
        <w:autoSpaceDE w:val="0"/>
        <w:autoSpaceDN w:val="0"/>
        <w:spacing w:line="360" w:lineRule="auto"/>
        <w:ind w:left="2" w:leftChars="1" w:right="1120" w:firstLine="3990" w:firstLineChars="19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投标人名称（</w:t>
      </w:r>
      <w:r>
        <w:rPr>
          <w:rFonts w:hint="eastAsia" w:ascii="仿宋" w:hAnsi="仿宋" w:eastAsia="仿宋" w:cs="仿宋"/>
          <w:color w:val="auto"/>
          <w:szCs w:val="21"/>
          <w:highlight w:val="none"/>
        </w:rPr>
        <w:t>电子签名</w:t>
      </w:r>
      <w:r>
        <w:rPr>
          <w:rFonts w:hint="eastAsia" w:ascii="仿宋" w:hAnsi="仿宋" w:eastAsia="仿宋" w:cs="仿宋"/>
          <w:color w:val="auto"/>
          <w:kern w:val="0"/>
          <w:szCs w:val="21"/>
          <w:highlight w:val="none"/>
          <w:lang w:val="zh-CN"/>
        </w:rPr>
        <w:t xml:space="preserve">）：                                                                                                                                                                                                               </w:t>
      </w:r>
    </w:p>
    <w:p w14:paraId="11AB1A1D">
      <w:pPr>
        <w:spacing w:line="360" w:lineRule="auto"/>
        <w:ind w:left="4620" w:leftChars="22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 xml:space="preserve">   年   月   日</w:t>
      </w:r>
    </w:p>
    <w:p w14:paraId="3F6AD6DE">
      <w:pPr>
        <w:rPr>
          <w:rFonts w:ascii="仿宋" w:hAnsi="仿宋" w:eastAsia="仿宋" w:cs="仿宋"/>
          <w:b/>
          <w:color w:val="auto"/>
          <w:kern w:val="0"/>
          <w:sz w:val="36"/>
          <w:szCs w:val="36"/>
          <w:highlight w:val="none"/>
        </w:rPr>
      </w:pPr>
    </w:p>
    <w:p w14:paraId="167FD4FC">
      <w:pPr>
        <w:widowControl/>
        <w:adjustRightInd/>
        <w:jc w:val="center"/>
        <w:rPr>
          <w:rFonts w:ascii="仿宋" w:hAnsi="仿宋" w:eastAsia="仿宋" w:cs="仿宋"/>
          <w:b/>
          <w:bCs/>
          <w:color w:val="auto"/>
          <w:kern w:val="0"/>
          <w:sz w:val="32"/>
          <w:szCs w:val="32"/>
          <w:highlight w:val="none"/>
          <w:lang w:val="zh-CN"/>
        </w:rPr>
      </w:pPr>
    </w:p>
    <w:p w14:paraId="395BD164">
      <w:pPr>
        <w:widowControl/>
        <w:adjustRightInd/>
        <w:jc w:val="center"/>
        <w:rPr>
          <w:rFonts w:ascii="仿宋" w:hAnsi="仿宋" w:eastAsia="仿宋" w:cs="仿宋"/>
          <w:b/>
          <w:bCs/>
          <w:color w:val="auto"/>
          <w:kern w:val="0"/>
          <w:sz w:val="32"/>
          <w:szCs w:val="32"/>
          <w:highlight w:val="none"/>
          <w:lang w:val="zh-CN"/>
        </w:rPr>
      </w:pPr>
    </w:p>
    <w:p w14:paraId="0136FE01">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bCs/>
          <w:color w:val="auto"/>
          <w:kern w:val="0"/>
          <w:sz w:val="32"/>
          <w:szCs w:val="32"/>
          <w:highlight w:val="none"/>
        </w:rPr>
        <w:t>一</w:t>
      </w:r>
      <w:r>
        <w:rPr>
          <w:rFonts w:hint="eastAsia" w:ascii="仿宋" w:hAnsi="仿宋" w:eastAsia="仿宋" w:cs="仿宋"/>
          <w:b/>
          <w:bCs/>
          <w:color w:val="auto"/>
          <w:kern w:val="0"/>
          <w:sz w:val="32"/>
          <w:szCs w:val="32"/>
          <w:highlight w:val="none"/>
          <w:lang w:val="zh-CN"/>
        </w:rPr>
        <w:t>、投标人认为与评分有关的需要提供的其他资料</w:t>
      </w:r>
    </w:p>
    <w:p w14:paraId="220224D3">
      <w:pPr>
        <w:rPr>
          <w:rFonts w:ascii="仿宋" w:hAnsi="仿宋" w:eastAsia="仿宋" w:cs="仿宋"/>
          <w:b/>
          <w:color w:val="auto"/>
          <w:kern w:val="0"/>
          <w:sz w:val="36"/>
          <w:szCs w:val="36"/>
          <w:highlight w:val="none"/>
        </w:rPr>
      </w:pPr>
    </w:p>
    <w:p w14:paraId="4A5B3C00">
      <w:pPr>
        <w:spacing w:line="360" w:lineRule="auto"/>
        <w:jc w:val="center"/>
        <w:rPr>
          <w:rFonts w:ascii="仿宋" w:hAnsi="仿宋" w:eastAsia="仿宋" w:cs="仿宋"/>
          <w:b/>
          <w:color w:val="auto"/>
          <w:kern w:val="0"/>
          <w:sz w:val="36"/>
          <w:szCs w:val="36"/>
          <w:highlight w:val="none"/>
        </w:rPr>
      </w:pPr>
    </w:p>
    <w:p w14:paraId="44729D8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C2E5F80">
      <w:pPr>
        <w:spacing w:line="360" w:lineRule="auto"/>
        <w:jc w:val="center"/>
        <w:outlineLvl w:val="0"/>
        <w:rPr>
          <w:rFonts w:ascii="仿宋" w:hAnsi="仿宋" w:eastAsia="仿宋" w:cs="仿宋"/>
          <w:b/>
          <w:color w:val="auto"/>
          <w:kern w:val="0"/>
          <w:sz w:val="36"/>
          <w:szCs w:val="36"/>
          <w:highlight w:val="none"/>
        </w:rPr>
      </w:pPr>
      <w:bookmarkStart w:id="154" w:name="_Toc9886"/>
      <w:r>
        <w:rPr>
          <w:rFonts w:hint="eastAsia" w:ascii="仿宋" w:hAnsi="仿宋" w:eastAsia="仿宋" w:cs="仿宋"/>
          <w:b/>
          <w:color w:val="auto"/>
          <w:kern w:val="0"/>
          <w:sz w:val="36"/>
          <w:szCs w:val="36"/>
          <w:highlight w:val="none"/>
        </w:rPr>
        <w:t>报价文件部分</w:t>
      </w:r>
      <w:bookmarkEnd w:id="154"/>
    </w:p>
    <w:p w14:paraId="33A7B77A">
      <w:pPr>
        <w:spacing w:line="360" w:lineRule="auto"/>
        <w:jc w:val="center"/>
        <w:outlineLvl w:val="0"/>
        <w:rPr>
          <w:rFonts w:ascii="仿宋" w:hAnsi="仿宋" w:eastAsia="仿宋" w:cs="仿宋"/>
          <w:b/>
          <w:color w:val="auto"/>
          <w:kern w:val="0"/>
          <w:sz w:val="36"/>
          <w:szCs w:val="36"/>
          <w:highlight w:val="none"/>
        </w:rPr>
      </w:pPr>
      <w:bookmarkStart w:id="155" w:name="_Toc19734"/>
      <w:r>
        <w:rPr>
          <w:rFonts w:hint="eastAsia" w:ascii="仿宋" w:hAnsi="仿宋" w:eastAsia="仿宋" w:cs="仿宋"/>
          <w:b/>
          <w:color w:val="auto"/>
          <w:kern w:val="0"/>
          <w:sz w:val="36"/>
          <w:szCs w:val="36"/>
          <w:highlight w:val="none"/>
        </w:rPr>
        <w:t>目录</w:t>
      </w:r>
      <w:bookmarkEnd w:id="155"/>
    </w:p>
    <w:p w14:paraId="60C85F83">
      <w:pPr>
        <w:spacing w:line="360" w:lineRule="auto"/>
        <w:jc w:val="center"/>
        <w:rPr>
          <w:rFonts w:ascii="仿宋" w:hAnsi="仿宋" w:eastAsia="仿宋" w:cs="仿宋"/>
          <w:b/>
          <w:color w:val="auto"/>
          <w:kern w:val="0"/>
          <w:sz w:val="36"/>
          <w:szCs w:val="36"/>
          <w:highlight w:val="none"/>
        </w:rPr>
      </w:pPr>
    </w:p>
    <w:p w14:paraId="25689FB7">
      <w:pPr>
        <w:snapToGrid w:val="0"/>
        <w:spacing w:line="360" w:lineRule="auto"/>
        <w:outlineLvl w:val="0"/>
        <w:rPr>
          <w:rFonts w:ascii="仿宋" w:hAnsi="仿宋" w:eastAsia="仿宋" w:cs="仿宋"/>
          <w:color w:val="auto"/>
          <w:szCs w:val="21"/>
          <w:highlight w:val="none"/>
        </w:rPr>
      </w:pPr>
      <w:bookmarkStart w:id="156" w:name="_Toc32156"/>
      <w:r>
        <w:rPr>
          <w:rFonts w:hint="eastAsia" w:ascii="仿宋" w:hAnsi="仿宋" w:eastAsia="仿宋" w:cs="仿宋"/>
          <w:color w:val="auto"/>
          <w:szCs w:val="21"/>
          <w:highlight w:val="none"/>
        </w:rPr>
        <w:t>（1）开标一览表（报价表）………………………………………………………（页码）</w:t>
      </w:r>
      <w:bookmarkEnd w:id="156"/>
    </w:p>
    <w:p w14:paraId="063A69BE">
      <w:pPr>
        <w:snapToGrid w:val="0"/>
        <w:spacing w:line="360" w:lineRule="auto"/>
        <w:outlineLvl w:val="0"/>
        <w:rPr>
          <w:rFonts w:ascii="仿宋" w:hAnsi="仿宋" w:eastAsia="仿宋" w:cs="仿宋"/>
          <w:color w:val="auto"/>
          <w:szCs w:val="21"/>
          <w:highlight w:val="none"/>
        </w:rPr>
      </w:pPr>
      <w:bookmarkStart w:id="157" w:name="_Toc18414"/>
      <w:r>
        <w:rPr>
          <w:rFonts w:hint="eastAsia" w:ascii="仿宋" w:hAnsi="仿宋" w:eastAsia="仿宋" w:cs="仿宋"/>
          <w:color w:val="auto"/>
          <w:szCs w:val="21"/>
          <w:highlight w:val="none"/>
        </w:rPr>
        <w:t>（2）投标报价明细…………………………………………………………………（页码）</w:t>
      </w:r>
      <w:bookmarkEnd w:id="157"/>
    </w:p>
    <w:p w14:paraId="39B4740C">
      <w:pPr>
        <w:snapToGrid w:val="0"/>
        <w:spacing w:line="360" w:lineRule="auto"/>
        <w:ind w:right="480"/>
        <w:jc w:val="center"/>
        <w:rPr>
          <w:rFonts w:ascii="仿宋" w:hAnsi="仿宋" w:eastAsia="仿宋" w:cs="仿宋"/>
          <w:b/>
          <w:color w:val="auto"/>
          <w:kern w:val="0"/>
          <w:sz w:val="32"/>
          <w:szCs w:val="32"/>
          <w:highlight w:val="none"/>
        </w:rPr>
      </w:pPr>
    </w:p>
    <w:p w14:paraId="314650BE">
      <w:pPr>
        <w:snapToGrid w:val="0"/>
        <w:spacing w:line="360" w:lineRule="auto"/>
        <w:ind w:right="480"/>
        <w:jc w:val="center"/>
        <w:rPr>
          <w:rFonts w:ascii="仿宋" w:hAnsi="仿宋" w:eastAsia="仿宋" w:cs="仿宋"/>
          <w:b/>
          <w:color w:val="auto"/>
          <w:kern w:val="0"/>
          <w:sz w:val="32"/>
          <w:szCs w:val="32"/>
          <w:highlight w:val="none"/>
        </w:rPr>
      </w:pPr>
    </w:p>
    <w:p w14:paraId="6E909BA3">
      <w:pPr>
        <w:snapToGrid w:val="0"/>
        <w:spacing w:line="360" w:lineRule="auto"/>
        <w:ind w:right="480"/>
        <w:jc w:val="center"/>
        <w:rPr>
          <w:rFonts w:ascii="仿宋" w:hAnsi="仿宋" w:eastAsia="仿宋" w:cs="仿宋"/>
          <w:b/>
          <w:color w:val="auto"/>
          <w:kern w:val="0"/>
          <w:sz w:val="32"/>
          <w:szCs w:val="32"/>
          <w:highlight w:val="none"/>
        </w:rPr>
      </w:pPr>
    </w:p>
    <w:p w14:paraId="536C77E5">
      <w:pPr>
        <w:snapToGrid w:val="0"/>
        <w:spacing w:line="360" w:lineRule="auto"/>
        <w:ind w:right="480"/>
        <w:jc w:val="center"/>
        <w:rPr>
          <w:rFonts w:ascii="仿宋" w:hAnsi="仿宋" w:eastAsia="仿宋" w:cs="仿宋"/>
          <w:b/>
          <w:color w:val="auto"/>
          <w:kern w:val="0"/>
          <w:sz w:val="32"/>
          <w:szCs w:val="32"/>
          <w:highlight w:val="none"/>
        </w:rPr>
      </w:pPr>
    </w:p>
    <w:p w14:paraId="6A6A4344">
      <w:pPr>
        <w:snapToGrid w:val="0"/>
        <w:spacing w:line="360" w:lineRule="auto"/>
        <w:ind w:right="480"/>
        <w:jc w:val="center"/>
        <w:rPr>
          <w:rFonts w:ascii="仿宋" w:hAnsi="仿宋" w:eastAsia="仿宋" w:cs="仿宋"/>
          <w:b/>
          <w:color w:val="auto"/>
          <w:kern w:val="0"/>
          <w:sz w:val="32"/>
          <w:szCs w:val="32"/>
          <w:highlight w:val="none"/>
        </w:rPr>
      </w:pPr>
    </w:p>
    <w:p w14:paraId="7493B45C">
      <w:pPr>
        <w:snapToGrid w:val="0"/>
        <w:spacing w:line="360" w:lineRule="auto"/>
        <w:ind w:right="480"/>
        <w:jc w:val="center"/>
        <w:rPr>
          <w:rFonts w:ascii="仿宋" w:hAnsi="仿宋" w:eastAsia="仿宋" w:cs="仿宋"/>
          <w:b/>
          <w:color w:val="auto"/>
          <w:kern w:val="0"/>
          <w:sz w:val="32"/>
          <w:szCs w:val="32"/>
          <w:highlight w:val="none"/>
        </w:rPr>
      </w:pPr>
    </w:p>
    <w:p w14:paraId="23C97CFB">
      <w:pPr>
        <w:snapToGrid w:val="0"/>
        <w:spacing w:line="360" w:lineRule="auto"/>
        <w:ind w:right="480"/>
        <w:jc w:val="center"/>
        <w:rPr>
          <w:rFonts w:ascii="仿宋" w:hAnsi="仿宋" w:eastAsia="仿宋" w:cs="仿宋"/>
          <w:b/>
          <w:color w:val="auto"/>
          <w:kern w:val="0"/>
          <w:sz w:val="32"/>
          <w:szCs w:val="32"/>
          <w:highlight w:val="none"/>
        </w:rPr>
      </w:pPr>
    </w:p>
    <w:p w14:paraId="29415F08">
      <w:pPr>
        <w:snapToGrid w:val="0"/>
        <w:spacing w:line="360" w:lineRule="auto"/>
        <w:ind w:right="480"/>
        <w:jc w:val="center"/>
        <w:rPr>
          <w:rFonts w:ascii="仿宋" w:hAnsi="仿宋" w:eastAsia="仿宋" w:cs="仿宋"/>
          <w:b/>
          <w:color w:val="auto"/>
          <w:kern w:val="0"/>
          <w:sz w:val="32"/>
          <w:szCs w:val="32"/>
          <w:highlight w:val="none"/>
        </w:rPr>
      </w:pPr>
    </w:p>
    <w:p w14:paraId="4FA0686C">
      <w:pPr>
        <w:snapToGrid w:val="0"/>
        <w:spacing w:line="360" w:lineRule="auto"/>
        <w:ind w:right="480"/>
        <w:jc w:val="center"/>
        <w:rPr>
          <w:rFonts w:ascii="仿宋" w:hAnsi="仿宋" w:eastAsia="仿宋" w:cs="仿宋"/>
          <w:b/>
          <w:color w:val="auto"/>
          <w:kern w:val="0"/>
          <w:sz w:val="32"/>
          <w:szCs w:val="32"/>
          <w:highlight w:val="none"/>
        </w:rPr>
      </w:pPr>
    </w:p>
    <w:p w14:paraId="2A9288E6">
      <w:pPr>
        <w:snapToGrid w:val="0"/>
        <w:spacing w:line="360" w:lineRule="auto"/>
        <w:ind w:right="480"/>
        <w:jc w:val="center"/>
        <w:rPr>
          <w:rFonts w:ascii="仿宋" w:hAnsi="仿宋" w:eastAsia="仿宋" w:cs="仿宋"/>
          <w:b/>
          <w:color w:val="auto"/>
          <w:kern w:val="0"/>
          <w:sz w:val="32"/>
          <w:szCs w:val="32"/>
          <w:highlight w:val="none"/>
        </w:rPr>
      </w:pPr>
    </w:p>
    <w:p w14:paraId="0AC0ED46">
      <w:pPr>
        <w:snapToGrid w:val="0"/>
        <w:spacing w:line="360" w:lineRule="auto"/>
        <w:ind w:right="480"/>
        <w:jc w:val="center"/>
        <w:rPr>
          <w:rFonts w:ascii="仿宋" w:hAnsi="仿宋" w:eastAsia="仿宋" w:cs="仿宋"/>
          <w:b/>
          <w:color w:val="auto"/>
          <w:kern w:val="0"/>
          <w:sz w:val="32"/>
          <w:szCs w:val="32"/>
          <w:highlight w:val="none"/>
        </w:rPr>
      </w:pPr>
    </w:p>
    <w:p w14:paraId="14B58796">
      <w:pPr>
        <w:snapToGrid w:val="0"/>
        <w:spacing w:line="360" w:lineRule="auto"/>
        <w:ind w:right="480"/>
        <w:jc w:val="center"/>
        <w:rPr>
          <w:rFonts w:ascii="仿宋" w:hAnsi="仿宋" w:eastAsia="仿宋" w:cs="仿宋"/>
          <w:b/>
          <w:color w:val="auto"/>
          <w:kern w:val="0"/>
          <w:sz w:val="32"/>
          <w:szCs w:val="32"/>
          <w:highlight w:val="none"/>
        </w:rPr>
      </w:pPr>
    </w:p>
    <w:p w14:paraId="6E2E9223">
      <w:pPr>
        <w:pStyle w:val="23"/>
        <w:ind w:firstLine="0"/>
        <w:rPr>
          <w:rFonts w:ascii="仿宋" w:hAnsi="仿宋" w:eastAsia="仿宋" w:cs="仿宋"/>
          <w:color w:val="auto"/>
          <w:sz w:val="32"/>
          <w:szCs w:val="32"/>
          <w:highlight w:val="none"/>
        </w:rPr>
        <w:sectPr>
          <w:pgSz w:w="11906" w:h="16838"/>
          <w:pgMar w:top="1814" w:right="1474" w:bottom="1814" w:left="1474" w:header="851" w:footer="992" w:gutter="0"/>
          <w:cols w:space="720" w:num="1"/>
          <w:titlePg/>
          <w:docGrid w:linePitch="312" w:charSpace="0"/>
        </w:sectPr>
      </w:pPr>
    </w:p>
    <w:p w14:paraId="43A9D919">
      <w:pP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附件</w:t>
      </w:r>
    </w:p>
    <w:p w14:paraId="1B856DDD">
      <w:pPr>
        <w:pStyle w:val="23"/>
        <w:ind w:firstLine="0"/>
        <w:jc w:val="center"/>
        <w:outlineLvl w:val="0"/>
        <w:rPr>
          <w:rFonts w:ascii="仿宋" w:hAnsi="仿宋" w:eastAsia="仿宋" w:cs="仿宋"/>
          <w:b/>
          <w:color w:val="auto"/>
          <w:sz w:val="32"/>
          <w:szCs w:val="32"/>
          <w:highlight w:val="none"/>
        </w:rPr>
      </w:pPr>
      <w:bookmarkStart w:id="158" w:name="_Toc15927"/>
      <w:r>
        <w:rPr>
          <w:rFonts w:hint="eastAsia" w:ascii="仿宋" w:hAnsi="仿宋" w:eastAsia="仿宋" w:cs="仿宋"/>
          <w:color w:val="auto"/>
          <w:sz w:val="32"/>
          <w:szCs w:val="32"/>
          <w:highlight w:val="none"/>
        </w:rPr>
        <w:t>一、</w:t>
      </w:r>
      <w:r>
        <w:rPr>
          <w:rFonts w:hint="eastAsia" w:ascii="仿宋" w:hAnsi="仿宋" w:eastAsia="仿宋" w:cs="仿宋"/>
          <w:b/>
          <w:color w:val="auto"/>
          <w:sz w:val="32"/>
          <w:szCs w:val="32"/>
          <w:highlight w:val="none"/>
        </w:rPr>
        <w:t>开标一览表</w:t>
      </w:r>
      <w:bookmarkEnd w:id="158"/>
    </w:p>
    <w:p w14:paraId="7E388EB3">
      <w:pPr>
        <w:keepNext/>
        <w:keepLines/>
        <w:ind w:firstLine="480"/>
        <w:rPr>
          <w:rFonts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CB81F4C">
      <w:pPr>
        <w:keepNext/>
        <w:keepLines/>
        <w:ind w:firstLine="480"/>
        <w:rPr>
          <w:rFonts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4"/>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14:paraId="6283CC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6C5A8BDF">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序号</w:t>
            </w:r>
          </w:p>
        </w:tc>
        <w:tc>
          <w:tcPr>
            <w:tcW w:w="3019" w:type="dxa"/>
            <w:tcBorders>
              <w:top w:val="single" w:color="auto" w:sz="4" w:space="0"/>
              <w:bottom w:val="single" w:color="auto" w:sz="4" w:space="0"/>
            </w:tcBorders>
            <w:tcMar>
              <w:left w:w="0" w:type="dxa"/>
              <w:right w:w="0" w:type="dxa"/>
            </w:tcMar>
            <w:vAlign w:val="center"/>
          </w:tcPr>
          <w:p w14:paraId="7356E83F">
            <w:pPr>
              <w:spacing w:line="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975" w:type="dxa"/>
            <w:tcBorders>
              <w:top w:val="single" w:color="auto" w:sz="4" w:space="0"/>
              <w:bottom w:val="single" w:color="auto" w:sz="4" w:space="0"/>
              <w:right w:val="single" w:color="auto" w:sz="4" w:space="0"/>
            </w:tcBorders>
            <w:tcMar>
              <w:left w:w="0" w:type="dxa"/>
              <w:right w:w="0" w:type="dxa"/>
            </w:tcMar>
            <w:vAlign w:val="center"/>
          </w:tcPr>
          <w:p w14:paraId="415E71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2466" w:type="dxa"/>
            <w:tcBorders>
              <w:top w:val="single" w:color="auto" w:sz="4" w:space="0"/>
              <w:left w:val="single" w:color="auto" w:sz="4" w:space="0"/>
              <w:bottom w:val="single" w:color="auto" w:sz="4" w:space="0"/>
            </w:tcBorders>
            <w:tcMar>
              <w:left w:w="0" w:type="dxa"/>
              <w:right w:w="0" w:type="dxa"/>
            </w:tcMar>
            <w:vAlign w:val="center"/>
          </w:tcPr>
          <w:p w14:paraId="4EBD4DE6">
            <w:pPr>
              <w:snapToGrid w:val="0"/>
              <w:spacing w:before="50" w:after="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投标价（人民币元）</w:t>
            </w:r>
          </w:p>
        </w:tc>
        <w:tc>
          <w:tcPr>
            <w:tcW w:w="1482" w:type="dxa"/>
            <w:tcBorders>
              <w:top w:val="single" w:color="auto" w:sz="4" w:space="0"/>
              <w:bottom w:val="single" w:color="auto" w:sz="4" w:space="0"/>
            </w:tcBorders>
            <w:tcMar>
              <w:left w:w="0" w:type="dxa"/>
              <w:right w:w="0" w:type="dxa"/>
            </w:tcMar>
            <w:vAlign w:val="center"/>
          </w:tcPr>
          <w:p w14:paraId="2CC260C6">
            <w:pPr>
              <w:snapToGrid w:val="0"/>
              <w:spacing w:before="50" w:after="50"/>
              <w:jc w:val="center"/>
              <w:rPr>
                <w:rFonts w:ascii="仿宋" w:hAnsi="仿宋" w:eastAsia="仿宋" w:cs="仿宋"/>
                <w:color w:val="auto"/>
                <w:szCs w:val="21"/>
                <w:highlight w:val="none"/>
              </w:rPr>
            </w:pPr>
            <w:r>
              <w:rPr>
                <w:rFonts w:hint="eastAsia" w:ascii="仿宋" w:hAnsi="仿宋" w:eastAsia="仿宋" w:cs="仿宋"/>
                <w:bCs/>
                <w:color w:val="auto"/>
                <w:szCs w:val="21"/>
                <w:highlight w:val="none"/>
              </w:rPr>
              <w:t>备注</w:t>
            </w:r>
          </w:p>
        </w:tc>
      </w:tr>
      <w:tr w14:paraId="2E459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040280B8">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1</w:t>
            </w:r>
          </w:p>
        </w:tc>
        <w:tc>
          <w:tcPr>
            <w:tcW w:w="3019" w:type="dxa"/>
            <w:tcBorders>
              <w:bottom w:val="single" w:color="auto" w:sz="4" w:space="0"/>
            </w:tcBorders>
            <w:tcMar>
              <w:left w:w="0" w:type="dxa"/>
              <w:right w:w="0" w:type="dxa"/>
            </w:tcMar>
            <w:vAlign w:val="center"/>
          </w:tcPr>
          <w:p w14:paraId="42ECABE1">
            <w:pPr>
              <w:spacing w:line="460" w:lineRule="exact"/>
              <w:jc w:val="center"/>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szCs w:val="21"/>
                <w:highlight w:val="none"/>
                <w:lang w:eastAsia="zh-CN"/>
              </w:rPr>
              <w:t>嵊州市鹿山小学食堂体艺楼建设工程-亮化设备采购项目（第三次）</w:t>
            </w:r>
          </w:p>
        </w:tc>
        <w:tc>
          <w:tcPr>
            <w:tcW w:w="975" w:type="dxa"/>
            <w:tcBorders>
              <w:bottom w:val="single" w:color="auto" w:sz="4" w:space="0"/>
              <w:right w:val="single" w:color="auto" w:sz="4" w:space="0"/>
            </w:tcBorders>
            <w:tcMar>
              <w:left w:w="0" w:type="dxa"/>
              <w:right w:w="0" w:type="dxa"/>
            </w:tcMar>
            <w:vAlign w:val="center"/>
          </w:tcPr>
          <w:p w14:paraId="5FEF6865">
            <w:pPr>
              <w:spacing w:line="0" w:lineRule="atLeast"/>
              <w:jc w:val="center"/>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szCs w:val="21"/>
                <w:highlight w:val="none"/>
              </w:rPr>
              <w:t>1</w:t>
            </w:r>
            <w:r>
              <w:rPr>
                <w:rFonts w:hint="eastAsia" w:ascii="仿宋" w:hAnsi="仿宋" w:eastAsia="仿宋" w:cs="仿宋"/>
                <w:color w:val="auto"/>
                <w:spacing w:val="-4"/>
                <w:szCs w:val="21"/>
                <w:highlight w:val="none"/>
                <w:lang w:eastAsia="zh-CN"/>
              </w:rPr>
              <w:t>项</w:t>
            </w:r>
          </w:p>
        </w:tc>
        <w:tc>
          <w:tcPr>
            <w:tcW w:w="2466" w:type="dxa"/>
            <w:tcBorders>
              <w:left w:val="single" w:color="auto" w:sz="4" w:space="0"/>
              <w:bottom w:val="single" w:color="auto" w:sz="4" w:space="0"/>
            </w:tcBorders>
            <w:tcMar>
              <w:left w:w="0" w:type="dxa"/>
              <w:right w:w="0" w:type="dxa"/>
            </w:tcMar>
            <w:vAlign w:val="center"/>
          </w:tcPr>
          <w:p w14:paraId="2E5D8D20">
            <w:pPr>
              <w:spacing w:line="0" w:lineRule="atLeast"/>
              <w:jc w:val="center"/>
              <w:rPr>
                <w:rFonts w:ascii="仿宋" w:hAnsi="仿宋" w:eastAsia="仿宋" w:cs="仿宋"/>
                <w:color w:val="auto"/>
                <w:spacing w:val="-4"/>
                <w:szCs w:val="21"/>
                <w:highlight w:val="none"/>
              </w:rPr>
            </w:pPr>
          </w:p>
        </w:tc>
        <w:tc>
          <w:tcPr>
            <w:tcW w:w="1482" w:type="dxa"/>
            <w:tcBorders>
              <w:bottom w:val="single" w:color="auto" w:sz="4" w:space="0"/>
            </w:tcBorders>
            <w:tcMar>
              <w:left w:w="0" w:type="dxa"/>
              <w:right w:w="0" w:type="dxa"/>
            </w:tcMar>
            <w:vAlign w:val="center"/>
          </w:tcPr>
          <w:p w14:paraId="15641556">
            <w:pPr>
              <w:spacing w:line="0" w:lineRule="atLeast"/>
              <w:jc w:val="center"/>
              <w:rPr>
                <w:rFonts w:ascii="仿宋" w:hAnsi="仿宋" w:eastAsia="仿宋" w:cs="仿宋"/>
                <w:color w:val="auto"/>
                <w:spacing w:val="-4"/>
                <w:szCs w:val="21"/>
                <w:highlight w:val="none"/>
              </w:rPr>
            </w:pPr>
          </w:p>
        </w:tc>
      </w:tr>
      <w:tr w14:paraId="6DC6F0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BCAC7B2">
            <w:pPr>
              <w:spacing w:line="0" w:lineRule="atLeast"/>
              <w:jc w:val="center"/>
              <w:rPr>
                <w:rFonts w:ascii="仿宋" w:hAnsi="仿宋" w:eastAsia="仿宋" w:cs="仿宋"/>
                <w:color w:val="auto"/>
                <w:spacing w:val="-4"/>
                <w:szCs w:val="21"/>
                <w:highlight w:val="none"/>
              </w:rPr>
            </w:pPr>
          </w:p>
        </w:tc>
        <w:tc>
          <w:tcPr>
            <w:tcW w:w="3019" w:type="dxa"/>
            <w:tcBorders>
              <w:bottom w:val="single" w:color="auto" w:sz="4" w:space="0"/>
            </w:tcBorders>
            <w:tcMar>
              <w:left w:w="0" w:type="dxa"/>
              <w:right w:w="0" w:type="dxa"/>
            </w:tcMar>
            <w:vAlign w:val="center"/>
          </w:tcPr>
          <w:p w14:paraId="6759B992">
            <w:pPr>
              <w:spacing w:line="0" w:lineRule="atLeast"/>
              <w:jc w:val="center"/>
              <w:rPr>
                <w:rFonts w:ascii="仿宋" w:hAnsi="仿宋" w:eastAsia="仿宋" w:cs="仿宋"/>
                <w:color w:val="auto"/>
                <w:spacing w:val="-4"/>
                <w:szCs w:val="21"/>
                <w:highlight w:val="none"/>
              </w:rPr>
            </w:pPr>
          </w:p>
        </w:tc>
        <w:tc>
          <w:tcPr>
            <w:tcW w:w="975" w:type="dxa"/>
            <w:tcBorders>
              <w:bottom w:val="single" w:color="auto" w:sz="4" w:space="0"/>
              <w:right w:val="single" w:color="auto" w:sz="4" w:space="0"/>
            </w:tcBorders>
            <w:tcMar>
              <w:left w:w="0" w:type="dxa"/>
              <w:right w:w="0" w:type="dxa"/>
            </w:tcMar>
            <w:vAlign w:val="center"/>
          </w:tcPr>
          <w:p w14:paraId="6321740A">
            <w:pPr>
              <w:spacing w:line="0" w:lineRule="atLeast"/>
              <w:ind w:left="420"/>
              <w:rPr>
                <w:rFonts w:ascii="仿宋" w:hAnsi="仿宋" w:eastAsia="仿宋" w:cs="仿宋"/>
                <w:color w:val="auto"/>
                <w:spacing w:val="-4"/>
                <w:szCs w:val="21"/>
                <w:highlight w:val="none"/>
              </w:rPr>
            </w:pPr>
          </w:p>
        </w:tc>
        <w:tc>
          <w:tcPr>
            <w:tcW w:w="2466" w:type="dxa"/>
            <w:tcBorders>
              <w:left w:val="single" w:color="auto" w:sz="4" w:space="0"/>
              <w:bottom w:val="single" w:color="auto" w:sz="4" w:space="0"/>
            </w:tcBorders>
            <w:tcMar>
              <w:left w:w="0" w:type="dxa"/>
              <w:right w:w="0" w:type="dxa"/>
            </w:tcMar>
            <w:vAlign w:val="center"/>
          </w:tcPr>
          <w:p w14:paraId="37DB3119">
            <w:pPr>
              <w:spacing w:line="0" w:lineRule="atLeast"/>
              <w:jc w:val="center"/>
              <w:rPr>
                <w:rFonts w:ascii="仿宋" w:hAnsi="仿宋" w:eastAsia="仿宋" w:cs="仿宋"/>
                <w:color w:val="auto"/>
                <w:spacing w:val="-4"/>
                <w:szCs w:val="21"/>
                <w:highlight w:val="none"/>
              </w:rPr>
            </w:pPr>
          </w:p>
        </w:tc>
        <w:tc>
          <w:tcPr>
            <w:tcW w:w="1482" w:type="dxa"/>
            <w:tcBorders>
              <w:bottom w:val="single" w:color="auto" w:sz="4" w:space="0"/>
            </w:tcBorders>
            <w:tcMar>
              <w:left w:w="0" w:type="dxa"/>
              <w:right w:w="0" w:type="dxa"/>
            </w:tcMar>
            <w:vAlign w:val="center"/>
          </w:tcPr>
          <w:p w14:paraId="1571738D">
            <w:pPr>
              <w:spacing w:line="0" w:lineRule="atLeast"/>
              <w:jc w:val="center"/>
              <w:rPr>
                <w:rFonts w:ascii="仿宋" w:hAnsi="仿宋" w:eastAsia="仿宋" w:cs="仿宋"/>
                <w:color w:val="auto"/>
                <w:spacing w:val="-4"/>
                <w:szCs w:val="21"/>
                <w:highlight w:val="none"/>
              </w:rPr>
            </w:pPr>
          </w:p>
        </w:tc>
      </w:tr>
      <w:tr w14:paraId="1EBAD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tcMar>
              <w:left w:w="0" w:type="dxa"/>
              <w:right w:w="0" w:type="dxa"/>
            </w:tcMar>
            <w:vAlign w:val="center"/>
          </w:tcPr>
          <w:p w14:paraId="1FB21F68">
            <w:pPr>
              <w:spacing w:line="0" w:lineRule="atLeast"/>
              <w:jc w:val="center"/>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投标价总计</w:t>
            </w:r>
          </w:p>
        </w:tc>
        <w:tc>
          <w:tcPr>
            <w:tcW w:w="4923" w:type="dxa"/>
            <w:gridSpan w:val="3"/>
            <w:tcBorders>
              <w:top w:val="single" w:color="auto" w:sz="4" w:space="0"/>
              <w:left w:val="single" w:color="auto" w:sz="2" w:space="0"/>
              <w:bottom w:val="single" w:color="auto" w:sz="4" w:space="0"/>
            </w:tcBorders>
            <w:vAlign w:val="center"/>
          </w:tcPr>
          <w:p w14:paraId="53D26D67">
            <w:pPr>
              <w:spacing w:line="0" w:lineRule="atLeast"/>
              <w:rPr>
                <w:rFonts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大写：</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元（小写）：</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元</w:t>
            </w:r>
          </w:p>
        </w:tc>
      </w:tr>
    </w:tbl>
    <w:p w14:paraId="30293CA8">
      <w:pPr>
        <w:adjustRightInd/>
        <w:snapToGrid w:val="0"/>
        <w:spacing w:line="50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注：</w:t>
      </w:r>
    </w:p>
    <w:p w14:paraId="6FD0ECC0">
      <w:pPr>
        <w:spacing w:line="4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1.报价一经涂改，应在涂改处加盖单位公章或者由法定代表人或授权委托人签字或盖章，否则其投标作无效标处理。</w:t>
      </w:r>
    </w:p>
    <w:p w14:paraId="2617578A">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2.以上报价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CAFBCB5">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3.以上报价应与“投标报价明细表”中的“投标总价”相一致。</w:t>
      </w:r>
    </w:p>
    <w:p w14:paraId="058AAFDE">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4.特别提醒：本表的商务报价内容不能出现在资格文件、商务技术文件中。</w:t>
      </w:r>
    </w:p>
    <w:p w14:paraId="7DDC905C">
      <w:pPr>
        <w:spacing w:line="440" w:lineRule="exact"/>
        <w:ind w:firstLine="482"/>
        <w:rPr>
          <w:rFonts w:ascii="仿宋" w:hAnsi="仿宋" w:eastAsia="仿宋" w:cs="仿宋"/>
          <w:color w:val="auto"/>
          <w:szCs w:val="21"/>
          <w:highlight w:val="none"/>
        </w:rPr>
      </w:pPr>
      <w:r>
        <w:rPr>
          <w:rFonts w:hint="eastAsia" w:ascii="仿宋" w:hAnsi="仿宋" w:eastAsia="仿宋" w:cs="仿宋"/>
          <w:color w:val="auto"/>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9C0DDD6">
      <w:pPr>
        <w:adjustRightInd/>
        <w:snapToGrid w:val="0"/>
        <w:spacing w:line="500" w:lineRule="exact"/>
        <w:ind w:firstLine="5670" w:firstLineChars="27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供应商名称</w:t>
      </w:r>
      <w:r>
        <w:rPr>
          <w:rFonts w:hint="eastAsia" w:ascii="仿宋" w:hAnsi="仿宋" w:eastAsia="仿宋" w:cs="仿宋"/>
          <w:color w:val="auto"/>
          <w:szCs w:val="21"/>
          <w:highlight w:val="none"/>
        </w:rPr>
        <w:t>（电子签章）</w:t>
      </w:r>
      <w:r>
        <w:rPr>
          <w:rFonts w:hint="eastAsia" w:ascii="仿宋" w:hAnsi="仿宋" w:eastAsia="仿宋" w:cs="仿宋"/>
          <w:color w:val="auto"/>
          <w:kern w:val="0"/>
          <w:szCs w:val="21"/>
          <w:highlight w:val="none"/>
          <w:lang w:val="zh-CN"/>
        </w:rPr>
        <w:t xml:space="preserve">：         </w:t>
      </w:r>
    </w:p>
    <w:p w14:paraId="15EAC5D3">
      <w:pPr>
        <w:adjustRightInd/>
        <w:snapToGrid w:val="0"/>
        <w:spacing w:line="500" w:lineRule="exact"/>
        <w:ind w:firstLine="4410" w:firstLineChars="21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法定代表人或授权委托人（签字或盖章）：         </w:t>
      </w:r>
    </w:p>
    <w:p w14:paraId="27EA6D3D">
      <w:pPr>
        <w:adjustRightInd/>
        <w:snapToGrid w:val="0"/>
        <w:spacing w:line="500" w:lineRule="exact"/>
        <w:ind w:firstLine="6090" w:firstLineChars="29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日期：   年   月   日</w:t>
      </w:r>
    </w:p>
    <w:p w14:paraId="5DF0661E">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F1422B8">
      <w:pPr>
        <w:pStyle w:val="23"/>
        <w:ind w:firstLine="0"/>
        <w:jc w:val="center"/>
        <w:outlineLvl w:val="0"/>
        <w:rPr>
          <w:rFonts w:ascii="仿宋" w:hAnsi="仿宋" w:eastAsia="仿宋" w:cs="仿宋"/>
          <w:b/>
          <w:bCs/>
          <w:color w:val="auto"/>
          <w:sz w:val="32"/>
          <w:szCs w:val="32"/>
          <w:highlight w:val="none"/>
        </w:rPr>
      </w:pPr>
      <w:bookmarkStart w:id="159" w:name="_Toc24782"/>
      <w:r>
        <w:rPr>
          <w:rFonts w:hint="eastAsia" w:ascii="仿宋" w:hAnsi="仿宋" w:eastAsia="仿宋" w:cs="仿宋"/>
          <w:b/>
          <w:bCs/>
          <w:color w:val="auto"/>
          <w:sz w:val="32"/>
          <w:szCs w:val="32"/>
          <w:highlight w:val="none"/>
          <w:lang w:val="en-US"/>
        </w:rPr>
        <w:t>二、</w:t>
      </w:r>
      <w:r>
        <w:rPr>
          <w:rFonts w:hint="eastAsia" w:ascii="仿宋" w:hAnsi="仿宋" w:eastAsia="仿宋" w:cs="仿宋"/>
          <w:b/>
          <w:bCs/>
          <w:color w:val="auto"/>
          <w:sz w:val="32"/>
          <w:szCs w:val="32"/>
          <w:highlight w:val="none"/>
        </w:rPr>
        <w:t>投标报价明细表</w:t>
      </w:r>
      <w:bookmarkEnd w:id="159"/>
    </w:p>
    <w:p w14:paraId="61D1B196">
      <w:pPr>
        <w:rPr>
          <w:rFonts w:ascii="仿宋" w:hAnsi="仿宋" w:eastAsia="仿宋" w:cs="仿宋"/>
          <w:color w:val="auto"/>
          <w:spacing w:val="-4"/>
          <w:sz w:val="24"/>
          <w:highlight w:val="none"/>
          <w:u w:val="single"/>
        </w:rPr>
      </w:pPr>
      <w:r>
        <w:rPr>
          <w:rFonts w:hint="eastAsia" w:ascii="仿宋" w:hAnsi="仿宋" w:eastAsia="仿宋" w:cs="仿宋"/>
          <w:color w:val="auto"/>
          <w:spacing w:val="-4"/>
          <w:sz w:val="24"/>
          <w:highlight w:val="none"/>
        </w:rPr>
        <w:t>项目名称：</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项目编号：</w:t>
      </w:r>
      <w:r>
        <w:rPr>
          <w:rFonts w:hint="eastAsia" w:ascii="仿宋" w:hAnsi="仿宋" w:eastAsia="仿宋" w:cs="仿宋"/>
          <w:color w:val="auto"/>
          <w:spacing w:val="-4"/>
          <w:sz w:val="24"/>
          <w:highlight w:val="none"/>
          <w:u w:val="single"/>
        </w:rPr>
        <w:t xml:space="preserve">                       </w:t>
      </w:r>
    </w:p>
    <w:tbl>
      <w:tblPr>
        <w:tblStyle w:val="24"/>
        <w:tblW w:w="10119" w:type="dxa"/>
        <w:jc w:val="center"/>
        <w:tblLayout w:type="fixed"/>
        <w:tblCellMar>
          <w:top w:w="0" w:type="dxa"/>
          <w:left w:w="108" w:type="dxa"/>
          <w:bottom w:w="0" w:type="dxa"/>
          <w:right w:w="108" w:type="dxa"/>
        </w:tblCellMar>
      </w:tblPr>
      <w:tblGrid>
        <w:gridCol w:w="627"/>
        <w:gridCol w:w="1911"/>
        <w:gridCol w:w="628"/>
        <w:gridCol w:w="824"/>
        <w:gridCol w:w="824"/>
        <w:gridCol w:w="706"/>
        <w:gridCol w:w="890"/>
        <w:gridCol w:w="2557"/>
        <w:gridCol w:w="1152"/>
      </w:tblGrid>
      <w:tr w14:paraId="166F4CA4">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FC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CE5">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5F5">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品牌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0C4">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规格型号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EC60">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87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15D">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单价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48D2">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合计（元）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89A">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备注</w:t>
            </w:r>
          </w:p>
        </w:tc>
      </w:tr>
      <w:tr w14:paraId="2BE81381">
        <w:tblPrEx>
          <w:tblCellMar>
            <w:top w:w="0" w:type="dxa"/>
            <w:left w:w="108" w:type="dxa"/>
            <w:bottom w:w="0" w:type="dxa"/>
            <w:right w:w="108" w:type="dxa"/>
          </w:tblCellMar>
        </w:tblPrEx>
        <w:trPr>
          <w:trHeight w:val="4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44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15D">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30B">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1C9">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5CE">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7FA">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BD2">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51F">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A67D">
            <w:pPr>
              <w:widowControl/>
              <w:jc w:val="center"/>
              <w:textAlignment w:val="center"/>
              <w:rPr>
                <w:rFonts w:ascii="仿宋" w:hAnsi="仿宋" w:eastAsia="仿宋" w:cs="仿宋"/>
                <w:color w:val="auto"/>
                <w:kern w:val="0"/>
                <w:szCs w:val="21"/>
                <w:highlight w:val="none"/>
                <w:lang w:bidi="ar"/>
              </w:rPr>
            </w:pPr>
          </w:p>
        </w:tc>
      </w:tr>
      <w:tr w14:paraId="71CD59AC">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AA5">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B81">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D7">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9D82">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415F">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A60">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B6B">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80A">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E8">
            <w:pPr>
              <w:widowControl/>
              <w:jc w:val="center"/>
              <w:textAlignment w:val="center"/>
              <w:rPr>
                <w:rFonts w:ascii="仿宋" w:hAnsi="仿宋" w:eastAsia="仿宋" w:cs="仿宋"/>
                <w:color w:val="auto"/>
                <w:kern w:val="0"/>
                <w:szCs w:val="21"/>
                <w:highlight w:val="none"/>
                <w:lang w:bidi="ar"/>
              </w:rPr>
            </w:pPr>
          </w:p>
        </w:tc>
      </w:tr>
      <w:tr w14:paraId="5B427FE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93F">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1A9">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1FD4">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137">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3C3">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E19">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DC8">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F227">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1B18">
            <w:pPr>
              <w:widowControl/>
              <w:jc w:val="center"/>
              <w:textAlignment w:val="center"/>
              <w:rPr>
                <w:rFonts w:ascii="仿宋" w:hAnsi="仿宋" w:eastAsia="仿宋" w:cs="仿宋"/>
                <w:color w:val="auto"/>
                <w:kern w:val="0"/>
                <w:szCs w:val="21"/>
                <w:highlight w:val="none"/>
                <w:lang w:bidi="ar"/>
              </w:rPr>
            </w:pPr>
          </w:p>
        </w:tc>
      </w:tr>
      <w:tr w14:paraId="27E680E2">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C32">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F8">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7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B7B">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6D5">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0B5">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DF3">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38A">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073">
            <w:pPr>
              <w:widowControl/>
              <w:jc w:val="center"/>
              <w:textAlignment w:val="center"/>
              <w:rPr>
                <w:rFonts w:ascii="仿宋" w:hAnsi="仿宋" w:eastAsia="仿宋" w:cs="仿宋"/>
                <w:color w:val="auto"/>
                <w:kern w:val="0"/>
                <w:szCs w:val="21"/>
                <w:highlight w:val="none"/>
                <w:lang w:bidi="ar"/>
              </w:rPr>
            </w:pPr>
          </w:p>
        </w:tc>
      </w:tr>
      <w:tr w14:paraId="5E931F87">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5F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559">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F8F3">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E939">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007">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685">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A21">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5C2">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3A5">
            <w:pPr>
              <w:widowControl/>
              <w:jc w:val="center"/>
              <w:textAlignment w:val="center"/>
              <w:rPr>
                <w:rFonts w:ascii="仿宋" w:hAnsi="仿宋" w:eastAsia="仿宋" w:cs="仿宋"/>
                <w:color w:val="auto"/>
                <w:kern w:val="0"/>
                <w:szCs w:val="21"/>
                <w:highlight w:val="none"/>
                <w:lang w:bidi="ar"/>
              </w:rPr>
            </w:pPr>
          </w:p>
        </w:tc>
      </w:tr>
      <w:tr w14:paraId="286C5AD6">
        <w:tblPrEx>
          <w:tblCellMar>
            <w:top w:w="0" w:type="dxa"/>
            <w:left w:w="108" w:type="dxa"/>
            <w:bottom w:w="0" w:type="dxa"/>
            <w:right w:w="108" w:type="dxa"/>
          </w:tblCellMar>
        </w:tblPrEx>
        <w:trPr>
          <w:trHeight w:val="45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01C">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63B">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716">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331">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C09">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209">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8386">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F36">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B44">
            <w:pPr>
              <w:widowControl/>
              <w:jc w:val="center"/>
              <w:textAlignment w:val="center"/>
              <w:rPr>
                <w:rFonts w:ascii="仿宋" w:hAnsi="仿宋" w:eastAsia="仿宋" w:cs="仿宋"/>
                <w:color w:val="auto"/>
                <w:kern w:val="0"/>
                <w:szCs w:val="21"/>
                <w:highlight w:val="none"/>
                <w:lang w:bidi="ar"/>
              </w:rPr>
            </w:pPr>
          </w:p>
        </w:tc>
      </w:tr>
      <w:tr w14:paraId="1F7C2BBB">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82D">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08B">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8B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12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652">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39D">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072">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689">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509">
            <w:pPr>
              <w:widowControl/>
              <w:jc w:val="center"/>
              <w:textAlignment w:val="center"/>
              <w:rPr>
                <w:rFonts w:ascii="仿宋" w:hAnsi="仿宋" w:eastAsia="仿宋" w:cs="仿宋"/>
                <w:color w:val="auto"/>
                <w:kern w:val="0"/>
                <w:szCs w:val="21"/>
                <w:highlight w:val="none"/>
                <w:lang w:bidi="ar"/>
              </w:rPr>
            </w:pPr>
          </w:p>
        </w:tc>
      </w:tr>
      <w:tr w14:paraId="66A7BB3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FCC">
            <w:pPr>
              <w:widowControl/>
              <w:jc w:val="center"/>
              <w:textAlignment w:val="center"/>
              <w:rPr>
                <w:rFonts w:ascii="仿宋" w:hAnsi="仿宋" w:eastAsia="仿宋" w:cs="仿宋"/>
                <w:color w:val="auto"/>
                <w:szCs w:val="21"/>
                <w:highlight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77B1">
            <w:pPr>
              <w:widowControl/>
              <w:jc w:val="center"/>
              <w:textAlignment w:val="center"/>
              <w:rPr>
                <w:rFonts w:ascii="仿宋" w:hAnsi="仿宋" w:eastAsia="仿宋" w:cs="仿宋"/>
                <w:color w:val="auto"/>
                <w:szCs w:val="21"/>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1D5">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C5C">
            <w:pPr>
              <w:widowControl/>
              <w:jc w:val="center"/>
              <w:textAlignment w:val="center"/>
              <w:rPr>
                <w:rFonts w:ascii="仿宋" w:hAnsi="仿宋" w:eastAsia="仿宋" w:cs="仿宋"/>
                <w:color w:val="auto"/>
                <w:szCs w:val="21"/>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C0B">
            <w:pPr>
              <w:widowControl/>
              <w:jc w:val="center"/>
              <w:textAlignment w:val="center"/>
              <w:rPr>
                <w:rFonts w:ascii="仿宋" w:hAnsi="仿宋" w:eastAsia="仿宋" w:cs="仿宋"/>
                <w:color w:val="auto"/>
                <w:szCs w:val="21"/>
                <w:highlight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0513">
            <w:pPr>
              <w:widowControl/>
              <w:jc w:val="center"/>
              <w:textAlignment w:val="center"/>
              <w:rPr>
                <w:rFonts w:ascii="仿宋" w:hAnsi="仿宋" w:eastAsia="仿宋" w:cs="仿宋"/>
                <w:color w:val="auto"/>
                <w:szCs w:val="21"/>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67A0">
            <w:pPr>
              <w:widowControl/>
              <w:jc w:val="center"/>
              <w:textAlignment w:val="center"/>
              <w:rPr>
                <w:rFonts w:ascii="仿宋" w:hAnsi="仿宋" w:eastAsia="仿宋" w:cs="仿宋"/>
                <w:color w:val="auto"/>
                <w:kern w:val="0"/>
                <w:szCs w:val="21"/>
                <w:highlight w:val="none"/>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430">
            <w:pPr>
              <w:widowControl/>
              <w:jc w:val="center"/>
              <w:textAlignment w:val="center"/>
              <w:rPr>
                <w:rFonts w:ascii="仿宋" w:hAnsi="仿宋" w:eastAsia="仿宋" w:cs="仿宋"/>
                <w:color w:val="auto"/>
                <w:kern w:val="0"/>
                <w:szCs w:val="21"/>
                <w:highlight w:val="none"/>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FA34">
            <w:pPr>
              <w:widowControl/>
              <w:jc w:val="center"/>
              <w:textAlignment w:val="center"/>
              <w:rPr>
                <w:rFonts w:ascii="仿宋" w:hAnsi="仿宋" w:eastAsia="仿宋" w:cs="仿宋"/>
                <w:color w:val="auto"/>
                <w:kern w:val="0"/>
                <w:szCs w:val="21"/>
                <w:highlight w:val="none"/>
                <w:lang w:bidi="ar"/>
              </w:rPr>
            </w:pPr>
          </w:p>
        </w:tc>
      </w:tr>
      <w:tr w14:paraId="1A4505C9">
        <w:tblPrEx>
          <w:tblCellMar>
            <w:top w:w="0" w:type="dxa"/>
            <w:left w:w="108" w:type="dxa"/>
            <w:bottom w:w="0" w:type="dxa"/>
            <w:right w:w="108" w:type="dxa"/>
          </w:tblCellMar>
        </w:tblPrEx>
        <w:trPr>
          <w:trHeight w:val="632" w:hRule="atLeast"/>
          <w:jc w:val="center"/>
        </w:trPr>
        <w:tc>
          <w:tcPr>
            <w:tcW w:w="2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77F3E">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投标报价总计</w:t>
            </w:r>
          </w:p>
        </w:tc>
        <w:tc>
          <w:tcPr>
            <w:tcW w:w="75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959434">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大写：</w:t>
            </w:r>
            <w:r>
              <w:rPr>
                <w:rFonts w:hint="eastAsia" w:ascii="仿宋" w:hAnsi="仿宋" w:eastAsia="仿宋" w:cs="仿宋"/>
                <w:color w:val="auto"/>
                <w:kern w:val="0"/>
                <w:szCs w:val="21"/>
                <w:highlight w:val="none"/>
                <w:u w:val="single"/>
                <w:lang w:bidi="ar"/>
              </w:rPr>
              <w:t xml:space="preserve">        </w:t>
            </w:r>
            <w:r>
              <w:rPr>
                <w:rFonts w:hint="eastAsia" w:ascii="仿宋" w:hAnsi="仿宋" w:eastAsia="仿宋" w:cs="仿宋"/>
                <w:color w:val="auto"/>
                <w:kern w:val="0"/>
                <w:szCs w:val="21"/>
                <w:highlight w:val="none"/>
                <w:lang w:bidi="ar"/>
              </w:rPr>
              <w:t>元</w:t>
            </w:r>
          </w:p>
          <w:p w14:paraId="59A14432">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小写：¥</w:t>
            </w:r>
            <w:r>
              <w:rPr>
                <w:rFonts w:hint="eastAsia" w:ascii="仿宋" w:hAnsi="仿宋" w:eastAsia="仿宋" w:cs="仿宋"/>
                <w:color w:val="auto"/>
                <w:kern w:val="0"/>
                <w:szCs w:val="21"/>
                <w:highlight w:val="none"/>
                <w:u w:val="single"/>
                <w:lang w:bidi="ar"/>
              </w:rPr>
              <w:t xml:space="preserve">        </w:t>
            </w:r>
            <w:r>
              <w:rPr>
                <w:rFonts w:hint="eastAsia" w:ascii="仿宋" w:hAnsi="仿宋" w:eastAsia="仿宋" w:cs="仿宋"/>
                <w:color w:val="auto"/>
                <w:kern w:val="0"/>
                <w:szCs w:val="21"/>
                <w:highlight w:val="none"/>
                <w:lang w:bidi="ar"/>
              </w:rPr>
              <w:t>元</w:t>
            </w:r>
          </w:p>
        </w:tc>
      </w:tr>
    </w:tbl>
    <w:p w14:paraId="003F3D5A">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注：1.报价一经涂改，应在涂改处加盖单位公章或者由法定代表人或授权代表签字或盖章，否则其投标作无效标处理。</w:t>
      </w:r>
    </w:p>
    <w:p w14:paraId="29E83C42">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2.本表“投标价总计”应与“开标一览表”中“投标价总计”相应一致。</w:t>
      </w:r>
    </w:p>
    <w:p w14:paraId="7E6F085F">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标费用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4AE955B">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C0C850B">
      <w:pPr>
        <w:spacing w:line="360" w:lineRule="auto"/>
        <w:ind w:firstLine="3780" w:firstLineChars="1800"/>
        <w:rPr>
          <w:rFonts w:ascii="仿宋" w:hAnsi="仿宋" w:eastAsia="仿宋" w:cs="仿宋"/>
          <w:color w:val="auto"/>
          <w:szCs w:val="21"/>
          <w:highlight w:val="none"/>
        </w:rPr>
      </w:pPr>
      <w:r>
        <w:rPr>
          <w:rFonts w:hint="eastAsia" w:ascii="仿宋" w:hAnsi="仿宋" w:eastAsia="仿宋" w:cs="仿宋"/>
          <w:color w:val="auto"/>
          <w:szCs w:val="21"/>
          <w:highlight w:val="none"/>
        </w:rPr>
        <w:t>投标人名称（电子签章）</w:t>
      </w: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u w:val="single"/>
        </w:rPr>
        <w:t xml:space="preserve">            </w:t>
      </w:r>
    </w:p>
    <w:p w14:paraId="7AA788B0">
      <w:pPr>
        <w:spacing w:line="360" w:lineRule="auto"/>
        <w:ind w:firstLine="3780" w:firstLineChars="1800"/>
        <w:rPr>
          <w:rFonts w:ascii="仿宋" w:hAnsi="仿宋" w:eastAsia="仿宋" w:cs="仿宋"/>
          <w:snapToGrid w:val="0"/>
          <w:color w:val="auto"/>
          <w:kern w:val="0"/>
          <w:szCs w:val="21"/>
          <w:highlight w:val="none"/>
        </w:rPr>
      </w:pPr>
      <w:r>
        <w:rPr>
          <w:rFonts w:hint="eastAsia" w:ascii="仿宋" w:hAnsi="仿宋" w:eastAsia="仿宋" w:cs="仿宋"/>
          <w:color w:val="auto"/>
          <w:szCs w:val="21"/>
          <w:highlight w:val="none"/>
        </w:rPr>
        <w:t>法定代表人或授权代表（签字或盖章）</w:t>
      </w: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u w:val="single"/>
        </w:rPr>
        <w:t xml:space="preserve">            </w:t>
      </w:r>
    </w:p>
    <w:p w14:paraId="49B68159">
      <w:pPr>
        <w:pStyle w:val="49"/>
        <w:widowControl w:val="0"/>
        <w:snapToGrid w:val="0"/>
        <w:spacing w:after="120" w:afterLines="50" w:line="312" w:lineRule="auto"/>
        <w:ind w:firstLine="3780" w:firstLineChars="1800"/>
        <w:jc w:val="both"/>
        <w:rPr>
          <w:rFonts w:hint="default" w:ascii="仿宋" w:hAnsi="仿宋" w:eastAsia="仿宋" w:cs="仿宋"/>
          <w:snapToGrid w:val="0"/>
          <w:color w:val="auto"/>
          <w:kern w:val="0"/>
          <w:szCs w:val="21"/>
          <w:highlight w:val="none"/>
        </w:rPr>
      </w:pPr>
      <w:r>
        <w:rPr>
          <w:rFonts w:ascii="仿宋" w:hAnsi="仿宋" w:eastAsia="仿宋" w:cs="仿宋"/>
          <w:snapToGrid w:val="0"/>
          <w:color w:val="auto"/>
          <w:kern w:val="0"/>
          <w:szCs w:val="21"/>
          <w:highlight w:val="none"/>
        </w:rPr>
        <w:t>日期：</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年</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月</w:t>
      </w:r>
      <w:r>
        <w:rPr>
          <w:rFonts w:ascii="仿宋" w:hAnsi="仿宋" w:eastAsia="仿宋" w:cs="仿宋"/>
          <w:snapToGrid w:val="0"/>
          <w:color w:val="auto"/>
          <w:kern w:val="0"/>
          <w:szCs w:val="21"/>
          <w:highlight w:val="none"/>
          <w:u w:val="single"/>
        </w:rPr>
        <w:t xml:space="preserve">       </w:t>
      </w:r>
      <w:r>
        <w:rPr>
          <w:rFonts w:ascii="仿宋" w:hAnsi="仿宋" w:eastAsia="仿宋" w:cs="仿宋"/>
          <w:snapToGrid w:val="0"/>
          <w:color w:val="auto"/>
          <w:kern w:val="0"/>
          <w:szCs w:val="21"/>
          <w:highlight w:val="none"/>
        </w:rPr>
        <w:t>日</w:t>
      </w:r>
    </w:p>
    <w:p w14:paraId="44D9FDBB">
      <w:pPr>
        <w:spacing w:line="360" w:lineRule="auto"/>
        <w:rPr>
          <w:rFonts w:ascii="仿宋" w:hAnsi="仿宋" w:eastAsia="仿宋" w:cs="仿宋"/>
          <w:b/>
          <w:color w:val="auto"/>
          <w:sz w:val="24"/>
          <w:highlight w:val="none"/>
        </w:rPr>
      </w:pPr>
    </w:p>
    <w:p w14:paraId="53D60446">
      <w:pPr>
        <w:pStyle w:val="23"/>
        <w:ind w:firstLine="0"/>
        <w:jc w:val="center"/>
        <w:rPr>
          <w:rFonts w:ascii="仿宋" w:hAnsi="仿宋" w:eastAsia="仿宋" w:cs="仿宋"/>
          <w:b/>
          <w:color w:val="auto"/>
          <w:sz w:val="32"/>
          <w:szCs w:val="32"/>
          <w:highlight w:val="none"/>
        </w:rPr>
      </w:pPr>
    </w:p>
    <w:p w14:paraId="3572AC4C">
      <w:pPr>
        <w:pStyle w:val="23"/>
        <w:ind w:firstLine="0"/>
        <w:jc w:val="center"/>
        <w:rPr>
          <w:rFonts w:ascii="仿宋" w:hAnsi="仿宋" w:eastAsia="仿宋" w:cs="仿宋"/>
          <w:b/>
          <w:color w:val="auto"/>
          <w:sz w:val="32"/>
          <w:szCs w:val="32"/>
          <w:highlight w:val="none"/>
        </w:rPr>
      </w:pPr>
    </w:p>
    <w:p w14:paraId="0AB0C4B3">
      <w:pPr>
        <w:pStyle w:val="23"/>
        <w:ind w:firstLine="0"/>
        <w:jc w:val="center"/>
        <w:rPr>
          <w:rFonts w:ascii="仿宋" w:hAnsi="仿宋" w:eastAsia="仿宋" w:cs="仿宋"/>
          <w:b/>
          <w:color w:val="auto"/>
          <w:sz w:val="32"/>
          <w:szCs w:val="32"/>
          <w:highlight w:val="none"/>
        </w:rPr>
        <w:sectPr>
          <w:pgSz w:w="11906" w:h="16838"/>
          <w:pgMar w:top="1814" w:right="1474" w:bottom="1814" w:left="1474" w:header="851" w:footer="992" w:gutter="0"/>
          <w:cols w:space="0" w:num="1"/>
          <w:titlePg/>
          <w:docGrid w:linePitch="312" w:charSpace="0"/>
        </w:sectPr>
      </w:pPr>
    </w:p>
    <w:p w14:paraId="4051AB20">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160" w:name="_Toc6435"/>
      <w:bookmarkStart w:id="161" w:name="_Toc465665161"/>
      <w:r>
        <w:rPr>
          <w:rFonts w:hint="eastAsia" w:ascii="仿宋" w:hAnsi="仿宋" w:eastAsia="仿宋" w:cs="仿宋"/>
          <w:color w:val="auto"/>
          <w:highlight w:val="none"/>
        </w:rPr>
        <w:t>附件</w:t>
      </w:r>
      <w:bookmarkEnd w:id="160"/>
      <w:bookmarkEnd w:id="161"/>
    </w:p>
    <w:p w14:paraId="39ABB978">
      <w:pPr>
        <w:spacing w:line="360" w:lineRule="auto"/>
        <w:rPr>
          <w:rFonts w:ascii="仿宋" w:hAnsi="仿宋" w:eastAsia="仿宋" w:cs="仿宋"/>
          <w:b/>
          <w:color w:val="auto"/>
          <w:sz w:val="24"/>
          <w:highlight w:val="none"/>
        </w:rPr>
      </w:pPr>
    </w:p>
    <w:p w14:paraId="6179D509">
      <w:pPr>
        <w:spacing w:line="360" w:lineRule="auto"/>
        <w:jc w:val="left"/>
        <w:outlineLvl w:val="0"/>
        <w:rPr>
          <w:rFonts w:ascii="仿宋" w:hAnsi="仿宋" w:eastAsia="仿宋" w:cs="仿宋"/>
          <w:b/>
          <w:color w:val="auto"/>
          <w:spacing w:val="6"/>
          <w:sz w:val="32"/>
          <w:szCs w:val="32"/>
          <w:highlight w:val="none"/>
        </w:rPr>
      </w:pPr>
      <w:bookmarkStart w:id="162" w:name="_Toc16001"/>
      <w:r>
        <w:rPr>
          <w:rFonts w:hint="eastAsia" w:ascii="仿宋" w:hAnsi="仿宋" w:eastAsia="仿宋" w:cs="仿宋"/>
          <w:b/>
          <w:color w:val="auto"/>
          <w:spacing w:val="6"/>
          <w:sz w:val="32"/>
          <w:szCs w:val="32"/>
          <w:highlight w:val="none"/>
        </w:rPr>
        <w:t>附件1：质疑函范本及制作说明</w:t>
      </w:r>
      <w:bookmarkEnd w:id="162"/>
    </w:p>
    <w:p w14:paraId="52A0845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B4374F">
      <w:pPr>
        <w:snapToGrid w:val="0"/>
        <w:spacing w:before="240" w:beforeLines="100"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一、质疑供应商基本信息</w:t>
      </w:r>
    </w:p>
    <w:p w14:paraId="76454B73">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质疑供应商：</w:t>
      </w:r>
      <w:r>
        <w:rPr>
          <w:rFonts w:hint="eastAsia" w:ascii="仿宋" w:hAnsi="仿宋" w:eastAsia="仿宋" w:cs="仿宋"/>
          <w:color w:val="auto"/>
          <w:szCs w:val="21"/>
          <w:highlight w:val="none"/>
          <w:u w:val="dotted"/>
        </w:rPr>
        <w:t xml:space="preserve">                                        </w:t>
      </w:r>
    </w:p>
    <w:p w14:paraId="2FD48E58">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528F9E01">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23A3AF75">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p>
    <w:p w14:paraId="1AA745EA">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7552219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地址： </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7F24F345">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二、质疑项目基本情况</w:t>
      </w:r>
    </w:p>
    <w:p w14:paraId="284CCA43">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质疑项目的名称：</w:t>
      </w:r>
      <w:r>
        <w:rPr>
          <w:rFonts w:hint="eastAsia" w:ascii="仿宋" w:hAnsi="仿宋" w:eastAsia="仿宋" w:cs="仿宋"/>
          <w:color w:val="auto"/>
          <w:szCs w:val="21"/>
          <w:highlight w:val="none"/>
          <w:u w:val="dotted"/>
        </w:rPr>
        <w:t xml:space="preserve">                                      </w:t>
      </w:r>
    </w:p>
    <w:p w14:paraId="2F5D597B">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质疑项目的编号：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599D071C">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p>
    <w:p w14:paraId="28A7C1FF">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采购文件获取日期：</w:t>
      </w:r>
      <w:r>
        <w:rPr>
          <w:rFonts w:hint="eastAsia" w:ascii="仿宋" w:hAnsi="仿宋" w:eastAsia="仿宋" w:cs="仿宋"/>
          <w:color w:val="auto"/>
          <w:szCs w:val="21"/>
          <w:highlight w:val="none"/>
          <w:u w:val="dotted"/>
        </w:rPr>
        <w:t xml:space="preserve">                                           </w:t>
      </w:r>
    </w:p>
    <w:p w14:paraId="2D584280">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三、质疑事项具体内容</w:t>
      </w:r>
    </w:p>
    <w:p w14:paraId="1770B52C">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质疑事项1：</w:t>
      </w:r>
      <w:r>
        <w:rPr>
          <w:rFonts w:hint="eastAsia" w:ascii="仿宋" w:hAnsi="仿宋" w:eastAsia="仿宋" w:cs="仿宋"/>
          <w:color w:val="auto"/>
          <w:szCs w:val="21"/>
          <w:highlight w:val="none"/>
          <w:u w:val="dotted"/>
        </w:rPr>
        <w:t xml:space="preserve">                                         </w:t>
      </w:r>
    </w:p>
    <w:p w14:paraId="0A149741">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62C50F2">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dotted"/>
        </w:rPr>
        <w:t xml:space="preserve">                                                       </w:t>
      </w:r>
    </w:p>
    <w:p w14:paraId="4EFE4C7A">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0D217C75">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D8F7E97">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质疑事项2</w:t>
      </w:r>
    </w:p>
    <w:p w14:paraId="272FCBAD">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p>
    <w:p w14:paraId="0605BC48">
      <w:pPr>
        <w:snapToGrid w:val="0"/>
        <w:spacing w:line="36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四、与质疑事项相关的质疑请求</w:t>
      </w:r>
    </w:p>
    <w:p w14:paraId="359C1D54">
      <w:pPr>
        <w:snapToGrid w:val="0"/>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p>
    <w:p w14:paraId="1567B5B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签字(签章)：                   公章：                      </w:t>
      </w:r>
    </w:p>
    <w:p w14:paraId="101C457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71492C71">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质疑函制作说明：</w:t>
      </w:r>
    </w:p>
    <w:p w14:paraId="4F689A4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1.供应商提出质疑时，应提交质疑函和必要的证明材料。</w:t>
      </w:r>
    </w:p>
    <w:p w14:paraId="6289A5D3">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Cs w:val="21"/>
          <w:highlight w:val="none"/>
        </w:rPr>
        <w:t>供应商签署的授权委托书。授权委托书应载明代理人的姓名或者名称、代理事项、具体权限、期限和相关事项。</w:t>
      </w:r>
    </w:p>
    <w:p w14:paraId="6E602508">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3.质疑供应商若对项目的某一分包进行质疑，质疑函中应列明具体分包号。</w:t>
      </w:r>
    </w:p>
    <w:p w14:paraId="3E9AAB4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4.质疑函的质疑事项应具体、明确，并有必要的事实依据和法律依据。</w:t>
      </w:r>
    </w:p>
    <w:p w14:paraId="64763A63">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5.质疑函的质疑请求应与质疑事项相关。</w:t>
      </w:r>
    </w:p>
    <w:p w14:paraId="5E8E3A15">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99F9E85">
      <w:pPr>
        <w:widowControl/>
        <w:spacing w:line="360" w:lineRule="auto"/>
        <w:ind w:firstLine="600" w:firstLineChars="200"/>
        <w:jc w:val="left"/>
        <w:rPr>
          <w:rFonts w:ascii="仿宋" w:hAnsi="仿宋" w:eastAsia="仿宋" w:cs="仿宋"/>
          <w:color w:val="auto"/>
          <w:sz w:val="30"/>
          <w:szCs w:val="30"/>
          <w:highlight w:val="none"/>
        </w:rPr>
      </w:pPr>
    </w:p>
    <w:p w14:paraId="3B01C9F1">
      <w:pPr>
        <w:spacing w:line="360" w:lineRule="auto"/>
        <w:jc w:val="center"/>
        <w:rPr>
          <w:rFonts w:ascii="仿宋" w:hAnsi="仿宋" w:eastAsia="仿宋" w:cs="仿宋"/>
          <w:b/>
          <w:color w:val="auto"/>
          <w:spacing w:val="6"/>
          <w:sz w:val="32"/>
          <w:szCs w:val="32"/>
          <w:highlight w:val="none"/>
        </w:rPr>
      </w:pPr>
    </w:p>
    <w:p w14:paraId="49DB5022">
      <w:pPr>
        <w:spacing w:line="360" w:lineRule="auto"/>
        <w:jc w:val="center"/>
        <w:rPr>
          <w:rFonts w:ascii="仿宋" w:hAnsi="仿宋" w:eastAsia="仿宋" w:cs="仿宋"/>
          <w:b/>
          <w:color w:val="auto"/>
          <w:spacing w:val="6"/>
          <w:sz w:val="32"/>
          <w:szCs w:val="32"/>
          <w:highlight w:val="none"/>
        </w:rPr>
      </w:pPr>
    </w:p>
    <w:p w14:paraId="5D503EE7">
      <w:pPr>
        <w:spacing w:line="360" w:lineRule="auto"/>
        <w:jc w:val="left"/>
        <w:rPr>
          <w:rFonts w:ascii="仿宋" w:hAnsi="仿宋" w:eastAsia="仿宋" w:cs="仿宋"/>
          <w:b/>
          <w:color w:val="auto"/>
          <w:spacing w:val="6"/>
          <w:sz w:val="32"/>
          <w:szCs w:val="32"/>
          <w:highlight w:val="none"/>
        </w:rPr>
      </w:pPr>
    </w:p>
    <w:p w14:paraId="737DC67C">
      <w:pPr>
        <w:spacing w:line="360" w:lineRule="auto"/>
        <w:jc w:val="left"/>
        <w:rPr>
          <w:rFonts w:ascii="仿宋" w:hAnsi="仿宋" w:eastAsia="仿宋" w:cs="仿宋"/>
          <w:b/>
          <w:color w:val="auto"/>
          <w:spacing w:val="6"/>
          <w:sz w:val="32"/>
          <w:szCs w:val="32"/>
          <w:highlight w:val="none"/>
        </w:rPr>
      </w:pPr>
    </w:p>
    <w:p w14:paraId="12FE11A1">
      <w:pPr>
        <w:spacing w:line="360" w:lineRule="auto"/>
        <w:jc w:val="left"/>
        <w:rPr>
          <w:rFonts w:ascii="仿宋" w:hAnsi="仿宋" w:eastAsia="仿宋" w:cs="仿宋"/>
          <w:b/>
          <w:color w:val="auto"/>
          <w:spacing w:val="6"/>
          <w:sz w:val="32"/>
          <w:szCs w:val="32"/>
          <w:highlight w:val="none"/>
        </w:rPr>
      </w:pPr>
    </w:p>
    <w:p w14:paraId="234812E7">
      <w:pPr>
        <w:spacing w:line="360" w:lineRule="auto"/>
        <w:jc w:val="left"/>
        <w:rPr>
          <w:rFonts w:ascii="仿宋" w:hAnsi="仿宋" w:eastAsia="仿宋" w:cs="仿宋"/>
          <w:b/>
          <w:color w:val="auto"/>
          <w:spacing w:val="6"/>
          <w:sz w:val="32"/>
          <w:szCs w:val="32"/>
          <w:highlight w:val="none"/>
        </w:rPr>
      </w:pPr>
    </w:p>
    <w:p w14:paraId="07DB1DCF">
      <w:pPr>
        <w:spacing w:line="360" w:lineRule="auto"/>
        <w:jc w:val="left"/>
        <w:rPr>
          <w:rFonts w:ascii="仿宋" w:hAnsi="仿宋" w:eastAsia="仿宋" w:cs="仿宋"/>
          <w:b/>
          <w:color w:val="auto"/>
          <w:spacing w:val="6"/>
          <w:sz w:val="32"/>
          <w:szCs w:val="32"/>
          <w:highlight w:val="none"/>
        </w:rPr>
      </w:pPr>
    </w:p>
    <w:p w14:paraId="289428B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9B878A">
      <w:pPr>
        <w:spacing w:line="360" w:lineRule="auto"/>
        <w:jc w:val="left"/>
        <w:outlineLvl w:val="0"/>
        <w:rPr>
          <w:rFonts w:ascii="仿宋" w:hAnsi="仿宋" w:eastAsia="仿宋" w:cs="仿宋"/>
          <w:b/>
          <w:color w:val="auto"/>
          <w:sz w:val="24"/>
          <w:highlight w:val="none"/>
        </w:rPr>
      </w:pPr>
      <w:bookmarkStart w:id="163" w:name="_Toc5957"/>
      <w:r>
        <w:rPr>
          <w:rFonts w:hint="eastAsia" w:ascii="仿宋" w:hAnsi="仿宋" w:eastAsia="仿宋" w:cs="仿宋"/>
          <w:b/>
          <w:color w:val="auto"/>
          <w:spacing w:val="6"/>
          <w:sz w:val="32"/>
          <w:szCs w:val="32"/>
          <w:highlight w:val="none"/>
        </w:rPr>
        <w:t>附件2：投诉书范本及制作说明</w:t>
      </w:r>
      <w:bookmarkEnd w:id="163"/>
    </w:p>
    <w:p w14:paraId="3D13F91D">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AC9E63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一、投诉相关主体基本情况</w:t>
      </w:r>
    </w:p>
    <w:p w14:paraId="5BBB67BE">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投诉人：</w:t>
      </w:r>
      <w:r>
        <w:rPr>
          <w:rFonts w:hint="eastAsia" w:ascii="仿宋" w:hAnsi="仿宋" w:eastAsia="仿宋" w:cs="仿宋"/>
          <w:color w:val="auto"/>
          <w:szCs w:val="21"/>
          <w:highlight w:val="none"/>
          <w:u w:val="dotted"/>
        </w:rPr>
        <w:t xml:space="preserve">                                               </w:t>
      </w:r>
    </w:p>
    <w:p w14:paraId="02CEAEAE">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66E3115F">
      <w:pPr>
        <w:tabs>
          <w:tab w:val="left" w:pos="6510"/>
        </w:tabs>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法定代表人/主要负责人：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5A696947">
      <w:pPr>
        <w:tabs>
          <w:tab w:val="left" w:pos="6510"/>
        </w:tabs>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166C8E34">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2471D0B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dotted"/>
        </w:rPr>
        <w:t xml:space="preserve">                   </w:t>
      </w:r>
    </w:p>
    <w:p w14:paraId="21D7AF18">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被投诉人1：</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1AFF2C99">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9C7B220">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1BF7CC3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被投诉人2</w:t>
      </w:r>
    </w:p>
    <w:p w14:paraId="6FFE101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1762CC8B">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相关供应商：</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B0E0A3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071D515F">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D5075C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二、投诉项目基本情况</w:t>
      </w:r>
    </w:p>
    <w:p w14:paraId="5A237B15">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dotted"/>
        </w:rPr>
        <w:t xml:space="preserve">                                        </w:t>
      </w:r>
    </w:p>
    <w:p w14:paraId="6E646CBE">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采购项目编号：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213EE86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58543304">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代理机构名称：</w:t>
      </w:r>
      <w:r>
        <w:rPr>
          <w:rFonts w:hint="eastAsia" w:ascii="仿宋" w:hAnsi="仿宋" w:eastAsia="仿宋" w:cs="仿宋"/>
          <w:color w:val="auto"/>
          <w:szCs w:val="21"/>
          <w:highlight w:val="none"/>
          <w:u w:val="dotted"/>
        </w:rPr>
        <w:t xml:space="preserve">                                         </w:t>
      </w:r>
    </w:p>
    <w:p w14:paraId="3D8C5C89">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采购文件公告:</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2E242D67">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采购结果公告:</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729F6BF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三、质疑基本情况</w:t>
      </w:r>
    </w:p>
    <w:p w14:paraId="78B30483">
      <w:pPr>
        <w:spacing w:line="360" w:lineRule="auto"/>
        <w:ind w:firstLine="420" w:firstLineChars="200"/>
        <w:rPr>
          <w:rFonts w:ascii="仿宋" w:hAnsi="仿宋" w:eastAsia="仿宋" w:cs="仿宋"/>
          <w:color w:val="auto"/>
          <w:szCs w:val="21"/>
          <w:highlight w:val="none"/>
          <w:u w:val="dotted"/>
        </w:rPr>
      </w:pPr>
      <w:r>
        <w:rPr>
          <w:rFonts w:hint="eastAsia" w:ascii="仿宋" w:hAnsi="仿宋" w:eastAsia="仿宋" w:cs="仿宋"/>
          <w:color w:val="auto"/>
          <w:szCs w:val="21"/>
          <w:highlight w:val="none"/>
        </w:rPr>
        <w:t>投诉人于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日,向</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提出质疑，质疑事项为：</w:t>
      </w:r>
      <w:r>
        <w:rPr>
          <w:rFonts w:hint="eastAsia" w:ascii="仿宋" w:hAnsi="仿宋" w:eastAsia="仿宋" w:cs="仿宋"/>
          <w:color w:val="auto"/>
          <w:szCs w:val="21"/>
          <w:highlight w:val="none"/>
          <w:u w:val="dotted"/>
        </w:rPr>
        <w:t xml:space="preserve">                                </w:t>
      </w:r>
    </w:p>
    <w:p w14:paraId="01DC7D8A">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185E4874">
      <w:pPr>
        <w:spacing w:line="360"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u w:val="dotted"/>
        </w:rPr>
        <w:t>采购人/代理机构</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日,就质疑事项作出了答复/没有在法定期限内作出答复。</w:t>
      </w:r>
    </w:p>
    <w:p w14:paraId="14556BB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四、投诉事项具体内容</w:t>
      </w:r>
    </w:p>
    <w:p w14:paraId="2E03CB5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投诉事项1：</w:t>
      </w:r>
      <w:r>
        <w:rPr>
          <w:rFonts w:hint="eastAsia" w:ascii="仿宋" w:hAnsi="仿宋" w:eastAsia="仿宋" w:cs="仿宋"/>
          <w:color w:val="auto"/>
          <w:szCs w:val="21"/>
          <w:highlight w:val="none"/>
          <w:u w:val="dotted"/>
        </w:rPr>
        <w:t xml:space="preserve">                                       </w:t>
      </w:r>
    </w:p>
    <w:p w14:paraId="652103C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A50CB1D">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54358893">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3C0688D4">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CFFCA1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投诉事项2</w:t>
      </w:r>
    </w:p>
    <w:p w14:paraId="30852910">
      <w:pPr>
        <w:spacing w:line="360" w:lineRule="auto"/>
        <w:rPr>
          <w:rFonts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081A676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五、与投诉事项相关的投诉请求</w:t>
      </w:r>
    </w:p>
    <w:p w14:paraId="04A1904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2ABA2861">
      <w:pPr>
        <w:spacing w:line="360"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p>
    <w:p w14:paraId="23FD696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签字(签章)：                   公章：                      </w:t>
      </w:r>
    </w:p>
    <w:p w14:paraId="32E8F9E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5201AD2C">
      <w:pPr>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投诉书制作说明：</w:t>
      </w:r>
    </w:p>
    <w:p w14:paraId="31209CD9">
      <w:pPr>
        <w:widowControl/>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1.投诉人提起投诉时，应当提交投诉书和必要的证明材料，并按照被投诉人和与投诉事项有关的供应商数量提供投诉书副本。</w:t>
      </w:r>
    </w:p>
    <w:p w14:paraId="349C995D">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Cs w:val="21"/>
          <w:highlight w:val="none"/>
        </w:rPr>
        <w:t>投诉人签署的授权委托书。授权委托书应当载明代理人的姓名或者名称、代理事项、具体权限、期限和相关事项。</w:t>
      </w:r>
    </w:p>
    <w:p w14:paraId="46C42E87">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3.投诉人若对项目的某一分包进行投诉，投诉书应列明具体分包号。</w:t>
      </w:r>
    </w:p>
    <w:p w14:paraId="05BE5C06">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4.投诉书应简要列明质疑事项，质疑函、质疑答复等作为附件材料提供。</w:t>
      </w:r>
    </w:p>
    <w:p w14:paraId="0E61B6DF">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5.投诉书的投诉事项应具体、明确，并有必要的事实依据和法律依据。</w:t>
      </w:r>
    </w:p>
    <w:p w14:paraId="2C85C08A">
      <w:pPr>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6.投诉书的投诉请求应与投诉事项相关。</w:t>
      </w:r>
    </w:p>
    <w:p w14:paraId="3C2D0AA6">
      <w:pPr>
        <w:widowControl/>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7.投诉人为自然人的，投诉书应当由本人签字；投诉人为法人或者其他组织的，投诉书应当由法定代表人、主要负责人，或者其授权代表签字或者盖章，并加盖公章。</w:t>
      </w:r>
    </w:p>
    <w:p w14:paraId="42CB798C">
      <w:pPr>
        <w:spacing w:line="360" w:lineRule="auto"/>
        <w:rPr>
          <w:rFonts w:ascii="仿宋" w:hAnsi="仿宋" w:eastAsia="仿宋" w:cs="仿宋"/>
          <w:b/>
          <w:color w:val="auto"/>
          <w:sz w:val="24"/>
          <w:highlight w:val="none"/>
        </w:rPr>
      </w:pPr>
    </w:p>
    <w:p w14:paraId="03DD3B58">
      <w:pPr>
        <w:autoSpaceDE w:val="0"/>
        <w:autoSpaceDN w:val="0"/>
        <w:jc w:val="center"/>
        <w:rPr>
          <w:rFonts w:ascii="仿宋" w:hAnsi="仿宋" w:eastAsia="仿宋" w:cs="仿宋"/>
          <w:b/>
          <w:color w:val="auto"/>
          <w:spacing w:val="6"/>
          <w:sz w:val="32"/>
          <w:szCs w:val="32"/>
          <w:highlight w:val="none"/>
        </w:rPr>
      </w:pPr>
    </w:p>
    <w:p w14:paraId="07201AB5">
      <w:pPr>
        <w:autoSpaceDE w:val="0"/>
        <w:autoSpaceDN w:val="0"/>
        <w:jc w:val="center"/>
        <w:rPr>
          <w:rFonts w:ascii="仿宋" w:hAnsi="仿宋" w:eastAsia="仿宋" w:cs="仿宋"/>
          <w:b/>
          <w:color w:val="auto"/>
          <w:spacing w:val="6"/>
          <w:sz w:val="32"/>
          <w:szCs w:val="32"/>
          <w:highlight w:val="none"/>
        </w:rPr>
      </w:pPr>
    </w:p>
    <w:p w14:paraId="74C29994">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03F190">
      <w:pPr>
        <w:autoSpaceDE w:val="0"/>
        <w:autoSpaceDN w:val="0"/>
        <w:jc w:val="center"/>
        <w:outlineLvl w:val="0"/>
        <w:rPr>
          <w:rFonts w:ascii="仿宋" w:hAnsi="仿宋" w:eastAsia="仿宋" w:cs="仿宋"/>
          <w:b/>
          <w:bCs/>
          <w:color w:val="auto"/>
          <w:sz w:val="32"/>
          <w:szCs w:val="32"/>
          <w:highlight w:val="none"/>
        </w:rPr>
      </w:pPr>
      <w:bookmarkStart w:id="164" w:name="_Toc22166"/>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bookmarkEnd w:id="164"/>
    </w:p>
    <w:p w14:paraId="540B0B76">
      <w:pPr>
        <w:spacing w:line="360" w:lineRule="auto"/>
        <w:rPr>
          <w:rFonts w:ascii="仿宋" w:hAnsi="仿宋" w:eastAsia="仿宋" w:cs="仿宋"/>
          <w:color w:val="auto"/>
          <w:sz w:val="24"/>
          <w:highlight w:val="none"/>
          <w:u w:val="single"/>
        </w:rPr>
      </w:pPr>
    </w:p>
    <w:p w14:paraId="3A661483">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single"/>
        </w:rPr>
        <w:t>（采购人）、（采购代理机构）：</w:t>
      </w:r>
    </w:p>
    <w:p w14:paraId="1569C65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szCs w:val="21"/>
          <w:highlight w:val="none"/>
        </w:rPr>
        <w:t>(投标人全称)是中华人民共和国依法登记注册的合法企业，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你方组织的（项目名称）【招标编号：（采购编号）】</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 xml:space="preserve">我方所使用的“XX专用章”与法定名称章具有同等的法律效力，对使用“XX专用章”的行为予以完全承认，并愿意承担相应责任。   </w:t>
      </w:r>
    </w:p>
    <w:p w14:paraId="3038431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6B271E58">
      <w:pPr>
        <w:spacing w:line="360" w:lineRule="auto"/>
        <w:ind w:firstLine="494"/>
        <w:rPr>
          <w:rFonts w:ascii="仿宋" w:hAnsi="仿宋" w:eastAsia="仿宋" w:cs="仿宋"/>
          <w:color w:val="auto"/>
          <w:sz w:val="24"/>
          <w:highlight w:val="none"/>
        </w:rPr>
      </w:pPr>
    </w:p>
    <w:p w14:paraId="56D10488">
      <w:pPr>
        <w:spacing w:line="360" w:lineRule="auto"/>
        <w:ind w:firstLine="494"/>
        <w:rPr>
          <w:rFonts w:ascii="仿宋" w:hAnsi="仿宋" w:eastAsia="仿宋" w:cs="仿宋"/>
          <w:color w:val="auto"/>
          <w:sz w:val="24"/>
          <w:highlight w:val="none"/>
        </w:rPr>
      </w:pPr>
    </w:p>
    <w:p w14:paraId="6CCA965B">
      <w:pPr>
        <w:spacing w:line="360" w:lineRule="auto"/>
        <w:ind w:firstLine="494"/>
        <w:rPr>
          <w:rFonts w:ascii="仿宋" w:hAnsi="仿宋" w:eastAsia="仿宋" w:cs="仿宋"/>
          <w:color w:val="auto"/>
          <w:szCs w:val="21"/>
          <w:highlight w:val="none"/>
        </w:rPr>
      </w:pPr>
    </w:p>
    <w:p w14:paraId="2FF0718F">
      <w:pPr>
        <w:spacing w:line="360" w:lineRule="auto"/>
        <w:ind w:right="480" w:firstLine="3570" w:firstLineChars="1700"/>
        <w:rPr>
          <w:rFonts w:ascii="仿宋" w:hAnsi="仿宋" w:eastAsia="仿宋" w:cs="仿宋"/>
          <w:color w:val="auto"/>
          <w:szCs w:val="21"/>
          <w:highlight w:val="none"/>
        </w:rPr>
      </w:pPr>
      <w:r>
        <w:rPr>
          <w:rFonts w:hint="eastAsia" w:ascii="仿宋" w:hAnsi="仿宋" w:eastAsia="仿宋" w:cs="仿宋"/>
          <w:color w:val="auto"/>
          <w:szCs w:val="21"/>
          <w:highlight w:val="none"/>
        </w:rPr>
        <w:t>供应商（法定名称章）：</w:t>
      </w:r>
    </w:p>
    <w:p w14:paraId="51FBD741">
      <w:pPr>
        <w:ind w:right="1440" w:firstLine="494"/>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7B4239F">
      <w:pPr>
        <w:pStyle w:val="32"/>
        <w:rPr>
          <w:rFonts w:ascii="仿宋" w:hAnsi="仿宋" w:eastAsia="仿宋" w:cs="仿宋"/>
          <w:color w:val="auto"/>
          <w:sz w:val="21"/>
          <w:szCs w:val="21"/>
          <w:highlight w:val="none"/>
        </w:rPr>
      </w:pPr>
    </w:p>
    <w:p w14:paraId="67DDFD40">
      <w:pPr>
        <w:rPr>
          <w:rFonts w:ascii="仿宋" w:hAnsi="仿宋" w:eastAsia="仿宋" w:cs="仿宋"/>
          <w:color w:val="auto"/>
          <w:szCs w:val="21"/>
          <w:highlight w:val="none"/>
        </w:rPr>
      </w:pPr>
      <w:r>
        <w:rPr>
          <w:rFonts w:hint="eastAsia" w:ascii="仿宋" w:hAnsi="仿宋" w:eastAsia="仿宋" w:cs="仿宋"/>
          <w:b/>
          <w:bCs/>
          <w:color w:val="auto"/>
          <w:szCs w:val="21"/>
          <w:highlight w:val="none"/>
        </w:rPr>
        <w:t>附：</w:t>
      </w:r>
    </w:p>
    <w:p w14:paraId="46285B4C">
      <w:pPr>
        <w:spacing w:line="360" w:lineRule="auto"/>
        <w:rPr>
          <w:rFonts w:ascii="仿宋" w:hAnsi="仿宋" w:eastAsia="仿宋" w:cs="仿宋"/>
          <w:bCs/>
          <w:color w:val="auto"/>
          <w:szCs w:val="21"/>
          <w:highlight w:val="none"/>
        </w:rPr>
      </w:pPr>
      <w:r>
        <w:rPr>
          <w:rFonts w:hint="eastAsia" w:ascii="仿宋" w:hAnsi="仿宋" w:eastAsia="仿宋" w:cs="仿宋"/>
          <w:b/>
          <w:bCs/>
          <w:color w:val="auto"/>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Cs w:val="21"/>
          <w:highlight w:val="none"/>
        </w:rPr>
        <w:t>供应商法定名称章（印模）                供应商“XX专用章”（印模）</w:t>
      </w:r>
    </w:p>
    <w:p w14:paraId="59616A74">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7216;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14:paraId="0FF8C8FD">
      <w:pPr>
        <w:autoSpaceDE w:val="0"/>
        <w:autoSpaceDN w:val="0"/>
        <w:jc w:val="center"/>
        <w:rPr>
          <w:rFonts w:ascii="仿宋" w:hAnsi="仿宋" w:eastAsia="仿宋" w:cs="仿宋"/>
          <w:b/>
          <w:color w:val="auto"/>
          <w:spacing w:val="6"/>
          <w:sz w:val="32"/>
          <w:szCs w:val="32"/>
          <w:highlight w:val="none"/>
        </w:rPr>
      </w:pPr>
    </w:p>
    <w:p w14:paraId="3D817E87">
      <w:pPr>
        <w:autoSpaceDE w:val="0"/>
        <w:autoSpaceDN w:val="0"/>
        <w:jc w:val="center"/>
        <w:rPr>
          <w:rFonts w:ascii="仿宋" w:hAnsi="仿宋" w:eastAsia="仿宋" w:cs="仿宋"/>
          <w:b/>
          <w:color w:val="auto"/>
          <w:spacing w:val="6"/>
          <w:sz w:val="32"/>
          <w:szCs w:val="32"/>
          <w:highlight w:val="none"/>
        </w:rPr>
      </w:pPr>
    </w:p>
    <w:p w14:paraId="29437350">
      <w:pPr>
        <w:autoSpaceDE w:val="0"/>
        <w:autoSpaceDN w:val="0"/>
        <w:jc w:val="center"/>
        <w:rPr>
          <w:rFonts w:ascii="仿宋" w:hAnsi="仿宋" w:eastAsia="仿宋" w:cs="仿宋"/>
          <w:b/>
          <w:color w:val="auto"/>
          <w:spacing w:val="6"/>
          <w:sz w:val="32"/>
          <w:szCs w:val="32"/>
          <w:highlight w:val="none"/>
        </w:rPr>
      </w:pPr>
    </w:p>
    <w:p w14:paraId="6F9A882E">
      <w:pPr>
        <w:autoSpaceDE w:val="0"/>
        <w:autoSpaceDN w:val="0"/>
        <w:jc w:val="center"/>
        <w:rPr>
          <w:rFonts w:ascii="仿宋" w:hAnsi="仿宋" w:eastAsia="仿宋" w:cs="仿宋"/>
          <w:b/>
          <w:color w:val="auto"/>
          <w:spacing w:val="6"/>
          <w:sz w:val="32"/>
          <w:szCs w:val="32"/>
          <w:highlight w:val="none"/>
        </w:rPr>
      </w:pPr>
    </w:p>
    <w:p w14:paraId="21BAD046">
      <w:pPr>
        <w:autoSpaceDE w:val="0"/>
        <w:autoSpaceDN w:val="0"/>
        <w:jc w:val="center"/>
        <w:rPr>
          <w:rFonts w:ascii="仿宋" w:hAnsi="仿宋" w:eastAsia="仿宋" w:cs="仿宋"/>
          <w:b/>
          <w:color w:val="auto"/>
          <w:spacing w:val="6"/>
          <w:sz w:val="32"/>
          <w:szCs w:val="32"/>
          <w:highlight w:val="none"/>
        </w:rPr>
      </w:pPr>
    </w:p>
    <w:p w14:paraId="4E7E0F4A">
      <w:pPr>
        <w:autoSpaceDE w:val="0"/>
        <w:autoSpaceDN w:val="0"/>
        <w:jc w:val="center"/>
        <w:rPr>
          <w:rFonts w:ascii="仿宋" w:hAnsi="仿宋" w:eastAsia="仿宋" w:cs="仿宋"/>
          <w:b/>
          <w:color w:val="auto"/>
          <w:spacing w:val="6"/>
          <w:sz w:val="32"/>
          <w:szCs w:val="32"/>
          <w:highlight w:val="none"/>
        </w:rPr>
      </w:pPr>
    </w:p>
    <w:p w14:paraId="4CB54113">
      <w:pPr>
        <w:autoSpaceDE w:val="0"/>
        <w:autoSpaceDN w:val="0"/>
        <w:jc w:val="center"/>
        <w:rPr>
          <w:rFonts w:ascii="仿宋" w:hAnsi="仿宋" w:eastAsia="仿宋" w:cs="仿宋"/>
          <w:b/>
          <w:color w:val="auto"/>
          <w:spacing w:val="6"/>
          <w:sz w:val="32"/>
          <w:szCs w:val="32"/>
          <w:highlight w:val="none"/>
        </w:rPr>
      </w:pPr>
    </w:p>
    <w:p w14:paraId="213D9360">
      <w:pPr>
        <w:autoSpaceDE w:val="0"/>
        <w:autoSpaceDN w:val="0"/>
        <w:jc w:val="center"/>
        <w:rPr>
          <w:rFonts w:ascii="仿宋" w:hAnsi="仿宋" w:eastAsia="仿宋" w:cs="仿宋"/>
          <w:b/>
          <w:color w:val="auto"/>
          <w:spacing w:val="6"/>
          <w:sz w:val="32"/>
          <w:szCs w:val="32"/>
          <w:highlight w:val="none"/>
        </w:rPr>
      </w:pPr>
    </w:p>
    <w:p w14:paraId="58737A6C">
      <w:pPr>
        <w:autoSpaceDE w:val="0"/>
        <w:autoSpaceDN w:val="0"/>
        <w:jc w:val="center"/>
        <w:rPr>
          <w:rFonts w:ascii="仿宋" w:hAnsi="仿宋" w:eastAsia="仿宋" w:cs="仿宋"/>
          <w:b/>
          <w:color w:val="auto"/>
          <w:spacing w:val="6"/>
          <w:sz w:val="32"/>
          <w:szCs w:val="32"/>
          <w:highlight w:val="none"/>
        </w:rPr>
      </w:pPr>
    </w:p>
    <w:p w14:paraId="5B5DC80E">
      <w:pPr>
        <w:autoSpaceDE w:val="0"/>
        <w:autoSpaceDN w:val="0"/>
        <w:jc w:val="center"/>
        <w:rPr>
          <w:rFonts w:ascii="仿宋" w:hAnsi="仿宋" w:eastAsia="仿宋" w:cs="仿宋"/>
          <w:b/>
          <w:color w:val="auto"/>
          <w:spacing w:val="6"/>
          <w:sz w:val="32"/>
          <w:szCs w:val="32"/>
          <w:highlight w:val="none"/>
        </w:rPr>
      </w:pPr>
    </w:p>
    <w:p w14:paraId="02FF8CFB">
      <w:pPr>
        <w:autoSpaceDE w:val="0"/>
        <w:autoSpaceDN w:val="0"/>
        <w:jc w:val="center"/>
        <w:rPr>
          <w:rFonts w:ascii="仿宋" w:hAnsi="仿宋" w:eastAsia="仿宋" w:cs="仿宋"/>
          <w:b/>
          <w:color w:val="auto"/>
          <w:spacing w:val="6"/>
          <w:sz w:val="32"/>
          <w:szCs w:val="32"/>
          <w:highlight w:val="none"/>
        </w:rPr>
      </w:pPr>
    </w:p>
    <w:p w14:paraId="79433E8D">
      <w:pPr>
        <w:pStyle w:val="33"/>
        <w:ind w:left="0"/>
        <w:rPr>
          <w:rFonts w:ascii="仿宋" w:hAnsi="仿宋" w:eastAsia="仿宋" w:cs="仿宋"/>
          <w:b/>
          <w:color w:val="auto"/>
          <w:spacing w:val="6"/>
          <w:sz w:val="32"/>
          <w:szCs w:val="32"/>
          <w:highlight w:val="none"/>
        </w:rPr>
      </w:pPr>
    </w:p>
    <w:p w14:paraId="22518FB6">
      <w:pPr>
        <w:rPr>
          <w:rFonts w:ascii="仿宋" w:hAnsi="仿宋" w:eastAsia="仿宋" w:cs="仿宋"/>
          <w:color w:val="auto"/>
          <w:highlight w:val="none"/>
        </w:rPr>
      </w:pPr>
    </w:p>
    <w:p w14:paraId="0056544F">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09CDCE">
      <w:pPr>
        <w:snapToGrid w:val="0"/>
        <w:spacing w:line="360" w:lineRule="auto"/>
        <w:jc w:val="center"/>
        <w:outlineLvl w:val="0"/>
        <w:rPr>
          <w:rFonts w:ascii="仿宋" w:hAnsi="仿宋" w:eastAsia="仿宋" w:cs="仿宋"/>
          <w:b/>
          <w:color w:val="auto"/>
          <w:kern w:val="0"/>
          <w:sz w:val="32"/>
          <w:szCs w:val="32"/>
          <w:highlight w:val="none"/>
        </w:rPr>
      </w:pPr>
      <w:bookmarkStart w:id="165" w:name="_Toc3896"/>
      <w:r>
        <w:rPr>
          <w:rFonts w:hint="eastAsia" w:ascii="仿宋" w:hAnsi="仿宋" w:eastAsia="仿宋" w:cs="仿宋"/>
          <w:b/>
          <w:color w:val="auto"/>
          <w:kern w:val="0"/>
          <w:sz w:val="32"/>
          <w:szCs w:val="32"/>
          <w:highlight w:val="none"/>
        </w:rPr>
        <w:t>附件4：联合协议</w:t>
      </w:r>
      <w:bookmarkEnd w:id="165"/>
    </w:p>
    <w:p w14:paraId="7924B7B3">
      <w:pPr>
        <w:widowControl/>
        <w:spacing w:line="36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534B1712">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 xml:space="preserve">投标。 </w:t>
      </w:r>
    </w:p>
    <w:p w14:paraId="4BD96721">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4DEC0D74">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7E06246">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p>
    <w:p w14:paraId="0F470E1E">
      <w:pPr>
        <w:snapToGrid w:val="0"/>
        <w:spacing w:line="360" w:lineRule="exact"/>
        <w:ind w:firstLine="576"/>
        <w:rPr>
          <w:rFonts w:ascii="仿宋" w:hAnsi="仿宋" w:eastAsia="仿宋" w:cs="仿宋"/>
          <w:color w:val="auto"/>
          <w:kern w:val="0"/>
          <w:szCs w:val="21"/>
          <w:highlight w:val="none"/>
          <w:lang w:val="zh-CN"/>
        </w:rPr>
      </w:pPr>
      <w:bookmarkStart w:id="166" w:name="_Hlk101134295"/>
      <w:r>
        <w:rPr>
          <w:rFonts w:hint="eastAsia" w:ascii="仿宋" w:hAnsi="仿宋" w:eastAsia="仿宋" w:cs="仿宋"/>
          <w:color w:val="auto"/>
          <w:kern w:val="0"/>
          <w:szCs w:val="21"/>
          <w:highlight w:val="none"/>
          <w:u w:val="single"/>
        </w:rPr>
        <w:t>（联合体成员1）</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5942AA6B">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（联合体成员2）</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69CF1CB9">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bookmarkEnd w:id="166"/>
    <w:p w14:paraId="7DC969A5">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四、联合体成员中小企业合同份额。</w:t>
      </w:r>
    </w:p>
    <w:p w14:paraId="14FCE0DF">
      <w:pPr>
        <w:snapToGrid w:val="0"/>
        <w:spacing w:line="360" w:lineRule="exact"/>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lang w:val="zh-CN"/>
        </w:rPr>
        <w:t>1、</w:t>
      </w:r>
      <w:r>
        <w:rPr>
          <w:rFonts w:hint="eastAsia" w:ascii="仿宋" w:hAnsi="仿宋" w:eastAsia="仿宋" w:cs="仿宋"/>
          <w:color w:val="auto"/>
          <w:kern w:val="0"/>
          <w:szCs w:val="21"/>
          <w:highlight w:val="none"/>
          <w:u w:val="single"/>
        </w:rPr>
        <w:t>（联合体成员X,……）</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150A1398">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2、中小企业合同金额达到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Cs w:val="21"/>
          <w:highlight w:val="none"/>
          <w:lang w:val="zh-CN"/>
        </w:rPr>
        <w:t>）</w:t>
      </w:r>
    </w:p>
    <w:p w14:paraId="6BE0F296">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2E5BD47D">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70A7F87E">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0D7ABC69">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52446C1">
      <w:pPr>
        <w:snapToGrid w:val="0"/>
        <w:spacing w:line="36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A826B0F">
      <w:pPr>
        <w:snapToGrid w:val="0"/>
        <w:spacing w:line="360" w:lineRule="exact"/>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14:paraId="3D61555E">
      <w:pPr>
        <w:snapToGrid w:val="0"/>
        <w:spacing w:line="360" w:lineRule="auto"/>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14:paraId="0858BCC5">
      <w:pPr>
        <w:snapToGrid w:val="0"/>
        <w:spacing w:line="360" w:lineRule="auto"/>
        <w:ind w:right="96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559A14FD">
      <w:pPr>
        <w:spacing w:line="360" w:lineRule="auto"/>
        <w:ind w:right="420"/>
        <w:rPr>
          <w:rFonts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13DFDA74">
      <w:pPr>
        <w:snapToGrid w:val="0"/>
        <w:spacing w:line="360" w:lineRule="auto"/>
        <w:jc w:val="center"/>
        <w:outlineLvl w:val="0"/>
        <w:rPr>
          <w:rFonts w:ascii="仿宋" w:hAnsi="仿宋" w:eastAsia="仿宋" w:cs="仿宋"/>
          <w:b/>
          <w:color w:val="auto"/>
          <w:kern w:val="0"/>
          <w:sz w:val="32"/>
          <w:szCs w:val="32"/>
          <w:highlight w:val="none"/>
        </w:rPr>
      </w:pPr>
      <w:bookmarkStart w:id="167" w:name="_Toc18242"/>
      <w:r>
        <w:rPr>
          <w:rFonts w:hint="eastAsia" w:ascii="仿宋" w:hAnsi="仿宋" w:eastAsia="仿宋" w:cs="仿宋"/>
          <w:b/>
          <w:color w:val="auto"/>
          <w:kern w:val="0"/>
          <w:sz w:val="32"/>
          <w:szCs w:val="32"/>
          <w:highlight w:val="none"/>
        </w:rPr>
        <w:t>附件5：分包意向协议</w:t>
      </w:r>
      <w:bookmarkEnd w:id="167"/>
    </w:p>
    <w:p w14:paraId="70190FD6">
      <w:pPr>
        <w:widowControl/>
        <w:spacing w:line="360" w:lineRule="auto"/>
        <w:ind w:firstLine="105" w:firstLineChars="50"/>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Cs w:val="21"/>
          <w:highlight w:val="none"/>
        </w:rPr>
        <w:t>）</w:t>
      </w:r>
    </w:p>
    <w:p w14:paraId="154F17E7">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的中标供应商，将依法采取分包方式履行合同。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 xml:space="preserve">。 </w:t>
      </w:r>
    </w:p>
    <w:p w14:paraId="1EC76FA3">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26B1B492">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XX工作内容   </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kern w:val="0"/>
          <w:szCs w:val="21"/>
          <w:highlight w:val="none"/>
          <w:u w:val="single"/>
          <w:lang w:val="zh-CN"/>
        </w:rPr>
        <w:t>XX工作内容</w:t>
      </w:r>
      <w:r>
        <w:rPr>
          <w:rFonts w:hint="eastAsia" w:ascii="仿宋" w:hAnsi="仿宋" w:eastAsia="仿宋" w:cs="仿宋"/>
          <w:color w:val="auto"/>
          <w:kern w:val="0"/>
          <w:szCs w:val="21"/>
          <w:highlight w:val="none"/>
          <w:lang w:val="zh-CN"/>
        </w:rPr>
        <w:t>相应资质条件且不得再次分包；</w:t>
      </w:r>
    </w:p>
    <w:p w14:paraId="4F42C4C7">
      <w:pPr>
        <w:pStyle w:val="3"/>
        <w:ind w:left="664" w:leftChars="316" w:firstLine="200" w:firstLineChars="95"/>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w:t>
      </w:r>
    </w:p>
    <w:p w14:paraId="01F002DA">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二、分包供应商中小企业合同份额</w:t>
      </w:r>
    </w:p>
    <w:p w14:paraId="057531CF">
      <w:pPr>
        <w:snapToGrid w:val="0"/>
        <w:spacing w:line="360" w:lineRule="auto"/>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u w:val="single"/>
        </w:rPr>
        <w:t>（分包供应商X,……）提供的货物全部由小微企业制造，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3821DF13">
      <w:pPr>
        <w:spacing w:line="360" w:lineRule="auto"/>
        <w:ind w:firstLine="420" w:firstLineChars="200"/>
        <w:rPr>
          <w:rFonts w:ascii="仿宋" w:hAnsi="仿宋" w:eastAsia="仿宋" w:cs="仿宋"/>
          <w:b/>
          <w:bCs/>
          <w:color w:val="auto"/>
          <w:kern w:val="0"/>
          <w:szCs w:val="21"/>
          <w:highlight w:val="none"/>
          <w:lang w:val="zh-CN"/>
        </w:rPr>
      </w:pPr>
      <w:r>
        <w:rPr>
          <w:rFonts w:hint="eastAsia" w:ascii="仿宋" w:hAnsi="仿宋" w:eastAsia="仿宋" w:cs="仿宋"/>
          <w:color w:val="auto"/>
          <w:szCs w:val="21"/>
          <w:highlight w:val="none"/>
        </w:rPr>
        <w:t>2、</w:t>
      </w:r>
      <w:bookmarkStart w:id="168" w:name="_Hlk101133173"/>
      <w:r>
        <w:rPr>
          <w:rFonts w:hint="eastAsia" w:ascii="仿宋" w:hAnsi="仿宋" w:eastAsia="仿宋" w:cs="仿宋"/>
          <w:color w:val="auto"/>
          <w:szCs w:val="21"/>
          <w:highlight w:val="none"/>
        </w:rPr>
        <w:t>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%，其中小微企业合同金额达到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Cs w:val="21"/>
          <w:highlight w:val="none"/>
          <w:lang w:val="zh-CN"/>
        </w:rPr>
        <w:t>分包意向协议</w:t>
      </w:r>
      <w:r>
        <w:rPr>
          <w:rFonts w:hint="eastAsia" w:ascii="仿宋" w:hAnsi="仿宋" w:eastAsia="仿宋" w:cs="仿宋"/>
          <w:b/>
          <w:bCs/>
          <w:color w:val="auto"/>
          <w:szCs w:val="21"/>
          <w:highlight w:val="none"/>
        </w:rPr>
        <w:t>中中小企业、小微企业合同金额应当达到的比例要求填写。</w:t>
      </w:r>
      <w:r>
        <w:rPr>
          <w:rFonts w:hint="eastAsia" w:ascii="仿宋" w:hAnsi="仿宋" w:eastAsia="仿宋" w:cs="仿宋"/>
          <w:b/>
          <w:bCs/>
          <w:color w:val="auto"/>
          <w:kern w:val="0"/>
          <w:szCs w:val="21"/>
          <w:highlight w:val="none"/>
          <w:lang w:val="zh-CN"/>
        </w:rPr>
        <w:t>）</w:t>
      </w:r>
      <w:bookmarkEnd w:id="168"/>
    </w:p>
    <w:p w14:paraId="4F6BD612">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三、分包工作履行期限、地点、方式</w:t>
      </w:r>
    </w:p>
    <w:p w14:paraId="1EDE48CC">
      <w:pPr>
        <w:snapToGrid w:val="0"/>
        <w:spacing w:line="360" w:lineRule="auto"/>
        <w:ind w:firstLine="576"/>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14:paraId="00769D18">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四、质量</w:t>
      </w:r>
    </w:p>
    <w:p w14:paraId="3D58628F">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36677D7C">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五、价款或者报酬</w:t>
      </w:r>
    </w:p>
    <w:p w14:paraId="019BAC30">
      <w:pPr>
        <w:snapToGrid w:val="0"/>
        <w:spacing w:line="360" w:lineRule="auto"/>
        <w:ind w:left="573" w:leftChars="273"/>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72105B8E">
      <w:pPr>
        <w:snapToGrid w:val="0"/>
        <w:spacing w:line="360" w:lineRule="auto"/>
        <w:ind w:left="573" w:leftChars="273"/>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六、违约责任</w:t>
      </w:r>
    </w:p>
    <w:p w14:paraId="2EABED06">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171D09D4">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七、争议解决的办法</w:t>
      </w:r>
    </w:p>
    <w:p w14:paraId="7E4541C0">
      <w:pPr>
        <w:snapToGrid w:val="0"/>
        <w:spacing w:line="360" w:lineRule="auto"/>
        <w:ind w:firstLine="576"/>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03EB53F3">
      <w:pPr>
        <w:snapToGrid w:val="0"/>
        <w:spacing w:line="360" w:lineRule="auto"/>
        <w:ind w:left="5128" w:leftChars="342" w:hanging="4410" w:hanging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投标人名称(电子签名)：</w:t>
      </w:r>
    </w:p>
    <w:p w14:paraId="0B21A420">
      <w:pPr>
        <w:snapToGrid w:val="0"/>
        <w:spacing w:line="360" w:lineRule="auto"/>
        <w:jc w:val="righ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分包供应商名称(电子签名/公章)：</w:t>
      </w:r>
    </w:p>
    <w:p w14:paraId="2BB63E34">
      <w:pPr>
        <w:snapToGrid w:val="0"/>
        <w:spacing w:line="360" w:lineRule="auto"/>
        <w:ind w:firstLine="5040" w:firstLineChars="24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14:paraId="22143F3D">
      <w:pPr>
        <w:spacing w:line="360" w:lineRule="auto"/>
        <w:jc w:val="center"/>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  年  月   日</w:t>
      </w:r>
    </w:p>
    <w:p w14:paraId="5C8BC7B7">
      <w:pPr>
        <w:spacing w:line="360" w:lineRule="auto"/>
        <w:ind w:right="420"/>
        <w:rPr>
          <w:rFonts w:ascii="仿宋" w:hAnsi="仿宋" w:eastAsia="仿宋" w:cs="仿宋"/>
          <w:color w:val="auto"/>
          <w:sz w:val="24"/>
          <w:highlight w:val="none"/>
        </w:rPr>
      </w:pPr>
      <w:r>
        <w:rPr>
          <w:rFonts w:hint="eastAsia" w:ascii="仿宋" w:hAnsi="仿宋" w:eastAsia="仿宋" w:cs="仿宋"/>
          <w:color w:val="auto"/>
          <w:szCs w:val="21"/>
          <w:highlight w:val="none"/>
        </w:rPr>
        <w:t>注：按本格式和要求提供</w:t>
      </w:r>
      <w:r>
        <w:rPr>
          <w:rFonts w:hint="eastAsia" w:ascii="仿宋" w:hAnsi="仿宋" w:eastAsia="仿宋" w:cs="仿宋"/>
          <w:color w:val="auto"/>
          <w:sz w:val="24"/>
          <w:highlight w:val="none"/>
        </w:rPr>
        <w:t>。</w:t>
      </w:r>
    </w:p>
    <w:p w14:paraId="51859D12">
      <w:pPr>
        <w:outlineLvl w:val="0"/>
        <w:rPr>
          <w:rFonts w:ascii="仿宋" w:hAnsi="仿宋" w:eastAsia="仿宋" w:cs="仿宋"/>
          <w:b/>
          <w:color w:val="auto"/>
          <w:spacing w:val="6"/>
          <w:sz w:val="32"/>
          <w:szCs w:val="32"/>
          <w:highlight w:val="none"/>
        </w:rPr>
      </w:pPr>
      <w:bookmarkStart w:id="169" w:name="_Toc26693"/>
      <w:bookmarkStart w:id="170" w:name="OLE_LINK14"/>
      <w:bookmarkStart w:id="171" w:name="OLE_LINK13"/>
      <w:r>
        <w:rPr>
          <w:rFonts w:hint="eastAsia" w:ascii="仿宋" w:hAnsi="仿宋" w:eastAsia="仿宋" w:cs="仿宋"/>
          <w:b/>
          <w:color w:val="auto"/>
          <w:spacing w:val="6"/>
          <w:sz w:val="32"/>
          <w:szCs w:val="32"/>
          <w:highlight w:val="none"/>
        </w:rPr>
        <w:t>附件6：</w:t>
      </w:r>
      <w:bookmarkEnd w:id="169"/>
    </w:p>
    <w:p w14:paraId="4AF507E8">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bookmarkEnd w:id="170"/>
    <w:bookmarkEnd w:id="171"/>
    <w:p w14:paraId="66FA9651">
      <w:pPr>
        <w:spacing w:line="360" w:lineRule="auto"/>
        <w:rPr>
          <w:rFonts w:ascii="仿宋" w:hAnsi="仿宋" w:eastAsia="仿宋" w:cs="仿宋"/>
          <w:b/>
          <w:color w:val="auto"/>
          <w:spacing w:val="6"/>
          <w:sz w:val="30"/>
          <w:szCs w:val="30"/>
          <w:highlight w:val="none"/>
        </w:rPr>
      </w:pPr>
    </w:p>
    <w:p w14:paraId="48F05E7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Cs w:val="21"/>
          <w:highlight w:val="none"/>
          <w:u w:val="single"/>
        </w:rPr>
        <w:t>（采购人）</w:t>
      </w:r>
      <w:r>
        <w:rPr>
          <w:rFonts w:hint="eastAsia" w:ascii="仿宋" w:hAnsi="仿宋" w:eastAsia="仿宋" w:cs="仿宋"/>
          <w:color w:val="auto"/>
          <w:szCs w:val="21"/>
          <w:highlight w:val="none"/>
        </w:rPr>
        <w:t>_单位的_</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__项目采购活动提供本单位制造的货物（由本单位承担工程/提供服务），或者提供其他残疾人福利性单位制造的货物（不包括使用非残疾人福利性单位注册商标的货物）。</w:t>
      </w:r>
    </w:p>
    <w:p w14:paraId="441A4E55">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17010617">
      <w:pPr>
        <w:spacing w:line="360" w:lineRule="auto"/>
        <w:ind w:firstLine="420" w:firstLineChars="200"/>
        <w:rPr>
          <w:rFonts w:ascii="仿宋" w:hAnsi="仿宋" w:eastAsia="仿宋" w:cs="仿宋"/>
          <w:color w:val="auto"/>
          <w:szCs w:val="21"/>
          <w:highlight w:val="none"/>
        </w:rPr>
      </w:pPr>
    </w:p>
    <w:p w14:paraId="7BB45413">
      <w:pPr>
        <w:spacing w:line="360" w:lineRule="auto"/>
        <w:ind w:firstLine="420" w:firstLineChars="200"/>
        <w:rPr>
          <w:rFonts w:ascii="仿宋" w:hAnsi="仿宋" w:eastAsia="仿宋" w:cs="仿宋"/>
          <w:color w:val="auto"/>
          <w:szCs w:val="21"/>
          <w:highlight w:val="none"/>
        </w:rPr>
      </w:pPr>
    </w:p>
    <w:p w14:paraId="635FE445">
      <w:pPr>
        <w:tabs>
          <w:tab w:val="left" w:pos="4860"/>
        </w:tabs>
        <w:spacing w:line="360" w:lineRule="auto"/>
        <w:ind w:right="1560"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lang w:val="zh-CN"/>
        </w:rPr>
        <w:t>投标人名称（电子签名）</w:t>
      </w:r>
      <w:r>
        <w:rPr>
          <w:rFonts w:hint="eastAsia" w:ascii="仿宋" w:hAnsi="仿宋" w:eastAsia="仿宋" w:cs="仿宋"/>
          <w:color w:val="auto"/>
          <w:szCs w:val="21"/>
          <w:highlight w:val="none"/>
        </w:rPr>
        <w:t>：</w:t>
      </w:r>
    </w:p>
    <w:p w14:paraId="0D164F00">
      <w:pPr>
        <w:tabs>
          <w:tab w:val="left" w:pos="4860"/>
        </w:tabs>
        <w:spacing w:line="360" w:lineRule="auto"/>
        <w:ind w:right="1560"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6A56C584">
      <w:pPr>
        <w:autoSpaceDE w:val="0"/>
        <w:autoSpaceDN w:val="0"/>
        <w:jc w:val="center"/>
        <w:rPr>
          <w:rFonts w:ascii="仿宋" w:hAnsi="仿宋" w:eastAsia="仿宋" w:cs="仿宋"/>
          <w:b/>
          <w:color w:val="auto"/>
          <w:spacing w:val="6"/>
          <w:sz w:val="32"/>
          <w:szCs w:val="32"/>
          <w:highlight w:val="none"/>
        </w:rPr>
      </w:pPr>
    </w:p>
    <w:p w14:paraId="05D1A7FF">
      <w:pPr>
        <w:autoSpaceDE w:val="0"/>
        <w:autoSpaceDN w:val="0"/>
        <w:jc w:val="center"/>
        <w:rPr>
          <w:rFonts w:ascii="仿宋" w:hAnsi="仿宋" w:eastAsia="仿宋" w:cs="仿宋"/>
          <w:b/>
          <w:color w:val="auto"/>
          <w:spacing w:val="6"/>
          <w:sz w:val="32"/>
          <w:szCs w:val="32"/>
          <w:highlight w:val="none"/>
        </w:rPr>
      </w:pPr>
    </w:p>
    <w:p w14:paraId="5D2CCA45">
      <w:pPr>
        <w:autoSpaceDE w:val="0"/>
        <w:autoSpaceDN w:val="0"/>
        <w:jc w:val="center"/>
        <w:rPr>
          <w:rFonts w:ascii="仿宋" w:hAnsi="仿宋" w:eastAsia="仿宋" w:cs="仿宋"/>
          <w:b/>
          <w:color w:val="auto"/>
          <w:spacing w:val="6"/>
          <w:sz w:val="32"/>
          <w:szCs w:val="32"/>
          <w:highlight w:val="none"/>
        </w:rPr>
      </w:pPr>
    </w:p>
    <w:p w14:paraId="522DBF41">
      <w:pPr>
        <w:autoSpaceDE w:val="0"/>
        <w:autoSpaceDN w:val="0"/>
        <w:jc w:val="center"/>
        <w:rPr>
          <w:rFonts w:ascii="仿宋" w:hAnsi="仿宋" w:eastAsia="仿宋" w:cs="仿宋"/>
          <w:b/>
          <w:color w:val="auto"/>
          <w:spacing w:val="6"/>
          <w:sz w:val="32"/>
          <w:szCs w:val="32"/>
          <w:highlight w:val="none"/>
        </w:rPr>
      </w:pPr>
    </w:p>
    <w:p w14:paraId="0ADC71EA">
      <w:pPr>
        <w:autoSpaceDE w:val="0"/>
        <w:autoSpaceDN w:val="0"/>
        <w:jc w:val="center"/>
        <w:rPr>
          <w:rFonts w:ascii="仿宋" w:hAnsi="仿宋" w:eastAsia="仿宋" w:cs="仿宋"/>
          <w:b/>
          <w:color w:val="auto"/>
          <w:spacing w:val="6"/>
          <w:sz w:val="32"/>
          <w:szCs w:val="32"/>
          <w:highlight w:val="none"/>
        </w:rPr>
      </w:pPr>
    </w:p>
    <w:p w14:paraId="2AD14D53">
      <w:pPr>
        <w:autoSpaceDE w:val="0"/>
        <w:autoSpaceDN w:val="0"/>
        <w:jc w:val="center"/>
        <w:rPr>
          <w:rFonts w:ascii="仿宋" w:hAnsi="仿宋" w:eastAsia="仿宋" w:cs="仿宋"/>
          <w:b/>
          <w:color w:val="auto"/>
          <w:spacing w:val="6"/>
          <w:sz w:val="32"/>
          <w:szCs w:val="32"/>
          <w:highlight w:val="none"/>
        </w:rPr>
      </w:pPr>
    </w:p>
    <w:p w14:paraId="4BEE00B2">
      <w:pPr>
        <w:autoSpaceDE w:val="0"/>
        <w:autoSpaceDN w:val="0"/>
        <w:jc w:val="center"/>
        <w:rPr>
          <w:rFonts w:ascii="仿宋" w:hAnsi="仿宋" w:eastAsia="仿宋" w:cs="仿宋"/>
          <w:b/>
          <w:color w:val="auto"/>
          <w:spacing w:val="6"/>
          <w:sz w:val="32"/>
          <w:szCs w:val="32"/>
          <w:highlight w:val="none"/>
        </w:rPr>
      </w:pPr>
    </w:p>
    <w:p w14:paraId="36B6A2AC">
      <w:pPr>
        <w:autoSpaceDE w:val="0"/>
        <w:autoSpaceDN w:val="0"/>
        <w:jc w:val="center"/>
        <w:rPr>
          <w:rFonts w:ascii="仿宋" w:hAnsi="仿宋" w:eastAsia="仿宋" w:cs="仿宋"/>
          <w:b/>
          <w:color w:val="auto"/>
          <w:spacing w:val="6"/>
          <w:sz w:val="32"/>
          <w:szCs w:val="32"/>
          <w:highlight w:val="none"/>
        </w:rPr>
      </w:pPr>
    </w:p>
    <w:p w14:paraId="6CCE01DD">
      <w:pPr>
        <w:autoSpaceDE w:val="0"/>
        <w:autoSpaceDN w:val="0"/>
        <w:jc w:val="center"/>
        <w:rPr>
          <w:rFonts w:ascii="仿宋" w:hAnsi="仿宋" w:eastAsia="仿宋" w:cs="仿宋"/>
          <w:b/>
          <w:color w:val="auto"/>
          <w:spacing w:val="6"/>
          <w:sz w:val="32"/>
          <w:szCs w:val="32"/>
          <w:highlight w:val="none"/>
        </w:rPr>
      </w:pPr>
    </w:p>
    <w:p w14:paraId="50B13C77">
      <w:pPr>
        <w:autoSpaceDE w:val="0"/>
        <w:autoSpaceDN w:val="0"/>
        <w:jc w:val="center"/>
        <w:rPr>
          <w:rFonts w:ascii="仿宋" w:hAnsi="仿宋" w:eastAsia="仿宋" w:cs="仿宋"/>
          <w:b/>
          <w:color w:val="auto"/>
          <w:spacing w:val="6"/>
          <w:sz w:val="32"/>
          <w:szCs w:val="32"/>
          <w:highlight w:val="none"/>
        </w:rPr>
      </w:pPr>
    </w:p>
    <w:p w14:paraId="0CA8D6DE">
      <w:pPr>
        <w:autoSpaceDE w:val="0"/>
        <w:autoSpaceDN w:val="0"/>
        <w:jc w:val="center"/>
        <w:rPr>
          <w:rFonts w:ascii="仿宋" w:hAnsi="仿宋" w:eastAsia="仿宋" w:cs="仿宋"/>
          <w:b/>
          <w:color w:val="auto"/>
          <w:spacing w:val="6"/>
          <w:sz w:val="32"/>
          <w:szCs w:val="32"/>
          <w:highlight w:val="none"/>
        </w:rPr>
      </w:pPr>
    </w:p>
    <w:p w14:paraId="2538C46E">
      <w:pPr>
        <w:autoSpaceDE w:val="0"/>
        <w:autoSpaceDN w:val="0"/>
        <w:jc w:val="center"/>
        <w:rPr>
          <w:rFonts w:ascii="仿宋" w:hAnsi="仿宋" w:eastAsia="仿宋" w:cs="仿宋"/>
          <w:b/>
          <w:color w:val="auto"/>
          <w:spacing w:val="6"/>
          <w:sz w:val="32"/>
          <w:szCs w:val="32"/>
          <w:highlight w:val="none"/>
        </w:rPr>
      </w:pPr>
    </w:p>
    <w:p w14:paraId="7AB43D84">
      <w:pPr>
        <w:autoSpaceDE w:val="0"/>
        <w:autoSpaceDN w:val="0"/>
        <w:jc w:val="center"/>
        <w:rPr>
          <w:rFonts w:ascii="仿宋" w:hAnsi="仿宋" w:eastAsia="仿宋" w:cs="仿宋"/>
          <w:b/>
          <w:color w:val="auto"/>
          <w:spacing w:val="6"/>
          <w:sz w:val="32"/>
          <w:szCs w:val="32"/>
          <w:highlight w:val="none"/>
        </w:rPr>
      </w:pPr>
    </w:p>
    <w:p w14:paraId="4B2C7503">
      <w:pPr>
        <w:autoSpaceDE w:val="0"/>
        <w:autoSpaceDN w:val="0"/>
        <w:jc w:val="center"/>
        <w:rPr>
          <w:rFonts w:ascii="仿宋" w:hAnsi="仿宋" w:eastAsia="仿宋" w:cs="仿宋"/>
          <w:b/>
          <w:color w:val="auto"/>
          <w:spacing w:val="6"/>
          <w:sz w:val="32"/>
          <w:szCs w:val="32"/>
          <w:highlight w:val="none"/>
        </w:rPr>
      </w:pPr>
    </w:p>
    <w:p w14:paraId="539444E9">
      <w:pPr>
        <w:spacing w:line="360" w:lineRule="auto"/>
        <w:rPr>
          <w:rFonts w:ascii="仿宋" w:hAnsi="仿宋" w:eastAsia="仿宋" w:cs="仿宋"/>
          <w:b/>
          <w:color w:val="auto"/>
          <w:spacing w:val="6"/>
          <w:sz w:val="32"/>
          <w:szCs w:val="32"/>
          <w:highlight w:val="none"/>
        </w:rPr>
      </w:pPr>
    </w:p>
    <w:p w14:paraId="42B00A21">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3E62F2E">
      <w:pPr>
        <w:spacing w:line="360" w:lineRule="auto"/>
        <w:outlineLvl w:val="0"/>
        <w:rPr>
          <w:rFonts w:ascii="仿宋" w:hAnsi="仿宋" w:eastAsia="仿宋" w:cs="仿宋"/>
          <w:b/>
          <w:color w:val="auto"/>
          <w:spacing w:val="6"/>
          <w:sz w:val="32"/>
          <w:szCs w:val="32"/>
          <w:highlight w:val="none"/>
        </w:rPr>
      </w:pPr>
      <w:bookmarkStart w:id="172" w:name="_Toc7429"/>
      <w:r>
        <w:rPr>
          <w:rFonts w:hint="eastAsia" w:ascii="仿宋" w:hAnsi="仿宋" w:eastAsia="仿宋" w:cs="仿宋"/>
          <w:b/>
          <w:color w:val="auto"/>
          <w:spacing w:val="6"/>
          <w:sz w:val="32"/>
          <w:szCs w:val="32"/>
          <w:highlight w:val="none"/>
        </w:rPr>
        <w:t>附件7：</w:t>
      </w:r>
      <w:bookmarkEnd w:id="172"/>
    </w:p>
    <w:p w14:paraId="470CBBAF">
      <w:pPr>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中小企业声明函（货物）</w:t>
      </w:r>
    </w:p>
    <w:p w14:paraId="0918C9E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Cs w:val="21"/>
          <w:highlight w:val="none"/>
          <w:u w:val="single"/>
        </w:rPr>
        <w:t xml:space="preserve">（采购人） </w:t>
      </w:r>
      <w:r>
        <w:rPr>
          <w:rFonts w:hint="eastAsia" w:ascii="仿宋" w:hAnsi="仿宋" w:eastAsia="仿宋" w:cs="仿宋"/>
          <w:color w:val="auto"/>
          <w:szCs w:val="21"/>
          <w:highlight w:val="none"/>
        </w:rPr>
        <w:t xml:space="preserve">的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 xml:space="preserve"> 采购活动，提供的货物全部由符合政策要求的中小企业制造。相关企业（含联合体中的中小企业、签订分包意向协议的中小企业）的具体情况如下：</w:t>
      </w:r>
    </w:p>
    <w:p w14:paraId="59B653A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 xml:space="preserve"> ，属于 </w:t>
      </w:r>
      <w:r>
        <w:rPr>
          <w:rFonts w:hint="eastAsia" w:ascii="仿宋" w:hAnsi="仿宋" w:eastAsia="仿宋" w:cs="仿宋"/>
          <w:color w:val="auto"/>
          <w:szCs w:val="21"/>
          <w:highlight w:val="none"/>
          <w:u w:val="single"/>
        </w:rPr>
        <w:t>（采购文件中明确的所属行业）</w:t>
      </w:r>
      <w:r>
        <w:rPr>
          <w:rFonts w:hint="eastAsia" w:ascii="仿宋" w:hAnsi="仿宋" w:eastAsia="仿宋" w:cs="仿宋"/>
          <w:color w:val="auto"/>
          <w:szCs w:val="21"/>
          <w:highlight w:val="none"/>
        </w:rPr>
        <w:t>行业 ；制造商为</w:t>
      </w:r>
      <w:r>
        <w:rPr>
          <w:rFonts w:hint="eastAsia" w:ascii="仿宋" w:hAnsi="仿宋" w:eastAsia="仿宋" w:cs="仿宋"/>
          <w:color w:val="auto"/>
          <w:szCs w:val="21"/>
          <w:highlight w:val="none"/>
          <w:u w:val="single"/>
        </w:rPr>
        <w:t xml:space="preserve"> （企业名称）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23A60D1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 xml:space="preserve"> ，属于 </w:t>
      </w:r>
      <w:r>
        <w:rPr>
          <w:rFonts w:hint="eastAsia" w:ascii="仿宋" w:hAnsi="仿宋" w:eastAsia="仿宋" w:cs="仿宋"/>
          <w:color w:val="auto"/>
          <w:szCs w:val="21"/>
          <w:highlight w:val="none"/>
          <w:u w:val="single"/>
        </w:rPr>
        <w:t>（采购文件中明确的所属行业）</w:t>
      </w:r>
      <w:r>
        <w:rPr>
          <w:rFonts w:hint="eastAsia" w:ascii="仿宋" w:hAnsi="仿宋" w:eastAsia="仿宋" w:cs="仿宋"/>
          <w:color w:val="auto"/>
          <w:szCs w:val="21"/>
          <w:highlight w:val="none"/>
        </w:rPr>
        <w:t>行业 ；制造商为</w:t>
      </w:r>
      <w:r>
        <w:rPr>
          <w:rFonts w:hint="eastAsia" w:ascii="仿宋" w:hAnsi="仿宋" w:eastAsia="仿宋" w:cs="仿宋"/>
          <w:color w:val="auto"/>
          <w:szCs w:val="21"/>
          <w:highlight w:val="none"/>
          <w:u w:val="single"/>
        </w:rPr>
        <w:t xml:space="preserve"> （企业名称）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7C93145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w:t>
      </w:r>
    </w:p>
    <w:p w14:paraId="6FB7B2F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8E36CF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2E8348A">
      <w:pPr>
        <w:snapToGrid w:val="0"/>
        <w:spacing w:line="360" w:lineRule="auto"/>
        <w:ind w:firstLine="4515" w:firstLineChars="215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14:paraId="3EBAFFB9">
      <w:pPr>
        <w:snapToGrid w:val="0"/>
        <w:spacing w:line="360" w:lineRule="auto"/>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559AD691">
      <w:p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2018EFDD">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1BD5E4B4">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FED549">
      <w:pPr>
        <w:spacing w:line="360" w:lineRule="auto"/>
        <w:ind w:right="42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0CFF91">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778BDB47">
      <w:pPr>
        <w:pageBreakBefore/>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C327A9E">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58163545">
      <w:pPr>
        <w:widowControl/>
        <w:shd w:val="clear" w:color="auto" w:fill="FFFFFF"/>
        <w:spacing w:before="150" w:line="420" w:lineRule="atLeast"/>
        <w:ind w:firstLine="420" w:firstLineChars="200"/>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19BF9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1E46D1A5">
      <w:pPr>
        <w:widowControl/>
        <w:shd w:val="clear" w:color="auto" w:fill="FFFFFF"/>
        <w:spacing w:before="150" w:line="420" w:lineRule="atLeast"/>
        <w:ind w:right="825"/>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11F58DB2">
      <w:pPr>
        <w:widowControl/>
        <w:shd w:val="clear" w:color="auto" w:fill="FFFFFF"/>
        <w:spacing w:before="150" w:line="420" w:lineRule="atLeast"/>
        <w:ind w:right="825"/>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22ED0049">
      <w:pPr>
        <w:pStyle w:val="11"/>
        <w:rPr>
          <w:rFonts w:ascii="仿宋" w:hAnsi="仿宋" w:eastAsia="仿宋" w:cs="仿宋"/>
          <w:color w:val="auto"/>
          <w:highlight w:val="none"/>
          <w:lang w:val="en-US"/>
        </w:rPr>
      </w:pPr>
    </w:p>
    <w:p w14:paraId="044E048D">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D1CF99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8B32AD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66515614">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D8CD2AC">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CEFE67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10AC7F5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5A4349C3">
      <w:pPr>
        <w:widowControl/>
        <w:shd w:val="clear" w:color="auto" w:fill="FFFFFF"/>
        <w:spacing w:before="150" w:line="420" w:lineRule="atLeast"/>
        <w:jc w:val="left"/>
        <w:textAlignment w:val="baseline"/>
        <w:rPr>
          <w:rFonts w:ascii="仿宋" w:hAnsi="仿宋" w:eastAsia="仿宋" w:cs="仿宋"/>
          <w:b/>
          <w:bCs/>
          <w:color w:val="auto"/>
          <w:kern w:val="0"/>
          <w:sz w:val="28"/>
          <w:szCs w:val="28"/>
          <w:highlight w:val="none"/>
        </w:rPr>
        <w:sectPr>
          <w:pgSz w:w="11906" w:h="16838"/>
          <w:pgMar w:top="1814" w:right="1474" w:bottom="1814" w:left="1474" w:header="851" w:footer="992" w:gutter="0"/>
          <w:cols w:space="720" w:num="1"/>
          <w:titlePg/>
          <w:docGrid w:linePitch="312" w:charSpace="0"/>
        </w:sectPr>
      </w:pPr>
      <w:r>
        <w:rPr>
          <w:rFonts w:hint="eastAsia" w:ascii="仿宋" w:hAnsi="仿宋" w:eastAsia="仿宋" w:cs="仿宋"/>
          <w:color w:val="auto"/>
          <w:kern w:val="0"/>
          <w:szCs w:val="21"/>
          <w:highlight w:val="none"/>
        </w:rPr>
        <w:t>附表：统计上大中小微型企业划分标准</w:t>
      </w:r>
    </w:p>
    <w:p w14:paraId="5F63AFDA">
      <w:pPr>
        <w:widowControl/>
        <w:shd w:val="clear" w:color="auto" w:fill="FFFFFF"/>
        <w:spacing w:line="600" w:lineRule="atLeast"/>
        <w:jc w:val="center"/>
        <w:textAlignment w:val="baseline"/>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统计上大中小微型企业划分标准</w:t>
      </w:r>
    </w:p>
    <w:tbl>
      <w:tblPr>
        <w:tblStyle w:val="2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14:paraId="6E67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14:paraId="5556ED4C">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2231" w:type="dxa"/>
            <w:tcMar>
              <w:top w:w="75" w:type="dxa"/>
              <w:left w:w="75" w:type="dxa"/>
              <w:bottom w:w="75" w:type="dxa"/>
              <w:right w:w="75" w:type="dxa"/>
            </w:tcMar>
            <w:vAlign w:val="bottom"/>
          </w:tcPr>
          <w:p w14:paraId="6EBA09DA">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1174" w:type="dxa"/>
            <w:tcMar>
              <w:top w:w="75" w:type="dxa"/>
              <w:left w:w="75" w:type="dxa"/>
              <w:bottom w:w="75" w:type="dxa"/>
              <w:right w:w="75" w:type="dxa"/>
            </w:tcMar>
            <w:vAlign w:val="bottom"/>
          </w:tcPr>
          <w:p w14:paraId="26DE467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546" w:type="dxa"/>
            <w:tcMar>
              <w:top w:w="75" w:type="dxa"/>
              <w:left w:w="75" w:type="dxa"/>
              <w:bottom w:w="75" w:type="dxa"/>
              <w:right w:w="75" w:type="dxa"/>
            </w:tcMar>
            <w:vAlign w:val="bottom"/>
          </w:tcPr>
          <w:p w14:paraId="42823C0B">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2705" w:type="dxa"/>
            <w:tcMar>
              <w:top w:w="75" w:type="dxa"/>
              <w:left w:w="75" w:type="dxa"/>
              <w:bottom w:w="75" w:type="dxa"/>
              <w:right w:w="75" w:type="dxa"/>
            </w:tcMar>
            <w:vAlign w:val="bottom"/>
          </w:tcPr>
          <w:p w14:paraId="769953C9">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2475" w:type="dxa"/>
            <w:tcMar>
              <w:top w:w="75" w:type="dxa"/>
              <w:left w:w="75" w:type="dxa"/>
              <w:bottom w:w="75" w:type="dxa"/>
              <w:right w:w="75" w:type="dxa"/>
            </w:tcMar>
            <w:vAlign w:val="bottom"/>
          </w:tcPr>
          <w:p w14:paraId="6E3B58A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721" w:type="dxa"/>
            <w:tcMar>
              <w:top w:w="75" w:type="dxa"/>
              <w:left w:w="75" w:type="dxa"/>
              <w:bottom w:w="75" w:type="dxa"/>
              <w:right w:w="75" w:type="dxa"/>
            </w:tcMar>
            <w:vAlign w:val="bottom"/>
          </w:tcPr>
          <w:p w14:paraId="0837870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14A3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14:paraId="075907F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农、林、牧、渔业</w:t>
            </w:r>
          </w:p>
        </w:tc>
        <w:tc>
          <w:tcPr>
            <w:tcW w:w="2231" w:type="dxa"/>
            <w:vAlign w:val="center"/>
          </w:tcPr>
          <w:p w14:paraId="24ED0A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38C204D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DF2328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2705" w:type="dxa"/>
            <w:vAlign w:val="center"/>
          </w:tcPr>
          <w:p w14:paraId="1656FFD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2475" w:type="dxa"/>
            <w:vAlign w:val="center"/>
          </w:tcPr>
          <w:p w14:paraId="5A4798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50≤Y＜500</w:t>
            </w:r>
          </w:p>
        </w:tc>
        <w:tc>
          <w:tcPr>
            <w:tcW w:w="1721" w:type="dxa"/>
            <w:vAlign w:val="center"/>
          </w:tcPr>
          <w:p w14:paraId="13CC632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7A26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63F6AF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2231" w:type="dxa"/>
            <w:vAlign w:val="center"/>
          </w:tcPr>
          <w:p w14:paraId="5CE136E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30B8C8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46425BC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16A61EE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5D5B33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69B254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3AF3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9B203D7">
            <w:pPr>
              <w:widowControl/>
              <w:jc w:val="left"/>
              <w:rPr>
                <w:rFonts w:ascii="仿宋" w:hAnsi="仿宋" w:eastAsia="仿宋" w:cs="仿宋"/>
                <w:color w:val="auto"/>
                <w:kern w:val="0"/>
                <w:szCs w:val="21"/>
                <w:highlight w:val="none"/>
              </w:rPr>
            </w:pPr>
          </w:p>
        </w:tc>
        <w:tc>
          <w:tcPr>
            <w:tcW w:w="2231" w:type="dxa"/>
            <w:vAlign w:val="center"/>
          </w:tcPr>
          <w:p w14:paraId="1EDEF1D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0F4E81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DF4843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2705" w:type="dxa"/>
            <w:vAlign w:val="center"/>
          </w:tcPr>
          <w:p w14:paraId="4372AA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2000≤Y＜40000</w:t>
            </w:r>
          </w:p>
        </w:tc>
        <w:tc>
          <w:tcPr>
            <w:tcW w:w="2475" w:type="dxa"/>
            <w:vAlign w:val="center"/>
          </w:tcPr>
          <w:p w14:paraId="15A6E29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300≤Y＜2000</w:t>
            </w:r>
          </w:p>
        </w:tc>
        <w:tc>
          <w:tcPr>
            <w:tcW w:w="1721" w:type="dxa"/>
            <w:vAlign w:val="center"/>
          </w:tcPr>
          <w:p w14:paraId="2246C4B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70F8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C6916E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2231" w:type="dxa"/>
            <w:vAlign w:val="center"/>
          </w:tcPr>
          <w:p w14:paraId="4233942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1F8A125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5A2223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Y≥80000</w:t>
            </w:r>
          </w:p>
        </w:tc>
        <w:tc>
          <w:tcPr>
            <w:tcW w:w="2705" w:type="dxa"/>
            <w:vAlign w:val="center"/>
          </w:tcPr>
          <w:p w14:paraId="4B22CC6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6000≤Y＜80000</w:t>
            </w:r>
          </w:p>
        </w:tc>
        <w:tc>
          <w:tcPr>
            <w:tcW w:w="2475" w:type="dxa"/>
            <w:vAlign w:val="center"/>
          </w:tcPr>
          <w:p w14:paraId="5C895D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300≤Y＜6000</w:t>
            </w:r>
          </w:p>
        </w:tc>
        <w:tc>
          <w:tcPr>
            <w:tcW w:w="1721" w:type="dxa"/>
            <w:vAlign w:val="center"/>
          </w:tcPr>
          <w:p w14:paraId="73064C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4B70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E7394BD">
            <w:pPr>
              <w:widowControl/>
              <w:jc w:val="left"/>
              <w:rPr>
                <w:rFonts w:ascii="仿宋" w:hAnsi="仿宋" w:eastAsia="仿宋" w:cs="仿宋"/>
                <w:color w:val="auto"/>
                <w:kern w:val="0"/>
                <w:szCs w:val="21"/>
                <w:highlight w:val="none"/>
              </w:rPr>
            </w:pPr>
          </w:p>
        </w:tc>
        <w:tc>
          <w:tcPr>
            <w:tcW w:w="2231" w:type="dxa"/>
            <w:vAlign w:val="center"/>
          </w:tcPr>
          <w:p w14:paraId="161AF59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2727F00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14307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Z≥80000</w:t>
            </w:r>
          </w:p>
        </w:tc>
        <w:tc>
          <w:tcPr>
            <w:tcW w:w="2705" w:type="dxa"/>
            <w:vAlign w:val="center"/>
          </w:tcPr>
          <w:p w14:paraId="4A41134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5000≤Z＜80000</w:t>
            </w:r>
          </w:p>
        </w:tc>
        <w:tc>
          <w:tcPr>
            <w:tcW w:w="2475" w:type="dxa"/>
            <w:vAlign w:val="center"/>
          </w:tcPr>
          <w:p w14:paraId="06F7C68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300≤Z＜5000</w:t>
            </w:r>
          </w:p>
        </w:tc>
        <w:tc>
          <w:tcPr>
            <w:tcW w:w="1721" w:type="dxa"/>
            <w:vAlign w:val="center"/>
          </w:tcPr>
          <w:p w14:paraId="3057C8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Z＜300</w:t>
            </w:r>
          </w:p>
        </w:tc>
      </w:tr>
      <w:tr w14:paraId="574E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1FAFCA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批发业</w:t>
            </w:r>
          </w:p>
        </w:tc>
        <w:tc>
          <w:tcPr>
            <w:tcW w:w="2231" w:type="dxa"/>
            <w:vAlign w:val="center"/>
          </w:tcPr>
          <w:p w14:paraId="6AB289A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858EE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E62C25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2705" w:type="dxa"/>
            <w:vAlign w:val="center"/>
          </w:tcPr>
          <w:p w14:paraId="172E874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20≤X＜200</w:t>
            </w:r>
          </w:p>
        </w:tc>
        <w:tc>
          <w:tcPr>
            <w:tcW w:w="2475" w:type="dxa"/>
            <w:vAlign w:val="center"/>
          </w:tcPr>
          <w:p w14:paraId="072E951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5≤X＜20</w:t>
            </w:r>
          </w:p>
        </w:tc>
        <w:tc>
          <w:tcPr>
            <w:tcW w:w="1721" w:type="dxa"/>
            <w:vAlign w:val="center"/>
          </w:tcPr>
          <w:p w14:paraId="18B399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w:t>
            </w:r>
          </w:p>
        </w:tc>
      </w:tr>
      <w:tr w14:paraId="1155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D1786DB">
            <w:pPr>
              <w:widowControl/>
              <w:jc w:val="left"/>
              <w:rPr>
                <w:rFonts w:ascii="仿宋" w:hAnsi="仿宋" w:eastAsia="仿宋" w:cs="仿宋"/>
                <w:color w:val="auto"/>
                <w:kern w:val="0"/>
                <w:szCs w:val="21"/>
                <w:highlight w:val="none"/>
              </w:rPr>
            </w:pPr>
          </w:p>
        </w:tc>
        <w:tc>
          <w:tcPr>
            <w:tcW w:w="2231" w:type="dxa"/>
            <w:vAlign w:val="center"/>
          </w:tcPr>
          <w:p w14:paraId="7738D6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0B9F39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55F5C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Y≥40000</w:t>
            </w:r>
          </w:p>
        </w:tc>
        <w:tc>
          <w:tcPr>
            <w:tcW w:w="2705" w:type="dxa"/>
            <w:vAlign w:val="center"/>
          </w:tcPr>
          <w:p w14:paraId="127437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5000≤Y＜40000</w:t>
            </w:r>
          </w:p>
        </w:tc>
        <w:tc>
          <w:tcPr>
            <w:tcW w:w="2475" w:type="dxa"/>
            <w:vAlign w:val="center"/>
          </w:tcPr>
          <w:p w14:paraId="37FF607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721" w:type="dxa"/>
            <w:vAlign w:val="center"/>
          </w:tcPr>
          <w:p w14:paraId="5CAAF3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w:t>
            </w:r>
          </w:p>
        </w:tc>
      </w:tr>
      <w:tr w14:paraId="6AF8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61FE61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零售业</w:t>
            </w:r>
          </w:p>
        </w:tc>
        <w:tc>
          <w:tcPr>
            <w:tcW w:w="2231" w:type="dxa"/>
            <w:vAlign w:val="center"/>
          </w:tcPr>
          <w:p w14:paraId="60BFEF5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D67D4E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77FC31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40F1A6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50≤X＜300</w:t>
            </w:r>
          </w:p>
        </w:tc>
        <w:tc>
          <w:tcPr>
            <w:tcW w:w="2475" w:type="dxa"/>
            <w:vAlign w:val="center"/>
          </w:tcPr>
          <w:p w14:paraId="78A127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10≤X＜50</w:t>
            </w:r>
          </w:p>
        </w:tc>
        <w:tc>
          <w:tcPr>
            <w:tcW w:w="1721" w:type="dxa"/>
            <w:vAlign w:val="center"/>
          </w:tcPr>
          <w:p w14:paraId="6A07BEB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240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AB0862D">
            <w:pPr>
              <w:widowControl/>
              <w:jc w:val="left"/>
              <w:rPr>
                <w:rFonts w:ascii="仿宋" w:hAnsi="仿宋" w:eastAsia="仿宋" w:cs="仿宋"/>
                <w:color w:val="auto"/>
                <w:kern w:val="0"/>
                <w:szCs w:val="21"/>
                <w:highlight w:val="none"/>
              </w:rPr>
            </w:pPr>
          </w:p>
        </w:tc>
        <w:tc>
          <w:tcPr>
            <w:tcW w:w="2231" w:type="dxa"/>
            <w:vAlign w:val="center"/>
          </w:tcPr>
          <w:p w14:paraId="514D01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4D1AD45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1744735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w:t>
            </w:r>
          </w:p>
        </w:tc>
        <w:tc>
          <w:tcPr>
            <w:tcW w:w="2705" w:type="dxa"/>
            <w:vAlign w:val="center"/>
          </w:tcPr>
          <w:p w14:paraId="534F9F7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2475" w:type="dxa"/>
            <w:vAlign w:val="center"/>
          </w:tcPr>
          <w:p w14:paraId="6D608E2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100≤Y＜500</w:t>
            </w:r>
          </w:p>
        </w:tc>
        <w:tc>
          <w:tcPr>
            <w:tcW w:w="1721" w:type="dxa"/>
            <w:vAlign w:val="center"/>
          </w:tcPr>
          <w:p w14:paraId="77638E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A9C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2236AE5">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交通运输业*</w:t>
            </w:r>
          </w:p>
        </w:tc>
        <w:tc>
          <w:tcPr>
            <w:tcW w:w="2231" w:type="dxa"/>
            <w:vAlign w:val="center"/>
          </w:tcPr>
          <w:p w14:paraId="5C59193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223CE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80AD18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0769DD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6CCA59A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2F5FE81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E24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4BFABEDA">
            <w:pPr>
              <w:widowControl/>
              <w:jc w:val="left"/>
              <w:rPr>
                <w:rFonts w:ascii="仿宋" w:hAnsi="仿宋" w:eastAsia="仿宋" w:cs="仿宋"/>
                <w:color w:val="auto"/>
                <w:kern w:val="0"/>
                <w:szCs w:val="21"/>
                <w:highlight w:val="none"/>
              </w:rPr>
            </w:pPr>
          </w:p>
        </w:tc>
        <w:tc>
          <w:tcPr>
            <w:tcW w:w="2231" w:type="dxa"/>
            <w:vAlign w:val="center"/>
          </w:tcPr>
          <w:p w14:paraId="0A85596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2B458EE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AC924B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258C23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3000≤Y＜30000</w:t>
            </w:r>
          </w:p>
        </w:tc>
        <w:tc>
          <w:tcPr>
            <w:tcW w:w="2475" w:type="dxa"/>
            <w:vAlign w:val="center"/>
          </w:tcPr>
          <w:p w14:paraId="32F1C83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200≤Y＜3000</w:t>
            </w:r>
          </w:p>
        </w:tc>
        <w:tc>
          <w:tcPr>
            <w:tcW w:w="1721" w:type="dxa"/>
            <w:vAlign w:val="center"/>
          </w:tcPr>
          <w:p w14:paraId="0BEEA98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w:t>
            </w:r>
          </w:p>
        </w:tc>
      </w:tr>
      <w:tr w14:paraId="705A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F140E4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仓储业*</w:t>
            </w:r>
          </w:p>
        </w:tc>
        <w:tc>
          <w:tcPr>
            <w:tcW w:w="2231" w:type="dxa"/>
            <w:vAlign w:val="center"/>
          </w:tcPr>
          <w:p w14:paraId="4DE1BDF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2C3E7EC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401CCC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w:t>
            </w:r>
          </w:p>
        </w:tc>
        <w:tc>
          <w:tcPr>
            <w:tcW w:w="2705" w:type="dxa"/>
            <w:vAlign w:val="center"/>
          </w:tcPr>
          <w:p w14:paraId="7CA99B4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w:t>
            </w:r>
          </w:p>
        </w:tc>
        <w:tc>
          <w:tcPr>
            <w:tcW w:w="2475" w:type="dxa"/>
            <w:vAlign w:val="center"/>
          </w:tcPr>
          <w:p w14:paraId="45BB51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20≤X＜100</w:t>
            </w:r>
          </w:p>
        </w:tc>
        <w:tc>
          <w:tcPr>
            <w:tcW w:w="1721" w:type="dxa"/>
            <w:vAlign w:val="center"/>
          </w:tcPr>
          <w:p w14:paraId="2D39118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0E0D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5C99E19">
            <w:pPr>
              <w:widowControl/>
              <w:jc w:val="left"/>
              <w:rPr>
                <w:rFonts w:ascii="仿宋" w:hAnsi="仿宋" w:eastAsia="仿宋" w:cs="仿宋"/>
                <w:color w:val="auto"/>
                <w:kern w:val="0"/>
                <w:szCs w:val="21"/>
                <w:highlight w:val="none"/>
              </w:rPr>
            </w:pPr>
          </w:p>
        </w:tc>
        <w:tc>
          <w:tcPr>
            <w:tcW w:w="2231" w:type="dxa"/>
            <w:vAlign w:val="center"/>
          </w:tcPr>
          <w:p w14:paraId="78ED316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6CEFE6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4451E0C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49B8BF0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1000≤Y＜30000</w:t>
            </w:r>
          </w:p>
        </w:tc>
        <w:tc>
          <w:tcPr>
            <w:tcW w:w="2475" w:type="dxa"/>
            <w:vAlign w:val="center"/>
          </w:tcPr>
          <w:p w14:paraId="2A276EF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07AD74D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228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94A193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邮政业</w:t>
            </w:r>
          </w:p>
        </w:tc>
        <w:tc>
          <w:tcPr>
            <w:tcW w:w="2231" w:type="dxa"/>
            <w:vAlign w:val="center"/>
          </w:tcPr>
          <w:p w14:paraId="6EF6AFD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312707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5CB034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0D9A6C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052481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721" w:type="dxa"/>
            <w:vAlign w:val="center"/>
          </w:tcPr>
          <w:p w14:paraId="19ACCA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2E3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114BFD2">
            <w:pPr>
              <w:widowControl/>
              <w:jc w:val="left"/>
              <w:rPr>
                <w:rFonts w:ascii="仿宋" w:hAnsi="仿宋" w:eastAsia="仿宋" w:cs="仿宋"/>
                <w:color w:val="auto"/>
                <w:kern w:val="0"/>
                <w:szCs w:val="21"/>
                <w:highlight w:val="none"/>
              </w:rPr>
            </w:pPr>
          </w:p>
        </w:tc>
        <w:tc>
          <w:tcPr>
            <w:tcW w:w="2231" w:type="dxa"/>
            <w:vAlign w:val="center"/>
          </w:tcPr>
          <w:p w14:paraId="046B67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459666D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135BD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Y≥30000</w:t>
            </w:r>
          </w:p>
        </w:tc>
        <w:tc>
          <w:tcPr>
            <w:tcW w:w="2705" w:type="dxa"/>
            <w:vAlign w:val="center"/>
          </w:tcPr>
          <w:p w14:paraId="46FEDC6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2000≤Y＜30000</w:t>
            </w:r>
          </w:p>
        </w:tc>
        <w:tc>
          <w:tcPr>
            <w:tcW w:w="2475" w:type="dxa"/>
            <w:vAlign w:val="center"/>
          </w:tcPr>
          <w:p w14:paraId="075C474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314BA92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267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694DE46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住宿业</w:t>
            </w:r>
          </w:p>
        </w:tc>
        <w:tc>
          <w:tcPr>
            <w:tcW w:w="2231" w:type="dxa"/>
            <w:vAlign w:val="center"/>
          </w:tcPr>
          <w:p w14:paraId="145628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854EFC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7711C9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696EDE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502450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6FB824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686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76CE586">
            <w:pPr>
              <w:widowControl/>
              <w:jc w:val="left"/>
              <w:rPr>
                <w:rFonts w:ascii="仿宋" w:hAnsi="仿宋" w:eastAsia="仿宋" w:cs="仿宋"/>
                <w:color w:val="auto"/>
                <w:kern w:val="0"/>
                <w:szCs w:val="21"/>
                <w:highlight w:val="none"/>
              </w:rPr>
            </w:pPr>
          </w:p>
        </w:tc>
        <w:tc>
          <w:tcPr>
            <w:tcW w:w="2231" w:type="dxa"/>
            <w:vAlign w:val="center"/>
          </w:tcPr>
          <w:p w14:paraId="279B8E0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6B844F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449E80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439DA05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2475" w:type="dxa"/>
            <w:vAlign w:val="center"/>
          </w:tcPr>
          <w:p w14:paraId="2C67A6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21EBEDA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4008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3DA4A8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餐饮业</w:t>
            </w:r>
          </w:p>
        </w:tc>
        <w:tc>
          <w:tcPr>
            <w:tcW w:w="2231" w:type="dxa"/>
            <w:vAlign w:val="center"/>
          </w:tcPr>
          <w:p w14:paraId="28A6DB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5DDBC9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27124E0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397D81C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7E6E9F8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008E4F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1F0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D5C4BAF">
            <w:pPr>
              <w:widowControl/>
              <w:jc w:val="left"/>
              <w:rPr>
                <w:rFonts w:ascii="仿宋" w:hAnsi="仿宋" w:eastAsia="仿宋" w:cs="仿宋"/>
                <w:color w:val="auto"/>
                <w:kern w:val="0"/>
                <w:szCs w:val="21"/>
                <w:highlight w:val="none"/>
              </w:rPr>
            </w:pPr>
          </w:p>
        </w:tc>
        <w:tc>
          <w:tcPr>
            <w:tcW w:w="2231" w:type="dxa"/>
            <w:vAlign w:val="center"/>
          </w:tcPr>
          <w:p w14:paraId="0286FBF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CA9C31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7DB604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4D73B7D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2475" w:type="dxa"/>
            <w:vAlign w:val="center"/>
          </w:tcPr>
          <w:p w14:paraId="1AEA86C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721" w:type="dxa"/>
            <w:vAlign w:val="center"/>
          </w:tcPr>
          <w:p w14:paraId="3C640D3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2298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08AA4D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信息传输业 *</w:t>
            </w:r>
          </w:p>
        </w:tc>
        <w:tc>
          <w:tcPr>
            <w:tcW w:w="2231" w:type="dxa"/>
            <w:vAlign w:val="center"/>
          </w:tcPr>
          <w:p w14:paraId="7DBACEF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692BB1F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35BC92A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X≥2000</w:t>
            </w:r>
          </w:p>
        </w:tc>
        <w:tc>
          <w:tcPr>
            <w:tcW w:w="2705" w:type="dxa"/>
            <w:vAlign w:val="center"/>
          </w:tcPr>
          <w:p w14:paraId="646E014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100≤X＜2000</w:t>
            </w:r>
          </w:p>
        </w:tc>
        <w:tc>
          <w:tcPr>
            <w:tcW w:w="2475" w:type="dxa"/>
            <w:vAlign w:val="center"/>
          </w:tcPr>
          <w:p w14:paraId="3A1C339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7BC4D68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7E4F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BE2BEDD">
            <w:pPr>
              <w:widowControl/>
              <w:jc w:val="left"/>
              <w:rPr>
                <w:rFonts w:ascii="仿宋" w:hAnsi="仿宋" w:eastAsia="仿宋" w:cs="仿宋"/>
                <w:color w:val="auto"/>
                <w:kern w:val="0"/>
                <w:szCs w:val="21"/>
                <w:highlight w:val="none"/>
              </w:rPr>
            </w:pPr>
          </w:p>
        </w:tc>
        <w:tc>
          <w:tcPr>
            <w:tcW w:w="2231" w:type="dxa"/>
            <w:vAlign w:val="center"/>
          </w:tcPr>
          <w:p w14:paraId="232921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3FBBC6B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04732E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Y≥100000</w:t>
            </w:r>
          </w:p>
        </w:tc>
        <w:tc>
          <w:tcPr>
            <w:tcW w:w="2705" w:type="dxa"/>
            <w:vAlign w:val="center"/>
          </w:tcPr>
          <w:p w14:paraId="01421A9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1000≤Y＜100000</w:t>
            </w:r>
          </w:p>
        </w:tc>
        <w:tc>
          <w:tcPr>
            <w:tcW w:w="2475" w:type="dxa"/>
            <w:vAlign w:val="center"/>
          </w:tcPr>
          <w:p w14:paraId="4865D2C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370660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7CE1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2E9AA28">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2231" w:type="dxa"/>
            <w:vAlign w:val="center"/>
          </w:tcPr>
          <w:p w14:paraId="1BA114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3CF5C4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207C5C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6CBFC5A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1B45139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543A09B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5A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A0D3000">
            <w:pPr>
              <w:widowControl/>
              <w:jc w:val="left"/>
              <w:rPr>
                <w:rFonts w:ascii="仿宋" w:hAnsi="仿宋" w:eastAsia="仿宋" w:cs="仿宋"/>
                <w:color w:val="auto"/>
                <w:kern w:val="0"/>
                <w:szCs w:val="21"/>
                <w:highlight w:val="none"/>
              </w:rPr>
            </w:pPr>
          </w:p>
        </w:tc>
        <w:tc>
          <w:tcPr>
            <w:tcW w:w="2231" w:type="dxa"/>
            <w:vAlign w:val="center"/>
          </w:tcPr>
          <w:p w14:paraId="7DA6E27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1BFC4F6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2F88EDA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Y≥10000</w:t>
            </w:r>
          </w:p>
        </w:tc>
        <w:tc>
          <w:tcPr>
            <w:tcW w:w="2705" w:type="dxa"/>
            <w:vAlign w:val="center"/>
          </w:tcPr>
          <w:p w14:paraId="0E8A54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w:t>
            </w:r>
          </w:p>
        </w:tc>
        <w:tc>
          <w:tcPr>
            <w:tcW w:w="2475" w:type="dxa"/>
            <w:vAlign w:val="center"/>
          </w:tcPr>
          <w:p w14:paraId="6C97899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50≤Y＜1000</w:t>
            </w:r>
          </w:p>
        </w:tc>
        <w:tc>
          <w:tcPr>
            <w:tcW w:w="1721" w:type="dxa"/>
            <w:vAlign w:val="center"/>
          </w:tcPr>
          <w:p w14:paraId="5F1A88F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5E7F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86FAC4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房地产开发经营</w:t>
            </w:r>
          </w:p>
        </w:tc>
        <w:tc>
          <w:tcPr>
            <w:tcW w:w="2231" w:type="dxa"/>
            <w:vAlign w:val="center"/>
          </w:tcPr>
          <w:p w14:paraId="070DFFB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5F20EA9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5354FA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Y≥200000</w:t>
            </w:r>
          </w:p>
        </w:tc>
        <w:tc>
          <w:tcPr>
            <w:tcW w:w="2705" w:type="dxa"/>
            <w:vAlign w:val="center"/>
          </w:tcPr>
          <w:p w14:paraId="6E70CE0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1000≤Y＜200000</w:t>
            </w:r>
          </w:p>
        </w:tc>
        <w:tc>
          <w:tcPr>
            <w:tcW w:w="2475" w:type="dxa"/>
            <w:vAlign w:val="center"/>
          </w:tcPr>
          <w:p w14:paraId="592BA51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721" w:type="dxa"/>
            <w:vAlign w:val="center"/>
          </w:tcPr>
          <w:p w14:paraId="10DD1D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5E7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94C8040">
            <w:pPr>
              <w:widowControl/>
              <w:jc w:val="left"/>
              <w:rPr>
                <w:rFonts w:ascii="仿宋" w:hAnsi="仿宋" w:eastAsia="仿宋" w:cs="仿宋"/>
                <w:color w:val="auto"/>
                <w:kern w:val="0"/>
                <w:szCs w:val="21"/>
                <w:highlight w:val="none"/>
              </w:rPr>
            </w:pPr>
          </w:p>
        </w:tc>
        <w:tc>
          <w:tcPr>
            <w:tcW w:w="2231" w:type="dxa"/>
            <w:vAlign w:val="center"/>
          </w:tcPr>
          <w:p w14:paraId="0C7A465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273E130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787F45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Z≥10000</w:t>
            </w:r>
          </w:p>
        </w:tc>
        <w:tc>
          <w:tcPr>
            <w:tcW w:w="2705" w:type="dxa"/>
            <w:vAlign w:val="center"/>
          </w:tcPr>
          <w:p w14:paraId="7FFFD08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5000≤Z＜10000</w:t>
            </w:r>
          </w:p>
        </w:tc>
        <w:tc>
          <w:tcPr>
            <w:tcW w:w="2475" w:type="dxa"/>
            <w:vAlign w:val="center"/>
          </w:tcPr>
          <w:p w14:paraId="082187B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2000≤Z＜5000</w:t>
            </w:r>
          </w:p>
        </w:tc>
        <w:tc>
          <w:tcPr>
            <w:tcW w:w="1721" w:type="dxa"/>
            <w:vAlign w:val="center"/>
          </w:tcPr>
          <w:p w14:paraId="107015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Z＜2000</w:t>
            </w:r>
          </w:p>
        </w:tc>
      </w:tr>
      <w:tr w14:paraId="0BA1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F7C904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物业管理</w:t>
            </w:r>
          </w:p>
        </w:tc>
        <w:tc>
          <w:tcPr>
            <w:tcW w:w="2231" w:type="dxa"/>
            <w:vAlign w:val="center"/>
          </w:tcPr>
          <w:p w14:paraId="714E85C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63DAED1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10AF905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X≥1000</w:t>
            </w:r>
          </w:p>
        </w:tc>
        <w:tc>
          <w:tcPr>
            <w:tcW w:w="2705" w:type="dxa"/>
            <w:vAlign w:val="center"/>
          </w:tcPr>
          <w:p w14:paraId="648AE5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2475" w:type="dxa"/>
            <w:vAlign w:val="center"/>
          </w:tcPr>
          <w:p w14:paraId="7A775BF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721" w:type="dxa"/>
            <w:vAlign w:val="center"/>
          </w:tcPr>
          <w:p w14:paraId="285C45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186D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29D0C56">
            <w:pPr>
              <w:widowControl/>
              <w:jc w:val="left"/>
              <w:rPr>
                <w:rFonts w:ascii="仿宋" w:hAnsi="仿宋" w:eastAsia="仿宋" w:cs="仿宋"/>
                <w:color w:val="auto"/>
                <w:kern w:val="0"/>
                <w:szCs w:val="21"/>
                <w:highlight w:val="none"/>
              </w:rPr>
            </w:pPr>
          </w:p>
        </w:tc>
        <w:tc>
          <w:tcPr>
            <w:tcW w:w="2231" w:type="dxa"/>
            <w:vAlign w:val="center"/>
          </w:tcPr>
          <w:p w14:paraId="179BC79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174" w:type="dxa"/>
            <w:vAlign w:val="center"/>
          </w:tcPr>
          <w:p w14:paraId="78521F3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14C9B41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Y≥5000</w:t>
            </w:r>
          </w:p>
        </w:tc>
        <w:tc>
          <w:tcPr>
            <w:tcW w:w="2705" w:type="dxa"/>
            <w:vAlign w:val="center"/>
          </w:tcPr>
          <w:p w14:paraId="2FF050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2475" w:type="dxa"/>
            <w:vAlign w:val="center"/>
          </w:tcPr>
          <w:p w14:paraId="73952BC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500≤Y＜1000</w:t>
            </w:r>
          </w:p>
        </w:tc>
        <w:tc>
          <w:tcPr>
            <w:tcW w:w="1721" w:type="dxa"/>
            <w:vAlign w:val="center"/>
          </w:tcPr>
          <w:p w14:paraId="09EF684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Y＜500</w:t>
            </w:r>
          </w:p>
        </w:tc>
      </w:tr>
      <w:tr w14:paraId="3C8A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84C8F5A">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租赁和商务服务业</w:t>
            </w:r>
          </w:p>
        </w:tc>
        <w:tc>
          <w:tcPr>
            <w:tcW w:w="2231" w:type="dxa"/>
            <w:vAlign w:val="center"/>
          </w:tcPr>
          <w:p w14:paraId="7409CE0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453D7F8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76CF4EA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533C433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1D8032E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2D98F77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4598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635DCF6">
            <w:pPr>
              <w:widowControl/>
              <w:jc w:val="left"/>
              <w:rPr>
                <w:rFonts w:ascii="仿宋" w:hAnsi="仿宋" w:eastAsia="仿宋" w:cs="仿宋"/>
                <w:color w:val="auto"/>
                <w:kern w:val="0"/>
                <w:szCs w:val="21"/>
                <w:highlight w:val="none"/>
              </w:rPr>
            </w:pPr>
          </w:p>
        </w:tc>
        <w:tc>
          <w:tcPr>
            <w:tcW w:w="2231" w:type="dxa"/>
            <w:vAlign w:val="center"/>
          </w:tcPr>
          <w:p w14:paraId="39EF38E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174" w:type="dxa"/>
            <w:vAlign w:val="center"/>
          </w:tcPr>
          <w:p w14:paraId="6368F7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546" w:type="dxa"/>
            <w:vAlign w:val="center"/>
          </w:tcPr>
          <w:p w14:paraId="3D0DEE9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Z≥120000</w:t>
            </w:r>
          </w:p>
        </w:tc>
        <w:tc>
          <w:tcPr>
            <w:tcW w:w="2705" w:type="dxa"/>
            <w:vAlign w:val="center"/>
          </w:tcPr>
          <w:p w14:paraId="37FA8CA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8000≤Z＜120000</w:t>
            </w:r>
          </w:p>
        </w:tc>
        <w:tc>
          <w:tcPr>
            <w:tcW w:w="2475" w:type="dxa"/>
            <w:vAlign w:val="center"/>
          </w:tcPr>
          <w:p w14:paraId="217954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100≤Z＜8000</w:t>
            </w:r>
          </w:p>
        </w:tc>
        <w:tc>
          <w:tcPr>
            <w:tcW w:w="1721" w:type="dxa"/>
            <w:vAlign w:val="center"/>
          </w:tcPr>
          <w:p w14:paraId="249973E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Z＜100</w:t>
            </w:r>
          </w:p>
        </w:tc>
      </w:tr>
      <w:tr w14:paraId="1B32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14:paraId="5DEC1B2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其他未列明行业 *</w:t>
            </w:r>
          </w:p>
        </w:tc>
        <w:tc>
          <w:tcPr>
            <w:tcW w:w="2231" w:type="dxa"/>
            <w:vAlign w:val="center"/>
          </w:tcPr>
          <w:p w14:paraId="66232DC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174" w:type="dxa"/>
            <w:vAlign w:val="center"/>
          </w:tcPr>
          <w:p w14:paraId="1FFC173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546" w:type="dxa"/>
            <w:vAlign w:val="center"/>
          </w:tcPr>
          <w:p w14:paraId="6391971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X≥300</w:t>
            </w:r>
          </w:p>
        </w:tc>
        <w:tc>
          <w:tcPr>
            <w:tcW w:w="2705" w:type="dxa"/>
            <w:vAlign w:val="center"/>
          </w:tcPr>
          <w:p w14:paraId="4F9AD88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2475" w:type="dxa"/>
            <w:vAlign w:val="center"/>
          </w:tcPr>
          <w:p w14:paraId="7AE4514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721" w:type="dxa"/>
            <w:vAlign w:val="center"/>
          </w:tcPr>
          <w:p w14:paraId="4B3B71E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bl>
    <w:p w14:paraId="12585EF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5D86BAD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322E346">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98315F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85B78B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49321FF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9CC5DC2">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4EE71FF3">
      <w:pPr>
        <w:widowControl/>
        <w:jc w:val="left"/>
        <w:rPr>
          <w:rFonts w:ascii="仿宋" w:hAnsi="仿宋" w:eastAsia="仿宋" w:cs="仿宋"/>
          <w:color w:val="auto"/>
          <w:kern w:val="0"/>
          <w:sz w:val="24"/>
          <w:highlight w:val="none"/>
        </w:rPr>
      </w:pPr>
    </w:p>
    <w:p w14:paraId="790D6EC2">
      <w:pPr>
        <w:widowControl/>
        <w:jc w:val="left"/>
        <w:rPr>
          <w:rFonts w:ascii="仿宋" w:hAnsi="仿宋" w:eastAsia="仿宋" w:cs="仿宋"/>
          <w:color w:val="auto"/>
          <w:kern w:val="0"/>
          <w:sz w:val="24"/>
          <w:highlight w:val="none"/>
        </w:rPr>
      </w:pPr>
    </w:p>
    <w:p w14:paraId="39B49E0E">
      <w:pPr>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14:paraId="03158035">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sectPr>
          <w:pgSz w:w="16838" w:h="11906" w:orient="landscape"/>
          <w:pgMar w:top="1474" w:right="1814" w:bottom="1474" w:left="1814" w:header="851" w:footer="992" w:gutter="0"/>
          <w:cols w:space="720" w:num="1"/>
          <w:titlePg/>
          <w:docGrid w:linePitch="312" w:charSpace="0"/>
        </w:sectPr>
      </w:pPr>
    </w:p>
    <w:p w14:paraId="15A74355">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6008088F">
      <w:pPr>
        <w:widowControl/>
        <w:shd w:val="clear" w:color="auto" w:fill="FFFFFF"/>
        <w:spacing w:before="150" w:line="540" w:lineRule="atLeast"/>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3D4970F1">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5A74257">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A648D18">
      <w:pPr>
        <w:widowControl/>
        <w:shd w:val="clear" w:color="auto" w:fill="FFFFFF"/>
        <w:spacing w:before="150" w:line="540" w:lineRule="atLeast"/>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5D76257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A5A16A5">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703817D3">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604200D">
      <w:pPr>
        <w:widowControl/>
        <w:jc w:val="left"/>
        <w:rPr>
          <w:rFonts w:ascii="仿宋" w:hAnsi="仿宋" w:eastAsia="仿宋" w:cs="仿宋"/>
          <w:color w:val="auto"/>
          <w:kern w:val="0"/>
          <w:sz w:val="18"/>
          <w:szCs w:val="18"/>
          <w:highlight w:val="none"/>
        </w:rPr>
      </w:pPr>
    </w:p>
    <w:p w14:paraId="4C4C7B71">
      <w:pPr>
        <w:widowControl/>
        <w:jc w:val="left"/>
        <w:rPr>
          <w:rFonts w:ascii="仿宋" w:hAnsi="仿宋" w:eastAsia="仿宋" w:cs="仿宋"/>
          <w:color w:val="auto"/>
          <w:kern w:val="0"/>
          <w:sz w:val="18"/>
          <w:szCs w:val="18"/>
          <w:highlight w:val="none"/>
        </w:rPr>
      </w:pPr>
    </w:p>
    <w:p w14:paraId="02828D2A">
      <w:pPr>
        <w:widowControl/>
        <w:jc w:val="left"/>
        <w:rPr>
          <w:rFonts w:ascii="仿宋" w:hAnsi="仿宋" w:eastAsia="仿宋" w:cs="仿宋"/>
          <w:color w:val="auto"/>
          <w:kern w:val="0"/>
          <w:sz w:val="18"/>
          <w:szCs w:val="18"/>
          <w:highlight w:val="none"/>
        </w:rPr>
      </w:pPr>
    </w:p>
    <w:p w14:paraId="3BF7C00E">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AF534A8">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7C45BFC">
      <w:pPr>
        <w:widowControl/>
        <w:shd w:val="clear" w:color="auto" w:fill="FFFFFF"/>
        <w:spacing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2CFC669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9A77C5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E1BCB8D">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68DE373A">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6F3D2AC4">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49F65A80">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p>
    <w:p w14:paraId="20EA4702">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171A4FC0">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7ADF510">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7274449">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00FAED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3DC7DF96">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17B2CB01">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72D925C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90C686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01640F0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1217DAD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430EA4FB">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12D743EE">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6ED07F3D">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18CB7F7">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5A03831">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584EDF3">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7CF4D725">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6D71C44">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5FB59FBC">
      <w:pPr>
        <w:widowControl/>
        <w:shd w:val="clear" w:color="auto" w:fill="FFFFFF"/>
        <w:spacing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26B10724">
      <w:pPr>
        <w:widowControl/>
        <w:shd w:val="clear" w:color="auto" w:fill="FFFFFF"/>
        <w:spacing w:before="150" w:line="420" w:lineRule="atLeast"/>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22E8FFD6">
      <w:pPr>
        <w:widowControl/>
        <w:shd w:val="clear" w:color="auto" w:fill="FFFFFF"/>
        <w:spacing w:before="150" w:line="600" w:lineRule="atLeast"/>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14:paraId="1BDF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14:paraId="6A97F5D3">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3012" w:type="dxa"/>
            <w:tcMar>
              <w:top w:w="75" w:type="dxa"/>
              <w:left w:w="75" w:type="dxa"/>
              <w:bottom w:w="75" w:type="dxa"/>
              <w:right w:w="75" w:type="dxa"/>
            </w:tcMar>
            <w:vAlign w:val="bottom"/>
          </w:tcPr>
          <w:p w14:paraId="26AA5A9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43" w:type="dxa"/>
            <w:tcMar>
              <w:top w:w="75" w:type="dxa"/>
              <w:left w:w="75" w:type="dxa"/>
              <w:bottom w:w="75" w:type="dxa"/>
              <w:right w:w="75" w:type="dxa"/>
            </w:tcMar>
            <w:vAlign w:val="bottom"/>
          </w:tcPr>
          <w:p w14:paraId="08D182BD">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533" w:type="dxa"/>
            <w:tcMar>
              <w:top w:w="75" w:type="dxa"/>
              <w:left w:w="75" w:type="dxa"/>
              <w:bottom w:w="75" w:type="dxa"/>
              <w:right w:w="75" w:type="dxa"/>
            </w:tcMar>
            <w:vAlign w:val="bottom"/>
          </w:tcPr>
          <w:p w14:paraId="244C96DF">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3A28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62E3D4F0">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货币金融服务</w:t>
            </w:r>
          </w:p>
        </w:tc>
        <w:tc>
          <w:tcPr>
            <w:tcW w:w="1089" w:type="dxa"/>
            <w:vMerge w:val="restart"/>
            <w:vAlign w:val="center"/>
          </w:tcPr>
          <w:p w14:paraId="3A7BD30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货币银行服务</w:t>
            </w:r>
          </w:p>
        </w:tc>
        <w:tc>
          <w:tcPr>
            <w:tcW w:w="3012" w:type="dxa"/>
            <w:vMerge w:val="restart"/>
            <w:vAlign w:val="center"/>
          </w:tcPr>
          <w:p w14:paraId="3CB2C72B">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银行业存款类金融机构</w:t>
            </w:r>
          </w:p>
        </w:tc>
        <w:tc>
          <w:tcPr>
            <w:tcW w:w="643" w:type="dxa"/>
            <w:vAlign w:val="center"/>
          </w:tcPr>
          <w:p w14:paraId="4183EB5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14AB60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5000亿元（含）至40000亿元</w:t>
            </w:r>
          </w:p>
        </w:tc>
      </w:tr>
      <w:tr w14:paraId="4743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B964853">
            <w:pPr>
              <w:widowControl/>
              <w:jc w:val="left"/>
              <w:rPr>
                <w:rFonts w:ascii="仿宋" w:hAnsi="仿宋" w:eastAsia="仿宋" w:cs="仿宋"/>
                <w:color w:val="auto"/>
                <w:kern w:val="0"/>
                <w:szCs w:val="21"/>
                <w:highlight w:val="none"/>
              </w:rPr>
            </w:pPr>
          </w:p>
        </w:tc>
        <w:tc>
          <w:tcPr>
            <w:tcW w:w="1089" w:type="dxa"/>
            <w:vMerge w:val="continue"/>
            <w:vAlign w:val="center"/>
          </w:tcPr>
          <w:p w14:paraId="18BAB5A4">
            <w:pPr>
              <w:widowControl/>
              <w:jc w:val="left"/>
              <w:rPr>
                <w:rFonts w:ascii="仿宋" w:hAnsi="仿宋" w:eastAsia="仿宋" w:cs="仿宋"/>
                <w:color w:val="auto"/>
                <w:kern w:val="0"/>
                <w:szCs w:val="21"/>
                <w:highlight w:val="none"/>
              </w:rPr>
            </w:pPr>
          </w:p>
        </w:tc>
        <w:tc>
          <w:tcPr>
            <w:tcW w:w="3012" w:type="dxa"/>
            <w:vMerge w:val="continue"/>
            <w:vAlign w:val="center"/>
          </w:tcPr>
          <w:p w14:paraId="017CA299">
            <w:pPr>
              <w:widowControl/>
              <w:jc w:val="left"/>
              <w:rPr>
                <w:rFonts w:ascii="仿宋" w:hAnsi="仿宋" w:eastAsia="仿宋" w:cs="仿宋"/>
                <w:color w:val="auto"/>
                <w:kern w:val="0"/>
                <w:szCs w:val="21"/>
                <w:highlight w:val="none"/>
              </w:rPr>
            </w:pPr>
          </w:p>
        </w:tc>
        <w:tc>
          <w:tcPr>
            <w:tcW w:w="643" w:type="dxa"/>
            <w:vAlign w:val="center"/>
          </w:tcPr>
          <w:p w14:paraId="030F06A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50CA9B3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50亿元（含）至5000亿元</w:t>
            </w:r>
          </w:p>
        </w:tc>
      </w:tr>
      <w:tr w14:paraId="1CEE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650EE07">
            <w:pPr>
              <w:widowControl/>
              <w:jc w:val="left"/>
              <w:rPr>
                <w:rFonts w:ascii="仿宋" w:hAnsi="仿宋" w:eastAsia="仿宋" w:cs="仿宋"/>
                <w:color w:val="auto"/>
                <w:kern w:val="0"/>
                <w:szCs w:val="21"/>
                <w:highlight w:val="none"/>
              </w:rPr>
            </w:pPr>
          </w:p>
        </w:tc>
        <w:tc>
          <w:tcPr>
            <w:tcW w:w="1089" w:type="dxa"/>
            <w:vMerge w:val="continue"/>
            <w:vAlign w:val="center"/>
          </w:tcPr>
          <w:p w14:paraId="402E6963">
            <w:pPr>
              <w:widowControl/>
              <w:jc w:val="left"/>
              <w:rPr>
                <w:rFonts w:ascii="仿宋" w:hAnsi="仿宋" w:eastAsia="仿宋" w:cs="仿宋"/>
                <w:color w:val="auto"/>
                <w:kern w:val="0"/>
                <w:szCs w:val="21"/>
                <w:highlight w:val="none"/>
              </w:rPr>
            </w:pPr>
          </w:p>
        </w:tc>
        <w:tc>
          <w:tcPr>
            <w:tcW w:w="3012" w:type="dxa"/>
            <w:vMerge w:val="continue"/>
            <w:vAlign w:val="center"/>
          </w:tcPr>
          <w:p w14:paraId="0649D951">
            <w:pPr>
              <w:widowControl/>
              <w:jc w:val="left"/>
              <w:rPr>
                <w:rFonts w:ascii="仿宋" w:hAnsi="仿宋" w:eastAsia="仿宋" w:cs="仿宋"/>
                <w:color w:val="auto"/>
                <w:kern w:val="0"/>
                <w:szCs w:val="21"/>
                <w:highlight w:val="none"/>
              </w:rPr>
            </w:pPr>
          </w:p>
        </w:tc>
        <w:tc>
          <w:tcPr>
            <w:tcW w:w="643" w:type="dxa"/>
            <w:vAlign w:val="center"/>
          </w:tcPr>
          <w:p w14:paraId="5B9EEAD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4DF1139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2ECE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32D21E1">
            <w:pPr>
              <w:widowControl/>
              <w:jc w:val="left"/>
              <w:rPr>
                <w:rFonts w:ascii="仿宋" w:hAnsi="仿宋" w:eastAsia="仿宋" w:cs="仿宋"/>
                <w:color w:val="auto"/>
                <w:kern w:val="0"/>
                <w:szCs w:val="21"/>
                <w:highlight w:val="none"/>
              </w:rPr>
            </w:pPr>
          </w:p>
        </w:tc>
        <w:tc>
          <w:tcPr>
            <w:tcW w:w="1089" w:type="dxa"/>
            <w:vMerge w:val="restart"/>
            <w:vAlign w:val="center"/>
          </w:tcPr>
          <w:p w14:paraId="343A379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非货币银行服务</w:t>
            </w:r>
          </w:p>
        </w:tc>
        <w:tc>
          <w:tcPr>
            <w:tcW w:w="3012" w:type="dxa"/>
            <w:vMerge w:val="restart"/>
            <w:vAlign w:val="center"/>
          </w:tcPr>
          <w:p w14:paraId="6447EFA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银行业非存款类金融机构</w:t>
            </w:r>
          </w:p>
        </w:tc>
        <w:tc>
          <w:tcPr>
            <w:tcW w:w="643" w:type="dxa"/>
            <w:vAlign w:val="center"/>
          </w:tcPr>
          <w:p w14:paraId="50CCDD7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6BD5E3E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3AEB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975A842">
            <w:pPr>
              <w:widowControl/>
              <w:jc w:val="left"/>
              <w:rPr>
                <w:rFonts w:ascii="仿宋" w:hAnsi="仿宋" w:eastAsia="仿宋" w:cs="仿宋"/>
                <w:color w:val="auto"/>
                <w:kern w:val="0"/>
                <w:szCs w:val="21"/>
                <w:highlight w:val="none"/>
              </w:rPr>
            </w:pPr>
          </w:p>
        </w:tc>
        <w:tc>
          <w:tcPr>
            <w:tcW w:w="1089" w:type="dxa"/>
            <w:vMerge w:val="continue"/>
            <w:vAlign w:val="center"/>
          </w:tcPr>
          <w:p w14:paraId="48806884">
            <w:pPr>
              <w:widowControl/>
              <w:jc w:val="left"/>
              <w:rPr>
                <w:rFonts w:ascii="仿宋" w:hAnsi="仿宋" w:eastAsia="仿宋" w:cs="仿宋"/>
                <w:color w:val="auto"/>
                <w:kern w:val="0"/>
                <w:szCs w:val="21"/>
                <w:highlight w:val="none"/>
              </w:rPr>
            </w:pPr>
          </w:p>
        </w:tc>
        <w:tc>
          <w:tcPr>
            <w:tcW w:w="3012" w:type="dxa"/>
            <w:vMerge w:val="continue"/>
            <w:vAlign w:val="center"/>
          </w:tcPr>
          <w:p w14:paraId="3E4AE490">
            <w:pPr>
              <w:widowControl/>
              <w:jc w:val="left"/>
              <w:rPr>
                <w:rFonts w:ascii="仿宋" w:hAnsi="仿宋" w:eastAsia="仿宋" w:cs="仿宋"/>
                <w:color w:val="auto"/>
                <w:kern w:val="0"/>
                <w:szCs w:val="21"/>
                <w:highlight w:val="none"/>
              </w:rPr>
            </w:pPr>
          </w:p>
        </w:tc>
        <w:tc>
          <w:tcPr>
            <w:tcW w:w="643" w:type="dxa"/>
            <w:vAlign w:val="center"/>
          </w:tcPr>
          <w:p w14:paraId="4FB984F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6B6CECA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68CB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BBA6E06">
            <w:pPr>
              <w:widowControl/>
              <w:jc w:val="left"/>
              <w:rPr>
                <w:rFonts w:ascii="仿宋" w:hAnsi="仿宋" w:eastAsia="仿宋" w:cs="仿宋"/>
                <w:color w:val="auto"/>
                <w:kern w:val="0"/>
                <w:szCs w:val="21"/>
                <w:highlight w:val="none"/>
              </w:rPr>
            </w:pPr>
          </w:p>
        </w:tc>
        <w:tc>
          <w:tcPr>
            <w:tcW w:w="1089" w:type="dxa"/>
            <w:vMerge w:val="continue"/>
            <w:vAlign w:val="center"/>
          </w:tcPr>
          <w:p w14:paraId="650B576B">
            <w:pPr>
              <w:widowControl/>
              <w:jc w:val="left"/>
              <w:rPr>
                <w:rFonts w:ascii="仿宋" w:hAnsi="仿宋" w:eastAsia="仿宋" w:cs="仿宋"/>
                <w:color w:val="auto"/>
                <w:kern w:val="0"/>
                <w:szCs w:val="21"/>
                <w:highlight w:val="none"/>
              </w:rPr>
            </w:pPr>
          </w:p>
        </w:tc>
        <w:tc>
          <w:tcPr>
            <w:tcW w:w="3012" w:type="dxa"/>
            <w:vMerge w:val="continue"/>
            <w:vAlign w:val="center"/>
          </w:tcPr>
          <w:p w14:paraId="02FBC91E">
            <w:pPr>
              <w:widowControl/>
              <w:jc w:val="left"/>
              <w:rPr>
                <w:rFonts w:ascii="仿宋" w:hAnsi="仿宋" w:eastAsia="仿宋" w:cs="仿宋"/>
                <w:color w:val="auto"/>
                <w:kern w:val="0"/>
                <w:szCs w:val="21"/>
                <w:highlight w:val="none"/>
              </w:rPr>
            </w:pPr>
          </w:p>
        </w:tc>
        <w:tc>
          <w:tcPr>
            <w:tcW w:w="643" w:type="dxa"/>
            <w:vAlign w:val="center"/>
          </w:tcPr>
          <w:p w14:paraId="12B0BBD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AA346E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208C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918771F">
            <w:pPr>
              <w:widowControl/>
              <w:jc w:val="left"/>
              <w:rPr>
                <w:rFonts w:ascii="仿宋" w:hAnsi="仿宋" w:eastAsia="仿宋" w:cs="仿宋"/>
                <w:color w:val="auto"/>
                <w:kern w:val="0"/>
                <w:szCs w:val="21"/>
                <w:highlight w:val="none"/>
              </w:rPr>
            </w:pPr>
          </w:p>
        </w:tc>
        <w:tc>
          <w:tcPr>
            <w:tcW w:w="1089" w:type="dxa"/>
            <w:vMerge w:val="continue"/>
            <w:vAlign w:val="center"/>
          </w:tcPr>
          <w:p w14:paraId="4B3196BB">
            <w:pPr>
              <w:widowControl/>
              <w:jc w:val="left"/>
              <w:rPr>
                <w:rFonts w:ascii="仿宋" w:hAnsi="仿宋" w:eastAsia="仿宋" w:cs="仿宋"/>
                <w:color w:val="auto"/>
                <w:kern w:val="0"/>
                <w:szCs w:val="21"/>
                <w:highlight w:val="none"/>
              </w:rPr>
            </w:pPr>
          </w:p>
        </w:tc>
        <w:tc>
          <w:tcPr>
            <w:tcW w:w="3012" w:type="dxa"/>
            <w:vMerge w:val="restart"/>
            <w:vAlign w:val="center"/>
          </w:tcPr>
          <w:p w14:paraId="6D962CF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贷款公司、小额贷款公司及典当行</w:t>
            </w:r>
          </w:p>
        </w:tc>
        <w:tc>
          <w:tcPr>
            <w:tcW w:w="643" w:type="dxa"/>
            <w:vAlign w:val="center"/>
          </w:tcPr>
          <w:p w14:paraId="640473A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3E85963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219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3FA26D8">
            <w:pPr>
              <w:widowControl/>
              <w:jc w:val="left"/>
              <w:rPr>
                <w:rFonts w:ascii="仿宋" w:hAnsi="仿宋" w:eastAsia="仿宋" w:cs="仿宋"/>
                <w:color w:val="auto"/>
                <w:kern w:val="0"/>
                <w:szCs w:val="21"/>
                <w:highlight w:val="none"/>
              </w:rPr>
            </w:pPr>
          </w:p>
        </w:tc>
        <w:tc>
          <w:tcPr>
            <w:tcW w:w="1089" w:type="dxa"/>
            <w:vMerge w:val="continue"/>
            <w:vAlign w:val="center"/>
          </w:tcPr>
          <w:p w14:paraId="1EC5F062">
            <w:pPr>
              <w:widowControl/>
              <w:jc w:val="left"/>
              <w:rPr>
                <w:rFonts w:ascii="仿宋" w:hAnsi="仿宋" w:eastAsia="仿宋" w:cs="仿宋"/>
                <w:color w:val="auto"/>
                <w:kern w:val="0"/>
                <w:szCs w:val="21"/>
                <w:highlight w:val="none"/>
              </w:rPr>
            </w:pPr>
          </w:p>
        </w:tc>
        <w:tc>
          <w:tcPr>
            <w:tcW w:w="3012" w:type="dxa"/>
            <w:vMerge w:val="continue"/>
            <w:vAlign w:val="center"/>
          </w:tcPr>
          <w:p w14:paraId="38065B90">
            <w:pPr>
              <w:widowControl/>
              <w:jc w:val="left"/>
              <w:rPr>
                <w:rFonts w:ascii="仿宋" w:hAnsi="仿宋" w:eastAsia="仿宋" w:cs="仿宋"/>
                <w:color w:val="auto"/>
                <w:kern w:val="0"/>
                <w:szCs w:val="21"/>
                <w:highlight w:val="none"/>
              </w:rPr>
            </w:pPr>
          </w:p>
        </w:tc>
        <w:tc>
          <w:tcPr>
            <w:tcW w:w="643" w:type="dxa"/>
            <w:vAlign w:val="center"/>
          </w:tcPr>
          <w:p w14:paraId="78D47DF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048E513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7A27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CCBE1E5">
            <w:pPr>
              <w:widowControl/>
              <w:jc w:val="left"/>
              <w:rPr>
                <w:rFonts w:ascii="仿宋" w:hAnsi="仿宋" w:eastAsia="仿宋" w:cs="仿宋"/>
                <w:color w:val="auto"/>
                <w:kern w:val="0"/>
                <w:szCs w:val="21"/>
                <w:highlight w:val="none"/>
              </w:rPr>
            </w:pPr>
          </w:p>
        </w:tc>
        <w:tc>
          <w:tcPr>
            <w:tcW w:w="1089" w:type="dxa"/>
            <w:vMerge w:val="continue"/>
            <w:vAlign w:val="center"/>
          </w:tcPr>
          <w:p w14:paraId="46DFD95B">
            <w:pPr>
              <w:widowControl/>
              <w:jc w:val="left"/>
              <w:rPr>
                <w:rFonts w:ascii="仿宋" w:hAnsi="仿宋" w:eastAsia="仿宋" w:cs="仿宋"/>
                <w:color w:val="auto"/>
                <w:kern w:val="0"/>
                <w:szCs w:val="21"/>
                <w:highlight w:val="none"/>
              </w:rPr>
            </w:pPr>
          </w:p>
        </w:tc>
        <w:tc>
          <w:tcPr>
            <w:tcW w:w="3012" w:type="dxa"/>
            <w:vMerge w:val="continue"/>
            <w:vAlign w:val="center"/>
          </w:tcPr>
          <w:p w14:paraId="45744271">
            <w:pPr>
              <w:widowControl/>
              <w:jc w:val="left"/>
              <w:rPr>
                <w:rFonts w:ascii="仿宋" w:hAnsi="仿宋" w:eastAsia="仿宋" w:cs="仿宋"/>
                <w:color w:val="auto"/>
                <w:kern w:val="0"/>
                <w:szCs w:val="21"/>
                <w:highlight w:val="none"/>
              </w:rPr>
            </w:pPr>
          </w:p>
        </w:tc>
        <w:tc>
          <w:tcPr>
            <w:tcW w:w="643" w:type="dxa"/>
            <w:vAlign w:val="center"/>
          </w:tcPr>
          <w:p w14:paraId="550D787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5DA8831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7CFE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7B26816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资本市场服务</w:t>
            </w:r>
          </w:p>
        </w:tc>
        <w:tc>
          <w:tcPr>
            <w:tcW w:w="3012" w:type="dxa"/>
            <w:vMerge w:val="restart"/>
            <w:vAlign w:val="center"/>
          </w:tcPr>
          <w:p w14:paraId="62ED322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证券业金融机构</w:t>
            </w:r>
          </w:p>
        </w:tc>
        <w:tc>
          <w:tcPr>
            <w:tcW w:w="643" w:type="dxa"/>
            <w:vAlign w:val="center"/>
          </w:tcPr>
          <w:p w14:paraId="689F565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402C936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100亿元（含）至1000亿元</w:t>
            </w:r>
          </w:p>
        </w:tc>
      </w:tr>
      <w:tr w14:paraId="58F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32F38CC1">
            <w:pPr>
              <w:widowControl/>
              <w:jc w:val="left"/>
              <w:rPr>
                <w:rFonts w:ascii="仿宋" w:hAnsi="仿宋" w:eastAsia="仿宋" w:cs="仿宋"/>
                <w:color w:val="auto"/>
                <w:kern w:val="0"/>
                <w:szCs w:val="21"/>
                <w:highlight w:val="none"/>
              </w:rPr>
            </w:pPr>
          </w:p>
        </w:tc>
        <w:tc>
          <w:tcPr>
            <w:tcW w:w="3012" w:type="dxa"/>
            <w:vMerge w:val="continue"/>
            <w:vAlign w:val="center"/>
          </w:tcPr>
          <w:p w14:paraId="151025A1">
            <w:pPr>
              <w:widowControl/>
              <w:jc w:val="left"/>
              <w:rPr>
                <w:rFonts w:ascii="仿宋" w:hAnsi="仿宋" w:eastAsia="仿宋" w:cs="仿宋"/>
                <w:color w:val="auto"/>
                <w:kern w:val="0"/>
                <w:szCs w:val="21"/>
                <w:highlight w:val="none"/>
              </w:rPr>
            </w:pPr>
          </w:p>
        </w:tc>
        <w:tc>
          <w:tcPr>
            <w:tcW w:w="643" w:type="dxa"/>
            <w:vAlign w:val="center"/>
          </w:tcPr>
          <w:p w14:paraId="510FC09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3DFA1FD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10亿元（含）至100亿元</w:t>
            </w:r>
          </w:p>
        </w:tc>
      </w:tr>
      <w:tr w14:paraId="7DC7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FDB3D99">
            <w:pPr>
              <w:widowControl/>
              <w:jc w:val="left"/>
              <w:rPr>
                <w:rFonts w:ascii="仿宋" w:hAnsi="仿宋" w:eastAsia="仿宋" w:cs="仿宋"/>
                <w:color w:val="auto"/>
                <w:kern w:val="0"/>
                <w:szCs w:val="21"/>
                <w:highlight w:val="none"/>
              </w:rPr>
            </w:pPr>
          </w:p>
        </w:tc>
        <w:tc>
          <w:tcPr>
            <w:tcW w:w="3012" w:type="dxa"/>
            <w:vMerge w:val="continue"/>
            <w:vAlign w:val="center"/>
          </w:tcPr>
          <w:p w14:paraId="78F69803">
            <w:pPr>
              <w:widowControl/>
              <w:jc w:val="left"/>
              <w:rPr>
                <w:rFonts w:ascii="仿宋" w:hAnsi="仿宋" w:eastAsia="仿宋" w:cs="仿宋"/>
                <w:color w:val="auto"/>
                <w:kern w:val="0"/>
                <w:szCs w:val="21"/>
                <w:highlight w:val="none"/>
              </w:rPr>
            </w:pPr>
          </w:p>
        </w:tc>
        <w:tc>
          <w:tcPr>
            <w:tcW w:w="643" w:type="dxa"/>
            <w:vAlign w:val="center"/>
          </w:tcPr>
          <w:p w14:paraId="2D21FE8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529E0A0D">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10亿元以下</w:t>
            </w:r>
          </w:p>
        </w:tc>
      </w:tr>
      <w:tr w14:paraId="0B8F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380051C7">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保险业</w:t>
            </w:r>
          </w:p>
        </w:tc>
        <w:tc>
          <w:tcPr>
            <w:tcW w:w="3012" w:type="dxa"/>
            <w:vMerge w:val="restart"/>
            <w:vAlign w:val="center"/>
          </w:tcPr>
          <w:p w14:paraId="41BDB069">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保险业金融机构</w:t>
            </w:r>
          </w:p>
        </w:tc>
        <w:tc>
          <w:tcPr>
            <w:tcW w:w="643" w:type="dxa"/>
            <w:vAlign w:val="center"/>
          </w:tcPr>
          <w:p w14:paraId="4461D24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1E8C9C6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400亿元（含）至5000亿元</w:t>
            </w:r>
          </w:p>
        </w:tc>
      </w:tr>
      <w:tr w14:paraId="1096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236B9B61">
            <w:pPr>
              <w:widowControl/>
              <w:jc w:val="left"/>
              <w:rPr>
                <w:rFonts w:ascii="仿宋" w:hAnsi="仿宋" w:eastAsia="仿宋" w:cs="仿宋"/>
                <w:color w:val="auto"/>
                <w:kern w:val="0"/>
                <w:szCs w:val="21"/>
                <w:highlight w:val="none"/>
              </w:rPr>
            </w:pPr>
          </w:p>
        </w:tc>
        <w:tc>
          <w:tcPr>
            <w:tcW w:w="3012" w:type="dxa"/>
            <w:vMerge w:val="continue"/>
            <w:vAlign w:val="center"/>
          </w:tcPr>
          <w:p w14:paraId="1DD83CE0">
            <w:pPr>
              <w:widowControl/>
              <w:jc w:val="left"/>
              <w:rPr>
                <w:rFonts w:ascii="仿宋" w:hAnsi="仿宋" w:eastAsia="仿宋" w:cs="仿宋"/>
                <w:color w:val="auto"/>
                <w:kern w:val="0"/>
                <w:szCs w:val="21"/>
                <w:highlight w:val="none"/>
              </w:rPr>
            </w:pPr>
          </w:p>
        </w:tc>
        <w:tc>
          <w:tcPr>
            <w:tcW w:w="643" w:type="dxa"/>
            <w:vAlign w:val="center"/>
          </w:tcPr>
          <w:p w14:paraId="2734963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6CA8734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20亿元（含）至400亿元</w:t>
            </w:r>
          </w:p>
        </w:tc>
      </w:tr>
      <w:tr w14:paraId="2324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62B7386">
            <w:pPr>
              <w:widowControl/>
              <w:jc w:val="left"/>
              <w:rPr>
                <w:rFonts w:ascii="仿宋" w:hAnsi="仿宋" w:eastAsia="仿宋" w:cs="仿宋"/>
                <w:color w:val="auto"/>
                <w:kern w:val="0"/>
                <w:szCs w:val="21"/>
                <w:highlight w:val="none"/>
              </w:rPr>
            </w:pPr>
          </w:p>
        </w:tc>
        <w:tc>
          <w:tcPr>
            <w:tcW w:w="3012" w:type="dxa"/>
            <w:vMerge w:val="continue"/>
            <w:vAlign w:val="center"/>
          </w:tcPr>
          <w:p w14:paraId="2F6CD2FE">
            <w:pPr>
              <w:widowControl/>
              <w:jc w:val="left"/>
              <w:rPr>
                <w:rFonts w:ascii="仿宋" w:hAnsi="仿宋" w:eastAsia="仿宋" w:cs="仿宋"/>
                <w:color w:val="auto"/>
                <w:kern w:val="0"/>
                <w:szCs w:val="21"/>
                <w:highlight w:val="none"/>
              </w:rPr>
            </w:pPr>
          </w:p>
        </w:tc>
        <w:tc>
          <w:tcPr>
            <w:tcW w:w="643" w:type="dxa"/>
            <w:vAlign w:val="center"/>
          </w:tcPr>
          <w:p w14:paraId="5FAFB05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39F7B0C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20亿元以下</w:t>
            </w:r>
          </w:p>
        </w:tc>
      </w:tr>
      <w:tr w14:paraId="7E28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4A65A40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其他金融业</w:t>
            </w:r>
          </w:p>
        </w:tc>
        <w:tc>
          <w:tcPr>
            <w:tcW w:w="1089" w:type="dxa"/>
            <w:vMerge w:val="restart"/>
            <w:vAlign w:val="center"/>
          </w:tcPr>
          <w:p w14:paraId="148106DE">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金融信托与管理服务</w:t>
            </w:r>
          </w:p>
        </w:tc>
        <w:tc>
          <w:tcPr>
            <w:tcW w:w="3012" w:type="dxa"/>
            <w:vMerge w:val="restart"/>
            <w:vAlign w:val="center"/>
          </w:tcPr>
          <w:p w14:paraId="2E145E5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信托公司</w:t>
            </w:r>
          </w:p>
        </w:tc>
        <w:tc>
          <w:tcPr>
            <w:tcW w:w="643" w:type="dxa"/>
            <w:vAlign w:val="center"/>
          </w:tcPr>
          <w:p w14:paraId="7F80BAF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5376CD4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400亿元（含）至1000亿元</w:t>
            </w:r>
          </w:p>
        </w:tc>
      </w:tr>
      <w:tr w14:paraId="68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6FE5176">
            <w:pPr>
              <w:widowControl/>
              <w:jc w:val="left"/>
              <w:rPr>
                <w:rFonts w:ascii="仿宋" w:hAnsi="仿宋" w:eastAsia="仿宋" w:cs="仿宋"/>
                <w:color w:val="auto"/>
                <w:kern w:val="0"/>
                <w:szCs w:val="21"/>
                <w:highlight w:val="none"/>
              </w:rPr>
            </w:pPr>
          </w:p>
        </w:tc>
        <w:tc>
          <w:tcPr>
            <w:tcW w:w="1089" w:type="dxa"/>
            <w:vMerge w:val="continue"/>
            <w:vAlign w:val="center"/>
          </w:tcPr>
          <w:p w14:paraId="0BA7F2F6">
            <w:pPr>
              <w:widowControl/>
              <w:jc w:val="left"/>
              <w:rPr>
                <w:rFonts w:ascii="仿宋" w:hAnsi="仿宋" w:eastAsia="仿宋" w:cs="仿宋"/>
                <w:color w:val="auto"/>
                <w:kern w:val="0"/>
                <w:szCs w:val="21"/>
                <w:highlight w:val="none"/>
              </w:rPr>
            </w:pPr>
          </w:p>
        </w:tc>
        <w:tc>
          <w:tcPr>
            <w:tcW w:w="3012" w:type="dxa"/>
            <w:vMerge w:val="continue"/>
            <w:vAlign w:val="center"/>
          </w:tcPr>
          <w:p w14:paraId="1871CA2F">
            <w:pPr>
              <w:widowControl/>
              <w:jc w:val="left"/>
              <w:rPr>
                <w:rFonts w:ascii="仿宋" w:hAnsi="仿宋" w:eastAsia="仿宋" w:cs="仿宋"/>
                <w:color w:val="auto"/>
                <w:kern w:val="0"/>
                <w:szCs w:val="21"/>
                <w:highlight w:val="none"/>
              </w:rPr>
            </w:pPr>
          </w:p>
        </w:tc>
        <w:tc>
          <w:tcPr>
            <w:tcW w:w="643" w:type="dxa"/>
            <w:vAlign w:val="center"/>
          </w:tcPr>
          <w:p w14:paraId="7A341C07">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773C81F0">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20亿元（含）至400亿元</w:t>
            </w:r>
          </w:p>
        </w:tc>
      </w:tr>
      <w:tr w14:paraId="6DF3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DD83BCF">
            <w:pPr>
              <w:widowControl/>
              <w:jc w:val="left"/>
              <w:rPr>
                <w:rFonts w:ascii="仿宋" w:hAnsi="仿宋" w:eastAsia="仿宋" w:cs="仿宋"/>
                <w:color w:val="auto"/>
                <w:kern w:val="0"/>
                <w:szCs w:val="21"/>
                <w:highlight w:val="none"/>
              </w:rPr>
            </w:pPr>
          </w:p>
        </w:tc>
        <w:tc>
          <w:tcPr>
            <w:tcW w:w="1089" w:type="dxa"/>
            <w:vMerge w:val="continue"/>
            <w:vAlign w:val="center"/>
          </w:tcPr>
          <w:p w14:paraId="05127F21">
            <w:pPr>
              <w:widowControl/>
              <w:jc w:val="left"/>
              <w:rPr>
                <w:rFonts w:ascii="仿宋" w:hAnsi="仿宋" w:eastAsia="仿宋" w:cs="仿宋"/>
                <w:color w:val="auto"/>
                <w:kern w:val="0"/>
                <w:szCs w:val="21"/>
                <w:highlight w:val="none"/>
              </w:rPr>
            </w:pPr>
          </w:p>
        </w:tc>
        <w:tc>
          <w:tcPr>
            <w:tcW w:w="3012" w:type="dxa"/>
            <w:vMerge w:val="continue"/>
            <w:vAlign w:val="center"/>
          </w:tcPr>
          <w:p w14:paraId="7AF84869">
            <w:pPr>
              <w:widowControl/>
              <w:jc w:val="left"/>
              <w:rPr>
                <w:rFonts w:ascii="仿宋" w:hAnsi="仿宋" w:eastAsia="仿宋" w:cs="仿宋"/>
                <w:color w:val="auto"/>
                <w:kern w:val="0"/>
                <w:szCs w:val="21"/>
                <w:highlight w:val="none"/>
              </w:rPr>
            </w:pPr>
          </w:p>
        </w:tc>
        <w:tc>
          <w:tcPr>
            <w:tcW w:w="643" w:type="dxa"/>
            <w:vAlign w:val="center"/>
          </w:tcPr>
          <w:p w14:paraId="0C342B23">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D62412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20亿元以下</w:t>
            </w:r>
          </w:p>
        </w:tc>
      </w:tr>
      <w:tr w14:paraId="2C18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74E79DE7">
            <w:pPr>
              <w:widowControl/>
              <w:jc w:val="left"/>
              <w:rPr>
                <w:rFonts w:ascii="仿宋" w:hAnsi="仿宋" w:eastAsia="仿宋" w:cs="仿宋"/>
                <w:color w:val="auto"/>
                <w:kern w:val="0"/>
                <w:szCs w:val="21"/>
                <w:highlight w:val="none"/>
              </w:rPr>
            </w:pPr>
          </w:p>
        </w:tc>
        <w:tc>
          <w:tcPr>
            <w:tcW w:w="1089" w:type="dxa"/>
            <w:vMerge w:val="restart"/>
            <w:vAlign w:val="center"/>
          </w:tcPr>
          <w:p w14:paraId="0C6BD49E">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控股公司服务</w:t>
            </w:r>
          </w:p>
        </w:tc>
        <w:tc>
          <w:tcPr>
            <w:tcW w:w="3012" w:type="dxa"/>
            <w:vMerge w:val="restart"/>
            <w:vAlign w:val="center"/>
          </w:tcPr>
          <w:p w14:paraId="714E24BF">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金融控股公司</w:t>
            </w:r>
          </w:p>
        </w:tc>
        <w:tc>
          <w:tcPr>
            <w:tcW w:w="643" w:type="dxa"/>
            <w:vAlign w:val="center"/>
          </w:tcPr>
          <w:p w14:paraId="2D1A9E1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383FEAB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5000亿元（含）至40000亿元</w:t>
            </w:r>
          </w:p>
        </w:tc>
      </w:tr>
      <w:tr w14:paraId="49C6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1781DA2">
            <w:pPr>
              <w:widowControl/>
              <w:jc w:val="left"/>
              <w:rPr>
                <w:rFonts w:ascii="仿宋" w:hAnsi="仿宋" w:eastAsia="仿宋" w:cs="仿宋"/>
                <w:color w:val="auto"/>
                <w:kern w:val="0"/>
                <w:szCs w:val="21"/>
                <w:highlight w:val="none"/>
              </w:rPr>
            </w:pPr>
          </w:p>
        </w:tc>
        <w:tc>
          <w:tcPr>
            <w:tcW w:w="1089" w:type="dxa"/>
            <w:vMerge w:val="continue"/>
            <w:vAlign w:val="center"/>
          </w:tcPr>
          <w:p w14:paraId="6F66DBC5">
            <w:pPr>
              <w:widowControl/>
              <w:jc w:val="left"/>
              <w:rPr>
                <w:rFonts w:ascii="仿宋" w:hAnsi="仿宋" w:eastAsia="仿宋" w:cs="仿宋"/>
                <w:color w:val="auto"/>
                <w:kern w:val="0"/>
                <w:szCs w:val="21"/>
                <w:highlight w:val="none"/>
              </w:rPr>
            </w:pPr>
          </w:p>
        </w:tc>
        <w:tc>
          <w:tcPr>
            <w:tcW w:w="3012" w:type="dxa"/>
            <w:vMerge w:val="continue"/>
            <w:vAlign w:val="center"/>
          </w:tcPr>
          <w:p w14:paraId="30D6BDDA">
            <w:pPr>
              <w:widowControl/>
              <w:jc w:val="left"/>
              <w:rPr>
                <w:rFonts w:ascii="仿宋" w:hAnsi="仿宋" w:eastAsia="仿宋" w:cs="仿宋"/>
                <w:color w:val="auto"/>
                <w:kern w:val="0"/>
                <w:szCs w:val="21"/>
                <w:highlight w:val="none"/>
              </w:rPr>
            </w:pPr>
          </w:p>
        </w:tc>
        <w:tc>
          <w:tcPr>
            <w:tcW w:w="643" w:type="dxa"/>
            <w:vAlign w:val="center"/>
          </w:tcPr>
          <w:p w14:paraId="11D3394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7B170988">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50亿元（含）至5000亿元</w:t>
            </w:r>
          </w:p>
        </w:tc>
      </w:tr>
      <w:tr w14:paraId="5BB5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B3C3507">
            <w:pPr>
              <w:widowControl/>
              <w:jc w:val="left"/>
              <w:rPr>
                <w:rFonts w:ascii="仿宋" w:hAnsi="仿宋" w:eastAsia="仿宋" w:cs="仿宋"/>
                <w:color w:val="auto"/>
                <w:kern w:val="0"/>
                <w:szCs w:val="21"/>
                <w:highlight w:val="none"/>
              </w:rPr>
            </w:pPr>
          </w:p>
        </w:tc>
        <w:tc>
          <w:tcPr>
            <w:tcW w:w="1089" w:type="dxa"/>
            <w:vMerge w:val="continue"/>
            <w:vAlign w:val="center"/>
          </w:tcPr>
          <w:p w14:paraId="0B210E4D">
            <w:pPr>
              <w:widowControl/>
              <w:jc w:val="left"/>
              <w:rPr>
                <w:rFonts w:ascii="仿宋" w:hAnsi="仿宋" w:eastAsia="仿宋" w:cs="仿宋"/>
                <w:color w:val="auto"/>
                <w:kern w:val="0"/>
                <w:szCs w:val="21"/>
                <w:highlight w:val="none"/>
              </w:rPr>
            </w:pPr>
          </w:p>
        </w:tc>
        <w:tc>
          <w:tcPr>
            <w:tcW w:w="3012" w:type="dxa"/>
            <w:vMerge w:val="continue"/>
            <w:vAlign w:val="center"/>
          </w:tcPr>
          <w:p w14:paraId="0A7CB033">
            <w:pPr>
              <w:widowControl/>
              <w:jc w:val="left"/>
              <w:rPr>
                <w:rFonts w:ascii="仿宋" w:hAnsi="仿宋" w:eastAsia="仿宋" w:cs="仿宋"/>
                <w:color w:val="auto"/>
                <w:kern w:val="0"/>
                <w:szCs w:val="21"/>
                <w:highlight w:val="none"/>
              </w:rPr>
            </w:pPr>
          </w:p>
        </w:tc>
        <w:tc>
          <w:tcPr>
            <w:tcW w:w="643" w:type="dxa"/>
            <w:vAlign w:val="center"/>
          </w:tcPr>
          <w:p w14:paraId="3B88417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271F7C6E">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r w14:paraId="3767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79D5E0F">
            <w:pPr>
              <w:widowControl/>
              <w:jc w:val="left"/>
              <w:rPr>
                <w:rFonts w:ascii="仿宋" w:hAnsi="仿宋" w:eastAsia="仿宋" w:cs="仿宋"/>
                <w:color w:val="auto"/>
                <w:kern w:val="0"/>
                <w:szCs w:val="21"/>
                <w:highlight w:val="none"/>
              </w:rPr>
            </w:pPr>
          </w:p>
        </w:tc>
        <w:tc>
          <w:tcPr>
            <w:tcW w:w="1089" w:type="dxa"/>
            <w:vMerge w:val="restart"/>
            <w:vAlign w:val="center"/>
          </w:tcPr>
          <w:p w14:paraId="6B0AA08D">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其他未包括的金融业</w:t>
            </w:r>
          </w:p>
        </w:tc>
        <w:tc>
          <w:tcPr>
            <w:tcW w:w="3012" w:type="dxa"/>
            <w:vMerge w:val="restart"/>
            <w:vAlign w:val="center"/>
          </w:tcPr>
          <w:p w14:paraId="1D20C0A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除贷款公司、小额贷款公司及典当行以外的其他金融机构</w:t>
            </w:r>
          </w:p>
        </w:tc>
        <w:tc>
          <w:tcPr>
            <w:tcW w:w="643" w:type="dxa"/>
            <w:vAlign w:val="center"/>
          </w:tcPr>
          <w:p w14:paraId="4299DCB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w:t>
            </w:r>
          </w:p>
        </w:tc>
        <w:tc>
          <w:tcPr>
            <w:tcW w:w="3533" w:type="dxa"/>
            <w:vAlign w:val="center"/>
          </w:tcPr>
          <w:p w14:paraId="60CC551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200亿元（含）至1000亿元</w:t>
            </w:r>
          </w:p>
        </w:tc>
      </w:tr>
      <w:tr w14:paraId="7083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BA46DC4">
            <w:pPr>
              <w:widowControl/>
              <w:jc w:val="left"/>
              <w:rPr>
                <w:rFonts w:ascii="仿宋" w:hAnsi="仿宋" w:eastAsia="仿宋" w:cs="仿宋"/>
                <w:color w:val="auto"/>
                <w:kern w:val="0"/>
                <w:szCs w:val="21"/>
                <w:highlight w:val="none"/>
              </w:rPr>
            </w:pPr>
          </w:p>
        </w:tc>
        <w:tc>
          <w:tcPr>
            <w:tcW w:w="1089" w:type="dxa"/>
            <w:vMerge w:val="continue"/>
            <w:vAlign w:val="center"/>
          </w:tcPr>
          <w:p w14:paraId="109998A1">
            <w:pPr>
              <w:widowControl/>
              <w:jc w:val="left"/>
              <w:rPr>
                <w:rFonts w:ascii="仿宋" w:hAnsi="仿宋" w:eastAsia="仿宋" w:cs="仿宋"/>
                <w:color w:val="auto"/>
                <w:kern w:val="0"/>
                <w:szCs w:val="21"/>
                <w:highlight w:val="none"/>
              </w:rPr>
            </w:pPr>
          </w:p>
        </w:tc>
        <w:tc>
          <w:tcPr>
            <w:tcW w:w="3012" w:type="dxa"/>
            <w:vMerge w:val="continue"/>
            <w:vAlign w:val="center"/>
          </w:tcPr>
          <w:p w14:paraId="4449FB16">
            <w:pPr>
              <w:widowControl/>
              <w:jc w:val="left"/>
              <w:rPr>
                <w:rFonts w:ascii="仿宋" w:hAnsi="仿宋" w:eastAsia="仿宋" w:cs="仿宋"/>
                <w:color w:val="auto"/>
                <w:kern w:val="0"/>
                <w:szCs w:val="21"/>
                <w:highlight w:val="none"/>
              </w:rPr>
            </w:pPr>
          </w:p>
        </w:tc>
        <w:tc>
          <w:tcPr>
            <w:tcW w:w="643" w:type="dxa"/>
            <w:vAlign w:val="center"/>
          </w:tcPr>
          <w:p w14:paraId="7627DCF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w:t>
            </w:r>
          </w:p>
        </w:tc>
        <w:tc>
          <w:tcPr>
            <w:tcW w:w="3533" w:type="dxa"/>
            <w:vAlign w:val="center"/>
          </w:tcPr>
          <w:p w14:paraId="3042FCA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50亿元（含）至200亿元</w:t>
            </w:r>
          </w:p>
        </w:tc>
      </w:tr>
      <w:tr w14:paraId="14D1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14:paraId="46AFB6F0">
            <w:pPr>
              <w:widowControl/>
              <w:jc w:val="left"/>
              <w:rPr>
                <w:rFonts w:ascii="仿宋" w:hAnsi="仿宋" w:eastAsia="仿宋" w:cs="仿宋"/>
                <w:color w:val="auto"/>
                <w:kern w:val="0"/>
                <w:szCs w:val="21"/>
                <w:highlight w:val="none"/>
              </w:rPr>
            </w:pPr>
          </w:p>
        </w:tc>
        <w:tc>
          <w:tcPr>
            <w:tcW w:w="1089" w:type="dxa"/>
            <w:vMerge w:val="continue"/>
            <w:vAlign w:val="center"/>
          </w:tcPr>
          <w:p w14:paraId="75CEDC55">
            <w:pPr>
              <w:widowControl/>
              <w:jc w:val="left"/>
              <w:rPr>
                <w:rFonts w:ascii="仿宋" w:hAnsi="仿宋" w:eastAsia="仿宋" w:cs="仿宋"/>
                <w:color w:val="auto"/>
                <w:kern w:val="0"/>
                <w:szCs w:val="21"/>
                <w:highlight w:val="none"/>
              </w:rPr>
            </w:pPr>
          </w:p>
        </w:tc>
        <w:tc>
          <w:tcPr>
            <w:tcW w:w="3012" w:type="dxa"/>
            <w:vMerge w:val="continue"/>
            <w:vAlign w:val="center"/>
          </w:tcPr>
          <w:p w14:paraId="4E2347F5">
            <w:pPr>
              <w:widowControl/>
              <w:jc w:val="left"/>
              <w:rPr>
                <w:rFonts w:ascii="仿宋" w:hAnsi="仿宋" w:eastAsia="仿宋" w:cs="仿宋"/>
                <w:color w:val="auto"/>
                <w:kern w:val="0"/>
                <w:szCs w:val="21"/>
                <w:highlight w:val="none"/>
              </w:rPr>
            </w:pPr>
          </w:p>
        </w:tc>
        <w:tc>
          <w:tcPr>
            <w:tcW w:w="643" w:type="dxa"/>
            <w:vAlign w:val="center"/>
          </w:tcPr>
          <w:p w14:paraId="5DAB9E2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w:t>
            </w:r>
          </w:p>
        </w:tc>
        <w:tc>
          <w:tcPr>
            <w:tcW w:w="3533" w:type="dxa"/>
            <w:vAlign w:val="center"/>
          </w:tcPr>
          <w:p w14:paraId="12C8FFA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50亿元以下</w:t>
            </w:r>
          </w:p>
        </w:tc>
      </w:tr>
    </w:tbl>
    <w:p w14:paraId="40928448">
      <w:pPr>
        <w:rPr>
          <w:rFonts w:ascii="仿宋" w:hAnsi="仿宋" w:eastAsia="仿宋" w:cs="仿宋"/>
          <w:color w:val="auto"/>
          <w:sz w:val="24"/>
          <w:highlight w:val="none"/>
        </w:rPr>
      </w:pPr>
    </w:p>
    <w:p w14:paraId="6B530E7C">
      <w:pPr>
        <w:ind w:firstLine="420" w:firstLineChars="200"/>
        <w:rPr>
          <w:rFonts w:ascii="仿宋" w:hAnsi="仿宋" w:eastAsia="仿宋" w:cs="仿宋"/>
          <w:color w:val="auto"/>
          <w:highlight w:val="none"/>
        </w:rPr>
      </w:pPr>
    </w:p>
    <w:p w14:paraId="2B23E64E">
      <w:pPr>
        <w:rPr>
          <w:rFonts w:ascii="仿宋" w:hAnsi="仿宋" w:eastAsia="仿宋" w:cs="仿宋"/>
          <w:b/>
          <w:color w:val="auto"/>
          <w:spacing w:val="6"/>
          <w:sz w:val="32"/>
          <w:szCs w:val="32"/>
          <w:highlight w:val="none"/>
        </w:rPr>
      </w:pPr>
      <w:bookmarkStart w:id="173" w:name="_Toc7647"/>
      <w:r>
        <w:rPr>
          <w:rFonts w:hint="eastAsia" w:ascii="仿宋" w:hAnsi="仿宋" w:eastAsia="仿宋" w:cs="仿宋"/>
          <w:b/>
          <w:color w:val="auto"/>
          <w:spacing w:val="6"/>
          <w:sz w:val="32"/>
          <w:szCs w:val="32"/>
          <w:highlight w:val="none"/>
        </w:rPr>
        <w:br w:type="page"/>
      </w:r>
    </w:p>
    <w:p w14:paraId="4F8967EC">
      <w:pPr>
        <w:spacing w:line="360" w:lineRule="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w:t>
      </w:r>
      <w:bookmarkEnd w:id="173"/>
    </w:p>
    <w:p w14:paraId="662D6915">
      <w:pPr>
        <w:pStyle w:val="44"/>
        <w:numPr>
          <w:ilvl w:val="0"/>
          <w:numId w:val="0"/>
        </w:numPr>
        <w:snapToGrid w:val="0"/>
        <w:spacing w:before="120" w:beforeLines="50" w:after="120" w:afterLines="50" w:line="500" w:lineRule="exact"/>
        <w:jc w:val="center"/>
        <w:rPr>
          <w:rFonts w:hint="default" w:ascii="仿宋" w:hAnsi="仿宋" w:eastAsia="仿宋" w:cs="仿宋"/>
          <w:color w:val="auto"/>
          <w:sz w:val="28"/>
          <w:szCs w:val="28"/>
          <w:highlight w:val="none"/>
          <w:u w:val="single"/>
        </w:rPr>
      </w:pPr>
      <w:r>
        <w:rPr>
          <w:rFonts w:ascii="仿宋" w:hAnsi="仿宋" w:eastAsia="仿宋" w:cs="仿宋"/>
          <w:b/>
          <w:bCs/>
          <w:color w:val="auto"/>
          <w:sz w:val="28"/>
          <w:szCs w:val="28"/>
          <w:highlight w:val="none"/>
        </w:rPr>
        <w:t>政府采购活动现场确认声明书</w:t>
      </w:r>
    </w:p>
    <w:p w14:paraId="6EF5B802">
      <w:pPr>
        <w:pStyle w:val="44"/>
        <w:numPr>
          <w:ilvl w:val="0"/>
          <w:numId w:val="0"/>
        </w:numPr>
        <w:snapToGrid w:val="0"/>
        <w:spacing w:line="400" w:lineRule="exact"/>
        <w:rPr>
          <w:rFonts w:hint="default" w:ascii="仿宋" w:hAnsi="仿宋" w:eastAsia="仿宋" w:cs="仿宋"/>
          <w:b/>
          <w:color w:val="auto"/>
          <w:szCs w:val="21"/>
          <w:highlight w:val="none"/>
        </w:rPr>
      </w:pP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w:t>
      </w:r>
    </w:p>
    <w:p w14:paraId="2F7391A3">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（授权代表姓名），经由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（法定代表人）合法授权参加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（编号：</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681A56E8">
      <w:pPr>
        <w:pStyle w:val="45"/>
        <w:widowControl/>
        <w:numPr>
          <w:ilvl w:val="0"/>
          <w:numId w:val="7"/>
        </w:numPr>
        <w:snapToGrid w:val="0"/>
        <w:spacing w:line="40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20CA7400">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37127264">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68636AF8">
      <w:pPr>
        <w:pStyle w:val="45"/>
        <w:widowControl/>
        <w:snapToGrid w:val="0"/>
        <w:spacing w:line="400" w:lineRule="exact"/>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7C1986DC">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A.法定代表人或负责人或实际控制人是同一人</w:t>
      </w:r>
    </w:p>
    <w:p w14:paraId="06F59253">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B.法定代表人或负责人或实际控制人是夫妻关系</w:t>
      </w:r>
    </w:p>
    <w:p w14:paraId="6A20F77F">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C.法定代表人或负责人或实际控制人是直系血亲关系</w:t>
      </w:r>
    </w:p>
    <w:p w14:paraId="6F486C5B">
      <w:pPr>
        <w:pStyle w:val="44"/>
        <w:numPr>
          <w:ilvl w:val="0"/>
          <w:numId w:val="0"/>
        </w:numPr>
        <w:snapToGrid w:val="0"/>
        <w:spacing w:line="400" w:lineRule="exact"/>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D.法定代表人或负责人或实际控制人存在三代以内旁系血亲关系</w:t>
      </w:r>
    </w:p>
    <w:p w14:paraId="7C2E2426">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E.法定代表人或负责人或实际控制人存在近姻亲关系</w:t>
      </w:r>
    </w:p>
    <w:p w14:paraId="30CD5529">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F.法定代表人或负责人或实际控制人存在股份控制或实际控制关系</w:t>
      </w:r>
    </w:p>
    <w:p w14:paraId="7888C550">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G.存在共同直接或间接投资设立子公司、联营企业和合营企业情况</w:t>
      </w:r>
    </w:p>
    <w:p w14:paraId="0315DEF7">
      <w:pPr>
        <w:pStyle w:val="44"/>
        <w:numPr>
          <w:ilvl w:val="0"/>
          <w:numId w:val="0"/>
        </w:numPr>
        <w:snapToGrid w:val="0"/>
        <w:spacing w:line="400" w:lineRule="exact"/>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396373F0">
      <w:pPr>
        <w:pStyle w:val="44"/>
        <w:numPr>
          <w:ilvl w:val="0"/>
          <w:numId w:val="0"/>
        </w:numPr>
        <w:snapToGrid w:val="0"/>
        <w:spacing w:line="400" w:lineRule="exact"/>
        <w:outlineLvl w:val="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w:t>
      </w:r>
      <w:bookmarkStart w:id="174" w:name="_Toc19118"/>
      <w:r>
        <w:rPr>
          <w:rFonts w:ascii="仿宋" w:hAnsi="仿宋" w:eastAsia="仿宋" w:cs="仿宋"/>
          <w:color w:val="auto"/>
          <w:szCs w:val="21"/>
          <w:highlight w:val="none"/>
        </w:rPr>
        <w:t>I.其他利害关系情况</w:t>
      </w:r>
      <w:r>
        <w:rPr>
          <w:rFonts w:ascii="仿宋" w:hAnsi="仿宋" w:eastAsia="仿宋" w:cs="仿宋"/>
          <w:color w:val="auto"/>
          <w:szCs w:val="21"/>
          <w:highlight w:val="none"/>
          <w:u w:val="single"/>
        </w:rPr>
        <w:t xml:space="preserve">                              </w:t>
      </w:r>
      <w:r>
        <w:rPr>
          <w:rFonts w:ascii="仿宋" w:hAnsi="仿宋" w:eastAsia="仿宋" w:cs="仿宋"/>
          <w:color w:val="auto"/>
          <w:szCs w:val="21"/>
          <w:highlight w:val="none"/>
        </w:rPr>
        <w:t>。</w:t>
      </w:r>
      <w:bookmarkEnd w:id="174"/>
    </w:p>
    <w:p w14:paraId="5C2D51E4">
      <w:pPr>
        <w:pStyle w:val="45"/>
        <w:widowControl/>
        <w:numPr>
          <w:ilvl w:val="0"/>
          <w:numId w:val="8"/>
        </w:numPr>
        <w:snapToGrid w:val="0"/>
        <w:spacing w:line="40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006BF803">
      <w:pPr>
        <w:pStyle w:val="45"/>
        <w:widowControl/>
        <w:numPr>
          <w:ilvl w:val="0"/>
          <w:numId w:val="8"/>
        </w:numPr>
        <w:snapToGrid w:val="0"/>
        <w:spacing w:line="400" w:lineRule="exact"/>
        <w:ind w:firstLine="396" w:firstLineChars="189"/>
        <w:rPr>
          <w:rFonts w:hint="default" w:ascii="仿宋" w:hAnsi="仿宋" w:eastAsia="仿宋" w:cs="仿宋"/>
          <w:color w:val="auto"/>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r>
        <w:rPr>
          <w:rFonts w:ascii="仿宋" w:hAnsi="仿宋" w:eastAsia="仿宋" w:cs="仿宋"/>
          <w:color w:val="auto"/>
          <w:szCs w:val="21"/>
          <w:highlight w:val="none"/>
        </w:rPr>
        <w:t xml:space="preserve">                         </w:t>
      </w:r>
    </w:p>
    <w:p w14:paraId="7C1811A7">
      <w:pPr>
        <w:pStyle w:val="44"/>
        <w:numPr>
          <w:ilvl w:val="0"/>
          <w:numId w:val="0"/>
        </w:numPr>
        <w:snapToGrid w:val="0"/>
        <w:spacing w:line="400" w:lineRule="exact"/>
        <w:ind w:left="4410" w:leftChars="2100"/>
        <w:rPr>
          <w:rFonts w:hint="default" w:ascii="仿宋" w:hAnsi="仿宋" w:eastAsia="仿宋" w:cs="仿宋"/>
          <w:color w:val="auto"/>
          <w:szCs w:val="21"/>
          <w:highlight w:val="none"/>
        </w:rPr>
      </w:pPr>
    </w:p>
    <w:p w14:paraId="04CFBC8A">
      <w:pPr>
        <w:pStyle w:val="44"/>
        <w:numPr>
          <w:ilvl w:val="0"/>
          <w:numId w:val="0"/>
        </w:numPr>
        <w:snapToGrid w:val="0"/>
        <w:spacing w:line="400" w:lineRule="exact"/>
        <w:ind w:left="4410" w:leftChars="2100"/>
        <w:rPr>
          <w:rFonts w:hint="default" w:ascii="仿宋" w:hAnsi="仿宋" w:eastAsia="仿宋" w:cs="仿宋"/>
          <w:color w:val="auto"/>
          <w:szCs w:val="21"/>
          <w:highlight w:val="none"/>
        </w:rPr>
      </w:pPr>
      <w:r>
        <w:rPr>
          <w:rFonts w:ascii="仿宋" w:hAnsi="仿宋" w:eastAsia="仿宋" w:cs="仿宋"/>
          <w:color w:val="auto"/>
          <w:szCs w:val="21"/>
          <w:highlight w:val="none"/>
        </w:rPr>
        <w:t>供应商代表签名：</w:t>
      </w:r>
    </w:p>
    <w:p w14:paraId="2B80A2CE">
      <w:pPr>
        <w:pStyle w:val="44"/>
        <w:numPr>
          <w:ilvl w:val="0"/>
          <w:numId w:val="0"/>
        </w:numPr>
        <w:snapToGrid w:val="0"/>
        <w:spacing w:line="400" w:lineRule="exact"/>
        <w:ind w:left="4410" w:leftChars="2100"/>
        <w:rPr>
          <w:rFonts w:hint="default" w:ascii="仿宋" w:hAnsi="仿宋" w:eastAsia="仿宋" w:cs="仿宋"/>
          <w:color w:val="auto"/>
          <w:szCs w:val="21"/>
          <w:highlight w:val="none"/>
        </w:rPr>
      </w:pPr>
      <w:r>
        <w:rPr>
          <w:rFonts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ascii="仿宋" w:hAnsi="仿宋" w:eastAsia="仿宋" w:cs="仿宋"/>
          <w:color w:val="auto"/>
          <w:szCs w:val="21"/>
          <w:highlight w:val="none"/>
        </w:rPr>
        <w:t>年   月   日</w:t>
      </w:r>
    </w:p>
    <w:p w14:paraId="3D7BD41E">
      <w:pPr>
        <w:spacing w:line="400" w:lineRule="exact"/>
        <w:ind w:firstLine="442" w:firstLineChars="200"/>
        <w:rPr>
          <w:rFonts w:ascii="仿宋" w:hAnsi="仿宋" w:eastAsia="仿宋" w:cs="仿宋"/>
          <w:color w:val="auto"/>
          <w:highlight w:val="none"/>
        </w:rPr>
      </w:pPr>
      <w:r>
        <w:rPr>
          <w:rFonts w:hint="eastAsia" w:ascii="仿宋" w:hAnsi="仿宋" w:eastAsia="仿宋" w:cs="仿宋"/>
          <w:b/>
          <w:bCs/>
          <w:color w:val="auto"/>
          <w:sz w:val="22"/>
          <w:szCs w:val="20"/>
          <w:highlight w:val="none"/>
        </w:rPr>
        <w:t>注：投标文件解密结束后，各供应商签署《政府采购活动现场确认声明书》，并在规定时间内通过邮件形式发送至采购代理机构邮箱：</w:t>
      </w:r>
      <w:r>
        <w:rPr>
          <w:color w:val="auto"/>
          <w:highlight w:val="none"/>
        </w:rPr>
        <w:fldChar w:fldCharType="begin"/>
      </w:r>
      <w:r>
        <w:rPr>
          <w:color w:val="auto"/>
          <w:highlight w:val="none"/>
        </w:rPr>
        <w:instrText xml:space="preserve"> HYPERLINK "mailto:815743236@qq.com" </w:instrText>
      </w:r>
      <w:r>
        <w:rPr>
          <w:color w:val="auto"/>
          <w:highlight w:val="none"/>
        </w:rPr>
        <w:fldChar w:fldCharType="separate"/>
      </w:r>
      <w:r>
        <w:rPr>
          <w:rFonts w:hint="eastAsia" w:ascii="仿宋" w:hAnsi="仿宋" w:eastAsia="仿宋" w:cs="仿宋"/>
          <w:b/>
          <w:bCs/>
          <w:color w:val="auto"/>
          <w:sz w:val="22"/>
          <w:szCs w:val="20"/>
          <w:highlight w:val="none"/>
        </w:rPr>
        <w:t>905567747@qq.com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，如未如实填写，将有可能影响你的投标文件评审（政府采购活动现场确认声明书格式见附表）。</w:t>
      </w:r>
    </w:p>
    <w:p w14:paraId="435D2545">
      <w:pPr>
        <w:rPr>
          <w:rFonts w:ascii="仿宋" w:hAnsi="仿宋" w:eastAsia="仿宋" w:cs="仿宋"/>
          <w:color w:val="auto"/>
          <w:highlight w:val="none"/>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64AB">
    <w:pPr>
      <w:pStyle w:val="16"/>
      <w:framePr w:wrap="around" w:vAnchor="text" w:hAnchor="margin" w:xAlign="right" w:y="1"/>
      <w:rPr>
        <w:rStyle w:val="27"/>
      </w:rPr>
    </w:pPr>
    <w:r>
      <w:fldChar w:fldCharType="begin"/>
    </w:r>
    <w:r>
      <w:rPr>
        <w:rStyle w:val="27"/>
      </w:rPr>
      <w:instrText xml:space="preserve">PAGE  </w:instrText>
    </w:r>
    <w:r>
      <w:fldChar w:fldCharType="end"/>
    </w:r>
  </w:p>
  <w:p w14:paraId="0523769E">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9D6E">
    <w:pPr>
      <w:pStyle w:val="16"/>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8F05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38F05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7F6D">
    <w:pPr>
      <w:pStyle w:val="16"/>
      <w:framePr w:wrap="around" w:vAnchor="text" w:hAnchor="margin" w:xAlign="right" w:y="1"/>
      <w:rPr>
        <w:rStyle w:val="27"/>
      </w:rPr>
    </w:pPr>
    <w:r>
      <w:fldChar w:fldCharType="begin"/>
    </w:r>
    <w:r>
      <w:rPr>
        <w:rStyle w:val="27"/>
      </w:rPr>
      <w:instrText xml:space="preserve">PAGE  </w:instrText>
    </w:r>
    <w:r>
      <w:fldChar w:fldCharType="end"/>
    </w:r>
  </w:p>
  <w:p w14:paraId="4A4E13B3">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BF26">
    <w:pPr>
      <w:pStyle w:val="16"/>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AA5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BEAAA5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5FC">
    <w:pPr>
      <w:pStyle w:val="16"/>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3F2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37F3F21">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F8C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7CAE">
    <w:pPr>
      <w:pStyle w:val="16"/>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9D6F4">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B09D6F4">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ECB">
    <w:pPr>
      <w:pStyle w:val="16"/>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0F3CD">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8A0F3CD">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C608">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455">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SXWS20240123-2</w:t>
    </w:r>
  </w:p>
  <w:p w14:paraId="74E9F57F">
    <w:pPr>
      <w:pStyle w:val="17"/>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8592">
    <w:pPr>
      <w:pStyle w:val="17"/>
      <w:jc w:val="left"/>
      <w:rPr>
        <w:rFonts w:hint="eastAsia" w:ascii="宋体" w:hAnsi="宋体" w:eastAsia="仿宋" w:cs="宋体"/>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B852">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SXWS20240123-2</w:t>
    </w:r>
  </w:p>
  <w:p w14:paraId="310AA7BF">
    <w:pPr>
      <w:pStyle w:val="17"/>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2C99">
    <w:pPr>
      <w:pStyle w:val="17"/>
      <w:jc w:val="left"/>
      <w:rPr>
        <w:rFonts w:hint="eastAsia" w:ascii="仿宋" w:hAnsi="仿宋" w:eastAsia="仿宋" w:cs="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SXWS20240123-2</w:t>
    </w:r>
  </w:p>
  <w:p w14:paraId="0C1C1A54">
    <w:pPr>
      <w:pStyle w:val="17"/>
      <w:pBdr>
        <w:bottom w:val="none" w:color="auto" w:sz="0" w:space="1"/>
      </w:pBdr>
      <w:jc w:val="both"/>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122B">
    <w:pPr>
      <w:pStyle w:val="17"/>
      <w:jc w:val="left"/>
      <w:rPr>
        <w:rFonts w:hint="eastAsia" w:eastAsia="仿宋"/>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SXWS20240123-2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6"/>
      <w:lvlText w:val="%1."/>
      <w:lvlJc w:val="left"/>
      <w:pPr>
        <w:tabs>
          <w:tab w:val="left" w:pos="360"/>
        </w:tabs>
        <w:ind w:left="360" w:hanging="360"/>
      </w:pPr>
    </w:lvl>
  </w:abstractNum>
  <w:abstractNum w:abstractNumId="1">
    <w:nsid w:val="C0AB2DCF"/>
    <w:multiLevelType w:val="singleLevel"/>
    <w:tmpl w:val="C0AB2DCF"/>
    <w:lvl w:ilvl="0" w:tentative="0">
      <w:start w:val="1"/>
      <w:numFmt w:val="decimal"/>
      <w:suff w:val="nothing"/>
      <w:lvlText w:val="%1、"/>
      <w:lvlJc w:val="left"/>
    </w:lvl>
  </w:abstractNum>
  <w:abstractNum w:abstractNumId="2">
    <w:nsid w:val="2FDE7A14"/>
    <w:multiLevelType w:val="singleLevel"/>
    <w:tmpl w:val="2FDE7A14"/>
    <w:lvl w:ilvl="0" w:tentative="0">
      <w:start w:val="2"/>
      <w:numFmt w:val="decimal"/>
      <w:suff w:val="nothing"/>
      <w:lvlText w:val="%1、"/>
      <w:lvlJc w:val="left"/>
    </w:lvl>
  </w:abstractNum>
  <w:abstractNum w:abstractNumId="3">
    <w:nsid w:val="31636E27"/>
    <w:multiLevelType w:val="singleLevel"/>
    <w:tmpl w:val="31636E27"/>
    <w:lvl w:ilvl="0" w:tentative="0">
      <w:start w:val="1"/>
      <w:numFmt w:val="decimal"/>
      <w:suff w:val="nothing"/>
      <w:lvlText w:val="（%1）"/>
      <w:lvlJc w:val="left"/>
    </w:lvl>
  </w:abstractNum>
  <w:abstractNum w:abstractNumId="4">
    <w:nsid w:val="37A1BA7B"/>
    <w:multiLevelType w:val="singleLevel"/>
    <w:tmpl w:val="37A1BA7B"/>
    <w:lvl w:ilvl="0" w:tentative="0">
      <w:start w:val="1"/>
      <w:numFmt w:val="decimal"/>
      <w:pStyle w:val="5"/>
      <w:lvlText w:val="%1."/>
      <w:lvlJc w:val="left"/>
      <w:pPr>
        <w:tabs>
          <w:tab w:val="left" w:pos="780"/>
        </w:tabs>
        <w:ind w:left="780" w:hanging="360"/>
      </w:pPr>
    </w:lvl>
  </w:abstractNum>
  <w:abstractNum w:abstractNumId="5">
    <w:nsid w:val="545A512C"/>
    <w:multiLevelType w:val="multilevel"/>
    <w:tmpl w:val="545A512C"/>
    <w:lvl w:ilvl="0" w:tentative="0">
      <w:start w:val="1"/>
      <w:numFmt w:val="chineseCountingThousand"/>
      <w:pStyle w:val="4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mNiYmNmNDM3NGQ5YTBlNjlkOWM2YTQ3ZWJlMWUifQ=="/>
    <w:docVar w:name="KSO_WPS_MARK_KEY" w:val="0b4d64ad-e594-41a4-bdad-d2782a75fcd3"/>
  </w:docVars>
  <w:rsids>
    <w:rsidRoot w:val="49E96DC9"/>
    <w:rsid w:val="000A5B72"/>
    <w:rsid w:val="000E15DF"/>
    <w:rsid w:val="001653CC"/>
    <w:rsid w:val="001664D2"/>
    <w:rsid w:val="001E35D0"/>
    <w:rsid w:val="00227F0F"/>
    <w:rsid w:val="00235753"/>
    <w:rsid w:val="0033289F"/>
    <w:rsid w:val="003703D2"/>
    <w:rsid w:val="003E4AF0"/>
    <w:rsid w:val="004166CF"/>
    <w:rsid w:val="004930AD"/>
    <w:rsid w:val="004E411B"/>
    <w:rsid w:val="005F1AF8"/>
    <w:rsid w:val="006903EC"/>
    <w:rsid w:val="006A18E4"/>
    <w:rsid w:val="006F53C0"/>
    <w:rsid w:val="00764248"/>
    <w:rsid w:val="00784E5F"/>
    <w:rsid w:val="00814B74"/>
    <w:rsid w:val="00883602"/>
    <w:rsid w:val="0090752E"/>
    <w:rsid w:val="009B5441"/>
    <w:rsid w:val="00A47707"/>
    <w:rsid w:val="00A76F55"/>
    <w:rsid w:val="00A813EA"/>
    <w:rsid w:val="00A8458E"/>
    <w:rsid w:val="00A93E76"/>
    <w:rsid w:val="00AD05E3"/>
    <w:rsid w:val="00B508E5"/>
    <w:rsid w:val="00BC17E1"/>
    <w:rsid w:val="00BF21A0"/>
    <w:rsid w:val="00C03C5D"/>
    <w:rsid w:val="00C652C9"/>
    <w:rsid w:val="00CD1B29"/>
    <w:rsid w:val="00CE7717"/>
    <w:rsid w:val="00CF6A20"/>
    <w:rsid w:val="00D7414B"/>
    <w:rsid w:val="00D94446"/>
    <w:rsid w:val="00E15F49"/>
    <w:rsid w:val="00E57568"/>
    <w:rsid w:val="00E65CF5"/>
    <w:rsid w:val="00F8657B"/>
    <w:rsid w:val="012E6B77"/>
    <w:rsid w:val="021A09FD"/>
    <w:rsid w:val="02357454"/>
    <w:rsid w:val="025F0B06"/>
    <w:rsid w:val="02D52D7B"/>
    <w:rsid w:val="04846602"/>
    <w:rsid w:val="065B5A88"/>
    <w:rsid w:val="06A476D9"/>
    <w:rsid w:val="07173E6F"/>
    <w:rsid w:val="07E757A2"/>
    <w:rsid w:val="087F6961"/>
    <w:rsid w:val="09F138C9"/>
    <w:rsid w:val="0A223430"/>
    <w:rsid w:val="0A304E81"/>
    <w:rsid w:val="0AA04BE3"/>
    <w:rsid w:val="0B3766F7"/>
    <w:rsid w:val="0BD83007"/>
    <w:rsid w:val="0E3576CC"/>
    <w:rsid w:val="0EDB3B56"/>
    <w:rsid w:val="11222942"/>
    <w:rsid w:val="12A765FF"/>
    <w:rsid w:val="12F77A61"/>
    <w:rsid w:val="1375557F"/>
    <w:rsid w:val="13C67BCF"/>
    <w:rsid w:val="140C0B24"/>
    <w:rsid w:val="141379A2"/>
    <w:rsid w:val="141A7F1B"/>
    <w:rsid w:val="14844B46"/>
    <w:rsid w:val="148C4D57"/>
    <w:rsid w:val="14C33176"/>
    <w:rsid w:val="15872935"/>
    <w:rsid w:val="15D76E2A"/>
    <w:rsid w:val="161A781D"/>
    <w:rsid w:val="17425161"/>
    <w:rsid w:val="197E5F79"/>
    <w:rsid w:val="19F636A6"/>
    <w:rsid w:val="1BA562CB"/>
    <w:rsid w:val="1D40328F"/>
    <w:rsid w:val="1E9911B8"/>
    <w:rsid w:val="1F272BFD"/>
    <w:rsid w:val="20112636"/>
    <w:rsid w:val="208F48EB"/>
    <w:rsid w:val="20E05977"/>
    <w:rsid w:val="21FD7D98"/>
    <w:rsid w:val="23115992"/>
    <w:rsid w:val="23C044B3"/>
    <w:rsid w:val="23EE0287"/>
    <w:rsid w:val="251B5108"/>
    <w:rsid w:val="26A31DEC"/>
    <w:rsid w:val="26C32B62"/>
    <w:rsid w:val="26F92CF9"/>
    <w:rsid w:val="274225EF"/>
    <w:rsid w:val="27AC5CEC"/>
    <w:rsid w:val="27F62517"/>
    <w:rsid w:val="28013942"/>
    <w:rsid w:val="28017DE6"/>
    <w:rsid w:val="281A3E9B"/>
    <w:rsid w:val="289A1C03"/>
    <w:rsid w:val="28BF0D44"/>
    <w:rsid w:val="291F39F4"/>
    <w:rsid w:val="2BA56E1A"/>
    <w:rsid w:val="2BBD3B65"/>
    <w:rsid w:val="2D620FD5"/>
    <w:rsid w:val="2D893EE7"/>
    <w:rsid w:val="2DAC4350"/>
    <w:rsid w:val="2DD41AF8"/>
    <w:rsid w:val="2EE456B4"/>
    <w:rsid w:val="2F6824F8"/>
    <w:rsid w:val="2F8C268B"/>
    <w:rsid w:val="30316D8E"/>
    <w:rsid w:val="30606CB2"/>
    <w:rsid w:val="30773262"/>
    <w:rsid w:val="30FB6D4B"/>
    <w:rsid w:val="313F54DB"/>
    <w:rsid w:val="328C0BC3"/>
    <w:rsid w:val="32FA16C5"/>
    <w:rsid w:val="340B52BB"/>
    <w:rsid w:val="341E09BD"/>
    <w:rsid w:val="34991E09"/>
    <w:rsid w:val="35AD7967"/>
    <w:rsid w:val="36443921"/>
    <w:rsid w:val="37233441"/>
    <w:rsid w:val="38002ED5"/>
    <w:rsid w:val="380610CC"/>
    <w:rsid w:val="38547ABE"/>
    <w:rsid w:val="38884E07"/>
    <w:rsid w:val="38D92C12"/>
    <w:rsid w:val="3C522566"/>
    <w:rsid w:val="3CC94C41"/>
    <w:rsid w:val="41B24674"/>
    <w:rsid w:val="43762FDE"/>
    <w:rsid w:val="43BA62F3"/>
    <w:rsid w:val="457F4BC7"/>
    <w:rsid w:val="460C19D8"/>
    <w:rsid w:val="46D83C8C"/>
    <w:rsid w:val="486E7125"/>
    <w:rsid w:val="487C5A0C"/>
    <w:rsid w:val="49496A9F"/>
    <w:rsid w:val="49E96DC9"/>
    <w:rsid w:val="4B2E0642"/>
    <w:rsid w:val="4B5300A9"/>
    <w:rsid w:val="4D8B4139"/>
    <w:rsid w:val="4E0905AD"/>
    <w:rsid w:val="4E4B3783"/>
    <w:rsid w:val="4E6A3D28"/>
    <w:rsid w:val="4E7D5D54"/>
    <w:rsid w:val="4EC418CD"/>
    <w:rsid w:val="504B2422"/>
    <w:rsid w:val="50B227CC"/>
    <w:rsid w:val="50D5036C"/>
    <w:rsid w:val="514674AB"/>
    <w:rsid w:val="51B415E2"/>
    <w:rsid w:val="53131E78"/>
    <w:rsid w:val="54417169"/>
    <w:rsid w:val="54AD5403"/>
    <w:rsid w:val="58A7403D"/>
    <w:rsid w:val="58BC4DE1"/>
    <w:rsid w:val="59415272"/>
    <w:rsid w:val="59775C62"/>
    <w:rsid w:val="5AD00DCE"/>
    <w:rsid w:val="5B007700"/>
    <w:rsid w:val="5DBC0CB1"/>
    <w:rsid w:val="5E5F6D7E"/>
    <w:rsid w:val="5E601616"/>
    <w:rsid w:val="5F93375B"/>
    <w:rsid w:val="5FC14619"/>
    <w:rsid w:val="60806DF2"/>
    <w:rsid w:val="61503530"/>
    <w:rsid w:val="61592893"/>
    <w:rsid w:val="62D81168"/>
    <w:rsid w:val="648A498F"/>
    <w:rsid w:val="64CE109B"/>
    <w:rsid w:val="6549650D"/>
    <w:rsid w:val="66170AB4"/>
    <w:rsid w:val="664F245B"/>
    <w:rsid w:val="667B1355"/>
    <w:rsid w:val="6716400D"/>
    <w:rsid w:val="67710823"/>
    <w:rsid w:val="67FC0202"/>
    <w:rsid w:val="688752BC"/>
    <w:rsid w:val="68E115CD"/>
    <w:rsid w:val="69C95AED"/>
    <w:rsid w:val="6A744583"/>
    <w:rsid w:val="6A82744A"/>
    <w:rsid w:val="6B1D25BA"/>
    <w:rsid w:val="6B3E5156"/>
    <w:rsid w:val="6BF95CAB"/>
    <w:rsid w:val="6D2F165A"/>
    <w:rsid w:val="6DC4738E"/>
    <w:rsid w:val="6E5329DB"/>
    <w:rsid w:val="6EFA1033"/>
    <w:rsid w:val="70475474"/>
    <w:rsid w:val="70D73C5A"/>
    <w:rsid w:val="713709E6"/>
    <w:rsid w:val="73A43827"/>
    <w:rsid w:val="74625871"/>
    <w:rsid w:val="749A7B13"/>
    <w:rsid w:val="75071439"/>
    <w:rsid w:val="753C37D8"/>
    <w:rsid w:val="75730179"/>
    <w:rsid w:val="75BE6ACE"/>
    <w:rsid w:val="761626F1"/>
    <w:rsid w:val="761C4359"/>
    <w:rsid w:val="77444BC6"/>
    <w:rsid w:val="78C818A2"/>
    <w:rsid w:val="79257C48"/>
    <w:rsid w:val="798C2C5B"/>
    <w:rsid w:val="79915616"/>
    <w:rsid w:val="7A1469ED"/>
    <w:rsid w:val="7A9561E8"/>
    <w:rsid w:val="7B4E2E23"/>
    <w:rsid w:val="7CC916BC"/>
    <w:rsid w:val="7CF77CFD"/>
    <w:rsid w:val="7D0B583E"/>
    <w:rsid w:val="7DB4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spacing w:line="460" w:lineRule="exact"/>
      <w:ind w:firstLine="420"/>
      <w:jc w:val="left"/>
    </w:pPr>
    <w:rPr>
      <w:rFonts w:ascii="Calibri" w:hAnsi="Calibri"/>
      <w:spacing w:val="10"/>
      <w:kern w:val="24"/>
      <w:sz w:val="24"/>
      <w:szCs w:val="20"/>
    </w:rPr>
  </w:style>
  <w:style w:type="paragraph" w:styleId="8">
    <w:name w:val="Body Text Indent"/>
    <w:basedOn w:val="1"/>
    <w:next w:val="1"/>
    <w:link w:val="55"/>
    <w:qFormat/>
    <w:uiPriority w:val="99"/>
    <w:pPr>
      <w:spacing w:line="480" w:lineRule="exact"/>
      <w:ind w:firstLine="480" w:firstLineChars="200"/>
    </w:pPr>
    <w:rPr>
      <w:rFonts w:ascii="宋体" w:hAnsi="宋体"/>
      <w:sz w:val="24"/>
    </w:rPr>
  </w:style>
  <w:style w:type="paragraph" w:styleId="9">
    <w:name w:val="caption"/>
    <w:basedOn w:val="1"/>
    <w:next w:val="1"/>
    <w:qFormat/>
    <w:uiPriority w:val="0"/>
    <w:pPr>
      <w:spacing w:before="152" w:after="160"/>
    </w:pPr>
    <w:rPr>
      <w:rFonts w:ascii="Arial" w:hAnsi="Arial" w:eastAsia="黑体"/>
      <w:sz w:val="20"/>
    </w:rPr>
  </w:style>
  <w:style w:type="paragraph" w:styleId="10">
    <w:name w:val="annotation text"/>
    <w:basedOn w:val="1"/>
    <w:link w:val="60"/>
    <w:qFormat/>
    <w:uiPriority w:val="0"/>
    <w:pPr>
      <w:jc w:val="left"/>
    </w:pPr>
  </w:style>
  <w:style w:type="paragraph" w:styleId="11">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2">
    <w:name w:val="Plain Text"/>
    <w:basedOn w:val="1"/>
    <w:qFormat/>
    <w:uiPriority w:val="0"/>
    <w:rPr>
      <w:rFonts w:ascii="宋体" w:hAnsi="Courier New" w:cs="Arial"/>
      <w:snapToGrid w:val="0"/>
      <w:szCs w:val="21"/>
    </w:rPr>
  </w:style>
  <w:style w:type="paragraph" w:styleId="13">
    <w:name w:val="Date"/>
    <w:basedOn w:val="1"/>
    <w:next w:val="1"/>
    <w:qFormat/>
    <w:uiPriority w:val="0"/>
    <w:rPr>
      <w:rFonts w:ascii="楷体_GB2312" w:eastAsia="楷体_GB2312"/>
      <w:b/>
      <w:sz w:val="28"/>
      <w:szCs w:val="20"/>
    </w:rPr>
  </w:style>
  <w:style w:type="paragraph" w:styleId="14">
    <w:name w:val="Body Text Indent 2"/>
    <w:basedOn w:val="1"/>
    <w:next w:val="15"/>
    <w:qFormat/>
    <w:uiPriority w:val="0"/>
    <w:pPr>
      <w:spacing w:after="120" w:line="480" w:lineRule="auto"/>
      <w:ind w:left="420" w:leftChars="200"/>
    </w:pPr>
    <w:rPr>
      <w:rFonts w:ascii="Times New Roman" w:hAnsi="Times New Roman" w:cs="Times New Roman"/>
      <w:kern w:val="2"/>
      <w:sz w:val="28"/>
    </w:rPr>
  </w:style>
  <w:style w:type="paragraph" w:styleId="15">
    <w:name w:val="Body Text First Indent 2"/>
    <w:basedOn w:val="1"/>
    <w:qFormat/>
    <w:uiPriority w:val="0"/>
    <w:pPr>
      <w:autoSpaceDE w:val="0"/>
      <w:autoSpaceDN w:val="0"/>
      <w:spacing w:after="120" w:line="240" w:lineRule="auto"/>
      <w:ind w:left="420" w:leftChars="200" w:firstLine="420"/>
      <w:textAlignment w:val="baseline"/>
    </w:pPr>
    <w:rPr>
      <w:rFonts w:ascii="Times New Roman" w:hAnsi="Times New Roman"/>
      <w:kern w:val="0"/>
      <w:sz w:val="28"/>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0"/>
    <w:pPr>
      <w:ind w:left="1050"/>
      <w:jc w:val="left"/>
    </w:pPr>
    <w:rPr>
      <w:kern w:val="1"/>
      <w:sz w:val="18"/>
      <w:szCs w:val="18"/>
    </w:rPr>
  </w:style>
  <w:style w:type="paragraph" w:styleId="20">
    <w:name w:val="toc 2"/>
    <w:basedOn w:val="1"/>
    <w:next w:val="1"/>
    <w:qFormat/>
    <w:uiPriority w:val="39"/>
    <w:pPr>
      <w:ind w:left="210"/>
      <w:jc w:val="left"/>
    </w:pPr>
    <w:rPr>
      <w:smallCaps/>
      <w:sz w:val="20"/>
      <w:szCs w:val="20"/>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61"/>
    <w:qFormat/>
    <w:uiPriority w:val="0"/>
    <w:rPr>
      <w:b/>
      <w:bCs/>
    </w:rPr>
  </w:style>
  <w:style w:type="paragraph" w:styleId="23">
    <w:name w:val="Body Text First Indent"/>
    <w:basedOn w:val="11"/>
    <w:next w:val="19"/>
    <w:qFormat/>
    <w:uiPriority w:val="0"/>
    <w:pPr>
      <w:ind w:firstLine="420"/>
    </w:pPr>
    <w:rPr>
      <w:rFonts w:hAnsi="Calibri" w:cs="Times New Roman"/>
      <w:snapToGrid/>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Emphasis"/>
    <w:basedOn w:val="26"/>
    <w:qFormat/>
    <w:uiPriority w:val="0"/>
    <w:rPr>
      <w:i/>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paragraph" w:customStyle="1" w:styleId="3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5">
    <w:name w:val="正文2"/>
    <w:basedOn w:val="1"/>
    <w:qFormat/>
    <w:uiPriority w:val="0"/>
    <w:pPr>
      <w:spacing w:before="156" w:line="360" w:lineRule="auto"/>
      <w:ind w:firstLine="510" w:firstLineChars="200"/>
    </w:pPr>
    <w:rPr>
      <w:sz w:val="24"/>
      <w:szCs w:val="20"/>
    </w:rPr>
  </w:style>
  <w:style w:type="paragraph" w:customStyle="1" w:styleId="3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
    <w:name w:val="索引 11"/>
    <w:basedOn w:val="1"/>
    <w:next w:val="1"/>
    <w:qFormat/>
    <w:uiPriority w:val="99"/>
    <w:pPr>
      <w:adjustRightInd/>
      <w:spacing w:line="360" w:lineRule="auto"/>
    </w:pPr>
    <w:rPr>
      <w:rFonts w:ascii="仿宋_GB2312" w:eastAsia="仿宋_GB2312"/>
      <w:sz w:val="24"/>
      <w:szCs w:val="20"/>
    </w:rPr>
  </w:style>
  <w:style w:type="paragraph" w:customStyle="1" w:styleId="38">
    <w:name w:val="纯文本1"/>
    <w:basedOn w:val="1"/>
    <w:qFormat/>
    <w:uiPriority w:val="0"/>
    <w:pPr>
      <w:adjustRightInd/>
    </w:pPr>
    <w:rPr>
      <w:rFonts w:ascii="宋体" w:hAnsi="Courier New"/>
      <w:kern w:val="0"/>
      <w:sz w:val="20"/>
      <w:szCs w:val="20"/>
    </w:rPr>
  </w:style>
  <w:style w:type="paragraph" w:customStyle="1" w:styleId="3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
    <w:name w:val="正文段"/>
    <w:basedOn w:val="1"/>
    <w:qFormat/>
    <w:uiPriority w:val="0"/>
    <w:pPr>
      <w:widowControl/>
      <w:snapToGrid w:val="0"/>
      <w:spacing w:after="156" w:afterLines="50"/>
      <w:ind w:firstLine="200" w:firstLineChars="200"/>
    </w:pPr>
    <w:rPr>
      <w:kern w:val="0"/>
      <w:sz w:val="24"/>
      <w:szCs w:val="20"/>
    </w:rPr>
  </w:style>
  <w:style w:type="paragraph" w:customStyle="1" w:styleId="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
    <w:name w:val="纯文本2"/>
    <w:basedOn w:val="45"/>
    <w:next w:val="1"/>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6">
    <w:name w:val="List Paragraph"/>
    <w:basedOn w:val="1"/>
    <w:qFormat/>
    <w:uiPriority w:val="34"/>
    <w:pPr>
      <w:ind w:firstLine="420" w:firstLineChars="200"/>
    </w:pPr>
  </w:style>
  <w:style w:type="paragraph" w:customStyle="1" w:styleId="47">
    <w:name w:val="正文缩进2"/>
    <w:basedOn w:val="1"/>
    <w:qFormat/>
    <w:uiPriority w:val="0"/>
    <w:pPr>
      <w:ind w:firstLine="420"/>
      <w:jc w:val="left"/>
    </w:pPr>
    <w:rPr>
      <w:rFonts w:eastAsia="楷体_GB2312"/>
    </w:rPr>
  </w:style>
  <w:style w:type="paragraph" w:customStyle="1" w:styleId="48">
    <w:name w:val="样式 宋体"/>
    <w:basedOn w:val="1"/>
    <w:next w:val="1"/>
    <w:qFormat/>
    <w:uiPriority w:val="0"/>
    <w:pPr>
      <w:widowControl/>
    </w:pPr>
    <w:rPr>
      <w:rFonts w:ascii="宋体"/>
      <w:color w:val="000000"/>
      <w:sz w:val="24"/>
      <w:szCs w:val="20"/>
    </w:rPr>
  </w:style>
  <w:style w:type="paragraph" w:customStyle="1" w:styleId="49">
    <w:name w:val="纯文本21"/>
    <w:qFormat/>
    <w:uiPriority w:val="0"/>
    <w:rPr>
      <w:rFonts w:hint="eastAsia" w:ascii="宋体" w:hAnsi="Courier New" w:eastAsia="宋体" w:cs="Times New Roman"/>
      <w:kern w:val="2"/>
      <w:sz w:val="21"/>
      <w:szCs w:val="22"/>
      <w:lang w:val="en-US" w:eastAsia="zh-CN" w:bidi="ar-SA"/>
    </w:rPr>
  </w:style>
  <w:style w:type="paragraph" w:customStyle="1" w:styleId="50">
    <w:name w:val="纯文本 New"/>
    <w:basedOn w:val="51"/>
    <w:qFormat/>
    <w:uiPriority w:val="0"/>
    <w:pPr>
      <w:spacing w:before="156" w:beforeLines="50" w:after="156" w:afterLines="50" w:line="400" w:lineRule="exact"/>
    </w:pPr>
    <w:rPr>
      <w:rFonts w:ascii="宋体" w:hAnsi="Courier New"/>
      <w:sz w:val="24"/>
    </w:rPr>
  </w:style>
  <w:style w:type="paragraph" w:customStyle="1" w:styleId="5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NormalCharacter"/>
    <w:semiHidden/>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正文(藏晖)"/>
    <w:basedOn w:val="1"/>
    <w:next w:val="1"/>
    <w:qFormat/>
    <w:uiPriority w:val="0"/>
    <w:pPr>
      <w:spacing w:line="360" w:lineRule="auto"/>
      <w:ind w:firstLine="480" w:firstLineChars="200"/>
      <w:jc w:val="left"/>
    </w:pPr>
    <w:rPr>
      <w:rFonts w:ascii="宋体" w:hAnsi="宋体"/>
      <w:sz w:val="24"/>
    </w:rPr>
  </w:style>
  <w:style w:type="character" w:customStyle="1" w:styleId="55">
    <w:name w:val="正文文本缩进 字符"/>
    <w:link w:val="8"/>
    <w:qFormat/>
    <w:uiPriority w:val="99"/>
    <w:rPr>
      <w:rFonts w:ascii="宋体" w:hAnsi="宋体"/>
      <w:kern w:val="2"/>
      <w:sz w:val="24"/>
      <w:szCs w:val="24"/>
    </w:rPr>
  </w:style>
  <w:style w:type="paragraph" w:customStyle="1" w:styleId="56">
    <w:name w:val="编号"/>
    <w:basedOn w:val="1"/>
    <w:next w:val="46"/>
    <w:qFormat/>
    <w:uiPriority w:val="34"/>
    <w:pPr>
      <w:adjustRightInd/>
      <w:spacing w:line="360" w:lineRule="auto"/>
      <w:ind w:firstLine="420" w:firstLineChars="200"/>
    </w:pPr>
    <w:rPr>
      <w:rFonts w:ascii="Calibri" w:hAnsi="Calibri"/>
      <w:szCs w:val="22"/>
    </w:rPr>
  </w:style>
  <w:style w:type="paragraph" w:customStyle="1" w:styleId="57">
    <w:name w:val="列表段落1"/>
    <w:basedOn w:val="1"/>
    <w:qFormat/>
    <w:uiPriority w:val="99"/>
    <w:pPr>
      <w:adjustRightInd/>
      <w:ind w:firstLine="420" w:firstLineChars="200"/>
    </w:pPr>
    <w:rPr>
      <w:rFonts w:asciiTheme="minorHAnsi" w:hAnsiTheme="minorHAnsi" w:eastAsiaTheme="minorEastAsia" w:cstheme="minorBidi"/>
    </w:rPr>
  </w:style>
  <w:style w:type="character" w:customStyle="1" w:styleId="58">
    <w:name w:val="font21"/>
    <w:basedOn w:val="26"/>
    <w:qFormat/>
    <w:uiPriority w:val="0"/>
    <w:rPr>
      <w:rFonts w:hint="eastAsia" w:ascii="宋体" w:hAnsi="宋体" w:eastAsia="宋体" w:cs="宋体"/>
      <w:color w:val="000000"/>
      <w:sz w:val="24"/>
      <w:szCs w:val="24"/>
      <w:u w:val="none"/>
    </w:rPr>
  </w:style>
  <w:style w:type="character" w:customStyle="1" w:styleId="59">
    <w:name w:val="font41"/>
    <w:basedOn w:val="26"/>
    <w:qFormat/>
    <w:uiPriority w:val="0"/>
    <w:rPr>
      <w:rFonts w:ascii="Arial" w:hAnsi="Arial" w:cs="Arial"/>
      <w:color w:val="000000"/>
      <w:sz w:val="24"/>
      <w:szCs w:val="24"/>
      <w:u w:val="none"/>
    </w:rPr>
  </w:style>
  <w:style w:type="character" w:customStyle="1" w:styleId="60">
    <w:name w:val="批注文字 字符"/>
    <w:basedOn w:val="26"/>
    <w:link w:val="10"/>
    <w:qFormat/>
    <w:uiPriority w:val="0"/>
    <w:rPr>
      <w:kern w:val="2"/>
      <w:sz w:val="21"/>
      <w:szCs w:val="24"/>
    </w:rPr>
  </w:style>
  <w:style w:type="character" w:customStyle="1" w:styleId="61">
    <w:name w:val="批注主题 字符"/>
    <w:basedOn w:val="60"/>
    <w:link w:val="22"/>
    <w:qFormat/>
    <w:uiPriority w:val="0"/>
    <w:rPr>
      <w:b/>
      <w:bCs/>
      <w:kern w:val="2"/>
      <w:sz w:val="21"/>
      <w:szCs w:val="24"/>
    </w:rPr>
  </w:style>
  <w:style w:type="character" w:customStyle="1" w:styleId="62">
    <w:name w:val="font3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40523</Words>
  <Characters>44598</Characters>
  <Lines>430</Lines>
  <Paragraphs>121</Paragraphs>
  <TotalTime>134</TotalTime>
  <ScaleCrop>false</ScaleCrop>
  <LinksUpToDate>false</LinksUpToDate>
  <CharactersWithSpaces>51816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2024-04-23T06:54:00Z</dcterms:created>
  <dc:creator>my dear</dc:creator>
  <cp:lastModifiedBy>my dear</cp:lastModifiedBy>
  <cp:lastPrinted>2024-02-18T02:30:00Z</cp:lastPrinted>
  <dcterms:modified xsi:type="dcterms:W3CDTF">2025-02-07T05:46:19Z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9B2B09FE33384DC0B9191C099E613F8E_13</vt:lpwstr>
  </property>
  <property fmtid="{D5CDD505-2E9C-101B-9397-08002B2CF9AE}" pid="4" name="KSOTemplateDocerSaveRecord">
    <vt:lpwstr>eyJoZGlkIjoiYjQ5OWFkMmFlOTE5NDUzYzgwZWNhOWI3OTNjZDBlOTgiLCJ1c2VySWQiOiI0NTU3Njg5NjgifQ==</vt:lpwstr>
  </property>
</Properties>
</file>