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0FE41">
      <w:pPr>
        <w:spacing w:line="700" w:lineRule="exact"/>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嵊州市鹿山小学食堂体艺楼建设工程-亮化设备采购项目（第二次）</w:t>
      </w:r>
    </w:p>
    <w:p w14:paraId="4F70D02D">
      <w:pPr>
        <w:spacing w:line="7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32"/>
          <w:szCs w:val="32"/>
          <w:highlight w:val="none"/>
        </w:rPr>
        <w:t>（招标编号</w:t>
      </w:r>
      <w:r>
        <w:rPr>
          <w:rFonts w:hint="eastAsia" w:ascii="仿宋" w:hAnsi="仿宋" w:eastAsia="仿宋" w:cs="仿宋"/>
          <w:b/>
          <w:color w:val="auto"/>
          <w:sz w:val="32"/>
          <w:szCs w:val="32"/>
          <w:highlight w:val="none"/>
          <w:lang w:eastAsia="zh-CN"/>
        </w:rPr>
        <w:t>SXWS20240123-1</w:t>
      </w:r>
      <w:r>
        <w:rPr>
          <w:rFonts w:hint="eastAsia" w:ascii="仿宋" w:hAnsi="仿宋" w:eastAsia="仿宋" w:cs="仿宋"/>
          <w:b/>
          <w:color w:val="auto"/>
          <w:sz w:val="32"/>
          <w:szCs w:val="32"/>
          <w:highlight w:val="none"/>
        </w:rPr>
        <w:t>）</w:t>
      </w:r>
    </w:p>
    <w:p w14:paraId="2C2DA992">
      <w:pPr>
        <w:jc w:val="center"/>
        <w:outlineLvl w:val="0"/>
        <w:rPr>
          <w:rFonts w:ascii="仿宋" w:hAnsi="仿宋" w:eastAsia="仿宋" w:cs="仿宋"/>
          <w:b/>
          <w:color w:val="auto"/>
          <w:sz w:val="72"/>
          <w:szCs w:val="72"/>
          <w:highlight w:val="none"/>
        </w:rPr>
      </w:pPr>
      <w:bookmarkStart w:id="0" w:name="_Toc20380"/>
    </w:p>
    <w:p w14:paraId="0DF034C6">
      <w:pPr>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bookmarkEnd w:id="0"/>
    </w:p>
    <w:p w14:paraId="2E098D1D">
      <w:pPr>
        <w:jc w:val="center"/>
        <w:outlineLvl w:val="0"/>
        <w:rPr>
          <w:rFonts w:ascii="仿宋" w:hAnsi="仿宋" w:eastAsia="仿宋" w:cs="仿宋"/>
          <w:b/>
          <w:color w:val="auto"/>
          <w:sz w:val="72"/>
          <w:szCs w:val="72"/>
          <w:highlight w:val="none"/>
        </w:rPr>
      </w:pPr>
      <w:bookmarkStart w:id="1" w:name="_Toc32433"/>
      <w:r>
        <w:rPr>
          <w:rFonts w:hint="eastAsia" w:ascii="仿宋" w:hAnsi="仿宋" w:eastAsia="仿宋" w:cs="仿宋"/>
          <w:b/>
          <w:color w:val="auto"/>
          <w:sz w:val="72"/>
          <w:szCs w:val="72"/>
          <w:highlight w:val="none"/>
        </w:rPr>
        <w:t>开</w:t>
      </w:r>
      <w:bookmarkEnd w:id="1"/>
    </w:p>
    <w:p w14:paraId="36FC358A">
      <w:pPr>
        <w:jc w:val="center"/>
        <w:outlineLvl w:val="0"/>
        <w:rPr>
          <w:rFonts w:ascii="仿宋" w:hAnsi="仿宋" w:eastAsia="仿宋" w:cs="仿宋"/>
          <w:b/>
          <w:color w:val="auto"/>
          <w:sz w:val="72"/>
          <w:szCs w:val="72"/>
          <w:highlight w:val="none"/>
        </w:rPr>
      </w:pPr>
      <w:bookmarkStart w:id="2" w:name="_Toc8437"/>
      <w:r>
        <w:rPr>
          <w:rFonts w:hint="eastAsia" w:ascii="仿宋" w:hAnsi="仿宋" w:eastAsia="仿宋" w:cs="仿宋"/>
          <w:b/>
          <w:color w:val="auto"/>
          <w:sz w:val="72"/>
          <w:szCs w:val="72"/>
          <w:highlight w:val="none"/>
        </w:rPr>
        <w:t>招</w:t>
      </w:r>
      <w:bookmarkEnd w:id="2"/>
    </w:p>
    <w:p w14:paraId="5C8193DB">
      <w:pPr>
        <w:jc w:val="center"/>
        <w:outlineLvl w:val="0"/>
        <w:rPr>
          <w:rFonts w:ascii="仿宋" w:hAnsi="仿宋" w:eastAsia="仿宋" w:cs="仿宋"/>
          <w:b/>
          <w:color w:val="auto"/>
          <w:sz w:val="72"/>
          <w:szCs w:val="72"/>
          <w:highlight w:val="none"/>
        </w:rPr>
      </w:pPr>
      <w:bookmarkStart w:id="3" w:name="_Toc15248"/>
      <w:r>
        <w:rPr>
          <w:rFonts w:hint="eastAsia" w:ascii="仿宋" w:hAnsi="仿宋" w:eastAsia="仿宋" w:cs="仿宋"/>
          <w:b/>
          <w:color w:val="auto"/>
          <w:sz w:val="72"/>
          <w:szCs w:val="72"/>
          <w:highlight w:val="none"/>
        </w:rPr>
        <w:t>标</w:t>
      </w:r>
      <w:bookmarkEnd w:id="3"/>
    </w:p>
    <w:p w14:paraId="0D0CD76B">
      <w:pPr>
        <w:jc w:val="center"/>
        <w:outlineLvl w:val="0"/>
        <w:rPr>
          <w:rFonts w:ascii="仿宋" w:hAnsi="仿宋" w:eastAsia="仿宋" w:cs="仿宋"/>
          <w:b/>
          <w:color w:val="auto"/>
          <w:sz w:val="72"/>
          <w:szCs w:val="72"/>
          <w:highlight w:val="none"/>
        </w:rPr>
      </w:pPr>
      <w:bookmarkStart w:id="4" w:name="_Toc30651"/>
      <w:r>
        <w:rPr>
          <w:rFonts w:hint="eastAsia" w:ascii="仿宋" w:hAnsi="仿宋" w:eastAsia="仿宋" w:cs="仿宋"/>
          <w:b/>
          <w:color w:val="auto"/>
          <w:sz w:val="72"/>
          <w:szCs w:val="72"/>
          <w:highlight w:val="none"/>
        </w:rPr>
        <w:t>文</w:t>
      </w:r>
      <w:bookmarkEnd w:id="4"/>
    </w:p>
    <w:p w14:paraId="5C507421">
      <w:pPr>
        <w:jc w:val="center"/>
        <w:outlineLvl w:val="0"/>
        <w:rPr>
          <w:rFonts w:ascii="仿宋" w:hAnsi="仿宋" w:eastAsia="仿宋" w:cs="仿宋"/>
          <w:color w:val="auto"/>
          <w:sz w:val="44"/>
          <w:highlight w:val="none"/>
        </w:rPr>
      </w:pPr>
      <w:bookmarkStart w:id="5" w:name="_Toc11954"/>
      <w:r>
        <w:rPr>
          <w:rFonts w:hint="eastAsia" w:ascii="仿宋" w:hAnsi="仿宋" w:eastAsia="仿宋" w:cs="仿宋"/>
          <w:b/>
          <w:color w:val="auto"/>
          <w:sz w:val="72"/>
          <w:szCs w:val="72"/>
          <w:highlight w:val="none"/>
        </w:rPr>
        <w:t>件</w:t>
      </w:r>
      <w:bookmarkEnd w:id="5"/>
    </w:p>
    <w:p w14:paraId="105E06E8">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479055DF">
      <w:pPr>
        <w:spacing w:line="360" w:lineRule="auto"/>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66AEA7AF">
      <w:pPr>
        <w:pStyle w:val="11"/>
        <w:rPr>
          <w:rFonts w:ascii="仿宋" w:hAnsi="仿宋" w:eastAsia="仿宋" w:cs="仿宋"/>
          <w:color w:val="auto"/>
          <w:highlight w:val="none"/>
        </w:rPr>
      </w:pPr>
    </w:p>
    <w:tbl>
      <w:tblPr>
        <w:tblStyle w:val="24"/>
        <w:tblW w:w="7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5445"/>
      </w:tblGrid>
      <w:tr w14:paraId="22A2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56" w:type="dxa"/>
          </w:tcPr>
          <w:p w14:paraId="161EC278">
            <w:pPr>
              <w:spacing w:after="100" w:afterAutospacing="1" w:line="440" w:lineRule="exact"/>
              <w:rPr>
                <w:rFonts w:ascii="仿宋" w:hAnsi="仿宋" w:eastAsia="仿宋" w:cs="仿宋"/>
                <w:color w:val="auto"/>
                <w:sz w:val="28"/>
                <w:szCs w:val="28"/>
                <w:highlight w:val="none"/>
              </w:rPr>
            </w:pPr>
            <w:r>
              <w:rPr>
                <w:rFonts w:hint="eastAsia" w:ascii="仿宋" w:hAnsi="仿宋" w:eastAsia="仿宋" w:cs="仿宋"/>
                <w:color w:val="auto"/>
                <w:spacing w:val="93"/>
                <w:kern w:val="0"/>
                <w:sz w:val="28"/>
                <w:szCs w:val="28"/>
                <w:highlight w:val="none"/>
              </w:rPr>
              <w:t>采购单</w:t>
            </w:r>
            <w:r>
              <w:rPr>
                <w:rFonts w:hint="eastAsia" w:ascii="仿宋" w:hAnsi="仿宋" w:eastAsia="仿宋" w:cs="仿宋"/>
                <w:color w:val="auto"/>
                <w:spacing w:val="1"/>
                <w:kern w:val="0"/>
                <w:sz w:val="28"/>
                <w:szCs w:val="28"/>
                <w:highlight w:val="none"/>
              </w:rPr>
              <w:t>位</w:t>
            </w:r>
            <w:r>
              <w:rPr>
                <w:rFonts w:hint="eastAsia" w:ascii="仿宋" w:hAnsi="仿宋" w:eastAsia="仿宋" w:cs="仿宋"/>
                <w:color w:val="auto"/>
                <w:sz w:val="28"/>
                <w:szCs w:val="28"/>
                <w:highlight w:val="none"/>
              </w:rPr>
              <w:t>：</w:t>
            </w:r>
          </w:p>
        </w:tc>
        <w:tc>
          <w:tcPr>
            <w:tcW w:w="5445" w:type="dxa"/>
            <w:vAlign w:val="center"/>
          </w:tcPr>
          <w:p w14:paraId="53FDC4CE">
            <w:pPr>
              <w:spacing w:after="100" w:afterAutospacing="1" w:line="440" w:lineRule="exact"/>
              <w:rPr>
                <w:rFonts w:hint="eastAsia" w:ascii="仿宋" w:hAnsi="仿宋" w:eastAsia="仿宋" w:cs="仿宋"/>
                <w:color w:val="auto"/>
                <w:spacing w:val="1400"/>
                <w:kern w:val="0"/>
                <w:sz w:val="28"/>
                <w:szCs w:val="28"/>
                <w:highlight w:val="none"/>
                <w:lang w:eastAsia="zh-CN"/>
              </w:rPr>
            </w:pPr>
            <w:r>
              <w:rPr>
                <w:rFonts w:hint="eastAsia" w:ascii="仿宋" w:hAnsi="仿宋" w:eastAsia="仿宋" w:cs="仿宋"/>
                <w:color w:val="auto"/>
                <w:sz w:val="28"/>
                <w:szCs w:val="28"/>
                <w:highlight w:val="none"/>
                <w:lang w:eastAsia="zh-CN"/>
              </w:rPr>
              <w:t>嵊州市鹿山小学</w:t>
            </w:r>
          </w:p>
        </w:tc>
      </w:tr>
      <w:tr w14:paraId="058C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356" w:type="dxa"/>
          </w:tcPr>
          <w:p w14:paraId="65B46EEF">
            <w:pPr>
              <w:spacing w:after="100" w:afterAutospacing="1" w:line="440" w:lineRule="exact"/>
              <w:rPr>
                <w:rFonts w:ascii="仿宋" w:hAnsi="仿宋" w:eastAsia="仿宋" w:cs="仿宋"/>
                <w:color w:val="auto"/>
                <w:sz w:val="28"/>
                <w:szCs w:val="28"/>
                <w:highlight w:val="none"/>
              </w:rPr>
            </w:pPr>
            <w:r>
              <w:rPr>
                <w:rFonts w:hint="eastAsia" w:ascii="仿宋" w:hAnsi="仿宋" w:eastAsia="仿宋" w:cs="仿宋"/>
                <w:color w:val="auto"/>
                <w:spacing w:val="0"/>
                <w:kern w:val="0"/>
                <w:sz w:val="28"/>
                <w:szCs w:val="28"/>
                <w:highlight w:val="none"/>
                <w:fitText w:val="1680" w:id="1991129504"/>
              </w:rPr>
              <w:t>采购代理机构</w:t>
            </w:r>
            <w:r>
              <w:rPr>
                <w:rFonts w:hint="eastAsia" w:ascii="仿宋" w:hAnsi="仿宋" w:eastAsia="仿宋" w:cs="仿宋"/>
                <w:color w:val="auto"/>
                <w:sz w:val="28"/>
                <w:szCs w:val="28"/>
                <w:highlight w:val="none"/>
              </w:rPr>
              <w:t>：</w:t>
            </w:r>
          </w:p>
        </w:tc>
        <w:tc>
          <w:tcPr>
            <w:tcW w:w="5445" w:type="dxa"/>
          </w:tcPr>
          <w:p w14:paraId="04DCC737">
            <w:pPr>
              <w:spacing w:after="100" w:afterAutospacing="1" w:line="440" w:lineRule="exact"/>
              <w:rPr>
                <w:rFonts w:ascii="仿宋" w:hAnsi="仿宋" w:eastAsia="仿宋" w:cs="仿宋"/>
                <w:color w:val="auto"/>
                <w:spacing w:val="1400"/>
                <w:kern w:val="0"/>
                <w:sz w:val="28"/>
                <w:szCs w:val="28"/>
                <w:highlight w:val="none"/>
              </w:rPr>
            </w:pPr>
            <w:r>
              <w:rPr>
                <w:rFonts w:hint="eastAsia" w:ascii="仿宋" w:hAnsi="仿宋" w:eastAsia="仿宋" w:cs="仿宋"/>
                <w:color w:val="auto"/>
                <w:sz w:val="28"/>
                <w:szCs w:val="28"/>
                <w:highlight w:val="none"/>
              </w:rPr>
              <w:t>绍兴五石项目</w:t>
            </w:r>
            <w:bookmarkStart w:id="6" w:name="OLE_LINK31"/>
            <w:r>
              <w:rPr>
                <w:rFonts w:hint="eastAsia" w:ascii="仿宋" w:hAnsi="仿宋" w:eastAsia="仿宋" w:cs="仿宋"/>
                <w:color w:val="auto"/>
                <w:sz w:val="28"/>
                <w:szCs w:val="28"/>
                <w:highlight w:val="none"/>
              </w:rPr>
              <w:t>咨询</w:t>
            </w:r>
            <w:bookmarkEnd w:id="6"/>
            <w:r>
              <w:rPr>
                <w:rFonts w:hint="eastAsia" w:ascii="仿宋" w:hAnsi="仿宋" w:eastAsia="仿宋" w:cs="仿宋"/>
                <w:color w:val="auto"/>
                <w:sz w:val="28"/>
                <w:szCs w:val="28"/>
                <w:highlight w:val="none"/>
              </w:rPr>
              <w:t>有限公司</w:t>
            </w:r>
          </w:p>
        </w:tc>
      </w:tr>
      <w:tr w14:paraId="29EB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6" w:type="dxa"/>
            <w:vAlign w:val="center"/>
          </w:tcPr>
          <w:p w14:paraId="622DE40D">
            <w:pPr>
              <w:spacing w:after="100" w:afterAutospacing="1" w:line="440" w:lineRule="exact"/>
              <w:rPr>
                <w:rFonts w:ascii="仿宋" w:hAnsi="仿宋" w:eastAsia="仿宋" w:cs="仿宋"/>
                <w:color w:val="auto"/>
                <w:sz w:val="28"/>
                <w:szCs w:val="28"/>
                <w:highlight w:val="none"/>
              </w:rPr>
            </w:pPr>
            <w:r>
              <w:rPr>
                <w:rFonts w:hint="eastAsia" w:ascii="仿宋" w:hAnsi="仿宋" w:eastAsia="仿宋" w:cs="仿宋"/>
                <w:color w:val="auto"/>
                <w:spacing w:val="93"/>
                <w:kern w:val="0"/>
                <w:sz w:val="28"/>
                <w:szCs w:val="28"/>
                <w:highlight w:val="none"/>
                <w:fitText w:val="1680" w:id="324619982"/>
              </w:rPr>
              <w:t>监督单</w:t>
            </w:r>
            <w:r>
              <w:rPr>
                <w:rFonts w:hint="eastAsia" w:ascii="仿宋" w:hAnsi="仿宋" w:eastAsia="仿宋" w:cs="仿宋"/>
                <w:color w:val="auto"/>
                <w:spacing w:val="1"/>
                <w:kern w:val="0"/>
                <w:sz w:val="28"/>
                <w:szCs w:val="28"/>
                <w:highlight w:val="none"/>
                <w:fitText w:val="1680" w:id="324619982"/>
              </w:rPr>
              <w:t>位</w:t>
            </w:r>
            <w:r>
              <w:rPr>
                <w:rFonts w:hint="eastAsia" w:ascii="仿宋" w:hAnsi="仿宋" w:eastAsia="仿宋" w:cs="仿宋"/>
                <w:color w:val="auto"/>
                <w:sz w:val="28"/>
                <w:szCs w:val="28"/>
                <w:highlight w:val="none"/>
              </w:rPr>
              <w:t>：</w:t>
            </w:r>
          </w:p>
        </w:tc>
        <w:tc>
          <w:tcPr>
            <w:tcW w:w="5445" w:type="dxa"/>
          </w:tcPr>
          <w:p w14:paraId="41D6C9F6">
            <w:pPr>
              <w:spacing w:after="100" w:afterAutospacing="1" w:line="440" w:lineRule="exact"/>
              <w:rPr>
                <w:rFonts w:ascii="仿宋" w:hAnsi="仿宋" w:eastAsia="仿宋" w:cs="仿宋"/>
                <w:color w:val="auto"/>
                <w:spacing w:val="1400"/>
                <w:kern w:val="0"/>
                <w:sz w:val="28"/>
                <w:szCs w:val="28"/>
                <w:highlight w:val="none"/>
              </w:rPr>
            </w:pPr>
            <w:r>
              <w:rPr>
                <w:rFonts w:hint="eastAsia" w:ascii="仿宋" w:hAnsi="仿宋" w:eastAsia="仿宋" w:cs="仿宋"/>
                <w:color w:val="auto"/>
                <w:spacing w:val="0"/>
                <w:kern w:val="0"/>
                <w:sz w:val="28"/>
                <w:szCs w:val="28"/>
                <w:highlight w:val="none"/>
                <w:fitText w:val="1680" w:id="921587863"/>
              </w:rPr>
              <w:t>嵊州市财政局</w:t>
            </w:r>
          </w:p>
        </w:tc>
      </w:tr>
      <w:tr w14:paraId="5CE1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801" w:type="dxa"/>
            <w:gridSpan w:val="2"/>
          </w:tcPr>
          <w:p w14:paraId="28C3821D">
            <w:pPr>
              <w:spacing w:after="100" w:afterAutospacing="1" w:line="4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二○二</w:t>
            </w:r>
            <w:r>
              <w:rPr>
                <w:rFonts w:hint="eastAsia" w:ascii="仿宋" w:hAnsi="仿宋" w:eastAsia="仿宋" w:cs="仿宋"/>
                <w:color w:val="auto"/>
                <w:sz w:val="28"/>
                <w:szCs w:val="28"/>
                <w:highlight w:val="none"/>
                <w:lang w:eastAsia="zh-CN"/>
              </w:rPr>
              <w:t>五</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eastAsia="zh-CN"/>
              </w:rPr>
              <w:t>一</w:t>
            </w:r>
            <w:r>
              <w:rPr>
                <w:rFonts w:hint="eastAsia" w:ascii="仿宋" w:hAnsi="仿宋" w:eastAsia="仿宋" w:cs="仿宋"/>
                <w:color w:val="auto"/>
                <w:sz w:val="28"/>
                <w:szCs w:val="28"/>
                <w:highlight w:val="none"/>
              </w:rPr>
              <w:t>月</w:t>
            </w:r>
          </w:p>
        </w:tc>
      </w:tr>
    </w:tbl>
    <w:p w14:paraId="2701945C">
      <w:pPr>
        <w:pStyle w:val="34"/>
        <w:outlineLvl w:val="9"/>
        <w:rPr>
          <w:rFonts w:ascii="仿宋" w:hAnsi="仿宋" w:eastAsia="仿宋" w:cs="仿宋"/>
          <w:color w:val="auto"/>
          <w:highlight w:val="none"/>
        </w:rPr>
        <w:sectPr>
          <w:headerReference r:id="rId4" w:type="first"/>
          <w:headerReference r:id="rId3" w:type="default"/>
          <w:footerReference r:id="rId5" w:type="even"/>
          <w:pgSz w:w="11906" w:h="16838"/>
          <w:pgMar w:top="1814" w:right="1474" w:bottom="1814" w:left="1474" w:header="851" w:footer="992" w:gutter="0"/>
          <w:cols w:space="720" w:num="1"/>
          <w:titlePg/>
          <w:docGrid w:linePitch="312" w:charSpace="0"/>
        </w:sectPr>
      </w:pPr>
    </w:p>
    <w:p w14:paraId="4973A374">
      <w:pPr>
        <w:spacing w:line="360" w:lineRule="auto"/>
        <w:jc w:val="center"/>
        <w:rPr>
          <w:rFonts w:ascii="仿宋" w:hAnsi="仿宋" w:eastAsia="仿宋" w:cs="仿宋"/>
          <w:color w:val="auto"/>
          <w:sz w:val="24"/>
          <w:highlight w:val="none"/>
        </w:rPr>
      </w:pPr>
    </w:p>
    <w:p w14:paraId="6154538C">
      <w:pPr>
        <w:spacing w:line="360" w:lineRule="auto"/>
        <w:jc w:val="center"/>
        <w:rPr>
          <w:rFonts w:ascii="仿宋" w:hAnsi="仿宋" w:eastAsia="仿宋" w:cs="仿宋"/>
          <w:b/>
          <w:color w:val="auto"/>
          <w:sz w:val="44"/>
          <w:szCs w:val="44"/>
          <w:highlight w:val="none"/>
        </w:rPr>
      </w:pPr>
      <w:bookmarkStart w:id="7" w:name="_Hlt91233176"/>
      <w:bookmarkEnd w:id="7"/>
      <w:bookmarkStart w:id="8" w:name="_Toc91899869"/>
      <w:r>
        <w:rPr>
          <w:rFonts w:hint="eastAsia" w:ascii="仿宋" w:hAnsi="仿宋" w:eastAsia="仿宋" w:cs="仿宋"/>
          <w:b/>
          <w:color w:val="auto"/>
          <w:sz w:val="44"/>
          <w:szCs w:val="44"/>
          <w:highlight w:val="none"/>
        </w:rPr>
        <w:t>目录</w:t>
      </w:r>
    </w:p>
    <w:sdt>
      <w:sdtPr>
        <w:rPr>
          <w:rFonts w:hint="eastAsia" w:ascii="仿宋" w:hAnsi="仿宋" w:eastAsia="仿宋" w:cs="仿宋"/>
          <w:color w:val="auto"/>
          <w:highlight w:val="none"/>
        </w:rPr>
        <w:id w:val="147463200"/>
        <w15:color w:val="DBDBDB"/>
        <w:docPartObj>
          <w:docPartGallery w:val="Table of Contents"/>
          <w:docPartUnique/>
        </w:docPartObj>
      </w:sdtPr>
      <w:sdtEndPr>
        <w:rPr>
          <w:rFonts w:hint="eastAsia" w:ascii="仿宋" w:hAnsi="仿宋" w:eastAsia="仿宋" w:cs="仿宋"/>
          <w:color w:val="auto"/>
          <w:highlight w:val="none"/>
        </w:rPr>
      </w:sdtEndPr>
      <w:sdtContent>
        <w:p w14:paraId="70B43BAA">
          <w:pPr>
            <w:jc w:val="center"/>
            <w:rPr>
              <w:rFonts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"1-1" \h \u </w:instrText>
          </w:r>
          <w:r>
            <w:rPr>
              <w:rFonts w:hint="eastAsia" w:ascii="仿宋" w:hAnsi="仿宋" w:eastAsia="仿宋" w:cs="仿宋"/>
              <w:color w:val="auto"/>
              <w:highlight w:val="none"/>
            </w:rPr>
            <w:fldChar w:fldCharType="separate"/>
          </w:r>
        </w:p>
        <w:p w14:paraId="73C9949A">
          <w:pPr>
            <w:pStyle w:val="53"/>
            <w:tabs>
              <w:tab w:val="right" w:leader="dot" w:pos="8958"/>
            </w:tabs>
            <w:spacing w:line="70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"_Toc22804" </w:instrText>
          </w:r>
          <w:r>
            <w:rPr>
              <w:color w:val="auto"/>
              <w:highlight w:val="none"/>
            </w:rPr>
            <w:fldChar w:fldCharType="separate"/>
          </w:r>
          <w:r>
            <w:rPr>
              <w:rFonts w:hint="eastAsia" w:ascii="仿宋" w:hAnsi="仿宋" w:eastAsia="仿宋" w:cs="仿宋"/>
              <w:color w:val="auto"/>
              <w:sz w:val="28"/>
              <w:szCs w:val="28"/>
              <w:highlight w:val="none"/>
            </w:rPr>
            <w:t>第一部分 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_Toc22804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04483C5">
          <w:pPr>
            <w:pStyle w:val="53"/>
            <w:tabs>
              <w:tab w:val="right" w:leader="dot" w:pos="8958"/>
            </w:tabs>
            <w:spacing w:line="70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"_Toc30477" </w:instrText>
          </w:r>
          <w:r>
            <w:rPr>
              <w:color w:val="auto"/>
              <w:highlight w:val="none"/>
            </w:rPr>
            <w:fldChar w:fldCharType="separate"/>
          </w:r>
          <w:r>
            <w:rPr>
              <w:rFonts w:hint="eastAsia" w:ascii="仿宋" w:hAnsi="仿宋" w:eastAsia="仿宋" w:cs="仿宋"/>
              <w:color w:val="auto"/>
              <w:sz w:val="28"/>
              <w:szCs w:val="28"/>
              <w:highlight w:val="none"/>
            </w:rPr>
            <w:t>第二部分 投标须知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_Toc30477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3078843">
          <w:pPr>
            <w:pStyle w:val="53"/>
            <w:tabs>
              <w:tab w:val="right" w:leader="dot" w:pos="8958"/>
            </w:tabs>
            <w:spacing w:line="70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"_Toc30834" </w:instrText>
          </w:r>
          <w:r>
            <w:rPr>
              <w:color w:val="auto"/>
              <w:highlight w:val="none"/>
            </w:rPr>
            <w:fldChar w:fldCharType="separate"/>
          </w:r>
          <w:r>
            <w:rPr>
              <w:rFonts w:hint="eastAsia" w:ascii="仿宋" w:hAnsi="仿宋" w:eastAsia="仿宋" w:cs="仿宋"/>
              <w:color w:val="auto"/>
              <w:sz w:val="28"/>
              <w:szCs w:val="28"/>
              <w:highlight w:val="none"/>
            </w:rPr>
            <w:t>第三部分 招标项目范围及要求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_Toc30834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DDE34E2">
          <w:pPr>
            <w:pStyle w:val="53"/>
            <w:tabs>
              <w:tab w:val="right" w:leader="dot" w:pos="8958"/>
            </w:tabs>
            <w:spacing w:line="70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"_Toc2721" </w:instrText>
          </w:r>
          <w:r>
            <w:rPr>
              <w:color w:val="auto"/>
              <w:highlight w:val="none"/>
            </w:rPr>
            <w:fldChar w:fldCharType="separate"/>
          </w:r>
          <w:r>
            <w:rPr>
              <w:rFonts w:hint="eastAsia" w:ascii="仿宋" w:hAnsi="仿宋" w:eastAsia="仿宋" w:cs="仿宋"/>
              <w:color w:val="auto"/>
              <w:sz w:val="28"/>
              <w:szCs w:val="28"/>
              <w:highlight w:val="none"/>
            </w:rPr>
            <w:t>第四部分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1776772">
          <w:pPr>
            <w:pStyle w:val="53"/>
            <w:tabs>
              <w:tab w:val="right" w:leader="dot" w:pos="8958"/>
            </w:tabs>
            <w:spacing w:line="70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"_Toc18124" </w:instrText>
          </w:r>
          <w:r>
            <w:rPr>
              <w:color w:val="auto"/>
              <w:highlight w:val="none"/>
            </w:rPr>
            <w:fldChar w:fldCharType="separate"/>
          </w:r>
          <w:r>
            <w:rPr>
              <w:rFonts w:hint="eastAsia" w:ascii="仿宋" w:hAnsi="仿宋" w:eastAsia="仿宋" w:cs="仿宋"/>
              <w:color w:val="auto"/>
              <w:sz w:val="28"/>
              <w:szCs w:val="28"/>
              <w:highlight w:val="none"/>
            </w:rPr>
            <w:t>第五部分 评标方法及标准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_Toc18124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9855295">
          <w:pPr>
            <w:pStyle w:val="53"/>
            <w:tabs>
              <w:tab w:val="right" w:leader="dot" w:pos="8958"/>
            </w:tabs>
            <w:spacing w:line="700" w:lineRule="exact"/>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"_Toc22040" </w:instrText>
          </w:r>
          <w:r>
            <w:rPr>
              <w:color w:val="auto"/>
              <w:highlight w:val="none"/>
            </w:rPr>
            <w:fldChar w:fldCharType="separate"/>
          </w:r>
          <w:r>
            <w:rPr>
              <w:rFonts w:hint="eastAsia" w:ascii="仿宋" w:hAnsi="仿宋" w:eastAsia="仿宋" w:cs="仿宋"/>
              <w:color w:val="auto"/>
              <w:sz w:val="28"/>
              <w:szCs w:val="28"/>
              <w:highlight w:val="none"/>
            </w:rPr>
            <w:t>第六部分 投标文件及其附件格式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_Toc22040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19DF52C">
          <w:pPr>
            <w:pStyle w:val="53"/>
            <w:tabs>
              <w:tab w:val="right" w:leader="dot" w:pos="8958"/>
            </w:tabs>
            <w:rPr>
              <w:rFonts w:ascii="仿宋" w:hAnsi="仿宋" w:eastAsia="仿宋" w:cs="仿宋"/>
              <w:color w:val="auto"/>
              <w:highlight w:val="none"/>
            </w:rPr>
          </w:pPr>
        </w:p>
        <w:p w14:paraId="070C1F79">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fldChar w:fldCharType="end"/>
          </w:r>
        </w:p>
      </w:sdtContent>
    </w:sdt>
    <w:p w14:paraId="55FFFEAA">
      <w:pPr>
        <w:spacing w:line="360" w:lineRule="auto"/>
        <w:ind w:firstLine="549" w:firstLineChars="229"/>
        <w:rPr>
          <w:rFonts w:ascii="仿宋" w:hAnsi="仿宋" w:eastAsia="仿宋" w:cs="仿宋"/>
          <w:color w:val="auto"/>
          <w:sz w:val="24"/>
          <w:highlight w:val="none"/>
        </w:rPr>
      </w:pPr>
    </w:p>
    <w:p w14:paraId="33ED4861">
      <w:pPr>
        <w:spacing w:line="360" w:lineRule="auto"/>
        <w:ind w:firstLine="549" w:firstLineChars="229"/>
        <w:rPr>
          <w:rFonts w:ascii="仿宋" w:hAnsi="仿宋" w:eastAsia="仿宋" w:cs="仿宋"/>
          <w:color w:val="auto"/>
          <w:sz w:val="24"/>
          <w:highlight w:val="none"/>
        </w:rPr>
      </w:pPr>
    </w:p>
    <w:p w14:paraId="6B54F043">
      <w:pPr>
        <w:spacing w:line="360" w:lineRule="auto"/>
        <w:ind w:firstLine="549" w:firstLineChars="229"/>
        <w:rPr>
          <w:rFonts w:ascii="仿宋" w:hAnsi="仿宋" w:eastAsia="仿宋" w:cs="仿宋"/>
          <w:color w:val="auto"/>
          <w:sz w:val="24"/>
          <w:highlight w:val="none"/>
        </w:rPr>
      </w:pPr>
    </w:p>
    <w:p w14:paraId="23EC41A6">
      <w:pPr>
        <w:spacing w:line="360" w:lineRule="auto"/>
        <w:ind w:firstLine="549" w:firstLineChars="229"/>
        <w:rPr>
          <w:rFonts w:ascii="仿宋" w:hAnsi="仿宋" w:eastAsia="仿宋" w:cs="仿宋"/>
          <w:color w:val="auto"/>
          <w:sz w:val="24"/>
          <w:highlight w:val="none"/>
        </w:rPr>
      </w:pPr>
    </w:p>
    <w:p w14:paraId="4F4EB249">
      <w:pPr>
        <w:spacing w:line="360" w:lineRule="auto"/>
        <w:ind w:firstLine="549" w:firstLineChars="229"/>
        <w:rPr>
          <w:rFonts w:ascii="仿宋" w:hAnsi="仿宋" w:eastAsia="仿宋" w:cs="仿宋"/>
          <w:color w:val="auto"/>
          <w:sz w:val="24"/>
          <w:highlight w:val="none"/>
        </w:rPr>
      </w:pPr>
    </w:p>
    <w:p w14:paraId="4D0B7BC9">
      <w:pPr>
        <w:spacing w:line="360" w:lineRule="auto"/>
        <w:ind w:firstLine="549" w:firstLineChars="229"/>
        <w:rPr>
          <w:rFonts w:ascii="仿宋" w:hAnsi="仿宋" w:eastAsia="仿宋" w:cs="仿宋"/>
          <w:color w:val="auto"/>
          <w:sz w:val="24"/>
          <w:highlight w:val="none"/>
        </w:rPr>
      </w:pPr>
    </w:p>
    <w:p w14:paraId="07D52B9C">
      <w:pPr>
        <w:spacing w:line="360" w:lineRule="auto"/>
        <w:ind w:firstLine="549" w:firstLineChars="229"/>
        <w:rPr>
          <w:rFonts w:ascii="仿宋" w:hAnsi="仿宋" w:eastAsia="仿宋" w:cs="仿宋"/>
          <w:color w:val="auto"/>
          <w:sz w:val="24"/>
          <w:highlight w:val="none"/>
        </w:rPr>
      </w:pPr>
    </w:p>
    <w:p w14:paraId="089A56B4">
      <w:pPr>
        <w:spacing w:line="360" w:lineRule="auto"/>
        <w:ind w:firstLine="549" w:firstLineChars="229"/>
        <w:rPr>
          <w:rFonts w:ascii="仿宋" w:hAnsi="仿宋" w:eastAsia="仿宋" w:cs="仿宋"/>
          <w:color w:val="auto"/>
          <w:sz w:val="24"/>
          <w:highlight w:val="none"/>
        </w:rPr>
      </w:pPr>
    </w:p>
    <w:p w14:paraId="1CD699AF">
      <w:pPr>
        <w:spacing w:line="360" w:lineRule="auto"/>
        <w:ind w:firstLine="549" w:firstLineChars="229"/>
        <w:rPr>
          <w:rFonts w:ascii="仿宋" w:hAnsi="仿宋" w:eastAsia="仿宋" w:cs="仿宋"/>
          <w:color w:val="auto"/>
          <w:sz w:val="24"/>
          <w:highlight w:val="none"/>
        </w:rPr>
      </w:pPr>
    </w:p>
    <w:p w14:paraId="6FED9828">
      <w:pPr>
        <w:spacing w:line="360" w:lineRule="auto"/>
        <w:ind w:firstLine="549" w:firstLineChars="229"/>
        <w:rPr>
          <w:rFonts w:ascii="仿宋" w:hAnsi="仿宋" w:eastAsia="仿宋" w:cs="仿宋"/>
          <w:color w:val="auto"/>
          <w:sz w:val="24"/>
          <w:highlight w:val="none"/>
        </w:rPr>
      </w:pPr>
    </w:p>
    <w:p w14:paraId="50C1FE39">
      <w:pPr>
        <w:spacing w:line="360" w:lineRule="auto"/>
        <w:ind w:firstLine="549" w:firstLineChars="229"/>
        <w:rPr>
          <w:rFonts w:ascii="仿宋" w:hAnsi="仿宋" w:eastAsia="仿宋" w:cs="仿宋"/>
          <w:color w:val="auto"/>
          <w:sz w:val="24"/>
          <w:highlight w:val="none"/>
        </w:rPr>
      </w:pPr>
    </w:p>
    <w:p w14:paraId="2B5DF792">
      <w:pPr>
        <w:spacing w:line="360" w:lineRule="auto"/>
        <w:ind w:firstLine="549" w:firstLineChars="229"/>
        <w:rPr>
          <w:rFonts w:ascii="仿宋" w:hAnsi="仿宋" w:eastAsia="仿宋" w:cs="仿宋"/>
          <w:color w:val="auto"/>
          <w:sz w:val="24"/>
          <w:highlight w:val="none"/>
        </w:rPr>
      </w:pPr>
    </w:p>
    <w:p w14:paraId="2735D8F0">
      <w:pPr>
        <w:spacing w:line="360" w:lineRule="auto"/>
        <w:ind w:firstLine="549" w:firstLineChars="229"/>
        <w:rPr>
          <w:rFonts w:ascii="仿宋" w:hAnsi="仿宋" w:eastAsia="仿宋" w:cs="仿宋"/>
          <w:color w:val="auto"/>
          <w:sz w:val="24"/>
          <w:highlight w:val="none"/>
        </w:rPr>
      </w:pPr>
    </w:p>
    <w:p w14:paraId="21E43D84">
      <w:pPr>
        <w:spacing w:line="360" w:lineRule="auto"/>
        <w:rPr>
          <w:rFonts w:ascii="仿宋" w:hAnsi="仿宋" w:eastAsia="仿宋" w:cs="仿宋"/>
          <w:color w:val="auto"/>
          <w:sz w:val="24"/>
          <w:highlight w:val="none"/>
        </w:rPr>
      </w:pPr>
    </w:p>
    <w:bookmarkEnd w:id="8"/>
    <w:p w14:paraId="130A3222">
      <w:pPr>
        <w:adjustRightInd/>
        <w:spacing w:line="360" w:lineRule="auto"/>
        <w:jc w:val="center"/>
        <w:rPr>
          <w:rFonts w:ascii="仿宋" w:hAnsi="仿宋" w:eastAsia="仿宋" w:cs="仿宋"/>
          <w:b/>
          <w:color w:val="auto"/>
          <w:sz w:val="36"/>
          <w:szCs w:val="20"/>
          <w:highlight w:val="none"/>
        </w:rPr>
        <w:sectPr>
          <w:headerReference r:id="rId7" w:type="first"/>
          <w:footerReference r:id="rId10" w:type="first"/>
          <w:headerReference r:id="rId6" w:type="default"/>
          <w:footerReference r:id="rId8" w:type="default"/>
          <w:footerReference r:id="rId9" w:type="even"/>
          <w:pgSz w:w="11906" w:h="16838"/>
          <w:pgMar w:top="1814" w:right="1474" w:bottom="1814" w:left="1474" w:header="851" w:footer="992" w:gutter="0"/>
          <w:pgNumType w:start="1"/>
          <w:cols w:space="720" w:num="1"/>
          <w:titlePg/>
          <w:docGrid w:linePitch="312" w:charSpace="0"/>
        </w:sectPr>
      </w:pPr>
      <w:bookmarkStart w:id="9" w:name="_Hlt74707423"/>
      <w:bookmarkEnd w:id="9"/>
      <w:bookmarkStart w:id="10" w:name="_Hlt74728647"/>
      <w:bookmarkEnd w:id="10"/>
      <w:bookmarkStart w:id="11" w:name="_Hlt74729822"/>
      <w:bookmarkEnd w:id="11"/>
      <w:bookmarkStart w:id="12" w:name="_Hlt74649545"/>
      <w:bookmarkEnd w:id="12"/>
      <w:bookmarkStart w:id="13" w:name="第二部分"/>
      <w:bookmarkStart w:id="14" w:name="_Toc91899870"/>
      <w:bookmarkStart w:id="15" w:name="_Toc91899871"/>
    </w:p>
    <w:p w14:paraId="3A01BC32">
      <w:pPr>
        <w:pStyle w:val="2"/>
        <w:spacing w:before="40" w:after="40" w:line="700" w:lineRule="exact"/>
        <w:ind w:left="0" w:firstLine="0"/>
        <w:jc w:val="center"/>
        <w:rPr>
          <w:rFonts w:ascii="仿宋" w:hAnsi="仿宋" w:eastAsia="仿宋" w:cs="仿宋"/>
          <w:color w:val="auto"/>
          <w:sz w:val="36"/>
          <w:szCs w:val="36"/>
          <w:highlight w:val="none"/>
        </w:rPr>
      </w:pPr>
      <w:bookmarkStart w:id="16" w:name="_Toc22804"/>
      <w:r>
        <w:rPr>
          <w:rFonts w:hint="eastAsia" w:ascii="仿宋" w:hAnsi="仿宋" w:eastAsia="仿宋" w:cs="仿宋"/>
          <w:color w:val="auto"/>
          <w:sz w:val="36"/>
          <w:szCs w:val="36"/>
          <w:highlight w:val="none"/>
        </w:rPr>
        <w:t>第一部分 招标公告</w:t>
      </w:r>
      <w:bookmarkEnd w:id="16"/>
    </w:p>
    <w:p w14:paraId="1E3FAEBC">
      <w:pPr>
        <w:pBdr>
          <w:top w:val="single" w:color="auto" w:sz="4" w:space="1"/>
          <w:left w:val="single" w:color="auto" w:sz="4" w:space="4"/>
          <w:bottom w:val="single" w:color="auto" w:sz="4" w:space="1"/>
          <w:right w:val="single" w:color="auto" w:sz="4" w:space="4"/>
        </w:pBd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项目概况：</w:t>
      </w:r>
    </w:p>
    <w:p w14:paraId="14BB6656">
      <w:pPr>
        <w:pBdr>
          <w:top w:val="single" w:color="auto" w:sz="4" w:space="1"/>
          <w:left w:val="single" w:color="auto" w:sz="4" w:space="4"/>
          <w:bottom w:val="single" w:color="auto" w:sz="4" w:space="1"/>
          <w:right w:val="single" w:color="auto" w:sz="4" w:space="4"/>
        </w:pBdr>
        <w:spacing w:line="440" w:lineRule="exact"/>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w:t>
      </w:r>
      <w:bookmarkStart w:id="17" w:name="OLE_LINK11"/>
      <w:r>
        <w:rPr>
          <w:rFonts w:hint="eastAsia" w:ascii="仿宋" w:hAnsi="仿宋" w:eastAsia="仿宋" w:cs="仿宋"/>
          <w:color w:val="auto"/>
          <w:szCs w:val="21"/>
          <w:highlight w:val="none"/>
          <w:u w:val="single"/>
          <w:lang w:eastAsia="zh-CN"/>
        </w:rPr>
        <w:t>嵊州市鹿山小学食堂体艺楼建设工程-亮化设备采购项目（第二次）</w:t>
      </w:r>
      <w:r>
        <w:rPr>
          <w:rFonts w:hint="eastAsia" w:ascii="仿宋" w:hAnsi="仿宋" w:eastAsia="仿宋" w:cs="仿宋"/>
          <w:color w:val="auto"/>
          <w:szCs w:val="21"/>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29"/>
          <w:rFonts w:hint="eastAsia" w:ascii="仿宋" w:hAnsi="仿宋" w:eastAsia="仿宋" w:cs="仿宋"/>
          <w:snapToGrid/>
          <w:color w:val="auto"/>
          <w:kern w:val="2"/>
          <w:sz w:val="21"/>
          <w:szCs w:val="21"/>
          <w:highlight w:val="none"/>
        </w:rPr>
        <w:t>https://www.zcygov.cn/）获取（下载）招标文件，并于202</w:t>
      </w:r>
      <w:r>
        <w:rPr>
          <w:rStyle w:val="29"/>
          <w:rFonts w:hint="eastAsia" w:ascii="仿宋" w:hAnsi="仿宋" w:eastAsia="仿宋" w:cs="仿宋"/>
          <w:snapToGrid/>
          <w:color w:val="auto"/>
          <w:kern w:val="2"/>
          <w:sz w:val="21"/>
          <w:szCs w:val="21"/>
          <w:highlight w:val="none"/>
          <w:lang w:val="en-US" w:eastAsia="zh-CN"/>
        </w:rPr>
        <w:t>5</w:t>
      </w:r>
      <w:r>
        <w:rPr>
          <w:rStyle w:val="29"/>
          <w:rFonts w:hint="eastAsia" w:ascii="仿宋" w:hAnsi="仿宋" w:eastAsia="仿宋" w:cs="仿宋"/>
          <w:snapToGrid/>
          <w:color w:val="auto"/>
          <w:kern w:val="2"/>
          <w:sz w:val="21"/>
          <w:szCs w:val="21"/>
          <w:highlight w:val="none"/>
        </w:rPr>
        <w:t>年</w:t>
      </w:r>
      <w:r>
        <w:rPr>
          <w:rStyle w:val="29"/>
          <w:rFonts w:hint="eastAsia" w:ascii="仿宋" w:hAnsi="仿宋" w:eastAsia="仿宋" w:cs="仿宋"/>
          <w:snapToGrid/>
          <w:color w:val="auto"/>
          <w:kern w:val="2"/>
          <w:sz w:val="21"/>
          <w:szCs w:val="21"/>
          <w:highlight w:val="none"/>
          <w:lang w:val="en-US" w:eastAsia="zh-CN"/>
        </w:rPr>
        <w:t>2</w:t>
      </w:r>
      <w:r>
        <w:rPr>
          <w:rStyle w:val="29"/>
          <w:rFonts w:hint="eastAsia" w:ascii="仿宋" w:hAnsi="仿宋" w:eastAsia="仿宋" w:cs="仿宋"/>
          <w:snapToGrid/>
          <w:color w:val="auto"/>
          <w:kern w:val="2"/>
          <w:sz w:val="21"/>
          <w:szCs w:val="21"/>
          <w:highlight w:val="none"/>
        </w:rPr>
        <w:t>月</w:t>
      </w:r>
      <w:r>
        <w:rPr>
          <w:rStyle w:val="29"/>
          <w:rFonts w:hint="eastAsia" w:ascii="仿宋" w:hAnsi="仿宋" w:eastAsia="仿宋" w:cs="仿宋"/>
          <w:snapToGrid/>
          <w:color w:val="auto"/>
          <w:kern w:val="2"/>
          <w:sz w:val="21"/>
          <w:szCs w:val="21"/>
          <w:highlight w:val="none"/>
          <w:lang w:val="en-US" w:eastAsia="zh-CN"/>
        </w:rPr>
        <w:t>6</w:t>
      </w:r>
      <w:r>
        <w:rPr>
          <w:rStyle w:val="29"/>
          <w:rFonts w:hint="eastAsia" w:ascii="仿宋" w:hAnsi="仿宋" w:eastAsia="仿宋" w:cs="仿宋"/>
          <w:snapToGrid/>
          <w:color w:val="auto"/>
          <w:kern w:val="2"/>
          <w:sz w:val="21"/>
          <w:szCs w:val="21"/>
          <w:highlight w:val="none"/>
        </w:rPr>
        <w:t>日</w:t>
      </w:r>
      <w:r>
        <w:rPr>
          <w:rStyle w:val="29"/>
          <w:rFonts w:hint="eastAsia" w:ascii="仿宋" w:hAnsi="仿宋" w:eastAsia="仿宋" w:cs="仿宋"/>
          <w:snapToGrid/>
          <w:color w:val="auto"/>
          <w:kern w:val="2"/>
          <w:sz w:val="21"/>
          <w:szCs w:val="21"/>
          <w:highlight w:val="none"/>
          <w:lang w:val="en-US" w:eastAsia="zh-CN"/>
        </w:rPr>
        <w:t>9</w:t>
      </w:r>
      <w:r>
        <w:rPr>
          <w:rStyle w:val="29"/>
          <w:rFonts w:hint="eastAsia" w:ascii="仿宋" w:hAnsi="仿宋" w:eastAsia="仿宋" w:cs="仿宋"/>
          <w:snapToGrid/>
          <w:color w:val="auto"/>
          <w:kern w:val="2"/>
          <w:sz w:val="21"/>
          <w:szCs w:val="21"/>
          <w:highlight w:val="none"/>
        </w:rPr>
        <w:t>点00分</w:t>
      </w:r>
      <w:r>
        <w:rPr>
          <w:rStyle w:val="29"/>
          <w:rFonts w:hint="eastAsia" w:ascii="仿宋" w:hAnsi="仿宋" w:eastAsia="仿宋" w:cs="仿宋"/>
          <w:bCs/>
          <w:snapToGrid/>
          <w:color w:val="auto"/>
          <w:kern w:val="2"/>
          <w:sz w:val="21"/>
          <w:szCs w:val="21"/>
          <w:highlight w:val="none"/>
        </w:rPr>
        <w:t>00秒</w:t>
      </w:r>
      <w:r>
        <w:rPr>
          <w:rStyle w:val="29"/>
          <w:rFonts w:hint="eastAsia" w:ascii="仿宋" w:hAnsi="仿宋" w:eastAsia="仿宋" w:cs="仿宋"/>
          <w:bCs/>
          <w:snapToGrid/>
          <w:color w:val="auto"/>
          <w:kern w:val="2"/>
          <w:sz w:val="21"/>
          <w:szCs w:val="21"/>
          <w:highlight w:val="none"/>
        </w:rPr>
        <w:fldChar w:fldCharType="end"/>
      </w:r>
      <w:bookmarkEnd w:id="17"/>
      <w:r>
        <w:rPr>
          <w:rFonts w:hint="eastAsia" w:ascii="仿宋" w:hAnsi="仿宋" w:eastAsia="仿宋" w:cs="仿宋"/>
          <w:bCs/>
          <w:color w:val="auto"/>
          <w:szCs w:val="21"/>
          <w:highlight w:val="none"/>
        </w:rPr>
        <w:t>（北京时间）前</w:t>
      </w:r>
      <w:r>
        <w:rPr>
          <w:rFonts w:hint="eastAsia" w:ascii="仿宋" w:hAnsi="仿宋" w:eastAsia="仿宋" w:cs="仿宋"/>
          <w:color w:val="auto"/>
          <w:szCs w:val="21"/>
          <w:highlight w:val="none"/>
        </w:rPr>
        <w:t>递交（上传）投标文件。</w:t>
      </w:r>
    </w:p>
    <w:p w14:paraId="61FDFFB1">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 xml:space="preserve">一、项目基本情况                                            </w:t>
      </w:r>
    </w:p>
    <w:p w14:paraId="3AE7FAF7">
      <w:pPr>
        <w:spacing w:line="440" w:lineRule="exact"/>
        <w:ind w:firstLine="422" w:firstLineChars="200"/>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项目编号：</w:t>
      </w:r>
      <w:r>
        <w:rPr>
          <w:rFonts w:hint="eastAsia" w:ascii="仿宋" w:hAnsi="仿宋" w:eastAsia="仿宋" w:cs="仿宋"/>
          <w:b/>
          <w:color w:val="auto"/>
          <w:szCs w:val="21"/>
          <w:highlight w:val="none"/>
          <w:lang w:eastAsia="zh-CN"/>
        </w:rPr>
        <w:t>SXWS20240123-1</w:t>
      </w:r>
    </w:p>
    <w:p w14:paraId="0E37224D">
      <w:pPr>
        <w:spacing w:line="440" w:lineRule="exact"/>
        <w:ind w:firstLine="422" w:firstLineChars="200"/>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项目名称：</w:t>
      </w:r>
      <w:r>
        <w:rPr>
          <w:rFonts w:hint="eastAsia" w:ascii="仿宋" w:hAnsi="仿宋" w:eastAsia="仿宋" w:cs="仿宋"/>
          <w:b/>
          <w:color w:val="auto"/>
          <w:szCs w:val="21"/>
          <w:highlight w:val="none"/>
          <w:lang w:eastAsia="zh-CN"/>
        </w:rPr>
        <w:t>嵊州市鹿山小学食堂体艺楼建设工程-亮化设备采购项目（第二次）</w:t>
      </w:r>
    </w:p>
    <w:p w14:paraId="23D2F1CA">
      <w:pPr>
        <w:spacing w:line="440" w:lineRule="exact"/>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预算金额（元）：</w:t>
      </w:r>
      <w:r>
        <w:rPr>
          <w:rFonts w:hint="eastAsia" w:ascii="仿宋" w:hAnsi="仿宋" w:eastAsia="仿宋" w:cs="仿宋"/>
          <w:b/>
          <w:color w:val="auto"/>
          <w:szCs w:val="21"/>
          <w:highlight w:val="none"/>
          <w:lang w:eastAsia="zh-CN"/>
        </w:rPr>
        <w:t>1504500</w:t>
      </w:r>
      <w:r>
        <w:rPr>
          <w:rFonts w:hint="eastAsia" w:ascii="仿宋" w:hAnsi="仿宋" w:eastAsia="仿宋" w:cs="仿宋"/>
          <w:b/>
          <w:color w:val="auto"/>
          <w:szCs w:val="21"/>
          <w:highlight w:val="none"/>
        </w:rPr>
        <w:t>元</w:t>
      </w:r>
    </w:p>
    <w:p w14:paraId="36975B28">
      <w:pPr>
        <w:spacing w:line="440" w:lineRule="exact"/>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最高限价（元）：</w:t>
      </w:r>
      <w:r>
        <w:rPr>
          <w:rFonts w:hint="eastAsia" w:ascii="仿宋" w:hAnsi="仿宋" w:eastAsia="仿宋" w:cs="仿宋"/>
          <w:b/>
          <w:color w:val="auto"/>
          <w:szCs w:val="21"/>
          <w:highlight w:val="none"/>
          <w:lang w:eastAsia="zh-CN"/>
        </w:rPr>
        <w:t>1504500</w:t>
      </w:r>
      <w:r>
        <w:rPr>
          <w:rFonts w:hint="eastAsia" w:ascii="仿宋" w:hAnsi="仿宋" w:eastAsia="仿宋" w:cs="仿宋"/>
          <w:b/>
          <w:color w:val="auto"/>
          <w:szCs w:val="21"/>
          <w:highlight w:val="none"/>
        </w:rPr>
        <w:t>元</w:t>
      </w:r>
    </w:p>
    <w:p w14:paraId="16768000">
      <w:pPr>
        <w:spacing w:line="440" w:lineRule="exact"/>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采购需求：</w:t>
      </w:r>
    </w:p>
    <w:p w14:paraId="18436470">
      <w:pPr>
        <w:spacing w:line="440" w:lineRule="exact"/>
        <w:ind w:firstLine="420" w:firstLineChars="200"/>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标项名称：</w:t>
      </w:r>
      <w:r>
        <w:rPr>
          <w:rFonts w:hint="eastAsia" w:ascii="仿宋" w:hAnsi="仿宋" w:eastAsia="仿宋" w:cs="仿宋"/>
          <w:b/>
          <w:color w:val="auto"/>
          <w:szCs w:val="21"/>
          <w:highlight w:val="none"/>
          <w:lang w:eastAsia="zh-CN"/>
        </w:rPr>
        <w:t>亮化设备</w:t>
      </w:r>
    </w:p>
    <w:p w14:paraId="43B51BF8">
      <w:pPr>
        <w:spacing w:line="440" w:lineRule="exact"/>
        <w:ind w:firstLine="420" w:firstLineChars="200"/>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数量：1</w:t>
      </w:r>
      <w:r>
        <w:rPr>
          <w:rFonts w:hint="eastAsia" w:ascii="仿宋" w:hAnsi="仿宋" w:eastAsia="仿宋" w:cs="仿宋"/>
          <w:bCs/>
          <w:color w:val="auto"/>
          <w:szCs w:val="21"/>
          <w:highlight w:val="none"/>
          <w:lang w:eastAsia="zh-CN"/>
        </w:rPr>
        <w:t>批</w:t>
      </w:r>
    </w:p>
    <w:p w14:paraId="65204DA0">
      <w:pPr>
        <w:spacing w:line="44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预算金额：</w:t>
      </w:r>
      <w:r>
        <w:rPr>
          <w:rFonts w:hint="eastAsia" w:ascii="仿宋" w:hAnsi="仿宋" w:eastAsia="仿宋" w:cs="仿宋"/>
          <w:bCs/>
          <w:color w:val="auto"/>
          <w:szCs w:val="21"/>
          <w:highlight w:val="none"/>
          <w:lang w:eastAsia="zh-CN"/>
        </w:rPr>
        <w:t>1504500</w:t>
      </w:r>
      <w:r>
        <w:rPr>
          <w:rFonts w:hint="eastAsia" w:ascii="仿宋" w:hAnsi="仿宋" w:eastAsia="仿宋" w:cs="仿宋"/>
          <w:bCs/>
          <w:color w:val="auto"/>
          <w:szCs w:val="21"/>
          <w:highlight w:val="none"/>
        </w:rPr>
        <w:t>元</w:t>
      </w:r>
    </w:p>
    <w:p w14:paraId="1367C77C">
      <w:pPr>
        <w:spacing w:line="440" w:lineRule="exact"/>
        <w:ind w:firstLine="420" w:firstLineChars="200"/>
        <w:rPr>
          <w:rFonts w:ascii="仿宋" w:hAnsi="仿宋" w:eastAsia="仿宋" w:cs="仿宋"/>
          <w:b/>
          <w:color w:val="auto"/>
          <w:szCs w:val="21"/>
          <w:highlight w:val="none"/>
        </w:rPr>
      </w:pPr>
      <w:r>
        <w:rPr>
          <w:rFonts w:hint="eastAsia" w:ascii="仿宋" w:hAnsi="仿宋" w:eastAsia="仿宋" w:cs="仿宋"/>
          <w:bCs/>
          <w:color w:val="auto"/>
          <w:szCs w:val="21"/>
          <w:highlight w:val="none"/>
        </w:rPr>
        <w:t xml:space="preserve">主要内容： </w:t>
      </w:r>
      <w:r>
        <w:rPr>
          <w:rFonts w:hint="eastAsia" w:ascii="仿宋" w:hAnsi="仿宋" w:eastAsia="仿宋" w:cs="仿宋"/>
          <w:b/>
          <w:color w:val="auto"/>
          <w:szCs w:val="21"/>
          <w:highlight w:val="none"/>
        </w:rPr>
        <w:t>详见</w:t>
      </w:r>
      <w:r>
        <w:rPr>
          <w:rFonts w:hint="eastAsia" w:ascii="仿宋" w:hAnsi="仿宋" w:eastAsia="仿宋" w:cs="仿宋"/>
          <w:b/>
          <w:bCs/>
          <w:color w:val="auto"/>
          <w:szCs w:val="21"/>
          <w:highlight w:val="none"/>
        </w:rPr>
        <w:t>招标</w:t>
      </w:r>
      <w:r>
        <w:rPr>
          <w:rFonts w:hint="eastAsia" w:ascii="仿宋" w:hAnsi="仿宋" w:eastAsia="仿宋" w:cs="仿宋"/>
          <w:b/>
          <w:color w:val="auto"/>
          <w:szCs w:val="21"/>
          <w:highlight w:val="none"/>
        </w:rPr>
        <w:t>文件。</w:t>
      </w:r>
    </w:p>
    <w:p w14:paraId="0EB07A00">
      <w:pPr>
        <w:spacing w:line="440" w:lineRule="exact"/>
        <w:ind w:firstLine="422" w:firstLineChars="200"/>
        <w:rPr>
          <w:rFonts w:ascii="仿宋" w:hAnsi="仿宋" w:eastAsia="仿宋" w:cs="仿宋"/>
          <w:color w:val="auto"/>
          <w:szCs w:val="21"/>
          <w:highlight w:val="none"/>
          <w:u w:val="single"/>
        </w:rPr>
      </w:pPr>
      <w:r>
        <w:rPr>
          <w:rFonts w:hint="eastAsia" w:ascii="仿宋" w:hAnsi="仿宋" w:eastAsia="仿宋" w:cs="仿宋"/>
          <w:b/>
          <w:color w:val="auto"/>
          <w:szCs w:val="21"/>
          <w:highlight w:val="none"/>
        </w:rPr>
        <w:t>合同履行期限</w:t>
      </w:r>
      <w:r>
        <w:rPr>
          <w:rFonts w:hint="eastAsia" w:ascii="仿宋" w:hAnsi="仿宋" w:eastAsia="仿宋" w:cs="仿宋"/>
          <w:color w:val="auto"/>
          <w:szCs w:val="21"/>
          <w:highlight w:val="none"/>
        </w:rPr>
        <w:t>：</w:t>
      </w:r>
      <w:r>
        <w:rPr>
          <w:rFonts w:hint="eastAsia" w:ascii="仿宋" w:hAnsi="仿宋" w:eastAsia="仿宋" w:cs="仿宋"/>
          <w:b/>
          <w:bCs/>
          <w:color w:val="auto"/>
          <w:szCs w:val="21"/>
          <w:highlight w:val="none"/>
        </w:rPr>
        <w:t>详见招标文件</w:t>
      </w:r>
      <w:r>
        <w:rPr>
          <w:rFonts w:hint="eastAsia" w:ascii="仿宋" w:hAnsi="仿宋" w:eastAsia="仿宋" w:cs="仿宋"/>
          <w:b/>
          <w:color w:val="auto"/>
          <w:szCs w:val="21"/>
          <w:highlight w:val="none"/>
        </w:rPr>
        <w:t>。</w:t>
      </w:r>
    </w:p>
    <w:p w14:paraId="1D32AC45">
      <w:pPr>
        <w:spacing w:line="440" w:lineRule="exact"/>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本项目接受联合体投标：</w:t>
      </w:r>
      <w:r>
        <w:rPr>
          <w:rFonts w:hint="eastAsia" w:ascii="仿宋" w:hAnsi="仿宋" w:eastAsia="仿宋" w:cs="仿宋"/>
          <w:color w:val="auto"/>
          <w:spacing w:val="6"/>
          <w:szCs w:val="21"/>
          <w:highlight w:val="none"/>
        </w:rPr>
        <w:sym w:font="Wingdings" w:char="00A8"/>
      </w:r>
      <w:r>
        <w:rPr>
          <w:rFonts w:hint="eastAsia" w:ascii="仿宋" w:hAnsi="仿宋" w:eastAsia="仿宋" w:cs="仿宋"/>
          <w:b/>
          <w:color w:val="auto"/>
          <w:szCs w:val="21"/>
          <w:highlight w:val="none"/>
        </w:rPr>
        <w:t>是，</w:t>
      </w:r>
      <w:r>
        <w:rPr>
          <w:rFonts w:hint="eastAsia" w:ascii="仿宋" w:hAnsi="仿宋" w:eastAsia="仿宋" w:cs="仿宋"/>
          <w:color w:val="auto"/>
          <w:spacing w:val="6"/>
          <w:szCs w:val="21"/>
          <w:highlight w:val="none"/>
        </w:rPr>
        <w:sym w:font="Wingdings" w:char="00FE"/>
      </w:r>
      <w:r>
        <w:rPr>
          <w:rFonts w:hint="eastAsia" w:ascii="仿宋" w:hAnsi="仿宋" w:eastAsia="仿宋" w:cs="仿宋"/>
          <w:b/>
          <w:color w:val="auto"/>
          <w:szCs w:val="21"/>
          <w:highlight w:val="none"/>
        </w:rPr>
        <w:t>否。</w:t>
      </w:r>
    </w:p>
    <w:p w14:paraId="594DEA74">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二、申请人的资格要求：</w:t>
      </w:r>
    </w:p>
    <w:p w14:paraId="2B24B4B7">
      <w:pPr>
        <w:spacing w:line="440" w:lineRule="exact"/>
        <w:ind w:firstLine="420" w:firstLineChars="200"/>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E759F00">
      <w:pPr>
        <w:spacing w:line="440" w:lineRule="exact"/>
        <w:ind w:firstLine="420" w:firstLineChars="200"/>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2.</w:t>
      </w:r>
      <w:r>
        <w:rPr>
          <w:rFonts w:hint="eastAsia" w:ascii="仿宋" w:hAnsi="仿宋" w:eastAsia="仿宋" w:cs="仿宋"/>
          <w:color w:val="auto"/>
          <w:szCs w:val="21"/>
          <w:highlight w:val="none"/>
        </w:rPr>
        <w:t xml:space="preserve"> </w:t>
      </w:r>
      <w:r>
        <w:rPr>
          <w:rFonts w:hint="eastAsia" w:ascii="仿宋" w:hAnsi="仿宋" w:eastAsia="仿宋" w:cs="仿宋"/>
          <w:snapToGrid w:val="0"/>
          <w:color w:val="auto"/>
          <w:kern w:val="28"/>
          <w:szCs w:val="21"/>
          <w:highlight w:val="none"/>
        </w:rPr>
        <w:t>本项目不接受联合体投标；</w:t>
      </w:r>
    </w:p>
    <w:p w14:paraId="3474F1FD">
      <w:pPr>
        <w:spacing w:line="440" w:lineRule="exact"/>
        <w:ind w:firstLine="420" w:firstLineChars="200"/>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3.落实政府采购政策需满足的资格要求：</w:t>
      </w:r>
    </w:p>
    <w:p w14:paraId="76109BB1">
      <w:pPr>
        <w:spacing w:line="440" w:lineRule="exact"/>
        <w:ind w:firstLine="444" w:firstLineChars="200"/>
        <w:rPr>
          <w:rFonts w:ascii="仿宋" w:hAnsi="仿宋" w:eastAsia="仿宋" w:cs="仿宋"/>
          <w:color w:val="auto"/>
          <w:szCs w:val="21"/>
          <w:highlight w:val="none"/>
          <w:u w:val="single"/>
        </w:rPr>
      </w:pPr>
      <w:r>
        <w:rPr>
          <w:rFonts w:hint="eastAsia" w:ascii="仿宋" w:hAnsi="仿宋" w:eastAsia="仿宋" w:cs="仿宋"/>
          <w:color w:val="auto"/>
          <w:spacing w:val="6"/>
          <w:szCs w:val="21"/>
          <w:highlight w:val="none"/>
        </w:rPr>
        <w:sym w:font="Wingdings" w:char="00FE"/>
      </w:r>
      <w:r>
        <w:rPr>
          <w:rFonts w:hint="eastAsia" w:ascii="仿宋" w:hAnsi="仿宋" w:eastAsia="仿宋" w:cs="仿宋"/>
          <w:color w:val="auto"/>
          <w:kern w:val="0"/>
          <w:szCs w:val="21"/>
          <w:highlight w:val="none"/>
        </w:rPr>
        <w:t>专</w:t>
      </w:r>
      <w:r>
        <w:rPr>
          <w:rFonts w:hint="eastAsia" w:ascii="仿宋" w:hAnsi="仿宋" w:eastAsia="仿宋" w:cs="仿宋"/>
          <w:color w:val="auto"/>
          <w:szCs w:val="21"/>
          <w:highlight w:val="none"/>
        </w:rPr>
        <w:t>门面向中小企业，提供中小企业声明函；</w:t>
      </w:r>
    </w:p>
    <w:p w14:paraId="053A2929">
      <w:pPr>
        <w:spacing w:line="440" w:lineRule="exact"/>
        <w:ind w:firstLine="444"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sym w:font="Wingdings" w:char="00A8"/>
      </w:r>
      <w:bookmarkStart w:id="18" w:name="_Hlk101132524"/>
      <w:r>
        <w:rPr>
          <w:rFonts w:hint="eastAsia" w:ascii="仿宋" w:hAnsi="仿宋" w:eastAsia="仿宋" w:cs="仿宋"/>
          <w:color w:val="auto"/>
          <w:szCs w:val="21"/>
          <w:highlight w:val="none"/>
        </w:rPr>
        <w:t>要求以联合体形式参加，提供联合协议和中小企业声明函，联合协议中中小企业合同金额应当达到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%，其中小微企业合同金额应当达到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spacing w:val="8"/>
          <w:kern w:val="0"/>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Cs w:val="21"/>
          <w:highlight w:val="none"/>
        </w:rPr>
        <w:t>；</w:t>
      </w:r>
    </w:p>
    <w:bookmarkEnd w:id="18"/>
    <w:p w14:paraId="09E96903">
      <w:pPr>
        <w:spacing w:line="440" w:lineRule="exact"/>
        <w:ind w:firstLine="444"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sym w:font="Wingdings" w:char="00A8"/>
      </w:r>
      <w:r>
        <w:rPr>
          <w:rFonts w:hint="eastAsia" w:ascii="仿宋" w:hAnsi="仿宋" w:eastAsia="仿宋" w:cs="仿宋"/>
          <w:color w:val="auto"/>
          <w:szCs w:val="21"/>
          <w:highlight w:val="none"/>
        </w:rPr>
        <w:t>要求合同分包，提供分包意向协议和中小企业声明函，分包意向协议中中小企业合同金额应当达到达到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，其中小微企业合同金额应当达到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w:t>
      </w:r>
      <w:r>
        <w:rPr>
          <w:rFonts w:hint="eastAsia" w:ascii="仿宋" w:hAnsi="仿宋" w:eastAsia="仿宋" w:cs="仿宋"/>
          <w:color w:val="auto"/>
          <w:spacing w:val="8"/>
          <w:kern w:val="0"/>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Cs w:val="21"/>
          <w:highlight w:val="none"/>
        </w:rPr>
        <w:t>；</w:t>
      </w:r>
    </w:p>
    <w:p w14:paraId="7A5D3B24">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4.本项目的特定资格要求：/。</w:t>
      </w:r>
    </w:p>
    <w:p w14:paraId="2EC20008">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4E15AF2">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 xml:space="preserve">三、获取招标文件 </w:t>
      </w:r>
    </w:p>
    <w:p w14:paraId="481B3B36">
      <w:pPr>
        <w:spacing w:line="440" w:lineRule="exact"/>
        <w:ind w:firstLine="422" w:firstLineChars="200"/>
        <w:rPr>
          <w:rFonts w:ascii="仿宋" w:hAnsi="仿宋" w:eastAsia="仿宋" w:cs="仿宋"/>
          <w:color w:val="auto"/>
          <w:szCs w:val="21"/>
          <w:highlight w:val="none"/>
        </w:rPr>
      </w:pPr>
      <w:r>
        <w:rPr>
          <w:rFonts w:hint="eastAsia" w:ascii="仿宋" w:hAnsi="仿宋" w:eastAsia="仿宋" w:cs="仿宋"/>
          <w:b/>
          <w:color w:val="auto"/>
          <w:szCs w:val="21"/>
          <w:highlight w:val="none"/>
        </w:rPr>
        <w:t>时间：</w:t>
      </w:r>
      <w:r>
        <w:rPr>
          <w:rFonts w:hint="eastAsia" w:ascii="仿宋" w:hAnsi="仿宋" w:eastAsia="仿宋" w:cs="仿宋"/>
          <w:color w:val="auto"/>
          <w:szCs w:val="21"/>
          <w:highlight w:val="none"/>
        </w:rPr>
        <w:t>/至</w:t>
      </w:r>
      <w:r>
        <w:rPr>
          <w:rFonts w:hint="eastAsia" w:ascii="仿宋" w:hAnsi="仿宋" w:eastAsia="仿宋" w:cs="仿宋"/>
          <w:color w:val="auto"/>
          <w:szCs w:val="21"/>
          <w:highlight w:val="none"/>
          <w:u w:val="single"/>
        </w:rPr>
        <w:t>202</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年</w:t>
      </w:r>
      <w:r>
        <w:rPr>
          <w:rFonts w:hint="eastAsia" w:ascii="仿宋" w:hAnsi="仿宋" w:eastAsia="仿宋" w:cs="仿宋"/>
          <w:color w:val="auto"/>
          <w:szCs w:val="21"/>
          <w:highlight w:val="none"/>
          <w:u w:val="single"/>
          <w:lang w:val="en-US" w:eastAsia="zh-CN"/>
        </w:rPr>
        <w:t>2</w:t>
      </w:r>
      <w:r>
        <w:rPr>
          <w:rFonts w:hint="eastAsia" w:ascii="仿宋" w:hAnsi="仿宋" w:eastAsia="仿宋" w:cs="仿宋"/>
          <w:color w:val="auto"/>
          <w:szCs w:val="21"/>
          <w:highlight w:val="none"/>
          <w:u w:val="single"/>
        </w:rPr>
        <w:t>月</w:t>
      </w:r>
      <w:r>
        <w:rPr>
          <w:rFonts w:hint="eastAsia" w:ascii="仿宋" w:hAnsi="仿宋" w:eastAsia="仿宋" w:cs="仿宋"/>
          <w:color w:val="auto"/>
          <w:szCs w:val="21"/>
          <w:highlight w:val="none"/>
          <w:u w:val="single"/>
          <w:lang w:val="en-US" w:eastAsia="zh-CN"/>
        </w:rPr>
        <w:t>6</w:t>
      </w:r>
      <w:r>
        <w:rPr>
          <w:rFonts w:hint="eastAsia" w:ascii="仿宋" w:hAnsi="仿宋" w:eastAsia="仿宋" w:cs="仿宋"/>
          <w:color w:val="auto"/>
          <w:szCs w:val="21"/>
          <w:highlight w:val="none"/>
          <w:u w:val="single"/>
        </w:rPr>
        <w:t>日</w:t>
      </w:r>
      <w:r>
        <w:rPr>
          <w:rFonts w:hint="eastAsia" w:ascii="仿宋" w:hAnsi="仿宋" w:eastAsia="仿宋" w:cs="仿宋"/>
          <w:color w:val="auto"/>
          <w:szCs w:val="21"/>
          <w:highlight w:val="none"/>
        </w:rPr>
        <w:t>，每天上午00:00至12:00 ，下午12:00至23:59（北京时间，线上获取法定节假日均可）</w:t>
      </w:r>
    </w:p>
    <w:p w14:paraId="60E074D2">
      <w:pPr>
        <w:spacing w:line="440" w:lineRule="exact"/>
        <w:ind w:firstLine="422" w:firstLineChars="200"/>
        <w:rPr>
          <w:rFonts w:ascii="仿宋" w:hAnsi="仿宋" w:eastAsia="仿宋" w:cs="仿宋"/>
          <w:color w:val="auto"/>
          <w:szCs w:val="21"/>
          <w:highlight w:val="none"/>
        </w:rPr>
      </w:pPr>
      <w:r>
        <w:rPr>
          <w:rFonts w:hint="eastAsia" w:ascii="仿宋" w:hAnsi="仿宋" w:eastAsia="仿宋" w:cs="仿宋"/>
          <w:b/>
          <w:color w:val="auto"/>
          <w:szCs w:val="21"/>
          <w:highlight w:val="none"/>
        </w:rPr>
        <w:t>地点（网址）：</w:t>
      </w:r>
      <w:r>
        <w:rPr>
          <w:rFonts w:hint="eastAsia" w:ascii="仿宋" w:hAnsi="仿宋" w:eastAsia="仿宋" w:cs="仿宋"/>
          <w:color w:val="auto"/>
          <w:szCs w:val="21"/>
          <w:highlight w:val="none"/>
        </w:rPr>
        <w:t xml:space="preserve">政采云平台（https://www.zcygov.cn/） </w:t>
      </w:r>
    </w:p>
    <w:p w14:paraId="66C7CFF6">
      <w:pPr>
        <w:spacing w:line="440" w:lineRule="exact"/>
        <w:ind w:firstLine="422" w:firstLineChars="200"/>
        <w:rPr>
          <w:rFonts w:ascii="仿宋" w:hAnsi="仿宋" w:eastAsia="仿宋" w:cs="仿宋"/>
          <w:color w:val="auto"/>
          <w:szCs w:val="21"/>
          <w:highlight w:val="none"/>
        </w:rPr>
      </w:pPr>
      <w:r>
        <w:rPr>
          <w:rFonts w:hint="eastAsia" w:ascii="仿宋" w:hAnsi="仿宋" w:eastAsia="仿宋" w:cs="仿宋"/>
          <w:b/>
          <w:color w:val="auto"/>
          <w:szCs w:val="21"/>
          <w:highlight w:val="none"/>
        </w:rPr>
        <w:t>方式：</w:t>
      </w:r>
      <w:r>
        <w:rPr>
          <w:rFonts w:hint="eastAsia" w:ascii="仿宋" w:hAnsi="仿宋" w:eastAsia="仿宋" w:cs="仿宋"/>
          <w:color w:val="auto"/>
          <w:szCs w:val="21"/>
          <w:highlight w:val="none"/>
        </w:rPr>
        <w:t xml:space="preserve">供应商登录政采云平台https://www.zcygov.cn/在线申请获取采购文件（进入“项目采购”应用，在获取采购文件菜单中选择项目，申请获取采购文件）。 </w:t>
      </w:r>
    </w:p>
    <w:p w14:paraId="63701B7F">
      <w:pPr>
        <w:spacing w:line="440" w:lineRule="exact"/>
        <w:ind w:firstLine="422" w:firstLineChars="200"/>
        <w:rPr>
          <w:rFonts w:ascii="仿宋" w:hAnsi="仿宋" w:eastAsia="仿宋" w:cs="仿宋"/>
          <w:color w:val="auto"/>
          <w:szCs w:val="21"/>
          <w:highlight w:val="none"/>
        </w:rPr>
      </w:pPr>
      <w:r>
        <w:rPr>
          <w:rFonts w:hint="eastAsia" w:ascii="仿宋" w:hAnsi="仿宋" w:eastAsia="仿宋" w:cs="仿宋"/>
          <w:b/>
          <w:color w:val="auto"/>
          <w:szCs w:val="21"/>
          <w:highlight w:val="none"/>
        </w:rPr>
        <w:t>售价（元）：</w:t>
      </w:r>
      <w:r>
        <w:rPr>
          <w:rFonts w:hint="eastAsia" w:ascii="仿宋" w:hAnsi="仿宋" w:eastAsia="仿宋" w:cs="仿宋"/>
          <w:color w:val="auto"/>
          <w:szCs w:val="21"/>
          <w:highlight w:val="none"/>
        </w:rPr>
        <w:t xml:space="preserve">0 </w:t>
      </w:r>
      <w:r>
        <w:rPr>
          <w:rFonts w:hint="eastAsia" w:ascii="仿宋" w:hAnsi="仿宋" w:eastAsia="仿宋" w:cs="仿宋"/>
          <w:color w:val="auto"/>
          <w:szCs w:val="21"/>
          <w:highlight w:val="none"/>
        </w:rPr>
        <w:tab/>
      </w:r>
    </w:p>
    <w:p w14:paraId="5DC8E3AE">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四、提交投标文件截止时间、开标时间和地点</w:t>
      </w:r>
    </w:p>
    <w:p w14:paraId="755CD62A">
      <w:pPr>
        <w:spacing w:line="440" w:lineRule="exact"/>
        <w:ind w:firstLine="422" w:firstLineChars="200"/>
        <w:rPr>
          <w:rFonts w:ascii="仿宋" w:hAnsi="仿宋" w:eastAsia="仿宋" w:cs="仿宋"/>
          <w:color w:val="auto"/>
          <w:szCs w:val="21"/>
          <w:highlight w:val="none"/>
        </w:rPr>
      </w:pPr>
      <w:r>
        <w:rPr>
          <w:rFonts w:hint="eastAsia" w:ascii="仿宋" w:hAnsi="仿宋" w:eastAsia="仿宋" w:cs="仿宋"/>
          <w:b/>
          <w:color w:val="auto"/>
          <w:szCs w:val="21"/>
          <w:highlight w:val="none"/>
        </w:rPr>
        <w:t>提交投标文件截止时间：</w:t>
      </w:r>
      <w:r>
        <w:rPr>
          <w:rFonts w:hint="eastAsia" w:ascii="仿宋" w:hAnsi="仿宋" w:eastAsia="仿宋" w:cs="仿宋"/>
          <w:color w:val="auto"/>
          <w:szCs w:val="21"/>
          <w:highlight w:val="none"/>
          <w:u w:val="single"/>
        </w:rPr>
        <w:t>202</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年</w:t>
      </w:r>
      <w:r>
        <w:rPr>
          <w:rFonts w:hint="eastAsia" w:ascii="仿宋" w:hAnsi="仿宋" w:eastAsia="仿宋" w:cs="仿宋"/>
          <w:color w:val="auto"/>
          <w:szCs w:val="21"/>
          <w:highlight w:val="none"/>
          <w:u w:val="single"/>
          <w:lang w:val="en-US" w:eastAsia="zh-CN"/>
        </w:rPr>
        <w:t xml:space="preserve"> 2 </w:t>
      </w:r>
      <w:r>
        <w:rPr>
          <w:rFonts w:hint="eastAsia" w:ascii="仿宋" w:hAnsi="仿宋" w:eastAsia="仿宋" w:cs="仿宋"/>
          <w:color w:val="auto"/>
          <w:szCs w:val="21"/>
          <w:highlight w:val="none"/>
          <w:u w:val="single"/>
        </w:rPr>
        <w:t>月</w:t>
      </w:r>
      <w:r>
        <w:rPr>
          <w:rFonts w:hint="eastAsia" w:ascii="仿宋" w:hAnsi="仿宋" w:eastAsia="仿宋" w:cs="仿宋"/>
          <w:color w:val="auto"/>
          <w:szCs w:val="21"/>
          <w:highlight w:val="none"/>
          <w:u w:val="single"/>
          <w:lang w:val="en-US" w:eastAsia="zh-CN"/>
        </w:rPr>
        <w:t>6</w:t>
      </w:r>
      <w:r>
        <w:rPr>
          <w:rFonts w:hint="eastAsia" w:ascii="仿宋" w:hAnsi="仿宋" w:eastAsia="仿宋" w:cs="仿宋"/>
          <w:color w:val="auto"/>
          <w:szCs w:val="21"/>
          <w:highlight w:val="none"/>
          <w:u w:val="single"/>
        </w:rPr>
        <w:t>日</w:t>
      </w:r>
      <w:r>
        <w:rPr>
          <w:rFonts w:hint="eastAsia" w:ascii="仿宋" w:hAnsi="仿宋" w:eastAsia="仿宋" w:cs="仿宋"/>
          <w:color w:val="auto"/>
          <w:szCs w:val="21"/>
          <w:highlight w:val="none"/>
          <w:u w:val="single"/>
          <w:lang w:val="en-US" w:eastAsia="zh-CN"/>
        </w:rPr>
        <w:t>9</w:t>
      </w:r>
      <w:r>
        <w:rPr>
          <w:rFonts w:hint="eastAsia" w:ascii="仿宋" w:hAnsi="仿宋" w:eastAsia="仿宋" w:cs="仿宋"/>
          <w:color w:val="auto"/>
          <w:szCs w:val="21"/>
          <w:highlight w:val="none"/>
          <w:u w:val="single"/>
        </w:rPr>
        <w:t>点00 分00秒</w:t>
      </w:r>
      <w:r>
        <w:rPr>
          <w:rFonts w:hint="eastAsia" w:ascii="仿宋" w:hAnsi="仿宋" w:eastAsia="仿宋" w:cs="仿宋"/>
          <w:bCs/>
          <w:color w:val="auto"/>
          <w:szCs w:val="21"/>
          <w:highlight w:val="none"/>
          <w:u w:val="single"/>
        </w:rPr>
        <w:t xml:space="preserve"> </w:t>
      </w:r>
      <w:r>
        <w:rPr>
          <w:rFonts w:hint="eastAsia" w:ascii="仿宋" w:hAnsi="仿宋" w:eastAsia="仿宋" w:cs="仿宋"/>
          <w:color w:val="auto"/>
          <w:szCs w:val="21"/>
          <w:highlight w:val="none"/>
        </w:rPr>
        <w:t>（北京时间）</w:t>
      </w:r>
    </w:p>
    <w:p w14:paraId="68EC43E9">
      <w:pPr>
        <w:spacing w:line="440" w:lineRule="exact"/>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投标地点（网址）：</w:t>
      </w:r>
      <w:r>
        <w:rPr>
          <w:rFonts w:hint="eastAsia" w:ascii="仿宋" w:hAnsi="仿宋" w:eastAsia="仿宋" w:cs="仿宋"/>
          <w:color w:val="auto"/>
          <w:szCs w:val="21"/>
          <w:highlight w:val="none"/>
        </w:rPr>
        <w:t xml:space="preserve">政采云平台（https://www.zcygov.cn/） </w:t>
      </w:r>
    </w:p>
    <w:p w14:paraId="1EE4666A">
      <w:pPr>
        <w:spacing w:line="440" w:lineRule="exact"/>
        <w:ind w:firstLine="422" w:firstLineChars="200"/>
        <w:rPr>
          <w:rFonts w:ascii="仿宋" w:hAnsi="仿宋" w:eastAsia="仿宋" w:cs="仿宋"/>
          <w:bCs/>
          <w:color w:val="auto"/>
          <w:szCs w:val="21"/>
          <w:highlight w:val="none"/>
          <w:u w:val="single"/>
        </w:rPr>
      </w:pPr>
      <w:r>
        <w:rPr>
          <w:rFonts w:hint="eastAsia" w:ascii="仿宋" w:hAnsi="仿宋" w:eastAsia="仿宋" w:cs="仿宋"/>
          <w:b/>
          <w:color w:val="auto"/>
          <w:szCs w:val="21"/>
          <w:highlight w:val="none"/>
        </w:rPr>
        <w:t>开标时间：</w:t>
      </w:r>
      <w:r>
        <w:rPr>
          <w:rFonts w:hint="eastAsia" w:ascii="仿宋" w:hAnsi="仿宋" w:eastAsia="仿宋" w:cs="仿宋"/>
          <w:color w:val="auto"/>
          <w:szCs w:val="21"/>
          <w:highlight w:val="none"/>
          <w:u w:val="single"/>
        </w:rPr>
        <w:t>202</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年</w:t>
      </w:r>
      <w:r>
        <w:rPr>
          <w:rFonts w:hint="eastAsia" w:ascii="仿宋" w:hAnsi="仿宋" w:eastAsia="仿宋" w:cs="仿宋"/>
          <w:color w:val="auto"/>
          <w:szCs w:val="21"/>
          <w:highlight w:val="none"/>
          <w:u w:val="single"/>
          <w:lang w:val="en-US" w:eastAsia="zh-CN"/>
        </w:rPr>
        <w:t>2</w:t>
      </w:r>
      <w:r>
        <w:rPr>
          <w:rFonts w:hint="eastAsia" w:ascii="仿宋" w:hAnsi="仿宋" w:eastAsia="仿宋" w:cs="仿宋"/>
          <w:color w:val="auto"/>
          <w:szCs w:val="21"/>
          <w:highlight w:val="none"/>
          <w:u w:val="single"/>
        </w:rPr>
        <w:t>月</w:t>
      </w:r>
      <w:r>
        <w:rPr>
          <w:rFonts w:hint="eastAsia" w:ascii="仿宋" w:hAnsi="仿宋" w:eastAsia="仿宋" w:cs="仿宋"/>
          <w:color w:val="auto"/>
          <w:szCs w:val="21"/>
          <w:highlight w:val="none"/>
          <w:u w:val="single"/>
          <w:lang w:val="en-US" w:eastAsia="zh-CN"/>
        </w:rPr>
        <w:t>6</w:t>
      </w:r>
      <w:r>
        <w:rPr>
          <w:rFonts w:hint="eastAsia" w:ascii="仿宋" w:hAnsi="仿宋" w:eastAsia="仿宋" w:cs="仿宋"/>
          <w:color w:val="auto"/>
          <w:szCs w:val="21"/>
          <w:highlight w:val="none"/>
          <w:u w:val="single"/>
        </w:rPr>
        <w:t>日</w:t>
      </w:r>
      <w:r>
        <w:rPr>
          <w:rFonts w:hint="eastAsia" w:ascii="仿宋" w:hAnsi="仿宋" w:eastAsia="仿宋" w:cs="仿宋"/>
          <w:color w:val="auto"/>
          <w:szCs w:val="21"/>
          <w:highlight w:val="none"/>
          <w:u w:val="single"/>
          <w:lang w:val="en-US" w:eastAsia="zh-CN"/>
        </w:rPr>
        <w:t>9</w:t>
      </w:r>
      <w:r>
        <w:rPr>
          <w:rFonts w:hint="eastAsia" w:ascii="仿宋" w:hAnsi="仿宋" w:eastAsia="仿宋" w:cs="仿宋"/>
          <w:color w:val="auto"/>
          <w:szCs w:val="21"/>
          <w:highlight w:val="none"/>
          <w:u w:val="single"/>
        </w:rPr>
        <w:t>点00分00秒</w:t>
      </w:r>
      <w:r>
        <w:rPr>
          <w:rFonts w:hint="eastAsia" w:ascii="仿宋" w:hAnsi="仿宋" w:eastAsia="仿宋" w:cs="仿宋"/>
          <w:bCs/>
          <w:color w:val="auto"/>
          <w:szCs w:val="21"/>
          <w:highlight w:val="none"/>
          <w:u w:val="single"/>
        </w:rPr>
        <w:t xml:space="preserve">  </w:t>
      </w:r>
    </w:p>
    <w:p w14:paraId="4D8F53BE">
      <w:pPr>
        <w:spacing w:line="440" w:lineRule="exact"/>
        <w:ind w:firstLine="422" w:firstLineChars="200"/>
        <w:rPr>
          <w:rFonts w:ascii="仿宋" w:hAnsi="仿宋" w:eastAsia="仿宋" w:cs="仿宋"/>
          <w:color w:val="auto"/>
          <w:szCs w:val="21"/>
          <w:highlight w:val="none"/>
        </w:rPr>
      </w:pPr>
      <w:r>
        <w:rPr>
          <w:rFonts w:hint="eastAsia" w:ascii="仿宋" w:hAnsi="仿宋" w:eastAsia="仿宋" w:cs="仿宋"/>
          <w:b/>
          <w:color w:val="auto"/>
          <w:szCs w:val="21"/>
          <w:highlight w:val="none"/>
        </w:rPr>
        <w:t>开标地点（网址）：</w:t>
      </w:r>
      <w:r>
        <w:rPr>
          <w:rFonts w:hint="eastAsia" w:ascii="仿宋" w:hAnsi="仿宋" w:eastAsia="仿宋" w:cs="仿宋"/>
          <w:color w:val="auto"/>
          <w:szCs w:val="21"/>
          <w:highlight w:val="none"/>
        </w:rPr>
        <w:t>政采云平台（https://www.zcygov.cn/）</w:t>
      </w:r>
    </w:p>
    <w:p w14:paraId="776E8B55">
      <w:pPr>
        <w:spacing w:line="440" w:lineRule="exact"/>
        <w:rPr>
          <w:rFonts w:ascii="仿宋" w:hAnsi="仿宋" w:eastAsia="仿宋" w:cs="仿宋"/>
          <w:color w:val="auto"/>
          <w:szCs w:val="21"/>
          <w:highlight w:val="none"/>
        </w:rPr>
      </w:pPr>
      <w:r>
        <w:rPr>
          <w:rFonts w:hint="eastAsia" w:ascii="仿宋" w:hAnsi="仿宋" w:eastAsia="仿宋" w:cs="仿宋"/>
          <w:b/>
          <w:color w:val="auto"/>
          <w:szCs w:val="21"/>
          <w:highlight w:val="none"/>
        </w:rPr>
        <w:t xml:space="preserve">五、公告期限 </w:t>
      </w:r>
    </w:p>
    <w:p w14:paraId="792A58E9">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自本公告发布之日起5个工作日。</w:t>
      </w:r>
    </w:p>
    <w:p w14:paraId="71010C23">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六、其他补充事宜</w:t>
      </w:r>
    </w:p>
    <w:p w14:paraId="164AFCDF">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840208C">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183416">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BB5CA5">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415A0E7">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七、对本次采购提出询问、质疑、投诉，请按以下方式联系</w:t>
      </w:r>
    </w:p>
    <w:p w14:paraId="6C902C8C">
      <w:pPr>
        <w:pStyle w:val="3"/>
        <w:spacing w:line="440" w:lineRule="exact"/>
        <w:ind w:left="0" w:firstLine="422" w:firstLineChars="200"/>
        <w:rPr>
          <w:rFonts w:ascii="仿宋" w:eastAsia="仿宋" w:cs="仿宋"/>
          <w:color w:val="auto"/>
          <w:sz w:val="21"/>
          <w:szCs w:val="21"/>
          <w:highlight w:val="none"/>
        </w:rPr>
      </w:pPr>
      <w:bookmarkStart w:id="19" w:name="_Toc28359019"/>
      <w:bookmarkStart w:id="20" w:name="_Toc28359096"/>
      <w:bookmarkStart w:id="21" w:name="_Toc35393637"/>
      <w:bookmarkStart w:id="22" w:name="_Toc35393806"/>
      <w:r>
        <w:rPr>
          <w:rFonts w:hint="eastAsia" w:ascii="仿宋" w:eastAsia="仿宋" w:cs="仿宋"/>
          <w:color w:val="auto"/>
          <w:sz w:val="21"/>
          <w:szCs w:val="21"/>
          <w:highlight w:val="none"/>
        </w:rPr>
        <w:t>1.采购人信息</w:t>
      </w:r>
      <w:bookmarkEnd w:id="19"/>
      <w:bookmarkEnd w:id="20"/>
      <w:bookmarkEnd w:id="21"/>
      <w:bookmarkEnd w:id="22"/>
      <w:r>
        <w:rPr>
          <w:rFonts w:hint="eastAsia" w:ascii="仿宋" w:eastAsia="仿宋" w:cs="仿宋"/>
          <w:color w:val="auto"/>
          <w:sz w:val="21"/>
          <w:szCs w:val="21"/>
          <w:highlight w:val="none"/>
        </w:rPr>
        <w:t>：</w:t>
      </w:r>
    </w:p>
    <w:p w14:paraId="78A1082A">
      <w:pPr>
        <w:spacing w:line="44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lang w:eastAsia="zh-CN"/>
        </w:rPr>
        <w:t>嵊州市鹿山小学</w:t>
      </w:r>
    </w:p>
    <w:p w14:paraId="05FDE2AC">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lang w:eastAsia="zh-CN"/>
        </w:rPr>
        <w:t>嵊州市</w:t>
      </w:r>
      <w:r>
        <w:rPr>
          <w:rFonts w:hint="default" w:ascii="仿宋" w:hAnsi="仿宋" w:eastAsia="仿宋" w:cs="仿宋"/>
          <w:color w:val="auto"/>
          <w:szCs w:val="21"/>
          <w:highlight w:val="none"/>
          <w:lang w:eastAsia="zh-CN"/>
        </w:rPr>
        <w:t>城中路101号</w:t>
      </w:r>
      <w:r>
        <w:rPr>
          <w:rFonts w:hint="eastAsia" w:ascii="仿宋" w:hAnsi="仿宋" w:eastAsia="仿宋" w:cs="仿宋"/>
          <w:color w:val="auto"/>
          <w:szCs w:val="21"/>
          <w:highlight w:val="none"/>
          <w:lang w:eastAsia="zh-CN"/>
        </w:rPr>
        <w:t xml:space="preserve"> </w:t>
      </w:r>
    </w:p>
    <w:p w14:paraId="7C539A62">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传    真：/</w:t>
      </w:r>
    </w:p>
    <w:p w14:paraId="61277BC5">
      <w:pPr>
        <w:spacing w:line="440" w:lineRule="exact"/>
        <w:ind w:firstLine="420" w:firstLineChars="200"/>
        <w:rPr>
          <w:rFonts w:hint="eastAsia" w:ascii="仿宋" w:hAnsi="仿宋" w:eastAsia="仿宋" w:cs="仿宋"/>
          <w:color w:val="auto"/>
          <w:szCs w:val="21"/>
          <w:highlight w:val="none"/>
          <w:lang w:eastAsia="zh-CN"/>
        </w:rPr>
      </w:pPr>
      <w:bookmarkStart w:id="23" w:name="OLE_LINK7"/>
      <w:bookmarkStart w:id="24" w:name="_Toc35393638"/>
      <w:bookmarkStart w:id="25" w:name="_Toc35393807"/>
      <w:bookmarkStart w:id="26" w:name="_Toc28359097"/>
      <w:bookmarkStart w:id="27" w:name="_Toc28359020"/>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eastAsia="zh-CN"/>
        </w:rPr>
        <w:t>姜老师</w:t>
      </w:r>
    </w:p>
    <w:p w14:paraId="1669CE6E">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项目联系方式（询问）：0575-83277016 </w:t>
      </w:r>
    </w:p>
    <w:p w14:paraId="04E46EFD">
      <w:pPr>
        <w:spacing w:line="44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eastAsia="zh-CN"/>
        </w:rPr>
        <w:t>张老师</w:t>
      </w:r>
    </w:p>
    <w:p w14:paraId="53D38D28">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质疑联系方式：0575-83277016</w:t>
      </w:r>
    </w:p>
    <w:bookmarkEnd w:id="23"/>
    <w:p w14:paraId="7C6141B4">
      <w:pPr>
        <w:pStyle w:val="3"/>
        <w:spacing w:line="440" w:lineRule="exact"/>
        <w:ind w:left="0" w:firstLine="422" w:firstLineChars="200"/>
        <w:rPr>
          <w:rFonts w:ascii="仿宋" w:eastAsia="仿宋" w:cs="仿宋"/>
          <w:color w:val="auto"/>
          <w:sz w:val="21"/>
          <w:szCs w:val="21"/>
          <w:highlight w:val="none"/>
        </w:rPr>
      </w:pPr>
      <w:r>
        <w:rPr>
          <w:rFonts w:hint="eastAsia" w:ascii="仿宋" w:eastAsia="仿宋" w:cs="仿宋"/>
          <w:color w:val="auto"/>
          <w:sz w:val="21"/>
          <w:szCs w:val="21"/>
          <w:highlight w:val="none"/>
        </w:rPr>
        <w:t>2.采购代理机构信息</w:t>
      </w:r>
      <w:bookmarkEnd w:id="24"/>
      <w:bookmarkEnd w:id="25"/>
      <w:bookmarkEnd w:id="26"/>
      <w:bookmarkEnd w:id="27"/>
      <w:r>
        <w:rPr>
          <w:rFonts w:hint="eastAsia" w:ascii="仿宋" w:eastAsia="仿宋" w:cs="仿宋"/>
          <w:color w:val="auto"/>
          <w:sz w:val="21"/>
          <w:szCs w:val="21"/>
          <w:highlight w:val="none"/>
        </w:rPr>
        <w:t>：</w:t>
      </w:r>
    </w:p>
    <w:p w14:paraId="52F2C564">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名    称：绍兴五石项目咨询有限公司             </w:t>
      </w:r>
    </w:p>
    <w:p w14:paraId="77FB5E9A">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地    址：嵊州市官河南路339号量子芯座12楼1220室 </w:t>
      </w:r>
    </w:p>
    <w:p w14:paraId="112184BB">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传    真：/             </w:t>
      </w:r>
    </w:p>
    <w:p w14:paraId="554E41E4">
      <w:pPr>
        <w:spacing w:line="44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eastAsia="zh-CN"/>
        </w:rPr>
        <w:t>马龙、刘燕林</w:t>
      </w:r>
    </w:p>
    <w:p w14:paraId="363E6707">
      <w:pPr>
        <w:spacing w:line="440" w:lineRule="exact"/>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项目联系方式（询问）：</w:t>
      </w:r>
      <w:r>
        <w:rPr>
          <w:rFonts w:hint="eastAsia" w:ascii="仿宋" w:hAnsi="仿宋" w:eastAsia="仿宋" w:cs="仿宋"/>
          <w:color w:val="auto"/>
          <w:szCs w:val="21"/>
          <w:highlight w:val="none"/>
          <w:lang w:val="en-US" w:eastAsia="zh-CN"/>
        </w:rPr>
        <w:t>18857565501、15355851444</w:t>
      </w:r>
    </w:p>
    <w:p w14:paraId="73C88667">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质疑联系人：张朦媛             </w:t>
      </w:r>
    </w:p>
    <w:p w14:paraId="225B909A">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质疑联系方式：13758547578</w:t>
      </w:r>
    </w:p>
    <w:p w14:paraId="3E7E258F">
      <w:pPr>
        <w:spacing w:line="440" w:lineRule="exact"/>
        <w:ind w:firstLine="422" w:firstLineChars="200"/>
        <w:rPr>
          <w:rFonts w:ascii="仿宋" w:hAnsi="仿宋" w:eastAsia="仿宋" w:cs="仿宋"/>
          <w:b/>
          <w:color w:val="auto"/>
          <w:szCs w:val="21"/>
          <w:highlight w:val="none"/>
        </w:rPr>
      </w:pPr>
      <w:bookmarkStart w:id="28" w:name="_Toc28359021"/>
      <w:bookmarkStart w:id="29" w:name="_Toc28359098"/>
      <w:bookmarkStart w:id="30" w:name="_Toc35393808"/>
      <w:bookmarkStart w:id="31" w:name="_Toc35393639"/>
      <w:r>
        <w:rPr>
          <w:rFonts w:hint="eastAsia" w:ascii="仿宋" w:hAnsi="仿宋" w:eastAsia="仿宋" w:cs="仿宋"/>
          <w:b/>
          <w:bCs/>
          <w:color w:val="auto"/>
          <w:szCs w:val="21"/>
          <w:highlight w:val="none"/>
        </w:rPr>
        <w:t>3.</w:t>
      </w:r>
      <w:r>
        <w:rPr>
          <w:rFonts w:hint="eastAsia" w:ascii="仿宋" w:hAnsi="仿宋" w:eastAsia="仿宋" w:cs="仿宋"/>
          <w:b/>
          <w:color w:val="auto"/>
          <w:szCs w:val="21"/>
          <w:highlight w:val="none"/>
        </w:rPr>
        <w:t xml:space="preserve"> 同级政府采购监督管理部门：            </w:t>
      </w:r>
    </w:p>
    <w:bookmarkEnd w:id="28"/>
    <w:bookmarkEnd w:id="29"/>
    <w:bookmarkEnd w:id="30"/>
    <w:bookmarkEnd w:id="31"/>
    <w:p w14:paraId="4413A0DD">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名    称：嵊州市采购监管</w:t>
      </w:r>
    </w:p>
    <w:p w14:paraId="507547EB">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地    址：浙江省绍兴市嵊州市三江街道国资综合大楼1004室  </w:t>
      </w:r>
    </w:p>
    <w:p w14:paraId="3EE3A2DF">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传    真： /</w:t>
      </w:r>
    </w:p>
    <w:p w14:paraId="7F956A4E">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联系人 ：郑老师</w:t>
      </w:r>
    </w:p>
    <w:p w14:paraId="2E43FF6A">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监督投诉电话：0575-83032507    </w:t>
      </w:r>
    </w:p>
    <w:p w14:paraId="0E4B2E86">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若对项目采购电子交易系统操作有疑问，可登录政采云（https://www.zcygov.cn/），点击右侧咨询小采，获取采小蜜智能服务管家帮助，或拨打政采云服务热线95763获取热线服务帮助。        </w:t>
      </w:r>
    </w:p>
    <w:p w14:paraId="796F7846">
      <w:pPr>
        <w:spacing w:line="440" w:lineRule="exact"/>
        <w:ind w:firstLine="420" w:firstLineChars="200"/>
        <w:rPr>
          <w:rFonts w:ascii="仿宋" w:hAnsi="仿宋" w:eastAsia="仿宋" w:cs="仿宋"/>
          <w:color w:val="auto"/>
          <w:sz w:val="24"/>
          <w:highlight w:val="none"/>
        </w:rPr>
      </w:pPr>
      <w:r>
        <w:rPr>
          <w:rFonts w:hint="eastAsia" w:ascii="仿宋" w:hAnsi="仿宋" w:eastAsia="仿宋" w:cs="仿宋"/>
          <w:color w:val="auto"/>
          <w:szCs w:val="21"/>
          <w:highlight w:val="none"/>
        </w:rPr>
        <w:t>CA问题联系电话（人工）：汇信CA 400-888-4636；天谷CA 400-087-8198。</w:t>
      </w:r>
    </w:p>
    <w:p w14:paraId="5F6472BA">
      <w:pPr>
        <w:widowControl/>
        <w:adjustRightInd/>
        <w:jc w:val="left"/>
        <w:rPr>
          <w:rFonts w:ascii="仿宋" w:hAnsi="仿宋" w:eastAsia="仿宋" w:cs="仿宋"/>
          <w:snapToGrid w:val="0"/>
          <w:color w:val="auto"/>
          <w:highlight w:val="none"/>
        </w:rPr>
      </w:pPr>
      <w:r>
        <w:rPr>
          <w:rFonts w:hint="eastAsia" w:ascii="仿宋" w:hAnsi="仿宋" w:eastAsia="仿宋" w:cs="仿宋"/>
          <w:b/>
          <w:color w:val="auto"/>
          <w:sz w:val="36"/>
          <w:szCs w:val="20"/>
          <w:highlight w:val="none"/>
        </w:rPr>
        <w:br w:type="page"/>
      </w:r>
    </w:p>
    <w:bookmarkEnd w:id="13"/>
    <w:bookmarkEnd w:id="14"/>
    <w:p w14:paraId="0D6E6811">
      <w:pPr>
        <w:pStyle w:val="2"/>
        <w:spacing w:before="40" w:after="40" w:line="700" w:lineRule="exact"/>
        <w:ind w:left="0" w:firstLine="0"/>
        <w:jc w:val="center"/>
        <w:rPr>
          <w:rFonts w:ascii="仿宋" w:hAnsi="仿宋" w:eastAsia="仿宋" w:cs="仿宋"/>
          <w:color w:val="auto"/>
          <w:sz w:val="36"/>
          <w:szCs w:val="36"/>
          <w:highlight w:val="none"/>
        </w:rPr>
      </w:pPr>
      <w:bookmarkStart w:id="32" w:name="_Toc30477"/>
      <w:r>
        <w:rPr>
          <w:rFonts w:hint="eastAsia" w:ascii="仿宋" w:hAnsi="仿宋" w:eastAsia="仿宋" w:cs="仿宋"/>
          <w:color w:val="auto"/>
          <w:sz w:val="36"/>
          <w:szCs w:val="36"/>
          <w:highlight w:val="none"/>
        </w:rPr>
        <w:t>第二部分 投标须知</w:t>
      </w:r>
      <w:bookmarkEnd w:id="32"/>
    </w:p>
    <w:p w14:paraId="74B429F0">
      <w:pPr>
        <w:adjustRightInd/>
        <w:spacing w:line="360" w:lineRule="auto"/>
        <w:ind w:firstLine="3845" w:firstLineChars="1197"/>
        <w:outlineLvl w:val="0"/>
        <w:rPr>
          <w:rFonts w:ascii="仿宋" w:hAnsi="仿宋" w:eastAsia="仿宋" w:cs="仿宋"/>
          <w:b/>
          <w:color w:val="auto"/>
          <w:sz w:val="32"/>
          <w:szCs w:val="20"/>
          <w:highlight w:val="none"/>
        </w:rPr>
      </w:pPr>
      <w:bookmarkStart w:id="33" w:name="_Toc25848"/>
      <w:r>
        <w:rPr>
          <w:rFonts w:hint="eastAsia" w:ascii="仿宋" w:hAnsi="仿宋" w:eastAsia="仿宋" w:cs="仿宋"/>
          <w:b/>
          <w:color w:val="auto"/>
          <w:sz w:val="32"/>
          <w:szCs w:val="20"/>
          <w:highlight w:val="none"/>
        </w:rPr>
        <w:t>前附表</w:t>
      </w:r>
      <w:bookmarkEnd w:id="33"/>
    </w:p>
    <w:tbl>
      <w:tblPr>
        <w:tblStyle w:val="2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98"/>
        <w:gridCol w:w="7272"/>
      </w:tblGrid>
      <w:tr w14:paraId="7BD7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581ADCA4">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8370" w:type="dxa"/>
            <w:gridSpan w:val="2"/>
            <w:vAlign w:val="center"/>
          </w:tcPr>
          <w:p w14:paraId="62125B10">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内　　　　容</w:t>
            </w:r>
          </w:p>
        </w:tc>
      </w:tr>
      <w:tr w14:paraId="363B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45778163">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370" w:type="dxa"/>
            <w:gridSpan w:val="2"/>
            <w:vAlign w:val="center"/>
          </w:tcPr>
          <w:p w14:paraId="0360CC56">
            <w:pPr>
              <w:snapToGrid w:val="0"/>
              <w:spacing w:line="440" w:lineRule="exact"/>
              <w:rPr>
                <w:rFonts w:ascii="仿宋" w:hAnsi="仿宋" w:eastAsia="仿宋" w:cs="仿宋"/>
                <w:color w:val="auto"/>
                <w:szCs w:val="21"/>
                <w:highlight w:val="none"/>
                <w:u w:val="single"/>
              </w:rPr>
            </w:pPr>
            <w:r>
              <w:rPr>
                <w:rFonts w:hint="eastAsia" w:ascii="仿宋" w:hAnsi="仿宋" w:eastAsia="仿宋" w:cs="仿宋"/>
                <w:b/>
                <w:color w:val="auto"/>
                <w:szCs w:val="21"/>
                <w:highlight w:val="none"/>
              </w:rPr>
              <w:t>投标人按照项目要求特许资格、资信证明文件（如果有）：</w:t>
            </w:r>
          </w:p>
          <w:p w14:paraId="5660CA1E">
            <w:pPr>
              <w:spacing w:line="44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18A7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0A17FF1F">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8370" w:type="dxa"/>
            <w:gridSpan w:val="2"/>
            <w:vAlign w:val="center"/>
          </w:tcPr>
          <w:p w14:paraId="377CF0EC">
            <w:pPr>
              <w:snapToGrid w:val="0"/>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资格审查方式：</w:t>
            </w:r>
          </w:p>
          <w:p w14:paraId="321FF4D0">
            <w:pPr>
              <w:snapToGrid w:val="0"/>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1.资格后审。</w:t>
            </w:r>
          </w:p>
          <w:p w14:paraId="3D7FFC5A">
            <w:pPr>
              <w:snapToGrid w:val="0"/>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2.法定代表人的被授权委托人必须是供应商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551D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45100DF4">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8370" w:type="dxa"/>
            <w:gridSpan w:val="2"/>
            <w:vAlign w:val="center"/>
          </w:tcPr>
          <w:p w14:paraId="46244650">
            <w:pPr>
              <w:autoSpaceDE w:val="0"/>
              <w:autoSpaceDN w:val="0"/>
              <w:spacing w:line="440" w:lineRule="exact"/>
              <w:textAlignment w:val="bottom"/>
              <w:rPr>
                <w:rFonts w:ascii="仿宋" w:hAnsi="仿宋" w:eastAsia="仿宋" w:cs="仿宋"/>
                <w:color w:val="auto"/>
                <w:szCs w:val="21"/>
                <w:highlight w:val="none"/>
              </w:rPr>
            </w:pPr>
            <w:r>
              <w:rPr>
                <w:rFonts w:hint="eastAsia" w:ascii="仿宋" w:hAnsi="仿宋" w:eastAsia="仿宋" w:cs="仿宋"/>
                <w:b/>
                <w:color w:val="auto"/>
                <w:szCs w:val="21"/>
                <w:highlight w:val="none"/>
              </w:rPr>
              <w:t>投标有效期：</w:t>
            </w:r>
            <w:r>
              <w:rPr>
                <w:rFonts w:hint="eastAsia" w:ascii="仿宋" w:hAnsi="仿宋" w:eastAsia="仿宋" w:cs="仿宋"/>
                <w:color w:val="auto"/>
                <w:szCs w:val="21"/>
                <w:highlight w:val="none"/>
              </w:rPr>
              <w:t>投标有效期为从提交投标文件的截止之日起90天。</w:t>
            </w:r>
            <w:r>
              <w:rPr>
                <w:rFonts w:hint="eastAsia" w:ascii="仿宋" w:hAnsi="仿宋" w:eastAsia="仿宋" w:cs="仿宋"/>
                <w:b/>
                <w:color w:val="auto"/>
                <w:szCs w:val="21"/>
                <w:highlight w:val="none"/>
              </w:rPr>
              <w:t>投标人的投标文件中承诺的投标有效期少于招标文件中载明的投标有效期的，投标无效。</w:t>
            </w:r>
          </w:p>
        </w:tc>
      </w:tr>
      <w:tr w14:paraId="6C69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0E48737F">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8370" w:type="dxa"/>
            <w:gridSpan w:val="2"/>
            <w:vAlign w:val="center"/>
          </w:tcPr>
          <w:p w14:paraId="3F5D12C2">
            <w:pPr>
              <w:spacing w:line="440" w:lineRule="exact"/>
              <w:rPr>
                <w:rFonts w:ascii="仿宋" w:hAnsi="仿宋" w:eastAsia="仿宋" w:cs="仿宋"/>
                <w:color w:val="auto"/>
                <w:szCs w:val="21"/>
                <w:highlight w:val="none"/>
              </w:rPr>
            </w:pPr>
            <w:r>
              <w:rPr>
                <w:rFonts w:hint="eastAsia" w:ascii="仿宋" w:hAnsi="仿宋" w:eastAsia="仿宋" w:cs="仿宋"/>
                <w:b/>
                <w:color w:val="auto"/>
                <w:szCs w:val="21"/>
                <w:highlight w:val="none"/>
              </w:rPr>
              <w:t>转包：</w:t>
            </w:r>
            <w:r>
              <w:rPr>
                <w:rFonts w:hint="eastAsia" w:ascii="仿宋" w:hAnsi="仿宋" w:eastAsia="仿宋" w:cs="仿宋"/>
                <w:color w:val="auto"/>
                <w:szCs w:val="21"/>
                <w:highlight w:val="none"/>
              </w:rPr>
              <w:t>本项目不得转包。</w:t>
            </w:r>
          </w:p>
        </w:tc>
      </w:tr>
      <w:tr w14:paraId="5E26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5C766AE5">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8370" w:type="dxa"/>
            <w:gridSpan w:val="2"/>
            <w:vAlign w:val="center"/>
          </w:tcPr>
          <w:p w14:paraId="1D58F76C">
            <w:pPr>
              <w:spacing w:line="440" w:lineRule="exact"/>
              <w:rPr>
                <w:rFonts w:ascii="仿宋" w:hAnsi="仿宋" w:eastAsia="仿宋" w:cs="仿宋"/>
                <w:color w:val="auto"/>
                <w:szCs w:val="21"/>
                <w:highlight w:val="none"/>
              </w:rPr>
            </w:pPr>
            <w:r>
              <w:rPr>
                <w:rFonts w:hint="eastAsia" w:ascii="仿宋" w:hAnsi="仿宋" w:eastAsia="仿宋" w:cs="仿宋"/>
                <w:b/>
                <w:color w:val="auto"/>
                <w:szCs w:val="21"/>
                <w:highlight w:val="none"/>
              </w:rPr>
              <w:t>分包：</w:t>
            </w:r>
            <w:r>
              <w:rPr>
                <w:rFonts w:hint="eastAsia" w:ascii="仿宋" w:hAnsi="仿宋" w:eastAsia="仿宋" w:cs="仿宋"/>
                <w:color w:val="auto"/>
                <w:spacing w:val="6"/>
                <w:szCs w:val="21"/>
                <w:highlight w:val="none"/>
              </w:rPr>
              <w:sym w:font="Wingdings" w:char="00A8"/>
            </w:r>
            <w:r>
              <w:rPr>
                <w:rFonts w:hint="eastAsia" w:ascii="仿宋" w:hAnsi="仿宋" w:eastAsia="仿宋" w:cs="仿宋"/>
                <w:color w:val="auto"/>
                <w:kern w:val="0"/>
                <w:szCs w:val="21"/>
                <w:highlight w:val="none"/>
              </w:rPr>
              <w:t xml:space="preserve"> A</w:t>
            </w:r>
            <w:r>
              <w:rPr>
                <w:rFonts w:hint="eastAsia" w:ascii="仿宋" w:hAnsi="仿宋" w:eastAsia="仿宋" w:cs="仿宋"/>
                <w:color w:val="auto"/>
                <w:szCs w:val="21"/>
                <w:highlight w:val="none"/>
              </w:rPr>
              <w:t>同意将非主体、非关键性的</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工作分包。</w:t>
            </w:r>
          </w:p>
          <w:p w14:paraId="2475C4AC">
            <w:pPr>
              <w:spacing w:line="440" w:lineRule="exact"/>
              <w:ind w:firstLine="666" w:firstLineChars="300"/>
              <w:rPr>
                <w:rFonts w:ascii="仿宋" w:hAnsi="仿宋" w:eastAsia="仿宋" w:cs="仿宋"/>
                <w:b/>
                <w:color w:val="auto"/>
                <w:szCs w:val="21"/>
                <w:highlight w:val="none"/>
              </w:rPr>
            </w:pPr>
            <w:r>
              <w:rPr>
                <w:rFonts w:hint="eastAsia" w:ascii="仿宋" w:hAnsi="仿宋" w:eastAsia="仿宋" w:cs="仿宋"/>
                <w:color w:val="auto"/>
                <w:spacing w:val="6"/>
                <w:szCs w:val="21"/>
                <w:highlight w:val="none"/>
              </w:rPr>
              <w:sym w:font="Wingdings" w:char="00FE"/>
            </w:r>
            <w:r>
              <w:rPr>
                <w:rFonts w:hint="eastAsia" w:ascii="仿宋" w:hAnsi="仿宋" w:eastAsia="仿宋" w:cs="仿宋"/>
                <w:color w:val="auto"/>
                <w:kern w:val="0"/>
                <w:szCs w:val="21"/>
                <w:highlight w:val="none"/>
              </w:rPr>
              <w:t xml:space="preserve"> B</w:t>
            </w:r>
            <w:r>
              <w:rPr>
                <w:rFonts w:hint="eastAsia" w:ascii="仿宋" w:hAnsi="仿宋" w:eastAsia="仿宋" w:cs="仿宋"/>
                <w:color w:val="auto"/>
                <w:szCs w:val="21"/>
                <w:highlight w:val="none"/>
              </w:rPr>
              <w:t>不同意分包。</w:t>
            </w:r>
          </w:p>
        </w:tc>
      </w:tr>
      <w:tr w14:paraId="1F10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561692DA">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8370" w:type="dxa"/>
            <w:gridSpan w:val="2"/>
            <w:vAlign w:val="center"/>
          </w:tcPr>
          <w:p w14:paraId="4FDFF29B">
            <w:pPr>
              <w:spacing w:line="440" w:lineRule="exact"/>
              <w:rPr>
                <w:rFonts w:ascii="仿宋" w:hAnsi="仿宋" w:eastAsia="仿宋" w:cs="仿宋"/>
                <w:color w:val="auto"/>
                <w:szCs w:val="21"/>
                <w:highlight w:val="none"/>
              </w:rPr>
            </w:pPr>
            <w:r>
              <w:rPr>
                <w:rFonts w:hint="eastAsia" w:ascii="仿宋" w:hAnsi="仿宋" w:eastAsia="仿宋" w:cs="仿宋"/>
                <w:b/>
                <w:color w:val="auto"/>
                <w:szCs w:val="21"/>
                <w:highlight w:val="none"/>
              </w:rPr>
              <w:t>投标文件份数：</w:t>
            </w:r>
            <w:r>
              <w:rPr>
                <w:rFonts w:hint="eastAsia" w:ascii="仿宋" w:hAnsi="仿宋" w:eastAsia="仿宋" w:cs="仿宋"/>
                <w:color w:val="auto"/>
                <w:szCs w:val="21"/>
                <w:highlight w:val="none"/>
              </w:rPr>
              <w:t>本项目实行网上投标，供应商于“政采云”上提供电子投标文件。</w:t>
            </w:r>
          </w:p>
        </w:tc>
      </w:tr>
      <w:tr w14:paraId="45D7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603F7A91">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8370" w:type="dxa"/>
            <w:gridSpan w:val="2"/>
            <w:vAlign w:val="center"/>
          </w:tcPr>
          <w:p w14:paraId="1FCC7963">
            <w:pPr>
              <w:autoSpaceDE w:val="0"/>
              <w:autoSpaceDN w:val="0"/>
              <w:spacing w:line="440" w:lineRule="exact"/>
              <w:textAlignment w:val="bottom"/>
              <w:rPr>
                <w:rFonts w:ascii="仿宋" w:hAnsi="仿宋" w:eastAsia="仿宋" w:cs="仿宋"/>
                <w:b/>
                <w:color w:val="auto"/>
                <w:szCs w:val="21"/>
                <w:highlight w:val="none"/>
              </w:rPr>
            </w:pPr>
            <w:r>
              <w:rPr>
                <w:rFonts w:hint="eastAsia" w:ascii="仿宋" w:hAnsi="仿宋" w:eastAsia="仿宋" w:cs="仿宋"/>
                <w:b/>
                <w:color w:val="auto"/>
                <w:szCs w:val="21"/>
                <w:highlight w:val="none"/>
              </w:rPr>
              <w:t>现场考察：</w:t>
            </w:r>
            <w:r>
              <w:rPr>
                <w:rFonts w:hint="eastAsia" w:ascii="仿宋" w:hAnsi="仿宋" w:eastAsia="仿宋" w:cs="仿宋"/>
                <w:color w:val="auto"/>
                <w:szCs w:val="21"/>
                <w:highlight w:val="none"/>
              </w:rPr>
              <w:t>采购人不统一组织，投标人可自行联系学校进行现场考察。</w:t>
            </w:r>
          </w:p>
        </w:tc>
      </w:tr>
      <w:tr w14:paraId="4838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72CBE61E">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8370" w:type="dxa"/>
            <w:gridSpan w:val="2"/>
            <w:vAlign w:val="center"/>
          </w:tcPr>
          <w:p w14:paraId="0F3E2470">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样品提供：</w:t>
            </w:r>
          </w:p>
          <w:p w14:paraId="64561AE4">
            <w:pPr>
              <w:spacing w:line="4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A</w:t>
            </w:r>
            <w:r>
              <w:rPr>
                <w:rFonts w:hint="eastAsia" w:ascii="仿宋" w:hAnsi="仿宋" w:eastAsia="仿宋" w:cs="仿宋"/>
                <w:color w:val="auto"/>
                <w:szCs w:val="21"/>
                <w:highlight w:val="none"/>
              </w:rPr>
              <w:t>不要求提供。</w:t>
            </w:r>
          </w:p>
          <w:p w14:paraId="4F4D79C5">
            <w:pPr>
              <w:spacing w:line="440"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B要求提供，</w:t>
            </w:r>
          </w:p>
          <w:p w14:paraId="16A435AA">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hint="eastAsia" w:ascii="仿宋" w:hAnsi="仿宋" w:eastAsia="仿宋" w:cs="仿宋"/>
                <w:snapToGrid w:val="0"/>
                <w:color w:val="auto"/>
                <w:kern w:val="28"/>
                <w:szCs w:val="21"/>
                <w:highlight w:val="none"/>
              </w:rPr>
              <w:t>样品：</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1、操场照明</w:t>
            </w:r>
            <w:r>
              <w:rPr>
                <w:rFonts w:hint="default" w:ascii="仿宋" w:hAnsi="仿宋" w:eastAsia="仿宋" w:cs="仿宋"/>
                <w:color w:val="auto"/>
                <w:szCs w:val="21"/>
                <w:highlight w:val="none"/>
                <w:u w:val="single"/>
                <w:lang w:val="en-US" w:eastAsia="zh-CN"/>
              </w:rPr>
              <w:t>400W样灯</w:t>
            </w:r>
            <w:r>
              <w:rPr>
                <w:rFonts w:hint="eastAsia" w:ascii="仿宋" w:hAnsi="仿宋" w:eastAsia="仿宋" w:cs="仿宋"/>
                <w:color w:val="auto"/>
                <w:szCs w:val="21"/>
                <w:highlight w:val="none"/>
                <w:u w:val="single"/>
                <w:lang w:val="en-US" w:eastAsia="zh-CN"/>
              </w:rPr>
              <w:t xml:space="preserve">  2、篮球馆</w:t>
            </w:r>
            <w:r>
              <w:rPr>
                <w:rFonts w:hint="default" w:ascii="仿宋" w:hAnsi="仿宋" w:eastAsia="仿宋" w:cs="仿宋"/>
                <w:color w:val="auto"/>
                <w:szCs w:val="21"/>
                <w:highlight w:val="none"/>
                <w:u w:val="single"/>
                <w:lang w:val="en-US" w:eastAsia="zh-CN"/>
              </w:rPr>
              <w:t>照明200W样灯</w:t>
            </w:r>
            <w:r>
              <w:rPr>
                <w:rFonts w:hint="eastAsia" w:ascii="仿宋" w:hAnsi="仿宋" w:eastAsia="仿宋" w:cs="仿宋"/>
                <w:color w:val="auto"/>
                <w:szCs w:val="21"/>
                <w:highlight w:val="none"/>
                <w:u w:val="single"/>
                <w:lang w:val="en-US" w:eastAsia="zh-CN"/>
              </w:rPr>
              <w:t xml:space="preserve">  3、楼体亮化照明12w线条灯</w:t>
            </w:r>
            <w:r>
              <w:rPr>
                <w:rFonts w:hint="default" w:ascii="仿宋" w:hAnsi="仿宋" w:eastAsia="仿宋" w:cs="仿宋"/>
                <w:color w:val="auto"/>
                <w:szCs w:val="21"/>
                <w:highlight w:val="none"/>
                <w:u w:val="single"/>
                <w:lang w:val="en-US" w:eastAsia="zh-CN"/>
              </w:rPr>
              <w:t>样</w:t>
            </w:r>
            <w:r>
              <w:rPr>
                <w:rFonts w:hint="eastAsia" w:ascii="仿宋" w:hAnsi="仿宋" w:eastAsia="仿宋" w:cs="仿宋"/>
                <w:color w:val="auto"/>
                <w:szCs w:val="21"/>
                <w:highlight w:val="none"/>
                <w:u w:val="single"/>
              </w:rPr>
              <w:t xml:space="preserve">   ；</w:t>
            </w:r>
          </w:p>
          <w:p w14:paraId="63123A6A">
            <w:pPr>
              <w:spacing w:line="440"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r>
              <w:rPr>
                <w:rFonts w:hint="eastAsia" w:ascii="仿宋" w:hAnsi="仿宋" w:eastAsia="仿宋" w:cs="仿宋"/>
                <w:snapToGrid w:val="0"/>
                <w:color w:val="auto"/>
                <w:kern w:val="28"/>
                <w:szCs w:val="21"/>
                <w:highlight w:val="none"/>
              </w:rPr>
              <w:t>样品制作的标准和要求：</w:t>
            </w:r>
            <w:r>
              <w:rPr>
                <w:rFonts w:hint="eastAsia" w:ascii="仿宋" w:hAnsi="仿宋" w:eastAsia="仿宋" w:cs="仿宋"/>
                <w:color w:val="auto"/>
                <w:szCs w:val="21"/>
                <w:highlight w:val="none"/>
                <w:u w:val="single"/>
              </w:rPr>
              <w:t xml:space="preserve"> 详见采购需求  </w:t>
            </w:r>
            <w:r>
              <w:rPr>
                <w:rFonts w:hint="eastAsia" w:ascii="仿宋" w:hAnsi="仿宋" w:eastAsia="仿宋" w:cs="仿宋"/>
                <w:color w:val="auto"/>
                <w:kern w:val="0"/>
                <w:szCs w:val="21"/>
                <w:highlight w:val="none"/>
              </w:rPr>
              <w:t>；</w:t>
            </w:r>
          </w:p>
          <w:p w14:paraId="38291193">
            <w:pPr>
              <w:spacing w:line="440"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（3）样品的评审方法以及评审标准</w:t>
            </w:r>
            <w:r>
              <w:rPr>
                <w:rFonts w:hint="eastAsia" w:ascii="仿宋" w:hAnsi="仿宋" w:eastAsia="仿宋" w:cs="仿宋"/>
                <w:snapToGrid w:val="0"/>
                <w:color w:val="auto"/>
                <w:kern w:val="28"/>
                <w:szCs w:val="21"/>
                <w:highlight w:val="none"/>
              </w:rPr>
              <w:t>：详见</w:t>
            </w:r>
            <w:r>
              <w:rPr>
                <w:rFonts w:hint="eastAsia" w:ascii="仿宋" w:hAnsi="仿宋" w:eastAsia="仿宋" w:cs="仿宋"/>
                <w:color w:val="auto"/>
                <w:szCs w:val="21"/>
                <w:highlight w:val="none"/>
                <w:u w:val="single"/>
              </w:rPr>
              <w:t>评标办法</w:t>
            </w:r>
            <w:r>
              <w:rPr>
                <w:rFonts w:hint="eastAsia" w:ascii="仿宋" w:hAnsi="仿宋" w:eastAsia="仿宋" w:cs="仿宋"/>
                <w:color w:val="auto"/>
                <w:kern w:val="0"/>
                <w:szCs w:val="21"/>
                <w:highlight w:val="none"/>
              </w:rPr>
              <w:t>；</w:t>
            </w:r>
          </w:p>
          <w:p w14:paraId="1C0D3543">
            <w:pPr>
              <w:spacing w:line="440"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（4）是否需要随样品提交检测报告：☑否；□是，检测机构的要求</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kern w:val="0"/>
                <w:szCs w:val="21"/>
                <w:highlight w:val="none"/>
              </w:rPr>
              <w:t>；检测内容</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kern w:val="0"/>
                <w:szCs w:val="21"/>
                <w:highlight w:val="none"/>
              </w:rPr>
              <w:t>。</w:t>
            </w:r>
          </w:p>
          <w:p w14:paraId="0A2645E8">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w:t>
            </w:r>
            <w:r>
              <w:rPr>
                <w:rFonts w:hint="eastAsia" w:ascii="仿宋" w:hAnsi="仿宋" w:eastAsia="仿宋" w:cs="仿宋"/>
                <w:color w:val="auto"/>
                <w:sz w:val="21"/>
                <w:szCs w:val="21"/>
                <w:highlight w:val="none"/>
              </w:rPr>
              <w:t>提供样品的时间：</w:t>
            </w:r>
            <w:r>
              <w:rPr>
                <w:rFonts w:hint="eastAsia" w:ascii="仿宋" w:hAnsi="仿宋" w:eastAsia="仿宋" w:cs="仿宋"/>
                <w:color w:val="auto"/>
                <w:sz w:val="21"/>
                <w:szCs w:val="21"/>
                <w:highlight w:val="none"/>
                <w:u w:val="single"/>
              </w:rPr>
              <w:t xml:space="preserve"> 提交投标文件截止时间</w:t>
            </w:r>
            <w:r>
              <w:rPr>
                <w:rFonts w:hint="eastAsia" w:ascii="仿宋" w:hAnsi="仿宋" w:eastAsia="仿宋" w:cs="仿宋"/>
                <w:color w:val="auto"/>
                <w:sz w:val="21"/>
                <w:szCs w:val="21"/>
                <w:highlight w:val="none"/>
                <w:u w:val="single"/>
                <w:lang w:eastAsia="zh-CN"/>
              </w:rPr>
              <w:t>前</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嵊州市官河南路339号量子芯座1220室</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；联系人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刘燕林</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28"/>
                <w:sz w:val="21"/>
                <w:szCs w:val="21"/>
                <w:highlight w:val="none"/>
              </w:rPr>
              <w:t>联系电话：</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15355851444</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Cs w:val="21"/>
                <w:highlight w:val="none"/>
              </w:rPr>
              <w:t>请投标人在上述时间内提供样品并按规定位置安装完毕。超过截止时间的，采购人或采购代理机构将不予接收，并将清场并封闭样品现场。</w:t>
            </w:r>
          </w:p>
          <w:p w14:paraId="0C49F016">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(6)</w:t>
            </w:r>
            <w:r>
              <w:rPr>
                <w:rFonts w:hint="eastAsia" w:ascii="仿宋" w:hAnsi="仿宋" w:eastAsia="仿宋" w:cs="仿宋"/>
                <w:color w:val="auto"/>
                <w:kern w:val="0"/>
                <w:szCs w:val="21"/>
                <w:highlight w:val="none"/>
                <w:u w:val="none"/>
                <w:lang w:bidi="ar"/>
              </w:rPr>
              <w:t>样品上不允许出现投标单位名称</w:t>
            </w:r>
            <w:r>
              <w:rPr>
                <w:rFonts w:hint="eastAsia" w:ascii="仿宋" w:hAnsi="仿宋" w:eastAsia="仿宋" w:cs="仿宋"/>
                <w:color w:val="auto"/>
                <w:kern w:val="0"/>
                <w:szCs w:val="21"/>
                <w:highlight w:val="none"/>
                <w:u w:val="none"/>
                <w:lang w:val="en-US" w:eastAsia="zh-CN" w:bidi="ar"/>
              </w:rPr>
              <w:t>等相关信息</w:t>
            </w:r>
            <w:r>
              <w:rPr>
                <w:rFonts w:hint="eastAsia" w:ascii="仿宋" w:hAnsi="仿宋" w:eastAsia="仿宋" w:cs="仿宋"/>
                <w:color w:val="auto"/>
                <w:kern w:val="0"/>
                <w:szCs w:val="21"/>
                <w:highlight w:val="none"/>
                <w:u w:val="none"/>
                <w:lang w:bidi="ar"/>
              </w:rPr>
              <w:t>，</w:t>
            </w:r>
            <w:r>
              <w:rPr>
                <w:rFonts w:hint="eastAsia" w:ascii="仿宋" w:hAnsi="仿宋" w:eastAsia="仿宋" w:cs="仿宋"/>
                <w:color w:val="auto"/>
                <w:kern w:val="0"/>
                <w:szCs w:val="21"/>
                <w:highlight w:val="none"/>
                <w:u w:val="none"/>
                <w:lang w:val="en-US" w:eastAsia="zh-CN" w:bidi="ar"/>
              </w:rPr>
              <w:t>否则做无效标处理，</w:t>
            </w:r>
            <w:r>
              <w:rPr>
                <w:rFonts w:hint="eastAsia" w:ascii="仿宋" w:hAnsi="仿宋" w:eastAsia="仿宋" w:cs="仿宋"/>
                <w:color w:val="auto"/>
                <w:kern w:val="0"/>
                <w:szCs w:val="21"/>
                <w:highlight w:val="none"/>
                <w:u w:val="none"/>
                <w:lang w:bidi="ar"/>
              </w:rPr>
              <w:t>样品未提供或者不全的则样品分为0分</w:t>
            </w:r>
            <w:r>
              <w:rPr>
                <w:rFonts w:hint="eastAsia" w:ascii="仿宋" w:hAnsi="仿宋" w:eastAsia="仿宋" w:cs="仿宋"/>
                <w:color w:val="auto"/>
                <w:kern w:val="0"/>
                <w:szCs w:val="21"/>
                <w:highlight w:val="none"/>
                <w:u w:val="none"/>
                <w:lang w:eastAsia="zh-CN" w:bidi="ar"/>
              </w:rPr>
              <w:t>，</w:t>
            </w:r>
            <w:r>
              <w:rPr>
                <w:rFonts w:hint="eastAsia" w:ascii="仿宋" w:hAnsi="仿宋" w:eastAsia="仿宋" w:cs="仿宋"/>
                <w:color w:val="auto"/>
                <w:szCs w:val="21"/>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7DD7CA8">
            <w:pPr>
              <w:autoSpaceDE w:val="0"/>
              <w:autoSpaceDN w:val="0"/>
              <w:spacing w:line="440" w:lineRule="exact"/>
              <w:jc w:val="left"/>
              <w:rPr>
                <w:rFonts w:ascii="仿宋" w:hAnsi="仿宋" w:eastAsia="仿宋" w:cs="仿宋"/>
                <w:b/>
                <w:color w:val="auto"/>
                <w:szCs w:val="21"/>
                <w:highlight w:val="none"/>
              </w:rPr>
            </w:pPr>
            <w:r>
              <w:rPr>
                <w:rFonts w:hint="eastAsia" w:ascii="仿宋" w:hAnsi="仿宋" w:eastAsia="仿宋" w:cs="仿宋"/>
                <w:color w:val="auto"/>
                <w:szCs w:val="21"/>
                <w:highlight w:val="none"/>
              </w:rPr>
              <w:t>（7）制作、运输、安装和保管样品所发生的一切费用由投标人自理。</w:t>
            </w:r>
          </w:p>
        </w:tc>
      </w:tr>
      <w:tr w14:paraId="3DD7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1C6D8747">
            <w:pPr>
              <w:widowControl/>
              <w:adjustRightInd/>
              <w:spacing w:line="440" w:lineRule="exact"/>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9</w:t>
            </w:r>
          </w:p>
        </w:tc>
        <w:tc>
          <w:tcPr>
            <w:tcW w:w="8370" w:type="dxa"/>
            <w:gridSpan w:val="2"/>
            <w:vAlign w:val="center"/>
          </w:tcPr>
          <w:p w14:paraId="0D906974">
            <w:pPr>
              <w:spacing w:line="440" w:lineRule="exac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方案讲解演示：</w:t>
            </w:r>
          </w:p>
          <w:p w14:paraId="73793C4C">
            <w:pPr>
              <w:spacing w:line="440" w:lineRule="exac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☑A无方案讲解演示。</w:t>
            </w:r>
          </w:p>
          <w:p w14:paraId="3DB5DCE5">
            <w:pPr>
              <w:spacing w:line="440" w:lineRule="exac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□B有方案讲解演示：</w:t>
            </w:r>
          </w:p>
          <w:p w14:paraId="08368CD1">
            <w:pPr>
              <w:spacing w:line="440" w:lineRule="exac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sym w:font="Wingdings" w:char="00A8"/>
            </w:r>
            <w:r>
              <w:rPr>
                <w:rFonts w:hint="eastAsia" w:ascii="仿宋" w:hAnsi="仿宋" w:eastAsia="仿宋" w:cs="仿宋"/>
                <w:color w:val="auto"/>
                <w:szCs w:val="21"/>
                <w:highlight w:val="none"/>
                <w:lang w:val="zh-CN"/>
              </w:rPr>
              <w:t>在评标时安排每个供应商进行方案讲解演示。每个供应商时间不超过</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lang w:val="zh-CN"/>
              </w:rPr>
              <w:t>分钟，讲解次序以投标文件解密时间先后次序为准。讲解演示结束后按要求解答评标委员会提问。</w:t>
            </w:r>
          </w:p>
          <w:p w14:paraId="068339D8">
            <w:pPr>
              <w:spacing w:line="440" w:lineRule="exac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sym w:font="Wingdings" w:char="00A8"/>
            </w:r>
            <w:r>
              <w:rPr>
                <w:rFonts w:hint="eastAsia" w:ascii="仿宋" w:hAnsi="仿宋" w:eastAsia="仿宋" w:cs="仿宋"/>
                <w:color w:val="auto"/>
                <w:szCs w:val="21"/>
                <w:highlight w:val="none"/>
                <w:lang w:val="zh-CN"/>
              </w:rPr>
              <w:t>方案讲解演示方式：</w:t>
            </w:r>
          </w:p>
          <w:p w14:paraId="3DD73DA5">
            <w:pPr>
              <w:spacing w:line="440" w:lineRule="exac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演示以电子版形式提供。电子版需以U盘形式存储，格式为MP4，时间要求控制在1</w:t>
            </w: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zh-CN"/>
              </w:rPr>
              <w:t>分钟以内，演示不能正常进行或未提供演示，演示分为0分。</w:t>
            </w:r>
          </w:p>
          <w:p w14:paraId="4FA45DB2">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lang w:val="zh-CN"/>
              </w:rPr>
              <w:t>演示文件开标截止时间前邮寄或送达地址：</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w:t>
            </w:r>
            <w:r>
              <w:rPr>
                <w:rFonts w:hint="eastAsia" w:ascii="仿宋" w:hAnsi="仿宋" w:eastAsia="仿宋" w:cs="仿宋"/>
                <w:color w:val="auto"/>
                <w:szCs w:val="21"/>
                <w:highlight w:val="none"/>
                <w:u w:val="single"/>
              </w:rPr>
              <w:t xml:space="preserve"> </w:t>
            </w:r>
          </w:p>
        </w:tc>
      </w:tr>
      <w:tr w14:paraId="00F7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29EB0BDD">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098" w:type="dxa"/>
            <w:vAlign w:val="center"/>
          </w:tcPr>
          <w:p w14:paraId="4876AAB1">
            <w:pPr>
              <w:snapToGrid w:val="0"/>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进口产品</w:t>
            </w:r>
          </w:p>
        </w:tc>
        <w:tc>
          <w:tcPr>
            <w:tcW w:w="7272" w:type="dxa"/>
            <w:vAlign w:val="center"/>
          </w:tcPr>
          <w:p w14:paraId="4816BFF0">
            <w:pPr>
              <w:spacing w:line="440"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☑本项目不允许采购进口产品。</w:t>
            </w:r>
          </w:p>
          <w:p w14:paraId="70DF95D0">
            <w:pPr>
              <w:snapToGrid w:val="0"/>
              <w:spacing w:line="440" w:lineRule="exact"/>
              <w:rPr>
                <w:rFonts w:ascii="仿宋" w:hAnsi="仿宋" w:eastAsia="仿宋" w:cs="仿宋"/>
                <w:b/>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A2C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70" w:type="dxa"/>
            <w:vAlign w:val="center"/>
          </w:tcPr>
          <w:p w14:paraId="77B30B3C">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098" w:type="dxa"/>
            <w:vAlign w:val="center"/>
          </w:tcPr>
          <w:p w14:paraId="14F73198">
            <w:pPr>
              <w:snapToGrid w:val="0"/>
              <w:spacing w:line="440" w:lineRule="exact"/>
              <w:ind w:left="12" w:hanging="12" w:hangingChars="7"/>
              <w:rPr>
                <w:rFonts w:ascii="仿宋" w:hAnsi="仿宋" w:eastAsia="仿宋" w:cs="仿宋"/>
                <w:b/>
                <w:color w:val="auto"/>
                <w:spacing w:val="-20"/>
                <w:szCs w:val="21"/>
                <w:highlight w:val="none"/>
              </w:rPr>
            </w:pPr>
            <w:r>
              <w:rPr>
                <w:rFonts w:hint="eastAsia" w:ascii="仿宋" w:hAnsi="仿宋" w:eastAsia="仿宋" w:cs="仿宋"/>
                <w:b/>
                <w:color w:val="auto"/>
                <w:spacing w:val="-20"/>
                <w:szCs w:val="21"/>
                <w:highlight w:val="none"/>
              </w:rPr>
              <w:t>项目属性与核心产品</w:t>
            </w:r>
          </w:p>
        </w:tc>
        <w:tc>
          <w:tcPr>
            <w:tcW w:w="7272" w:type="dxa"/>
            <w:vAlign w:val="center"/>
          </w:tcPr>
          <w:p w14:paraId="6E0424C6">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A</w:t>
            </w:r>
            <w:r>
              <w:rPr>
                <w:rFonts w:hint="eastAsia" w:ascii="仿宋" w:hAnsi="仿宋" w:eastAsia="仿宋" w:cs="仿宋"/>
                <w:color w:val="auto"/>
                <w:szCs w:val="21"/>
                <w:highlight w:val="none"/>
              </w:rPr>
              <w:t>货物类，单一产品或</w:t>
            </w:r>
            <w:r>
              <w:rPr>
                <w:rFonts w:hint="eastAsia" w:ascii="仿宋" w:hAnsi="仿宋" w:eastAsia="仿宋" w:cs="仿宋"/>
                <w:color w:val="auto"/>
                <w:kern w:val="0"/>
                <w:szCs w:val="21"/>
                <w:highlight w:val="none"/>
              </w:rPr>
              <w:t>核心产品为：</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u w:val="single"/>
                <w:lang w:val="en-US" w:eastAsia="zh-CN"/>
              </w:rPr>
              <w:t>亮化设备</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rPr>
              <w:t>。</w:t>
            </w:r>
          </w:p>
          <w:p w14:paraId="1DA71E90">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B</w:t>
            </w:r>
            <w:r>
              <w:rPr>
                <w:rFonts w:hint="eastAsia" w:ascii="仿宋" w:hAnsi="仿宋" w:eastAsia="仿宋" w:cs="仿宋"/>
                <w:color w:val="auto"/>
                <w:szCs w:val="21"/>
                <w:highlight w:val="none"/>
              </w:rPr>
              <w:t>服务类。</w:t>
            </w:r>
          </w:p>
        </w:tc>
      </w:tr>
      <w:tr w14:paraId="51A7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4C6CC845">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098" w:type="dxa"/>
            <w:vAlign w:val="center"/>
          </w:tcPr>
          <w:p w14:paraId="5E965761">
            <w:pPr>
              <w:snapToGrid w:val="0"/>
              <w:spacing w:line="440" w:lineRule="exact"/>
              <w:ind w:hanging="1"/>
              <w:jc w:val="center"/>
              <w:rPr>
                <w:rFonts w:ascii="仿宋" w:hAnsi="仿宋" w:eastAsia="仿宋" w:cs="仿宋"/>
                <w:b/>
                <w:color w:val="auto"/>
                <w:spacing w:val="-20"/>
                <w:szCs w:val="21"/>
                <w:highlight w:val="none"/>
              </w:rPr>
            </w:pPr>
            <w:r>
              <w:rPr>
                <w:rFonts w:hint="eastAsia" w:ascii="仿宋" w:hAnsi="仿宋" w:eastAsia="仿宋" w:cs="仿宋"/>
                <w:b/>
                <w:color w:val="auto"/>
                <w:spacing w:val="-20"/>
                <w:szCs w:val="21"/>
                <w:highlight w:val="none"/>
              </w:rPr>
              <w:t>采购标的对应的中小企业划分标准所属行业</w:t>
            </w:r>
          </w:p>
        </w:tc>
        <w:tc>
          <w:tcPr>
            <w:tcW w:w="7272" w:type="dxa"/>
            <w:vAlign w:val="center"/>
          </w:tcPr>
          <w:p w14:paraId="6FCC77ED">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（1）标的：</w:t>
            </w:r>
            <w:r>
              <w:rPr>
                <w:rFonts w:hint="eastAsia" w:ascii="仿宋" w:hAnsi="仿宋" w:eastAsia="仿宋" w:cs="仿宋"/>
                <w:color w:val="auto"/>
                <w:szCs w:val="21"/>
                <w:highlight w:val="none"/>
                <w:u w:val="single"/>
                <w:lang w:eastAsia="zh-CN"/>
              </w:rPr>
              <w:t>嵊州市鹿山小学食堂体艺楼建设工程-亮化设备采购项目（第二次）</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，属于</w:t>
            </w:r>
            <w:r>
              <w:rPr>
                <w:rFonts w:hint="eastAsia" w:ascii="仿宋" w:hAnsi="仿宋" w:eastAsia="仿宋" w:cs="仿宋"/>
                <w:color w:val="auto"/>
                <w:kern w:val="0"/>
                <w:szCs w:val="21"/>
                <w:highlight w:val="none"/>
                <w:u w:val="single"/>
              </w:rPr>
              <w:t xml:space="preserve"> 工业 </w:t>
            </w:r>
            <w:r>
              <w:rPr>
                <w:rFonts w:hint="eastAsia" w:ascii="仿宋" w:hAnsi="仿宋" w:eastAsia="仿宋" w:cs="仿宋"/>
                <w:color w:val="auto"/>
                <w:kern w:val="0"/>
                <w:szCs w:val="21"/>
                <w:highlight w:val="none"/>
              </w:rPr>
              <w:t>行业；</w:t>
            </w:r>
          </w:p>
        </w:tc>
      </w:tr>
      <w:tr w14:paraId="65F7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5C3AF058">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098" w:type="dxa"/>
            <w:vMerge w:val="restart"/>
            <w:vAlign w:val="center"/>
          </w:tcPr>
          <w:p w14:paraId="79041462">
            <w:pPr>
              <w:snapToGrid w:val="0"/>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投标人信用信息事项</w:t>
            </w:r>
          </w:p>
        </w:tc>
        <w:tc>
          <w:tcPr>
            <w:tcW w:w="7272" w:type="dxa"/>
            <w:vAlign w:val="center"/>
          </w:tcPr>
          <w:p w14:paraId="29707C09">
            <w:pPr>
              <w:snapToGrid w:val="0"/>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信用信息查询渠道及截止时间：</w:t>
            </w:r>
            <w:r>
              <w:rPr>
                <w:rFonts w:hint="eastAsia" w:ascii="仿宋" w:hAnsi="仿宋" w:eastAsia="仿宋" w:cs="仿宋"/>
                <w:color w:val="auto"/>
                <w:szCs w:val="21"/>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Cs w:val="21"/>
                <w:highlight w:val="none"/>
              </w:rPr>
              <w:t>开标当天</w:t>
            </w:r>
            <w:r>
              <w:rPr>
                <w:rFonts w:hint="eastAsia" w:ascii="仿宋" w:hAnsi="仿宋" w:eastAsia="仿宋" w:cs="仿宋"/>
                <w:color w:val="auto"/>
                <w:szCs w:val="21"/>
                <w:highlight w:val="none"/>
              </w:rPr>
              <w:t>的信用记录。</w:t>
            </w:r>
          </w:p>
        </w:tc>
      </w:tr>
      <w:tr w14:paraId="415A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5EE982C4">
            <w:pPr>
              <w:spacing w:line="440" w:lineRule="exact"/>
              <w:jc w:val="center"/>
              <w:rPr>
                <w:rFonts w:ascii="仿宋" w:hAnsi="仿宋" w:eastAsia="仿宋" w:cs="仿宋"/>
                <w:color w:val="auto"/>
                <w:szCs w:val="21"/>
                <w:highlight w:val="none"/>
              </w:rPr>
            </w:pPr>
          </w:p>
        </w:tc>
        <w:tc>
          <w:tcPr>
            <w:tcW w:w="1098" w:type="dxa"/>
            <w:vMerge w:val="continue"/>
            <w:vAlign w:val="center"/>
          </w:tcPr>
          <w:p w14:paraId="5FF1D54C">
            <w:pPr>
              <w:snapToGrid w:val="0"/>
              <w:spacing w:line="440" w:lineRule="exact"/>
              <w:rPr>
                <w:rFonts w:ascii="仿宋" w:hAnsi="仿宋" w:eastAsia="仿宋" w:cs="仿宋"/>
                <w:b/>
                <w:color w:val="auto"/>
                <w:szCs w:val="21"/>
                <w:highlight w:val="none"/>
              </w:rPr>
            </w:pPr>
          </w:p>
        </w:tc>
        <w:tc>
          <w:tcPr>
            <w:tcW w:w="7272" w:type="dxa"/>
            <w:vAlign w:val="center"/>
          </w:tcPr>
          <w:p w14:paraId="67A606C7">
            <w:pPr>
              <w:snapToGrid w:val="0"/>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信用信息查询记录和证据留存的具体方式：</w:t>
            </w:r>
            <w:r>
              <w:rPr>
                <w:rFonts w:hint="eastAsia" w:ascii="仿宋" w:hAnsi="仿宋" w:eastAsia="仿宋" w:cs="仿宋"/>
                <w:color w:val="auto"/>
                <w:szCs w:val="21"/>
                <w:highlight w:val="none"/>
              </w:rPr>
              <w:t>采购人或采购人委托的评审小组或采购代理机构现场查询投标人的信用记录，查询结果经确认后与采购文件一起存档。</w:t>
            </w:r>
          </w:p>
        </w:tc>
      </w:tr>
      <w:tr w14:paraId="4C3A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1E6B19FC">
            <w:pPr>
              <w:spacing w:line="440" w:lineRule="exact"/>
              <w:jc w:val="center"/>
              <w:rPr>
                <w:rFonts w:ascii="仿宋" w:hAnsi="仿宋" w:eastAsia="仿宋" w:cs="仿宋"/>
                <w:color w:val="auto"/>
                <w:szCs w:val="21"/>
                <w:highlight w:val="none"/>
              </w:rPr>
            </w:pPr>
          </w:p>
        </w:tc>
        <w:tc>
          <w:tcPr>
            <w:tcW w:w="1098" w:type="dxa"/>
            <w:vMerge w:val="continue"/>
            <w:vAlign w:val="center"/>
          </w:tcPr>
          <w:p w14:paraId="699CEA7E">
            <w:pPr>
              <w:snapToGrid w:val="0"/>
              <w:spacing w:line="440" w:lineRule="exact"/>
              <w:rPr>
                <w:rFonts w:ascii="仿宋" w:hAnsi="仿宋" w:eastAsia="仿宋" w:cs="仿宋"/>
                <w:b/>
                <w:color w:val="auto"/>
                <w:szCs w:val="21"/>
                <w:highlight w:val="none"/>
              </w:rPr>
            </w:pPr>
          </w:p>
        </w:tc>
        <w:tc>
          <w:tcPr>
            <w:tcW w:w="7272" w:type="dxa"/>
            <w:vAlign w:val="center"/>
          </w:tcPr>
          <w:p w14:paraId="179FBC61">
            <w:pPr>
              <w:snapToGrid w:val="0"/>
              <w:spacing w:line="440" w:lineRule="exact"/>
              <w:rPr>
                <w:rFonts w:ascii="仿宋" w:hAnsi="仿宋" w:eastAsia="仿宋" w:cs="仿宋"/>
                <w:color w:val="auto"/>
                <w:szCs w:val="21"/>
                <w:highlight w:val="none"/>
              </w:rPr>
            </w:pPr>
            <w:r>
              <w:rPr>
                <w:rFonts w:hint="eastAsia" w:ascii="仿宋" w:hAnsi="仿宋" w:eastAsia="仿宋" w:cs="仿宋"/>
                <w:b/>
                <w:color w:val="auto"/>
                <w:szCs w:val="21"/>
                <w:highlight w:val="none"/>
              </w:rPr>
              <w:t>信用信息的使用规则：</w:t>
            </w:r>
            <w:r>
              <w:rPr>
                <w:rFonts w:hint="eastAsia" w:ascii="仿宋" w:hAnsi="仿宋" w:eastAsia="仿宋" w:cs="仿宋"/>
                <w:color w:val="auto"/>
                <w:szCs w:val="21"/>
                <w:highlight w:val="none"/>
              </w:rPr>
              <w:t>经查询列入失信被执行人名单、重大税收违法案件当事人名单、政府采购严重违法失信行为记录名单的投标人将被拒绝参与政府采购活动。</w:t>
            </w:r>
          </w:p>
          <w:p w14:paraId="033E13D6">
            <w:pPr>
              <w:snapToGrid w:val="0"/>
              <w:spacing w:line="440" w:lineRule="exact"/>
              <w:rPr>
                <w:rFonts w:ascii="仿宋" w:hAnsi="仿宋" w:eastAsia="仿宋" w:cs="仿宋"/>
                <w:b/>
                <w:color w:val="auto"/>
                <w:szCs w:val="21"/>
                <w:highlight w:val="none"/>
              </w:rPr>
            </w:pPr>
            <w:r>
              <w:rPr>
                <w:rFonts w:hint="eastAsia" w:ascii="仿宋" w:hAnsi="仿宋" w:eastAsia="仿宋" w:cs="仿宋"/>
                <w:color w:val="auto"/>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841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70" w:type="dxa"/>
            <w:vAlign w:val="center"/>
          </w:tcPr>
          <w:p w14:paraId="10052CD8">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8370" w:type="dxa"/>
            <w:gridSpan w:val="2"/>
            <w:vAlign w:val="center"/>
          </w:tcPr>
          <w:p w14:paraId="343159CF">
            <w:pPr>
              <w:snapToGrid w:val="0"/>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扰乱公共资源交易市场秩序行为：</w:t>
            </w:r>
          </w:p>
          <w:p w14:paraId="71C3D945">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不诚信参加公共资源交易活动，扰乱市场秩序，被嵊州市公共资源交易平台责令整改、暂停交易的投标人，在此期间将被拒绝参与政府采购活动。</w:t>
            </w:r>
          </w:p>
        </w:tc>
      </w:tr>
      <w:tr w14:paraId="0A05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341CDA91">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8370" w:type="dxa"/>
            <w:gridSpan w:val="2"/>
            <w:vAlign w:val="center"/>
          </w:tcPr>
          <w:p w14:paraId="284EB979">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需要落实的政府采购政策：包括保护环境、节约能源、促进中小企业发展等。详见招标文件第二部分总则。</w:t>
            </w:r>
          </w:p>
        </w:tc>
      </w:tr>
      <w:tr w14:paraId="4A89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08FDC951">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8370" w:type="dxa"/>
            <w:gridSpan w:val="2"/>
            <w:vAlign w:val="center"/>
          </w:tcPr>
          <w:p w14:paraId="34DA1E2A">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更正补充公告请自行登录浙江政府采购网查看下载。</w:t>
            </w:r>
          </w:p>
        </w:tc>
      </w:tr>
      <w:tr w14:paraId="643C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753250D8">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17                                                                                                                                                                                                                                                                                                                                                                                                                                                                                                                                                                                                                                                                                                                                                                                                                                                                                                                                                                                                                                                                                                                                                                                                                                                                                                                                        </w:t>
            </w:r>
          </w:p>
        </w:tc>
        <w:tc>
          <w:tcPr>
            <w:tcW w:w="8370" w:type="dxa"/>
            <w:gridSpan w:val="2"/>
            <w:vAlign w:val="center"/>
          </w:tcPr>
          <w:p w14:paraId="7E1983D3">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投标与开标注意事项：</w:t>
            </w:r>
          </w:p>
          <w:p w14:paraId="44E3F048">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1.本项目实行网上投标，采用电子投标文件。若供应商参与投标，自行承担投标一切费用。</w:t>
            </w:r>
          </w:p>
          <w:p w14:paraId="5FAF5941">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6C705A1B">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注：供应商CA相关操作可参考政采云平台https://www.zcygov.cn/《CA申领操作指南》和《CA管理操作指南》。完成CA数字证书办理在资料齐全的情况下预计7个工作日左右，建议供应商获取招标文件后立即办理。</w:t>
            </w:r>
          </w:p>
          <w:p w14:paraId="5F6E0451">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3.投标文件制作、递交、解密：</w:t>
            </w:r>
          </w:p>
          <w:p w14:paraId="662B9400">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3.1应按照本项目招标文件和政采云平台的要求编制、加密传输投标文件。供应商在使用系统进行投标的过程中遇到涉及平台使用的任何问题，可致电政采云平台技术支持热线咨询，联系方式：95763。</w:t>
            </w:r>
          </w:p>
          <w:p w14:paraId="0D7F0C61">
            <w:pPr>
              <w:snapToGrid w:val="0"/>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3.2投标人通过“政采云”平台制作电子投标文件，投标文件制作详见“供应商-政府采购项目电子交易操作指南。</w:t>
            </w:r>
          </w:p>
          <w:p w14:paraId="0CCEA8E3">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3.3开标时间后30分钟内供应商可以登录“政采云”平台，用“项目采购-开标评标”功能进行解密投标文件。若供应商</w:t>
            </w:r>
            <w:r>
              <w:rPr>
                <w:rFonts w:hint="eastAsia" w:ascii="仿宋" w:hAnsi="仿宋" w:eastAsia="仿宋" w:cs="仿宋"/>
                <w:b/>
                <w:color w:val="auto"/>
                <w:szCs w:val="21"/>
                <w:highlight w:val="none"/>
                <w:u w:val="single"/>
              </w:rPr>
              <w:t>未按时解密的</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u w:val="single"/>
              </w:rPr>
              <w:t>视为投标文件撤回</w:t>
            </w:r>
            <w:r>
              <w:rPr>
                <w:rFonts w:hint="eastAsia" w:ascii="仿宋" w:hAnsi="仿宋" w:eastAsia="仿宋" w:cs="仿宋"/>
                <w:color w:val="auto"/>
                <w:szCs w:val="21"/>
                <w:highlight w:val="none"/>
              </w:rPr>
              <w:t>。</w:t>
            </w:r>
          </w:p>
        </w:tc>
      </w:tr>
      <w:tr w14:paraId="322F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1D3F2638">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8370" w:type="dxa"/>
            <w:gridSpan w:val="2"/>
            <w:vAlign w:val="center"/>
          </w:tcPr>
          <w:p w14:paraId="61E0B04D">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特别说明(本项目不适合)：</w:t>
            </w:r>
          </w:p>
          <w:p w14:paraId="541B4457">
            <w:pPr>
              <w:spacing w:line="440" w:lineRule="exact"/>
              <w:rPr>
                <w:rFonts w:ascii="仿宋" w:hAnsi="仿宋" w:eastAsia="仿宋" w:cs="仿宋"/>
                <w:color w:val="auto"/>
                <w:szCs w:val="21"/>
                <w:highlight w:val="none"/>
              </w:rPr>
            </w:pPr>
            <w:r>
              <w:rPr>
                <w:rFonts w:hint="eastAsia" w:ascii="仿宋" w:hAnsi="仿宋" w:eastAsia="仿宋" w:cs="仿宋"/>
                <w:snapToGrid w:val="0"/>
                <w:color w:val="auto"/>
                <w:kern w:val="28"/>
                <w:szCs w:val="21"/>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Cs w:val="21"/>
                <w:highlight w:val="none"/>
              </w:rPr>
              <w:t>。</w:t>
            </w:r>
          </w:p>
        </w:tc>
      </w:tr>
      <w:tr w14:paraId="788F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1BD0323D">
            <w:pPr>
              <w:spacing w:line="440" w:lineRule="exact"/>
              <w:rPr>
                <w:rFonts w:ascii="仿宋" w:hAnsi="仿宋" w:eastAsia="仿宋" w:cs="仿宋"/>
                <w:color w:val="auto"/>
                <w:szCs w:val="21"/>
                <w:highlight w:val="none"/>
              </w:rPr>
            </w:pPr>
          </w:p>
        </w:tc>
        <w:tc>
          <w:tcPr>
            <w:tcW w:w="8370" w:type="dxa"/>
            <w:gridSpan w:val="2"/>
            <w:vAlign w:val="center"/>
          </w:tcPr>
          <w:p w14:paraId="5AF98D0E">
            <w:pPr>
              <w:spacing w:line="440" w:lineRule="exact"/>
              <w:rPr>
                <w:rFonts w:ascii="仿宋" w:hAnsi="仿宋" w:eastAsia="仿宋" w:cs="仿宋"/>
                <w:snapToGrid w:val="0"/>
                <w:color w:val="auto"/>
                <w:kern w:val="28"/>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snapToGrid w:val="0"/>
                <w:color w:val="auto"/>
                <w:kern w:val="28"/>
                <w:szCs w:val="21"/>
                <w:highlight w:val="none"/>
              </w:rPr>
              <w:t>联合体投标的，联合体各方均需按招标文件第五部分评标标准要求提供资信证明文件，否则视为不符合相关要求。</w:t>
            </w:r>
          </w:p>
          <w:p w14:paraId="6B4FA5B5">
            <w:pPr>
              <w:spacing w:line="440" w:lineRule="exact"/>
              <w:rPr>
                <w:rFonts w:ascii="仿宋" w:hAnsi="仿宋" w:eastAsia="仿宋" w:cs="仿宋"/>
                <w:b/>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snapToGrid w:val="0"/>
                <w:color w:val="auto"/>
                <w:kern w:val="28"/>
                <w:szCs w:val="21"/>
                <w:highlight w:val="none"/>
              </w:rPr>
              <w:t>联合体投标的，联合体中有一方或者联合体成员根据分工按招标文件第五部分评标标准要求提供资信证明文件的，视为符合了相关要求。</w:t>
            </w:r>
          </w:p>
        </w:tc>
      </w:tr>
      <w:tr w14:paraId="12B9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2BBBF86E">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8370" w:type="dxa"/>
            <w:gridSpan w:val="2"/>
            <w:vAlign w:val="center"/>
          </w:tcPr>
          <w:p w14:paraId="2744A4F9">
            <w:pPr>
              <w:widowControl/>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采购代理服务费：</w:t>
            </w:r>
          </w:p>
          <w:p w14:paraId="637D40E4">
            <w:pPr>
              <w:spacing w:line="440" w:lineRule="exac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①代理费</w:t>
            </w:r>
            <w:r>
              <w:rPr>
                <w:rFonts w:hint="eastAsia" w:ascii="仿宋" w:hAnsi="仿宋" w:eastAsia="仿宋" w:cs="仿宋"/>
                <w:snapToGrid w:val="0"/>
                <w:color w:val="auto"/>
                <w:kern w:val="28"/>
                <w:szCs w:val="21"/>
                <w:highlight w:val="none"/>
                <w:lang w:val="en-US" w:eastAsia="zh-CN"/>
              </w:rPr>
              <w:t>20550</w:t>
            </w:r>
            <w:r>
              <w:rPr>
                <w:rFonts w:hint="eastAsia" w:ascii="仿宋" w:hAnsi="仿宋" w:eastAsia="仿宋" w:cs="仿宋"/>
                <w:snapToGrid w:val="0"/>
                <w:color w:val="auto"/>
                <w:kern w:val="28"/>
                <w:szCs w:val="21"/>
                <w:highlight w:val="none"/>
              </w:rPr>
              <w:t>元；</w:t>
            </w:r>
          </w:p>
          <w:p w14:paraId="0275DFBB">
            <w:pPr>
              <w:spacing w:line="440" w:lineRule="exac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②服务费的交纳方式：</w:t>
            </w:r>
          </w:p>
          <w:p w14:paraId="42BFC9F6">
            <w:pPr>
              <w:spacing w:line="440" w:lineRule="exac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用银行支票、汇票、电汇、现金等付款方式直接交纳成交服务费。</w:t>
            </w:r>
          </w:p>
          <w:p w14:paraId="535ACE2E">
            <w:pPr>
              <w:spacing w:line="440" w:lineRule="exac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公司名称：绍兴五石项目咨询有限公司</w:t>
            </w:r>
          </w:p>
          <w:p w14:paraId="0500FD63">
            <w:pPr>
              <w:spacing w:line="440" w:lineRule="exac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开户行：招商银行股份有限公司绍兴嵊州支行</w:t>
            </w:r>
          </w:p>
          <w:p w14:paraId="663E995C">
            <w:pPr>
              <w:spacing w:line="440" w:lineRule="exact"/>
              <w:rPr>
                <w:rFonts w:ascii="仿宋" w:hAnsi="仿宋" w:eastAsia="仿宋" w:cs="仿宋"/>
                <w:color w:val="auto"/>
                <w:kern w:val="0"/>
                <w:szCs w:val="21"/>
                <w:highlight w:val="none"/>
              </w:rPr>
            </w:pPr>
            <w:r>
              <w:rPr>
                <w:rFonts w:hint="eastAsia" w:ascii="仿宋" w:hAnsi="仿宋" w:eastAsia="仿宋" w:cs="仿宋"/>
                <w:snapToGrid w:val="0"/>
                <w:color w:val="auto"/>
                <w:kern w:val="28"/>
                <w:szCs w:val="21"/>
                <w:highlight w:val="none"/>
              </w:rPr>
              <w:t>账  号：5759 0481 5510 818</w:t>
            </w:r>
          </w:p>
        </w:tc>
      </w:tr>
      <w:tr w14:paraId="2EE4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41183FDB">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解释：凡涉及本招标文件的解释权属于采购人及招标代理机构。</w:t>
            </w:r>
          </w:p>
        </w:tc>
      </w:tr>
      <w:tr w14:paraId="6E9E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43B2B000">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注：中标人放弃中标资格或因质疑、投诉被取消中标资格或不能履行合同的，本项目重新组织采购。</w:t>
            </w:r>
          </w:p>
        </w:tc>
      </w:tr>
      <w:bookmarkEnd w:id="15"/>
    </w:tbl>
    <w:p w14:paraId="54A6A8A4">
      <w:pPr>
        <w:adjustRightInd/>
        <w:spacing w:line="360" w:lineRule="auto"/>
        <w:jc w:val="center"/>
        <w:outlineLvl w:val="0"/>
        <w:rPr>
          <w:rFonts w:ascii="仿宋" w:hAnsi="仿宋" w:eastAsia="仿宋" w:cs="仿宋"/>
          <w:b/>
          <w:color w:val="auto"/>
          <w:sz w:val="32"/>
          <w:szCs w:val="32"/>
          <w:highlight w:val="none"/>
        </w:rPr>
      </w:pPr>
      <w:bookmarkStart w:id="34" w:name="_Hlt74729768"/>
      <w:bookmarkEnd w:id="34"/>
      <w:bookmarkStart w:id="35" w:name="_Hlt74707468"/>
      <w:bookmarkEnd w:id="35"/>
      <w:bookmarkStart w:id="36" w:name="_Hlt68073093"/>
      <w:bookmarkEnd w:id="36"/>
      <w:bookmarkStart w:id="37" w:name="_Hlt74714665"/>
      <w:bookmarkEnd w:id="37"/>
      <w:bookmarkStart w:id="38" w:name="_Hlt74730295"/>
      <w:bookmarkEnd w:id="38"/>
      <w:bookmarkStart w:id="39" w:name="_Hlt68072990"/>
      <w:bookmarkEnd w:id="39"/>
      <w:bookmarkStart w:id="40" w:name="_Hlt75236290"/>
      <w:bookmarkEnd w:id="40"/>
      <w:bookmarkStart w:id="41" w:name="_Hlt68072998"/>
      <w:bookmarkEnd w:id="41"/>
      <w:bookmarkStart w:id="42" w:name="_Hlt68057669"/>
      <w:bookmarkEnd w:id="42"/>
      <w:bookmarkStart w:id="43" w:name="_Hlt75236101"/>
      <w:bookmarkEnd w:id="43"/>
      <w:bookmarkStart w:id="44" w:name="_Hlt68403820"/>
      <w:bookmarkEnd w:id="44"/>
      <w:bookmarkStart w:id="45" w:name="_Hlt75236011"/>
      <w:bookmarkEnd w:id="45"/>
      <w:bookmarkStart w:id="46" w:name="_Toc9765"/>
      <w:bookmarkStart w:id="47" w:name="_Toc164416483"/>
      <w:bookmarkStart w:id="48" w:name="第三部分"/>
      <w:r>
        <w:rPr>
          <w:rFonts w:hint="eastAsia" w:ascii="仿宋" w:hAnsi="仿宋" w:eastAsia="仿宋" w:cs="仿宋"/>
          <w:b/>
          <w:color w:val="auto"/>
          <w:sz w:val="32"/>
          <w:szCs w:val="32"/>
          <w:highlight w:val="none"/>
        </w:rPr>
        <w:t>一、总则</w:t>
      </w:r>
      <w:bookmarkEnd w:id="46"/>
    </w:p>
    <w:p w14:paraId="090BC483">
      <w:pPr>
        <w:snapToGrid w:val="0"/>
        <w:spacing w:line="440" w:lineRule="exact"/>
        <w:jc w:val="left"/>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1.适用范围</w:t>
      </w:r>
    </w:p>
    <w:p w14:paraId="203CD932">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本招标文件适用于该项目的招标、投标、开标、资格审查及信用信息查询、评标、定标、合同、验收等行为（法律、法规另有规定的，从其规定）。</w:t>
      </w:r>
    </w:p>
    <w:p w14:paraId="3EB95365">
      <w:pPr>
        <w:adjustRightInd/>
        <w:spacing w:line="440" w:lineRule="exact"/>
        <w:outlineLvl w:val="0"/>
        <w:rPr>
          <w:rFonts w:ascii="仿宋" w:hAnsi="仿宋" w:eastAsia="仿宋" w:cs="仿宋"/>
          <w:b/>
          <w:color w:val="auto"/>
          <w:szCs w:val="21"/>
          <w:highlight w:val="none"/>
        </w:rPr>
      </w:pPr>
      <w:bookmarkStart w:id="49" w:name="_Toc23171"/>
      <w:r>
        <w:rPr>
          <w:rFonts w:hint="eastAsia" w:ascii="仿宋" w:hAnsi="仿宋" w:eastAsia="仿宋" w:cs="仿宋"/>
          <w:b/>
          <w:color w:val="auto"/>
          <w:szCs w:val="21"/>
          <w:highlight w:val="none"/>
        </w:rPr>
        <w:t>2.定义</w:t>
      </w:r>
      <w:bookmarkEnd w:id="49"/>
    </w:p>
    <w:p w14:paraId="0CE041BF">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 “采购人”系指招标公告中载明的本项目的采购人。</w:t>
      </w:r>
    </w:p>
    <w:p w14:paraId="443A954B">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2.2 “采购代理机构”系指招标公告中载明的本项目的采购代理机构。</w:t>
      </w:r>
    </w:p>
    <w:p w14:paraId="179E17A3">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2.3 “投标人”“供应商”系指是指响应招标、参加投标竞争的法人、其他组织或者自然人。</w:t>
      </w:r>
    </w:p>
    <w:p w14:paraId="5E6EC5A7">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2.4“监督单位”系指政府采购法定义监督管理部门。</w:t>
      </w:r>
    </w:p>
    <w:p w14:paraId="69233B66">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2.5 “负责人”系指法人企业的法定负责人，或其他组织为法律、行政法规规定代表单位行使职权的主要负责人，或自然人本人。</w:t>
      </w:r>
    </w:p>
    <w:p w14:paraId="67C57F25">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4D7884D">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2.7“电子交易平台”系指本项目政府采购活动所依托的政府采购云平台（https://www.zcygov.cn/）。</w:t>
      </w:r>
    </w:p>
    <w:p w14:paraId="4A7C36B9">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2.8“★”系指实质性指标要求条款，“▲”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szCs w:val="21"/>
          <w:highlight w:val="none"/>
          <w:lang w:val="en"/>
        </w:rPr>
        <w:t>☑</w:t>
      </w:r>
      <w:r>
        <w:rPr>
          <w:rFonts w:hint="eastAsia" w:ascii="仿宋" w:hAnsi="仿宋" w:eastAsia="仿宋" w:cs="仿宋"/>
          <w:color w:val="auto"/>
          <w:szCs w:val="21"/>
          <w:highlight w:val="none"/>
        </w:rPr>
        <w:t>” 系指适用本项目的要求，“☐” 系指不适用本项目的要求。</w:t>
      </w:r>
    </w:p>
    <w:p w14:paraId="03415E24">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3.采购项目需要落实的政府采购政策</w:t>
      </w:r>
    </w:p>
    <w:p w14:paraId="00AD061A">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512D8DB">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3.2 支持绿色发展</w:t>
      </w:r>
    </w:p>
    <w:p w14:paraId="14C421B7">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61A53C54">
      <w:pPr>
        <w:spacing w:line="440" w:lineRule="exact"/>
        <w:rPr>
          <w:rFonts w:ascii="仿宋" w:hAnsi="仿宋" w:eastAsia="仿宋" w:cs="仿宋"/>
          <w:b/>
          <w:color w:val="auto"/>
          <w:szCs w:val="21"/>
          <w:highlight w:val="none"/>
        </w:rPr>
      </w:pPr>
      <w:r>
        <w:rPr>
          <w:rFonts w:hint="eastAsia" w:ascii="仿宋" w:hAnsi="仿宋" w:eastAsia="仿宋" w:cs="仿宋"/>
          <w:color w:val="auto"/>
          <w:szCs w:val="21"/>
          <w:highlight w:val="none"/>
        </w:rPr>
        <w:t>3.2.2</w:t>
      </w:r>
      <w:r>
        <w:rPr>
          <w:rFonts w:hint="eastAsia" w:ascii="仿宋" w:hAnsi="仿宋" w:eastAsia="仿宋" w:cs="仿宋"/>
          <w:b/>
          <w:color w:val="auto"/>
          <w:szCs w:val="21"/>
          <w:highlight w:val="none"/>
        </w:rPr>
        <w:t>采购人拟采购的产品属于政府强制采购的节能产品品目清单范围的，投标人未按招标文件要求提供国家确定的认证机构出具的、处于有效期之内的节能产品认证证书，投标无效。</w:t>
      </w:r>
    </w:p>
    <w:p w14:paraId="4313C1F3">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3.2.3 纳入政府采购管理的修缮、装修类项目采购建材的，采购单位应将绿色建材性能、指标等作为实质性条件纳入采购文件和合同，具体性能指标要求按照相关绿色建材政府采购需求标准执行。</w:t>
      </w:r>
    </w:p>
    <w:p w14:paraId="7821F649">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428B538">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3.2.5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5EB8A121">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3.3</w:t>
      </w:r>
      <w:r>
        <w:rPr>
          <w:rFonts w:hint="eastAsia" w:ascii="仿宋" w:hAnsi="仿宋" w:eastAsia="仿宋" w:cs="仿宋"/>
          <w:bCs/>
          <w:color w:val="auto"/>
          <w:szCs w:val="21"/>
          <w:highlight w:val="none"/>
        </w:rPr>
        <w:t>小微</w:t>
      </w:r>
      <w:r>
        <w:rPr>
          <w:rFonts w:hint="eastAsia" w:ascii="仿宋" w:hAnsi="仿宋" w:eastAsia="仿宋" w:cs="仿宋"/>
          <w:color w:val="auto"/>
          <w:szCs w:val="21"/>
          <w:highlight w:val="none"/>
        </w:rPr>
        <w:t>企业价格扣除</w:t>
      </w:r>
    </w:p>
    <w:p w14:paraId="7786A20B">
      <w:pPr>
        <w:spacing w:line="440" w:lineRule="exact"/>
        <w:rPr>
          <w:rFonts w:ascii="仿宋" w:hAnsi="仿宋" w:eastAsia="仿宋" w:cs="仿宋"/>
          <w:bCs/>
          <w:color w:val="auto"/>
          <w:szCs w:val="21"/>
          <w:highlight w:val="none"/>
        </w:rPr>
      </w:pPr>
      <w:r>
        <w:rPr>
          <w:rFonts w:hint="eastAsia" w:ascii="仿宋" w:hAnsi="仿宋" w:eastAsia="仿宋" w:cs="仿宋"/>
          <w:color w:val="auto"/>
          <w:szCs w:val="21"/>
          <w:highlight w:val="none"/>
        </w:rPr>
        <w:t>3.3.1小微企业是指</w:t>
      </w:r>
      <w:r>
        <w:rPr>
          <w:rFonts w:hint="eastAsia" w:ascii="仿宋" w:hAnsi="仿宋" w:eastAsia="仿宋" w:cs="仿宋"/>
          <w:bCs/>
          <w:color w:val="auto"/>
          <w:szCs w:val="21"/>
          <w:highlight w:val="none"/>
        </w:rPr>
        <w:t>在中华人民共和国境内依法设立，依据国务院批准的中小企业划分标准确定的小型企业和微型企业，但与大企业的负责人为同一人，或者与大企业存在直接控股、管理关系的除外。</w:t>
      </w:r>
    </w:p>
    <w:p w14:paraId="281B687B">
      <w:pPr>
        <w:spacing w:line="440" w:lineRule="exact"/>
        <w:rPr>
          <w:rFonts w:ascii="仿宋" w:hAnsi="仿宋" w:eastAsia="仿宋" w:cs="仿宋"/>
          <w:bCs/>
          <w:color w:val="auto"/>
          <w:szCs w:val="21"/>
          <w:highlight w:val="none"/>
        </w:rPr>
      </w:pPr>
      <w:r>
        <w:rPr>
          <w:rFonts w:hint="eastAsia" w:ascii="仿宋" w:hAnsi="仿宋" w:eastAsia="仿宋" w:cs="仿宋"/>
          <w:bCs/>
          <w:color w:val="auto"/>
          <w:szCs w:val="21"/>
          <w:highlight w:val="none"/>
        </w:rPr>
        <w:t>符合中小企业划分标准的个体工商户，在政府采购活动中视同中小企业。</w:t>
      </w:r>
    </w:p>
    <w:p w14:paraId="04DDE93C">
      <w:pPr>
        <w:spacing w:line="440" w:lineRule="exact"/>
        <w:rPr>
          <w:rFonts w:ascii="仿宋" w:hAnsi="仿宋" w:eastAsia="仿宋" w:cs="仿宋"/>
          <w:bCs/>
          <w:color w:val="auto"/>
          <w:szCs w:val="21"/>
          <w:highlight w:val="none"/>
        </w:rPr>
      </w:pPr>
      <w:r>
        <w:rPr>
          <w:rFonts w:hint="eastAsia" w:ascii="仿宋" w:hAnsi="仿宋" w:eastAsia="仿宋" w:cs="仿宋"/>
          <w:bCs/>
          <w:color w:val="auto"/>
          <w:szCs w:val="21"/>
          <w:highlight w:val="none"/>
        </w:rPr>
        <w:t>3.3.2在货物采购项目中，货物由小微企业制造，即货物由小微企业生产且使用该小微企业商号或者注册商标。</w:t>
      </w:r>
      <w:r>
        <w:rPr>
          <w:rFonts w:hint="eastAsia" w:ascii="仿宋" w:hAnsi="仿宋" w:eastAsia="仿宋" w:cs="仿宋"/>
          <w:b/>
          <w:bCs/>
          <w:color w:val="auto"/>
          <w:szCs w:val="21"/>
          <w:highlight w:val="none"/>
        </w:rPr>
        <w:t>供应商提供的货物既有中小企业制造货物，也有大型企业制造货物的，不享受中小企业扶持政策。</w:t>
      </w:r>
    </w:p>
    <w:p w14:paraId="0E56B525">
      <w:pPr>
        <w:spacing w:line="440" w:lineRule="exact"/>
        <w:rPr>
          <w:rFonts w:ascii="仿宋" w:hAnsi="仿宋" w:eastAsia="仿宋" w:cs="仿宋"/>
          <w:bCs/>
          <w:color w:val="auto"/>
          <w:szCs w:val="21"/>
          <w:highlight w:val="none"/>
        </w:rPr>
      </w:pPr>
      <w:r>
        <w:rPr>
          <w:rFonts w:hint="eastAsia" w:ascii="仿宋" w:hAnsi="仿宋" w:eastAsia="仿宋" w:cs="仿宋"/>
          <w:bCs/>
          <w:color w:val="auto"/>
          <w:szCs w:val="21"/>
          <w:highlight w:val="none"/>
        </w:rPr>
        <w:t>3.3.3在服务采购项目中，服务由小微企业承接，即提供服务的人员为小微企业依照《中华人民共和国劳动合同法》订立劳动合同的从业人员。</w:t>
      </w:r>
    </w:p>
    <w:p w14:paraId="16374C10">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3.3.4小微企业应按照招标文件格式要求提供《中小企业声明函》。</w:t>
      </w:r>
    </w:p>
    <w:p w14:paraId="0DE00F86">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3.3.5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14:paraId="754F8193">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的扣除，用扣除后的价格参加评审。组成联合体或者接受分包的小微企业与联合体内其他企业、分包企业之间存在直接控股、管理关系的，不享受价格扣除优惠政策。</w:t>
      </w:r>
    </w:p>
    <w:p w14:paraId="1599BB82">
      <w:pPr>
        <w:spacing w:line="440" w:lineRule="exact"/>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以联合体形式参加政府采购活动， 联合体各方均为中小企业的，联合体视同中小企业。其中，联合体各方均为小微企业的，联合体视同小微企业。</w:t>
      </w:r>
    </w:p>
    <w:p w14:paraId="37E9BB85">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3.3.7符合《关于促进残疾人就业政府采购政策的通知》（财库〔2017〕141号）规定的条件并提供《残疾人福利性单位声明函》的残疾人福利性单位视同小微企业；</w:t>
      </w:r>
    </w:p>
    <w:p w14:paraId="1344A0B1">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66882279">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3.4支持科技创新创新发展</w:t>
      </w:r>
    </w:p>
    <w:p w14:paraId="368741AD">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对省级以上主管部门认定的首台套产品，自纳入《省推广应用指导目录》起三年内参加政府采购活动，视同已具备相应销售业绩，业绩分为满分。</w:t>
      </w:r>
    </w:p>
    <w:p w14:paraId="0CE35F8F">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3.5平等对待内外资企业和符合条件的破产重整企业</w:t>
      </w:r>
    </w:p>
    <w:p w14:paraId="671E2A5A">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平等对待内外资企业和符合条件的破产重整企业，切实保障企业公平竞争，平等维护企业的合法利益。</w:t>
      </w:r>
    </w:p>
    <w:p w14:paraId="7D009BBB">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★4.特别说明：</w:t>
      </w:r>
    </w:p>
    <w:p w14:paraId="61F60064">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4.1供应商投标所使用的资格、信誉、荣誉、业绩与企业认证必须为供应商所拥有。供应商投标所使用的采购项目实施人员必须为供应商正式员工。</w:t>
      </w:r>
    </w:p>
    <w:p w14:paraId="4A1940AD">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4.2供应商应仔细阅读招标文件的所有内容，按照招标文件的要求提交投标文件，并对所提供的全部资料的真实性承担法律责任。</w:t>
      </w:r>
    </w:p>
    <w:p w14:paraId="151BAA06">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0A10703A">
      <w:pPr>
        <w:pStyle w:val="32"/>
        <w:rPr>
          <w:rFonts w:ascii="仿宋" w:hAnsi="仿宋" w:eastAsia="仿宋" w:cs="仿宋"/>
          <w:color w:val="auto"/>
          <w:sz w:val="21"/>
          <w:szCs w:val="21"/>
          <w:highlight w:val="none"/>
        </w:rPr>
      </w:pPr>
    </w:p>
    <w:p w14:paraId="3E920A24">
      <w:pPr>
        <w:pStyle w:val="35"/>
        <w:snapToGrid w:val="0"/>
        <w:spacing w:before="0" w:line="440" w:lineRule="exact"/>
        <w:ind w:firstLine="420"/>
        <w:rPr>
          <w:rFonts w:ascii="仿宋" w:hAnsi="仿宋" w:eastAsia="仿宋" w:cs="仿宋"/>
          <w:color w:val="auto"/>
          <w:sz w:val="21"/>
          <w:szCs w:val="21"/>
          <w:highlight w:val="none"/>
        </w:rPr>
      </w:pPr>
    </w:p>
    <w:p w14:paraId="402D33A9">
      <w:pPr>
        <w:adjustRightInd/>
        <w:spacing w:line="360" w:lineRule="auto"/>
        <w:jc w:val="center"/>
        <w:outlineLvl w:val="0"/>
        <w:rPr>
          <w:rFonts w:ascii="仿宋" w:hAnsi="仿宋" w:eastAsia="仿宋" w:cs="仿宋"/>
          <w:b/>
          <w:color w:val="auto"/>
          <w:szCs w:val="21"/>
          <w:highlight w:val="none"/>
        </w:rPr>
      </w:pPr>
      <w:bookmarkStart w:id="50" w:name="_Toc19370"/>
      <w:r>
        <w:rPr>
          <w:rFonts w:hint="eastAsia" w:ascii="仿宋" w:hAnsi="仿宋" w:eastAsia="仿宋" w:cs="仿宋"/>
          <w:b/>
          <w:color w:val="auto"/>
          <w:szCs w:val="21"/>
          <w:highlight w:val="none"/>
        </w:rPr>
        <w:t>二、招标文件</w:t>
      </w:r>
      <w:bookmarkEnd w:id="50"/>
    </w:p>
    <w:p w14:paraId="2DC04AFF">
      <w:pPr>
        <w:snapToGrid w:val="0"/>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1．招标方式</w:t>
      </w:r>
    </w:p>
    <w:p w14:paraId="2F8BAE24">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1.1 本次招标采用公开招标方式进行。</w:t>
      </w:r>
    </w:p>
    <w:p w14:paraId="7C185536">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1.2 如某一标项投标人或实质性响应招标文件的投标人不足三家时，由采购人重新组织招标或按有关规定实施。</w:t>
      </w:r>
    </w:p>
    <w:p w14:paraId="4F07E930">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1.3 本次招标设定限价，即招标公告中公布的各标项预算金额或最高限价（各标项之间的预算金额不能互相调整）。</w:t>
      </w:r>
    </w:p>
    <w:p w14:paraId="1BC43937">
      <w:pPr>
        <w:pStyle w:val="8"/>
        <w:snapToGrid w:val="0"/>
        <w:spacing w:line="440" w:lineRule="exact"/>
        <w:ind w:firstLine="0" w:firstLineChars="0"/>
        <w:jc w:val="left"/>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2.授权委托</w:t>
      </w:r>
    </w:p>
    <w:p w14:paraId="1FEB35C5">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本项目为电子投标项目，投标人的法定代表人或其授权代表或个体工商户不需要参加现场投标和开标。</w:t>
      </w:r>
    </w:p>
    <w:p w14:paraId="5862DDA6">
      <w:pPr>
        <w:snapToGrid w:val="0"/>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3. 投标费用</w:t>
      </w:r>
    </w:p>
    <w:p w14:paraId="3093A663">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投标人应自行承担编制投标文件及参加本次投标所涉及的一切费用。不管投标结果如何，招标人对上述费用不负任何责任。</w:t>
      </w:r>
    </w:p>
    <w:p w14:paraId="4FE398A0">
      <w:pPr>
        <w:snapToGrid w:val="0"/>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4. 招标文件的修改</w:t>
      </w:r>
    </w:p>
    <w:p w14:paraId="414A5194">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4.1招标文件包括本招标文件及所有的招标答疑记录（澄清、修改）和发出的补充通知。</w:t>
      </w:r>
    </w:p>
    <w:p w14:paraId="6E3232BB">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4.2招标文件的澄清 </w:t>
      </w:r>
    </w:p>
    <w:p w14:paraId="05652673">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5DF3049D">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4.3招标文件的修改</w:t>
      </w:r>
    </w:p>
    <w:p w14:paraId="2F2CDBE2">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77BC7909">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2A15EA92">
      <w:pPr>
        <w:snapToGrid w:val="0"/>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5.参考品牌</w:t>
      </w:r>
    </w:p>
    <w:p w14:paraId="4C92E053">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39A571A4">
      <w:pPr>
        <w:pStyle w:val="11"/>
        <w:rPr>
          <w:rFonts w:ascii="仿宋" w:hAnsi="仿宋" w:eastAsia="仿宋" w:cs="仿宋"/>
          <w:color w:val="auto"/>
          <w:sz w:val="21"/>
          <w:highlight w:val="none"/>
          <w:lang w:val="en-US"/>
        </w:rPr>
      </w:pPr>
      <w:r>
        <w:rPr>
          <w:rFonts w:hint="eastAsia" w:ascii="仿宋" w:hAnsi="仿宋" w:eastAsia="仿宋" w:cs="仿宋"/>
          <w:color w:val="auto"/>
          <w:sz w:val="21"/>
          <w:highlight w:val="none"/>
          <w:lang w:val="en-US"/>
        </w:rPr>
        <w:t xml:space="preserve">    </w:t>
      </w:r>
    </w:p>
    <w:p w14:paraId="19DB19D8">
      <w:pPr>
        <w:adjustRightInd/>
        <w:spacing w:line="360" w:lineRule="auto"/>
        <w:jc w:val="center"/>
        <w:outlineLvl w:val="0"/>
        <w:rPr>
          <w:rFonts w:ascii="仿宋" w:hAnsi="仿宋" w:eastAsia="仿宋" w:cs="仿宋"/>
          <w:b/>
          <w:color w:val="auto"/>
          <w:szCs w:val="21"/>
          <w:highlight w:val="none"/>
        </w:rPr>
      </w:pPr>
      <w:bookmarkStart w:id="51" w:name="_Toc11167"/>
      <w:r>
        <w:rPr>
          <w:rFonts w:hint="eastAsia" w:ascii="仿宋" w:hAnsi="仿宋" w:eastAsia="仿宋" w:cs="仿宋"/>
          <w:b/>
          <w:color w:val="auto"/>
          <w:szCs w:val="21"/>
          <w:highlight w:val="none"/>
        </w:rPr>
        <w:t>三、投标文件</w:t>
      </w:r>
      <w:bookmarkEnd w:id="51"/>
    </w:p>
    <w:p w14:paraId="5EE6A475">
      <w:pPr>
        <w:snapToGrid w:val="0"/>
        <w:spacing w:line="440" w:lineRule="exact"/>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1.投标文件的语言、计量单位、形式及效力</w:t>
      </w:r>
    </w:p>
    <w:p w14:paraId="6E102610">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1.1投标人应仔细阅读招标文件中的所有内容，按照招标文件要求，详细编制投标文件，并保证投标文件的正确性和真实性。</w:t>
      </w:r>
    </w:p>
    <w:p w14:paraId="2EB19B54">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1.2 投标文件以及投标方与招标方就有关投标事宜的所有来往函电，均应以中文书写（技术术语除外）。</w:t>
      </w:r>
    </w:p>
    <w:p w14:paraId="5ECC1E47">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1.3 投标计量单位，除招标文件中有特殊要求外，应采用中华人民共和国法定计量单位，货币单位：人民币元。</w:t>
      </w:r>
    </w:p>
    <w:p w14:paraId="0FE9CA12">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1.4不按招标文件的要求提供的投标文件可能导致被拒绝。</w:t>
      </w:r>
    </w:p>
    <w:p w14:paraId="540932E8">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1.5投标文件的形式和效力</w:t>
      </w:r>
    </w:p>
    <w:p w14:paraId="54568623">
      <w:pPr>
        <w:snapToGrid w:val="0"/>
        <w:spacing w:line="440" w:lineRule="exact"/>
        <w:ind w:firstLine="632" w:firstLineChars="3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1.5.1投标文件为电子投标文件，电子投标文件按“政采云供应商项目采购-电子招投标操作指南”及本招标文件要求制作、加密传输。</w:t>
      </w:r>
    </w:p>
    <w:p w14:paraId="65211955">
      <w:pPr>
        <w:snapToGrid w:val="0"/>
        <w:spacing w:line="440" w:lineRule="exact"/>
        <w:ind w:firstLine="632" w:firstLineChars="300"/>
        <w:jc w:val="left"/>
        <w:rPr>
          <w:rFonts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1.5.2投标文件的效力：</w:t>
      </w:r>
    </w:p>
    <w:p w14:paraId="7FE81DFA">
      <w:pPr>
        <w:snapToGrid w:val="0"/>
        <w:spacing w:line="440" w:lineRule="exact"/>
        <w:ind w:firstLine="632" w:firstLineChars="300"/>
        <w:jc w:val="left"/>
        <w:rPr>
          <w:rFonts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投标文件未在投标截止时间前完成传输的，视为投标文件撤回；投标文件未按时解密，亦视为投标文件撤回。</w:t>
      </w:r>
    </w:p>
    <w:p w14:paraId="730C46B9">
      <w:pPr>
        <w:pStyle w:val="12"/>
        <w:spacing w:line="440" w:lineRule="exact"/>
        <w:rPr>
          <w:rFonts w:ascii="仿宋" w:hAnsi="仿宋" w:eastAsia="仿宋" w:cs="仿宋"/>
          <w:b/>
          <w:color w:val="auto"/>
          <w:highlight w:val="none"/>
        </w:rPr>
      </w:pPr>
      <w:r>
        <w:rPr>
          <w:rFonts w:hint="eastAsia" w:ascii="仿宋" w:hAnsi="仿宋" w:eastAsia="仿宋" w:cs="仿宋"/>
          <w:b/>
          <w:color w:val="auto"/>
          <w:highlight w:val="none"/>
        </w:rPr>
        <w:t>2. 投标文件的组成</w:t>
      </w:r>
    </w:p>
    <w:p w14:paraId="232C5923">
      <w:pPr>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投标文件由“资格文件”、“商务技术（资信）文件资料”、“报价文件资料”三部分组成，其中</w:t>
      </w:r>
      <w:r>
        <w:rPr>
          <w:rFonts w:hint="eastAsia" w:ascii="仿宋" w:hAnsi="仿宋" w:eastAsia="仿宋" w:cs="仿宋"/>
          <w:b/>
          <w:color w:val="auto"/>
          <w:szCs w:val="21"/>
          <w:highlight w:val="none"/>
        </w:rPr>
        <w:t>电子投标文件中所须加盖公章部分均应采用电子签章。</w:t>
      </w:r>
    </w:p>
    <w:p w14:paraId="4E97F9F6">
      <w:pPr>
        <w:snapToGrid w:val="0"/>
        <w:spacing w:line="440" w:lineRule="exact"/>
        <w:ind w:firstLine="422" w:firstLineChars="200"/>
        <w:rPr>
          <w:rFonts w:ascii="仿宋" w:hAnsi="仿宋" w:eastAsia="仿宋" w:cs="仿宋"/>
          <w:b/>
          <w:color w:val="auto"/>
          <w:szCs w:val="21"/>
          <w:highlight w:val="none"/>
          <w:lang w:val="zh-CN"/>
        </w:rPr>
      </w:pPr>
      <w:r>
        <w:rPr>
          <w:rFonts w:hint="eastAsia" w:ascii="仿宋" w:hAnsi="仿宋" w:eastAsia="仿宋" w:cs="仿宋"/>
          <w:b/>
          <w:color w:val="auto"/>
          <w:szCs w:val="21"/>
          <w:highlight w:val="none"/>
        </w:rPr>
        <w:t>2</w:t>
      </w:r>
      <w:r>
        <w:rPr>
          <w:rFonts w:hint="eastAsia" w:ascii="仿宋" w:hAnsi="仿宋" w:eastAsia="仿宋" w:cs="仿宋"/>
          <w:b/>
          <w:color w:val="auto"/>
          <w:szCs w:val="21"/>
          <w:highlight w:val="none"/>
          <w:lang w:val="zh-CN"/>
        </w:rPr>
        <w:t>.1资格文件：</w:t>
      </w:r>
    </w:p>
    <w:p w14:paraId="5CE53141">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2.1.1营业执照复制件；</w:t>
      </w:r>
    </w:p>
    <w:p w14:paraId="058C349F">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2.1.2符合参加政府采购活动应当具备的一般条件的承诺函；</w:t>
      </w:r>
    </w:p>
    <w:p w14:paraId="5AC98B6C">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2.1.3落实政府采购政策需满足的资格要求：</w:t>
      </w:r>
      <w:r>
        <w:rPr>
          <w:rFonts w:hint="eastAsia" w:ascii="仿宋" w:hAnsi="仿宋" w:eastAsia="仿宋" w:cs="仿宋"/>
          <w:color w:val="auto"/>
          <w:kern w:val="0"/>
          <w:szCs w:val="21"/>
          <w:highlight w:val="none"/>
        </w:rPr>
        <w:t>专</w:t>
      </w:r>
      <w:r>
        <w:rPr>
          <w:rFonts w:hint="eastAsia" w:ascii="仿宋" w:hAnsi="仿宋" w:eastAsia="仿宋" w:cs="仿宋"/>
          <w:color w:val="auto"/>
          <w:szCs w:val="21"/>
          <w:highlight w:val="none"/>
        </w:rPr>
        <w:t>门面向中小企业，提供中小企业声明函；</w:t>
      </w:r>
    </w:p>
    <w:p w14:paraId="51AA5319">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2.1.4本项目的特定资格要求:/；</w:t>
      </w:r>
    </w:p>
    <w:p w14:paraId="7411907E">
      <w:pPr>
        <w:snapToGrid w:val="0"/>
        <w:spacing w:line="440" w:lineRule="exact"/>
        <w:ind w:firstLine="422" w:firstLineChars="200"/>
        <w:rPr>
          <w:rFonts w:ascii="仿宋" w:hAnsi="仿宋" w:eastAsia="仿宋" w:cs="仿宋"/>
          <w:b/>
          <w:color w:val="auto"/>
          <w:szCs w:val="21"/>
          <w:highlight w:val="none"/>
          <w:lang w:val="zh-CN"/>
        </w:rPr>
      </w:pPr>
      <w:r>
        <w:rPr>
          <w:rFonts w:hint="eastAsia" w:ascii="仿宋" w:hAnsi="仿宋" w:eastAsia="仿宋" w:cs="仿宋"/>
          <w:b/>
          <w:color w:val="auto"/>
          <w:szCs w:val="21"/>
          <w:highlight w:val="none"/>
          <w:lang w:val="zh-CN"/>
        </w:rPr>
        <w:t>2.</w:t>
      </w:r>
      <w:r>
        <w:rPr>
          <w:rFonts w:hint="eastAsia" w:ascii="仿宋" w:hAnsi="仿宋" w:eastAsia="仿宋" w:cs="仿宋"/>
          <w:b/>
          <w:color w:val="auto"/>
          <w:szCs w:val="21"/>
          <w:highlight w:val="none"/>
        </w:rPr>
        <w:t>2商务技术（资信）文件资料</w:t>
      </w:r>
      <w:r>
        <w:rPr>
          <w:rFonts w:hint="eastAsia" w:ascii="仿宋" w:hAnsi="仿宋" w:eastAsia="仿宋" w:cs="仿宋"/>
          <w:b/>
          <w:color w:val="auto"/>
          <w:szCs w:val="21"/>
          <w:highlight w:val="none"/>
          <w:lang w:val="zh-CN"/>
        </w:rPr>
        <w:t>：</w:t>
      </w:r>
    </w:p>
    <w:p w14:paraId="3C3F626D">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2.2.1投标函；</w:t>
      </w:r>
    </w:p>
    <w:p w14:paraId="78A40840">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2.2.2营业执照复制件；</w:t>
      </w:r>
    </w:p>
    <w:p w14:paraId="56972EDB">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2.2.3法定代表人授权委托书、法定代表人身份证明书及授权代表身份证；</w:t>
      </w:r>
    </w:p>
    <w:p w14:paraId="5C0485AC">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2.2.4符合性审查资料；</w:t>
      </w:r>
    </w:p>
    <w:p w14:paraId="5032F05B">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2.2.5商务技术偏离表；</w:t>
      </w:r>
    </w:p>
    <w:p w14:paraId="375B033B">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2.2.6主要业绩证明；</w:t>
      </w:r>
    </w:p>
    <w:p w14:paraId="6F949E44">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2.2.7所投标项评标标准相应的商务技术资料；</w:t>
      </w:r>
    </w:p>
    <w:p w14:paraId="4FAC34D6">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2.2.8廉政承诺书；</w:t>
      </w:r>
    </w:p>
    <w:p w14:paraId="78E6B0CE">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2.2.9投标人认为与评分有关的需要提供的其他资料；</w:t>
      </w:r>
    </w:p>
    <w:p w14:paraId="48D62062">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2.2.10开标时提供《政府采购活动现场确认声明书》，发送至邮箱905567747@qq.com。</w:t>
      </w:r>
    </w:p>
    <w:p w14:paraId="33740821">
      <w:pPr>
        <w:snapToGrid w:val="0"/>
        <w:spacing w:line="440" w:lineRule="exact"/>
        <w:ind w:firstLine="422" w:firstLineChars="200"/>
        <w:rPr>
          <w:rFonts w:ascii="仿宋" w:hAnsi="仿宋" w:eastAsia="仿宋" w:cs="仿宋"/>
          <w:b/>
          <w:color w:val="auto"/>
          <w:szCs w:val="21"/>
          <w:highlight w:val="none"/>
          <w:lang w:val="zh-CN"/>
        </w:rPr>
      </w:pPr>
      <w:r>
        <w:rPr>
          <w:rFonts w:hint="eastAsia" w:ascii="仿宋" w:hAnsi="仿宋" w:eastAsia="仿宋" w:cs="仿宋"/>
          <w:b/>
          <w:color w:val="auto"/>
          <w:szCs w:val="21"/>
          <w:highlight w:val="none"/>
          <w:lang w:val="zh-CN"/>
        </w:rPr>
        <w:t xml:space="preserve">2.3报价文件： </w:t>
      </w:r>
    </w:p>
    <w:p w14:paraId="3E133AA3">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2.3.1开标一览表（报价表）；</w:t>
      </w:r>
    </w:p>
    <w:p w14:paraId="0ADE19FE">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2.3.2投标报价明细表。</w:t>
      </w:r>
    </w:p>
    <w:p w14:paraId="08A48238">
      <w:pPr>
        <w:snapToGrid w:val="0"/>
        <w:spacing w:line="440" w:lineRule="exact"/>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3.投标报价</w:t>
      </w:r>
    </w:p>
    <w:p w14:paraId="127C6DF4">
      <w:pPr>
        <w:snapToGrid w:val="0"/>
        <w:spacing w:line="440" w:lineRule="exact"/>
        <w:ind w:firstLine="630" w:firstLineChars="300"/>
        <w:rPr>
          <w:rFonts w:ascii="仿宋" w:hAnsi="仿宋" w:eastAsia="仿宋" w:cs="仿宋"/>
          <w:b/>
          <w:color w:val="auto"/>
          <w:szCs w:val="21"/>
          <w:highlight w:val="none"/>
        </w:rPr>
      </w:pPr>
      <w:r>
        <w:rPr>
          <w:rFonts w:hint="eastAsia" w:ascii="仿宋" w:hAnsi="仿宋" w:eastAsia="仿宋" w:cs="仿宋"/>
          <w:color w:val="auto"/>
          <w:szCs w:val="21"/>
          <w:highlight w:val="none"/>
        </w:rPr>
        <w:t>3.1报价为采购人可以合格使用产品的价格，包括货款、包装、运输、保险、货到就位以及安装、调试、培训、保修及产品知识产权等一切费用。</w:t>
      </w:r>
    </w:p>
    <w:p w14:paraId="1AD0AAEE">
      <w:pPr>
        <w:snapToGrid w:val="0"/>
        <w:spacing w:line="440" w:lineRule="exact"/>
        <w:ind w:firstLine="630" w:firstLineChars="300"/>
        <w:rPr>
          <w:rFonts w:ascii="仿宋" w:hAnsi="仿宋" w:eastAsia="仿宋" w:cs="仿宋"/>
          <w:b/>
          <w:color w:val="auto"/>
          <w:szCs w:val="21"/>
          <w:highlight w:val="none"/>
        </w:rPr>
      </w:pPr>
      <w:r>
        <w:rPr>
          <w:rFonts w:hint="eastAsia" w:ascii="仿宋" w:hAnsi="仿宋" w:eastAsia="仿宋" w:cs="仿宋"/>
          <w:color w:val="auto"/>
          <w:szCs w:val="21"/>
          <w:highlight w:val="none"/>
        </w:rPr>
        <w:t>3.2招标文件未列明，而投标人认为必需的费用也需列入报价。</w:t>
      </w:r>
    </w:p>
    <w:p w14:paraId="203533A8">
      <w:pPr>
        <w:snapToGrid w:val="0"/>
        <w:spacing w:line="440" w:lineRule="exact"/>
        <w:ind w:firstLine="630" w:firstLineChars="300"/>
        <w:rPr>
          <w:rFonts w:ascii="仿宋" w:hAnsi="仿宋" w:eastAsia="仿宋" w:cs="仿宋"/>
          <w:b/>
          <w:color w:val="auto"/>
          <w:szCs w:val="21"/>
          <w:highlight w:val="none"/>
        </w:rPr>
      </w:pPr>
      <w:r>
        <w:rPr>
          <w:rFonts w:hint="eastAsia" w:ascii="仿宋" w:hAnsi="仿宋" w:eastAsia="仿宋" w:cs="仿宋"/>
          <w:color w:val="auto"/>
          <w:szCs w:val="21"/>
          <w:highlight w:val="none"/>
        </w:rPr>
        <w:t>3.3投标报价只允许有一个报价，有选择的报价将不予接受（除指定外）。</w:t>
      </w:r>
    </w:p>
    <w:p w14:paraId="10E61E3C">
      <w:pPr>
        <w:snapToGrid w:val="0"/>
        <w:spacing w:line="440" w:lineRule="exact"/>
        <w:ind w:firstLine="630" w:firstLineChars="300"/>
        <w:rPr>
          <w:rFonts w:ascii="仿宋" w:hAnsi="仿宋" w:eastAsia="仿宋" w:cs="仿宋"/>
          <w:b/>
          <w:color w:val="auto"/>
          <w:szCs w:val="21"/>
          <w:highlight w:val="none"/>
        </w:rPr>
      </w:pPr>
      <w:r>
        <w:rPr>
          <w:rFonts w:hint="eastAsia" w:ascii="仿宋" w:hAnsi="仿宋" w:eastAsia="仿宋" w:cs="仿宋"/>
          <w:color w:val="auto"/>
          <w:szCs w:val="21"/>
          <w:highlight w:val="none"/>
        </w:rPr>
        <w:t>3.4投标人提供虚假材料投标的，投标无效。</w:t>
      </w:r>
    </w:p>
    <w:p w14:paraId="7068474E">
      <w:pPr>
        <w:pStyle w:val="35"/>
        <w:snapToGrid w:val="0"/>
        <w:spacing w:before="0" w:line="440" w:lineRule="exact"/>
        <w:ind w:firstLine="0" w:firstLineChars="0"/>
        <w:outlineLvl w:val="0"/>
        <w:rPr>
          <w:rFonts w:ascii="仿宋" w:hAnsi="仿宋" w:eastAsia="仿宋" w:cs="仿宋"/>
          <w:b/>
          <w:color w:val="auto"/>
          <w:sz w:val="21"/>
          <w:szCs w:val="21"/>
          <w:highlight w:val="none"/>
        </w:rPr>
      </w:pPr>
      <w:bookmarkStart w:id="52" w:name="_Toc5873"/>
      <w:r>
        <w:rPr>
          <w:rFonts w:hint="eastAsia" w:ascii="仿宋" w:hAnsi="仿宋" w:eastAsia="仿宋" w:cs="仿宋"/>
          <w:b/>
          <w:color w:val="auto"/>
          <w:kern w:val="0"/>
          <w:sz w:val="21"/>
          <w:szCs w:val="21"/>
          <w:highlight w:val="none"/>
        </w:rPr>
        <w:t>4.</w:t>
      </w:r>
      <w:r>
        <w:rPr>
          <w:rFonts w:hint="eastAsia" w:ascii="仿宋" w:hAnsi="仿宋" w:eastAsia="仿宋" w:cs="仿宋"/>
          <w:b/>
          <w:color w:val="auto"/>
          <w:kern w:val="0"/>
          <w:sz w:val="21"/>
          <w:szCs w:val="21"/>
          <w:highlight w:val="none"/>
          <w:lang w:val="zh-CN"/>
        </w:rPr>
        <w:t xml:space="preserve"> </w:t>
      </w:r>
      <w:r>
        <w:rPr>
          <w:rFonts w:hint="eastAsia" w:ascii="仿宋" w:hAnsi="仿宋" w:eastAsia="仿宋" w:cs="仿宋"/>
          <w:b/>
          <w:color w:val="auto"/>
          <w:sz w:val="21"/>
          <w:szCs w:val="21"/>
          <w:highlight w:val="none"/>
        </w:rPr>
        <w:t>投标文件的编制和签署</w:t>
      </w:r>
      <w:bookmarkEnd w:id="52"/>
    </w:p>
    <w:p w14:paraId="404345FD">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9CB477B">
      <w:pPr>
        <w:snapToGrid w:val="0"/>
        <w:spacing w:line="440" w:lineRule="exact"/>
        <w:ind w:firstLine="420" w:firstLineChars="20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5234DAAC">
      <w:pPr>
        <w:snapToGrid w:val="0"/>
        <w:spacing w:line="440" w:lineRule="exact"/>
        <w:ind w:firstLine="420" w:firstLineChars="20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val="zh-CN"/>
        </w:rPr>
        <w:t>.3使用“政采云电子交易客户端”需要提前申领CA数字证书，申领流程请自行前往“浙江政府采购网-下载专区-电子交易客户端-CA驱动和申领流程”进行查阅。</w:t>
      </w:r>
    </w:p>
    <w:p w14:paraId="1F3DAF4E">
      <w:pPr>
        <w:snapToGrid w:val="0"/>
        <w:spacing w:line="440" w:lineRule="exact"/>
        <w:ind w:firstLine="420" w:firstLineChars="20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rPr>
        <w:t>4.4</w:t>
      </w:r>
      <w:r>
        <w:rPr>
          <w:rFonts w:hint="eastAsia" w:ascii="仿宋" w:hAnsi="仿宋" w:eastAsia="仿宋" w:cs="仿宋"/>
          <w:color w:val="auto"/>
          <w:szCs w:val="21"/>
          <w:highlight w:val="none"/>
          <w:lang w:val="zh-CN"/>
        </w:rPr>
        <w:t>投标文件按照招标文件第六部分格式要求进行签署、盖章。投标人的投标文件未按照招标文件要求签署、盖章的，其投标无效。</w:t>
      </w:r>
    </w:p>
    <w:p w14:paraId="01A83767">
      <w:pPr>
        <w:snapToGrid w:val="0"/>
        <w:spacing w:line="440" w:lineRule="exact"/>
        <w:ind w:firstLine="420" w:firstLineChars="20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rPr>
        <w:t>4.5</w:t>
      </w:r>
      <w:r>
        <w:rPr>
          <w:rFonts w:hint="eastAsia" w:ascii="仿宋" w:hAnsi="仿宋" w:eastAsia="仿宋" w:cs="仿宋"/>
          <w:color w:val="auto"/>
          <w:szCs w:val="21"/>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3DD33DC8">
      <w:pPr>
        <w:snapToGrid w:val="0"/>
        <w:spacing w:line="440" w:lineRule="exact"/>
        <w:ind w:firstLine="420" w:firstLineChars="20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rPr>
        <w:t>4.6</w:t>
      </w:r>
      <w:r>
        <w:rPr>
          <w:rFonts w:hint="eastAsia" w:ascii="仿宋" w:hAnsi="仿宋" w:eastAsia="仿宋" w:cs="仿宋"/>
          <w:color w:val="auto"/>
          <w:szCs w:val="21"/>
          <w:highlight w:val="none"/>
          <w:lang w:val="zh-CN"/>
        </w:rPr>
        <w:t>招标文件对投标文件签署、盖章的要求适用于电子签名。</w:t>
      </w:r>
    </w:p>
    <w:p w14:paraId="4B5FBD41">
      <w:pPr>
        <w:pStyle w:val="35"/>
        <w:spacing w:before="0" w:line="440" w:lineRule="exact"/>
        <w:ind w:firstLine="0" w:firstLineChars="0"/>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5. 投标文件的提交、补充、修改、撤回</w:t>
      </w:r>
    </w:p>
    <w:p w14:paraId="49B99883">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58030F9">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5.2电子交易平台收到投标文件，将妥善保存并即时向供应商发出确认回执通知。在投标截止时间前，除供应商补充、修改或者撤回投标文件外，任何单位和个人不得解密或提取投标文件。</w:t>
      </w:r>
    </w:p>
    <w:p w14:paraId="63624BEF">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5.3采购人、采购代理机构可以视情况延长投标文件提交的截止时间。在上述情况下，采购代理机构与投标人以前在投标截止期方面的全部权利、责任和义务，将适用于延长至新的投标截止期。</w:t>
      </w:r>
    </w:p>
    <w:p w14:paraId="2F9C6B25">
      <w:pPr>
        <w:spacing w:line="440" w:lineRule="exact"/>
        <w:rPr>
          <w:rFonts w:ascii="仿宋" w:hAnsi="仿宋" w:eastAsia="仿宋" w:cs="仿宋"/>
          <w:b/>
          <w:color w:val="auto"/>
          <w:szCs w:val="21"/>
          <w:highlight w:val="none"/>
        </w:rPr>
      </w:pPr>
      <w:r>
        <w:rPr>
          <w:rFonts w:hint="eastAsia" w:ascii="仿宋" w:hAnsi="仿宋" w:eastAsia="仿宋" w:cs="仿宋"/>
          <w:b/>
          <w:bCs/>
          <w:color w:val="auto"/>
          <w:szCs w:val="21"/>
          <w:highlight w:val="none"/>
        </w:rPr>
        <w:t>6.投标有效期</w:t>
      </w:r>
    </w:p>
    <w:p w14:paraId="29AA1746">
      <w:pPr>
        <w:snapToGrid w:val="0"/>
        <w:spacing w:line="400" w:lineRule="exact"/>
        <w:ind w:firstLine="420" w:firstLineChars="200"/>
        <w:jc w:val="left"/>
        <w:rPr>
          <w:rFonts w:ascii="仿宋" w:hAnsi="仿宋" w:eastAsia="仿宋" w:cs="仿宋"/>
          <w:b/>
          <w:color w:val="auto"/>
          <w:szCs w:val="21"/>
          <w:highlight w:val="none"/>
        </w:rPr>
      </w:pPr>
      <w:r>
        <w:rPr>
          <w:rFonts w:hint="eastAsia" w:ascii="仿宋" w:hAnsi="仿宋" w:eastAsia="仿宋" w:cs="仿宋"/>
          <w:color w:val="auto"/>
          <w:szCs w:val="21"/>
          <w:highlight w:val="none"/>
        </w:rPr>
        <w:t>6.1投标有效期为从提交投标文件的截止之日起90天。投标人的投标文件中承诺的投标有效期少于招标文件中载明的投标有效期的，投标无效。</w:t>
      </w:r>
    </w:p>
    <w:p w14:paraId="176EE8E9">
      <w:pPr>
        <w:snapToGrid w:val="0"/>
        <w:spacing w:line="400" w:lineRule="exact"/>
        <w:ind w:firstLine="420" w:firstLineChars="200"/>
        <w:jc w:val="left"/>
        <w:rPr>
          <w:rFonts w:ascii="仿宋" w:hAnsi="仿宋" w:eastAsia="仿宋" w:cs="仿宋"/>
          <w:b/>
          <w:color w:val="auto"/>
          <w:szCs w:val="21"/>
          <w:highlight w:val="none"/>
        </w:rPr>
      </w:pPr>
      <w:r>
        <w:rPr>
          <w:rFonts w:hint="eastAsia" w:ascii="仿宋" w:hAnsi="仿宋" w:eastAsia="仿宋" w:cs="仿宋"/>
          <w:color w:val="auto"/>
          <w:szCs w:val="21"/>
          <w:highlight w:val="none"/>
        </w:rPr>
        <w:t>6.2投标文件合格投递后，自投标截止日期起，在投标有效期内有效。</w:t>
      </w:r>
    </w:p>
    <w:p w14:paraId="195C46DE">
      <w:pPr>
        <w:pStyle w:val="35"/>
        <w:spacing w:before="0" w:line="400" w:lineRule="exact"/>
        <w:ind w:firstLine="420"/>
        <w:rPr>
          <w:rFonts w:ascii="仿宋" w:hAnsi="仿宋" w:eastAsia="仿宋" w:cs="仿宋"/>
          <w:b/>
          <w:color w:val="auto"/>
          <w:sz w:val="21"/>
          <w:szCs w:val="21"/>
          <w:highlight w:val="none"/>
        </w:rPr>
      </w:pPr>
      <w:r>
        <w:rPr>
          <w:rFonts w:hint="eastAsia" w:ascii="仿宋" w:hAnsi="仿宋" w:eastAsia="仿宋" w:cs="仿宋"/>
          <w:color w:val="auto"/>
          <w:sz w:val="21"/>
          <w:szCs w:val="21"/>
          <w:highlight w:val="none"/>
        </w:rPr>
        <w:t>6.3在原定投标有效期满之前，如果出现特殊情况，采购代理机构可以以书面形式通知投标人延长投标有效期。投标人同意延长的，不得要求或被允许修改其投标文件，投标人拒绝延长的，其投标无效。</w:t>
      </w:r>
    </w:p>
    <w:p w14:paraId="1C83D4B0">
      <w:pPr>
        <w:spacing w:line="360" w:lineRule="auto"/>
        <w:jc w:val="center"/>
        <w:rPr>
          <w:rFonts w:ascii="仿宋" w:hAnsi="仿宋" w:eastAsia="仿宋" w:cs="仿宋"/>
          <w:b/>
          <w:color w:val="auto"/>
          <w:szCs w:val="21"/>
          <w:highlight w:val="none"/>
        </w:rPr>
      </w:pPr>
      <w:bookmarkStart w:id="53" w:name="_Toc91899903"/>
      <w:r>
        <w:rPr>
          <w:rFonts w:hint="eastAsia" w:ascii="仿宋" w:hAnsi="仿宋" w:eastAsia="仿宋" w:cs="仿宋"/>
          <w:b/>
          <w:color w:val="auto"/>
          <w:szCs w:val="21"/>
          <w:highlight w:val="none"/>
        </w:rPr>
        <w:t>四、开标和评标</w:t>
      </w:r>
    </w:p>
    <w:p w14:paraId="3FF6D4FB">
      <w:pPr>
        <w:snapToGrid w:val="0"/>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1．电子招投标开标及评审程序</w:t>
      </w:r>
    </w:p>
    <w:p w14:paraId="5D3665EC">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1.1投标截止时间后，主持人宣布开标会开始。</w:t>
      </w:r>
    </w:p>
    <w:p w14:paraId="0E4FB935">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1.2投标人登录政采云平台，用“项目采购-开标评标”功能对电子投标文件进行在线解密。在线解密电子投标文件时间为开标时间起30分钟内。</w:t>
      </w:r>
    </w:p>
    <w:p w14:paraId="17B35289">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1.3资格审查小组对资格文件进行评审，评标委员会对商务技术响应文件进行评审。</w:t>
      </w:r>
    </w:p>
    <w:p w14:paraId="6F3B7A6F">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1.4主持人宣布商务技术得分及无效（废）投标情形（如有），公布经商务技术（资信）评审符合招标文件要求的投标人名单及其商务技术得分。</w:t>
      </w:r>
    </w:p>
    <w:p w14:paraId="71C12318">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1.5启封报价文件资料，主持人宣读投标人名称、投标价格和投标文件的其他内容。未宣读的投标报价和招标文件未允许提供的备选投标方案等实质性内容，评标时不予承认。</w:t>
      </w:r>
    </w:p>
    <w:p w14:paraId="118C4CAC">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1.6评标委员会对投标文件报价文件资料进行评审，核准投标报价及计算价格分，汇总商务技术分、价格分，根据得分排序确定中标候选人。</w:t>
      </w:r>
    </w:p>
    <w:p w14:paraId="13044C32">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1.7主持人公布评标结果。</w:t>
      </w:r>
    </w:p>
    <w:p w14:paraId="1FCB19AC">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特别说明：政采云公司如对电子化开标及评审程序有调整的，按调整后的程序操作。</w:t>
      </w:r>
    </w:p>
    <w:p w14:paraId="524EAA93">
      <w:pPr>
        <w:snapToGrid w:val="0"/>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2.采购过程中出现以下情形，导致电子交易平台无法正常运行，或者无法保证电子交易的公平、公正和安全时，采购组织机构可中止电子交易活动：</w:t>
      </w:r>
    </w:p>
    <w:p w14:paraId="798478A5">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2.1电子交易平台发生故障而无法登录访问的； </w:t>
      </w:r>
    </w:p>
    <w:p w14:paraId="07080D21">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2.2电子交易平台应用或数据库出现错误，不能进行正常操作的；</w:t>
      </w:r>
    </w:p>
    <w:p w14:paraId="252636DE">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2.3电子交易平台发现严重安全漏洞，有潜在泄密危险的；</w:t>
      </w:r>
    </w:p>
    <w:p w14:paraId="698D465C">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2.4病毒发作导致不能进行正常操作的； </w:t>
      </w:r>
    </w:p>
    <w:p w14:paraId="7090F1E4">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2.5其他无法保证电子交易的公平、公正和安全的情况。</w:t>
      </w:r>
    </w:p>
    <w:p w14:paraId="3EBF21DB">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24A639EA">
      <w:pPr>
        <w:snapToGrid w:val="0"/>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3．评标</w:t>
      </w:r>
    </w:p>
    <w:p w14:paraId="4F6A9DBB">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3.1评标委员会由招标采购单位依法组建，负责评标活动。评标委员会遵循公开、公平、公正、科学合理、竞争择优的原则。</w:t>
      </w:r>
    </w:p>
    <w:p w14:paraId="1BF0267E">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3.2评标委员会由采购人代表和有关方面的专家组成，成员人数为五人以上单数。</w:t>
      </w:r>
    </w:p>
    <w:p w14:paraId="061F4396">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3.3评标委员会负责对投标人商务技术文件的最终审定。</w:t>
      </w:r>
    </w:p>
    <w:p w14:paraId="5A02FAFF">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3.4评标委员会可以要求投标人对其投标文件中含义不明确的内容作必要的澄清或者说明，但澄清或者说明不得超过投标文件的范围或者改变投标文件的实质性内容。</w:t>
      </w:r>
    </w:p>
    <w:p w14:paraId="443DEB2D">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1CC54FDC">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供应商通过政采云平台交换的数据电文必须进行电子签章。</w:t>
      </w:r>
    </w:p>
    <w:p w14:paraId="1E725770">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3.5评审小组组长组织评审人员独立评审。评审小组对拟认定为采购响应文件无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0B1C24F0">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3.6评标委员会对投标文件的判定，只依据投标文件和招标文件内容本身，不依据任何外来证明。</w:t>
      </w:r>
    </w:p>
    <w:p w14:paraId="57A8F0AD">
      <w:pPr>
        <w:snapToGrid w:val="0"/>
        <w:spacing w:line="440" w:lineRule="exact"/>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3.7评标委员会不向落标方解释落标的原因。</w:t>
      </w:r>
    </w:p>
    <w:p w14:paraId="72A3063E">
      <w:pPr>
        <w:snapToGrid w:val="0"/>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4．投标文件的初审鉴定</w:t>
      </w:r>
    </w:p>
    <w:p w14:paraId="5765EC02">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4.1资格性审查</w:t>
      </w:r>
    </w:p>
    <w:p w14:paraId="5A933F3A">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4.1.1依据法律、法规和招标文件规定，资格审查小组对投标人进行资格审查，以确定投标人是否具备投标资格。</w:t>
      </w:r>
    </w:p>
    <w:p w14:paraId="2CA51B01">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4.2符合性审查</w:t>
      </w:r>
    </w:p>
    <w:p w14:paraId="1965AD03">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5BC76655">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4.3如果投标文件实质不响应招标文件的各项要求，评标委员会将予以拒绝，并且不允许投标人通过修改或撤销其不符合要求的差异或保留，使之成为具有实质性响应的投标。</w:t>
      </w:r>
    </w:p>
    <w:p w14:paraId="28396037">
      <w:pPr>
        <w:spacing w:line="440" w:lineRule="exact"/>
        <w:jc w:val="left"/>
        <w:rPr>
          <w:rFonts w:ascii="仿宋" w:hAnsi="仿宋" w:eastAsia="仿宋" w:cs="仿宋"/>
          <w:b/>
          <w:color w:val="auto"/>
          <w:szCs w:val="21"/>
          <w:highlight w:val="none"/>
        </w:rPr>
      </w:pPr>
      <w:r>
        <w:rPr>
          <w:rFonts w:hint="eastAsia" w:ascii="仿宋" w:hAnsi="仿宋" w:eastAsia="仿宋" w:cs="仿宋"/>
          <w:b/>
          <w:color w:val="auto"/>
          <w:kern w:val="0"/>
          <w:szCs w:val="21"/>
          <w:highlight w:val="none"/>
        </w:rPr>
        <w:t xml:space="preserve">5. </w:t>
      </w:r>
      <w:r>
        <w:rPr>
          <w:rFonts w:hint="eastAsia" w:ascii="仿宋" w:hAnsi="仿宋" w:eastAsia="仿宋" w:cs="仿宋"/>
          <w:b/>
          <w:color w:val="auto"/>
          <w:szCs w:val="21"/>
          <w:highlight w:val="none"/>
        </w:rPr>
        <w:t>投标文件报价出现前后不一致的，按照下列规定修正：</w:t>
      </w:r>
    </w:p>
    <w:p w14:paraId="2043ED14">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5.1投标文件中开标一览表（报价表）内容与投标文件中相应内容不一致的，以开标一览表（报价表）为准；</w:t>
      </w:r>
    </w:p>
    <w:p w14:paraId="77668ECA">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5.2大写金额和小写金额不一致的，以大写金额为准；</w:t>
      </w:r>
    </w:p>
    <w:p w14:paraId="0E1F62BD">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5.3单价金额小数点或者百分比有明显错位的，以开标一览表的总价为准，并修改单价；</w:t>
      </w:r>
    </w:p>
    <w:p w14:paraId="0614878B">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5.4总价金额与按单价汇总金额不一致的，以单价金额计算结果为准。</w:t>
      </w:r>
    </w:p>
    <w:p w14:paraId="58EF2BC8">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09B69ECC">
      <w:pPr>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6.投标文件的评审、比较和否决</w:t>
      </w:r>
    </w:p>
    <w:p w14:paraId="55D3707B">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6.1评标委员会将对在实质上响应招标文件要求的投标文件进行评估和比较。</w:t>
      </w:r>
    </w:p>
    <w:p w14:paraId="21F5FD20">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7A802363">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6.3在评标过程中，如发现与招标文件要求相偏离的，评标委员会可对其偏离情形进行必要的核实。</w:t>
      </w:r>
    </w:p>
    <w:p w14:paraId="3534BE5A">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6.4在评审过程中，如属于实质性偏离或符合无效响应条件的，应当询问相关投标人，并可对其通过政采云平台进行线上确认，但不允许对偏离条款进行补充、修正或撤回。</w:t>
      </w:r>
    </w:p>
    <w:p w14:paraId="78408036">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6.5比较与评价。评标委员会应当按照评标标准，对符合性审查合格的投标文件进行商务和技术评估，综合比较与评价。</w:t>
      </w:r>
    </w:p>
    <w:p w14:paraId="074F4DC3">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6.6汇总（商务技术得分情况）。评标委员会各成员应当独立对每个投标人的商务技术（资信）文件进行评价，并汇总商务技术得分情况。</w:t>
      </w:r>
    </w:p>
    <w:p w14:paraId="23EF9C43">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6.7 报价审核。对符合采购需求且通过商务技术（资信）评审的投标人的报价的合理性、准确性等进行审查核实。</w:t>
      </w:r>
    </w:p>
    <w:p w14:paraId="13C4DADB">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5F7DB47C">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6.7.2根据财政部发布的《政府采购促进中小企业发展暂行办法》规定，对于非专门面向中小企业的项目，对小型和微型企业产品的价格给予一定的扣除，用扣除后的价格参与评审。</w:t>
      </w:r>
    </w:p>
    <w:p w14:paraId="1855DBE7">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6.7.3如需投标价格修正，按财政部87号令第五十九条的规定对投标价格进行修正。</w:t>
      </w:r>
    </w:p>
    <w:p w14:paraId="07B3E9D3">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6.8评标委员会依据招标文件规定的评标标准和方法，对投标文件进行评审和比较后，向采购人或其委托的采购代理机构提供书面评标报告，并按得分高低排序推荐中标候选供应商。</w:t>
      </w:r>
    </w:p>
    <w:p w14:paraId="7DCAC156">
      <w:pPr>
        <w:pStyle w:val="6"/>
        <w:numPr>
          <w:ilvl w:val="0"/>
          <w:numId w:val="0"/>
        </w:num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7.投标文件的澄清</w:t>
      </w:r>
    </w:p>
    <w:p w14:paraId="56E92CAA">
      <w:pPr>
        <w:pStyle w:val="6"/>
        <w:spacing w:line="440" w:lineRule="exact"/>
        <w:ind w:left="0"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736B1217">
      <w:pPr>
        <w:pStyle w:val="12"/>
        <w:snapToGrid w:val="0"/>
        <w:spacing w:line="440" w:lineRule="exact"/>
        <w:jc w:val="left"/>
        <w:rPr>
          <w:rFonts w:ascii="仿宋" w:hAnsi="仿宋" w:eastAsia="仿宋" w:cs="仿宋"/>
          <w:b/>
          <w:color w:val="auto"/>
          <w:highlight w:val="none"/>
        </w:rPr>
      </w:pPr>
      <w:r>
        <w:rPr>
          <w:rFonts w:hint="eastAsia" w:ascii="仿宋" w:hAnsi="仿宋" w:eastAsia="仿宋" w:cs="仿宋"/>
          <w:b/>
          <w:color w:val="auto"/>
          <w:highlight w:val="none"/>
        </w:rPr>
        <w:t>8.无效投标的情形</w:t>
      </w:r>
    </w:p>
    <w:p w14:paraId="4EAA9499">
      <w:pPr>
        <w:tabs>
          <w:tab w:val="left" w:pos="4085"/>
        </w:tabs>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投标文件有下列情形之一的作无效投标处理：</w:t>
      </w:r>
    </w:p>
    <w:p w14:paraId="466CF8BF">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8.1未按照招标文件规定要求电子签章、签字或盖章的；</w:t>
      </w:r>
    </w:p>
    <w:p w14:paraId="1DBF20D3">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8.2单位负责人为同一人或者存在直接控股、管理关系的不同供应商参加同一合同项下的政府采购活动的（均无效）；</w:t>
      </w:r>
    </w:p>
    <w:p w14:paraId="2EB21BE5">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 xml:space="preserve">8.3为采购项目提供整体设计、规范编制或者项目管理、监理、检测等服务的供应商参加该采购项目的其他采购活动的； </w:t>
      </w:r>
    </w:p>
    <w:p w14:paraId="4110ADC4">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8.4投标人未提供招标文件中规定的基本资格条件书面承诺函的，或投标人未提供有效的特定资格证明文件的，视为投标人不具备招标文件中规定的资格要求；</w:t>
      </w:r>
    </w:p>
    <w:p w14:paraId="2CB2C012">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8.5《法定代表人身份证明书》与提供的身份证复印件信息不符的；《法定代表人授权委托书》与提供的身份证复印件信息不符的；</w:t>
      </w:r>
    </w:p>
    <w:p w14:paraId="3D949713">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8.6《法定代表人授权委托书》或《法定代表人身份证明书》填写不全、错误、未电子签章(《法定代表人授权委托书》要求“电子签章”和“签字或盖章”缺一不可）的；</w:t>
      </w:r>
    </w:p>
    <w:p w14:paraId="79F142B1">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8.7授权代表非供应商正式职工的（以社保证明为准，如授权代表为离退休返聘人员的，需提供退休证明及单位聘用证明），法定代表人及个体工商户除外；</w:t>
      </w:r>
    </w:p>
    <w:p w14:paraId="1224F24A">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8.8投标文件中的投标函无投标人的电子签章或填写不全的；</w:t>
      </w:r>
    </w:p>
    <w:p w14:paraId="0E98C3C1">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8.9报价一经涂改，未在涂改处加盖供应商公章或者未经法定代表人或其授权代表签字或盖章的；</w:t>
      </w:r>
    </w:p>
    <w:p w14:paraId="6AF0F100">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8.10未按招标文件规定的格式填写，或对招标服务或技术或产品等要求未详细应答或应答内容不全、有缺失的,经评标委员会认定为无法评审的；</w:t>
      </w:r>
    </w:p>
    <w:p w14:paraId="18F59637">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8.11出现同一标的物或本次招标产品(服务)内的主要产品(重要组成部分)出现商务技术（资信）文件资料、报价文件资料描述不一致或前后描述不一致，经评标委员会认定后为无法评审的；</w:t>
      </w:r>
    </w:p>
    <w:p w14:paraId="5BEAE50F">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8.12《技术偏离说明表》不真实填写或弄虚作假的；</w:t>
      </w:r>
    </w:p>
    <w:p w14:paraId="47A33860">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8.13投标文件含有采购人不能接受的附加条件；</w:t>
      </w:r>
    </w:p>
    <w:p w14:paraId="725832C0">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8.14评标委员会认为投标人的报价明显低于其他通过符合性审查投标人的报价，有可能影响产品质量或者不能诚信履约的，未能按要求提供书面说明或者提交相关证明材料证明其报价合理性的;</w:t>
      </w:r>
    </w:p>
    <w:p w14:paraId="0B07412B">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8.15报价超过招标文件中规定的预算金额或最高限价的；</w:t>
      </w:r>
    </w:p>
    <w:p w14:paraId="1466A8D1">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8.16投标文件“商务技术（资信）文件资料”部分中出现《开标一览表》相关内容的；</w:t>
      </w:r>
    </w:p>
    <w:p w14:paraId="6DFDB960">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8.17采购人拟采购的产品属于政府强制采购的节能产品品目清单范围的，投标人未按招标文件要求提供国家确定的认证机构出具的、处于有效期之内的节能产品认证证书的；</w:t>
      </w:r>
    </w:p>
    <w:p w14:paraId="4D7BDBFB">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8.18《开标一览表》填写不完整或字迹不能辨认或有漏项的，经评标委员会认定属于重大偏差的；</w:t>
      </w:r>
    </w:p>
    <w:p w14:paraId="3E01B85D">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8.19投标人对根据修正原则修正后的报价不确认的；</w:t>
      </w:r>
    </w:p>
    <w:p w14:paraId="606F7C74">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8.20投标人提供虚假材料投标的（包括但不限于以下情节）；</w:t>
      </w:r>
    </w:p>
    <w:p w14:paraId="792018DB">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8.20.1使用伪造、变造的许可证件；</w:t>
      </w:r>
    </w:p>
    <w:p w14:paraId="3D793568">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8.20.2提供虚假的财务状况或者业绩；</w:t>
      </w:r>
    </w:p>
    <w:p w14:paraId="1AF503C7">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8.20.3提供虚假的项目负责人或者主要技术人员简历、劳动关系证明；</w:t>
      </w:r>
    </w:p>
    <w:p w14:paraId="5387A192">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8.20.4提供虚假的信用状况；</w:t>
      </w:r>
    </w:p>
    <w:p w14:paraId="4BCFFD65">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8.20.5其他弄虚作假的行为。</w:t>
      </w:r>
    </w:p>
    <w:p w14:paraId="31F4E2D6">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8.21下列情形之一的，视为投标人串通投标，其投标无效：</w:t>
      </w:r>
    </w:p>
    <w:p w14:paraId="135A1728">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8.21.1不同投标人的投标文件由同一单位或者个人编制；</w:t>
      </w:r>
    </w:p>
    <w:p w14:paraId="13A25978">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8.21.2不同投标人委托同一单位或者个人办理投标事宜；</w:t>
      </w:r>
    </w:p>
    <w:p w14:paraId="09F5C9A4">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8.21.3不同投标人的投标文件载明的项目管理成员或者联系人员为同一人；</w:t>
      </w:r>
    </w:p>
    <w:p w14:paraId="752BCF50">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8.21.4不同投标人的投标文件异常一致或者投标报价呈规律性差异；</w:t>
      </w:r>
    </w:p>
    <w:p w14:paraId="3D46EC34">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8.21.5不同投标人的投标文件相互混装；</w:t>
      </w:r>
    </w:p>
    <w:p w14:paraId="3F425327">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8.21.6有二份及二份以上投标文件的相互之间有特别相同或相似之处，且经询标澄清投标人无令人信服的理由和可靠证据证明其合理性的，经评标委员会半数以上成员确认有串通投标嫌疑的；</w:t>
      </w:r>
    </w:p>
    <w:p w14:paraId="2C255C6E">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8.22有下列情形之一的，属于恶意串通，其投标无效：</w:t>
      </w:r>
    </w:p>
    <w:p w14:paraId="6EAC51B4">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8.22.1供应商直接或者间接从采购人或者采购机构处获得其他供应商的相关情况并修改其投标文件或者响应文件；</w:t>
      </w:r>
    </w:p>
    <w:p w14:paraId="2940C9A9">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8.22.2供应商按照采购人或者采购机构的授意撤换、修改投标文件或者响应文件；</w:t>
      </w:r>
    </w:p>
    <w:p w14:paraId="714E7FF7">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8.22.3供应商之间协商报价、技术方案等投标文件或者响应文件的实质性内容；</w:t>
      </w:r>
    </w:p>
    <w:p w14:paraId="02C85091">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8.22.4属于同一集团、协会、商会等组织成员的供应商按照该组织要求协同参加政府采购活动；</w:t>
      </w:r>
    </w:p>
    <w:p w14:paraId="5B9B0BEF">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8.22.5供应商之间事先约定由某一特定供应商中标、成交；</w:t>
      </w:r>
    </w:p>
    <w:p w14:paraId="2B87517B">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8.22.6供应商之间商定部分供应商放弃参加政府采购活动或者放弃中标、成交；</w:t>
      </w:r>
    </w:p>
    <w:p w14:paraId="3B9620E5">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8.22.7供应商与采购人或者采购机构之间、供应商相互之间，为谋求特定供应商中标、成交或者排斥其他供应商的其他串通行为。</w:t>
      </w:r>
    </w:p>
    <w:p w14:paraId="35B921AB">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8.23评标委员会认定有重大偏差或未响应招标文件商务要求的或实质性不响应招标文件要求的；</w:t>
      </w:r>
    </w:p>
    <w:p w14:paraId="6C6BFFF0">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8.24投标文件出现不是唯一的、有选择性投标报价的；</w:t>
      </w:r>
    </w:p>
    <w:p w14:paraId="541B212C">
      <w:pPr>
        <w:snapToGrid w:val="0"/>
        <w:spacing w:line="440" w:lineRule="exact"/>
        <w:ind w:firstLine="422" w:firstLineChars="200"/>
        <w:jc w:val="left"/>
        <w:rPr>
          <w:rFonts w:ascii="仿宋" w:hAnsi="仿宋" w:eastAsia="仿宋" w:cs="仿宋"/>
          <w:color w:val="auto"/>
          <w:szCs w:val="21"/>
          <w:highlight w:val="none"/>
        </w:rPr>
      </w:pPr>
      <w:r>
        <w:rPr>
          <w:rFonts w:hint="eastAsia" w:ascii="仿宋" w:hAnsi="仿宋" w:eastAsia="仿宋" w:cs="仿宋"/>
          <w:b/>
          <w:color w:val="auto"/>
          <w:szCs w:val="21"/>
          <w:highlight w:val="none"/>
        </w:rPr>
        <w:t>8.25其他违反法律、法规的情形。</w:t>
      </w:r>
    </w:p>
    <w:p w14:paraId="0D4E61DB">
      <w:pPr>
        <w:snapToGrid w:val="0"/>
        <w:spacing w:line="440" w:lineRule="exact"/>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9. 评标过程保密</w:t>
      </w:r>
    </w:p>
    <w:p w14:paraId="067419ED">
      <w:pPr>
        <w:snapToGrid w:val="0"/>
        <w:spacing w:line="440" w:lineRule="exact"/>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9.1</w:t>
      </w:r>
      <w:r>
        <w:rPr>
          <w:rFonts w:hint="eastAsia" w:ascii="仿宋" w:hAnsi="仿宋" w:eastAsia="仿宋" w:cs="仿宋"/>
          <w:color w:val="auto"/>
          <w:szCs w:val="21"/>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58F05A31">
      <w:pPr>
        <w:snapToGrid w:val="0"/>
        <w:spacing w:line="440" w:lineRule="exact"/>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9.2 在评标期间，投标人企图影响招标人或</w:t>
      </w:r>
      <w:r>
        <w:rPr>
          <w:rFonts w:hint="eastAsia" w:ascii="仿宋" w:hAnsi="仿宋" w:eastAsia="仿宋" w:cs="仿宋"/>
          <w:color w:val="auto"/>
          <w:szCs w:val="21"/>
          <w:highlight w:val="none"/>
        </w:rPr>
        <w:t>评标委员会</w:t>
      </w:r>
      <w:r>
        <w:rPr>
          <w:rFonts w:hint="eastAsia" w:ascii="仿宋" w:hAnsi="仿宋" w:eastAsia="仿宋" w:cs="仿宋"/>
          <w:color w:val="auto"/>
          <w:kern w:val="0"/>
          <w:szCs w:val="21"/>
          <w:highlight w:val="none"/>
        </w:rPr>
        <w:t>的任何活动，都将导致投标被拒绝，并由其承担相应的法律责任。</w:t>
      </w:r>
    </w:p>
    <w:p w14:paraId="724B32AF">
      <w:pPr>
        <w:snapToGrid w:val="0"/>
        <w:spacing w:line="360" w:lineRule="auto"/>
        <w:ind w:firstLine="316" w:firstLineChars="150"/>
        <w:jc w:val="center"/>
        <w:rPr>
          <w:rFonts w:ascii="仿宋" w:hAnsi="仿宋" w:eastAsia="仿宋" w:cs="仿宋"/>
          <w:b/>
          <w:color w:val="auto"/>
          <w:szCs w:val="21"/>
          <w:highlight w:val="none"/>
        </w:rPr>
      </w:pPr>
    </w:p>
    <w:bookmarkEnd w:id="53"/>
    <w:p w14:paraId="423C2B2F">
      <w:pPr>
        <w:pStyle w:val="12"/>
        <w:spacing w:line="360" w:lineRule="auto"/>
        <w:ind w:firstLine="726"/>
        <w:jc w:val="center"/>
        <w:rPr>
          <w:rFonts w:ascii="仿宋" w:hAnsi="仿宋" w:eastAsia="仿宋" w:cs="仿宋"/>
          <w:b/>
          <w:color w:val="auto"/>
          <w:highlight w:val="none"/>
        </w:rPr>
      </w:pPr>
      <w:bookmarkStart w:id="54" w:name="_Toc81372953"/>
      <w:bookmarkStart w:id="55" w:name="_Toc84325929"/>
      <w:bookmarkStart w:id="56" w:name="_Toc81372776"/>
      <w:r>
        <w:rPr>
          <w:rFonts w:hint="eastAsia" w:ascii="仿宋" w:hAnsi="仿宋" w:eastAsia="仿宋" w:cs="仿宋"/>
          <w:b/>
          <w:color w:val="auto"/>
          <w:highlight w:val="none"/>
        </w:rPr>
        <w:t>五、授予合同</w:t>
      </w:r>
    </w:p>
    <w:bookmarkEnd w:id="54"/>
    <w:bookmarkEnd w:id="55"/>
    <w:bookmarkEnd w:id="56"/>
    <w:p w14:paraId="39494C70">
      <w:pPr>
        <w:pStyle w:val="6"/>
        <w:spacing w:line="440" w:lineRule="exact"/>
        <w:ind w:left="0" w:firstLine="0"/>
        <w:rPr>
          <w:rFonts w:ascii="仿宋" w:hAnsi="仿宋" w:eastAsia="仿宋" w:cs="仿宋"/>
          <w:b/>
          <w:color w:val="auto"/>
          <w:szCs w:val="21"/>
          <w:highlight w:val="none"/>
        </w:rPr>
      </w:pPr>
      <w:r>
        <w:rPr>
          <w:rFonts w:hint="eastAsia" w:ascii="仿宋" w:hAnsi="仿宋" w:eastAsia="仿宋" w:cs="仿宋"/>
          <w:b/>
          <w:color w:val="auto"/>
          <w:szCs w:val="21"/>
          <w:highlight w:val="none"/>
        </w:rPr>
        <w:t>1.中标条件</w:t>
      </w:r>
    </w:p>
    <w:p w14:paraId="0DA59029">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1.1投标文件基本符合招标文件要求；</w:t>
      </w:r>
    </w:p>
    <w:p w14:paraId="45475010">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1.2投标人有很好的执行合同的能力；</w:t>
      </w:r>
    </w:p>
    <w:p w14:paraId="7D13D9C6">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1.3实施方案最合理并对招标人最为有利，最大限度满足招标文件的要求；</w:t>
      </w:r>
    </w:p>
    <w:p w14:paraId="3A1D40EF">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1.4投标人能够提供质量技术、商务经济占综合优势的系统及服务。</w:t>
      </w:r>
    </w:p>
    <w:p w14:paraId="75C098F1">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1.5招标人将把中标通知书授予最佳投标者，但最低价不是中标的绝对保证。</w:t>
      </w:r>
    </w:p>
    <w:p w14:paraId="2EAB00BC">
      <w:pPr>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2.中标确认</w:t>
      </w:r>
    </w:p>
    <w:p w14:paraId="42843E68">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2.1采购人应当自收到评标报告之日起５个工作日内，在评标报告确定的中标候选人名单中按顺序确定1名中标人。</w:t>
      </w:r>
    </w:p>
    <w:p w14:paraId="13A059B4">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2.2采购人在收到评标报告5个工作日内未按评标报告推荐的中标候选人顺序确定中标人，视同按评标报告推荐的顺序确定的中标候选人为中标人。</w:t>
      </w:r>
    </w:p>
    <w:p w14:paraId="61F832C1">
      <w:pPr>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3．中标通知</w:t>
      </w:r>
    </w:p>
    <w:p w14:paraId="46A97A1F">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3.1采购代理机构对中标结果在指定媒体（浙江政府采购网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"http://www.zjzfcg.gov.cn"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1"/>
          <w:highlight w:val="none"/>
        </w:rPr>
        <w:t>http://zfcg.czt.zj.gov.cn/</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）发布中标公告，中标公告期限为1个工作日。</w:t>
      </w:r>
    </w:p>
    <w:p w14:paraId="2121D9C0">
      <w:pPr>
        <w:snapToGrid w:val="0"/>
        <w:spacing w:line="44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rPr>
        <w:t>3.2采购机构可通过政采云平台向中标供应商签发中标通知书，也可线下签发中标通知书。线上签发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color w:val="auto"/>
          <w:szCs w:val="21"/>
          <w:highlight w:val="none"/>
          <w:lang w:val="zh-CN"/>
        </w:rPr>
        <w:t>。</w:t>
      </w:r>
    </w:p>
    <w:p w14:paraId="5C46D5E1">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3.3采购代理机构对中标结果不作任何说明和解释，也不回答任何提问。</w:t>
      </w:r>
    </w:p>
    <w:p w14:paraId="33B200D3">
      <w:pPr>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4．履约保证金</w:t>
      </w:r>
    </w:p>
    <w:p w14:paraId="77EC678B">
      <w:pPr>
        <w:widowControl/>
        <w:adjustRightInd/>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298A9FEF">
      <w:pPr>
        <w:widowControl/>
        <w:adjustRightInd/>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4.2项目验收结束后，采购人应及时退还履约保证金。</w:t>
      </w:r>
    </w:p>
    <w:p w14:paraId="32C76AD7">
      <w:pPr>
        <w:widowControl/>
        <w:adjustRightInd/>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4.3供应商以银行、保险公司出具保函形式提交履约保证金的，采购人不得拒收。</w:t>
      </w:r>
    </w:p>
    <w:p w14:paraId="24094132">
      <w:pPr>
        <w:widowControl/>
        <w:adjustRightInd/>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4.4政府采购货物和服务项目不得收取质量保证金。</w:t>
      </w:r>
    </w:p>
    <w:p w14:paraId="3250036D">
      <w:pPr>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5．合同签订及备案</w:t>
      </w:r>
    </w:p>
    <w:p w14:paraId="28F5A02C">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5.1中标人应当在中标通知书发出之日起30天内与采购人签订合同，自采购合同签订之日起</w:t>
      </w:r>
      <w:r>
        <w:rPr>
          <w:rFonts w:hint="eastAsia" w:ascii="仿宋" w:hAnsi="仿宋" w:eastAsia="仿宋" w:cs="仿宋"/>
          <w:b/>
          <w:bCs/>
          <w:color w:val="auto"/>
          <w:szCs w:val="21"/>
          <w:highlight w:val="none"/>
        </w:rPr>
        <w:t>2个工作日内</w:t>
      </w:r>
      <w:r>
        <w:rPr>
          <w:rFonts w:hint="eastAsia" w:ascii="仿宋" w:hAnsi="仿宋" w:eastAsia="仿宋" w:cs="仿宋"/>
          <w:color w:val="auto"/>
          <w:szCs w:val="21"/>
          <w:highlight w:val="none"/>
        </w:rPr>
        <w:t>，通过电子交易平台进行备案。</w:t>
      </w:r>
    </w:p>
    <w:p w14:paraId="19820F7E">
      <w:pPr>
        <w:snapToGrid w:val="0"/>
        <w:spacing w:line="38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5.2如中标人为联合体的，由联合体成员各方法定代表人或其授权代表与采购人代表签订合同。</w:t>
      </w:r>
    </w:p>
    <w:p w14:paraId="088287A3">
      <w:pPr>
        <w:spacing w:line="38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6.验收</w:t>
      </w:r>
    </w:p>
    <w:p w14:paraId="286D57EC">
      <w:pPr>
        <w:snapToGrid w:val="0"/>
        <w:spacing w:line="38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317420F7">
      <w:pPr>
        <w:snapToGrid w:val="0"/>
        <w:spacing w:line="38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6.2采购人可以邀请参加本项目的其他投标人或者第三方机构参与验收。参与验收的投标人或者第三方机构的意见作为验收书的参考资料一并存档。</w:t>
      </w:r>
    </w:p>
    <w:p w14:paraId="378AEBE9">
      <w:pPr>
        <w:snapToGrid w:val="0"/>
        <w:spacing w:line="38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6.3 采购人负责加强对中标人的履约管理，并按照采购合同约定，及时向中标人支付采购资金。对于中标人违反采购合同约定的行为，采购人应当及时处理，依法追究其违约责任。</w:t>
      </w:r>
    </w:p>
    <w:p w14:paraId="529C1EA9">
      <w:pPr>
        <w:spacing w:line="38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7.售后服务考核</w:t>
      </w:r>
    </w:p>
    <w:p w14:paraId="63A62FB4">
      <w:pPr>
        <w:snapToGrid w:val="0"/>
        <w:spacing w:line="38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14:paraId="13400BE1">
      <w:pPr>
        <w:tabs>
          <w:tab w:val="left" w:pos="0"/>
        </w:tabs>
        <w:spacing w:line="380" w:lineRule="exact"/>
        <w:ind w:firstLine="480"/>
        <w:rPr>
          <w:rFonts w:ascii="仿宋" w:hAnsi="仿宋" w:eastAsia="仿宋" w:cs="仿宋"/>
          <w:color w:val="auto"/>
          <w:kern w:val="0"/>
          <w:szCs w:val="21"/>
          <w:highlight w:val="none"/>
        </w:rPr>
      </w:pPr>
    </w:p>
    <w:p w14:paraId="4BC3986E">
      <w:pPr>
        <w:adjustRightInd/>
        <w:spacing w:line="380" w:lineRule="exact"/>
        <w:jc w:val="center"/>
        <w:outlineLvl w:val="0"/>
        <w:rPr>
          <w:rFonts w:ascii="仿宋" w:hAnsi="仿宋" w:eastAsia="仿宋" w:cs="仿宋"/>
          <w:b/>
          <w:color w:val="auto"/>
          <w:szCs w:val="21"/>
          <w:highlight w:val="none"/>
        </w:rPr>
      </w:pPr>
      <w:bookmarkStart w:id="57" w:name="_Toc795"/>
      <w:r>
        <w:rPr>
          <w:rFonts w:hint="eastAsia" w:ascii="仿宋" w:hAnsi="仿宋" w:eastAsia="仿宋" w:cs="仿宋"/>
          <w:b/>
          <w:color w:val="auto"/>
          <w:szCs w:val="21"/>
          <w:highlight w:val="none"/>
        </w:rPr>
        <w:t>六、</w:t>
      </w:r>
      <w:r>
        <w:rPr>
          <w:rFonts w:hint="eastAsia" w:ascii="仿宋" w:hAnsi="仿宋" w:eastAsia="仿宋" w:cs="仿宋"/>
          <w:b/>
          <w:bCs/>
          <w:color w:val="auto"/>
          <w:szCs w:val="21"/>
          <w:highlight w:val="none"/>
        </w:rPr>
        <w:t>询问、质疑与投诉</w:t>
      </w:r>
      <w:bookmarkEnd w:id="57"/>
    </w:p>
    <w:p w14:paraId="121E48BA">
      <w:pPr>
        <w:spacing w:line="380" w:lineRule="exact"/>
        <w:rPr>
          <w:rFonts w:ascii="仿宋" w:hAnsi="仿宋" w:eastAsia="仿宋" w:cs="仿宋"/>
          <w:b/>
          <w:color w:val="auto"/>
          <w:szCs w:val="21"/>
          <w:highlight w:val="none"/>
        </w:rPr>
      </w:pPr>
      <w:r>
        <w:rPr>
          <w:rFonts w:hint="eastAsia" w:ascii="仿宋" w:hAnsi="仿宋" w:eastAsia="仿宋" w:cs="仿宋"/>
          <w:b/>
          <w:bCs/>
          <w:color w:val="auto"/>
          <w:szCs w:val="21"/>
          <w:highlight w:val="none"/>
        </w:rPr>
        <w:t>1.在线询问、质疑、投诉</w:t>
      </w:r>
    </w:p>
    <w:p w14:paraId="7AA3E60F">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71FD85">
      <w:pPr>
        <w:spacing w:line="380" w:lineRule="exact"/>
        <w:rPr>
          <w:rFonts w:ascii="仿宋" w:hAnsi="仿宋" w:eastAsia="仿宋" w:cs="仿宋"/>
          <w:b/>
          <w:color w:val="auto"/>
          <w:szCs w:val="21"/>
          <w:highlight w:val="none"/>
        </w:rPr>
      </w:pPr>
      <w:r>
        <w:rPr>
          <w:rFonts w:hint="eastAsia" w:ascii="仿宋" w:hAnsi="仿宋" w:eastAsia="仿宋" w:cs="仿宋"/>
          <w:b/>
          <w:bCs/>
          <w:color w:val="auto"/>
          <w:szCs w:val="21"/>
          <w:highlight w:val="none"/>
        </w:rPr>
        <w:t>2. 供应商询问</w:t>
      </w:r>
    </w:p>
    <w:p w14:paraId="77FA0AE1">
      <w:pPr>
        <w:autoSpaceDE w:val="0"/>
        <w:autoSpaceDN w:val="0"/>
        <w:spacing w:line="380" w:lineRule="exact"/>
        <w:ind w:firstLine="420" w:firstLineChars="200"/>
        <w:jc w:val="left"/>
        <w:rPr>
          <w:rFonts w:ascii="仿宋" w:hAnsi="仿宋" w:eastAsia="仿宋" w:cs="仿宋"/>
          <w:b/>
          <w:color w:val="auto"/>
          <w:szCs w:val="21"/>
          <w:highlight w:val="none"/>
        </w:rPr>
      </w:pPr>
      <w:r>
        <w:rPr>
          <w:rFonts w:hint="eastAsia" w:ascii="仿宋" w:hAnsi="仿宋" w:eastAsia="仿宋" w:cs="仿宋"/>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39325D">
      <w:pPr>
        <w:spacing w:line="380" w:lineRule="exact"/>
        <w:rPr>
          <w:rFonts w:ascii="仿宋" w:hAnsi="仿宋" w:eastAsia="仿宋" w:cs="仿宋"/>
          <w:b/>
          <w:color w:val="auto"/>
          <w:szCs w:val="21"/>
          <w:highlight w:val="none"/>
        </w:rPr>
      </w:pPr>
      <w:r>
        <w:rPr>
          <w:rFonts w:hint="eastAsia" w:ascii="仿宋" w:hAnsi="仿宋" w:eastAsia="仿宋" w:cs="仿宋"/>
          <w:b/>
          <w:bCs/>
          <w:color w:val="auto"/>
          <w:szCs w:val="21"/>
          <w:highlight w:val="none"/>
        </w:rPr>
        <w:t>3. 供应商质疑</w:t>
      </w:r>
    </w:p>
    <w:p w14:paraId="0BDD4979">
      <w:pPr>
        <w:spacing w:line="380" w:lineRule="exact"/>
        <w:ind w:firstLine="422" w:firstLineChars="200"/>
        <w:rPr>
          <w:rFonts w:ascii="仿宋" w:hAnsi="仿宋" w:eastAsia="仿宋" w:cs="仿宋"/>
          <w:b/>
          <w:color w:val="auto"/>
          <w:szCs w:val="21"/>
          <w:highlight w:val="none"/>
        </w:rPr>
      </w:pPr>
      <w:r>
        <w:rPr>
          <w:rFonts w:hint="eastAsia" w:ascii="仿宋" w:hAnsi="仿宋" w:eastAsia="仿宋" w:cs="仿宋"/>
          <w:b/>
          <w:bCs/>
          <w:color w:val="auto"/>
          <w:kern w:val="0"/>
          <w:szCs w:val="21"/>
          <w:highlight w:val="none"/>
          <w:lang w:val="zh-CN"/>
        </w:rPr>
        <w:t>3</w:t>
      </w:r>
      <w:r>
        <w:rPr>
          <w:rFonts w:hint="eastAsia" w:ascii="仿宋" w:hAnsi="仿宋" w:eastAsia="仿宋" w:cs="仿宋"/>
          <w:b/>
          <w:bCs/>
          <w:color w:val="auto"/>
          <w:szCs w:val="21"/>
          <w:highlight w:val="none"/>
        </w:rPr>
        <w:t>.1质疑提出时效</w:t>
      </w:r>
    </w:p>
    <w:p w14:paraId="562CA7D4">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3.1.1提出质疑的供应商应当是参与所质疑项目采购活动的供应商。潜在供应商已依法获取其可质疑的采购文件的，可以对该文件提出质疑。</w:t>
      </w:r>
    </w:p>
    <w:p w14:paraId="34BA1EDF">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kern w:val="0"/>
          <w:szCs w:val="21"/>
          <w:highlight w:val="none"/>
          <w:lang w:val="zh-CN"/>
        </w:rPr>
        <w:t>3</w:t>
      </w:r>
      <w:r>
        <w:rPr>
          <w:rFonts w:hint="eastAsia" w:ascii="仿宋" w:hAnsi="仿宋" w:eastAsia="仿宋" w:cs="仿宋"/>
          <w:color w:val="auto"/>
          <w:szCs w:val="21"/>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96863FD">
      <w:pPr>
        <w:widowControl/>
        <w:snapToGrid w:val="0"/>
        <w:spacing w:line="380" w:lineRule="exact"/>
        <w:ind w:firstLine="380" w:firstLineChars="181"/>
        <w:rPr>
          <w:rFonts w:ascii="仿宋" w:hAnsi="仿宋" w:eastAsia="仿宋" w:cs="仿宋"/>
          <w:b/>
          <w:color w:val="auto"/>
          <w:szCs w:val="21"/>
          <w:highlight w:val="none"/>
        </w:rPr>
      </w:pPr>
      <w:r>
        <w:rPr>
          <w:rFonts w:hint="eastAsia" w:ascii="仿宋" w:hAnsi="仿宋" w:eastAsia="仿宋" w:cs="仿宋"/>
          <w:color w:val="auto"/>
          <w:szCs w:val="21"/>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7AA89FFB">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3.1.2.2对采购过程提出质疑的，质疑期限为各采购程序环节结束之日起计算。</w:t>
      </w:r>
    </w:p>
    <w:p w14:paraId="010830CB">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3.1.2.3对采购结果提出质疑的，质疑期限自采购结果公告期限届满之日起计算。</w:t>
      </w:r>
    </w:p>
    <w:p w14:paraId="269B4ACB">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3.1.2.4对同一采购程序环节的质疑，供应商须一次性提出。</w:t>
      </w:r>
    </w:p>
    <w:p w14:paraId="773368C0">
      <w:pPr>
        <w:spacing w:line="380" w:lineRule="exact"/>
        <w:ind w:firstLine="422" w:firstLineChars="200"/>
        <w:rPr>
          <w:rFonts w:ascii="仿宋" w:hAnsi="仿宋" w:eastAsia="仿宋" w:cs="仿宋"/>
          <w:b/>
          <w:color w:val="auto"/>
          <w:szCs w:val="21"/>
          <w:highlight w:val="none"/>
        </w:rPr>
      </w:pPr>
      <w:r>
        <w:rPr>
          <w:rFonts w:hint="eastAsia" w:ascii="仿宋" w:hAnsi="仿宋" w:eastAsia="仿宋" w:cs="仿宋"/>
          <w:b/>
          <w:bCs/>
          <w:color w:val="auto"/>
          <w:kern w:val="0"/>
          <w:szCs w:val="21"/>
          <w:highlight w:val="none"/>
          <w:lang w:val="zh-CN"/>
        </w:rPr>
        <w:t>3.</w:t>
      </w:r>
      <w:r>
        <w:rPr>
          <w:rFonts w:hint="eastAsia" w:ascii="仿宋" w:hAnsi="仿宋" w:eastAsia="仿宋" w:cs="仿宋"/>
          <w:b/>
          <w:bCs/>
          <w:color w:val="auto"/>
          <w:kern w:val="0"/>
          <w:szCs w:val="21"/>
          <w:highlight w:val="none"/>
        </w:rPr>
        <w:t>2</w:t>
      </w:r>
      <w:r>
        <w:rPr>
          <w:rFonts w:hint="eastAsia" w:ascii="仿宋" w:hAnsi="仿宋" w:eastAsia="仿宋" w:cs="仿宋"/>
          <w:b/>
          <w:bCs/>
          <w:color w:val="auto"/>
          <w:kern w:val="0"/>
          <w:szCs w:val="21"/>
          <w:highlight w:val="none"/>
          <w:lang w:val="zh-CN"/>
        </w:rPr>
        <w:t>质疑函</w:t>
      </w:r>
    </w:p>
    <w:p w14:paraId="4F564D8C">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3.2.1供应商提出质疑应当提交质疑函和必要的证明材料。质疑函应当包括下列内容：</w:t>
      </w:r>
    </w:p>
    <w:p w14:paraId="5C9AE941">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供应商的姓名或者名称、地址、邮编、联系人及联系电话；</w:t>
      </w:r>
    </w:p>
    <w:p w14:paraId="401B9C18">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质疑项目的名称、编号；</w:t>
      </w:r>
    </w:p>
    <w:p w14:paraId="1C70E71F">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具体、明确的质疑事项和与质疑事项相关的请求；</w:t>
      </w:r>
    </w:p>
    <w:p w14:paraId="37A123F9">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事实依据；</w:t>
      </w:r>
    </w:p>
    <w:p w14:paraId="4FC5D1EE">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必要的法律依据；</w:t>
      </w:r>
    </w:p>
    <w:p w14:paraId="33DDA66E">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提出质疑的日期。</w:t>
      </w:r>
    </w:p>
    <w:p w14:paraId="2C3F85CB">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14A639B6">
      <w:pPr>
        <w:spacing w:line="380" w:lineRule="exact"/>
        <w:ind w:firstLine="422" w:firstLineChars="200"/>
        <w:rPr>
          <w:rFonts w:ascii="仿宋" w:hAnsi="仿宋" w:eastAsia="仿宋" w:cs="仿宋"/>
          <w:b/>
          <w:color w:val="auto"/>
          <w:szCs w:val="21"/>
          <w:highlight w:val="none"/>
        </w:rPr>
      </w:pPr>
      <w:r>
        <w:rPr>
          <w:rFonts w:hint="eastAsia" w:ascii="仿宋" w:hAnsi="仿宋" w:eastAsia="仿宋" w:cs="仿宋"/>
          <w:b/>
          <w:bCs/>
          <w:color w:val="auto"/>
          <w:szCs w:val="21"/>
          <w:highlight w:val="none"/>
        </w:rPr>
        <w:t>质疑函范本及制作说明详见附件1。</w:t>
      </w:r>
    </w:p>
    <w:p w14:paraId="1075B47A">
      <w:pPr>
        <w:spacing w:line="380" w:lineRule="exact"/>
        <w:rPr>
          <w:rFonts w:ascii="仿宋" w:hAnsi="仿宋" w:eastAsia="仿宋" w:cs="仿宋"/>
          <w:b/>
          <w:color w:val="auto"/>
          <w:szCs w:val="21"/>
          <w:highlight w:val="none"/>
        </w:rPr>
      </w:pPr>
      <w:r>
        <w:rPr>
          <w:rFonts w:hint="eastAsia" w:ascii="仿宋" w:hAnsi="仿宋" w:eastAsia="仿宋" w:cs="仿宋"/>
          <w:b/>
          <w:bCs/>
          <w:color w:val="auto"/>
          <w:szCs w:val="21"/>
          <w:highlight w:val="none"/>
        </w:rPr>
        <w:t>4.供应商投诉</w:t>
      </w:r>
    </w:p>
    <w:p w14:paraId="3980B637">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4.1质疑供应商对采购人或采购代理机构的答复不满意或者采购人、采购代理机构未在规定的时间内作出答复的，可以在答复期满后十五个工作日内向同级政府采购监督管理部门提出投诉。</w:t>
      </w:r>
    </w:p>
    <w:p w14:paraId="1715B29E">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4.2供应商投诉的事项不得超出已质疑事项的范围，基于质疑答复内容提出的投诉事项除外。</w:t>
      </w:r>
    </w:p>
    <w:p w14:paraId="236CF772">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4.3供应商投诉应当有明确的请求和必要的证明材料。</w:t>
      </w:r>
    </w:p>
    <w:p w14:paraId="53B56B7F">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4.4以联合体形式参加政府采购活动的，其投诉应当由组成联合体的所有供应商共同提出。</w:t>
      </w:r>
    </w:p>
    <w:p w14:paraId="7085177B">
      <w:pPr>
        <w:snapToGrid w:val="0"/>
        <w:spacing w:line="380" w:lineRule="exact"/>
        <w:ind w:firstLine="422" w:firstLineChars="200"/>
        <w:outlineLvl w:val="0"/>
        <w:rPr>
          <w:rFonts w:ascii="仿宋" w:hAnsi="仿宋" w:eastAsia="仿宋" w:cs="仿宋"/>
          <w:color w:val="auto"/>
          <w:kern w:val="0"/>
          <w:sz w:val="24"/>
          <w:highlight w:val="none"/>
        </w:rPr>
        <w:sectPr>
          <w:footerReference r:id="rId12" w:type="first"/>
          <w:footerReference r:id="rId11" w:type="default"/>
          <w:pgSz w:w="11906" w:h="16838"/>
          <w:pgMar w:top="1814" w:right="1474" w:bottom="1814" w:left="1474" w:header="851" w:footer="992" w:gutter="0"/>
          <w:cols w:space="720" w:num="1"/>
          <w:docGrid w:linePitch="312" w:charSpace="0"/>
        </w:sectPr>
      </w:pPr>
      <w:bookmarkStart w:id="58" w:name="_Toc1325"/>
      <w:r>
        <w:rPr>
          <w:rFonts w:hint="eastAsia" w:ascii="仿宋" w:hAnsi="仿宋" w:eastAsia="仿宋" w:cs="仿宋"/>
          <w:b/>
          <w:bCs/>
          <w:color w:val="auto"/>
          <w:szCs w:val="21"/>
          <w:highlight w:val="none"/>
        </w:rPr>
        <w:t>投诉书范本及制作说明详见附件2。</w:t>
      </w:r>
      <w:bookmarkEnd w:id="58"/>
    </w:p>
    <w:bookmarkEnd w:id="47"/>
    <w:bookmarkEnd w:id="48"/>
    <w:p w14:paraId="3FBAA018">
      <w:pPr>
        <w:pStyle w:val="2"/>
        <w:spacing w:before="40" w:after="40" w:line="700" w:lineRule="exact"/>
        <w:ind w:left="0" w:firstLine="0"/>
        <w:jc w:val="center"/>
        <w:rPr>
          <w:rFonts w:ascii="仿宋" w:hAnsi="仿宋" w:eastAsia="仿宋" w:cs="仿宋"/>
          <w:color w:val="auto"/>
          <w:sz w:val="36"/>
          <w:szCs w:val="36"/>
          <w:highlight w:val="none"/>
        </w:rPr>
      </w:pPr>
      <w:bookmarkStart w:id="59" w:name="_Toc30834"/>
      <w:bookmarkStart w:id="60" w:name="OLE_LINK92"/>
      <w:r>
        <w:rPr>
          <w:rFonts w:hint="eastAsia" w:ascii="仿宋" w:hAnsi="仿宋" w:eastAsia="仿宋" w:cs="仿宋"/>
          <w:color w:val="auto"/>
          <w:sz w:val="36"/>
          <w:szCs w:val="36"/>
          <w:highlight w:val="none"/>
        </w:rPr>
        <w:t>第三部分   招标项目范围及要求</w:t>
      </w:r>
      <w:bookmarkEnd w:id="59"/>
    </w:p>
    <w:bookmarkEnd w:id="60"/>
    <w:p w14:paraId="40E7AF95">
      <w:pPr>
        <w:spacing w:line="400" w:lineRule="exact"/>
        <w:rPr>
          <w:rFonts w:hint="eastAsia" w:ascii="宋体" w:hAnsi="宋体" w:eastAsia="宋体" w:cs="宋体"/>
          <w:b/>
          <w:color w:val="auto"/>
          <w:sz w:val="24"/>
          <w:highlight w:val="none"/>
          <w:lang w:eastAsia="zh-CN"/>
        </w:rPr>
      </w:pPr>
      <w:bookmarkStart w:id="61" w:name="OLE_LINK5"/>
      <w:r>
        <w:rPr>
          <w:rFonts w:hint="eastAsia" w:ascii="宋体" w:hAnsi="宋体" w:cs="宋体"/>
          <w:b/>
          <w:color w:val="auto"/>
          <w:sz w:val="24"/>
          <w:highlight w:val="none"/>
        </w:rPr>
        <w:t>一、</w:t>
      </w:r>
      <w:r>
        <w:rPr>
          <w:rFonts w:hint="eastAsia" w:ascii="宋体" w:hAnsi="宋体" w:cs="宋体"/>
          <w:b/>
          <w:color w:val="auto"/>
          <w:sz w:val="24"/>
          <w:highlight w:val="none"/>
          <w:lang w:eastAsia="zh-CN"/>
        </w:rPr>
        <w:t>产品清单及技术参数</w:t>
      </w:r>
    </w:p>
    <w:tbl>
      <w:tblPr>
        <w:tblStyle w:val="2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1"/>
        <w:gridCol w:w="1824"/>
        <w:gridCol w:w="4137"/>
        <w:gridCol w:w="576"/>
        <w:gridCol w:w="427"/>
        <w:gridCol w:w="1707"/>
      </w:tblGrid>
      <w:tr w14:paraId="1DD19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9140">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序号</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E56A">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EE0E6">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规格参数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9C1D4">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BAA9E">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10DD95">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备注</w:t>
            </w:r>
          </w:p>
        </w:tc>
      </w:tr>
      <w:tr w14:paraId="3A1A4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0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D49BAD">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食堂体艺楼亮化</w:t>
            </w:r>
          </w:p>
        </w:tc>
      </w:tr>
      <w:tr w14:paraId="0D0C8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7E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BB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LED七彩线条灯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659FC8">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工作电压 DC24V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最大功率 12W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色彩    RGBW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光源    SMDRCBW 4inI LED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材质    高强度铝合金/PC灯罩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使用寿命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50000h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防护等级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IP66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应用环境 户外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 xml:space="preserve">300mm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新一代DMX512/RDM并行总线技术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支持RDM及DMX512大数据流量拓展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17K高刷新率，手机拍摄无频闪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支持低亮高辉，降低亮度无损辉阶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支持超远距离供电可选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户外防雷及静电(ESD)专用防护设计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高导热胶全灌封防水设计</w:t>
            </w:r>
          </w:p>
          <w:p w14:paraId="3110106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高透抗UVPC罩，光效柔和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736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1AB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FFCB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512RGBW（</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000K）可实现平日常亮</w:t>
            </w:r>
            <w:r>
              <w:rPr>
                <w:rFonts w:hint="eastAsia" w:ascii="宋体" w:hAnsi="宋体" w:cs="宋体"/>
                <w:i w:val="0"/>
                <w:iCs w:val="0"/>
                <w:color w:val="auto"/>
                <w:kern w:val="0"/>
                <w:sz w:val="18"/>
                <w:szCs w:val="18"/>
                <w:highlight w:val="none"/>
                <w:u w:val="none"/>
                <w:lang w:val="en-US" w:eastAsia="zh-CN" w:bidi="ar"/>
              </w:rPr>
              <w:t>4000K</w:t>
            </w:r>
            <w:r>
              <w:rPr>
                <w:rFonts w:hint="eastAsia" w:ascii="宋体" w:hAnsi="宋体" w:eastAsia="宋体" w:cs="宋体"/>
                <w:i w:val="0"/>
                <w:iCs w:val="0"/>
                <w:color w:val="auto"/>
                <w:kern w:val="0"/>
                <w:sz w:val="18"/>
                <w:szCs w:val="18"/>
                <w:highlight w:val="none"/>
                <w:u w:val="none"/>
                <w:lang w:val="en-US" w:eastAsia="zh-CN" w:bidi="ar"/>
              </w:rPr>
              <w:t>.节日 彩色流水效果</w:t>
            </w:r>
          </w:p>
        </w:tc>
      </w:tr>
      <w:tr w14:paraId="4950B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CF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89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LED七彩线条灯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C72144">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工作电压 DC24V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最大功率 12W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色彩    RGBW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光源    SMDRCBW 4inI LED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材质    高强度铝合金/PC灯罩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使用寿命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50000h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防护等级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IP66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应用环境 户外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 xml:space="preserve">500mm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新一代DMX512/RDM并行总线技术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支持RDM及DMX512大数据流量拓展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17K高刷新率，手机拍摄无频闪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支持低亮高辉，降低亮度无损辉阶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支持超远距离供电可选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户外防雷及静电(ESD)专用防护设计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高导热胶全灌封防水设计</w:t>
            </w:r>
          </w:p>
          <w:p w14:paraId="5AD0DC6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高透抗UVPC罩，光效柔和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1F3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EDFE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CC0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512RGBW（</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000K）可实现平日常亮</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000K.节日 彩色流水效果</w:t>
            </w:r>
          </w:p>
        </w:tc>
      </w:tr>
      <w:tr w14:paraId="592E8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13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82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LED七彩线条灯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4DB8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工作电压 DC24V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最大功率 12W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色彩    RGBW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光源    SMDRCBW 4inI LED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材质    高强度铝合金/PC灯罩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使用寿命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50000h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防护等级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IP66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应用环境 户外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 xml:space="preserve">1000mm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新一代DMX512/RDM并行总线技术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支持RDM及DMX512大数据流量拓展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18K高刷新率，手机拍摄无频闪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支持低亮高辉，降低亮度无损辉阶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支持超远距离供电可选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户外防雷及静电(ESD)专用防护设计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高导热胶全灌封防水设计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高透抗UVPC罩，光效柔和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C179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BF87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D80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512RGBW（</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000K）可实现平日常亮</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000K.节日 彩色流水效果</w:t>
            </w:r>
          </w:p>
        </w:tc>
      </w:tr>
      <w:tr w14:paraId="4544F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43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E0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开关电源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C31E3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（1）400W/24V.液压轴承风扇.电容滤波.整流桥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（2）防护等级≥IP65，防腐等级≥WF2，灯具防触电保护级别≥ I 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0930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3138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CC8FC">
            <w:pPr>
              <w:jc w:val="center"/>
              <w:rPr>
                <w:rFonts w:hint="eastAsia" w:ascii="宋体" w:hAnsi="宋体" w:eastAsia="宋体" w:cs="宋体"/>
                <w:i w:val="0"/>
                <w:iCs w:val="0"/>
                <w:color w:val="auto"/>
                <w:sz w:val="18"/>
                <w:szCs w:val="18"/>
                <w:highlight w:val="none"/>
                <w:u w:val="none"/>
              </w:rPr>
            </w:pPr>
          </w:p>
        </w:tc>
      </w:tr>
      <w:tr w14:paraId="0A74A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BC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1D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新老楼体综合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控制系统模块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4FA90F">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1、采用强弱电一体机；内置强电、弱电管理软件</w:t>
            </w:r>
          </w:p>
          <w:p w14:paraId="110984E3">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2、支持弱电主控、强电网关、路由、授时器的全部功能；</w:t>
            </w:r>
          </w:p>
          <w:p w14:paraId="346E027F">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3、支持平台远程下发视频节目、节目管理、播放策略等，支持远程节点调试等功能；</w:t>
            </w:r>
          </w:p>
          <w:p w14:paraId="3E171AF6">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支持灯光控制、强电控制、远程抄表、开关门检测等；</w:t>
            </w:r>
          </w:p>
          <w:p w14:paraId="190300B4">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 xml:space="preserve"> 5、</w:t>
            </w:r>
            <w:r>
              <w:rPr>
                <w:rFonts w:hint="eastAsia" w:ascii="宋体" w:hAnsi="宋体" w:eastAsia="宋体" w:cs="宋体"/>
                <w:i w:val="0"/>
                <w:iCs w:val="0"/>
                <w:color w:val="auto"/>
                <w:kern w:val="0"/>
                <w:sz w:val="18"/>
                <w:szCs w:val="18"/>
                <w:highlight w:val="none"/>
                <w:u w:val="none"/>
                <w:lang w:val="en-US" w:eastAsia="zh-CN" w:bidi="ar"/>
              </w:rPr>
              <w:t>支持自动、定时、节日预设效果播放；</w:t>
            </w:r>
          </w:p>
          <w:p w14:paraId="69BBDC26">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2 路 HDMI 接口，最大支持 4K 显示；</w:t>
            </w:r>
          </w:p>
          <w:p w14:paraId="2A237CEE">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 xml:space="preserve"> 7、</w:t>
            </w:r>
            <w:r>
              <w:rPr>
                <w:rFonts w:hint="eastAsia" w:ascii="宋体" w:hAnsi="宋体" w:eastAsia="宋体" w:cs="宋体"/>
                <w:i w:val="0"/>
                <w:iCs w:val="0"/>
                <w:color w:val="auto"/>
                <w:kern w:val="0"/>
                <w:sz w:val="18"/>
                <w:szCs w:val="18"/>
                <w:highlight w:val="none"/>
                <w:u w:val="none"/>
                <w:lang w:val="en-US" w:eastAsia="zh-CN" w:bidi="ar"/>
              </w:rPr>
              <w:t>外部 HDMI 视频输入支持不小于 200 万通道；本机视频播放支持不小于 160 万通道；</w:t>
            </w:r>
          </w:p>
          <w:p w14:paraId="5B0D3BAF">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8、</w:t>
            </w:r>
            <w:r>
              <w:rPr>
                <w:rFonts w:hint="eastAsia" w:ascii="宋体" w:hAnsi="宋体" w:eastAsia="宋体" w:cs="宋体"/>
                <w:i w:val="0"/>
                <w:iCs w:val="0"/>
                <w:color w:val="auto"/>
                <w:kern w:val="0"/>
                <w:sz w:val="18"/>
                <w:szCs w:val="18"/>
                <w:highlight w:val="none"/>
                <w:u w:val="none"/>
                <w:lang w:val="en-US" w:eastAsia="zh-CN" w:bidi="ar"/>
              </w:rPr>
              <w:t>内置授时模块，支持 GPS、BDS 等多个卫星导航系统的 GNSS 卫星授时信号；</w:t>
            </w:r>
          </w:p>
          <w:p w14:paraId="6778BD47">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 xml:space="preserve"> 9、</w:t>
            </w:r>
            <w:r>
              <w:rPr>
                <w:rFonts w:hint="eastAsia" w:ascii="宋体" w:hAnsi="宋体" w:eastAsia="宋体" w:cs="宋体"/>
                <w:i w:val="0"/>
                <w:iCs w:val="0"/>
                <w:color w:val="auto"/>
                <w:kern w:val="0"/>
                <w:sz w:val="18"/>
                <w:szCs w:val="18"/>
                <w:highlight w:val="none"/>
                <w:u w:val="none"/>
                <w:lang w:val="en-US" w:eastAsia="zh-CN" w:bidi="ar"/>
              </w:rPr>
              <w:t>支持上电自启、定时关机、定时开机；</w:t>
            </w:r>
          </w:p>
          <w:p w14:paraId="38111CDE">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10、</w:t>
            </w:r>
            <w:r>
              <w:rPr>
                <w:rFonts w:hint="eastAsia" w:ascii="宋体" w:hAnsi="宋体" w:eastAsia="宋体" w:cs="宋体"/>
                <w:i w:val="0"/>
                <w:iCs w:val="0"/>
                <w:color w:val="auto"/>
                <w:kern w:val="0"/>
                <w:sz w:val="18"/>
                <w:szCs w:val="18"/>
                <w:highlight w:val="none"/>
                <w:u w:val="none"/>
                <w:lang w:val="en-US" w:eastAsia="zh-CN" w:bidi="ar"/>
              </w:rPr>
              <w:t xml:space="preserve">内置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32G 存储，最多可预设 100 个节目文件；</w:t>
            </w:r>
          </w:p>
          <w:p w14:paraId="421A6A97">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 xml:space="preserve"> 11、</w:t>
            </w:r>
            <w:r>
              <w:rPr>
                <w:rFonts w:hint="eastAsia" w:ascii="宋体" w:hAnsi="宋体" w:eastAsia="宋体" w:cs="宋体"/>
                <w:i w:val="0"/>
                <w:iCs w:val="0"/>
                <w:color w:val="auto"/>
                <w:kern w:val="0"/>
                <w:sz w:val="18"/>
                <w:szCs w:val="18"/>
                <w:highlight w:val="none"/>
                <w:u w:val="none"/>
                <w:lang w:val="en-US" w:eastAsia="zh-CN" w:bidi="ar"/>
              </w:rPr>
              <w:t>采用加密通讯方式，通讯内容不易被破解；</w:t>
            </w:r>
          </w:p>
          <w:p w14:paraId="61E8B542">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 xml:space="preserve"> 12、</w:t>
            </w:r>
            <w:r>
              <w:rPr>
                <w:rFonts w:hint="eastAsia" w:ascii="宋体" w:hAnsi="宋体" w:eastAsia="宋体" w:cs="宋体"/>
                <w:i w:val="0"/>
                <w:iCs w:val="0"/>
                <w:color w:val="auto"/>
                <w:kern w:val="0"/>
                <w:sz w:val="18"/>
                <w:szCs w:val="18"/>
                <w:highlight w:val="none"/>
                <w:u w:val="none"/>
                <w:lang w:val="en-US" w:eastAsia="zh-CN" w:bidi="ar"/>
              </w:rPr>
              <w:t xml:space="preserve"> 控制帧频</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60 帧/秒，支持 65536 级灰度灯具控制；</w:t>
            </w:r>
          </w:p>
          <w:p w14:paraId="0F342E41">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13、</w:t>
            </w:r>
            <w:r>
              <w:rPr>
                <w:rFonts w:hint="eastAsia" w:ascii="宋体" w:hAnsi="宋体" w:eastAsia="宋体" w:cs="宋体"/>
                <w:i w:val="0"/>
                <w:iCs w:val="0"/>
                <w:color w:val="auto"/>
                <w:kern w:val="0"/>
                <w:sz w:val="18"/>
                <w:szCs w:val="18"/>
                <w:highlight w:val="none"/>
                <w:u w:val="none"/>
                <w:lang w:val="en-US" w:eastAsia="zh-CN" w:bidi="ar"/>
              </w:rPr>
              <w:t>支持标准及扩展 DMX512/1990 协议；</w:t>
            </w:r>
          </w:p>
          <w:p w14:paraId="36CB76A8">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 xml:space="preserve"> 14、</w:t>
            </w:r>
            <w:r>
              <w:rPr>
                <w:rFonts w:hint="eastAsia" w:ascii="宋体" w:hAnsi="宋体" w:eastAsia="宋体" w:cs="宋体"/>
                <w:i w:val="0"/>
                <w:iCs w:val="0"/>
                <w:color w:val="auto"/>
                <w:kern w:val="0"/>
                <w:sz w:val="18"/>
                <w:szCs w:val="18"/>
                <w:highlight w:val="none"/>
                <w:u w:val="none"/>
                <w:lang w:val="en-US" w:eastAsia="zh-CN" w:bidi="ar"/>
              </w:rPr>
              <w:t>三基色独立亮度控制；</w:t>
            </w:r>
          </w:p>
          <w:p w14:paraId="73A6C14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15、</w:t>
            </w:r>
            <w:r>
              <w:rPr>
                <w:rFonts w:hint="eastAsia" w:ascii="宋体" w:hAnsi="宋体" w:eastAsia="宋体" w:cs="宋体"/>
                <w:i w:val="0"/>
                <w:iCs w:val="0"/>
                <w:color w:val="auto"/>
                <w:kern w:val="0"/>
                <w:sz w:val="18"/>
                <w:szCs w:val="18"/>
                <w:highlight w:val="none"/>
                <w:u w:val="none"/>
                <w:lang w:val="en-US" w:eastAsia="zh-CN" w:bidi="ar"/>
              </w:rPr>
              <w:t>支持第三方平台控制及接入</w:t>
            </w:r>
            <w:r>
              <w:rPr>
                <w:rFonts w:hint="eastAsia" w:ascii="宋体" w:hAnsi="宋体" w:cs="宋体"/>
                <w:i w:val="0"/>
                <w:iCs w:val="0"/>
                <w:color w:val="auto"/>
                <w:kern w:val="0"/>
                <w:sz w:val="18"/>
                <w:szCs w:val="18"/>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40C2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7B9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17A55">
            <w:pPr>
              <w:jc w:val="center"/>
              <w:rPr>
                <w:rFonts w:hint="eastAsia" w:ascii="宋体" w:hAnsi="宋体" w:eastAsia="宋体" w:cs="宋体"/>
                <w:i w:val="0"/>
                <w:iCs w:val="0"/>
                <w:color w:val="auto"/>
                <w:sz w:val="18"/>
                <w:szCs w:val="18"/>
                <w:highlight w:val="none"/>
                <w:u w:val="none"/>
              </w:rPr>
            </w:pPr>
          </w:p>
        </w:tc>
      </w:tr>
      <w:tr w14:paraId="6D641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3F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6E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分控制器（八端口)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EEC929">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1、8端口防雨型分控器，差分输出，并联灯具控制使用，需配套主控使用；</w:t>
            </w:r>
          </w:p>
          <w:p w14:paraId="4E4A8B28">
            <w:pPr>
              <w:jc w:val="left"/>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rPr>
              <w:t>2、IP54、标准配置，￠6.5mm三芯PVC圆线（AC电源线）黑色50CM</w:t>
            </w:r>
            <w:r>
              <w:rPr>
                <w:rFonts w:hint="eastAsia" w:ascii="宋体" w:hAnsi="宋体" w:cs="宋体"/>
                <w:i w:val="0"/>
                <w:iCs w:val="0"/>
                <w:color w:val="auto"/>
                <w:sz w:val="18"/>
                <w:szCs w:val="18"/>
                <w:highlight w:val="none"/>
                <w:u w:val="none"/>
                <w:lang w:eastAsia="zh-CN"/>
              </w:rPr>
              <w:t>；</w:t>
            </w:r>
          </w:p>
          <w:p w14:paraId="76EF313E">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3、支持标准DMX512/1990通用协议和扩展DMX512协议；</w:t>
            </w:r>
          </w:p>
          <w:p w14:paraId="086BD4DD">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4、每个端口具备增强型保护电路；</w:t>
            </w:r>
          </w:p>
          <w:p w14:paraId="3B4F425D">
            <w:pPr>
              <w:jc w:val="left"/>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rPr>
              <w:t>5、支持不同类型灯具以及不同协议灯具混用控制</w:t>
            </w:r>
            <w:r>
              <w:rPr>
                <w:rFonts w:hint="eastAsia" w:ascii="宋体" w:hAnsi="宋体" w:cs="宋体"/>
                <w:i w:val="0"/>
                <w:iCs w:val="0"/>
                <w:color w:val="auto"/>
                <w:sz w:val="18"/>
                <w:szCs w:val="18"/>
                <w:highlight w:val="none"/>
                <w:u w:val="none"/>
                <w:lang w:eastAsia="zh-CN"/>
              </w:rPr>
              <w:t>；</w:t>
            </w:r>
          </w:p>
          <w:p w14:paraId="1CD4E683">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6、三基色独立亮度控制；</w:t>
            </w:r>
          </w:p>
          <w:p w14:paraId="3ED8945A">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7、支持分控独立参数配置如：亮度、芯片、伽马系数等；</w:t>
            </w:r>
          </w:p>
          <w:p w14:paraId="5F281C84">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8、电压与功率：100 - 220VAC，</w:t>
            </w:r>
            <w:r>
              <w:rPr>
                <w:rFonts w:hint="eastAsia" w:ascii="仿宋" w:hAnsi="仿宋" w:eastAsia="仿宋" w:cs="仿宋"/>
                <w:i w:val="0"/>
                <w:iCs w:val="0"/>
                <w:color w:val="auto"/>
                <w:sz w:val="18"/>
                <w:szCs w:val="18"/>
                <w:highlight w:val="none"/>
                <w:u w:val="none"/>
              </w:rPr>
              <w:t>≥</w:t>
            </w:r>
            <w:r>
              <w:rPr>
                <w:rFonts w:hint="eastAsia" w:ascii="宋体" w:hAnsi="宋体" w:eastAsia="宋体" w:cs="宋体"/>
                <w:i w:val="0"/>
                <w:iCs w:val="0"/>
                <w:color w:val="auto"/>
                <w:sz w:val="18"/>
                <w:szCs w:val="18"/>
                <w:highlight w:val="none"/>
                <w:u w:val="none"/>
              </w:rPr>
              <w:t>15W；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38A5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B8B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5E804">
            <w:pPr>
              <w:jc w:val="center"/>
              <w:rPr>
                <w:rFonts w:hint="eastAsia" w:ascii="宋体" w:hAnsi="宋体" w:eastAsia="宋体" w:cs="宋体"/>
                <w:i w:val="0"/>
                <w:iCs w:val="0"/>
                <w:color w:val="auto"/>
                <w:sz w:val="18"/>
                <w:szCs w:val="18"/>
                <w:highlight w:val="none"/>
                <w:u w:val="none"/>
              </w:rPr>
            </w:pPr>
          </w:p>
        </w:tc>
      </w:tr>
      <w:tr w14:paraId="44075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76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32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超五类八芯网线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7676C">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20E1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50D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D84A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5A06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52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F5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线缆及高空敷设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1AA6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ZR-RVV-2*2.5mm²</w:t>
            </w:r>
            <w:r>
              <w:rPr>
                <w:rStyle w:val="62"/>
                <w:color w:val="auto"/>
                <w:highlight w:val="none"/>
                <w:lang w:val="en-US" w:eastAsia="zh-CN" w:bidi="ar"/>
              </w:rPr>
              <w:t>阻燃电缆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BC66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A96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D7B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1DF7F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28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14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线缆及高空敷设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46F70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ZR-RVV-2*4mm²</w:t>
            </w:r>
            <w:r>
              <w:rPr>
                <w:rStyle w:val="62"/>
                <w:color w:val="auto"/>
                <w:highlight w:val="none"/>
                <w:lang w:val="en-US" w:eastAsia="zh-CN" w:bidi="ar"/>
              </w:rPr>
              <w:t>阻燃电缆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78F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90C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D89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34F9F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F9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AB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线缆及高空敷设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0471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WDZB-YJY-3*4mm²</w:t>
            </w:r>
            <w:r>
              <w:rPr>
                <w:rStyle w:val="62"/>
                <w:color w:val="auto"/>
                <w:highlight w:val="none"/>
                <w:lang w:val="en-US" w:eastAsia="zh-CN" w:bidi="ar"/>
              </w:rPr>
              <w:t>低烟无卤电缆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496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E1A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7D9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22BB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9B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B1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线缆及高空敷设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C472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WDZB-YJY-5*16mm²</w:t>
            </w:r>
            <w:r>
              <w:rPr>
                <w:rStyle w:val="62"/>
                <w:color w:val="auto"/>
                <w:highlight w:val="none"/>
                <w:lang w:val="en-US" w:eastAsia="zh-CN" w:bidi="ar"/>
              </w:rPr>
              <w:t>低烟无卤电缆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D66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D2A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121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17389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67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54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AFF0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PVC20</w:t>
            </w:r>
            <w:r>
              <w:rPr>
                <w:rStyle w:val="62"/>
                <w:color w:val="auto"/>
                <w:highlight w:val="none"/>
                <w:lang w:val="en-US" w:eastAsia="zh-CN" w:bidi="ar"/>
              </w:rPr>
              <w:t>符合GB/UL94HB标准要求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7D49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E66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86A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6EAF4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4D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58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8E323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PVC25</w:t>
            </w:r>
            <w:r>
              <w:rPr>
                <w:rStyle w:val="62"/>
                <w:color w:val="auto"/>
                <w:highlight w:val="none"/>
                <w:lang w:val="en-US" w:eastAsia="zh-CN" w:bidi="ar"/>
              </w:rPr>
              <w:t>符合GB/UL94HB标准要求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C00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CEFC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AE3A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7948E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A9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9D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C6A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PVC32</w:t>
            </w:r>
            <w:r>
              <w:rPr>
                <w:rStyle w:val="62"/>
                <w:color w:val="auto"/>
                <w:highlight w:val="none"/>
                <w:lang w:val="en-US" w:eastAsia="zh-CN" w:bidi="ar"/>
              </w:rPr>
              <w:t>符合GB/UL94HB标准要求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25C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81E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A3E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13E26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8C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2E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配电柜定制及配件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BF98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1700*500*400mm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FE03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DF2A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EDF5A3">
            <w:pPr>
              <w:jc w:val="center"/>
              <w:rPr>
                <w:rFonts w:hint="eastAsia" w:ascii="宋体" w:hAnsi="宋体" w:eastAsia="宋体" w:cs="宋体"/>
                <w:i w:val="0"/>
                <w:iCs w:val="0"/>
                <w:color w:val="auto"/>
                <w:sz w:val="18"/>
                <w:szCs w:val="18"/>
                <w:highlight w:val="none"/>
                <w:u w:val="none"/>
              </w:rPr>
            </w:pPr>
          </w:p>
        </w:tc>
      </w:tr>
      <w:tr w14:paraId="2F004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5104A4">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连廊、原有教学楼亮化</w:t>
            </w:r>
          </w:p>
        </w:tc>
      </w:tr>
      <w:tr w14:paraId="48F93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1C20">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DE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LED七彩线条灯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9F51B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工作电压 DC24V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最大功率 12W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色彩    RGBW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光源    SMDRCBW 4inI LED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材质    高强度铝合金/PC灯罩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使用寿命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50000h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防护等级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IP66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应用环境 户外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 xml:space="preserve">500mm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新一代DMX512/RDM并行总线技术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支持RDM及DMX512大数据流量拓展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17K高刷新率，手机拍摄无频闪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支持低亮高辉，降低亮度无损辉阶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支持超远距离供电可选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户外防雷及静电(ESD)专用防护设计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高导热胶全灌封防水设计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高透抗UVPC罩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E7F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D2E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B598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512RGBW（</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000K）可实现平日常亮</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000K.节日 彩色流水效果</w:t>
            </w:r>
          </w:p>
        </w:tc>
      </w:tr>
      <w:tr w14:paraId="4289C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6247">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BE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LED七彩线条灯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7F4E5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工作电压 DC24V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最大功率 12W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色彩    RGBW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光源    SMDRCBW 4inI LED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材质    高强度铝合金/PC灯罩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使用寿命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50000h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防护等级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IP66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应用环境 户外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 xml:space="preserve">1000mm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新一代DMX512/RDM并行总线技术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支持RDM及DMX512大数据流量拓展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18K高刷新率，手机拍摄无频闪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支持低亮高辉，降低亮度无损辉阶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支持超远距离供电可选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户外防雷及静电(ESD)专用防护设计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高导热胶全灌封防水设计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高透抗UVPC罩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533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0D2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F8F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512RGBW（</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000K）可实现平日常亮</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000K.节日 彩色流水效果</w:t>
            </w:r>
          </w:p>
        </w:tc>
      </w:tr>
      <w:tr w14:paraId="0A479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2909">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AC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开关电源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50CCD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（1）400W/24V.液压轴承风扇.电容滤波.整流桥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（2）防护等级≥IP65，防腐等级</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 xml:space="preserve">WF2，灯具防触电保护级别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I 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F5F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471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20D315">
            <w:pPr>
              <w:jc w:val="center"/>
              <w:rPr>
                <w:rFonts w:hint="eastAsia" w:ascii="宋体" w:hAnsi="宋体" w:eastAsia="宋体" w:cs="宋体"/>
                <w:i w:val="0"/>
                <w:iCs w:val="0"/>
                <w:color w:val="auto"/>
                <w:sz w:val="18"/>
                <w:szCs w:val="18"/>
                <w:highlight w:val="none"/>
                <w:u w:val="none"/>
              </w:rPr>
            </w:pPr>
          </w:p>
        </w:tc>
      </w:tr>
      <w:tr w14:paraId="1D720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D55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A4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分控制器（八端口)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9AC3A">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1、8端口防雨型分控器，差分输出，并联灯具控制使用，需配套主控使用；</w:t>
            </w:r>
          </w:p>
          <w:p w14:paraId="26DDD732">
            <w:pPr>
              <w:numPr>
                <w:ilvl w:val="0"/>
                <w:numId w:val="4"/>
              </w:numPr>
              <w:jc w:val="left"/>
              <w:rPr>
                <w:rFonts w:hint="eastAsia" w:ascii="宋体" w:hAnsi="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rPr>
              <w:t>IP54、标准配置，￠6.5mm三芯PVC圆线（AC电源线）黑色50CM</w:t>
            </w:r>
            <w:r>
              <w:rPr>
                <w:rFonts w:hint="eastAsia" w:ascii="宋体" w:hAnsi="宋体" w:cs="宋体"/>
                <w:i w:val="0"/>
                <w:iCs w:val="0"/>
                <w:color w:val="auto"/>
                <w:sz w:val="18"/>
                <w:szCs w:val="18"/>
                <w:highlight w:val="none"/>
                <w:u w:val="none"/>
                <w:lang w:eastAsia="zh-CN"/>
              </w:rPr>
              <w:t>；</w:t>
            </w:r>
          </w:p>
          <w:p w14:paraId="6927EF5F">
            <w:pPr>
              <w:numPr>
                <w:ilvl w:val="0"/>
                <w:numId w:val="0"/>
              </w:num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3、支持标准DMX512/1990通用协议和扩展DMX512协议；</w:t>
            </w:r>
          </w:p>
          <w:p w14:paraId="4678780A">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4、每个端口具备增强型保护电路；</w:t>
            </w:r>
          </w:p>
          <w:p w14:paraId="40E814E1">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5、支持不同类型灯具以及不同协议灯具混用控制，兼容性强；</w:t>
            </w:r>
          </w:p>
          <w:p w14:paraId="6D5702EA">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6、三基色独立亮度控制；</w:t>
            </w:r>
          </w:p>
          <w:p w14:paraId="3BE34496">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7、支持分控独立参数配置如：亮度、芯片、伽马系数等；</w:t>
            </w:r>
          </w:p>
          <w:p w14:paraId="6EF180F1">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8、电压与功率：100 - 220VAC，</w:t>
            </w:r>
            <w:r>
              <w:rPr>
                <w:rFonts w:hint="eastAsia" w:ascii="仿宋" w:hAnsi="仿宋" w:eastAsia="仿宋" w:cs="仿宋"/>
                <w:i w:val="0"/>
                <w:iCs w:val="0"/>
                <w:color w:val="auto"/>
                <w:sz w:val="18"/>
                <w:szCs w:val="18"/>
                <w:highlight w:val="none"/>
                <w:u w:val="none"/>
              </w:rPr>
              <w:t>≥</w:t>
            </w:r>
            <w:r>
              <w:rPr>
                <w:rFonts w:hint="eastAsia" w:ascii="宋体" w:hAnsi="宋体" w:eastAsia="宋体" w:cs="宋体"/>
                <w:i w:val="0"/>
                <w:iCs w:val="0"/>
                <w:color w:val="auto"/>
                <w:sz w:val="18"/>
                <w:szCs w:val="18"/>
                <w:highlight w:val="none"/>
                <w:u w:val="none"/>
              </w:rPr>
              <w:t>15W；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3E9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5F88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4D4F4">
            <w:pPr>
              <w:jc w:val="center"/>
              <w:rPr>
                <w:rFonts w:hint="eastAsia" w:ascii="宋体" w:hAnsi="宋体" w:eastAsia="宋体" w:cs="宋体"/>
                <w:i w:val="0"/>
                <w:iCs w:val="0"/>
                <w:color w:val="auto"/>
                <w:sz w:val="18"/>
                <w:szCs w:val="18"/>
                <w:highlight w:val="none"/>
                <w:u w:val="none"/>
              </w:rPr>
            </w:pPr>
          </w:p>
        </w:tc>
      </w:tr>
      <w:tr w14:paraId="3CB3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85E7">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E3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超五类八芯网线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05BABA">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8780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557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3D2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75A77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BE1D">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1F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线缆及高空敷设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81CA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ZR-RVV-2*2.5mm²</w:t>
            </w:r>
            <w:r>
              <w:rPr>
                <w:rStyle w:val="62"/>
                <w:color w:val="auto"/>
                <w:highlight w:val="none"/>
                <w:lang w:val="en-US" w:eastAsia="zh-CN" w:bidi="ar"/>
              </w:rPr>
              <w:t>阻燃电缆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BC34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51A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755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05541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7AF8">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78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线缆及高空敷设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56B0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ZR-RVV-2*4mm²</w:t>
            </w:r>
            <w:r>
              <w:rPr>
                <w:rStyle w:val="62"/>
                <w:color w:val="auto"/>
                <w:highlight w:val="none"/>
                <w:lang w:val="en-US" w:eastAsia="zh-CN" w:bidi="ar"/>
              </w:rPr>
              <w:t>阻燃电缆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F9E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C5D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9C4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4B6F1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D6EA">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28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线缆及高空敷设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5DFF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WDZB-YJY-3*4mm²</w:t>
            </w:r>
            <w:r>
              <w:rPr>
                <w:rStyle w:val="62"/>
                <w:color w:val="auto"/>
                <w:highlight w:val="none"/>
                <w:lang w:val="en-US" w:eastAsia="zh-CN" w:bidi="ar"/>
              </w:rPr>
              <w:t>低烟无卤电缆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86F8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A614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549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7EF7B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1E8C">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2D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线缆及高空敷设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108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WDZB-YJY-5*16mm²</w:t>
            </w:r>
            <w:r>
              <w:rPr>
                <w:rStyle w:val="62"/>
                <w:color w:val="auto"/>
                <w:highlight w:val="none"/>
                <w:lang w:val="en-US" w:eastAsia="zh-CN" w:bidi="ar"/>
              </w:rPr>
              <w:t>低烟无卤电缆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EEAF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6EEE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CAC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1E669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8078">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58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FA92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PVC20</w:t>
            </w:r>
            <w:r>
              <w:rPr>
                <w:rStyle w:val="62"/>
                <w:color w:val="auto"/>
                <w:highlight w:val="none"/>
                <w:lang w:val="en-US" w:eastAsia="zh-CN" w:bidi="ar"/>
              </w:rPr>
              <w:t>符合GB/UL94HB标准要求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896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FE0B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BDD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02AF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7F05">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75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7C353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PVC25</w:t>
            </w:r>
            <w:r>
              <w:rPr>
                <w:rStyle w:val="62"/>
                <w:color w:val="auto"/>
                <w:highlight w:val="none"/>
                <w:lang w:val="en-US" w:eastAsia="zh-CN" w:bidi="ar"/>
              </w:rPr>
              <w:t>符合GB/UL94HB标准要求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FC9C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323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E3D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19CC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1499">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0A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6C840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PVC32</w:t>
            </w:r>
            <w:r>
              <w:rPr>
                <w:rStyle w:val="62"/>
                <w:color w:val="auto"/>
                <w:highlight w:val="none"/>
                <w:lang w:val="en-US" w:eastAsia="zh-CN" w:bidi="ar"/>
              </w:rPr>
              <w:t>符合GB/UL94HB标准要求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8CA6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2CD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BF10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0D769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26E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FA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配电柜定制及配件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F1D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1700*500*400mm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B43E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E44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764313">
            <w:pPr>
              <w:jc w:val="center"/>
              <w:rPr>
                <w:rFonts w:hint="eastAsia" w:ascii="宋体" w:hAnsi="宋体" w:eastAsia="宋体" w:cs="宋体"/>
                <w:i w:val="0"/>
                <w:iCs w:val="0"/>
                <w:color w:val="auto"/>
                <w:sz w:val="18"/>
                <w:szCs w:val="18"/>
                <w:highlight w:val="none"/>
                <w:u w:val="none"/>
              </w:rPr>
            </w:pPr>
          </w:p>
        </w:tc>
      </w:tr>
      <w:tr w14:paraId="068FE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EF4882">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围墙、校园角亮化</w:t>
            </w:r>
          </w:p>
        </w:tc>
      </w:tr>
      <w:tr w14:paraId="38519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84E7">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63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4CD42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LED3000K灯带12W     DC24V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3CD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20E1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50D6E">
            <w:pPr>
              <w:jc w:val="center"/>
              <w:rPr>
                <w:rFonts w:hint="eastAsia" w:ascii="宋体" w:hAnsi="宋体" w:eastAsia="宋体" w:cs="宋体"/>
                <w:i w:val="0"/>
                <w:iCs w:val="0"/>
                <w:color w:val="auto"/>
                <w:sz w:val="18"/>
                <w:szCs w:val="18"/>
                <w:highlight w:val="none"/>
                <w:u w:val="none"/>
              </w:rPr>
            </w:pPr>
          </w:p>
        </w:tc>
      </w:tr>
      <w:tr w14:paraId="49A07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3F4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E0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园艺投光灯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DEC7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工作电压 DC24V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最大功率 36W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光源    SMDW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材质    压铸铝灯体/玻璃灯罩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使用寿命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50000h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防护等级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IP66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应用环境 户外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全结构防水、灯驱一体化设计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模块化组装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8DD1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CEC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ED30B9">
            <w:pPr>
              <w:jc w:val="center"/>
              <w:rPr>
                <w:rFonts w:hint="eastAsia" w:ascii="宋体" w:hAnsi="宋体" w:eastAsia="宋体" w:cs="宋体"/>
                <w:i w:val="0"/>
                <w:iCs w:val="0"/>
                <w:color w:val="auto"/>
                <w:sz w:val="18"/>
                <w:szCs w:val="18"/>
                <w:highlight w:val="none"/>
                <w:u w:val="none"/>
              </w:rPr>
            </w:pPr>
          </w:p>
        </w:tc>
      </w:tr>
      <w:tr w14:paraId="4E23F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710B">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8D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开关电源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28C6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400W/24V.液压轴承风扇.电容滤波.整流桥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7BB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4FA9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007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5F74B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0DA2">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89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ZR-RVV-2*2.5mm²电缆含敷设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B23BC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符合阻燃电线执行标准GB/T5023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9A7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CC02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17C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2D9B8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8451">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59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ZR-RVV-2*4mm²电缆含敷设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E911A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符合阻燃电线执行标准GB/T5023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6D1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E128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481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42A0F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47FC">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77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WDZB-YJY-3*2.5mm²电缆含敷设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2BDD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低烟无卤电缆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624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AD3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02EF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3E8B7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99A3">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DC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WDZB-YJY-3*4mm²电缆含敷设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7146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低烟无卤电缆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D2E8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7C78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DCA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48D33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88F6">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4A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WDZB-YJY-5*4mm²电缆含敷设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D6A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低烟无卤电缆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D85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BF9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DD5C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3C8F6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DF03">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7A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镀锌穿线管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688D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SC线管 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D1E4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1A5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3CF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6FA68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F9EF">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86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EBA68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PVC20</w:t>
            </w:r>
            <w:r>
              <w:rPr>
                <w:rStyle w:val="62"/>
                <w:color w:val="auto"/>
                <w:highlight w:val="none"/>
                <w:lang w:val="en-US" w:eastAsia="zh-CN" w:bidi="ar"/>
              </w:rPr>
              <w:t>符合GB/UL94HB标准要求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C77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182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304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13167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0BBB">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91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7666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PVC25</w:t>
            </w:r>
            <w:r>
              <w:rPr>
                <w:rStyle w:val="62"/>
                <w:color w:val="auto"/>
                <w:highlight w:val="none"/>
                <w:lang w:val="en-US" w:eastAsia="zh-CN" w:bidi="ar"/>
              </w:rPr>
              <w:t>符合GB/UL94HB标准要求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052E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4EB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3FF4C">
            <w:pPr>
              <w:jc w:val="center"/>
              <w:rPr>
                <w:rFonts w:hint="eastAsia" w:ascii="宋体" w:hAnsi="宋体" w:eastAsia="宋体" w:cs="宋体"/>
                <w:i w:val="0"/>
                <w:iCs w:val="0"/>
                <w:color w:val="auto"/>
                <w:sz w:val="18"/>
                <w:szCs w:val="18"/>
                <w:highlight w:val="none"/>
                <w:u w:val="none"/>
              </w:rPr>
            </w:pPr>
          </w:p>
        </w:tc>
      </w:tr>
      <w:tr w14:paraId="6826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5B88">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2B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区域控制系统模块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E4D3A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（1）每路可带载</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256点；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（2）供电电压：AC100-240V50/60Hz;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（3）支持对DMX512灯具一键写址；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（4）支持DMX512和SPI通讯协议；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（5）控制功能强：可控制各种驱动芯片的灯具，以及各种定制驱动芯片；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（6）可连接联机主控也可连接脱机主控组成整体灯光网络控制；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（7）符合EMC电磁兼容性，具有良好的抗干扰能力；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（8）完整的接口防接反保护，最高可承受DC36V的接反保护。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FDE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222D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156A9">
            <w:pPr>
              <w:jc w:val="center"/>
              <w:rPr>
                <w:rFonts w:hint="eastAsia" w:ascii="宋体" w:hAnsi="宋体" w:eastAsia="宋体" w:cs="宋体"/>
                <w:i w:val="0"/>
                <w:iCs w:val="0"/>
                <w:color w:val="auto"/>
                <w:sz w:val="18"/>
                <w:szCs w:val="18"/>
                <w:highlight w:val="none"/>
                <w:u w:val="none"/>
              </w:rPr>
            </w:pPr>
          </w:p>
        </w:tc>
      </w:tr>
      <w:tr w14:paraId="30FC8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BC17">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41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CA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电源保护箱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5C2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304不锈钢户外防雨型，</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400*300*200mm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EC71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2D24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B5AD3">
            <w:pPr>
              <w:jc w:val="center"/>
              <w:rPr>
                <w:rFonts w:hint="eastAsia" w:ascii="宋体" w:hAnsi="宋体" w:eastAsia="宋体" w:cs="宋体"/>
                <w:i w:val="0"/>
                <w:iCs w:val="0"/>
                <w:color w:val="auto"/>
                <w:sz w:val="18"/>
                <w:szCs w:val="18"/>
                <w:highlight w:val="none"/>
                <w:u w:val="none"/>
              </w:rPr>
            </w:pPr>
          </w:p>
        </w:tc>
      </w:tr>
      <w:tr w14:paraId="361BC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FEAF1D">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校碑、棋盘亮化</w:t>
            </w:r>
          </w:p>
        </w:tc>
      </w:tr>
      <w:tr w14:paraId="34FEE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7D6C">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42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94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FF0F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LED3000K灯带12W，安全电压DC24V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7363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5E3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C8A45">
            <w:pPr>
              <w:jc w:val="center"/>
              <w:rPr>
                <w:rFonts w:hint="eastAsia" w:ascii="宋体" w:hAnsi="宋体" w:eastAsia="宋体" w:cs="宋体"/>
                <w:i w:val="0"/>
                <w:iCs w:val="0"/>
                <w:color w:val="auto"/>
                <w:sz w:val="18"/>
                <w:szCs w:val="18"/>
                <w:highlight w:val="none"/>
                <w:u w:val="none"/>
              </w:rPr>
            </w:pPr>
          </w:p>
        </w:tc>
      </w:tr>
      <w:tr w14:paraId="0D4B7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88E9">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43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C6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地埋灯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2FE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LED3000K地埋灯36W，安全电压DC24V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44C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FD4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1ECE3B">
            <w:pPr>
              <w:jc w:val="center"/>
              <w:rPr>
                <w:rFonts w:hint="eastAsia" w:ascii="宋体" w:hAnsi="宋体" w:eastAsia="宋体" w:cs="宋体"/>
                <w:i w:val="0"/>
                <w:iCs w:val="0"/>
                <w:color w:val="auto"/>
                <w:sz w:val="18"/>
                <w:szCs w:val="18"/>
                <w:highlight w:val="none"/>
                <w:u w:val="none"/>
              </w:rPr>
            </w:pPr>
          </w:p>
        </w:tc>
      </w:tr>
      <w:tr w14:paraId="59D75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C2AB">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44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7B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彩色灯串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5C256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LED多彩色变色灯串10米100灯，安全电压DC24V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362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7FC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12CC0">
            <w:pPr>
              <w:jc w:val="center"/>
              <w:rPr>
                <w:rFonts w:hint="eastAsia" w:ascii="宋体" w:hAnsi="宋体" w:eastAsia="宋体" w:cs="宋体"/>
                <w:i w:val="0"/>
                <w:iCs w:val="0"/>
                <w:color w:val="auto"/>
                <w:sz w:val="18"/>
                <w:szCs w:val="18"/>
                <w:highlight w:val="none"/>
                <w:u w:val="none"/>
              </w:rPr>
            </w:pPr>
          </w:p>
        </w:tc>
      </w:tr>
      <w:tr w14:paraId="58D63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979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45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F9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开关电源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BBAFC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400W/24V.液压轴承风扇.电容滤波.整流桥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63E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E13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6431A0">
            <w:pPr>
              <w:jc w:val="center"/>
              <w:rPr>
                <w:rFonts w:hint="eastAsia" w:ascii="宋体" w:hAnsi="宋体" w:eastAsia="宋体" w:cs="宋体"/>
                <w:i w:val="0"/>
                <w:iCs w:val="0"/>
                <w:color w:val="auto"/>
                <w:sz w:val="18"/>
                <w:szCs w:val="18"/>
                <w:highlight w:val="none"/>
                <w:u w:val="none"/>
              </w:rPr>
            </w:pPr>
          </w:p>
        </w:tc>
      </w:tr>
      <w:tr w14:paraId="1FA0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B22A">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46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00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ZR-RVV-2*2.5mm²电缆含敷设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AA77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符合阻燃电线执行标准GB/T5023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CAC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C454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BC0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12656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CF68">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47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29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ZR-RVV-2*4mm²电缆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1B5DC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符合阻燃电线执行标准GB/T5023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3F3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FD21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0FD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2D607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B273">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48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79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WDZB-YJY-3*2.5mm²电缆含敷设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F93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符合GB/T5023标准要求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845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616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C10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46E5C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7FA2">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33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WDZB-YJY-3*4mm²电缆含敷设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DE50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符合GB/T5023标准要求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C370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0ABB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C38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667C3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DE31">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50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51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BD65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PVC20符合GB/UL94HB标准要求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2081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9DF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43C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14A85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247E">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51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1B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E7D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PVC25符合GB/UL94HB标准要求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FA6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344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964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3FC92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5D98">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52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15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区域控制系统模块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B0E0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（1）每路可带载</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256点；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（2）供电电压：AC100-240V50/60Hz;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（3）支持对DMX512灯具一键写址；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（4）支持DMX512和SPI通讯协议；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（5）控制功能强：可控制各种驱动芯片的灯具，以及各种定制驱动芯片；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（6）可连接联机主控也可连接脱机主控组成整体灯光网络控制；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（7）符合EMC电磁兼容性，具有良好的抗干扰能力；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（8）完整的接口防接反保护，最高可承受DC36V的接反保护。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7DA1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7CB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91CB7">
            <w:pPr>
              <w:jc w:val="center"/>
              <w:rPr>
                <w:rFonts w:hint="eastAsia" w:ascii="宋体" w:hAnsi="宋体" w:eastAsia="宋体" w:cs="宋体"/>
                <w:i w:val="0"/>
                <w:iCs w:val="0"/>
                <w:color w:val="auto"/>
                <w:sz w:val="18"/>
                <w:szCs w:val="18"/>
                <w:highlight w:val="none"/>
                <w:u w:val="none"/>
              </w:rPr>
            </w:pPr>
          </w:p>
        </w:tc>
      </w:tr>
      <w:tr w14:paraId="26625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716C">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53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D6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电源保护箱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5A971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304不锈钢户外防雨型，</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600*500*220mm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7D1A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CC5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79A6C">
            <w:pPr>
              <w:jc w:val="center"/>
              <w:rPr>
                <w:rFonts w:hint="eastAsia" w:ascii="宋体" w:hAnsi="宋体" w:eastAsia="宋体" w:cs="宋体"/>
                <w:i w:val="0"/>
                <w:iCs w:val="0"/>
                <w:color w:val="auto"/>
                <w:sz w:val="18"/>
                <w:szCs w:val="18"/>
                <w:highlight w:val="none"/>
                <w:u w:val="none"/>
              </w:rPr>
            </w:pPr>
          </w:p>
        </w:tc>
      </w:tr>
      <w:tr w14:paraId="63E70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AF5AEE">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操场灯杆照明</w:t>
            </w:r>
          </w:p>
        </w:tc>
      </w:tr>
      <w:tr w14:paraId="7903E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C28A">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54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E2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场地照明灯具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E7282">
            <w:pPr>
              <w:keepNext w:val="0"/>
              <w:keepLines w:val="0"/>
              <w:widowControl/>
              <w:numPr>
                <w:ilvl w:val="0"/>
                <w:numId w:val="5"/>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额定功率：400W；</w:t>
            </w:r>
          </w:p>
          <w:p w14:paraId="029D052B">
            <w:pPr>
              <w:keepNext w:val="0"/>
              <w:keepLines w:val="0"/>
              <w:widowControl/>
              <w:numPr>
                <w:ilvl w:val="0"/>
                <w:numId w:val="5"/>
              </w:numPr>
              <w:suppressLineNumbers w:val="0"/>
              <w:ind w:left="0" w:leftChars="0" w:firstLine="0" w:firstLineChars="0"/>
              <w:jc w:val="left"/>
              <w:textAlignment w:val="center"/>
              <w:rPr>
                <w:rFonts w:hint="default" w:eastAsia="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灯具防护等级≥IP66，防腐等级</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WF2，灯具防触电保护级别</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 xml:space="preserve"> I 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▲3、灯具经过振动测试，测试等级：</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IK08；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▲4、光源：整灯光效≥120</w:t>
            </w:r>
            <w:r>
              <w:rPr>
                <w:rFonts w:hint="eastAsia" w:ascii="宋体" w:hAnsi="宋体" w:cs="宋体"/>
                <w:i w:val="0"/>
                <w:iCs w:val="0"/>
                <w:color w:val="auto"/>
                <w:kern w:val="0"/>
                <w:sz w:val="18"/>
                <w:szCs w:val="18"/>
                <w:highlight w:val="none"/>
                <w:u w:val="none"/>
                <w:lang w:val="en-US" w:eastAsia="zh-CN" w:bidi="ar"/>
              </w:rPr>
              <w:t>Lm/w</w:t>
            </w:r>
            <w:r>
              <w:rPr>
                <w:rFonts w:hint="eastAsia" w:ascii="宋体" w:hAnsi="宋体" w:eastAsia="宋体" w:cs="宋体"/>
                <w:i w:val="0"/>
                <w:iCs w:val="0"/>
                <w:color w:val="auto"/>
                <w:kern w:val="0"/>
                <w:sz w:val="18"/>
                <w:szCs w:val="18"/>
                <w:highlight w:val="none"/>
                <w:u w:val="none"/>
                <w:lang w:val="en-US" w:eastAsia="zh-CN" w:bidi="ar"/>
              </w:rPr>
              <w:t>,功率因数≥0.98；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▲5、色温 5600K-6000k，显色指数Ra≥80，R9值≥10，色容差SDCM≤3；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▲6、灯具眩光值≤30，符合国标GB/T 31831-2015波动深度要求，满足CQC 3146-2014驱动波纹比≤3%，按照国标GB/T 2423.2-2008测试环境温度55℃下48小时后产品通电正常工作；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▲7、灯具通过电磁兼容型式试验、安全型式试验报告；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8、光源使用寿命≥10万小时；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9、蓝光危害检测达到 RGI 无限制级别；</w:t>
            </w:r>
          </w:p>
          <w:p w14:paraId="632EAACB">
            <w:pPr>
              <w:keepNext w:val="0"/>
              <w:keepLines w:val="0"/>
              <w:widowControl/>
              <w:numPr>
                <w:ilvl w:val="0"/>
                <w:numId w:val="0"/>
              </w:numPr>
              <w:suppressLineNumbers w:val="0"/>
              <w:ind w:leftChars="0"/>
              <w:jc w:val="left"/>
              <w:textAlignment w:val="center"/>
              <w:rPr>
                <w:rFonts w:hint="default" w:eastAsia="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b w:val="0"/>
                <w:bCs w:val="0"/>
                <w:i w:val="0"/>
                <w:iCs w:val="0"/>
                <w:color w:val="auto"/>
                <w:kern w:val="0"/>
                <w:sz w:val="18"/>
                <w:szCs w:val="18"/>
                <w:highlight w:val="none"/>
                <w:u w:val="none"/>
                <w:lang w:val="en-US" w:eastAsia="zh-CN" w:bidi="ar"/>
              </w:rPr>
              <w:t>10、</w:t>
            </w:r>
            <w:r>
              <w:rPr>
                <w:rFonts w:hint="eastAsia" w:ascii="宋体" w:hAnsi="宋体" w:cs="宋体"/>
                <w:b w:val="0"/>
                <w:bCs w:val="0"/>
                <w:i w:val="0"/>
                <w:iCs w:val="0"/>
                <w:color w:val="auto"/>
                <w:kern w:val="0"/>
                <w:sz w:val="18"/>
                <w:szCs w:val="18"/>
                <w:highlight w:val="none"/>
                <w:u w:val="none"/>
                <w:lang w:val="en-US" w:eastAsia="zh-CN" w:bidi="ar"/>
              </w:rPr>
              <w:t>灯具满足</w:t>
            </w:r>
            <w:r>
              <w:rPr>
                <w:rFonts w:hint="eastAsia" w:ascii="宋体" w:hAnsi="宋体" w:eastAsia="宋体" w:cs="宋体"/>
                <w:b w:val="0"/>
                <w:bCs w:val="0"/>
                <w:i w:val="0"/>
                <w:iCs w:val="0"/>
                <w:color w:val="auto"/>
                <w:kern w:val="0"/>
                <w:sz w:val="18"/>
                <w:szCs w:val="18"/>
                <w:highlight w:val="none"/>
                <w:u w:val="none"/>
                <w:lang w:val="en-US" w:eastAsia="zh-CN" w:bidi="ar"/>
              </w:rPr>
              <w:t>GB/T 2423.17-2008</w:t>
            </w:r>
            <w:r>
              <w:rPr>
                <w:rFonts w:hint="eastAsia" w:ascii="宋体" w:hAnsi="宋体" w:cs="宋体"/>
                <w:b w:val="0"/>
                <w:bCs w:val="0"/>
                <w:i w:val="0"/>
                <w:iCs w:val="0"/>
                <w:color w:val="auto"/>
                <w:kern w:val="0"/>
                <w:sz w:val="18"/>
                <w:szCs w:val="18"/>
                <w:highlight w:val="none"/>
                <w:u w:val="none"/>
                <w:lang w:val="en-US" w:eastAsia="zh-CN" w:bidi="ar"/>
              </w:rPr>
              <w:t>要求，通过≥200h盐雾试验后，外观无起泡、腐蚀现象且能正常启动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637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D2C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7387BB">
            <w:pPr>
              <w:jc w:val="center"/>
              <w:rPr>
                <w:rFonts w:hint="eastAsia" w:ascii="宋体" w:hAnsi="宋体" w:eastAsia="宋体" w:cs="宋体"/>
                <w:i w:val="0"/>
                <w:iCs w:val="0"/>
                <w:color w:val="auto"/>
                <w:sz w:val="18"/>
                <w:szCs w:val="18"/>
                <w:highlight w:val="none"/>
                <w:u w:val="none"/>
              </w:rPr>
            </w:pPr>
          </w:p>
        </w:tc>
      </w:tr>
      <w:tr w14:paraId="4AD2D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FD3F">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55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6F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球场高杆照明灯塔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（定制12米）不含基础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11C5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1、避雷针1米，灯拍高度13米，杆体材质Q235B,灯塔整体热镀锌，表面喷塑白色，地脚螺栓8-M16*800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2、灯拍向场地前倾15度，可安装400WLED球场灯具4套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3、配置爬梯、护笼、维修平台，平台护栏、平台爬梯，安全绳等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848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75F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F5DD9">
            <w:pPr>
              <w:jc w:val="center"/>
              <w:rPr>
                <w:rFonts w:hint="eastAsia" w:ascii="宋体" w:hAnsi="宋体" w:eastAsia="宋体" w:cs="宋体"/>
                <w:i w:val="0"/>
                <w:iCs w:val="0"/>
                <w:color w:val="auto"/>
                <w:sz w:val="18"/>
                <w:szCs w:val="18"/>
                <w:highlight w:val="none"/>
                <w:u w:val="none"/>
              </w:rPr>
            </w:pPr>
          </w:p>
        </w:tc>
      </w:tr>
      <w:tr w14:paraId="19126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7ABD">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56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53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灯具附件-定制安装支架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B3EC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 定制支架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5450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116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E4241">
            <w:pPr>
              <w:jc w:val="center"/>
              <w:rPr>
                <w:rFonts w:hint="eastAsia" w:ascii="宋体" w:hAnsi="宋体" w:eastAsia="宋体" w:cs="宋体"/>
                <w:i w:val="0"/>
                <w:iCs w:val="0"/>
                <w:color w:val="auto"/>
                <w:sz w:val="18"/>
                <w:szCs w:val="18"/>
                <w:highlight w:val="none"/>
                <w:u w:val="none"/>
              </w:rPr>
            </w:pPr>
          </w:p>
        </w:tc>
      </w:tr>
      <w:tr w14:paraId="28F94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D5DB">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57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25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灯具附件-定制防坠落链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4E3DD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 防坠落链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8C2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B2D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26525">
            <w:pPr>
              <w:jc w:val="center"/>
              <w:rPr>
                <w:rFonts w:hint="eastAsia" w:ascii="宋体" w:hAnsi="宋体" w:eastAsia="宋体" w:cs="宋体"/>
                <w:i w:val="0"/>
                <w:iCs w:val="0"/>
                <w:color w:val="auto"/>
                <w:sz w:val="18"/>
                <w:szCs w:val="18"/>
                <w:highlight w:val="none"/>
                <w:u w:val="none"/>
              </w:rPr>
            </w:pPr>
          </w:p>
        </w:tc>
      </w:tr>
      <w:tr w14:paraId="6CC11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BF63">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58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1B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场地照明配电箱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6CE6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304不锈钢户外防雨型，</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600*500*220mm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FD8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668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45830">
            <w:pPr>
              <w:jc w:val="center"/>
              <w:rPr>
                <w:rFonts w:hint="eastAsia" w:ascii="宋体" w:hAnsi="宋体" w:eastAsia="宋体" w:cs="宋体"/>
                <w:i w:val="0"/>
                <w:iCs w:val="0"/>
                <w:color w:val="auto"/>
                <w:sz w:val="18"/>
                <w:szCs w:val="18"/>
                <w:highlight w:val="none"/>
                <w:u w:val="none"/>
              </w:rPr>
            </w:pPr>
          </w:p>
        </w:tc>
      </w:tr>
      <w:tr w14:paraId="2E7AA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129E">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59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AC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E803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WDZ-YJY-3x1.5mm2-CT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2A4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CB3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DE453">
            <w:pPr>
              <w:jc w:val="center"/>
              <w:rPr>
                <w:rFonts w:hint="eastAsia" w:ascii="宋体" w:hAnsi="宋体" w:eastAsia="宋体" w:cs="宋体"/>
                <w:i w:val="0"/>
                <w:iCs w:val="0"/>
                <w:color w:val="auto"/>
                <w:sz w:val="18"/>
                <w:szCs w:val="18"/>
                <w:highlight w:val="none"/>
                <w:u w:val="none"/>
              </w:rPr>
            </w:pPr>
          </w:p>
        </w:tc>
      </w:tr>
      <w:tr w14:paraId="6F3DA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8757">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60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43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44E0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YJV22-5*6mm2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85C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293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0C7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灯控柜至灯杆电源，金属铠装国标电缆,4套灯杆各一路</w:t>
            </w:r>
          </w:p>
        </w:tc>
      </w:tr>
      <w:tr w14:paraId="70722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D89C79">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篮球馆场地专业照明</w:t>
            </w:r>
          </w:p>
        </w:tc>
      </w:tr>
      <w:tr w14:paraId="71735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3A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C6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体育场地专用灯具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15F7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1、额定功率：200W；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2、灯具防护等级≥IP66，防腐等级≥WF2，灯具防触电保护级别 ≥I 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▲3、灯具经过振动测试，测试等级：≥IK08；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▲4、光源：整灯光效≥120</w:t>
            </w:r>
            <w:r>
              <w:rPr>
                <w:rFonts w:hint="eastAsia" w:ascii="宋体" w:hAnsi="宋体" w:cs="宋体"/>
                <w:i w:val="0"/>
                <w:iCs w:val="0"/>
                <w:color w:val="auto"/>
                <w:kern w:val="0"/>
                <w:sz w:val="18"/>
                <w:szCs w:val="18"/>
                <w:highlight w:val="none"/>
                <w:u w:val="none"/>
                <w:lang w:val="en-US" w:eastAsia="zh-CN" w:bidi="ar"/>
              </w:rPr>
              <w:t>Lm/w</w:t>
            </w:r>
            <w:r>
              <w:rPr>
                <w:rFonts w:hint="eastAsia" w:ascii="宋体" w:hAnsi="宋体" w:eastAsia="宋体" w:cs="宋体"/>
                <w:i w:val="0"/>
                <w:iCs w:val="0"/>
                <w:color w:val="auto"/>
                <w:kern w:val="0"/>
                <w:sz w:val="18"/>
                <w:szCs w:val="18"/>
                <w:highlight w:val="none"/>
                <w:u w:val="none"/>
                <w:lang w:val="en-US" w:eastAsia="zh-CN" w:bidi="ar"/>
              </w:rPr>
              <w:t>,功率因数≥0.98；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▲5、灯具眩光值≤30，色温 5600K-6000k，显色指数Ra≥80，R9值≥10，电压波纹系数≤0.3%，频闪百分比≤0.05%；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6、按照国标GB/T 2423.2-2008测试环境温度55℃下48小时后产品通电正常工作；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▲7、灯具通过电磁兼容型式试验、安全型式试验报告；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▲8、蓝光危害检测达到 RGI 无限制级别；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9.搭配漫反射遮光置避免光线直射眼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0B4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504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EDD1CB">
            <w:pPr>
              <w:jc w:val="center"/>
              <w:rPr>
                <w:rFonts w:hint="eastAsia" w:ascii="宋体" w:hAnsi="宋体" w:eastAsia="宋体" w:cs="宋体"/>
                <w:i w:val="0"/>
                <w:iCs w:val="0"/>
                <w:color w:val="auto"/>
                <w:sz w:val="18"/>
                <w:szCs w:val="18"/>
                <w:highlight w:val="none"/>
                <w:u w:val="none"/>
              </w:rPr>
            </w:pPr>
          </w:p>
        </w:tc>
      </w:tr>
      <w:tr w14:paraId="3ECD6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A6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E9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200W灯具附件大漫反射罩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9BD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灯具定制漫反射罩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E52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74EC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11F926">
            <w:pPr>
              <w:jc w:val="center"/>
              <w:rPr>
                <w:rFonts w:hint="eastAsia" w:ascii="宋体" w:hAnsi="宋体" w:eastAsia="宋体" w:cs="宋体"/>
                <w:i w:val="0"/>
                <w:iCs w:val="0"/>
                <w:color w:val="auto"/>
                <w:sz w:val="18"/>
                <w:szCs w:val="18"/>
                <w:highlight w:val="none"/>
                <w:u w:val="none"/>
              </w:rPr>
            </w:pPr>
          </w:p>
        </w:tc>
      </w:tr>
      <w:tr w14:paraId="4BB84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4A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29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灯具附件-定制安装支架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5F87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 定制支架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E8A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FF6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AD92A">
            <w:pPr>
              <w:jc w:val="center"/>
              <w:rPr>
                <w:rFonts w:hint="eastAsia" w:ascii="宋体" w:hAnsi="宋体" w:eastAsia="宋体" w:cs="宋体"/>
                <w:i w:val="0"/>
                <w:iCs w:val="0"/>
                <w:color w:val="auto"/>
                <w:sz w:val="18"/>
                <w:szCs w:val="18"/>
                <w:highlight w:val="none"/>
                <w:u w:val="none"/>
              </w:rPr>
            </w:pPr>
          </w:p>
        </w:tc>
      </w:tr>
      <w:tr w14:paraId="7DC25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A7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8C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灯具附件-定制防坠落链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6E456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 防坠落链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2C4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AB60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07E584">
            <w:pPr>
              <w:jc w:val="center"/>
              <w:rPr>
                <w:rFonts w:hint="eastAsia" w:ascii="宋体" w:hAnsi="宋体" w:eastAsia="宋体" w:cs="宋体"/>
                <w:i w:val="0"/>
                <w:iCs w:val="0"/>
                <w:color w:val="auto"/>
                <w:sz w:val="18"/>
                <w:szCs w:val="18"/>
                <w:highlight w:val="none"/>
                <w:u w:val="none"/>
              </w:rPr>
            </w:pPr>
          </w:p>
        </w:tc>
      </w:tr>
      <w:tr w14:paraId="7EEAF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21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E1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场地照明配电箱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6893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800*600*220mm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E02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76F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20C259">
            <w:pPr>
              <w:jc w:val="center"/>
              <w:rPr>
                <w:rFonts w:hint="eastAsia" w:ascii="宋体" w:hAnsi="宋体" w:eastAsia="宋体" w:cs="宋体"/>
                <w:i w:val="0"/>
                <w:iCs w:val="0"/>
                <w:color w:val="auto"/>
                <w:sz w:val="18"/>
                <w:szCs w:val="18"/>
                <w:highlight w:val="none"/>
                <w:u w:val="none"/>
              </w:rPr>
            </w:pPr>
          </w:p>
        </w:tc>
      </w:tr>
      <w:tr w14:paraId="0FDCD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97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68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线缆含敷设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20A5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WDZ-YJY-3*2.5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C64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CC7B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90813">
            <w:pPr>
              <w:jc w:val="center"/>
              <w:rPr>
                <w:rFonts w:hint="eastAsia" w:ascii="宋体" w:hAnsi="宋体" w:eastAsia="宋体" w:cs="宋体"/>
                <w:i w:val="0"/>
                <w:iCs w:val="0"/>
                <w:color w:val="auto"/>
                <w:sz w:val="18"/>
                <w:szCs w:val="18"/>
                <w:highlight w:val="none"/>
                <w:u w:val="none"/>
              </w:rPr>
            </w:pPr>
          </w:p>
        </w:tc>
      </w:tr>
      <w:tr w14:paraId="3B930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A9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C8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金属线槽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2702E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CT150*100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048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DC4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7DC21">
            <w:pPr>
              <w:jc w:val="center"/>
              <w:rPr>
                <w:rFonts w:hint="eastAsia" w:ascii="宋体" w:hAnsi="宋体" w:eastAsia="宋体" w:cs="宋体"/>
                <w:i w:val="0"/>
                <w:iCs w:val="0"/>
                <w:color w:val="auto"/>
                <w:sz w:val="18"/>
                <w:szCs w:val="18"/>
                <w:highlight w:val="none"/>
                <w:u w:val="none"/>
              </w:rPr>
            </w:pPr>
          </w:p>
        </w:tc>
      </w:tr>
      <w:tr w14:paraId="6474C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41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FA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2411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JDG25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1EE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C13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4890FE">
            <w:pPr>
              <w:jc w:val="center"/>
              <w:rPr>
                <w:rFonts w:hint="eastAsia" w:ascii="宋体" w:hAnsi="宋体" w:eastAsia="宋体" w:cs="宋体"/>
                <w:i w:val="0"/>
                <w:iCs w:val="0"/>
                <w:color w:val="auto"/>
                <w:sz w:val="18"/>
                <w:szCs w:val="18"/>
                <w:highlight w:val="none"/>
                <w:u w:val="none"/>
              </w:rPr>
            </w:pPr>
          </w:p>
        </w:tc>
      </w:tr>
      <w:tr w14:paraId="326C0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889857">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配电房总配电箱</w:t>
            </w:r>
          </w:p>
        </w:tc>
      </w:tr>
      <w:tr w14:paraId="08B1E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A16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69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FC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电源配电分配柜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756C7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内含1路进线电源及8路分支配电断路器、浪涌保护器等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0BF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248F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B1FEA">
            <w:pPr>
              <w:jc w:val="center"/>
              <w:rPr>
                <w:rFonts w:hint="eastAsia" w:ascii="宋体" w:hAnsi="宋体" w:eastAsia="宋体" w:cs="宋体"/>
                <w:i w:val="0"/>
                <w:iCs w:val="0"/>
                <w:color w:val="auto"/>
                <w:sz w:val="18"/>
                <w:szCs w:val="18"/>
                <w:highlight w:val="none"/>
                <w:u w:val="none"/>
              </w:rPr>
            </w:pPr>
          </w:p>
        </w:tc>
      </w:tr>
      <w:tr w14:paraId="213BC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F17E">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70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1C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电源断路器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EA603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NM1-160A/4P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69E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38C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B54667">
            <w:pPr>
              <w:jc w:val="center"/>
              <w:rPr>
                <w:rFonts w:hint="eastAsia" w:ascii="宋体" w:hAnsi="宋体" w:eastAsia="宋体" w:cs="宋体"/>
                <w:i w:val="0"/>
                <w:iCs w:val="0"/>
                <w:color w:val="auto"/>
                <w:sz w:val="18"/>
                <w:szCs w:val="18"/>
                <w:highlight w:val="none"/>
                <w:u w:val="none"/>
              </w:rPr>
            </w:pPr>
          </w:p>
        </w:tc>
      </w:tr>
      <w:tr w14:paraId="59F44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07C9">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71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53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电源断路器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762B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NXM-125S/3300/4P  In:40A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10A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B2F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0A5D5">
            <w:pPr>
              <w:jc w:val="center"/>
              <w:rPr>
                <w:rFonts w:hint="eastAsia" w:ascii="宋体" w:hAnsi="宋体" w:eastAsia="宋体" w:cs="宋体"/>
                <w:i w:val="0"/>
                <w:iCs w:val="0"/>
                <w:color w:val="auto"/>
                <w:sz w:val="18"/>
                <w:szCs w:val="18"/>
                <w:highlight w:val="none"/>
                <w:u w:val="none"/>
              </w:rPr>
            </w:pPr>
          </w:p>
        </w:tc>
      </w:tr>
      <w:tr w14:paraId="7DA14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1FE5">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72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44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配电柜箱体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5A908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1700*500*400mm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F36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A03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0CF25">
            <w:pPr>
              <w:jc w:val="center"/>
              <w:rPr>
                <w:rFonts w:hint="eastAsia" w:ascii="宋体" w:hAnsi="宋体" w:eastAsia="宋体" w:cs="宋体"/>
                <w:i w:val="0"/>
                <w:iCs w:val="0"/>
                <w:color w:val="auto"/>
                <w:sz w:val="18"/>
                <w:szCs w:val="18"/>
                <w:highlight w:val="none"/>
                <w:u w:val="none"/>
              </w:rPr>
            </w:pPr>
          </w:p>
        </w:tc>
      </w:tr>
    </w:tbl>
    <w:p w14:paraId="08397E1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注：1.招标文件上所列的型号规格和材质、工艺等作为投标人投标参考，投标人所提供的货物在材料、功能、工艺等方面应等同于或高于上述要求；</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清单所列的要求是对本项目的最基本要求，并未对一切细节做出全部详细规定，也未充分引述有关标准和规范的条文，投标人所有与本项目有关的技术标准均应不低于报价时已颁布的国家和行业标准，或相应的国际标准的有关条文。投标人所提供的产品不仅数量上、而且在材料与工艺等方面应等同于或高于上述要求；</w:t>
      </w:r>
      <w:r>
        <w:rPr>
          <w:rFonts w:hint="eastAsia" w:ascii="宋体" w:hAnsi="宋体" w:eastAsia="宋体" w:cs="宋体"/>
          <w:b/>
          <w:bCs/>
          <w:i w:val="0"/>
          <w:iCs w:val="0"/>
          <w:color w:val="auto"/>
          <w:kern w:val="0"/>
          <w:sz w:val="18"/>
          <w:szCs w:val="18"/>
          <w:highlight w:val="none"/>
          <w:u w:val="none"/>
          <w:lang w:val="en-US" w:eastAsia="zh-CN" w:bidi="ar"/>
        </w:rPr>
        <w:t>凡列入强制性产品认证目录内的产品须经过 CQC 或 CCC 产品论证</w:t>
      </w:r>
      <w:r>
        <w:rPr>
          <w:rFonts w:hint="eastAsia" w:ascii="宋体" w:hAnsi="宋体" w:eastAsia="宋体" w:cs="宋体"/>
          <w:i w:val="0"/>
          <w:iCs w:val="0"/>
          <w:color w:val="auto"/>
          <w:kern w:val="0"/>
          <w:sz w:val="18"/>
          <w:szCs w:val="18"/>
          <w:highlight w:val="none"/>
          <w:u w:val="none"/>
          <w:lang w:val="en-US" w:eastAsia="zh-CN" w:bidi="ar"/>
        </w:rPr>
        <w:t>。</w:t>
      </w:r>
    </w:p>
    <w:p w14:paraId="5AE46F32">
      <w:pPr>
        <w:autoSpaceDE w:val="0"/>
        <w:autoSpaceDN w:val="0"/>
        <w:adjustRightInd w:val="0"/>
        <w:spacing w:line="400" w:lineRule="exact"/>
        <w:rPr>
          <w:rFonts w:ascii="宋体" w:hAnsi="宋体" w:cs="宋体"/>
          <w:color w:val="auto"/>
          <w:kern w:val="0"/>
          <w:sz w:val="24"/>
          <w:highlight w:val="none"/>
        </w:rPr>
      </w:pPr>
    </w:p>
    <w:p w14:paraId="5AF01E97">
      <w:pPr>
        <w:numPr>
          <w:ilvl w:val="255"/>
          <w:numId w:val="0"/>
        </w:numPr>
        <w:rPr>
          <w:rFonts w:ascii="仿宋" w:hAnsi="仿宋" w:eastAsia="仿宋" w:cs="仿宋"/>
          <w:color w:val="auto"/>
          <w:szCs w:val="21"/>
          <w:highlight w:val="none"/>
        </w:rPr>
      </w:pPr>
      <w:r>
        <w:rPr>
          <w:rFonts w:hint="eastAsia" w:ascii="仿宋" w:hAnsi="仿宋" w:eastAsia="仿宋" w:cs="仿宋"/>
          <w:b/>
          <w:color w:val="auto"/>
          <w:szCs w:val="21"/>
          <w:highlight w:val="none"/>
        </w:rPr>
        <w:t>二、商务要求</w:t>
      </w:r>
    </w:p>
    <w:tbl>
      <w:tblPr>
        <w:tblStyle w:val="24"/>
        <w:tblW w:w="8873" w:type="dxa"/>
        <w:jc w:val="center"/>
        <w:tblLayout w:type="fixed"/>
        <w:tblCellMar>
          <w:top w:w="0" w:type="dxa"/>
          <w:left w:w="108" w:type="dxa"/>
          <w:bottom w:w="0" w:type="dxa"/>
          <w:right w:w="108" w:type="dxa"/>
        </w:tblCellMar>
      </w:tblPr>
      <w:tblGrid>
        <w:gridCol w:w="784"/>
        <w:gridCol w:w="8089"/>
      </w:tblGrid>
      <w:tr w14:paraId="6A2E2792">
        <w:tblPrEx>
          <w:tblCellMar>
            <w:top w:w="0" w:type="dxa"/>
            <w:left w:w="108" w:type="dxa"/>
            <w:bottom w:w="0" w:type="dxa"/>
            <w:right w:w="108" w:type="dxa"/>
          </w:tblCellMar>
        </w:tblPrEx>
        <w:trPr>
          <w:trHeight w:val="418"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60D4F502">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8089" w:type="dxa"/>
            <w:tcBorders>
              <w:top w:val="single" w:color="auto" w:sz="6" w:space="0"/>
              <w:left w:val="single" w:color="auto" w:sz="6" w:space="0"/>
              <w:bottom w:val="single" w:color="auto" w:sz="6" w:space="0"/>
              <w:right w:val="single" w:color="auto" w:sz="6" w:space="0"/>
            </w:tcBorders>
            <w:vAlign w:val="center"/>
          </w:tcPr>
          <w:p w14:paraId="0B073855">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招标要求</w:t>
            </w:r>
          </w:p>
        </w:tc>
      </w:tr>
      <w:tr w14:paraId="64AF8298">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74876311">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（一）</w:t>
            </w:r>
          </w:p>
        </w:tc>
        <w:tc>
          <w:tcPr>
            <w:tcW w:w="8089" w:type="dxa"/>
            <w:tcBorders>
              <w:top w:val="single" w:color="auto" w:sz="6" w:space="0"/>
              <w:left w:val="single" w:color="auto" w:sz="6" w:space="0"/>
              <w:bottom w:val="single" w:color="auto" w:sz="6" w:space="0"/>
              <w:right w:val="single" w:color="auto" w:sz="6" w:space="0"/>
            </w:tcBorders>
            <w:vAlign w:val="center"/>
          </w:tcPr>
          <w:p w14:paraId="26E89CCD">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供货期限：</w:t>
            </w:r>
            <w:r>
              <w:rPr>
                <w:rFonts w:hint="eastAsia" w:ascii="仿宋" w:hAnsi="仿宋" w:eastAsia="仿宋" w:cs="仿宋"/>
                <w:color w:val="auto"/>
                <w:szCs w:val="21"/>
                <w:highlight w:val="none"/>
                <w:lang w:val="en-US" w:eastAsia="zh-CN"/>
              </w:rPr>
              <w:t>接到采购人指令</w:t>
            </w:r>
            <w:r>
              <w:rPr>
                <w:rFonts w:hint="eastAsia" w:ascii="仿宋" w:hAnsi="仿宋" w:eastAsia="仿宋" w:cs="仿宋"/>
                <w:color w:val="auto"/>
                <w:szCs w:val="21"/>
                <w:highlight w:val="none"/>
                <w:lang w:eastAsia="zh-CN"/>
              </w:rPr>
              <w:t>后</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天内完成供货</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配合土建进度逐步实施</w:t>
            </w:r>
            <w:r>
              <w:rPr>
                <w:rFonts w:hint="eastAsia" w:ascii="仿宋" w:hAnsi="仿宋" w:eastAsia="仿宋" w:cs="仿宋"/>
                <w:color w:val="auto"/>
                <w:szCs w:val="21"/>
                <w:highlight w:val="none"/>
              </w:rPr>
              <w:t>安装调试验收。无故延期交货，中标人赔偿由此引起的损失。</w:t>
            </w:r>
          </w:p>
        </w:tc>
      </w:tr>
      <w:tr w14:paraId="23002D86">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1151C8FD">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（二）</w:t>
            </w:r>
          </w:p>
        </w:tc>
        <w:tc>
          <w:tcPr>
            <w:tcW w:w="8089" w:type="dxa"/>
            <w:tcBorders>
              <w:top w:val="single" w:color="auto" w:sz="6" w:space="0"/>
              <w:left w:val="single" w:color="auto" w:sz="6" w:space="0"/>
              <w:bottom w:val="single" w:color="auto" w:sz="6" w:space="0"/>
              <w:right w:val="single" w:color="auto" w:sz="6" w:space="0"/>
            </w:tcBorders>
            <w:vAlign w:val="center"/>
          </w:tcPr>
          <w:p w14:paraId="672B0A91">
            <w:pPr>
              <w:adjustRightInd/>
              <w:spacing w:line="360" w:lineRule="exact"/>
              <w:rPr>
                <w:rFonts w:ascii="仿宋" w:hAnsi="仿宋" w:eastAsia="仿宋" w:cs="仿宋"/>
                <w:color w:val="auto"/>
                <w:szCs w:val="21"/>
                <w:highlight w:val="none"/>
                <w:lang w:val="zh-CN"/>
              </w:rPr>
            </w:pPr>
            <w:r>
              <w:rPr>
                <w:rFonts w:hint="eastAsia" w:ascii="仿宋" w:hAnsi="仿宋" w:eastAsia="仿宋" w:cs="仿宋"/>
                <w:color w:val="auto"/>
                <w:szCs w:val="21"/>
                <w:highlight w:val="none"/>
              </w:rPr>
              <w:t>安装及验收要求</w:t>
            </w:r>
          </w:p>
        </w:tc>
      </w:tr>
      <w:tr w14:paraId="6811242A">
        <w:tblPrEx>
          <w:tblCellMar>
            <w:top w:w="0" w:type="dxa"/>
            <w:left w:w="108" w:type="dxa"/>
            <w:bottom w:w="0" w:type="dxa"/>
            <w:right w:w="108" w:type="dxa"/>
          </w:tblCellMar>
        </w:tblPrEx>
        <w:trPr>
          <w:trHeight w:val="445"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2225E6C4">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089" w:type="dxa"/>
            <w:tcBorders>
              <w:top w:val="single" w:color="auto" w:sz="6" w:space="0"/>
              <w:left w:val="single" w:color="auto" w:sz="6" w:space="0"/>
              <w:bottom w:val="single" w:color="auto" w:sz="6" w:space="0"/>
              <w:right w:val="single" w:color="auto" w:sz="6" w:space="0"/>
            </w:tcBorders>
            <w:vAlign w:val="center"/>
          </w:tcPr>
          <w:p w14:paraId="1C664A32">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安装地点：由中标人免费将货送至采购人指定安装现场；</w:t>
            </w:r>
          </w:p>
        </w:tc>
      </w:tr>
      <w:tr w14:paraId="1D698B7D">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5C676FE3">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8089" w:type="dxa"/>
            <w:tcBorders>
              <w:top w:val="single" w:color="auto" w:sz="6" w:space="0"/>
              <w:left w:val="single" w:color="auto" w:sz="6" w:space="0"/>
              <w:bottom w:val="single" w:color="auto" w:sz="6" w:space="0"/>
              <w:right w:val="single" w:color="auto" w:sz="6" w:space="0"/>
            </w:tcBorders>
            <w:vAlign w:val="center"/>
          </w:tcPr>
          <w:p w14:paraId="1B23F216">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安装标准：</w:t>
            </w:r>
            <w:r>
              <w:rPr>
                <w:rFonts w:hint="eastAsia" w:ascii="仿宋" w:hAnsi="仿宋" w:eastAsia="仿宋" w:cs="仿宋"/>
                <w:color w:val="auto"/>
                <w:szCs w:val="21"/>
                <w:highlight w:val="none"/>
                <w:lang w:eastAsia="zh-CN"/>
              </w:rPr>
              <w:t>以采购人需求为准</w:t>
            </w:r>
            <w:r>
              <w:rPr>
                <w:rFonts w:hint="eastAsia" w:ascii="仿宋" w:hAnsi="仿宋" w:eastAsia="仿宋" w:cs="仿宋"/>
                <w:color w:val="auto"/>
                <w:szCs w:val="21"/>
                <w:highlight w:val="none"/>
              </w:rPr>
              <w:t>；</w:t>
            </w:r>
          </w:p>
        </w:tc>
      </w:tr>
      <w:tr w14:paraId="2C217959">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71FB4477">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8089" w:type="dxa"/>
            <w:tcBorders>
              <w:top w:val="single" w:color="auto" w:sz="6" w:space="0"/>
              <w:left w:val="single" w:color="auto" w:sz="6" w:space="0"/>
              <w:bottom w:val="single" w:color="auto" w:sz="6" w:space="0"/>
              <w:right w:val="single" w:color="auto" w:sz="6" w:space="0"/>
            </w:tcBorders>
            <w:vAlign w:val="center"/>
          </w:tcPr>
          <w:p w14:paraId="53B2FC90">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验收要求：</w:t>
            </w:r>
          </w:p>
          <w:p w14:paraId="5945F0EA">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1.验收依据：</w:t>
            </w:r>
          </w:p>
          <w:p w14:paraId="406078EB">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1）制造商提供的技术规格</w:t>
            </w:r>
          </w:p>
          <w:p w14:paraId="6675F45A">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2）合同和标书（及评标时的相关承诺）</w:t>
            </w:r>
          </w:p>
          <w:p w14:paraId="3F8D2939">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3）国家强制标准</w:t>
            </w:r>
          </w:p>
          <w:p w14:paraId="586DE179">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4）厂家注册标准；</w:t>
            </w:r>
          </w:p>
          <w:p w14:paraId="06CD3DF0">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2.验收时，须提供产品合格证书、产品说明书等；</w:t>
            </w:r>
          </w:p>
          <w:p w14:paraId="1B29F152">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3.中标人承担所有国家要求的检测项目费用及其他相关费用等。</w:t>
            </w:r>
          </w:p>
          <w:p w14:paraId="00D37FC0">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4.验收合格后，共同签署报告（如有需要行政管理部门认可的）。</w:t>
            </w:r>
          </w:p>
        </w:tc>
      </w:tr>
      <w:tr w14:paraId="05ED7FB3">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27C843BE">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（三）</w:t>
            </w:r>
          </w:p>
        </w:tc>
        <w:tc>
          <w:tcPr>
            <w:tcW w:w="8089" w:type="dxa"/>
            <w:tcBorders>
              <w:top w:val="single" w:color="auto" w:sz="6" w:space="0"/>
              <w:left w:val="single" w:color="auto" w:sz="6" w:space="0"/>
              <w:bottom w:val="single" w:color="auto" w:sz="6" w:space="0"/>
              <w:right w:val="single" w:color="auto" w:sz="6" w:space="0"/>
            </w:tcBorders>
            <w:vAlign w:val="center"/>
          </w:tcPr>
          <w:p w14:paraId="13D36737">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售后服务及其他：</w:t>
            </w:r>
          </w:p>
        </w:tc>
      </w:tr>
      <w:tr w14:paraId="6BBB651C">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3C080248">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089" w:type="dxa"/>
            <w:tcBorders>
              <w:top w:val="single" w:color="auto" w:sz="6" w:space="0"/>
              <w:left w:val="single" w:color="auto" w:sz="6" w:space="0"/>
              <w:bottom w:val="single" w:color="auto" w:sz="6" w:space="0"/>
              <w:right w:val="single" w:color="auto" w:sz="6" w:space="0"/>
            </w:tcBorders>
            <w:vAlign w:val="center"/>
          </w:tcPr>
          <w:p w14:paraId="5443F8E9">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免费保修</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年；供应商对所提供设备实行免费保修及更换。在保修期内发现的由于产品本身的原因造成故障或损坏，成交供应商应免费修复；无法修复的应免费更换。保修期内，设备及相关软件的维修、更换等所需一切支出（包括技术人员旅费等支出）由成交供应商负责。</w:t>
            </w:r>
          </w:p>
        </w:tc>
      </w:tr>
      <w:tr w14:paraId="1DACD70B">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795FD230">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8089" w:type="dxa"/>
            <w:tcBorders>
              <w:top w:val="single" w:color="auto" w:sz="6" w:space="0"/>
              <w:left w:val="single" w:color="auto" w:sz="6" w:space="0"/>
              <w:bottom w:val="single" w:color="auto" w:sz="6" w:space="0"/>
              <w:right w:val="single" w:color="auto" w:sz="6" w:space="0"/>
            </w:tcBorders>
            <w:vAlign w:val="center"/>
          </w:tcPr>
          <w:p w14:paraId="6B52AE2C">
            <w:pPr>
              <w:adjustRightInd/>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保修期后，成交供应商应对其提供的设备提供终身技术服务，器材维修、更换只向采购人收取材料成本费；终身维修。</w:t>
            </w:r>
          </w:p>
        </w:tc>
      </w:tr>
      <w:tr w14:paraId="2C68969D">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0F44E900">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8089" w:type="dxa"/>
            <w:tcBorders>
              <w:top w:val="single" w:color="auto" w:sz="6" w:space="0"/>
              <w:left w:val="single" w:color="auto" w:sz="6" w:space="0"/>
              <w:bottom w:val="single" w:color="auto" w:sz="6" w:space="0"/>
              <w:right w:val="single" w:color="auto" w:sz="6" w:space="0"/>
            </w:tcBorders>
            <w:vAlign w:val="center"/>
          </w:tcPr>
          <w:p w14:paraId="13B294D1">
            <w:pPr>
              <w:adjustRightInd/>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保期内出现问题，供应商在接到电话后2小时内响应，6小时内到达现场解决问题，12小时内修复，现场不能修复的，必须采取无偿提供采购物品的备用件或整机等措施，以保证采购人的正常使用。供应商有其它服务承诺的，一并履行。在质保期内供应商不得以任何理由影响正常使用。</w:t>
            </w:r>
          </w:p>
        </w:tc>
      </w:tr>
      <w:tr w14:paraId="5C353F47">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69E64601">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8089" w:type="dxa"/>
            <w:tcBorders>
              <w:top w:val="single" w:color="auto" w:sz="6" w:space="0"/>
              <w:left w:val="single" w:color="auto" w:sz="6" w:space="0"/>
              <w:bottom w:val="single" w:color="auto" w:sz="6" w:space="0"/>
              <w:right w:val="single" w:color="auto" w:sz="6" w:space="0"/>
            </w:tcBorders>
            <w:vAlign w:val="center"/>
          </w:tcPr>
          <w:p w14:paraId="36F1D896">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标书中未提及的某些属标配的功能、软件，必须无条件提供。</w:t>
            </w:r>
          </w:p>
        </w:tc>
      </w:tr>
      <w:tr w14:paraId="4487F8C6">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0C9C564A">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（四）</w:t>
            </w:r>
          </w:p>
        </w:tc>
        <w:tc>
          <w:tcPr>
            <w:tcW w:w="8089" w:type="dxa"/>
            <w:tcBorders>
              <w:top w:val="single" w:color="auto" w:sz="6" w:space="0"/>
              <w:left w:val="single" w:color="auto" w:sz="6" w:space="0"/>
              <w:bottom w:val="single" w:color="auto" w:sz="6" w:space="0"/>
              <w:right w:val="single" w:color="auto" w:sz="6" w:space="0"/>
            </w:tcBorders>
            <w:vAlign w:val="center"/>
          </w:tcPr>
          <w:p w14:paraId="28EEA189">
            <w:pPr>
              <w:adjustRightInd/>
              <w:spacing w:line="360" w:lineRule="exac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付款方法和条件：</w:t>
            </w:r>
          </w:p>
          <w:p w14:paraId="739F0C84">
            <w:pPr>
              <w:adjustRightInd/>
              <w:spacing w:line="360" w:lineRule="exac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eastAsia="zh-CN"/>
              </w:rPr>
              <w:t>1.</w:t>
            </w:r>
            <w:r>
              <w:rPr>
                <w:rFonts w:hint="eastAsia" w:ascii="仿宋" w:hAnsi="仿宋" w:eastAsia="仿宋" w:cs="仿宋"/>
                <w:color w:val="auto"/>
                <w:szCs w:val="21"/>
                <w:highlight w:val="none"/>
                <w:lang w:val="zh-CN"/>
              </w:rPr>
              <w:t>合同生效及具备实施条件后15个工作日内甲方支付合同金额的</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val="zh-CN"/>
              </w:rPr>
              <w:t>0%作为预付款，同时乙方提供金融机构、担保机构出具的预付款保函。</w:t>
            </w:r>
          </w:p>
          <w:p w14:paraId="0E25903B">
            <w:pPr>
              <w:adjustRightInd/>
              <w:spacing w:line="360" w:lineRule="exac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eastAsia="zh-CN"/>
              </w:rPr>
              <w:t>2.</w:t>
            </w:r>
            <w:r>
              <w:rPr>
                <w:rFonts w:hint="eastAsia" w:ascii="仿宋" w:hAnsi="仿宋" w:eastAsia="仿宋" w:cs="仿宋"/>
                <w:color w:val="auto"/>
                <w:szCs w:val="21"/>
                <w:highlight w:val="none"/>
                <w:lang w:val="zh-CN"/>
              </w:rPr>
              <w:t>所有设备到货验收合格后</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zh-CN"/>
              </w:rPr>
              <w:t>5日内，支付合同总金额的30%。</w:t>
            </w:r>
          </w:p>
          <w:p w14:paraId="3368AACA">
            <w:pPr>
              <w:adjustRightInd/>
              <w:spacing w:line="360" w:lineRule="exac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eastAsia="zh-CN"/>
              </w:rPr>
              <w:t>3.</w:t>
            </w:r>
            <w:r>
              <w:rPr>
                <w:rFonts w:hint="eastAsia" w:ascii="仿宋" w:hAnsi="仿宋" w:eastAsia="仿宋" w:cs="仿宋"/>
                <w:color w:val="auto"/>
                <w:szCs w:val="21"/>
                <w:highlight w:val="none"/>
                <w:lang w:val="zh-CN"/>
              </w:rPr>
              <w:t>项目通过正式验收合格，无质量和服务问题的提交全部验收材料后</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zh-CN"/>
              </w:rPr>
              <w:t>5日内，支付合同总金额的</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val="zh-CN"/>
              </w:rPr>
              <w:t>0%。</w:t>
            </w:r>
          </w:p>
          <w:p w14:paraId="245C4131">
            <w:pPr>
              <w:adjustRightInd/>
              <w:spacing w:line="36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维修基金：合同金额的3%，在付清合同款前缴纳，待质保期满后15个工作日内无息退还。支付方式：网上银行、电汇、汇票或转账形式。</w:t>
            </w:r>
          </w:p>
          <w:p w14:paraId="2F905421">
            <w:pPr>
              <w:adjustRightInd/>
              <w:spacing w:line="360" w:lineRule="exac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val="zh-CN"/>
              </w:rPr>
              <w:t>采购人支付前，供应商须提供正规财务发票，否则采购人有权不予支付。</w:t>
            </w:r>
          </w:p>
          <w:p w14:paraId="500B7765">
            <w:pPr>
              <w:adjustRightInd/>
              <w:spacing w:line="360" w:lineRule="exact"/>
              <w:rPr>
                <w:rFonts w:ascii="仿宋" w:hAnsi="仿宋" w:eastAsia="仿宋" w:cs="仿宋"/>
                <w:color w:val="auto"/>
                <w:szCs w:val="21"/>
                <w:highlight w:val="none"/>
              </w:rPr>
            </w:pPr>
            <w:bookmarkStart w:id="62" w:name="OLE_LINK3"/>
            <w:bookmarkStart w:id="63" w:name="OLE_LINK1"/>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val="zh-CN"/>
              </w:rPr>
              <w:t>.</w:t>
            </w:r>
            <w:bookmarkStart w:id="64" w:name="OLE_LINK6"/>
            <w:r>
              <w:rPr>
                <w:rFonts w:hint="eastAsia" w:ascii="仿宋" w:hAnsi="仿宋" w:eastAsia="仿宋" w:cs="仿宋"/>
                <w:color w:val="auto"/>
                <w:szCs w:val="21"/>
                <w:highlight w:val="none"/>
                <w:lang w:val="zh-CN"/>
              </w:rPr>
              <w:t>在签订</w:t>
            </w:r>
            <w:bookmarkEnd w:id="62"/>
            <w:r>
              <w:rPr>
                <w:rFonts w:hint="eastAsia" w:ascii="仿宋" w:hAnsi="仿宋" w:eastAsia="仿宋" w:cs="仿宋"/>
                <w:color w:val="auto"/>
                <w:szCs w:val="21"/>
                <w:highlight w:val="none"/>
                <w:lang w:val="zh-CN"/>
              </w:rPr>
              <w:t>合同时</w:t>
            </w:r>
            <w:bookmarkStart w:id="65" w:name="OLE_LINK4"/>
            <w:r>
              <w:rPr>
                <w:rFonts w:hint="eastAsia" w:ascii="仿宋" w:hAnsi="仿宋" w:eastAsia="仿宋" w:cs="仿宋"/>
                <w:color w:val="auto"/>
                <w:szCs w:val="21"/>
                <w:highlight w:val="none"/>
                <w:lang w:val="zh-CN"/>
              </w:rPr>
              <w:t>，如供应</w:t>
            </w:r>
            <w:bookmarkStart w:id="66" w:name="OLE_LINK2"/>
            <w:bookmarkStart w:id="67" w:name="OLE_LINK25"/>
            <w:r>
              <w:rPr>
                <w:rFonts w:hint="eastAsia" w:ascii="仿宋" w:hAnsi="仿宋" w:eastAsia="仿宋" w:cs="仿宋"/>
                <w:color w:val="auto"/>
                <w:szCs w:val="21"/>
                <w:highlight w:val="none"/>
                <w:lang w:val="zh-CN"/>
              </w:rPr>
              <w:t>商</w:t>
            </w:r>
            <w:bookmarkEnd w:id="65"/>
            <w:r>
              <w:rPr>
                <w:rFonts w:hint="eastAsia" w:ascii="仿宋" w:hAnsi="仿宋" w:eastAsia="仿宋" w:cs="仿宋"/>
                <w:color w:val="auto"/>
                <w:szCs w:val="21"/>
                <w:highlight w:val="none"/>
                <w:lang w:val="zh-CN"/>
              </w:rPr>
              <w:t>明确表</w:t>
            </w:r>
            <w:bookmarkEnd w:id="66"/>
            <w:r>
              <w:rPr>
                <w:rFonts w:hint="eastAsia" w:ascii="仿宋" w:hAnsi="仿宋" w:eastAsia="仿宋" w:cs="仿宋"/>
                <w:color w:val="auto"/>
                <w:szCs w:val="21"/>
                <w:highlight w:val="none"/>
                <w:lang w:val="zh-CN"/>
              </w:rPr>
              <w:t>示无需预付款或者主动要求降低</w:t>
            </w:r>
            <w:bookmarkEnd w:id="67"/>
            <w:r>
              <w:rPr>
                <w:rFonts w:hint="eastAsia" w:ascii="仿宋" w:hAnsi="仿宋" w:eastAsia="仿宋" w:cs="仿宋"/>
                <w:color w:val="auto"/>
                <w:szCs w:val="21"/>
                <w:highlight w:val="none"/>
                <w:lang w:val="zh-CN"/>
              </w:rPr>
              <w:t>预付款比例的，预付款比例</w:t>
            </w:r>
            <w:bookmarkEnd w:id="63"/>
            <w:r>
              <w:rPr>
                <w:rFonts w:hint="eastAsia" w:ascii="仿宋" w:hAnsi="仿宋" w:eastAsia="仿宋" w:cs="仿宋"/>
                <w:color w:val="auto"/>
                <w:szCs w:val="21"/>
                <w:highlight w:val="none"/>
                <w:lang w:val="zh-CN"/>
              </w:rPr>
              <w:t>以双方协商为准。</w:t>
            </w:r>
            <w:bookmarkEnd w:id="64"/>
          </w:p>
        </w:tc>
      </w:tr>
      <w:bookmarkEnd w:id="61"/>
      <w:tr w14:paraId="5E544BFA">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309BD695">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（五）</w:t>
            </w:r>
          </w:p>
        </w:tc>
        <w:tc>
          <w:tcPr>
            <w:tcW w:w="8089" w:type="dxa"/>
            <w:tcBorders>
              <w:top w:val="single" w:color="auto" w:sz="6" w:space="0"/>
              <w:left w:val="single" w:color="auto" w:sz="6" w:space="0"/>
              <w:bottom w:val="single" w:color="auto" w:sz="6" w:space="0"/>
              <w:right w:val="single" w:color="auto" w:sz="6" w:space="0"/>
            </w:tcBorders>
            <w:vAlign w:val="center"/>
          </w:tcPr>
          <w:p w14:paraId="66A02364">
            <w:pPr>
              <w:adjustRightInd/>
              <w:spacing w:line="360" w:lineRule="exact"/>
              <w:rPr>
                <w:rFonts w:ascii="仿宋" w:hAnsi="仿宋" w:eastAsia="仿宋" w:cs="仿宋"/>
                <w:color w:val="auto"/>
                <w:szCs w:val="21"/>
                <w:highlight w:val="none"/>
              </w:rPr>
            </w:pPr>
            <w:bookmarkStart w:id="68" w:name="OLE_LINK27"/>
            <w:r>
              <w:rPr>
                <w:rFonts w:hint="eastAsia" w:ascii="仿宋" w:hAnsi="仿宋" w:eastAsia="仿宋" w:cs="仿宋"/>
                <w:color w:val="auto"/>
                <w:szCs w:val="21"/>
                <w:highlight w:val="none"/>
              </w:rPr>
              <w:t>合根据浙财</w:t>
            </w:r>
            <w:bookmarkStart w:id="69" w:name="OLE_LINK26"/>
            <w:r>
              <w:rPr>
                <w:rFonts w:hint="eastAsia" w:ascii="仿宋" w:hAnsi="仿宋" w:eastAsia="仿宋" w:cs="仿宋"/>
                <w:color w:val="auto"/>
                <w:szCs w:val="21"/>
                <w:highlight w:val="none"/>
              </w:rPr>
              <w:t>采监</w:t>
            </w:r>
            <w:bookmarkStart w:id="70" w:name="OLE_LINK16"/>
            <w:r>
              <w:rPr>
                <w:rFonts w:hint="eastAsia" w:ascii="仿宋" w:hAnsi="仿宋" w:eastAsia="仿宋" w:cs="仿宋"/>
                <w:color w:val="auto"/>
                <w:szCs w:val="21"/>
                <w:highlight w:val="none"/>
              </w:rPr>
              <w:t>【2022】3号、【2022】8号文件精神，鼓励采购人根据项目特点、供应商诚信等情况免收履约保证金或降低缴纳比例。本项目无</w:t>
            </w:r>
            <w:bookmarkEnd w:id="70"/>
            <w:r>
              <w:rPr>
                <w:rFonts w:hint="eastAsia" w:ascii="仿宋" w:hAnsi="仿宋" w:eastAsia="仿宋" w:cs="仿宋"/>
                <w:color w:val="auto"/>
                <w:szCs w:val="21"/>
                <w:highlight w:val="none"/>
              </w:rPr>
              <w:t>须履约保</w:t>
            </w:r>
            <w:bookmarkEnd w:id="69"/>
            <w:r>
              <w:rPr>
                <w:rFonts w:hint="eastAsia" w:ascii="仿宋" w:hAnsi="仿宋" w:eastAsia="仿宋" w:cs="仿宋"/>
                <w:color w:val="auto"/>
                <w:szCs w:val="21"/>
                <w:highlight w:val="none"/>
              </w:rPr>
              <w:t>证金。</w:t>
            </w:r>
            <w:bookmarkEnd w:id="68"/>
          </w:p>
        </w:tc>
      </w:tr>
      <w:tr w14:paraId="0F29100F">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73A6A477">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（六）</w:t>
            </w:r>
          </w:p>
        </w:tc>
        <w:tc>
          <w:tcPr>
            <w:tcW w:w="8089" w:type="dxa"/>
            <w:tcBorders>
              <w:top w:val="single" w:color="auto" w:sz="6" w:space="0"/>
              <w:left w:val="single" w:color="auto" w:sz="6" w:space="0"/>
              <w:bottom w:val="single" w:color="auto" w:sz="6" w:space="0"/>
              <w:right w:val="single" w:color="auto" w:sz="6" w:space="0"/>
            </w:tcBorders>
            <w:vAlign w:val="center"/>
          </w:tcPr>
          <w:p w14:paraId="2D556A21">
            <w:pPr>
              <w:adjustRightInd/>
              <w:spacing w:line="360" w:lineRule="exact"/>
              <w:rPr>
                <w:rFonts w:ascii="仿宋" w:hAnsi="仿宋" w:eastAsia="仿宋" w:cs="仿宋"/>
                <w:color w:val="auto"/>
                <w:kern w:val="0"/>
                <w:szCs w:val="21"/>
                <w:highlight w:val="none"/>
              </w:rPr>
            </w:pPr>
            <w:r>
              <w:rPr>
                <w:rFonts w:hint="eastAsia" w:ascii="仿宋" w:hAnsi="仿宋" w:eastAsia="仿宋" w:cs="仿宋"/>
                <w:bCs/>
                <w:color w:val="auto"/>
                <w:szCs w:val="21"/>
                <w:highlight w:val="none"/>
              </w:rPr>
              <w:t>中标供应商保证交付的所有货物及服务等，不会侵犯任何第三方的知识产权和其它权益。如因此发生任何针对采购人的争议、索赔、诉讼等，生产的一切法律责任与费用均由中标供应商承担。</w:t>
            </w:r>
          </w:p>
        </w:tc>
      </w:tr>
    </w:tbl>
    <w:p w14:paraId="5696DDA4">
      <w:pPr>
        <w:jc w:val="center"/>
        <w:rPr>
          <w:rFonts w:hint="eastAsia" w:ascii="仿宋" w:hAnsi="仿宋" w:eastAsia="仿宋" w:cs="仿宋"/>
          <w:color w:val="auto"/>
          <w:sz w:val="36"/>
          <w:szCs w:val="36"/>
          <w:highlight w:val="none"/>
        </w:rPr>
      </w:pPr>
      <w:bookmarkStart w:id="71" w:name="_Toc2721"/>
    </w:p>
    <w:p w14:paraId="104F1638">
      <w:pPr>
        <w:jc w:val="center"/>
        <w:rPr>
          <w:rFonts w:hint="eastAsia" w:ascii="仿宋" w:hAnsi="仿宋" w:eastAsia="仿宋" w:cs="仿宋"/>
          <w:color w:val="auto"/>
          <w:sz w:val="36"/>
          <w:szCs w:val="36"/>
          <w:highlight w:val="none"/>
        </w:rPr>
      </w:pPr>
    </w:p>
    <w:p w14:paraId="0A4F5221">
      <w:pPr>
        <w:jc w:val="center"/>
        <w:rPr>
          <w:rFonts w:hint="eastAsia" w:ascii="仿宋" w:hAnsi="仿宋" w:eastAsia="仿宋" w:cs="仿宋"/>
          <w:color w:val="auto"/>
          <w:sz w:val="36"/>
          <w:szCs w:val="36"/>
          <w:highlight w:val="none"/>
        </w:rPr>
      </w:pPr>
    </w:p>
    <w:p w14:paraId="6EE8792A">
      <w:pPr>
        <w:jc w:val="center"/>
        <w:rPr>
          <w:rFonts w:hint="eastAsia" w:ascii="仿宋" w:hAnsi="仿宋" w:eastAsia="仿宋" w:cs="仿宋"/>
          <w:color w:val="auto"/>
          <w:sz w:val="36"/>
          <w:szCs w:val="36"/>
          <w:highlight w:val="none"/>
        </w:rPr>
      </w:pPr>
    </w:p>
    <w:p w14:paraId="46CC05EA">
      <w:pPr>
        <w:jc w:val="center"/>
        <w:rPr>
          <w:rFonts w:hint="eastAsia" w:ascii="仿宋" w:hAnsi="仿宋" w:eastAsia="仿宋" w:cs="仿宋"/>
          <w:color w:val="auto"/>
          <w:sz w:val="36"/>
          <w:szCs w:val="36"/>
          <w:highlight w:val="none"/>
        </w:rPr>
      </w:pPr>
    </w:p>
    <w:p w14:paraId="68655C0D">
      <w:pPr>
        <w:jc w:val="center"/>
        <w:rPr>
          <w:rFonts w:hint="eastAsia" w:ascii="仿宋" w:hAnsi="仿宋" w:eastAsia="仿宋" w:cs="仿宋"/>
          <w:color w:val="auto"/>
          <w:sz w:val="36"/>
          <w:szCs w:val="36"/>
          <w:highlight w:val="none"/>
        </w:rPr>
      </w:pPr>
    </w:p>
    <w:p w14:paraId="3B428863">
      <w:pPr>
        <w:jc w:val="center"/>
        <w:rPr>
          <w:rFonts w:hint="eastAsia" w:ascii="仿宋" w:hAnsi="仿宋" w:eastAsia="仿宋" w:cs="仿宋"/>
          <w:color w:val="auto"/>
          <w:sz w:val="36"/>
          <w:szCs w:val="36"/>
          <w:highlight w:val="none"/>
        </w:rPr>
      </w:pPr>
    </w:p>
    <w:p w14:paraId="48ADB48B">
      <w:pPr>
        <w:jc w:val="center"/>
        <w:rPr>
          <w:rFonts w:hint="eastAsia" w:ascii="仿宋" w:hAnsi="仿宋" w:eastAsia="仿宋" w:cs="仿宋"/>
          <w:color w:val="auto"/>
          <w:sz w:val="36"/>
          <w:szCs w:val="36"/>
          <w:highlight w:val="none"/>
        </w:rPr>
      </w:pPr>
    </w:p>
    <w:p w14:paraId="5B9F36B5">
      <w:pPr>
        <w:jc w:val="both"/>
        <w:rPr>
          <w:rFonts w:hint="eastAsia" w:ascii="仿宋" w:hAnsi="仿宋" w:eastAsia="仿宋" w:cs="仿宋"/>
          <w:color w:val="auto"/>
          <w:sz w:val="36"/>
          <w:szCs w:val="36"/>
          <w:highlight w:val="none"/>
        </w:rPr>
      </w:pPr>
    </w:p>
    <w:p w14:paraId="256C0754">
      <w:pPr>
        <w:jc w:val="center"/>
        <w:rPr>
          <w:rFonts w:hint="eastAsia" w:ascii="仿宋" w:hAnsi="仿宋" w:eastAsia="仿宋" w:cs="仿宋"/>
          <w:color w:val="auto"/>
          <w:sz w:val="36"/>
          <w:szCs w:val="36"/>
          <w:highlight w:val="none"/>
        </w:rPr>
      </w:pPr>
    </w:p>
    <w:p w14:paraId="2AA90756">
      <w:pPr>
        <w:jc w:val="center"/>
        <w:rPr>
          <w:rFonts w:hint="eastAsia" w:ascii="仿宋" w:hAnsi="仿宋" w:eastAsia="仿宋" w:cs="仿宋"/>
          <w:color w:val="auto"/>
          <w:sz w:val="36"/>
          <w:szCs w:val="36"/>
          <w:highlight w:val="none"/>
        </w:rPr>
      </w:pPr>
    </w:p>
    <w:p w14:paraId="00673CFD">
      <w:pPr>
        <w:jc w:val="center"/>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第四部分 拟签订的合同文本</w:t>
      </w:r>
      <w:bookmarkEnd w:id="71"/>
    </w:p>
    <w:p w14:paraId="34908F6E">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0BA6611D">
      <w:pPr>
        <w:spacing w:line="480" w:lineRule="auto"/>
        <w:jc w:val="center"/>
        <w:rPr>
          <w:rFonts w:ascii="仿宋" w:hAnsi="仿宋" w:eastAsia="仿宋" w:cs="仿宋"/>
          <w:b/>
          <w:color w:val="auto"/>
          <w:sz w:val="28"/>
          <w:szCs w:val="28"/>
          <w:highlight w:val="none"/>
        </w:rPr>
      </w:pPr>
    </w:p>
    <w:p w14:paraId="43075AFF">
      <w:pPr>
        <w:spacing w:line="480" w:lineRule="auto"/>
        <w:jc w:val="center"/>
        <w:rPr>
          <w:rFonts w:ascii="仿宋" w:hAnsi="仿宋" w:eastAsia="仿宋" w:cs="仿宋"/>
          <w:b/>
          <w:color w:val="auto"/>
          <w:sz w:val="24"/>
          <w:highlight w:val="none"/>
        </w:rPr>
      </w:pPr>
    </w:p>
    <w:p w14:paraId="3B165AC0">
      <w:pPr>
        <w:spacing w:line="480" w:lineRule="auto"/>
        <w:jc w:val="center"/>
        <w:rPr>
          <w:rFonts w:ascii="仿宋" w:hAnsi="仿宋" w:eastAsia="仿宋" w:cs="仿宋"/>
          <w:b/>
          <w:color w:val="auto"/>
          <w:sz w:val="24"/>
          <w:highlight w:val="none"/>
        </w:rPr>
      </w:pPr>
    </w:p>
    <w:p w14:paraId="63909CAE">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559DE5E8">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05D2C0DE">
      <w:pPr>
        <w:pStyle w:val="36"/>
        <w:ind w:left="0" w:leftChars="0" w:firstLine="0" w:firstLineChars="0"/>
        <w:rPr>
          <w:rFonts w:ascii="仿宋" w:hAnsi="仿宋" w:eastAsia="仿宋" w:cs="仿宋"/>
          <w:color w:val="auto"/>
          <w:szCs w:val="24"/>
          <w:highlight w:val="none"/>
        </w:rPr>
      </w:pPr>
    </w:p>
    <w:p w14:paraId="13DC946D">
      <w:pPr>
        <w:pStyle w:val="36"/>
        <w:jc w:val="center"/>
        <w:rPr>
          <w:rFonts w:ascii="仿宋" w:hAnsi="仿宋" w:eastAsia="仿宋" w:cs="仿宋"/>
          <w:color w:val="auto"/>
          <w:szCs w:val="24"/>
          <w:highlight w:val="none"/>
        </w:rPr>
      </w:pPr>
    </w:p>
    <w:p w14:paraId="5E45FF8E">
      <w:pPr>
        <w:pStyle w:val="36"/>
        <w:ind w:left="0" w:leftChars="0" w:firstLine="0" w:firstLineChars="0"/>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5F5C16D6">
      <w:pPr>
        <w:pStyle w:val="36"/>
        <w:rPr>
          <w:rFonts w:ascii="仿宋" w:hAnsi="仿宋" w:eastAsia="仿宋" w:cs="仿宋"/>
          <w:color w:val="auto"/>
          <w:szCs w:val="24"/>
          <w:highlight w:val="none"/>
        </w:rPr>
      </w:pPr>
    </w:p>
    <w:p w14:paraId="35E6CBD1">
      <w:pPr>
        <w:spacing w:before="120" w:line="22" w:lineRule="atLeast"/>
        <w:rPr>
          <w:rFonts w:ascii="仿宋" w:hAnsi="仿宋" w:eastAsia="仿宋" w:cs="仿宋"/>
          <w:color w:val="auto"/>
          <w:sz w:val="24"/>
          <w:highlight w:val="none"/>
        </w:rPr>
      </w:pPr>
    </w:p>
    <w:p w14:paraId="545DCF97">
      <w:pPr>
        <w:spacing w:before="120" w:line="22" w:lineRule="atLeast"/>
        <w:ind w:left="96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5FDAB63C">
      <w:pPr>
        <w:pStyle w:val="37"/>
        <w:spacing w:before="120" w:line="22" w:lineRule="atLeast"/>
        <w:rPr>
          <w:rFonts w:ascii="仿宋" w:hAnsi="仿宋" w:eastAsia="仿宋" w:cs="仿宋"/>
          <w:color w:val="auto"/>
          <w:szCs w:val="24"/>
          <w:highlight w:val="none"/>
        </w:rPr>
      </w:pPr>
    </w:p>
    <w:p w14:paraId="7C015470">
      <w:pPr>
        <w:pStyle w:val="37"/>
        <w:spacing w:before="120" w:line="22" w:lineRule="atLeast"/>
        <w:rPr>
          <w:rFonts w:ascii="仿宋" w:hAnsi="仿宋" w:eastAsia="仿宋" w:cs="仿宋"/>
          <w:color w:val="auto"/>
          <w:szCs w:val="24"/>
          <w:highlight w:val="none"/>
        </w:rPr>
      </w:pPr>
    </w:p>
    <w:p w14:paraId="10F14B1A">
      <w:pPr>
        <w:rPr>
          <w:rFonts w:ascii="仿宋" w:hAnsi="仿宋" w:eastAsia="仿宋" w:cs="仿宋"/>
          <w:color w:val="auto"/>
          <w:sz w:val="24"/>
          <w:highlight w:val="none"/>
        </w:rPr>
      </w:pPr>
    </w:p>
    <w:p w14:paraId="337C86D3">
      <w:pPr>
        <w:spacing w:before="120" w:line="22" w:lineRule="atLeast"/>
        <w:ind w:left="96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49ACF6C0">
      <w:pPr>
        <w:spacing w:before="120" w:line="22" w:lineRule="atLeast"/>
        <w:rPr>
          <w:rFonts w:ascii="仿宋" w:hAnsi="仿宋" w:eastAsia="仿宋" w:cs="仿宋"/>
          <w:color w:val="auto"/>
          <w:sz w:val="24"/>
          <w:highlight w:val="none"/>
        </w:rPr>
      </w:pPr>
    </w:p>
    <w:p w14:paraId="29C2570F">
      <w:pPr>
        <w:spacing w:before="120" w:line="22" w:lineRule="atLeast"/>
        <w:ind w:left="96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200AFBB4">
      <w:pPr>
        <w:spacing w:before="120" w:line="22" w:lineRule="atLeast"/>
        <w:rPr>
          <w:rFonts w:ascii="仿宋" w:hAnsi="仿宋" w:eastAsia="仿宋" w:cs="仿宋"/>
          <w:color w:val="auto"/>
          <w:sz w:val="24"/>
          <w:highlight w:val="none"/>
        </w:rPr>
      </w:pPr>
    </w:p>
    <w:p w14:paraId="3378082C">
      <w:pPr>
        <w:spacing w:before="120" w:line="22" w:lineRule="atLeast"/>
        <w:ind w:firstLine="1440" w:firstLineChars="6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41E628E3">
      <w:pPr>
        <w:spacing w:before="120" w:line="22" w:lineRule="atLeast"/>
        <w:rPr>
          <w:rFonts w:ascii="仿宋" w:hAnsi="仿宋" w:eastAsia="仿宋" w:cs="仿宋"/>
          <w:color w:val="auto"/>
          <w:sz w:val="24"/>
          <w:highlight w:val="none"/>
        </w:rPr>
      </w:pPr>
    </w:p>
    <w:p w14:paraId="10DB9575">
      <w:pPr>
        <w:spacing w:before="120" w:line="22" w:lineRule="atLeast"/>
        <w:ind w:firstLine="1440" w:firstLineChars="6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11EBF52">
      <w:pPr>
        <w:widowControl/>
        <w:jc w:val="left"/>
        <w:rPr>
          <w:rFonts w:ascii="仿宋" w:hAnsi="仿宋" w:eastAsia="仿宋" w:cs="仿宋"/>
          <w:color w:val="auto"/>
          <w:kern w:val="0"/>
          <w:sz w:val="24"/>
          <w:highlight w:val="none"/>
        </w:rPr>
        <w:sectPr>
          <w:pgSz w:w="11907" w:h="16840"/>
          <w:pgMar w:top="1814" w:right="1474" w:bottom="1814" w:left="1474" w:header="851" w:footer="851" w:gutter="0"/>
          <w:cols w:space="720" w:num="1"/>
        </w:sectPr>
      </w:pPr>
    </w:p>
    <w:p w14:paraId="3AF3C64A">
      <w:pPr>
        <w:spacing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甲方（采购人）：</w:t>
      </w:r>
      <w:r>
        <w:rPr>
          <w:rFonts w:hint="eastAsia" w:ascii="仿宋" w:hAnsi="仿宋" w:eastAsia="仿宋" w:cs="仿宋"/>
          <w:color w:val="auto"/>
          <w:highlight w:val="none"/>
          <w:lang w:eastAsia="zh-CN"/>
        </w:rPr>
        <w:t>嵊州市鹿山小学</w:t>
      </w:r>
    </w:p>
    <w:p w14:paraId="5F4CEED2">
      <w:pPr>
        <w:spacing w:line="440" w:lineRule="exact"/>
        <w:rPr>
          <w:rFonts w:ascii="仿宋" w:hAnsi="仿宋" w:eastAsia="仿宋" w:cs="仿宋"/>
          <w:color w:val="auto"/>
          <w:highlight w:val="none"/>
        </w:rPr>
      </w:pPr>
      <w:r>
        <w:rPr>
          <w:rFonts w:hint="eastAsia" w:ascii="仿宋" w:hAnsi="仿宋" w:eastAsia="仿宋" w:cs="仿宋"/>
          <w:color w:val="auto"/>
          <w:highlight w:val="none"/>
        </w:rPr>
        <w:t xml:space="preserve">乙方（供货方）： </w:t>
      </w:r>
    </w:p>
    <w:p w14:paraId="39BEF165">
      <w:pPr>
        <w:pStyle w:val="12"/>
        <w:spacing w:before="120" w:after="120" w:line="400" w:lineRule="exact"/>
        <w:ind w:firstLine="420" w:firstLineChars="200"/>
        <w:rPr>
          <w:rFonts w:ascii="仿宋" w:hAnsi="仿宋" w:eastAsia="仿宋" w:cs="仿宋"/>
          <w:color w:val="auto"/>
          <w:highlight w:val="none"/>
        </w:rPr>
      </w:pPr>
      <w:r>
        <w:rPr>
          <w:rFonts w:hint="eastAsia" w:ascii="仿宋" w:hAnsi="仿宋" w:eastAsia="仿宋" w:cs="仿宋"/>
          <w:bCs/>
          <w:color w:val="auto"/>
          <w:highlight w:val="none"/>
        </w:rPr>
        <w:t>本项目经过公开招标，确</w:t>
      </w:r>
      <w:bookmarkStart w:id="72" w:name="OLE_LINK39"/>
      <w:r>
        <w:rPr>
          <w:rFonts w:hint="eastAsia" w:ascii="仿宋" w:hAnsi="仿宋" w:eastAsia="仿宋" w:cs="仿宋"/>
          <w:bCs/>
          <w:color w:val="auto"/>
          <w:highlight w:val="none"/>
        </w:rPr>
        <w:t>定</w:t>
      </w:r>
      <w:bookmarkStart w:id="73" w:name="OLE_LINK40"/>
      <w:r>
        <w:rPr>
          <w:rFonts w:hint="eastAsia" w:ascii="仿宋" w:hAnsi="仿宋" w:eastAsia="仿宋" w:cs="仿宋"/>
          <w:bCs/>
          <w:color w:val="auto"/>
          <w:highlight w:val="none"/>
        </w:rPr>
        <w:t>双方</w:t>
      </w:r>
      <w:bookmarkStart w:id="74" w:name="OLE_LINK41"/>
      <w:r>
        <w:rPr>
          <w:rFonts w:hint="eastAsia" w:ascii="仿宋" w:hAnsi="仿宋" w:eastAsia="仿宋" w:cs="仿宋"/>
          <w:bCs/>
          <w:color w:val="auto"/>
          <w:highlight w:val="none"/>
        </w:rPr>
        <w:t>达成协议，订立如下合同：</w:t>
      </w:r>
      <w:r>
        <w:rPr>
          <w:rFonts w:hint="eastAsia" w:ascii="仿宋" w:hAnsi="仿宋" w:eastAsia="仿宋" w:cs="仿宋"/>
          <w:color w:val="auto"/>
          <w:highlight w:val="none"/>
        </w:rPr>
        <w:t>根据</w:t>
      </w:r>
      <w:r>
        <w:rPr>
          <w:rFonts w:hint="eastAsia" w:ascii="仿宋" w:hAnsi="仿宋" w:eastAsia="仿宋" w:cs="仿宋"/>
          <w:color w:val="auto"/>
          <w:highlight w:val="none"/>
          <w:u w:val="single"/>
          <w:lang w:eastAsia="zh-CN"/>
        </w:rPr>
        <w:t>嵊州市鹿山小学食堂体艺楼建设工程-亮化设备采购项目（第二次）</w:t>
      </w:r>
      <w:r>
        <w:rPr>
          <w:rFonts w:hint="eastAsia" w:ascii="仿宋" w:hAnsi="仿宋" w:eastAsia="仿宋" w:cs="仿宋"/>
          <w:color w:val="auto"/>
          <w:highlight w:val="none"/>
          <w:u w:val="single"/>
        </w:rPr>
        <w:t>（采购编号：</w:t>
      </w:r>
      <w:r>
        <w:rPr>
          <w:rFonts w:hint="eastAsia" w:ascii="仿宋" w:hAnsi="仿宋" w:eastAsia="仿宋" w:cs="仿宋"/>
          <w:color w:val="auto"/>
          <w:highlight w:val="none"/>
          <w:u w:val="single"/>
          <w:lang w:eastAsia="zh-CN"/>
        </w:rPr>
        <w:t>SXWS20240123-1</w:t>
      </w:r>
      <w:r>
        <w:rPr>
          <w:rFonts w:hint="eastAsia" w:ascii="仿宋" w:hAnsi="仿宋" w:eastAsia="仿宋" w:cs="仿宋"/>
          <w:color w:val="auto"/>
          <w:highlight w:val="none"/>
          <w:u w:val="single"/>
        </w:rPr>
        <w:t>）</w:t>
      </w:r>
      <w:r>
        <w:rPr>
          <w:rFonts w:hint="eastAsia" w:ascii="仿宋" w:hAnsi="仿宋" w:eastAsia="仿宋" w:cs="仿宋"/>
          <w:color w:val="auto"/>
          <w:highlight w:val="none"/>
        </w:rPr>
        <w:t>评审结果和招标文件要求，并依照《中华人民共和国民法典》《政府采购货物和服务招标投标管理办法》及其他等有关法律、行政法规的规定，同时在平等、公平、诚实和信用的原则下，经双</w:t>
      </w:r>
      <w:bookmarkEnd w:id="72"/>
      <w:r>
        <w:rPr>
          <w:rFonts w:hint="eastAsia" w:ascii="仿宋" w:hAnsi="仿宋" w:eastAsia="仿宋" w:cs="仿宋"/>
          <w:color w:val="auto"/>
          <w:highlight w:val="none"/>
        </w:rPr>
        <w:t>方</w:t>
      </w:r>
      <w:bookmarkEnd w:id="73"/>
      <w:bookmarkEnd w:id="74"/>
      <w:r>
        <w:rPr>
          <w:rFonts w:hint="eastAsia" w:ascii="仿宋" w:hAnsi="仿宋" w:eastAsia="仿宋" w:cs="仿宋"/>
          <w:color w:val="auto"/>
          <w:highlight w:val="none"/>
        </w:rPr>
        <w:t>协商一致，订立本合同。</w:t>
      </w:r>
    </w:p>
    <w:p w14:paraId="36C790FA">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一、货物清单及金额</w:t>
      </w:r>
    </w:p>
    <w:tbl>
      <w:tblPr>
        <w:tblStyle w:val="24"/>
        <w:tblW w:w="9096"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927"/>
        <w:gridCol w:w="1496"/>
        <w:gridCol w:w="1586"/>
        <w:gridCol w:w="1125"/>
        <w:gridCol w:w="1010"/>
        <w:gridCol w:w="1010"/>
      </w:tblGrid>
      <w:tr w14:paraId="70AF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942" w:type="dxa"/>
            <w:vAlign w:val="center"/>
          </w:tcPr>
          <w:p w14:paraId="214F6CB7">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927" w:type="dxa"/>
            <w:vAlign w:val="center"/>
          </w:tcPr>
          <w:p w14:paraId="668BC6CC">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货物名称</w:t>
            </w:r>
          </w:p>
        </w:tc>
        <w:tc>
          <w:tcPr>
            <w:tcW w:w="1496" w:type="dxa"/>
            <w:vAlign w:val="center"/>
          </w:tcPr>
          <w:p w14:paraId="15110ED2">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规格型号</w:t>
            </w:r>
          </w:p>
        </w:tc>
        <w:tc>
          <w:tcPr>
            <w:tcW w:w="1586" w:type="dxa"/>
            <w:vAlign w:val="center"/>
          </w:tcPr>
          <w:p w14:paraId="360CD581">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1125" w:type="dxa"/>
            <w:vAlign w:val="center"/>
          </w:tcPr>
          <w:p w14:paraId="40BA6EBF">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1010" w:type="dxa"/>
            <w:vAlign w:val="center"/>
          </w:tcPr>
          <w:p w14:paraId="677F183D">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单价</w:t>
            </w:r>
          </w:p>
        </w:tc>
        <w:tc>
          <w:tcPr>
            <w:tcW w:w="1010" w:type="dxa"/>
            <w:vAlign w:val="center"/>
          </w:tcPr>
          <w:p w14:paraId="2F90FDDB">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小计</w:t>
            </w:r>
          </w:p>
        </w:tc>
      </w:tr>
      <w:tr w14:paraId="6CC2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942" w:type="dxa"/>
            <w:vAlign w:val="center"/>
          </w:tcPr>
          <w:p w14:paraId="19CBAB2D">
            <w:pPr>
              <w:spacing w:line="360" w:lineRule="auto"/>
              <w:jc w:val="center"/>
              <w:rPr>
                <w:rFonts w:ascii="仿宋" w:hAnsi="仿宋" w:eastAsia="仿宋" w:cs="仿宋"/>
                <w:bCs/>
                <w:color w:val="auto"/>
                <w:szCs w:val="21"/>
                <w:highlight w:val="none"/>
              </w:rPr>
            </w:pPr>
          </w:p>
        </w:tc>
        <w:tc>
          <w:tcPr>
            <w:tcW w:w="1927" w:type="dxa"/>
            <w:vAlign w:val="center"/>
          </w:tcPr>
          <w:p w14:paraId="0C3A5074">
            <w:pPr>
              <w:spacing w:line="360" w:lineRule="auto"/>
              <w:jc w:val="center"/>
              <w:rPr>
                <w:rFonts w:ascii="仿宋" w:hAnsi="仿宋" w:eastAsia="仿宋" w:cs="仿宋"/>
                <w:color w:val="auto"/>
                <w:szCs w:val="21"/>
                <w:highlight w:val="none"/>
              </w:rPr>
            </w:pPr>
          </w:p>
        </w:tc>
        <w:tc>
          <w:tcPr>
            <w:tcW w:w="1496" w:type="dxa"/>
            <w:vAlign w:val="center"/>
          </w:tcPr>
          <w:p w14:paraId="7CD67C9A">
            <w:pPr>
              <w:spacing w:line="360" w:lineRule="auto"/>
              <w:jc w:val="center"/>
              <w:rPr>
                <w:rFonts w:ascii="仿宋" w:hAnsi="仿宋" w:eastAsia="仿宋" w:cs="仿宋"/>
                <w:color w:val="auto"/>
                <w:szCs w:val="21"/>
                <w:highlight w:val="none"/>
              </w:rPr>
            </w:pPr>
          </w:p>
        </w:tc>
        <w:tc>
          <w:tcPr>
            <w:tcW w:w="1586" w:type="dxa"/>
            <w:vAlign w:val="center"/>
          </w:tcPr>
          <w:p w14:paraId="0F837531">
            <w:pPr>
              <w:pStyle w:val="11"/>
              <w:jc w:val="center"/>
              <w:rPr>
                <w:rFonts w:ascii="仿宋" w:hAnsi="仿宋" w:eastAsia="仿宋" w:cs="仿宋"/>
                <w:color w:val="auto"/>
                <w:highlight w:val="none"/>
                <w:lang w:val="en-US"/>
              </w:rPr>
            </w:pPr>
          </w:p>
        </w:tc>
        <w:tc>
          <w:tcPr>
            <w:tcW w:w="1125" w:type="dxa"/>
            <w:vAlign w:val="center"/>
          </w:tcPr>
          <w:p w14:paraId="7D938DDD">
            <w:pPr>
              <w:tabs>
                <w:tab w:val="left" w:pos="360"/>
                <w:tab w:val="left" w:pos="540"/>
              </w:tabs>
              <w:snapToGrid w:val="0"/>
              <w:spacing w:line="360" w:lineRule="auto"/>
              <w:jc w:val="center"/>
              <w:rPr>
                <w:rFonts w:ascii="仿宋" w:hAnsi="仿宋" w:eastAsia="仿宋" w:cs="仿宋"/>
                <w:color w:val="auto"/>
                <w:szCs w:val="21"/>
                <w:highlight w:val="none"/>
                <w:u w:val="single"/>
              </w:rPr>
            </w:pPr>
          </w:p>
        </w:tc>
        <w:tc>
          <w:tcPr>
            <w:tcW w:w="1010" w:type="dxa"/>
            <w:vAlign w:val="center"/>
          </w:tcPr>
          <w:p w14:paraId="2CD17070">
            <w:pPr>
              <w:tabs>
                <w:tab w:val="left" w:pos="360"/>
                <w:tab w:val="left" w:pos="540"/>
              </w:tabs>
              <w:snapToGrid w:val="0"/>
              <w:spacing w:line="360" w:lineRule="auto"/>
              <w:jc w:val="center"/>
              <w:rPr>
                <w:rFonts w:ascii="仿宋" w:hAnsi="仿宋" w:eastAsia="仿宋" w:cs="仿宋"/>
                <w:color w:val="auto"/>
                <w:szCs w:val="21"/>
                <w:highlight w:val="none"/>
                <w:u w:val="single"/>
              </w:rPr>
            </w:pPr>
          </w:p>
        </w:tc>
        <w:tc>
          <w:tcPr>
            <w:tcW w:w="1010" w:type="dxa"/>
            <w:vAlign w:val="center"/>
          </w:tcPr>
          <w:p w14:paraId="468DAD00">
            <w:pPr>
              <w:tabs>
                <w:tab w:val="left" w:pos="360"/>
                <w:tab w:val="left" w:pos="540"/>
              </w:tabs>
              <w:snapToGrid w:val="0"/>
              <w:spacing w:line="360" w:lineRule="auto"/>
              <w:jc w:val="center"/>
              <w:rPr>
                <w:rFonts w:ascii="仿宋" w:hAnsi="仿宋" w:eastAsia="仿宋" w:cs="仿宋"/>
                <w:color w:val="auto"/>
                <w:szCs w:val="21"/>
                <w:highlight w:val="none"/>
                <w:u w:val="single"/>
              </w:rPr>
            </w:pPr>
          </w:p>
        </w:tc>
      </w:tr>
      <w:tr w14:paraId="7F26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942" w:type="dxa"/>
            <w:vAlign w:val="center"/>
          </w:tcPr>
          <w:p w14:paraId="526BD942">
            <w:pPr>
              <w:spacing w:line="360" w:lineRule="auto"/>
              <w:jc w:val="center"/>
              <w:rPr>
                <w:rFonts w:ascii="仿宋" w:hAnsi="仿宋" w:eastAsia="仿宋" w:cs="仿宋"/>
                <w:bCs/>
                <w:color w:val="auto"/>
                <w:szCs w:val="21"/>
                <w:highlight w:val="none"/>
              </w:rPr>
            </w:pPr>
          </w:p>
        </w:tc>
        <w:tc>
          <w:tcPr>
            <w:tcW w:w="1927" w:type="dxa"/>
            <w:vAlign w:val="center"/>
          </w:tcPr>
          <w:p w14:paraId="3D2B5028">
            <w:pPr>
              <w:spacing w:line="360" w:lineRule="auto"/>
              <w:jc w:val="center"/>
              <w:rPr>
                <w:rFonts w:ascii="仿宋" w:hAnsi="仿宋" w:eastAsia="仿宋" w:cs="仿宋"/>
                <w:color w:val="auto"/>
                <w:szCs w:val="21"/>
                <w:highlight w:val="none"/>
              </w:rPr>
            </w:pPr>
          </w:p>
        </w:tc>
        <w:tc>
          <w:tcPr>
            <w:tcW w:w="1496" w:type="dxa"/>
            <w:vAlign w:val="center"/>
          </w:tcPr>
          <w:p w14:paraId="0B0C86D3">
            <w:pPr>
              <w:spacing w:line="360" w:lineRule="auto"/>
              <w:jc w:val="center"/>
              <w:rPr>
                <w:rFonts w:ascii="仿宋" w:hAnsi="仿宋" w:eastAsia="仿宋" w:cs="仿宋"/>
                <w:color w:val="auto"/>
                <w:szCs w:val="21"/>
                <w:highlight w:val="none"/>
              </w:rPr>
            </w:pPr>
          </w:p>
        </w:tc>
        <w:tc>
          <w:tcPr>
            <w:tcW w:w="1586" w:type="dxa"/>
            <w:vAlign w:val="center"/>
          </w:tcPr>
          <w:p w14:paraId="4AB14B9C">
            <w:pPr>
              <w:pStyle w:val="11"/>
              <w:jc w:val="center"/>
              <w:rPr>
                <w:rFonts w:ascii="仿宋" w:hAnsi="仿宋" w:eastAsia="仿宋" w:cs="仿宋"/>
                <w:color w:val="auto"/>
                <w:highlight w:val="none"/>
                <w:lang w:val="en-US"/>
              </w:rPr>
            </w:pPr>
          </w:p>
        </w:tc>
        <w:tc>
          <w:tcPr>
            <w:tcW w:w="1125" w:type="dxa"/>
            <w:vAlign w:val="center"/>
          </w:tcPr>
          <w:p w14:paraId="18A300AA">
            <w:pPr>
              <w:tabs>
                <w:tab w:val="left" w:pos="360"/>
                <w:tab w:val="left" w:pos="540"/>
              </w:tabs>
              <w:snapToGrid w:val="0"/>
              <w:spacing w:line="360" w:lineRule="auto"/>
              <w:jc w:val="center"/>
              <w:rPr>
                <w:rFonts w:ascii="仿宋" w:hAnsi="仿宋" w:eastAsia="仿宋" w:cs="仿宋"/>
                <w:color w:val="auto"/>
                <w:szCs w:val="21"/>
                <w:highlight w:val="none"/>
                <w:u w:val="single"/>
              </w:rPr>
            </w:pPr>
          </w:p>
        </w:tc>
        <w:tc>
          <w:tcPr>
            <w:tcW w:w="1010" w:type="dxa"/>
            <w:vAlign w:val="center"/>
          </w:tcPr>
          <w:p w14:paraId="5CD7A397">
            <w:pPr>
              <w:tabs>
                <w:tab w:val="left" w:pos="360"/>
                <w:tab w:val="left" w:pos="540"/>
              </w:tabs>
              <w:snapToGrid w:val="0"/>
              <w:spacing w:line="360" w:lineRule="auto"/>
              <w:jc w:val="center"/>
              <w:rPr>
                <w:rFonts w:ascii="仿宋" w:hAnsi="仿宋" w:eastAsia="仿宋" w:cs="仿宋"/>
                <w:color w:val="auto"/>
                <w:szCs w:val="21"/>
                <w:highlight w:val="none"/>
                <w:u w:val="single"/>
              </w:rPr>
            </w:pPr>
          </w:p>
        </w:tc>
        <w:tc>
          <w:tcPr>
            <w:tcW w:w="1010" w:type="dxa"/>
            <w:vAlign w:val="center"/>
          </w:tcPr>
          <w:p w14:paraId="1093594B">
            <w:pPr>
              <w:tabs>
                <w:tab w:val="left" w:pos="360"/>
                <w:tab w:val="left" w:pos="540"/>
              </w:tabs>
              <w:snapToGrid w:val="0"/>
              <w:spacing w:line="360" w:lineRule="auto"/>
              <w:jc w:val="center"/>
              <w:rPr>
                <w:rFonts w:ascii="仿宋" w:hAnsi="仿宋" w:eastAsia="仿宋" w:cs="仿宋"/>
                <w:color w:val="auto"/>
                <w:szCs w:val="21"/>
                <w:highlight w:val="none"/>
                <w:u w:val="single"/>
              </w:rPr>
            </w:pPr>
          </w:p>
        </w:tc>
      </w:tr>
      <w:tr w14:paraId="1162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942" w:type="dxa"/>
            <w:vAlign w:val="center"/>
          </w:tcPr>
          <w:p w14:paraId="2ACF144A">
            <w:pPr>
              <w:spacing w:line="360" w:lineRule="auto"/>
              <w:jc w:val="center"/>
              <w:rPr>
                <w:rFonts w:ascii="仿宋" w:hAnsi="仿宋" w:eastAsia="仿宋" w:cs="仿宋"/>
                <w:bCs/>
                <w:color w:val="auto"/>
                <w:szCs w:val="21"/>
                <w:highlight w:val="none"/>
              </w:rPr>
            </w:pPr>
          </w:p>
        </w:tc>
        <w:tc>
          <w:tcPr>
            <w:tcW w:w="1927" w:type="dxa"/>
            <w:vAlign w:val="center"/>
          </w:tcPr>
          <w:p w14:paraId="63E5176D">
            <w:pPr>
              <w:spacing w:line="360" w:lineRule="auto"/>
              <w:jc w:val="center"/>
              <w:rPr>
                <w:rFonts w:ascii="仿宋" w:hAnsi="仿宋" w:eastAsia="仿宋" w:cs="仿宋"/>
                <w:color w:val="auto"/>
                <w:szCs w:val="21"/>
                <w:highlight w:val="none"/>
              </w:rPr>
            </w:pPr>
          </w:p>
        </w:tc>
        <w:tc>
          <w:tcPr>
            <w:tcW w:w="1496" w:type="dxa"/>
            <w:vAlign w:val="center"/>
          </w:tcPr>
          <w:p w14:paraId="1A3295AF">
            <w:pPr>
              <w:spacing w:line="360" w:lineRule="auto"/>
              <w:jc w:val="center"/>
              <w:rPr>
                <w:rFonts w:ascii="仿宋" w:hAnsi="仿宋" w:eastAsia="仿宋" w:cs="仿宋"/>
                <w:color w:val="auto"/>
                <w:szCs w:val="21"/>
                <w:highlight w:val="none"/>
              </w:rPr>
            </w:pPr>
          </w:p>
        </w:tc>
        <w:tc>
          <w:tcPr>
            <w:tcW w:w="1586" w:type="dxa"/>
            <w:vAlign w:val="center"/>
          </w:tcPr>
          <w:p w14:paraId="174B82AC">
            <w:pPr>
              <w:pStyle w:val="11"/>
              <w:jc w:val="center"/>
              <w:rPr>
                <w:rFonts w:ascii="仿宋" w:hAnsi="仿宋" w:eastAsia="仿宋" w:cs="仿宋"/>
                <w:color w:val="auto"/>
                <w:highlight w:val="none"/>
                <w:lang w:val="en-US"/>
              </w:rPr>
            </w:pPr>
          </w:p>
        </w:tc>
        <w:tc>
          <w:tcPr>
            <w:tcW w:w="1125" w:type="dxa"/>
            <w:vAlign w:val="center"/>
          </w:tcPr>
          <w:p w14:paraId="1A9840FE">
            <w:pPr>
              <w:tabs>
                <w:tab w:val="left" w:pos="360"/>
                <w:tab w:val="left" w:pos="540"/>
              </w:tabs>
              <w:snapToGrid w:val="0"/>
              <w:spacing w:line="360" w:lineRule="auto"/>
              <w:jc w:val="center"/>
              <w:rPr>
                <w:rFonts w:ascii="仿宋" w:hAnsi="仿宋" w:eastAsia="仿宋" w:cs="仿宋"/>
                <w:color w:val="auto"/>
                <w:szCs w:val="21"/>
                <w:highlight w:val="none"/>
                <w:u w:val="single"/>
              </w:rPr>
            </w:pPr>
          </w:p>
        </w:tc>
        <w:tc>
          <w:tcPr>
            <w:tcW w:w="1010" w:type="dxa"/>
            <w:vAlign w:val="center"/>
          </w:tcPr>
          <w:p w14:paraId="4110BF06">
            <w:pPr>
              <w:tabs>
                <w:tab w:val="left" w:pos="360"/>
                <w:tab w:val="left" w:pos="540"/>
              </w:tabs>
              <w:snapToGrid w:val="0"/>
              <w:spacing w:line="360" w:lineRule="auto"/>
              <w:jc w:val="center"/>
              <w:rPr>
                <w:rFonts w:ascii="仿宋" w:hAnsi="仿宋" w:eastAsia="仿宋" w:cs="仿宋"/>
                <w:color w:val="auto"/>
                <w:szCs w:val="21"/>
                <w:highlight w:val="none"/>
                <w:u w:val="single"/>
              </w:rPr>
            </w:pPr>
          </w:p>
        </w:tc>
        <w:tc>
          <w:tcPr>
            <w:tcW w:w="1010" w:type="dxa"/>
            <w:vAlign w:val="center"/>
          </w:tcPr>
          <w:p w14:paraId="04EEE560">
            <w:pPr>
              <w:tabs>
                <w:tab w:val="left" w:pos="360"/>
                <w:tab w:val="left" w:pos="540"/>
              </w:tabs>
              <w:snapToGrid w:val="0"/>
              <w:spacing w:line="360" w:lineRule="auto"/>
              <w:jc w:val="center"/>
              <w:rPr>
                <w:rFonts w:ascii="仿宋" w:hAnsi="仿宋" w:eastAsia="仿宋" w:cs="仿宋"/>
                <w:color w:val="auto"/>
                <w:szCs w:val="21"/>
                <w:highlight w:val="none"/>
                <w:u w:val="single"/>
              </w:rPr>
            </w:pPr>
          </w:p>
        </w:tc>
      </w:tr>
      <w:tr w14:paraId="2847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942" w:type="dxa"/>
            <w:vAlign w:val="center"/>
          </w:tcPr>
          <w:p w14:paraId="131B9553">
            <w:pPr>
              <w:spacing w:line="360" w:lineRule="auto"/>
              <w:jc w:val="center"/>
              <w:rPr>
                <w:rFonts w:ascii="仿宋" w:hAnsi="仿宋" w:eastAsia="仿宋" w:cs="仿宋"/>
                <w:bCs/>
                <w:color w:val="auto"/>
                <w:szCs w:val="21"/>
                <w:highlight w:val="none"/>
              </w:rPr>
            </w:pPr>
          </w:p>
        </w:tc>
        <w:tc>
          <w:tcPr>
            <w:tcW w:w="1927" w:type="dxa"/>
            <w:vAlign w:val="center"/>
          </w:tcPr>
          <w:p w14:paraId="67FC1638">
            <w:pPr>
              <w:spacing w:line="360" w:lineRule="auto"/>
              <w:jc w:val="center"/>
              <w:rPr>
                <w:rFonts w:ascii="仿宋" w:hAnsi="仿宋" w:eastAsia="仿宋" w:cs="仿宋"/>
                <w:color w:val="auto"/>
                <w:szCs w:val="21"/>
                <w:highlight w:val="none"/>
              </w:rPr>
            </w:pPr>
          </w:p>
        </w:tc>
        <w:tc>
          <w:tcPr>
            <w:tcW w:w="1496" w:type="dxa"/>
            <w:vAlign w:val="center"/>
          </w:tcPr>
          <w:p w14:paraId="29169859">
            <w:pPr>
              <w:spacing w:line="360" w:lineRule="auto"/>
              <w:jc w:val="center"/>
              <w:rPr>
                <w:rFonts w:ascii="仿宋" w:hAnsi="仿宋" w:eastAsia="仿宋" w:cs="仿宋"/>
                <w:color w:val="auto"/>
                <w:szCs w:val="21"/>
                <w:highlight w:val="none"/>
              </w:rPr>
            </w:pPr>
          </w:p>
        </w:tc>
        <w:tc>
          <w:tcPr>
            <w:tcW w:w="1586" w:type="dxa"/>
            <w:vAlign w:val="center"/>
          </w:tcPr>
          <w:p w14:paraId="13CA1B18">
            <w:pPr>
              <w:pStyle w:val="11"/>
              <w:jc w:val="center"/>
              <w:rPr>
                <w:rFonts w:ascii="仿宋" w:hAnsi="仿宋" w:eastAsia="仿宋" w:cs="仿宋"/>
                <w:color w:val="auto"/>
                <w:highlight w:val="none"/>
                <w:lang w:val="en-US"/>
              </w:rPr>
            </w:pPr>
          </w:p>
        </w:tc>
        <w:tc>
          <w:tcPr>
            <w:tcW w:w="1125" w:type="dxa"/>
            <w:vAlign w:val="center"/>
          </w:tcPr>
          <w:p w14:paraId="549B6A9D">
            <w:pPr>
              <w:tabs>
                <w:tab w:val="left" w:pos="360"/>
                <w:tab w:val="left" w:pos="540"/>
              </w:tabs>
              <w:snapToGrid w:val="0"/>
              <w:spacing w:line="360" w:lineRule="auto"/>
              <w:jc w:val="center"/>
              <w:rPr>
                <w:rFonts w:ascii="仿宋" w:hAnsi="仿宋" w:eastAsia="仿宋" w:cs="仿宋"/>
                <w:color w:val="auto"/>
                <w:szCs w:val="21"/>
                <w:highlight w:val="none"/>
                <w:u w:val="single"/>
              </w:rPr>
            </w:pPr>
          </w:p>
        </w:tc>
        <w:tc>
          <w:tcPr>
            <w:tcW w:w="1010" w:type="dxa"/>
            <w:vAlign w:val="center"/>
          </w:tcPr>
          <w:p w14:paraId="1A7E0919">
            <w:pPr>
              <w:tabs>
                <w:tab w:val="left" w:pos="360"/>
                <w:tab w:val="left" w:pos="540"/>
              </w:tabs>
              <w:snapToGrid w:val="0"/>
              <w:spacing w:line="360" w:lineRule="auto"/>
              <w:jc w:val="center"/>
              <w:rPr>
                <w:rFonts w:ascii="仿宋" w:hAnsi="仿宋" w:eastAsia="仿宋" w:cs="仿宋"/>
                <w:color w:val="auto"/>
                <w:szCs w:val="21"/>
                <w:highlight w:val="none"/>
                <w:u w:val="single"/>
              </w:rPr>
            </w:pPr>
          </w:p>
        </w:tc>
        <w:tc>
          <w:tcPr>
            <w:tcW w:w="1010" w:type="dxa"/>
            <w:vAlign w:val="center"/>
          </w:tcPr>
          <w:p w14:paraId="287AF7F1">
            <w:pPr>
              <w:tabs>
                <w:tab w:val="left" w:pos="360"/>
                <w:tab w:val="left" w:pos="540"/>
              </w:tabs>
              <w:snapToGrid w:val="0"/>
              <w:spacing w:line="360" w:lineRule="auto"/>
              <w:jc w:val="center"/>
              <w:rPr>
                <w:rFonts w:ascii="仿宋" w:hAnsi="仿宋" w:eastAsia="仿宋" w:cs="仿宋"/>
                <w:color w:val="auto"/>
                <w:szCs w:val="21"/>
                <w:highlight w:val="none"/>
                <w:u w:val="single"/>
              </w:rPr>
            </w:pPr>
          </w:p>
        </w:tc>
      </w:tr>
      <w:tr w14:paraId="59A1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9096" w:type="dxa"/>
            <w:gridSpan w:val="7"/>
            <w:vAlign w:val="center"/>
          </w:tcPr>
          <w:p w14:paraId="3D4AD043">
            <w:pPr>
              <w:tabs>
                <w:tab w:val="left" w:pos="360"/>
                <w:tab w:val="left" w:pos="540"/>
              </w:tabs>
              <w:snapToGrid w:val="0"/>
              <w:spacing w:line="360" w:lineRule="auto"/>
              <w:jc w:val="center"/>
              <w:rPr>
                <w:rFonts w:ascii="仿宋" w:hAnsi="仿宋" w:eastAsia="仿宋" w:cs="仿宋"/>
                <w:color w:val="auto"/>
                <w:szCs w:val="21"/>
                <w:highlight w:val="none"/>
                <w:u w:val="single"/>
              </w:rPr>
            </w:pPr>
            <w:r>
              <w:rPr>
                <w:rFonts w:hint="eastAsia" w:ascii="仿宋" w:hAnsi="仿宋" w:eastAsia="仿宋" w:cs="仿宋"/>
                <w:color w:val="auto"/>
                <w:szCs w:val="21"/>
                <w:highlight w:val="none"/>
              </w:rPr>
              <w:t>合计：大写:      元整；小写      元</w:t>
            </w:r>
          </w:p>
        </w:tc>
      </w:tr>
    </w:tbl>
    <w:p w14:paraId="07F03874">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二、供货、</w:t>
      </w:r>
      <w:bookmarkStart w:id="75" w:name="OLE_LINK89"/>
      <w:r>
        <w:rPr>
          <w:rFonts w:hint="eastAsia" w:ascii="仿宋" w:hAnsi="仿宋" w:eastAsia="仿宋" w:cs="仿宋"/>
          <w:bCs/>
          <w:color w:val="auto"/>
          <w:highlight w:val="none"/>
        </w:rPr>
        <w:t>产品</w:t>
      </w:r>
      <w:bookmarkStart w:id="76" w:name="OLE_LINK87"/>
      <w:bookmarkStart w:id="77" w:name="OLE_LINK70"/>
      <w:bookmarkStart w:id="78" w:name="OLE_LINK69"/>
      <w:r>
        <w:rPr>
          <w:rFonts w:hint="eastAsia" w:ascii="仿宋" w:hAnsi="仿宋" w:eastAsia="仿宋" w:cs="仿宋"/>
          <w:bCs/>
          <w:color w:val="auto"/>
          <w:highlight w:val="none"/>
        </w:rPr>
        <w:t>质量、安装及验收</w:t>
      </w:r>
    </w:p>
    <w:p w14:paraId="6ECB801F">
      <w:pPr>
        <w:pStyle w:val="12"/>
        <w:spacing w:line="400" w:lineRule="exact"/>
        <w:ind w:firstLine="420" w:firstLineChars="200"/>
        <w:rPr>
          <w:rFonts w:ascii="仿宋" w:hAnsi="仿宋" w:eastAsia="仿宋" w:cs="仿宋"/>
          <w:bCs/>
          <w:color w:val="auto"/>
          <w:highlight w:val="none"/>
        </w:rPr>
      </w:pPr>
      <w:bookmarkStart w:id="79" w:name="OLE_LINK91"/>
      <w:r>
        <w:rPr>
          <w:rFonts w:hint="eastAsia" w:ascii="仿宋" w:hAnsi="仿宋" w:eastAsia="仿宋" w:cs="仿宋"/>
          <w:bCs/>
          <w:color w:val="auto"/>
          <w:highlight w:val="none"/>
        </w:rPr>
        <w:t>供货</w:t>
      </w:r>
      <w:bookmarkEnd w:id="79"/>
      <w:r>
        <w:rPr>
          <w:rFonts w:hint="eastAsia" w:ascii="仿宋" w:hAnsi="仿宋" w:eastAsia="仿宋" w:cs="仿宋"/>
          <w:bCs/>
          <w:color w:val="auto"/>
          <w:highlight w:val="none"/>
          <w:lang w:eastAsia="zh-CN"/>
        </w:rPr>
        <w:t>：</w:t>
      </w:r>
      <w:bookmarkStart w:id="80" w:name="OLE_LINK90"/>
      <w:bookmarkStart w:id="81" w:name="OLE_LINK88"/>
      <w:r>
        <w:rPr>
          <w:rFonts w:hint="eastAsia" w:ascii="仿宋" w:hAnsi="仿宋" w:eastAsia="仿宋" w:cs="仿宋"/>
          <w:color w:val="auto"/>
          <w:szCs w:val="21"/>
          <w:highlight w:val="none"/>
          <w:lang w:val="en-US" w:eastAsia="zh-CN"/>
        </w:rPr>
        <w:t>接到采购人指令</w:t>
      </w:r>
      <w:r>
        <w:rPr>
          <w:rFonts w:hint="eastAsia" w:ascii="仿宋" w:hAnsi="仿宋" w:eastAsia="仿宋" w:cs="仿宋"/>
          <w:color w:val="auto"/>
          <w:szCs w:val="21"/>
          <w:highlight w:val="none"/>
          <w:lang w:eastAsia="zh-CN"/>
        </w:rPr>
        <w:t>后</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天内完成供货</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配合土建进度逐步实施</w:t>
      </w:r>
      <w:r>
        <w:rPr>
          <w:rFonts w:hint="eastAsia" w:ascii="仿宋" w:hAnsi="仿宋" w:eastAsia="仿宋" w:cs="仿宋"/>
          <w:color w:val="auto"/>
          <w:szCs w:val="21"/>
          <w:highlight w:val="none"/>
        </w:rPr>
        <w:t>安装调试验收</w:t>
      </w:r>
      <w:r>
        <w:rPr>
          <w:rFonts w:hint="eastAsia" w:ascii="仿宋" w:hAnsi="仿宋" w:eastAsia="仿宋" w:cs="仿宋"/>
          <w:bCs/>
          <w:color w:val="auto"/>
          <w:highlight w:val="none"/>
        </w:rPr>
        <w:t>。</w:t>
      </w:r>
      <w:bookmarkEnd w:id="80"/>
      <w:r>
        <w:rPr>
          <w:rFonts w:hint="eastAsia" w:ascii="仿宋" w:hAnsi="仿宋" w:eastAsia="仿宋" w:cs="仿宋"/>
          <w:bCs/>
          <w:color w:val="auto"/>
          <w:highlight w:val="none"/>
        </w:rPr>
        <w:t>无故延期交货，乙方赔偿</w:t>
      </w:r>
      <w:bookmarkEnd w:id="81"/>
      <w:r>
        <w:rPr>
          <w:rFonts w:hint="eastAsia" w:ascii="仿宋" w:hAnsi="仿宋" w:eastAsia="仿宋" w:cs="仿宋"/>
          <w:bCs/>
          <w:color w:val="auto"/>
          <w:highlight w:val="none"/>
        </w:rPr>
        <w:t>由</w:t>
      </w:r>
      <w:bookmarkEnd w:id="76"/>
      <w:r>
        <w:rPr>
          <w:rFonts w:hint="eastAsia" w:ascii="仿宋" w:hAnsi="仿宋" w:eastAsia="仿宋" w:cs="仿宋"/>
          <w:bCs/>
          <w:color w:val="auto"/>
          <w:highlight w:val="none"/>
        </w:rPr>
        <w:t>此</w:t>
      </w:r>
      <w:bookmarkEnd w:id="75"/>
      <w:r>
        <w:rPr>
          <w:rFonts w:hint="eastAsia" w:ascii="仿宋" w:hAnsi="仿宋" w:eastAsia="仿宋" w:cs="仿宋"/>
          <w:bCs/>
          <w:color w:val="auto"/>
          <w:highlight w:val="none"/>
        </w:rPr>
        <w:t>引起的损失。</w:t>
      </w:r>
    </w:p>
    <w:p w14:paraId="70862BA7">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产品质量：项目</w:t>
      </w:r>
      <w:bookmarkStart w:id="82" w:name="OLE_LINK65"/>
      <w:bookmarkStart w:id="83" w:name="OLE_LINK66"/>
      <w:bookmarkStart w:id="84" w:name="OLE_LINK73"/>
      <w:bookmarkStart w:id="85" w:name="OLE_LINK74"/>
      <w:r>
        <w:rPr>
          <w:rFonts w:hint="eastAsia" w:ascii="仿宋" w:hAnsi="仿宋" w:eastAsia="仿宋" w:cs="仿宋"/>
          <w:bCs/>
          <w:color w:val="auto"/>
          <w:highlight w:val="none"/>
        </w:rPr>
        <w:t>及</w:t>
      </w:r>
      <w:bookmarkStart w:id="86" w:name="OLE_LINK76"/>
      <w:bookmarkStart w:id="87" w:name="OLE_LINK78"/>
      <w:r>
        <w:rPr>
          <w:rFonts w:hint="eastAsia" w:ascii="仿宋" w:hAnsi="仿宋" w:eastAsia="仿宋" w:cs="仿宋"/>
          <w:bCs/>
          <w:color w:val="auto"/>
          <w:highlight w:val="none"/>
        </w:rPr>
        <w:t>产</w:t>
      </w:r>
      <w:bookmarkStart w:id="88" w:name="OLE_LINK80"/>
      <w:r>
        <w:rPr>
          <w:rFonts w:hint="eastAsia" w:ascii="仿宋" w:hAnsi="仿宋" w:eastAsia="仿宋" w:cs="仿宋"/>
          <w:bCs/>
          <w:color w:val="auto"/>
          <w:highlight w:val="none"/>
        </w:rPr>
        <w:t>品</w:t>
      </w:r>
      <w:bookmarkStart w:id="89" w:name="OLE_LINK68"/>
      <w:bookmarkStart w:id="90" w:name="OLE_LINK71"/>
      <w:bookmarkStart w:id="91" w:name="OLE_LINK75"/>
      <w:bookmarkStart w:id="92" w:name="OLE_LINK79"/>
      <w:r>
        <w:rPr>
          <w:rFonts w:hint="eastAsia" w:ascii="仿宋" w:hAnsi="仿宋" w:eastAsia="仿宋" w:cs="仿宋"/>
          <w:bCs/>
          <w:color w:val="auto"/>
          <w:highlight w:val="none"/>
        </w:rPr>
        <w:t>的</w:t>
      </w:r>
      <w:bookmarkStart w:id="93" w:name="OLE_LINK77"/>
      <w:bookmarkStart w:id="94" w:name="OLE_LINK72"/>
      <w:r>
        <w:rPr>
          <w:rFonts w:hint="eastAsia" w:ascii="仿宋" w:hAnsi="仿宋" w:eastAsia="仿宋" w:cs="仿宋"/>
          <w:bCs/>
          <w:color w:val="auto"/>
          <w:highlight w:val="none"/>
        </w:rPr>
        <w:t>质量、技术标准按招标文件规定和投标文件承诺执行。</w:t>
      </w:r>
    </w:p>
    <w:p w14:paraId="2376E6DB">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安装：甲方指定地点</w:t>
      </w:r>
    </w:p>
    <w:p w14:paraId="12C3D7B2">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安装标准：</w:t>
      </w:r>
      <w:bookmarkStart w:id="95" w:name="OLE_LINK67"/>
      <w:r>
        <w:rPr>
          <w:rFonts w:hint="eastAsia" w:ascii="仿宋" w:hAnsi="仿宋" w:eastAsia="仿宋" w:cs="仿宋"/>
          <w:color w:val="auto"/>
          <w:szCs w:val="21"/>
          <w:highlight w:val="none"/>
          <w:lang w:eastAsia="zh-CN"/>
        </w:rPr>
        <w:t>以采购人需求为准</w:t>
      </w:r>
    </w:p>
    <w:p w14:paraId="448CF724">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验收：设备安装完毕后，甲方收到乙方的验收申请后七个工作日内组织验收。验收以国家行业标准为基础，并结合本次招标文件和正式合同。如不符合要求，一律退货，并由乙方承担自逾期之日起每天200元违约金至货物送达指定地点且安装调试完毕日止。提供销售本产品的授权书等的相关资质证明材料并加盖公章。</w:t>
      </w:r>
    </w:p>
    <w:p w14:paraId="5DE3273B">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三、付款方式</w:t>
      </w:r>
    </w:p>
    <w:p w14:paraId="044CF2CB">
      <w:pPr>
        <w:widowControl/>
        <w:numPr>
          <w:ilvl w:val="0"/>
          <w:numId w:val="0"/>
        </w:numPr>
        <w:spacing w:line="360" w:lineRule="auto"/>
        <w:ind w:firstLine="420" w:firstLineChars="200"/>
        <w:jc w:val="left"/>
        <w:rPr>
          <w:rFonts w:hint="eastAsia" w:ascii="仿宋" w:hAnsi="仿宋" w:eastAsia="仿宋" w:cs="仿宋"/>
          <w:bCs/>
          <w:snapToGrid w:val="0"/>
          <w:color w:val="auto"/>
          <w:kern w:val="2"/>
          <w:sz w:val="21"/>
          <w:szCs w:val="21"/>
          <w:highlight w:val="none"/>
          <w:lang w:val="zh-CN" w:eastAsia="zh-CN" w:bidi="ar-SA"/>
        </w:rPr>
      </w:pPr>
      <w:r>
        <w:rPr>
          <w:rFonts w:hint="eastAsia" w:ascii="仿宋" w:hAnsi="仿宋" w:eastAsia="仿宋" w:cs="仿宋"/>
          <w:bCs/>
          <w:snapToGrid w:val="0"/>
          <w:color w:val="auto"/>
          <w:kern w:val="2"/>
          <w:sz w:val="21"/>
          <w:szCs w:val="21"/>
          <w:highlight w:val="none"/>
          <w:lang w:val="en-US" w:eastAsia="zh-CN" w:bidi="ar-SA"/>
        </w:rPr>
        <w:t>1.</w:t>
      </w:r>
      <w:bookmarkEnd w:id="77"/>
      <w:bookmarkEnd w:id="82"/>
      <w:bookmarkEnd w:id="83"/>
      <w:bookmarkEnd w:id="89"/>
      <w:bookmarkEnd w:id="93"/>
      <w:bookmarkEnd w:id="95"/>
      <w:bookmarkStart w:id="96" w:name="OLE_LINK29"/>
      <w:bookmarkStart w:id="97" w:name="OLE_LINK85"/>
      <w:r>
        <w:rPr>
          <w:rFonts w:hint="eastAsia" w:ascii="仿宋" w:hAnsi="仿宋" w:eastAsia="仿宋" w:cs="仿宋"/>
          <w:bCs/>
          <w:snapToGrid w:val="0"/>
          <w:color w:val="auto"/>
          <w:kern w:val="2"/>
          <w:sz w:val="21"/>
          <w:szCs w:val="21"/>
          <w:highlight w:val="none"/>
          <w:lang w:val="zh-CN" w:eastAsia="zh-CN" w:bidi="ar-SA"/>
        </w:rPr>
        <w:t>合同生效及具备实施条件后15个工作日内甲方支付合同金额的</w:t>
      </w:r>
      <w:r>
        <w:rPr>
          <w:rFonts w:hint="eastAsia" w:ascii="仿宋" w:hAnsi="仿宋" w:eastAsia="仿宋" w:cs="仿宋"/>
          <w:bCs/>
          <w:snapToGrid w:val="0"/>
          <w:color w:val="auto"/>
          <w:kern w:val="2"/>
          <w:sz w:val="21"/>
          <w:szCs w:val="21"/>
          <w:highlight w:val="none"/>
          <w:lang w:val="en-US" w:eastAsia="zh-CN" w:bidi="ar-SA"/>
        </w:rPr>
        <w:t>4</w:t>
      </w:r>
      <w:r>
        <w:rPr>
          <w:rFonts w:hint="eastAsia" w:ascii="仿宋" w:hAnsi="仿宋" w:eastAsia="仿宋" w:cs="仿宋"/>
          <w:bCs/>
          <w:snapToGrid w:val="0"/>
          <w:color w:val="auto"/>
          <w:kern w:val="2"/>
          <w:sz w:val="21"/>
          <w:szCs w:val="21"/>
          <w:highlight w:val="none"/>
          <w:lang w:val="zh-CN" w:eastAsia="zh-CN" w:bidi="ar-SA"/>
        </w:rPr>
        <w:t>0%作为预付款，</w:t>
      </w:r>
      <w:r>
        <w:rPr>
          <w:rFonts w:hint="eastAsia" w:ascii="仿宋" w:hAnsi="仿宋" w:eastAsia="仿宋" w:cs="仿宋"/>
          <w:color w:val="auto"/>
          <w:szCs w:val="21"/>
          <w:highlight w:val="none"/>
          <w:lang w:val="zh-CN"/>
        </w:rPr>
        <w:t>同时乙方提供金融机构、担保机构出具的预付款保函</w:t>
      </w:r>
      <w:r>
        <w:rPr>
          <w:rFonts w:hint="eastAsia" w:ascii="仿宋" w:hAnsi="仿宋" w:eastAsia="仿宋" w:cs="仿宋"/>
          <w:bCs/>
          <w:snapToGrid w:val="0"/>
          <w:color w:val="auto"/>
          <w:kern w:val="2"/>
          <w:sz w:val="21"/>
          <w:szCs w:val="21"/>
          <w:highlight w:val="none"/>
          <w:lang w:val="zh-CN" w:eastAsia="zh-CN" w:bidi="ar-SA"/>
        </w:rPr>
        <w:t>。</w:t>
      </w:r>
    </w:p>
    <w:p w14:paraId="3FD4A7D5">
      <w:pPr>
        <w:widowControl/>
        <w:numPr>
          <w:ilvl w:val="0"/>
          <w:numId w:val="0"/>
        </w:numPr>
        <w:spacing w:line="360" w:lineRule="auto"/>
        <w:ind w:firstLine="420" w:firstLineChars="200"/>
        <w:jc w:val="left"/>
        <w:rPr>
          <w:rFonts w:hint="eastAsia" w:ascii="仿宋" w:hAnsi="仿宋" w:eastAsia="仿宋" w:cs="仿宋"/>
          <w:bCs/>
          <w:snapToGrid w:val="0"/>
          <w:color w:val="auto"/>
          <w:kern w:val="2"/>
          <w:sz w:val="21"/>
          <w:szCs w:val="21"/>
          <w:highlight w:val="none"/>
          <w:lang w:val="zh-CN" w:eastAsia="zh-CN" w:bidi="ar-SA"/>
        </w:rPr>
      </w:pPr>
      <w:r>
        <w:rPr>
          <w:rFonts w:hint="eastAsia" w:ascii="仿宋" w:hAnsi="仿宋" w:eastAsia="仿宋" w:cs="仿宋"/>
          <w:bCs/>
          <w:snapToGrid w:val="0"/>
          <w:color w:val="auto"/>
          <w:kern w:val="2"/>
          <w:sz w:val="21"/>
          <w:szCs w:val="21"/>
          <w:highlight w:val="none"/>
          <w:lang w:val="en-US" w:eastAsia="zh-CN" w:bidi="ar-SA"/>
        </w:rPr>
        <w:t>2.</w:t>
      </w:r>
      <w:r>
        <w:rPr>
          <w:rFonts w:hint="eastAsia" w:ascii="仿宋" w:hAnsi="仿宋" w:eastAsia="仿宋" w:cs="仿宋"/>
          <w:bCs/>
          <w:snapToGrid w:val="0"/>
          <w:color w:val="auto"/>
          <w:kern w:val="2"/>
          <w:sz w:val="21"/>
          <w:szCs w:val="21"/>
          <w:highlight w:val="none"/>
          <w:lang w:val="zh-CN" w:eastAsia="zh-CN" w:bidi="ar-SA"/>
        </w:rPr>
        <w:t>所有设备到货验收合格后</w:t>
      </w:r>
      <w:r>
        <w:rPr>
          <w:rFonts w:hint="eastAsia" w:ascii="仿宋" w:hAnsi="仿宋" w:eastAsia="仿宋" w:cs="仿宋"/>
          <w:bCs/>
          <w:snapToGrid w:val="0"/>
          <w:color w:val="auto"/>
          <w:kern w:val="2"/>
          <w:sz w:val="21"/>
          <w:szCs w:val="21"/>
          <w:highlight w:val="none"/>
          <w:lang w:val="en-US" w:eastAsia="zh-CN" w:bidi="ar-SA"/>
        </w:rPr>
        <w:t>1</w:t>
      </w:r>
      <w:r>
        <w:rPr>
          <w:rFonts w:hint="eastAsia" w:ascii="仿宋" w:hAnsi="仿宋" w:eastAsia="仿宋" w:cs="仿宋"/>
          <w:bCs/>
          <w:snapToGrid w:val="0"/>
          <w:color w:val="auto"/>
          <w:kern w:val="2"/>
          <w:sz w:val="21"/>
          <w:szCs w:val="21"/>
          <w:highlight w:val="none"/>
          <w:lang w:val="zh-CN" w:eastAsia="zh-CN" w:bidi="ar-SA"/>
        </w:rPr>
        <w:t>5日内，支付合同总金额的30%。</w:t>
      </w:r>
    </w:p>
    <w:p w14:paraId="4179DB48">
      <w:pPr>
        <w:widowControl/>
        <w:numPr>
          <w:ilvl w:val="0"/>
          <w:numId w:val="0"/>
        </w:numPr>
        <w:spacing w:line="360" w:lineRule="auto"/>
        <w:ind w:firstLine="420" w:firstLineChars="200"/>
        <w:jc w:val="left"/>
        <w:rPr>
          <w:rFonts w:hint="eastAsia" w:ascii="仿宋" w:hAnsi="仿宋" w:eastAsia="仿宋" w:cs="仿宋"/>
          <w:bCs/>
          <w:snapToGrid w:val="0"/>
          <w:color w:val="auto"/>
          <w:kern w:val="2"/>
          <w:sz w:val="21"/>
          <w:szCs w:val="21"/>
          <w:highlight w:val="none"/>
          <w:lang w:val="zh-CN" w:eastAsia="zh-CN" w:bidi="ar-SA"/>
        </w:rPr>
      </w:pPr>
      <w:r>
        <w:rPr>
          <w:rFonts w:hint="eastAsia" w:ascii="仿宋" w:hAnsi="仿宋" w:eastAsia="仿宋" w:cs="仿宋"/>
          <w:bCs/>
          <w:snapToGrid w:val="0"/>
          <w:color w:val="auto"/>
          <w:kern w:val="2"/>
          <w:sz w:val="21"/>
          <w:szCs w:val="21"/>
          <w:highlight w:val="none"/>
          <w:lang w:val="en-US" w:eastAsia="zh-CN" w:bidi="ar-SA"/>
        </w:rPr>
        <w:t>3.</w:t>
      </w:r>
      <w:r>
        <w:rPr>
          <w:rFonts w:hint="eastAsia" w:ascii="仿宋" w:hAnsi="仿宋" w:eastAsia="仿宋" w:cs="仿宋"/>
          <w:bCs/>
          <w:snapToGrid w:val="0"/>
          <w:color w:val="auto"/>
          <w:kern w:val="2"/>
          <w:sz w:val="21"/>
          <w:szCs w:val="21"/>
          <w:highlight w:val="none"/>
          <w:lang w:val="zh-CN" w:eastAsia="zh-CN" w:bidi="ar-SA"/>
        </w:rPr>
        <w:t>项目通过正式验收合格，无质量和服务问题的提交全部验收材料后</w:t>
      </w:r>
      <w:r>
        <w:rPr>
          <w:rFonts w:hint="eastAsia" w:ascii="仿宋" w:hAnsi="仿宋" w:eastAsia="仿宋" w:cs="仿宋"/>
          <w:bCs/>
          <w:snapToGrid w:val="0"/>
          <w:color w:val="auto"/>
          <w:kern w:val="2"/>
          <w:sz w:val="21"/>
          <w:szCs w:val="21"/>
          <w:highlight w:val="none"/>
          <w:lang w:val="en-US" w:eastAsia="zh-CN" w:bidi="ar-SA"/>
        </w:rPr>
        <w:t>1</w:t>
      </w:r>
      <w:r>
        <w:rPr>
          <w:rFonts w:hint="eastAsia" w:ascii="仿宋" w:hAnsi="仿宋" w:eastAsia="仿宋" w:cs="仿宋"/>
          <w:bCs/>
          <w:snapToGrid w:val="0"/>
          <w:color w:val="auto"/>
          <w:kern w:val="2"/>
          <w:sz w:val="21"/>
          <w:szCs w:val="21"/>
          <w:highlight w:val="none"/>
          <w:lang w:val="zh-CN" w:eastAsia="zh-CN" w:bidi="ar-SA"/>
        </w:rPr>
        <w:t>5日内，支付合同总金额的</w:t>
      </w:r>
      <w:r>
        <w:rPr>
          <w:rFonts w:hint="eastAsia" w:ascii="仿宋" w:hAnsi="仿宋" w:eastAsia="仿宋" w:cs="仿宋"/>
          <w:bCs/>
          <w:snapToGrid w:val="0"/>
          <w:color w:val="auto"/>
          <w:kern w:val="2"/>
          <w:sz w:val="21"/>
          <w:szCs w:val="21"/>
          <w:highlight w:val="none"/>
          <w:lang w:val="en-US" w:eastAsia="zh-CN" w:bidi="ar-SA"/>
        </w:rPr>
        <w:t>3</w:t>
      </w:r>
      <w:r>
        <w:rPr>
          <w:rFonts w:hint="eastAsia" w:ascii="仿宋" w:hAnsi="仿宋" w:eastAsia="仿宋" w:cs="仿宋"/>
          <w:bCs/>
          <w:snapToGrid w:val="0"/>
          <w:color w:val="auto"/>
          <w:kern w:val="2"/>
          <w:sz w:val="21"/>
          <w:szCs w:val="21"/>
          <w:highlight w:val="none"/>
          <w:lang w:val="zh-CN" w:eastAsia="zh-CN" w:bidi="ar-SA"/>
        </w:rPr>
        <w:t>0%。</w:t>
      </w:r>
    </w:p>
    <w:p w14:paraId="22662509">
      <w:pPr>
        <w:pStyle w:val="12"/>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bCs/>
          <w:snapToGrid w:val="0"/>
          <w:color w:val="auto"/>
          <w:kern w:val="2"/>
          <w:sz w:val="21"/>
          <w:szCs w:val="21"/>
          <w:highlight w:val="none"/>
          <w:lang w:val="en-US" w:eastAsia="zh-CN" w:bidi="ar-SA"/>
        </w:rPr>
        <w:t>4.</w:t>
      </w:r>
      <w:r>
        <w:rPr>
          <w:rFonts w:hint="eastAsia" w:ascii="仿宋" w:hAnsi="仿宋" w:eastAsia="仿宋" w:cs="仿宋"/>
          <w:color w:val="auto"/>
          <w:szCs w:val="21"/>
          <w:highlight w:val="none"/>
          <w:lang w:val="en-US" w:eastAsia="zh-CN"/>
        </w:rPr>
        <w:t>维修基金：合同金额的5%，在付清合同款前缴纳，待质保期满后15个工作日内无息退还。支付方式：网上银行、电汇、汇票或转账形式。</w:t>
      </w:r>
    </w:p>
    <w:p w14:paraId="4CBF4DCB">
      <w:pPr>
        <w:pStyle w:val="12"/>
        <w:spacing w:line="360" w:lineRule="auto"/>
        <w:ind w:firstLine="420" w:firstLineChars="200"/>
        <w:rPr>
          <w:rFonts w:hint="eastAsia" w:ascii="仿宋" w:hAnsi="仿宋" w:eastAsia="仿宋" w:cs="仿宋"/>
          <w:bCs/>
          <w:snapToGrid w:val="0"/>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5.</w:t>
      </w:r>
      <w:r>
        <w:rPr>
          <w:rFonts w:hint="eastAsia" w:ascii="仿宋" w:hAnsi="仿宋" w:eastAsia="仿宋" w:cs="仿宋"/>
          <w:bCs/>
          <w:snapToGrid w:val="0"/>
          <w:color w:val="auto"/>
          <w:kern w:val="2"/>
          <w:sz w:val="21"/>
          <w:szCs w:val="21"/>
          <w:highlight w:val="none"/>
          <w:lang w:val="en-US" w:eastAsia="zh-CN" w:bidi="ar-SA"/>
        </w:rPr>
        <w:t>甲方支付前，乙方须提供正规财务发票，否则甲方</w:t>
      </w:r>
      <w:bookmarkEnd w:id="78"/>
      <w:r>
        <w:rPr>
          <w:rFonts w:hint="eastAsia" w:ascii="仿宋" w:hAnsi="仿宋" w:eastAsia="仿宋" w:cs="仿宋"/>
          <w:bCs/>
          <w:snapToGrid w:val="0"/>
          <w:color w:val="auto"/>
          <w:kern w:val="2"/>
          <w:sz w:val="21"/>
          <w:szCs w:val="21"/>
          <w:highlight w:val="none"/>
          <w:lang w:val="en-US" w:eastAsia="zh-CN" w:bidi="ar-SA"/>
        </w:rPr>
        <w:t>有权</w:t>
      </w:r>
      <w:bookmarkEnd w:id="86"/>
      <w:bookmarkEnd w:id="90"/>
      <w:r>
        <w:rPr>
          <w:rFonts w:hint="eastAsia" w:ascii="仿宋" w:hAnsi="仿宋" w:eastAsia="仿宋" w:cs="仿宋"/>
          <w:bCs/>
          <w:snapToGrid w:val="0"/>
          <w:color w:val="auto"/>
          <w:kern w:val="2"/>
          <w:sz w:val="21"/>
          <w:szCs w:val="21"/>
          <w:highlight w:val="none"/>
          <w:lang w:val="en-US" w:eastAsia="zh-CN" w:bidi="ar-SA"/>
        </w:rPr>
        <w:t>不</w:t>
      </w:r>
      <w:bookmarkEnd w:id="84"/>
      <w:bookmarkEnd w:id="91"/>
      <w:bookmarkEnd w:id="96"/>
      <w:r>
        <w:rPr>
          <w:rFonts w:hint="eastAsia" w:ascii="仿宋" w:hAnsi="仿宋" w:eastAsia="仿宋" w:cs="仿宋"/>
          <w:bCs/>
          <w:snapToGrid w:val="0"/>
          <w:color w:val="auto"/>
          <w:kern w:val="2"/>
          <w:sz w:val="21"/>
          <w:szCs w:val="21"/>
          <w:highlight w:val="none"/>
          <w:lang w:val="en-US" w:eastAsia="zh-CN" w:bidi="ar-SA"/>
        </w:rPr>
        <w:t>予</w:t>
      </w:r>
      <w:bookmarkEnd w:id="85"/>
      <w:bookmarkEnd w:id="87"/>
      <w:bookmarkEnd w:id="88"/>
      <w:bookmarkEnd w:id="92"/>
      <w:bookmarkEnd w:id="94"/>
      <w:r>
        <w:rPr>
          <w:rFonts w:hint="eastAsia" w:ascii="仿宋" w:hAnsi="仿宋" w:eastAsia="仿宋" w:cs="仿宋"/>
          <w:bCs/>
          <w:snapToGrid w:val="0"/>
          <w:color w:val="auto"/>
          <w:kern w:val="2"/>
          <w:sz w:val="21"/>
          <w:szCs w:val="21"/>
          <w:highlight w:val="none"/>
          <w:lang w:val="en-US" w:eastAsia="zh-CN" w:bidi="ar-SA"/>
        </w:rPr>
        <w:t>支</w:t>
      </w:r>
      <w:bookmarkEnd w:id="97"/>
      <w:r>
        <w:rPr>
          <w:rFonts w:hint="eastAsia" w:ascii="仿宋" w:hAnsi="仿宋" w:eastAsia="仿宋" w:cs="仿宋"/>
          <w:bCs/>
          <w:snapToGrid w:val="0"/>
          <w:color w:val="auto"/>
          <w:kern w:val="2"/>
          <w:sz w:val="21"/>
          <w:szCs w:val="21"/>
          <w:highlight w:val="none"/>
          <w:lang w:val="en-US" w:eastAsia="zh-CN" w:bidi="ar-SA"/>
        </w:rPr>
        <w:t>付。</w:t>
      </w:r>
    </w:p>
    <w:p w14:paraId="198589D2">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四、履约保证金</w:t>
      </w:r>
    </w:p>
    <w:p w14:paraId="2A8A40D9">
      <w:pPr>
        <w:pStyle w:val="12"/>
        <w:spacing w:line="400" w:lineRule="exact"/>
        <w:ind w:firstLine="420" w:firstLineChars="200"/>
        <w:rPr>
          <w:rFonts w:hint="eastAsia" w:ascii="仿宋" w:hAnsi="仿宋" w:eastAsia="仿宋" w:cs="仿宋"/>
          <w:bCs/>
          <w:color w:val="auto"/>
          <w:highlight w:val="none"/>
          <w:lang w:val="en-US" w:eastAsia="zh-CN"/>
        </w:rPr>
      </w:pPr>
      <w:bookmarkStart w:id="98" w:name="OLE_LINK86"/>
      <w:bookmarkStart w:id="99" w:name="OLE_LINK30"/>
      <w:bookmarkStart w:id="100" w:name="OLE_LINK33"/>
      <w:bookmarkStart w:id="101" w:name="OLE_LINK81"/>
      <w:bookmarkStart w:id="102" w:name="OLE_LINK47"/>
      <w:bookmarkStart w:id="103" w:name="OLE_LINK48"/>
      <w:bookmarkStart w:id="104" w:name="OLE_LINK46"/>
      <w:bookmarkStart w:id="105" w:name="OLE_LINK49"/>
      <w:bookmarkStart w:id="106" w:name="OLE_LINK50"/>
      <w:bookmarkStart w:id="107" w:name="OLE_LINK44"/>
      <w:bookmarkStart w:id="108" w:name="OLE_LINK43"/>
      <w:bookmarkStart w:id="109" w:name="OLE_LINK42"/>
      <w:bookmarkStart w:id="110" w:name="OLE_LINK45"/>
      <w:bookmarkStart w:id="111" w:name="OLE_LINK51"/>
      <w:bookmarkStart w:id="112" w:name="OLE_LINK53"/>
      <w:bookmarkStart w:id="113" w:name="OLE_LINK54"/>
      <w:bookmarkStart w:id="114" w:name="OLE_LINK52"/>
      <w:bookmarkStart w:id="115" w:name="OLE_LINK55"/>
      <w:bookmarkStart w:id="116" w:name="OLE_LINK57"/>
      <w:bookmarkStart w:id="117" w:name="OLE_LINK56"/>
      <w:bookmarkStart w:id="118" w:name="OLE_LINK59"/>
      <w:bookmarkStart w:id="119" w:name="OLE_LINK60"/>
      <w:r>
        <w:rPr>
          <w:rFonts w:hint="eastAsia" w:ascii="仿宋" w:hAnsi="仿宋" w:eastAsia="仿宋" w:cs="仿宋"/>
          <w:bCs/>
          <w:color w:val="auto"/>
          <w:highlight w:val="none"/>
        </w:rPr>
        <w:t>本项目无</w:t>
      </w:r>
      <w:bookmarkEnd w:id="98"/>
      <w:bookmarkStart w:id="120" w:name="OLE_LINK32"/>
      <w:r>
        <w:rPr>
          <w:rFonts w:hint="eastAsia" w:ascii="仿宋" w:hAnsi="仿宋" w:eastAsia="仿宋" w:cs="仿宋"/>
          <w:bCs/>
          <w:color w:val="auto"/>
          <w:highlight w:val="none"/>
        </w:rPr>
        <w:t>须</w:t>
      </w:r>
      <w:bookmarkEnd w:id="99"/>
      <w:bookmarkEnd w:id="100"/>
      <w:r>
        <w:rPr>
          <w:rFonts w:hint="eastAsia" w:ascii="仿宋" w:hAnsi="仿宋" w:eastAsia="仿宋" w:cs="仿宋"/>
          <w:bCs/>
          <w:color w:val="auto"/>
          <w:highlight w:val="none"/>
        </w:rPr>
        <w:t>履约保证金</w:t>
      </w:r>
      <w:r>
        <w:rPr>
          <w:rFonts w:hint="eastAsia" w:ascii="仿宋" w:hAnsi="仿宋" w:eastAsia="仿宋" w:cs="仿宋"/>
          <w:bCs/>
          <w:color w:val="auto"/>
          <w:highlight w:val="none"/>
          <w:lang w:val="en-US" w:eastAsia="zh-CN"/>
        </w:rPr>
        <w:t>。</w:t>
      </w:r>
    </w:p>
    <w:p w14:paraId="7321749C">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五、售后服务</w:t>
      </w:r>
    </w:p>
    <w:p w14:paraId="0499F144">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1.验收合格之日</w:t>
      </w:r>
      <w:bookmarkStart w:id="121" w:name="OLE_LINK62"/>
      <w:r>
        <w:rPr>
          <w:rFonts w:hint="eastAsia" w:ascii="仿宋" w:hAnsi="仿宋" w:eastAsia="仿宋" w:cs="仿宋"/>
          <w:bCs/>
          <w:color w:val="auto"/>
          <w:highlight w:val="none"/>
        </w:rPr>
        <w:t>起</w:t>
      </w:r>
      <w:bookmarkStart w:id="122" w:name="OLE_LINK58"/>
      <w:r>
        <w:rPr>
          <w:rFonts w:hint="eastAsia" w:ascii="仿宋" w:hAnsi="仿宋" w:eastAsia="仿宋" w:cs="仿宋"/>
          <w:bCs/>
          <w:color w:val="auto"/>
          <w:highlight w:val="none"/>
        </w:rPr>
        <w:t>计算，质保期</w:t>
      </w:r>
      <w:bookmarkStart w:id="123" w:name="OLE_LINK82"/>
      <w:r>
        <w:rPr>
          <w:rFonts w:hint="eastAsia" w:ascii="仿宋" w:hAnsi="仿宋" w:eastAsia="仿宋" w:cs="仿宋"/>
          <w:bCs/>
          <w:color w:val="auto"/>
          <w:highlight w:val="none"/>
          <w:u w:val="single"/>
        </w:rPr>
        <w:t xml:space="preserve">    </w:t>
      </w:r>
      <w:bookmarkEnd w:id="123"/>
      <w:r>
        <w:rPr>
          <w:rFonts w:hint="eastAsia" w:ascii="仿宋" w:hAnsi="仿宋" w:eastAsia="仿宋" w:cs="仿宋"/>
          <w:bCs/>
          <w:color w:val="auto"/>
          <w:highlight w:val="none"/>
        </w:rPr>
        <w:t>年（按投标文件</w:t>
      </w:r>
      <w:bookmarkStart w:id="124" w:name="OLE_LINK61"/>
      <w:r>
        <w:rPr>
          <w:rFonts w:hint="eastAsia" w:ascii="仿宋" w:hAnsi="仿宋" w:eastAsia="仿宋" w:cs="仿宋"/>
          <w:bCs/>
          <w:color w:val="auto"/>
          <w:highlight w:val="none"/>
        </w:rPr>
        <w:t>承诺的质保期执行，提供质保的单位需要原厂或有原厂授权</w:t>
      </w:r>
      <w:bookmarkEnd w:id="101"/>
      <w:r>
        <w:rPr>
          <w:rFonts w:hint="eastAsia" w:ascii="仿宋" w:hAnsi="仿宋" w:eastAsia="仿宋" w:cs="仿宋"/>
          <w:bCs/>
          <w:color w:val="auto"/>
          <w:highlight w:val="none"/>
        </w:rPr>
        <w:t>的单位）。在质保</w:t>
      </w:r>
      <w:bookmarkStart w:id="125" w:name="OLE_LINK83"/>
      <w:r>
        <w:rPr>
          <w:rFonts w:hint="eastAsia" w:ascii="仿宋" w:hAnsi="仿宋" w:eastAsia="仿宋" w:cs="仿宋"/>
          <w:bCs/>
          <w:color w:val="auto"/>
          <w:highlight w:val="none"/>
        </w:rPr>
        <w:t>期内，乙方免费保修或维护。免费是指免材料费、人工费等与上门保修服务有关的一切费用。如出现故障，乙方在接到电话后</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rPr>
        <w:t>小时内，乙方到达用户单位。如不能当场修复的使用</w:t>
      </w:r>
      <w:bookmarkEnd w:id="120"/>
      <w:r>
        <w:rPr>
          <w:rFonts w:hint="eastAsia" w:ascii="仿宋" w:hAnsi="仿宋" w:eastAsia="仿宋" w:cs="仿宋"/>
          <w:bCs/>
          <w:color w:val="auto"/>
          <w:highlight w:val="none"/>
        </w:rPr>
        <w:t>备机须作暂时替换，以满足甲方的正常使用</w:t>
      </w:r>
      <w:bookmarkEnd w:id="102"/>
      <w:bookmarkEnd w:id="103"/>
      <w:bookmarkEnd w:id="104"/>
      <w:r>
        <w:rPr>
          <w:rFonts w:hint="eastAsia" w:ascii="仿宋" w:hAnsi="仿宋" w:eastAsia="仿宋" w:cs="仿宋"/>
          <w:bCs/>
          <w:color w:val="auto"/>
          <w:highlight w:val="none"/>
        </w:rPr>
        <w:t>要求，若不能</w:t>
      </w:r>
      <w:bookmarkEnd w:id="105"/>
      <w:bookmarkEnd w:id="106"/>
      <w:bookmarkEnd w:id="125"/>
      <w:r>
        <w:rPr>
          <w:rFonts w:hint="eastAsia" w:ascii="仿宋" w:hAnsi="仿宋" w:eastAsia="仿宋" w:cs="仿宋"/>
          <w:bCs/>
          <w:color w:val="auto"/>
          <w:highlight w:val="none"/>
        </w:rPr>
        <w:t>提供</w:t>
      </w:r>
      <w:bookmarkEnd w:id="107"/>
      <w:bookmarkEnd w:id="108"/>
      <w:r>
        <w:rPr>
          <w:rFonts w:hint="eastAsia" w:ascii="仿宋" w:hAnsi="仿宋" w:eastAsia="仿宋" w:cs="仿宋"/>
          <w:bCs/>
          <w:color w:val="auto"/>
          <w:highlight w:val="none"/>
        </w:rPr>
        <w:t>备</w:t>
      </w:r>
      <w:bookmarkEnd w:id="109"/>
      <w:bookmarkEnd w:id="110"/>
      <w:r>
        <w:rPr>
          <w:rFonts w:hint="eastAsia" w:ascii="仿宋" w:hAnsi="仿宋" w:eastAsia="仿宋" w:cs="仿宋"/>
          <w:bCs/>
          <w:color w:val="auto"/>
          <w:highlight w:val="none"/>
        </w:rPr>
        <w:t>机的视为违约，按本合同的第五条违约责任</w:t>
      </w:r>
      <w:bookmarkEnd w:id="111"/>
      <w:bookmarkEnd w:id="112"/>
      <w:bookmarkEnd w:id="113"/>
      <w:bookmarkEnd w:id="114"/>
      <w:r>
        <w:rPr>
          <w:rFonts w:hint="eastAsia" w:ascii="仿宋" w:hAnsi="仿宋" w:eastAsia="仿宋" w:cs="仿宋"/>
          <w:bCs/>
          <w:color w:val="auto"/>
          <w:highlight w:val="none"/>
        </w:rPr>
        <w:t>处</w:t>
      </w:r>
      <w:bookmarkEnd w:id="115"/>
      <w:r>
        <w:rPr>
          <w:rFonts w:hint="eastAsia" w:ascii="仿宋" w:hAnsi="仿宋" w:eastAsia="仿宋" w:cs="仿宋"/>
          <w:bCs/>
          <w:color w:val="auto"/>
          <w:highlight w:val="none"/>
        </w:rPr>
        <w:t>理。</w:t>
      </w:r>
    </w:p>
    <w:p w14:paraId="7B361703">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3.2质保期外，乙方承诺提供终身</w:t>
      </w:r>
      <w:bookmarkEnd w:id="116"/>
      <w:r>
        <w:rPr>
          <w:rFonts w:hint="eastAsia" w:ascii="仿宋" w:hAnsi="仿宋" w:eastAsia="仿宋" w:cs="仿宋"/>
          <w:bCs/>
          <w:color w:val="auto"/>
          <w:highlight w:val="none"/>
        </w:rPr>
        <w:t>服务。</w:t>
      </w:r>
    </w:p>
    <w:p w14:paraId="138A1ECC">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3.3备品备件供应：</w:t>
      </w:r>
    </w:p>
    <w:p w14:paraId="25B6D7B2">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3.3.1 乙方供货时</w:t>
      </w:r>
      <w:bookmarkStart w:id="126" w:name="OLE_LINK63"/>
      <w:r>
        <w:rPr>
          <w:rFonts w:hint="eastAsia" w:ascii="仿宋" w:hAnsi="仿宋" w:eastAsia="仿宋" w:cs="仿宋"/>
          <w:bCs/>
          <w:color w:val="auto"/>
          <w:highlight w:val="none"/>
        </w:rPr>
        <w:t>应根据投</w:t>
      </w:r>
      <w:bookmarkStart w:id="127" w:name="OLE_LINK64"/>
      <w:r>
        <w:rPr>
          <w:rFonts w:hint="eastAsia" w:ascii="仿宋" w:hAnsi="仿宋" w:eastAsia="仿宋" w:cs="仿宋"/>
          <w:bCs/>
          <w:color w:val="auto"/>
          <w:highlight w:val="none"/>
        </w:rPr>
        <w:t>标文件的承诺提供一定量的常用备品备件给采购人。</w:t>
      </w:r>
    </w:p>
    <w:p w14:paraId="4A221C1B">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3.3.2 确保有足够的原厂备件、附件和易损件满足采购人正常使用需求。</w:t>
      </w:r>
    </w:p>
    <w:p w14:paraId="7FA88F9E">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3.4其他售后服务标准按照乙方投标承诺的服务计划</w:t>
      </w:r>
      <w:bookmarkEnd w:id="117"/>
      <w:bookmarkEnd w:id="118"/>
      <w:bookmarkEnd w:id="122"/>
      <w:r>
        <w:rPr>
          <w:rFonts w:hint="eastAsia" w:ascii="仿宋" w:hAnsi="仿宋" w:eastAsia="仿宋" w:cs="仿宋"/>
          <w:bCs/>
          <w:color w:val="auto"/>
          <w:highlight w:val="none"/>
        </w:rPr>
        <w:t>实施。</w:t>
      </w:r>
    </w:p>
    <w:p w14:paraId="40A4C55A">
      <w:pPr>
        <w:pStyle w:val="12"/>
        <w:spacing w:line="400" w:lineRule="exact"/>
        <w:ind w:firstLine="420" w:firstLineChars="200"/>
        <w:outlineLvl w:val="1"/>
        <w:rPr>
          <w:rFonts w:ascii="仿宋" w:hAnsi="仿宋" w:eastAsia="仿宋" w:cs="仿宋"/>
          <w:bCs/>
          <w:color w:val="auto"/>
          <w:highlight w:val="none"/>
        </w:rPr>
      </w:pPr>
      <w:r>
        <w:rPr>
          <w:rFonts w:hint="eastAsia" w:ascii="仿宋" w:hAnsi="仿宋" w:eastAsia="仿宋" w:cs="仿宋"/>
          <w:bCs/>
          <w:color w:val="auto"/>
          <w:highlight w:val="none"/>
        </w:rPr>
        <w:t>六、知识产权</w:t>
      </w:r>
    </w:p>
    <w:bookmarkEnd w:id="119"/>
    <w:p w14:paraId="504890D2">
      <w:pPr>
        <w:pStyle w:val="12"/>
        <w:spacing w:line="400" w:lineRule="exact"/>
        <w:ind w:firstLine="420" w:firstLineChars="200"/>
        <w:outlineLvl w:val="1"/>
        <w:rPr>
          <w:rFonts w:ascii="仿宋" w:hAnsi="仿宋" w:eastAsia="仿宋" w:cs="仿宋"/>
          <w:bCs/>
          <w:color w:val="auto"/>
          <w:highlight w:val="none"/>
        </w:rPr>
      </w:pPr>
      <w:r>
        <w:rPr>
          <w:rFonts w:hint="eastAsia" w:ascii="仿宋" w:hAnsi="仿宋" w:eastAsia="仿宋" w:cs="仿宋"/>
          <w:bCs/>
          <w:color w:val="auto"/>
          <w:highlight w:val="none"/>
        </w:rPr>
        <w:t>乙方保证交付的所有货物及服务等，不会侵犯任何第三方的知识产权和其它权益。如因此发生任何针对甲方的争议、索赔、诉讼等，生产的一切法律责任与费用均由乙</w:t>
      </w:r>
      <w:bookmarkEnd w:id="121"/>
      <w:r>
        <w:rPr>
          <w:rFonts w:hint="eastAsia" w:ascii="仿宋" w:hAnsi="仿宋" w:eastAsia="仿宋" w:cs="仿宋"/>
          <w:bCs/>
          <w:color w:val="auto"/>
          <w:highlight w:val="none"/>
        </w:rPr>
        <w:t>方</w:t>
      </w:r>
      <w:bookmarkEnd w:id="124"/>
      <w:r>
        <w:rPr>
          <w:rFonts w:hint="eastAsia" w:ascii="仿宋" w:hAnsi="仿宋" w:eastAsia="仿宋" w:cs="仿宋"/>
          <w:bCs/>
          <w:color w:val="auto"/>
          <w:highlight w:val="none"/>
        </w:rPr>
        <w:t>承担。</w:t>
      </w:r>
    </w:p>
    <w:p w14:paraId="5A851C59">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七、违约责任</w:t>
      </w:r>
    </w:p>
    <w:p w14:paraId="3448CC56">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1.甲方无正当理由拒签合同的，由甲方向乙方偿付合同总价的5%违约金。</w:t>
      </w:r>
    </w:p>
    <w:p w14:paraId="6370B3FA">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 xml:space="preserve">2.乙方不能按甲方要求完成供货的，甲方有权终止合同。                                         </w:t>
      </w:r>
    </w:p>
    <w:p w14:paraId="186C049E">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八、不可抗力事件处理</w:t>
      </w:r>
    </w:p>
    <w:p w14:paraId="6CDBB12C">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1.在合同有效期内，任何一方因不可抗力事件导致不能履行合同，则合同履行期可延长，其延长期与不可抗力影响期相同。</w:t>
      </w:r>
    </w:p>
    <w:p w14:paraId="3D297EAB">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2.不可抗力事件发生后，应立即通知对方，并寄送有关权威机构出具的证明。</w:t>
      </w:r>
    </w:p>
    <w:p w14:paraId="3E1F0922">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3.不可抗力事件延续30天以上，双方应通过友好协商，确定是否继续履行合同。</w:t>
      </w:r>
    </w:p>
    <w:p w14:paraId="4D9B8B3E">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九、诉讼</w:t>
      </w:r>
    </w:p>
    <w:bookmarkEnd w:id="126"/>
    <w:bookmarkEnd w:id="127"/>
    <w:p w14:paraId="42C4AF09">
      <w:pPr>
        <w:widowControl/>
        <w:spacing w:line="400" w:lineRule="exact"/>
        <w:ind w:firstLine="420" w:firstLineChars="200"/>
        <w:jc w:val="left"/>
        <w:rPr>
          <w:rFonts w:hint="eastAsia" w:ascii="仿宋" w:hAnsi="仿宋" w:eastAsia="仿宋" w:cs="仿宋"/>
          <w:bCs/>
          <w:snapToGrid w:val="0"/>
          <w:color w:val="auto"/>
          <w:kern w:val="2"/>
          <w:sz w:val="21"/>
          <w:szCs w:val="21"/>
          <w:highlight w:val="none"/>
          <w:lang w:val="en-US" w:eastAsia="zh-CN" w:bidi="ar-SA"/>
        </w:rPr>
      </w:pPr>
      <w:r>
        <w:rPr>
          <w:rFonts w:hint="eastAsia" w:ascii="仿宋" w:hAnsi="仿宋" w:eastAsia="仿宋" w:cs="仿宋"/>
          <w:bCs/>
          <w:snapToGrid w:val="0"/>
          <w:color w:val="auto"/>
          <w:kern w:val="2"/>
          <w:sz w:val="21"/>
          <w:szCs w:val="21"/>
          <w:highlight w:val="none"/>
          <w:lang w:val="en-US" w:eastAsia="zh-CN" w:bidi="ar-SA"/>
        </w:rPr>
        <w:t>本合同履行过程中发生的任何争议，双方当事人均可通过和解或者调解解决；不愿和解、调解或者和解、调解不成的，可以选择以下第</w:t>
      </w:r>
      <w:r>
        <w:rPr>
          <w:rFonts w:hint="eastAsia" w:ascii="仿宋" w:hAnsi="仿宋" w:eastAsia="仿宋" w:cs="仿宋"/>
          <w:bCs/>
          <w:snapToGrid w:val="0"/>
          <w:color w:val="auto"/>
          <w:kern w:val="2"/>
          <w:sz w:val="21"/>
          <w:szCs w:val="21"/>
          <w:highlight w:val="none"/>
          <w:u w:val="single"/>
          <w:lang w:val="en-US" w:eastAsia="zh-CN" w:bidi="ar-SA"/>
        </w:rPr>
        <w:t>1</w:t>
      </w:r>
      <w:r>
        <w:rPr>
          <w:rFonts w:hint="eastAsia" w:ascii="仿宋" w:hAnsi="仿宋" w:eastAsia="仿宋" w:cs="仿宋"/>
          <w:bCs/>
          <w:snapToGrid w:val="0"/>
          <w:color w:val="auto"/>
          <w:kern w:val="2"/>
          <w:sz w:val="21"/>
          <w:szCs w:val="21"/>
          <w:highlight w:val="none"/>
          <w:lang w:val="en-US" w:eastAsia="zh-CN" w:bidi="ar-SA"/>
        </w:rPr>
        <w:t xml:space="preserve"> 条款规定的方式解决：</w:t>
      </w:r>
    </w:p>
    <w:p w14:paraId="0CDF2554">
      <w:pPr>
        <w:widowControl/>
        <w:spacing w:line="400" w:lineRule="exact"/>
        <w:ind w:firstLine="420" w:firstLineChars="200"/>
        <w:jc w:val="left"/>
        <w:rPr>
          <w:rFonts w:hint="eastAsia" w:ascii="仿宋" w:hAnsi="仿宋" w:eastAsia="仿宋" w:cs="仿宋"/>
          <w:bCs/>
          <w:snapToGrid w:val="0"/>
          <w:color w:val="auto"/>
          <w:kern w:val="2"/>
          <w:sz w:val="21"/>
          <w:szCs w:val="21"/>
          <w:highlight w:val="none"/>
          <w:lang w:val="en-US" w:eastAsia="zh-CN" w:bidi="ar-SA"/>
        </w:rPr>
      </w:pPr>
      <w:r>
        <w:rPr>
          <w:rFonts w:hint="eastAsia" w:ascii="仿宋" w:hAnsi="仿宋" w:eastAsia="仿宋" w:cs="仿宋"/>
          <w:bCs/>
          <w:snapToGrid w:val="0"/>
          <w:color w:val="auto"/>
          <w:kern w:val="2"/>
          <w:sz w:val="21"/>
          <w:szCs w:val="21"/>
          <w:highlight w:val="none"/>
          <w:lang w:val="en-US" w:eastAsia="zh-CN" w:bidi="ar-SA"/>
        </w:rPr>
        <w:t>1 .将争议提交</w:t>
      </w:r>
      <w:r>
        <w:rPr>
          <w:rFonts w:hint="eastAsia" w:ascii="仿宋" w:hAnsi="仿宋" w:eastAsia="仿宋" w:cs="仿宋"/>
          <w:bCs/>
          <w:snapToGrid w:val="0"/>
          <w:color w:val="auto"/>
          <w:kern w:val="2"/>
          <w:sz w:val="21"/>
          <w:szCs w:val="21"/>
          <w:highlight w:val="none"/>
          <w:u w:val="single"/>
          <w:lang w:val="en-US" w:eastAsia="zh-CN" w:bidi="ar-SA"/>
        </w:rPr>
        <w:t xml:space="preserve"> 绍兴市</w:t>
      </w:r>
      <w:r>
        <w:rPr>
          <w:rFonts w:hint="eastAsia" w:ascii="仿宋" w:hAnsi="仿宋" w:eastAsia="仿宋" w:cs="仿宋"/>
          <w:bCs/>
          <w:snapToGrid w:val="0"/>
          <w:color w:val="auto"/>
          <w:kern w:val="2"/>
          <w:sz w:val="21"/>
          <w:szCs w:val="21"/>
          <w:highlight w:val="none"/>
          <w:lang w:val="en-US" w:eastAsia="zh-CN" w:bidi="ar-SA"/>
        </w:rPr>
        <w:t xml:space="preserve"> 仲裁委员会依申请仲裁时其现行有效的仲裁规则裁决；</w:t>
      </w:r>
    </w:p>
    <w:p w14:paraId="5AEF1943">
      <w:pPr>
        <w:widowControl/>
        <w:spacing w:line="400" w:lineRule="exact"/>
        <w:ind w:firstLine="420" w:firstLineChars="200"/>
        <w:jc w:val="left"/>
        <w:rPr>
          <w:rFonts w:hint="eastAsia" w:ascii="仿宋" w:hAnsi="仿宋" w:eastAsia="仿宋" w:cs="仿宋"/>
          <w:bCs/>
          <w:snapToGrid w:val="0"/>
          <w:color w:val="auto"/>
          <w:kern w:val="2"/>
          <w:sz w:val="21"/>
          <w:szCs w:val="21"/>
          <w:highlight w:val="none"/>
          <w:lang w:val="en-US" w:eastAsia="zh-CN" w:bidi="ar-SA"/>
        </w:rPr>
      </w:pPr>
      <w:r>
        <w:rPr>
          <w:rFonts w:hint="eastAsia" w:ascii="仿宋" w:hAnsi="仿宋" w:eastAsia="仿宋" w:cs="仿宋"/>
          <w:bCs/>
          <w:snapToGrid w:val="0"/>
          <w:color w:val="auto"/>
          <w:kern w:val="2"/>
          <w:sz w:val="21"/>
          <w:szCs w:val="21"/>
          <w:highlight w:val="none"/>
          <w:lang w:val="en-US" w:eastAsia="zh-CN" w:bidi="ar-SA"/>
        </w:rPr>
        <w:t xml:space="preserve">2. 向 </w:t>
      </w:r>
      <w:r>
        <w:rPr>
          <w:rFonts w:hint="eastAsia" w:ascii="仿宋" w:hAnsi="仿宋" w:eastAsia="仿宋" w:cs="仿宋"/>
          <w:bCs/>
          <w:snapToGrid w:val="0"/>
          <w:color w:val="auto"/>
          <w:kern w:val="2"/>
          <w:sz w:val="21"/>
          <w:szCs w:val="21"/>
          <w:highlight w:val="none"/>
          <w:u w:val="single"/>
          <w:lang w:val="en-US" w:eastAsia="zh-CN" w:bidi="ar-SA"/>
        </w:rPr>
        <w:t>嵊州市</w:t>
      </w:r>
      <w:r>
        <w:rPr>
          <w:rFonts w:hint="eastAsia" w:ascii="仿宋" w:hAnsi="仿宋" w:eastAsia="仿宋" w:cs="仿宋"/>
          <w:bCs/>
          <w:snapToGrid w:val="0"/>
          <w:color w:val="auto"/>
          <w:kern w:val="2"/>
          <w:sz w:val="21"/>
          <w:szCs w:val="21"/>
          <w:highlight w:val="none"/>
          <w:lang w:val="en-US" w:eastAsia="zh-CN" w:bidi="ar-SA"/>
        </w:rPr>
        <w:t>人民法院起诉。</w:t>
      </w:r>
    </w:p>
    <w:p w14:paraId="5686F9B3">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十、合同生效及其它</w:t>
      </w:r>
    </w:p>
    <w:p w14:paraId="3C8CFCDA">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1.本项目的采购文件、投标文件、中标通知书作为合同的附件，具有同等法律效力。</w:t>
      </w:r>
    </w:p>
    <w:p w14:paraId="2DD94CC9">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2.本合同自签订之日起生效。</w:t>
      </w:r>
    </w:p>
    <w:p w14:paraId="2BC2B975">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3.本合同未尽事宜，遵照《</w:t>
      </w:r>
      <w:r>
        <w:rPr>
          <w:rFonts w:hint="eastAsia" w:ascii="仿宋" w:hAnsi="仿宋" w:eastAsia="仿宋" w:cs="仿宋"/>
          <w:color w:val="auto"/>
          <w:highlight w:val="none"/>
        </w:rPr>
        <w:t>中华人民共和国</w:t>
      </w:r>
      <w:r>
        <w:rPr>
          <w:rFonts w:hint="eastAsia" w:ascii="仿宋" w:hAnsi="仿宋" w:eastAsia="仿宋" w:cs="仿宋"/>
          <w:bCs/>
          <w:color w:val="auto"/>
          <w:highlight w:val="none"/>
        </w:rPr>
        <w:t>民法典》有关条文执行。</w:t>
      </w:r>
    </w:p>
    <w:p w14:paraId="542E0093">
      <w:pPr>
        <w:spacing w:line="400" w:lineRule="exact"/>
        <w:ind w:firstLine="420" w:firstLineChars="200"/>
        <w:rPr>
          <w:rFonts w:ascii="仿宋" w:hAnsi="仿宋" w:eastAsia="仿宋" w:cs="仿宋"/>
          <w:color w:val="auto"/>
          <w:highlight w:val="none"/>
        </w:rPr>
      </w:pPr>
      <w:r>
        <w:rPr>
          <w:rFonts w:hint="eastAsia" w:ascii="仿宋" w:hAnsi="仿宋" w:eastAsia="仿宋" w:cs="仿宋"/>
          <w:bCs/>
          <w:color w:val="auto"/>
          <w:szCs w:val="21"/>
          <w:highlight w:val="none"/>
        </w:rPr>
        <w:t>4.本合同一式伍份，甲乙双方各执贰份，代理机构备案壹份。</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97"/>
        <w:gridCol w:w="4461"/>
      </w:tblGrid>
      <w:tr w14:paraId="45CB8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14:paraId="50E28A25">
            <w:pPr>
              <w:spacing w:line="440" w:lineRule="exact"/>
              <w:rPr>
                <w:rFonts w:ascii="仿宋" w:hAnsi="仿宋" w:eastAsia="仿宋" w:cs="仿宋"/>
                <w:color w:val="auto"/>
                <w:highlight w:val="none"/>
              </w:rPr>
            </w:pPr>
            <w:r>
              <w:rPr>
                <w:rFonts w:hint="eastAsia" w:ascii="仿宋" w:hAnsi="仿宋" w:eastAsia="仿宋" w:cs="仿宋"/>
                <w:color w:val="auto"/>
                <w:highlight w:val="none"/>
              </w:rPr>
              <w:t>甲方（盖章）：</w:t>
            </w:r>
          </w:p>
        </w:tc>
        <w:tc>
          <w:tcPr>
            <w:tcW w:w="4630" w:type="dxa"/>
          </w:tcPr>
          <w:p w14:paraId="472F2E4D">
            <w:pPr>
              <w:spacing w:line="440" w:lineRule="exact"/>
              <w:rPr>
                <w:rFonts w:ascii="仿宋" w:hAnsi="仿宋" w:eastAsia="仿宋" w:cs="仿宋"/>
                <w:color w:val="auto"/>
                <w:highlight w:val="none"/>
              </w:rPr>
            </w:pPr>
            <w:r>
              <w:rPr>
                <w:rFonts w:hint="eastAsia" w:ascii="仿宋" w:hAnsi="仿宋" w:eastAsia="仿宋" w:cs="仿宋"/>
                <w:color w:val="auto"/>
                <w:highlight w:val="none"/>
              </w:rPr>
              <w:t xml:space="preserve">乙方（盖章）： </w:t>
            </w:r>
          </w:p>
        </w:tc>
      </w:tr>
      <w:tr w14:paraId="317DF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14:paraId="59AEE3E5">
            <w:pPr>
              <w:spacing w:line="440" w:lineRule="exact"/>
              <w:rPr>
                <w:rFonts w:ascii="仿宋" w:hAnsi="仿宋" w:eastAsia="仿宋" w:cs="仿宋"/>
                <w:color w:val="auto"/>
                <w:highlight w:val="none"/>
              </w:rPr>
            </w:pPr>
            <w:r>
              <w:rPr>
                <w:rFonts w:hint="eastAsia" w:ascii="仿宋" w:hAnsi="仿宋" w:eastAsia="仿宋" w:cs="仿宋"/>
                <w:color w:val="auto"/>
                <w:highlight w:val="none"/>
              </w:rPr>
              <w:t>联系地址：</w:t>
            </w:r>
          </w:p>
        </w:tc>
        <w:tc>
          <w:tcPr>
            <w:tcW w:w="4630" w:type="dxa"/>
          </w:tcPr>
          <w:p w14:paraId="7F56CAF1">
            <w:pPr>
              <w:spacing w:line="440" w:lineRule="exact"/>
              <w:rPr>
                <w:rFonts w:ascii="仿宋" w:hAnsi="仿宋" w:eastAsia="仿宋" w:cs="仿宋"/>
                <w:color w:val="auto"/>
                <w:highlight w:val="none"/>
              </w:rPr>
            </w:pPr>
            <w:r>
              <w:rPr>
                <w:rFonts w:hint="eastAsia" w:ascii="仿宋" w:hAnsi="仿宋" w:eastAsia="仿宋" w:cs="仿宋"/>
                <w:color w:val="auto"/>
                <w:highlight w:val="none"/>
              </w:rPr>
              <w:t>联系地址：</w:t>
            </w:r>
          </w:p>
        </w:tc>
      </w:tr>
      <w:tr w14:paraId="51744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14:paraId="29825051">
            <w:pPr>
              <w:spacing w:line="440" w:lineRule="exact"/>
              <w:rPr>
                <w:rFonts w:ascii="仿宋" w:hAnsi="仿宋" w:eastAsia="仿宋" w:cs="仿宋"/>
                <w:color w:val="auto"/>
                <w:highlight w:val="none"/>
              </w:rPr>
            </w:pPr>
            <w:r>
              <w:rPr>
                <w:rFonts w:hint="eastAsia" w:ascii="仿宋" w:hAnsi="仿宋" w:eastAsia="仿宋" w:cs="仿宋"/>
                <w:color w:val="auto"/>
                <w:highlight w:val="none"/>
              </w:rPr>
              <w:t>法定（授权）代表人：</w:t>
            </w:r>
          </w:p>
        </w:tc>
        <w:tc>
          <w:tcPr>
            <w:tcW w:w="4630" w:type="dxa"/>
          </w:tcPr>
          <w:p w14:paraId="25D56621">
            <w:pPr>
              <w:spacing w:line="440" w:lineRule="exact"/>
              <w:rPr>
                <w:rFonts w:ascii="仿宋" w:hAnsi="仿宋" w:eastAsia="仿宋" w:cs="仿宋"/>
                <w:color w:val="auto"/>
                <w:highlight w:val="none"/>
              </w:rPr>
            </w:pPr>
            <w:r>
              <w:rPr>
                <w:rFonts w:hint="eastAsia" w:ascii="仿宋" w:hAnsi="仿宋" w:eastAsia="仿宋" w:cs="仿宋"/>
                <w:color w:val="auto"/>
                <w:highlight w:val="none"/>
              </w:rPr>
              <w:t>法定（授权）代表人：</w:t>
            </w:r>
          </w:p>
        </w:tc>
      </w:tr>
      <w:tr w14:paraId="3BFF2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14:paraId="5CA3D25D">
            <w:pPr>
              <w:spacing w:line="440" w:lineRule="exact"/>
              <w:rPr>
                <w:rFonts w:ascii="仿宋" w:hAnsi="仿宋" w:eastAsia="仿宋" w:cs="仿宋"/>
                <w:color w:val="auto"/>
                <w:highlight w:val="none"/>
              </w:rPr>
            </w:pPr>
            <w:r>
              <w:rPr>
                <w:rFonts w:hint="eastAsia" w:ascii="仿宋" w:hAnsi="仿宋" w:eastAsia="仿宋" w:cs="仿宋"/>
                <w:color w:val="auto"/>
                <w:highlight w:val="none"/>
              </w:rPr>
              <w:t>开户银行：</w:t>
            </w:r>
          </w:p>
        </w:tc>
        <w:tc>
          <w:tcPr>
            <w:tcW w:w="4630" w:type="dxa"/>
          </w:tcPr>
          <w:p w14:paraId="4B6ED76D">
            <w:pPr>
              <w:spacing w:line="440" w:lineRule="exact"/>
              <w:rPr>
                <w:rFonts w:ascii="仿宋" w:hAnsi="仿宋" w:eastAsia="仿宋" w:cs="仿宋"/>
                <w:color w:val="auto"/>
                <w:highlight w:val="none"/>
              </w:rPr>
            </w:pPr>
            <w:r>
              <w:rPr>
                <w:rFonts w:hint="eastAsia" w:ascii="仿宋" w:hAnsi="仿宋" w:eastAsia="仿宋" w:cs="仿宋"/>
                <w:color w:val="auto"/>
                <w:highlight w:val="none"/>
              </w:rPr>
              <w:t>开户银行：</w:t>
            </w:r>
          </w:p>
        </w:tc>
      </w:tr>
      <w:tr w14:paraId="2BB7F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14:paraId="47E415DF">
            <w:pPr>
              <w:spacing w:line="440" w:lineRule="exact"/>
              <w:rPr>
                <w:rFonts w:ascii="仿宋" w:hAnsi="仿宋" w:eastAsia="仿宋" w:cs="仿宋"/>
                <w:color w:val="auto"/>
                <w:highlight w:val="none"/>
              </w:rPr>
            </w:pPr>
            <w:r>
              <w:rPr>
                <w:rFonts w:hint="eastAsia" w:ascii="仿宋" w:hAnsi="仿宋" w:eastAsia="仿宋" w:cs="仿宋"/>
                <w:color w:val="auto"/>
                <w:highlight w:val="none"/>
              </w:rPr>
              <w:t>账  号：</w:t>
            </w:r>
          </w:p>
        </w:tc>
        <w:tc>
          <w:tcPr>
            <w:tcW w:w="4630" w:type="dxa"/>
          </w:tcPr>
          <w:p w14:paraId="03044D04">
            <w:pPr>
              <w:spacing w:line="440" w:lineRule="exact"/>
              <w:rPr>
                <w:rFonts w:ascii="仿宋" w:hAnsi="仿宋" w:eastAsia="仿宋" w:cs="仿宋"/>
                <w:color w:val="auto"/>
                <w:highlight w:val="none"/>
              </w:rPr>
            </w:pPr>
            <w:r>
              <w:rPr>
                <w:rFonts w:hint="eastAsia" w:ascii="仿宋" w:hAnsi="仿宋" w:eastAsia="仿宋" w:cs="仿宋"/>
                <w:color w:val="auto"/>
                <w:highlight w:val="none"/>
              </w:rPr>
              <w:t>账  号：</w:t>
            </w:r>
          </w:p>
        </w:tc>
      </w:tr>
    </w:tbl>
    <w:p w14:paraId="281A607B">
      <w:pPr>
        <w:pStyle w:val="12"/>
        <w:tabs>
          <w:tab w:val="left" w:pos="180"/>
        </w:tabs>
        <w:snapToGrid w:val="0"/>
        <w:spacing w:after="120" w:line="600" w:lineRule="exact"/>
        <w:ind w:firstLine="422" w:firstLineChars="200"/>
        <w:rPr>
          <w:rFonts w:ascii="仿宋" w:hAnsi="仿宋" w:eastAsia="仿宋" w:cs="仿宋"/>
          <w:color w:val="auto"/>
          <w:highlight w:val="none"/>
        </w:rPr>
      </w:pPr>
      <w:r>
        <w:rPr>
          <w:rFonts w:hint="eastAsia" w:ascii="仿宋" w:hAnsi="仿宋" w:eastAsia="仿宋" w:cs="仿宋"/>
          <w:b/>
          <w:color w:val="auto"/>
          <w:highlight w:val="none"/>
        </w:rPr>
        <w:t>注:本合同为合同样稿，最终稿由双方协商后确定</w:t>
      </w:r>
    </w:p>
    <w:p w14:paraId="661EFE5D">
      <w:pPr>
        <w:spacing w:after="160"/>
        <w:jc w:val="center"/>
        <w:rPr>
          <w:rFonts w:ascii="仿宋" w:hAnsi="仿宋" w:eastAsia="仿宋" w:cs="仿宋"/>
          <w:b/>
          <w:color w:val="auto"/>
          <w:sz w:val="24"/>
          <w:highlight w:val="none"/>
        </w:rPr>
        <w:sectPr>
          <w:headerReference r:id="rId14" w:type="first"/>
          <w:footerReference r:id="rId16" w:type="first"/>
          <w:headerReference r:id="rId13" w:type="default"/>
          <w:footerReference r:id="rId15" w:type="default"/>
          <w:pgSz w:w="11906" w:h="16838"/>
          <w:pgMar w:top="1814" w:right="1474" w:bottom="1814" w:left="1474" w:header="851" w:footer="992" w:gutter="0"/>
          <w:cols w:space="720" w:num="1"/>
          <w:titlePg/>
          <w:docGrid w:linePitch="312" w:charSpace="0"/>
        </w:sectPr>
      </w:pPr>
      <w:r>
        <w:rPr>
          <w:rFonts w:hint="eastAsia" w:ascii="仿宋" w:hAnsi="仿宋" w:eastAsia="仿宋" w:cs="仿宋"/>
          <w:b/>
          <w:color w:val="auto"/>
          <w:sz w:val="24"/>
          <w:highlight w:val="none"/>
        </w:rPr>
        <w:br w:type="page"/>
      </w:r>
    </w:p>
    <w:p w14:paraId="557AD78E">
      <w:pPr>
        <w:pStyle w:val="2"/>
        <w:spacing w:before="40" w:after="40" w:line="700" w:lineRule="exact"/>
        <w:ind w:left="0" w:firstLine="0"/>
        <w:jc w:val="center"/>
        <w:rPr>
          <w:rFonts w:ascii="仿宋" w:hAnsi="仿宋" w:eastAsia="仿宋" w:cs="仿宋"/>
          <w:color w:val="auto"/>
          <w:sz w:val="36"/>
          <w:szCs w:val="36"/>
          <w:highlight w:val="none"/>
        </w:rPr>
      </w:pPr>
      <w:bookmarkStart w:id="128" w:name="_Toc18124"/>
      <w:r>
        <w:rPr>
          <w:rFonts w:hint="eastAsia" w:ascii="仿宋" w:hAnsi="仿宋" w:eastAsia="仿宋" w:cs="仿宋"/>
          <w:color w:val="auto"/>
          <w:sz w:val="36"/>
          <w:szCs w:val="36"/>
          <w:highlight w:val="none"/>
        </w:rPr>
        <w:t>第五部分  评标方法及标准</w:t>
      </w:r>
      <w:bookmarkEnd w:id="128"/>
    </w:p>
    <w:p w14:paraId="107AD83E">
      <w:pPr>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1、评标方法：</w:t>
      </w:r>
    </w:p>
    <w:p w14:paraId="2A249407">
      <w:pPr>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1488FF97">
      <w:pPr>
        <w:spacing w:line="440" w:lineRule="exact"/>
        <w:ind w:firstLine="413" w:firstLineChars="196"/>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2F2C6B0">
      <w:pPr>
        <w:spacing w:line="440" w:lineRule="exact"/>
        <w:ind w:firstLine="422" w:firstLineChars="200"/>
        <w:jc w:val="left"/>
        <w:rPr>
          <w:rFonts w:ascii="仿宋" w:hAnsi="仿宋" w:eastAsia="仿宋" w:cs="仿宋"/>
          <w:color w:val="auto"/>
          <w:szCs w:val="21"/>
          <w:highlight w:val="none"/>
        </w:rPr>
      </w:pPr>
      <w:r>
        <w:rPr>
          <w:rFonts w:hint="eastAsia" w:ascii="仿宋" w:hAnsi="仿宋" w:eastAsia="仿宋" w:cs="仿宋"/>
          <w:b/>
          <w:color w:val="auto"/>
          <w:szCs w:val="21"/>
          <w:highlight w:val="none"/>
        </w:rPr>
        <w:t>非单一产品采购项目，采购人应当根据采购项目技术构成、产品价格比重等合理确定核心产品，并在招标文件中载明。多家投标人提供的核心产品品牌相同的，按前款规定处理。</w:t>
      </w:r>
    </w:p>
    <w:p w14:paraId="444BA0ED">
      <w:pPr>
        <w:spacing w:line="440" w:lineRule="exact"/>
        <w:jc w:val="left"/>
        <w:rPr>
          <w:rFonts w:ascii="仿宋" w:hAnsi="仿宋" w:eastAsia="仿宋" w:cs="仿宋"/>
          <w:color w:val="auto"/>
          <w:szCs w:val="21"/>
          <w:highlight w:val="none"/>
        </w:rPr>
      </w:pPr>
      <w:r>
        <w:rPr>
          <w:rFonts w:hint="eastAsia" w:ascii="仿宋" w:hAnsi="仿宋" w:eastAsia="仿宋" w:cs="仿宋"/>
          <w:b/>
          <w:color w:val="auto"/>
          <w:szCs w:val="21"/>
          <w:highlight w:val="none"/>
        </w:rPr>
        <w:t>2.评分标准：</w:t>
      </w:r>
      <w:r>
        <w:rPr>
          <w:rFonts w:hint="eastAsia" w:ascii="仿宋" w:hAnsi="仿宋" w:eastAsia="仿宋" w:cs="仿宋"/>
          <w:color w:val="auto"/>
          <w:szCs w:val="21"/>
          <w:highlight w:val="none"/>
        </w:rPr>
        <w:t>共100分，其中商务技术分</w:t>
      </w:r>
      <w:r>
        <w:rPr>
          <w:rFonts w:hint="eastAsia" w:ascii="仿宋" w:hAnsi="仿宋" w:eastAsia="仿宋" w:cs="仿宋"/>
          <w:color w:val="auto"/>
          <w:szCs w:val="21"/>
          <w:highlight w:val="none"/>
          <w:u w:val="single"/>
        </w:rPr>
        <w:t xml:space="preserve"> 70 </w:t>
      </w:r>
      <w:r>
        <w:rPr>
          <w:rFonts w:hint="eastAsia" w:ascii="仿宋" w:hAnsi="仿宋" w:eastAsia="仿宋" w:cs="仿宋"/>
          <w:color w:val="auto"/>
          <w:szCs w:val="21"/>
          <w:highlight w:val="none"/>
        </w:rPr>
        <w:t>分，价格分</w:t>
      </w:r>
      <w:r>
        <w:rPr>
          <w:rFonts w:hint="eastAsia" w:ascii="仿宋" w:hAnsi="仿宋" w:eastAsia="仿宋" w:cs="仿宋"/>
          <w:color w:val="auto"/>
          <w:szCs w:val="21"/>
          <w:highlight w:val="none"/>
          <w:u w:val="single"/>
        </w:rPr>
        <w:t xml:space="preserve"> 30 </w:t>
      </w:r>
      <w:r>
        <w:rPr>
          <w:rFonts w:hint="eastAsia" w:ascii="仿宋" w:hAnsi="仿宋" w:eastAsia="仿宋" w:cs="仿宋"/>
          <w:color w:val="auto"/>
          <w:szCs w:val="21"/>
          <w:highlight w:val="none"/>
        </w:rPr>
        <w:t>分。评分依下述所列为评标打分依据，分值如下（计算分值时，按其算术平均值保留小数2位）。</w:t>
      </w:r>
    </w:p>
    <w:p w14:paraId="16B26538">
      <w:pPr>
        <w:spacing w:line="440" w:lineRule="exact"/>
        <w:rPr>
          <w:rFonts w:ascii="仿宋" w:hAnsi="仿宋" w:eastAsia="仿宋" w:cs="仿宋"/>
          <w:b/>
          <w:color w:val="auto"/>
          <w:szCs w:val="21"/>
          <w:highlight w:val="none"/>
        </w:rPr>
      </w:pPr>
      <w:r>
        <w:rPr>
          <w:rFonts w:hint="eastAsia" w:ascii="仿宋" w:hAnsi="仿宋" w:eastAsia="仿宋" w:cs="仿宋"/>
          <w:b/>
          <w:bCs/>
          <w:iCs/>
          <w:color w:val="auto"/>
          <w:szCs w:val="21"/>
          <w:highlight w:val="none"/>
        </w:rPr>
        <w:t>2.1商务技术分（</w:t>
      </w:r>
      <w:r>
        <w:rPr>
          <w:rFonts w:hint="eastAsia" w:ascii="仿宋" w:hAnsi="仿宋" w:eastAsia="仿宋" w:cs="仿宋"/>
          <w:b/>
          <w:bCs/>
          <w:iCs/>
          <w:color w:val="auto"/>
          <w:szCs w:val="21"/>
          <w:highlight w:val="none"/>
          <w:u w:val="single"/>
        </w:rPr>
        <w:t xml:space="preserve"> 70 </w:t>
      </w:r>
      <w:r>
        <w:rPr>
          <w:rFonts w:hint="eastAsia" w:ascii="仿宋" w:hAnsi="仿宋" w:eastAsia="仿宋" w:cs="仿宋"/>
          <w:b/>
          <w:bCs/>
          <w:iCs/>
          <w:color w:val="auto"/>
          <w:szCs w:val="21"/>
          <w:highlight w:val="none"/>
        </w:rPr>
        <w:t>分）</w:t>
      </w:r>
    </w:p>
    <w:tbl>
      <w:tblPr>
        <w:tblStyle w:val="24"/>
        <w:tblW w:w="875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663"/>
        <w:gridCol w:w="1451"/>
        <w:gridCol w:w="5530"/>
        <w:gridCol w:w="1114"/>
      </w:tblGrid>
      <w:tr w14:paraId="11B53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376" w:hRule="atLeast"/>
        </w:trPr>
        <w:tc>
          <w:tcPr>
            <w:tcW w:w="663" w:type="dxa"/>
            <w:tcBorders>
              <w:bottom w:val="single" w:color="auto" w:sz="4" w:space="0"/>
            </w:tcBorders>
            <w:vAlign w:val="center"/>
          </w:tcPr>
          <w:p w14:paraId="790FBE49">
            <w:pPr>
              <w:autoSpaceDE w:val="0"/>
              <w:snapToGrid w:val="0"/>
              <w:spacing w:line="400" w:lineRule="exact"/>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序号</w:t>
            </w:r>
          </w:p>
        </w:tc>
        <w:tc>
          <w:tcPr>
            <w:tcW w:w="1451" w:type="dxa"/>
            <w:tcBorders>
              <w:bottom w:val="single" w:color="auto" w:sz="4" w:space="0"/>
            </w:tcBorders>
            <w:vAlign w:val="center"/>
          </w:tcPr>
          <w:p w14:paraId="16C690D9">
            <w:pPr>
              <w:pStyle w:val="46"/>
              <w:spacing w:line="400" w:lineRule="exact"/>
              <w:ind w:firstLine="0" w:firstLineChars="0"/>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评分内容</w:t>
            </w:r>
          </w:p>
        </w:tc>
        <w:tc>
          <w:tcPr>
            <w:tcW w:w="5530" w:type="dxa"/>
            <w:tcBorders>
              <w:bottom w:val="single" w:color="auto" w:sz="4" w:space="0"/>
              <w:right w:val="single" w:color="auto" w:sz="4" w:space="0"/>
            </w:tcBorders>
            <w:vAlign w:val="bottom"/>
          </w:tcPr>
          <w:p w14:paraId="1690F8CE">
            <w:pPr>
              <w:pStyle w:val="46"/>
              <w:spacing w:line="400" w:lineRule="exact"/>
              <w:ind w:firstLine="0" w:firstLineChars="0"/>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评分标准</w:t>
            </w:r>
          </w:p>
        </w:tc>
        <w:tc>
          <w:tcPr>
            <w:tcW w:w="1114" w:type="dxa"/>
            <w:tcBorders>
              <w:left w:val="single" w:color="auto" w:sz="4" w:space="0"/>
              <w:bottom w:val="single" w:color="auto" w:sz="4" w:space="0"/>
            </w:tcBorders>
            <w:vAlign w:val="bottom"/>
          </w:tcPr>
          <w:p w14:paraId="4651FA55">
            <w:pPr>
              <w:pStyle w:val="46"/>
              <w:spacing w:line="400" w:lineRule="exact"/>
              <w:ind w:firstLine="0" w:firstLineChars="0"/>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分值</w:t>
            </w:r>
          </w:p>
        </w:tc>
      </w:tr>
      <w:tr w14:paraId="740F1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058" w:hRule="atLeast"/>
        </w:trPr>
        <w:tc>
          <w:tcPr>
            <w:tcW w:w="663" w:type="dxa"/>
            <w:tcBorders>
              <w:bottom w:val="single" w:color="auto" w:sz="4" w:space="0"/>
            </w:tcBorders>
            <w:vAlign w:val="center"/>
          </w:tcPr>
          <w:p w14:paraId="5BFB4E41">
            <w:pPr>
              <w:autoSpaceDE w:val="0"/>
              <w:snapToGrid w:val="0"/>
              <w:spacing w:line="400" w:lineRule="exact"/>
              <w:jc w:val="center"/>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lang w:val="en-US" w:eastAsia="zh-CN"/>
              </w:rPr>
              <w:t>1</w:t>
            </w:r>
          </w:p>
        </w:tc>
        <w:tc>
          <w:tcPr>
            <w:tcW w:w="1451" w:type="dxa"/>
            <w:tcBorders>
              <w:bottom w:val="single" w:color="auto" w:sz="4" w:space="0"/>
            </w:tcBorders>
            <w:vAlign w:val="center"/>
          </w:tcPr>
          <w:p w14:paraId="008AA913">
            <w:pPr>
              <w:spacing w:line="400" w:lineRule="exact"/>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成功案例</w:t>
            </w:r>
          </w:p>
        </w:tc>
        <w:tc>
          <w:tcPr>
            <w:tcW w:w="5530" w:type="dxa"/>
            <w:tcBorders>
              <w:bottom w:val="single" w:color="auto" w:sz="4" w:space="0"/>
              <w:right w:val="single" w:color="auto" w:sz="4" w:space="0"/>
            </w:tcBorders>
            <w:vAlign w:val="center"/>
          </w:tcPr>
          <w:p w14:paraId="7C0F32DF">
            <w:pPr>
              <w:spacing w:line="400" w:lineRule="exact"/>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投标人提供自2021年1月1日以来承建的同类项目业绩合同，每个合同得1分，最高得3分。（时间以合同签订时间为准），提供合同复制件并加盖投标人电子签章。</w:t>
            </w:r>
          </w:p>
        </w:tc>
        <w:tc>
          <w:tcPr>
            <w:tcW w:w="1114" w:type="dxa"/>
            <w:tcBorders>
              <w:left w:val="single" w:color="auto" w:sz="4" w:space="0"/>
              <w:bottom w:val="single" w:color="auto" w:sz="4" w:space="0"/>
            </w:tcBorders>
            <w:vAlign w:val="center"/>
          </w:tcPr>
          <w:p w14:paraId="2263D6F2">
            <w:pPr>
              <w:spacing w:line="400" w:lineRule="exact"/>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3分</w:t>
            </w:r>
          </w:p>
        </w:tc>
      </w:tr>
      <w:tr w14:paraId="40893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90" w:hRule="atLeast"/>
        </w:trPr>
        <w:tc>
          <w:tcPr>
            <w:tcW w:w="663" w:type="dxa"/>
            <w:tcBorders>
              <w:bottom w:val="single" w:color="auto" w:sz="4" w:space="0"/>
            </w:tcBorders>
            <w:vAlign w:val="center"/>
          </w:tcPr>
          <w:p w14:paraId="09942F3D">
            <w:pPr>
              <w:autoSpaceDE w:val="0"/>
              <w:snapToGrid w:val="0"/>
              <w:spacing w:line="400" w:lineRule="exact"/>
              <w:jc w:val="center"/>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lang w:val="en-US" w:eastAsia="zh-CN"/>
              </w:rPr>
              <w:t>2</w:t>
            </w:r>
          </w:p>
        </w:tc>
        <w:tc>
          <w:tcPr>
            <w:tcW w:w="1451" w:type="dxa"/>
            <w:tcBorders>
              <w:bottom w:val="single" w:color="auto" w:sz="4" w:space="0"/>
            </w:tcBorders>
            <w:vAlign w:val="center"/>
          </w:tcPr>
          <w:p w14:paraId="6C1A2B90">
            <w:pPr>
              <w:pStyle w:val="46"/>
              <w:spacing w:line="400" w:lineRule="exact"/>
              <w:ind w:firstLine="0" w:firstLineChars="0"/>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技术参数响应</w:t>
            </w:r>
          </w:p>
        </w:tc>
        <w:tc>
          <w:tcPr>
            <w:tcW w:w="5530" w:type="dxa"/>
            <w:tcBorders>
              <w:bottom w:val="single" w:color="auto" w:sz="4" w:space="0"/>
              <w:right w:val="single" w:color="auto" w:sz="4" w:space="0"/>
            </w:tcBorders>
            <w:vAlign w:val="center"/>
          </w:tcPr>
          <w:p w14:paraId="6E59D867">
            <w:pPr>
              <w:spacing w:line="400" w:lineRule="exact"/>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投标产品完全响应技术参数要求得3</w:t>
            </w:r>
            <w:r>
              <w:rPr>
                <w:rFonts w:hint="eastAsia" w:ascii="仿宋" w:hAnsi="仿宋" w:eastAsia="仿宋" w:cs="仿宋"/>
                <w:bCs/>
                <w:color w:val="auto"/>
                <w:kern w:val="0"/>
                <w:szCs w:val="21"/>
                <w:highlight w:val="none"/>
                <w:lang w:val="en-US" w:eastAsia="zh-CN"/>
              </w:rPr>
              <w:t>3</w:t>
            </w:r>
            <w:r>
              <w:rPr>
                <w:rFonts w:hint="eastAsia" w:ascii="仿宋" w:hAnsi="仿宋" w:eastAsia="仿宋" w:cs="仿宋"/>
                <w:bCs/>
                <w:color w:val="auto"/>
                <w:kern w:val="0"/>
                <w:szCs w:val="21"/>
                <w:highlight w:val="none"/>
              </w:rPr>
              <w:t>分。打▲技术参数有负偏离或缺漏项的，每项扣3分，其余技术参数有负偏离或缺漏项的每一项扣1分，扣完为止。</w:t>
            </w:r>
            <w:r>
              <w:rPr>
                <w:rFonts w:hint="eastAsia" w:ascii="仿宋" w:hAnsi="仿宋" w:eastAsia="仿宋" w:cs="仿宋"/>
                <w:bCs/>
                <w:color w:val="auto"/>
                <w:kern w:val="0"/>
                <w:szCs w:val="21"/>
                <w:highlight w:val="none"/>
                <w:lang w:val="en-US" w:eastAsia="zh-CN"/>
              </w:rPr>
              <w:t>标“▲”的指标须提供第三方检测机构出具的具有</w:t>
            </w:r>
            <w:r>
              <w:rPr>
                <w:rFonts w:hint="eastAsia" w:ascii="仿宋" w:hAnsi="仿宋" w:eastAsia="仿宋" w:cs="仿宋"/>
                <w:bCs/>
                <w:color w:val="auto"/>
                <w:kern w:val="0"/>
                <w:szCs w:val="21"/>
                <w:highlight w:val="none"/>
              </w:rPr>
              <w:t>CMA或CNAS</w:t>
            </w:r>
            <w:r>
              <w:rPr>
                <w:rFonts w:hint="eastAsia" w:ascii="仿宋" w:hAnsi="仿宋" w:eastAsia="仿宋" w:cs="仿宋"/>
                <w:bCs/>
                <w:color w:val="auto"/>
                <w:kern w:val="0"/>
                <w:szCs w:val="21"/>
                <w:highlight w:val="none"/>
                <w:lang w:eastAsia="zh-CN"/>
              </w:rPr>
              <w:t>标识的</w:t>
            </w:r>
            <w:r>
              <w:rPr>
                <w:rFonts w:hint="eastAsia" w:ascii="仿宋" w:hAnsi="仿宋" w:eastAsia="仿宋" w:cs="仿宋"/>
                <w:bCs/>
                <w:color w:val="auto"/>
                <w:kern w:val="0"/>
                <w:szCs w:val="21"/>
                <w:highlight w:val="none"/>
                <w:lang w:val="en-US" w:eastAsia="zh-CN"/>
              </w:rPr>
              <w:t>检测报告复制件并加盖CA签章，</w:t>
            </w:r>
            <w:r>
              <w:rPr>
                <w:rFonts w:hint="eastAsia" w:ascii="仿宋" w:hAnsi="仿宋" w:eastAsia="仿宋" w:cs="仿宋"/>
                <w:b/>
                <w:bCs w:val="0"/>
                <w:color w:val="auto"/>
                <w:kern w:val="0"/>
                <w:szCs w:val="21"/>
                <w:highlight w:val="none"/>
                <w:lang w:val="en-US" w:eastAsia="zh-CN"/>
              </w:rPr>
              <w:t>参数需在佐证材料内着重标注</w:t>
            </w:r>
            <w:r>
              <w:rPr>
                <w:rFonts w:hint="eastAsia" w:ascii="仿宋" w:hAnsi="仿宋" w:eastAsia="仿宋" w:cs="仿宋"/>
                <w:bCs/>
                <w:color w:val="auto"/>
                <w:kern w:val="0"/>
                <w:szCs w:val="21"/>
                <w:highlight w:val="none"/>
                <w:lang w:val="en-US" w:eastAsia="zh-CN"/>
              </w:rPr>
              <w:t>，不提供作负偏离处理。）</w:t>
            </w:r>
          </w:p>
        </w:tc>
        <w:tc>
          <w:tcPr>
            <w:tcW w:w="1114" w:type="dxa"/>
            <w:tcBorders>
              <w:left w:val="single" w:color="auto" w:sz="4" w:space="0"/>
              <w:bottom w:val="single" w:color="auto" w:sz="4" w:space="0"/>
            </w:tcBorders>
            <w:vAlign w:val="center"/>
          </w:tcPr>
          <w:p w14:paraId="0D002071">
            <w:pPr>
              <w:pStyle w:val="46"/>
              <w:spacing w:line="400" w:lineRule="exact"/>
              <w:ind w:firstLine="0" w:firstLineChars="0"/>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分</w:t>
            </w:r>
          </w:p>
        </w:tc>
      </w:tr>
      <w:tr w14:paraId="3BDAF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90" w:hRule="atLeast"/>
        </w:trPr>
        <w:tc>
          <w:tcPr>
            <w:tcW w:w="663" w:type="dxa"/>
            <w:tcBorders>
              <w:bottom w:val="single" w:color="auto" w:sz="4" w:space="0"/>
            </w:tcBorders>
            <w:vAlign w:val="center"/>
          </w:tcPr>
          <w:p w14:paraId="04F31C14">
            <w:pPr>
              <w:autoSpaceDE w:val="0"/>
              <w:snapToGrid w:val="0"/>
              <w:spacing w:line="400" w:lineRule="exact"/>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3</w:t>
            </w:r>
          </w:p>
        </w:tc>
        <w:tc>
          <w:tcPr>
            <w:tcW w:w="1451" w:type="dxa"/>
            <w:tcBorders>
              <w:bottom w:val="single" w:color="auto" w:sz="4" w:space="0"/>
            </w:tcBorders>
            <w:vAlign w:val="center"/>
          </w:tcPr>
          <w:p w14:paraId="0D4E1446">
            <w:pPr>
              <w:pStyle w:val="46"/>
              <w:spacing w:line="400" w:lineRule="exact"/>
              <w:ind w:firstLine="0" w:firstLineChars="0"/>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检测报告</w:t>
            </w:r>
          </w:p>
        </w:tc>
        <w:tc>
          <w:tcPr>
            <w:tcW w:w="5530" w:type="dxa"/>
            <w:tcBorders>
              <w:bottom w:val="single" w:color="auto" w:sz="4" w:space="0"/>
              <w:right w:val="single" w:color="auto" w:sz="4" w:space="0"/>
            </w:tcBorders>
            <w:vAlign w:val="center"/>
          </w:tcPr>
          <w:p w14:paraId="216C562F">
            <w:pPr>
              <w:spacing w:line="400" w:lineRule="exact"/>
              <w:rPr>
                <w:rFonts w:hint="eastAsia"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七彩线条灯：灯具色容差（SDCM）≤3；显色指数 Ra≥80；光通量≥400lm；光衰</w:t>
            </w:r>
            <w:r>
              <w:rPr>
                <w:rFonts w:hint="eastAsia" w:ascii="仿宋" w:hAnsi="仿宋" w:eastAsia="仿宋" w:cs="仿宋"/>
                <w:b w:val="0"/>
                <w:bCs/>
                <w:color w:val="auto"/>
                <w:kern w:val="0"/>
                <w:szCs w:val="21"/>
                <w:highlight w:val="none"/>
                <w:lang w:val="en-US" w:eastAsia="zh-CN"/>
              </w:rPr>
              <w:t>2000</w:t>
            </w:r>
            <w:r>
              <w:rPr>
                <w:rFonts w:hint="eastAsia" w:ascii="仿宋" w:hAnsi="仿宋" w:eastAsia="仿宋" w:cs="仿宋"/>
                <w:bCs/>
                <w:color w:val="auto"/>
                <w:kern w:val="0"/>
                <w:szCs w:val="21"/>
                <w:highlight w:val="none"/>
                <w:lang w:val="en-US" w:eastAsia="zh-CN"/>
              </w:rPr>
              <w:t>小时光通维持率≥98%，6000小时光通维持率≥96%；产品按照（GB/T 2423.17-2008）通过144H达到盐雾测试；</w:t>
            </w:r>
          </w:p>
          <w:p w14:paraId="1A58523F">
            <w:pPr>
              <w:spacing w:line="400" w:lineRule="exact"/>
              <w:rPr>
                <w:rFonts w:hint="default" w:ascii="仿宋" w:hAnsi="仿宋" w:eastAsia="仿宋" w:cs="仿宋"/>
                <w:bCs/>
                <w:color w:val="auto"/>
                <w:kern w:val="0"/>
                <w:szCs w:val="21"/>
                <w:highlight w:val="none"/>
                <w:lang w:val="en-US"/>
              </w:rPr>
            </w:pPr>
            <w:r>
              <w:rPr>
                <w:rFonts w:hint="eastAsia" w:ascii="仿宋" w:hAnsi="仿宋" w:eastAsia="仿宋" w:cs="仿宋"/>
                <w:bCs/>
                <w:color w:val="auto"/>
                <w:kern w:val="0"/>
                <w:szCs w:val="21"/>
                <w:highlight w:val="none"/>
                <w:lang w:val="en-US" w:eastAsia="zh-CN"/>
              </w:rPr>
              <w:t>每满足一项得1分，最高得5分，提供第三方检测机构出具的检测报告复制件并加盖CA签章，允许同灯具型号不同功率的报告，不提供不得分。</w:t>
            </w:r>
          </w:p>
        </w:tc>
        <w:tc>
          <w:tcPr>
            <w:tcW w:w="1114" w:type="dxa"/>
            <w:tcBorders>
              <w:left w:val="single" w:color="auto" w:sz="4" w:space="0"/>
              <w:bottom w:val="single" w:color="auto" w:sz="4" w:space="0"/>
            </w:tcBorders>
            <w:vAlign w:val="center"/>
          </w:tcPr>
          <w:p w14:paraId="693AD550">
            <w:pPr>
              <w:pStyle w:val="46"/>
              <w:spacing w:line="400" w:lineRule="exact"/>
              <w:ind w:firstLine="0" w:firstLineChars="0"/>
              <w:jc w:val="center"/>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5分</w:t>
            </w:r>
          </w:p>
        </w:tc>
      </w:tr>
      <w:tr w14:paraId="7639B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208" w:hRule="atLeast"/>
        </w:trPr>
        <w:tc>
          <w:tcPr>
            <w:tcW w:w="663" w:type="dxa"/>
            <w:vAlign w:val="center"/>
          </w:tcPr>
          <w:p w14:paraId="6E3E3A59">
            <w:pPr>
              <w:autoSpaceDE w:val="0"/>
              <w:snapToGrid w:val="0"/>
              <w:spacing w:line="400" w:lineRule="exact"/>
              <w:jc w:val="center"/>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lang w:val="en-US" w:eastAsia="zh-CN"/>
              </w:rPr>
              <w:t>4</w:t>
            </w:r>
          </w:p>
        </w:tc>
        <w:tc>
          <w:tcPr>
            <w:tcW w:w="1451" w:type="dxa"/>
            <w:vMerge w:val="restart"/>
            <w:vAlign w:val="center"/>
          </w:tcPr>
          <w:p w14:paraId="1C54CC8C">
            <w:pPr>
              <w:spacing w:line="400" w:lineRule="exact"/>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项目实施方案</w:t>
            </w:r>
          </w:p>
        </w:tc>
        <w:tc>
          <w:tcPr>
            <w:tcW w:w="5530" w:type="dxa"/>
            <w:vAlign w:val="center"/>
          </w:tcPr>
          <w:p w14:paraId="6529C331">
            <w:pPr>
              <w:numPr>
                <w:ilvl w:val="255"/>
                <w:numId w:val="0"/>
              </w:numPr>
              <w:spacing w:line="400" w:lineRule="exact"/>
              <w:rPr>
                <w:rFonts w:hint="eastAsia" w:ascii="仿宋" w:hAnsi="仿宋" w:eastAsia="仿宋" w:cs="仿宋"/>
                <w:color w:val="auto"/>
                <w:szCs w:val="21"/>
                <w:highlight w:val="none"/>
              </w:rPr>
            </w:pPr>
            <w:bookmarkStart w:id="129" w:name="OLE_LINK23"/>
            <w:bookmarkStart w:id="130" w:name="OLE_LINK22"/>
            <w:bookmarkStart w:id="131" w:name="OLE_LINK21"/>
            <w:r>
              <w:rPr>
                <w:rFonts w:hint="eastAsia" w:ascii="仿宋" w:hAnsi="仿宋" w:eastAsia="仿宋" w:cs="仿宋"/>
                <w:color w:val="auto"/>
                <w:szCs w:val="21"/>
                <w:highlight w:val="none"/>
              </w:rPr>
              <w:t>安装进度计划</w:t>
            </w:r>
            <w:r>
              <w:rPr>
                <w:rFonts w:hint="eastAsia" w:ascii="仿宋" w:hAnsi="仿宋" w:eastAsia="仿宋" w:cs="仿宋"/>
                <w:color w:val="auto"/>
                <w:szCs w:val="21"/>
                <w:highlight w:val="none"/>
                <w:lang w:eastAsia="zh-CN"/>
              </w:rPr>
              <w:t>、人员安排</w:t>
            </w:r>
            <w:r>
              <w:rPr>
                <w:rFonts w:hint="eastAsia" w:ascii="仿宋" w:hAnsi="仿宋" w:eastAsia="仿宋" w:cs="仿宋"/>
                <w:color w:val="auto"/>
                <w:szCs w:val="21"/>
                <w:highlight w:val="none"/>
              </w:rPr>
              <w:t>以及进度控制措施（</w:t>
            </w:r>
            <w:r>
              <w:rPr>
                <w:rFonts w:hint="eastAsia" w:ascii="仿宋" w:hAnsi="仿宋" w:eastAsia="仿宋" w:cs="仿宋"/>
                <w:color w:val="auto"/>
                <w:szCs w:val="21"/>
                <w:highlight w:val="none"/>
                <w:lang w:val="en-US" w:eastAsia="zh-CN"/>
              </w:rPr>
              <w:t>3.2.1.0</w:t>
            </w:r>
            <w:r>
              <w:rPr>
                <w:rFonts w:hint="eastAsia" w:ascii="仿宋" w:hAnsi="仿宋" w:eastAsia="仿宋" w:cs="仿宋"/>
                <w:color w:val="auto"/>
                <w:szCs w:val="21"/>
                <w:highlight w:val="none"/>
              </w:rPr>
              <w:t>）</w:t>
            </w:r>
            <w:bookmarkEnd w:id="129"/>
            <w:bookmarkEnd w:id="130"/>
            <w:bookmarkEnd w:id="131"/>
          </w:p>
        </w:tc>
        <w:tc>
          <w:tcPr>
            <w:tcW w:w="1114" w:type="dxa"/>
            <w:vAlign w:val="center"/>
          </w:tcPr>
          <w:p w14:paraId="6FDF0F3B">
            <w:pPr>
              <w:spacing w:line="400" w:lineRule="exact"/>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lang w:val="en-US" w:eastAsia="zh-CN"/>
              </w:rPr>
              <w:t>3</w:t>
            </w:r>
            <w:r>
              <w:rPr>
                <w:rFonts w:hint="eastAsia" w:ascii="仿宋" w:hAnsi="仿宋" w:eastAsia="仿宋" w:cs="仿宋"/>
                <w:bCs/>
                <w:color w:val="auto"/>
                <w:kern w:val="0"/>
                <w:szCs w:val="21"/>
                <w:highlight w:val="none"/>
              </w:rPr>
              <w:t>分</w:t>
            </w:r>
          </w:p>
        </w:tc>
      </w:tr>
      <w:tr w14:paraId="3C940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208" w:hRule="atLeast"/>
        </w:trPr>
        <w:tc>
          <w:tcPr>
            <w:tcW w:w="663" w:type="dxa"/>
            <w:vAlign w:val="center"/>
          </w:tcPr>
          <w:p w14:paraId="1CCDB195">
            <w:pPr>
              <w:autoSpaceDE w:val="0"/>
              <w:snapToGrid w:val="0"/>
              <w:spacing w:line="400" w:lineRule="exact"/>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5</w:t>
            </w:r>
          </w:p>
        </w:tc>
        <w:tc>
          <w:tcPr>
            <w:tcW w:w="1451" w:type="dxa"/>
            <w:vMerge w:val="continue"/>
            <w:vAlign w:val="center"/>
          </w:tcPr>
          <w:p w14:paraId="2CBA3789">
            <w:pPr>
              <w:spacing w:line="400" w:lineRule="exact"/>
              <w:jc w:val="center"/>
              <w:rPr>
                <w:rFonts w:hint="eastAsia" w:ascii="仿宋" w:hAnsi="仿宋" w:eastAsia="仿宋" w:cs="仿宋"/>
                <w:bCs/>
                <w:color w:val="auto"/>
                <w:kern w:val="0"/>
                <w:szCs w:val="21"/>
                <w:highlight w:val="none"/>
              </w:rPr>
            </w:pPr>
          </w:p>
        </w:tc>
        <w:tc>
          <w:tcPr>
            <w:tcW w:w="5530" w:type="dxa"/>
            <w:vAlign w:val="center"/>
          </w:tcPr>
          <w:p w14:paraId="6A0439C8">
            <w:pPr>
              <w:numPr>
                <w:ilvl w:val="255"/>
                <w:numId w:val="0"/>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安装质量控制措施（</w:t>
            </w:r>
            <w:r>
              <w:rPr>
                <w:rFonts w:hint="eastAsia" w:ascii="仿宋" w:hAnsi="仿宋" w:eastAsia="仿宋" w:cs="仿宋"/>
                <w:color w:val="auto"/>
                <w:szCs w:val="21"/>
                <w:highlight w:val="none"/>
                <w:lang w:val="en-US" w:eastAsia="zh-CN"/>
              </w:rPr>
              <w:t>3.2.1.0</w:t>
            </w:r>
            <w:r>
              <w:rPr>
                <w:rFonts w:hint="eastAsia" w:ascii="仿宋" w:hAnsi="仿宋" w:eastAsia="仿宋" w:cs="仿宋"/>
                <w:color w:val="auto"/>
                <w:szCs w:val="21"/>
                <w:highlight w:val="none"/>
              </w:rPr>
              <w:t>）</w:t>
            </w:r>
          </w:p>
        </w:tc>
        <w:tc>
          <w:tcPr>
            <w:tcW w:w="1114" w:type="dxa"/>
            <w:vAlign w:val="center"/>
          </w:tcPr>
          <w:p w14:paraId="2CF34D7B">
            <w:pPr>
              <w:spacing w:line="400" w:lineRule="exact"/>
              <w:jc w:val="center"/>
              <w:rPr>
                <w:rFonts w:hint="eastAsia"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3</w:t>
            </w:r>
            <w:r>
              <w:rPr>
                <w:rFonts w:hint="eastAsia" w:ascii="仿宋" w:hAnsi="仿宋" w:eastAsia="仿宋" w:cs="仿宋"/>
                <w:bCs/>
                <w:color w:val="auto"/>
                <w:kern w:val="0"/>
                <w:szCs w:val="21"/>
                <w:highlight w:val="none"/>
              </w:rPr>
              <w:t>分</w:t>
            </w:r>
          </w:p>
        </w:tc>
      </w:tr>
      <w:tr w14:paraId="262664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208" w:hRule="atLeast"/>
        </w:trPr>
        <w:tc>
          <w:tcPr>
            <w:tcW w:w="663" w:type="dxa"/>
            <w:vAlign w:val="center"/>
          </w:tcPr>
          <w:p w14:paraId="57A4A7F4">
            <w:pPr>
              <w:autoSpaceDE w:val="0"/>
              <w:snapToGrid w:val="0"/>
              <w:spacing w:line="400" w:lineRule="exact"/>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6</w:t>
            </w:r>
          </w:p>
        </w:tc>
        <w:tc>
          <w:tcPr>
            <w:tcW w:w="1451" w:type="dxa"/>
            <w:vMerge w:val="continue"/>
            <w:vAlign w:val="center"/>
          </w:tcPr>
          <w:p w14:paraId="63DADD7C">
            <w:pPr>
              <w:spacing w:line="400" w:lineRule="exact"/>
              <w:jc w:val="center"/>
              <w:rPr>
                <w:rFonts w:hint="eastAsia" w:ascii="仿宋" w:hAnsi="仿宋" w:eastAsia="仿宋" w:cs="仿宋"/>
                <w:bCs/>
                <w:color w:val="auto"/>
                <w:kern w:val="0"/>
                <w:szCs w:val="21"/>
                <w:highlight w:val="none"/>
              </w:rPr>
            </w:pPr>
          </w:p>
        </w:tc>
        <w:tc>
          <w:tcPr>
            <w:tcW w:w="5530" w:type="dxa"/>
            <w:vAlign w:val="center"/>
          </w:tcPr>
          <w:p w14:paraId="1D1056B2">
            <w:pPr>
              <w:numPr>
                <w:ilvl w:val="255"/>
                <w:numId w:val="0"/>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安全文明施工保障措施</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验收方案</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3.2.1.0</w:t>
            </w:r>
            <w:r>
              <w:rPr>
                <w:rFonts w:hint="eastAsia" w:ascii="仿宋" w:hAnsi="仿宋" w:eastAsia="仿宋" w:cs="仿宋"/>
                <w:color w:val="auto"/>
                <w:szCs w:val="21"/>
                <w:highlight w:val="none"/>
              </w:rPr>
              <w:t>）</w:t>
            </w:r>
          </w:p>
        </w:tc>
        <w:tc>
          <w:tcPr>
            <w:tcW w:w="1114" w:type="dxa"/>
            <w:vAlign w:val="center"/>
          </w:tcPr>
          <w:p w14:paraId="2A9D5AD6">
            <w:pPr>
              <w:spacing w:line="400" w:lineRule="exact"/>
              <w:jc w:val="center"/>
              <w:rPr>
                <w:rFonts w:hint="eastAsia"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3</w:t>
            </w:r>
            <w:r>
              <w:rPr>
                <w:rFonts w:hint="eastAsia" w:ascii="仿宋" w:hAnsi="仿宋" w:eastAsia="仿宋" w:cs="仿宋"/>
                <w:bCs/>
                <w:color w:val="auto"/>
                <w:kern w:val="0"/>
                <w:szCs w:val="21"/>
                <w:highlight w:val="none"/>
              </w:rPr>
              <w:t>分</w:t>
            </w:r>
          </w:p>
        </w:tc>
      </w:tr>
      <w:tr w14:paraId="23D77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357" w:hRule="atLeast"/>
        </w:trPr>
        <w:tc>
          <w:tcPr>
            <w:tcW w:w="663" w:type="dxa"/>
            <w:vAlign w:val="center"/>
          </w:tcPr>
          <w:p w14:paraId="758F3DDB">
            <w:pPr>
              <w:autoSpaceDE w:val="0"/>
              <w:snapToGrid w:val="0"/>
              <w:spacing w:line="400" w:lineRule="exact"/>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7</w:t>
            </w:r>
          </w:p>
        </w:tc>
        <w:tc>
          <w:tcPr>
            <w:tcW w:w="1451" w:type="dxa"/>
            <w:vAlign w:val="center"/>
          </w:tcPr>
          <w:p w14:paraId="01415AEE">
            <w:pPr>
              <w:spacing w:line="400" w:lineRule="exact"/>
              <w:jc w:val="center"/>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lang w:eastAsia="zh-CN"/>
              </w:rPr>
              <w:t>质保承诺</w:t>
            </w:r>
          </w:p>
        </w:tc>
        <w:tc>
          <w:tcPr>
            <w:tcW w:w="5530" w:type="dxa"/>
            <w:vAlign w:val="center"/>
          </w:tcPr>
          <w:p w14:paraId="34D43FDB">
            <w:pPr>
              <w:numPr>
                <w:ilvl w:val="255"/>
                <w:numId w:val="0"/>
              </w:numPr>
              <w:spacing w:line="400" w:lineRule="exact"/>
              <w:rPr>
                <w:rFonts w:ascii="仿宋" w:hAnsi="仿宋" w:eastAsia="仿宋" w:cs="仿宋"/>
                <w:bCs/>
                <w:color w:val="auto"/>
                <w:kern w:val="0"/>
                <w:szCs w:val="21"/>
                <w:highlight w:val="none"/>
              </w:rPr>
            </w:pPr>
            <w:r>
              <w:rPr>
                <w:rFonts w:hint="eastAsia" w:ascii="仿宋" w:hAnsi="仿宋" w:eastAsia="仿宋" w:cs="仿宋"/>
                <w:color w:val="auto"/>
                <w:szCs w:val="21"/>
                <w:highlight w:val="none"/>
              </w:rPr>
              <w:t>质保期在</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年的基础上，每增加1年得1分，最高得2分。</w:t>
            </w:r>
          </w:p>
        </w:tc>
        <w:tc>
          <w:tcPr>
            <w:tcW w:w="1114" w:type="dxa"/>
            <w:vAlign w:val="center"/>
          </w:tcPr>
          <w:p w14:paraId="5EE7568E">
            <w:pPr>
              <w:spacing w:line="400" w:lineRule="exact"/>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2分</w:t>
            </w:r>
          </w:p>
        </w:tc>
      </w:tr>
      <w:tr w14:paraId="6D210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16" w:hRule="atLeast"/>
        </w:trPr>
        <w:tc>
          <w:tcPr>
            <w:tcW w:w="663" w:type="dxa"/>
            <w:vAlign w:val="center"/>
          </w:tcPr>
          <w:p w14:paraId="3E008749">
            <w:pPr>
              <w:autoSpaceDE w:val="0"/>
              <w:snapToGrid w:val="0"/>
              <w:spacing w:line="400" w:lineRule="exact"/>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8</w:t>
            </w:r>
          </w:p>
        </w:tc>
        <w:tc>
          <w:tcPr>
            <w:tcW w:w="1451" w:type="dxa"/>
            <w:vMerge w:val="restart"/>
            <w:vAlign w:val="center"/>
          </w:tcPr>
          <w:p w14:paraId="6157F640">
            <w:pPr>
              <w:spacing w:line="400" w:lineRule="exact"/>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售后服务及保障</w:t>
            </w:r>
          </w:p>
        </w:tc>
        <w:tc>
          <w:tcPr>
            <w:tcW w:w="5530" w:type="dxa"/>
            <w:vAlign w:val="center"/>
          </w:tcPr>
          <w:p w14:paraId="069F9E6C">
            <w:pPr>
              <w:numPr>
                <w:ilvl w:val="255"/>
                <w:numId w:val="0"/>
              </w:numPr>
              <w:spacing w:line="400" w:lineRule="exact"/>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日常维护机制（</w:t>
            </w:r>
            <w:r>
              <w:rPr>
                <w:rFonts w:hint="eastAsia" w:ascii="仿宋" w:hAnsi="仿宋" w:eastAsia="仿宋" w:cs="仿宋"/>
                <w:bCs/>
                <w:color w:val="auto"/>
                <w:kern w:val="0"/>
                <w:szCs w:val="21"/>
                <w:highlight w:val="none"/>
                <w:lang w:val="en-US" w:eastAsia="zh-CN"/>
              </w:rPr>
              <w:t>3.2.1.0</w:t>
            </w:r>
            <w:r>
              <w:rPr>
                <w:rFonts w:hint="eastAsia" w:ascii="仿宋" w:hAnsi="仿宋" w:eastAsia="仿宋" w:cs="仿宋"/>
                <w:bCs/>
                <w:color w:val="auto"/>
                <w:kern w:val="0"/>
                <w:szCs w:val="21"/>
                <w:highlight w:val="none"/>
              </w:rPr>
              <w:t>）</w:t>
            </w:r>
          </w:p>
        </w:tc>
        <w:tc>
          <w:tcPr>
            <w:tcW w:w="1114" w:type="dxa"/>
            <w:vAlign w:val="center"/>
          </w:tcPr>
          <w:p w14:paraId="55D9064A">
            <w:pPr>
              <w:spacing w:line="400" w:lineRule="exact"/>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lang w:val="en-US" w:eastAsia="zh-CN"/>
              </w:rPr>
              <w:t>3</w:t>
            </w:r>
            <w:r>
              <w:rPr>
                <w:rFonts w:hint="eastAsia" w:ascii="仿宋" w:hAnsi="仿宋" w:eastAsia="仿宋" w:cs="仿宋"/>
                <w:bCs/>
                <w:color w:val="auto"/>
                <w:kern w:val="0"/>
                <w:szCs w:val="21"/>
                <w:highlight w:val="none"/>
              </w:rPr>
              <w:t>分</w:t>
            </w:r>
          </w:p>
        </w:tc>
      </w:tr>
      <w:tr w14:paraId="227D92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46" w:hRule="atLeast"/>
        </w:trPr>
        <w:tc>
          <w:tcPr>
            <w:tcW w:w="663" w:type="dxa"/>
            <w:vAlign w:val="center"/>
          </w:tcPr>
          <w:p w14:paraId="035747D3">
            <w:pPr>
              <w:autoSpaceDE w:val="0"/>
              <w:snapToGrid w:val="0"/>
              <w:spacing w:line="400" w:lineRule="exact"/>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9</w:t>
            </w:r>
          </w:p>
        </w:tc>
        <w:tc>
          <w:tcPr>
            <w:tcW w:w="1451" w:type="dxa"/>
            <w:vMerge w:val="continue"/>
            <w:vAlign w:val="center"/>
          </w:tcPr>
          <w:p w14:paraId="70D464AB">
            <w:pPr>
              <w:spacing w:line="400" w:lineRule="exact"/>
              <w:jc w:val="center"/>
              <w:rPr>
                <w:rFonts w:hint="eastAsia" w:ascii="仿宋" w:hAnsi="仿宋" w:eastAsia="仿宋" w:cs="仿宋"/>
                <w:bCs/>
                <w:color w:val="auto"/>
                <w:kern w:val="0"/>
                <w:szCs w:val="21"/>
                <w:highlight w:val="none"/>
              </w:rPr>
            </w:pPr>
          </w:p>
        </w:tc>
        <w:tc>
          <w:tcPr>
            <w:tcW w:w="5530" w:type="dxa"/>
            <w:vAlign w:val="center"/>
          </w:tcPr>
          <w:p w14:paraId="0BBC1474">
            <w:pPr>
              <w:numPr>
                <w:ilvl w:val="255"/>
                <w:numId w:val="0"/>
              </w:numPr>
              <w:spacing w:line="400" w:lineRule="exac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服务响应方式和时间（</w:t>
            </w:r>
            <w:r>
              <w:rPr>
                <w:rFonts w:hint="eastAsia" w:ascii="仿宋" w:hAnsi="仿宋" w:eastAsia="仿宋" w:cs="仿宋"/>
                <w:bCs/>
                <w:color w:val="auto"/>
                <w:kern w:val="0"/>
                <w:szCs w:val="21"/>
                <w:highlight w:val="none"/>
                <w:lang w:val="en-US" w:eastAsia="zh-CN"/>
              </w:rPr>
              <w:t>3.2.1.0</w:t>
            </w:r>
            <w:r>
              <w:rPr>
                <w:rFonts w:hint="eastAsia" w:ascii="仿宋" w:hAnsi="仿宋" w:eastAsia="仿宋" w:cs="仿宋"/>
                <w:bCs/>
                <w:color w:val="auto"/>
                <w:kern w:val="0"/>
                <w:szCs w:val="21"/>
                <w:highlight w:val="none"/>
              </w:rPr>
              <w:t>）</w:t>
            </w:r>
          </w:p>
        </w:tc>
        <w:tc>
          <w:tcPr>
            <w:tcW w:w="1114" w:type="dxa"/>
            <w:vAlign w:val="center"/>
          </w:tcPr>
          <w:p w14:paraId="4AD10754">
            <w:pPr>
              <w:spacing w:line="40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lang w:val="en-US" w:eastAsia="zh-CN"/>
              </w:rPr>
              <w:t>3</w:t>
            </w:r>
            <w:r>
              <w:rPr>
                <w:rFonts w:hint="eastAsia" w:ascii="仿宋" w:hAnsi="仿宋" w:eastAsia="仿宋" w:cs="仿宋"/>
                <w:bCs/>
                <w:color w:val="auto"/>
                <w:kern w:val="0"/>
                <w:szCs w:val="21"/>
                <w:highlight w:val="none"/>
              </w:rPr>
              <w:t>分</w:t>
            </w:r>
          </w:p>
        </w:tc>
      </w:tr>
      <w:tr w14:paraId="06FA3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09" w:hRule="atLeast"/>
        </w:trPr>
        <w:tc>
          <w:tcPr>
            <w:tcW w:w="663" w:type="dxa"/>
            <w:vAlign w:val="center"/>
          </w:tcPr>
          <w:p w14:paraId="66FEC5C7">
            <w:pPr>
              <w:autoSpaceDE w:val="0"/>
              <w:snapToGrid w:val="0"/>
              <w:spacing w:line="400" w:lineRule="exact"/>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10</w:t>
            </w:r>
          </w:p>
        </w:tc>
        <w:tc>
          <w:tcPr>
            <w:tcW w:w="1451" w:type="dxa"/>
            <w:vMerge w:val="continue"/>
            <w:vAlign w:val="center"/>
          </w:tcPr>
          <w:p w14:paraId="374CE118">
            <w:pPr>
              <w:spacing w:line="400" w:lineRule="exact"/>
              <w:jc w:val="center"/>
              <w:rPr>
                <w:rFonts w:hint="eastAsia" w:ascii="仿宋" w:hAnsi="仿宋" w:eastAsia="仿宋" w:cs="仿宋"/>
                <w:bCs/>
                <w:color w:val="auto"/>
                <w:kern w:val="0"/>
                <w:szCs w:val="21"/>
                <w:highlight w:val="none"/>
              </w:rPr>
            </w:pPr>
          </w:p>
        </w:tc>
        <w:tc>
          <w:tcPr>
            <w:tcW w:w="5530" w:type="dxa"/>
            <w:vAlign w:val="center"/>
          </w:tcPr>
          <w:p w14:paraId="25886A0B">
            <w:pPr>
              <w:numPr>
                <w:ilvl w:val="255"/>
                <w:numId w:val="0"/>
              </w:numPr>
              <w:spacing w:line="400" w:lineRule="exac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技术服务体系（包括售后服务人员配置、技术服务内容、备品备件等）（</w:t>
            </w:r>
            <w:r>
              <w:rPr>
                <w:rFonts w:hint="eastAsia" w:ascii="仿宋" w:hAnsi="仿宋" w:eastAsia="仿宋" w:cs="仿宋"/>
                <w:bCs/>
                <w:color w:val="auto"/>
                <w:kern w:val="0"/>
                <w:szCs w:val="21"/>
                <w:highlight w:val="none"/>
                <w:lang w:val="en-US" w:eastAsia="zh-CN"/>
              </w:rPr>
              <w:t>3.2.1.0</w:t>
            </w:r>
            <w:r>
              <w:rPr>
                <w:rFonts w:hint="eastAsia" w:ascii="仿宋" w:hAnsi="仿宋" w:eastAsia="仿宋" w:cs="仿宋"/>
                <w:bCs/>
                <w:color w:val="auto"/>
                <w:kern w:val="0"/>
                <w:szCs w:val="21"/>
                <w:highlight w:val="none"/>
              </w:rPr>
              <w:t>）</w:t>
            </w:r>
          </w:p>
        </w:tc>
        <w:tc>
          <w:tcPr>
            <w:tcW w:w="1114" w:type="dxa"/>
            <w:vAlign w:val="center"/>
          </w:tcPr>
          <w:p w14:paraId="0D5E61A0">
            <w:pPr>
              <w:spacing w:line="40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lang w:val="en-US" w:eastAsia="zh-CN"/>
              </w:rPr>
              <w:t>3</w:t>
            </w:r>
            <w:r>
              <w:rPr>
                <w:rFonts w:hint="eastAsia" w:ascii="仿宋" w:hAnsi="仿宋" w:eastAsia="仿宋" w:cs="仿宋"/>
                <w:bCs/>
                <w:color w:val="auto"/>
                <w:kern w:val="0"/>
                <w:szCs w:val="21"/>
                <w:highlight w:val="none"/>
              </w:rPr>
              <w:t>分</w:t>
            </w:r>
          </w:p>
        </w:tc>
      </w:tr>
      <w:tr w14:paraId="5547A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09" w:hRule="atLeast"/>
        </w:trPr>
        <w:tc>
          <w:tcPr>
            <w:tcW w:w="663" w:type="dxa"/>
            <w:vAlign w:val="center"/>
          </w:tcPr>
          <w:p w14:paraId="3E3C8295">
            <w:pPr>
              <w:autoSpaceDE w:val="0"/>
              <w:snapToGrid w:val="0"/>
              <w:spacing w:line="400" w:lineRule="exact"/>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11</w:t>
            </w:r>
          </w:p>
        </w:tc>
        <w:tc>
          <w:tcPr>
            <w:tcW w:w="1451" w:type="dxa"/>
            <w:vAlign w:val="center"/>
          </w:tcPr>
          <w:p w14:paraId="55BE5A6D">
            <w:pPr>
              <w:spacing w:line="400" w:lineRule="exact"/>
              <w:jc w:val="center"/>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lang w:eastAsia="zh-CN"/>
              </w:rPr>
              <w:t>样品</w:t>
            </w:r>
          </w:p>
        </w:tc>
        <w:tc>
          <w:tcPr>
            <w:tcW w:w="5530" w:type="dxa"/>
            <w:vAlign w:val="center"/>
          </w:tcPr>
          <w:p w14:paraId="448699F8">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根据样品的外观、尺寸、散热、防眩处理等情况进行打分；</w:t>
            </w:r>
          </w:p>
          <w:p w14:paraId="7E10A264">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1.操场照明</w:t>
            </w:r>
            <w:r>
              <w:rPr>
                <w:rFonts w:hint="default" w:ascii="仿宋" w:hAnsi="仿宋" w:eastAsia="仿宋" w:cs="仿宋"/>
                <w:color w:val="auto"/>
                <w:sz w:val="21"/>
                <w:szCs w:val="21"/>
                <w:highlight w:val="none"/>
                <w:lang w:val="en-US" w:eastAsia="zh-CN"/>
              </w:rPr>
              <w:t>400W样灯</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val="en-US" w:eastAsia="zh-CN"/>
              </w:rPr>
              <w:t>3.2.1.0</w:t>
            </w:r>
            <w:r>
              <w:rPr>
                <w:rFonts w:hint="eastAsia" w:ascii="仿宋" w:hAnsi="仿宋" w:eastAsia="仿宋" w:cs="仿宋"/>
                <w:bCs/>
                <w:color w:val="auto"/>
                <w:kern w:val="0"/>
                <w:szCs w:val="21"/>
                <w:highlight w:val="none"/>
              </w:rPr>
              <w:t>）</w:t>
            </w:r>
          </w:p>
          <w:p w14:paraId="6C9E4CDC">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2.篮球馆</w:t>
            </w:r>
            <w:r>
              <w:rPr>
                <w:rFonts w:hint="default" w:ascii="仿宋" w:hAnsi="仿宋" w:eastAsia="仿宋" w:cs="仿宋"/>
                <w:color w:val="auto"/>
                <w:sz w:val="21"/>
                <w:szCs w:val="21"/>
                <w:highlight w:val="none"/>
                <w:lang w:val="en-US" w:eastAsia="zh-CN"/>
              </w:rPr>
              <w:t>照明200W样灯</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val="en-US" w:eastAsia="zh-CN"/>
              </w:rPr>
              <w:t>3.2.1.0</w:t>
            </w:r>
            <w:r>
              <w:rPr>
                <w:rFonts w:hint="eastAsia" w:ascii="仿宋" w:hAnsi="仿宋" w:eastAsia="仿宋" w:cs="仿宋"/>
                <w:bCs/>
                <w:color w:val="auto"/>
                <w:kern w:val="0"/>
                <w:szCs w:val="21"/>
                <w:highlight w:val="none"/>
              </w:rPr>
              <w:t>）</w:t>
            </w:r>
          </w:p>
          <w:p w14:paraId="40D0E55A">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bCs/>
                <w:color w:val="auto"/>
                <w:kern w:val="0"/>
                <w:szCs w:val="21"/>
                <w:highlight w:val="none"/>
              </w:rPr>
            </w:pPr>
            <w:r>
              <w:rPr>
                <w:rFonts w:hint="eastAsia" w:ascii="仿宋" w:hAnsi="仿宋" w:eastAsia="仿宋" w:cs="仿宋"/>
                <w:color w:val="auto"/>
                <w:sz w:val="21"/>
                <w:szCs w:val="21"/>
                <w:highlight w:val="none"/>
                <w:lang w:val="en-US" w:eastAsia="zh-CN"/>
              </w:rPr>
              <w:t>3.楼体亮化照明12w线条灯</w:t>
            </w:r>
            <w:r>
              <w:rPr>
                <w:rFonts w:hint="default" w:ascii="仿宋" w:hAnsi="仿宋" w:eastAsia="仿宋" w:cs="仿宋"/>
                <w:color w:val="auto"/>
                <w:sz w:val="21"/>
                <w:szCs w:val="21"/>
                <w:highlight w:val="none"/>
                <w:lang w:val="en-US" w:eastAsia="zh-CN"/>
              </w:rPr>
              <w:t>样</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val="en-US" w:eastAsia="zh-CN"/>
              </w:rPr>
              <w:t>3.2.1.0</w:t>
            </w:r>
            <w:r>
              <w:rPr>
                <w:rFonts w:hint="eastAsia" w:ascii="仿宋" w:hAnsi="仿宋" w:eastAsia="仿宋" w:cs="仿宋"/>
                <w:bCs/>
                <w:color w:val="auto"/>
                <w:kern w:val="0"/>
                <w:szCs w:val="21"/>
                <w:highlight w:val="none"/>
              </w:rPr>
              <w:t>）</w:t>
            </w:r>
          </w:p>
        </w:tc>
        <w:tc>
          <w:tcPr>
            <w:tcW w:w="1114" w:type="dxa"/>
            <w:vAlign w:val="center"/>
          </w:tcPr>
          <w:p w14:paraId="7F45C84D">
            <w:pPr>
              <w:spacing w:line="400" w:lineRule="exact"/>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9分</w:t>
            </w:r>
          </w:p>
        </w:tc>
      </w:tr>
    </w:tbl>
    <w:p w14:paraId="298C996B">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shd w:val="clear" w:color="auto" w:fill="FFFFFF"/>
        </w:rPr>
        <w:t> </w:t>
      </w:r>
      <w:r>
        <w:rPr>
          <w:rFonts w:hint="eastAsia" w:ascii="仿宋" w:hAnsi="仿宋" w:eastAsia="仿宋" w:cs="仿宋"/>
          <w:b/>
          <w:color w:val="auto"/>
          <w:szCs w:val="21"/>
          <w:highlight w:val="none"/>
        </w:rPr>
        <w:t>备注：</w:t>
      </w:r>
      <w:r>
        <w:rPr>
          <w:rFonts w:hint="eastAsia" w:ascii="仿宋" w:hAnsi="仿宋" w:eastAsia="仿宋" w:cs="仿宋"/>
          <w:color w:val="auto"/>
          <w:szCs w:val="21"/>
          <w:highlight w:val="none"/>
        </w:rPr>
        <w:t>投标人编制投标文件（商务技术文件部分）时，建议按此目录（序号和内容）提供评标标准相应的商务技术资料。 </w:t>
      </w:r>
    </w:p>
    <w:p w14:paraId="25FA1ADE">
      <w:pPr>
        <w:spacing w:line="440" w:lineRule="exact"/>
        <w:rPr>
          <w:rFonts w:ascii="仿宋" w:hAnsi="仿宋" w:eastAsia="仿宋" w:cs="仿宋"/>
          <w:b/>
          <w:bCs/>
          <w:iCs/>
          <w:color w:val="auto"/>
          <w:szCs w:val="21"/>
          <w:highlight w:val="none"/>
        </w:rPr>
      </w:pPr>
      <w:r>
        <w:rPr>
          <w:rFonts w:hint="eastAsia" w:ascii="仿宋" w:hAnsi="仿宋" w:eastAsia="仿宋" w:cs="仿宋"/>
          <w:b/>
          <w:bCs/>
          <w:iCs/>
          <w:color w:val="auto"/>
          <w:szCs w:val="21"/>
          <w:highlight w:val="none"/>
        </w:rPr>
        <w:t>2.2价格分（</w:t>
      </w:r>
      <w:r>
        <w:rPr>
          <w:rFonts w:hint="eastAsia" w:ascii="仿宋" w:hAnsi="仿宋" w:eastAsia="仿宋" w:cs="仿宋"/>
          <w:b/>
          <w:bCs/>
          <w:iCs/>
          <w:color w:val="auto"/>
          <w:szCs w:val="21"/>
          <w:highlight w:val="none"/>
          <w:u w:val="single"/>
        </w:rPr>
        <w:t>30</w:t>
      </w:r>
      <w:r>
        <w:rPr>
          <w:rFonts w:hint="eastAsia" w:ascii="仿宋" w:hAnsi="仿宋" w:eastAsia="仿宋" w:cs="仿宋"/>
          <w:b/>
          <w:bCs/>
          <w:iCs/>
          <w:color w:val="auto"/>
          <w:szCs w:val="21"/>
          <w:highlight w:val="none"/>
        </w:rPr>
        <w:t>分）</w:t>
      </w:r>
    </w:p>
    <w:p w14:paraId="29CBA772">
      <w:pPr>
        <w:spacing w:line="440" w:lineRule="exact"/>
        <w:rPr>
          <w:rFonts w:ascii="仿宋" w:hAnsi="仿宋" w:eastAsia="仿宋" w:cs="仿宋"/>
          <w:bCs/>
          <w:iCs/>
          <w:color w:val="auto"/>
          <w:szCs w:val="21"/>
          <w:highlight w:val="none"/>
        </w:rPr>
      </w:pPr>
      <w:r>
        <w:rPr>
          <w:rFonts w:hint="eastAsia" w:ascii="仿宋" w:hAnsi="仿宋" w:eastAsia="仿宋" w:cs="仿宋"/>
          <w:bCs/>
          <w:iCs/>
          <w:color w:val="auto"/>
          <w:szCs w:val="21"/>
          <w:highlight w:val="none"/>
        </w:rPr>
        <w:t>2.2.1评标基准价：即满足招标文件要求且投标价格最低的投标报价为评标基准价，其价格分为满分。</w:t>
      </w:r>
    </w:p>
    <w:p w14:paraId="38CAB39D">
      <w:pPr>
        <w:spacing w:line="440" w:lineRule="exact"/>
        <w:rPr>
          <w:rFonts w:ascii="仿宋" w:hAnsi="仿宋" w:eastAsia="仿宋" w:cs="仿宋"/>
          <w:bCs/>
          <w:iCs/>
          <w:color w:val="auto"/>
          <w:szCs w:val="21"/>
          <w:highlight w:val="none"/>
        </w:rPr>
      </w:pPr>
      <w:r>
        <w:rPr>
          <w:rFonts w:hint="eastAsia" w:ascii="仿宋" w:hAnsi="仿宋" w:eastAsia="仿宋" w:cs="仿宋"/>
          <w:bCs/>
          <w:iCs/>
          <w:color w:val="auto"/>
          <w:szCs w:val="21"/>
          <w:highlight w:val="none"/>
        </w:rPr>
        <w:t>2.2.2其他投标人的价格分统一按照下列公式计算：</w:t>
      </w:r>
    </w:p>
    <w:p w14:paraId="263D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cs="仿宋"/>
          <w:bCs/>
          <w:iCs/>
          <w:color w:val="auto"/>
          <w:szCs w:val="21"/>
          <w:highlight w:val="none"/>
        </w:rPr>
      </w:pPr>
      <w:r>
        <w:rPr>
          <w:rFonts w:hint="eastAsia" w:ascii="仿宋" w:hAnsi="仿宋" w:eastAsia="仿宋" w:cs="仿宋"/>
          <w:bCs/>
          <w:iCs/>
          <w:color w:val="auto"/>
          <w:szCs w:val="21"/>
          <w:highlight w:val="none"/>
        </w:rPr>
        <w:t>投标报价得分=(评标基准价／投标报价)×价格权值×100</w:t>
      </w:r>
    </w:p>
    <w:p w14:paraId="7386D18B">
      <w:pPr>
        <w:spacing w:line="440" w:lineRule="exact"/>
        <w:rPr>
          <w:rFonts w:ascii="仿宋" w:hAnsi="仿宋" w:eastAsia="仿宋" w:cs="仿宋"/>
          <w:bCs/>
          <w:iCs/>
          <w:color w:val="auto"/>
          <w:szCs w:val="21"/>
          <w:highlight w:val="none"/>
        </w:rPr>
      </w:pPr>
      <w:r>
        <w:rPr>
          <w:rFonts w:hint="eastAsia" w:ascii="仿宋" w:hAnsi="仿宋" w:eastAsia="仿宋" w:cs="仿宋"/>
          <w:bCs/>
          <w:iCs/>
          <w:color w:val="auto"/>
          <w:szCs w:val="21"/>
          <w:highlight w:val="none"/>
        </w:rPr>
        <w:t xml:space="preserve">即：投标报价得分=(评标基准价／投标报价)× 30 </w:t>
      </w:r>
    </w:p>
    <w:p w14:paraId="59BC476B">
      <w:pPr>
        <w:spacing w:line="440" w:lineRule="exact"/>
        <w:rPr>
          <w:rFonts w:ascii="仿宋" w:hAnsi="仿宋" w:eastAsia="仿宋" w:cs="仿宋"/>
          <w:bCs/>
          <w:iCs/>
          <w:color w:val="auto"/>
          <w:szCs w:val="21"/>
          <w:highlight w:val="none"/>
        </w:rPr>
      </w:pPr>
      <w:r>
        <w:rPr>
          <w:rFonts w:hint="eastAsia" w:ascii="仿宋" w:hAnsi="仿宋" w:eastAsia="仿宋" w:cs="仿宋"/>
          <w:bCs/>
          <w:iCs/>
          <w:color w:val="auto"/>
          <w:szCs w:val="21"/>
          <w:highlight w:val="none"/>
        </w:rPr>
        <w:t>评标委员会认为投标人的报价明显低于其他通过符合性审查投标人的报价，不能诚信履约的，应当要求其在评标现场合理的时间内提供说明，必要时提交相关证明材料。投标人不能在规定时间内合理说明原因并提供证明材料的，评标委员会应当将该投标人的投标文件作无效处理，并在评审报告中说明。</w:t>
      </w:r>
    </w:p>
    <w:p w14:paraId="216254EA">
      <w:pPr>
        <w:rPr>
          <w:rFonts w:ascii="仿宋" w:hAnsi="仿宋" w:eastAsia="仿宋" w:cs="仿宋"/>
          <w:b/>
          <w:color w:val="auto"/>
          <w:sz w:val="36"/>
          <w:szCs w:val="20"/>
          <w:highlight w:val="none"/>
        </w:rPr>
      </w:pPr>
    </w:p>
    <w:p w14:paraId="75B12CD5">
      <w:pPr>
        <w:rPr>
          <w:rFonts w:ascii="仿宋" w:hAnsi="仿宋" w:eastAsia="仿宋" w:cs="仿宋"/>
          <w:color w:val="auto"/>
          <w:sz w:val="36"/>
          <w:szCs w:val="36"/>
          <w:highlight w:val="none"/>
        </w:rPr>
      </w:pPr>
      <w:bookmarkStart w:id="132" w:name="_Toc22040"/>
      <w:r>
        <w:rPr>
          <w:rFonts w:hint="eastAsia" w:ascii="仿宋" w:hAnsi="仿宋" w:eastAsia="仿宋" w:cs="仿宋"/>
          <w:color w:val="auto"/>
          <w:sz w:val="36"/>
          <w:szCs w:val="36"/>
          <w:highlight w:val="none"/>
        </w:rPr>
        <w:br w:type="page"/>
      </w:r>
    </w:p>
    <w:p w14:paraId="5DB4F6F5">
      <w:pPr>
        <w:pStyle w:val="2"/>
        <w:spacing w:before="40" w:after="40" w:line="700" w:lineRule="exact"/>
        <w:ind w:left="0" w:firstLine="0"/>
        <w:jc w:val="center"/>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第六部分 投标文件及其附件格式</w:t>
      </w:r>
      <w:bookmarkEnd w:id="132"/>
    </w:p>
    <w:p w14:paraId="22626A1C">
      <w:pPr>
        <w:spacing w:line="360" w:lineRule="auto"/>
        <w:jc w:val="center"/>
        <w:rPr>
          <w:rFonts w:ascii="仿宋" w:hAnsi="仿宋" w:eastAsia="仿宋" w:cs="仿宋"/>
          <w:b/>
          <w:color w:val="auto"/>
          <w:kern w:val="0"/>
          <w:sz w:val="36"/>
          <w:szCs w:val="36"/>
          <w:highlight w:val="none"/>
        </w:rPr>
      </w:pPr>
    </w:p>
    <w:p w14:paraId="72AB8014">
      <w:pPr>
        <w:spacing w:line="360" w:lineRule="auto"/>
        <w:jc w:val="center"/>
        <w:outlineLvl w:val="0"/>
        <w:rPr>
          <w:rFonts w:ascii="仿宋" w:hAnsi="仿宋" w:eastAsia="仿宋" w:cs="仿宋"/>
          <w:b/>
          <w:color w:val="auto"/>
          <w:kern w:val="0"/>
          <w:sz w:val="36"/>
          <w:szCs w:val="36"/>
          <w:highlight w:val="none"/>
        </w:rPr>
      </w:pPr>
      <w:bookmarkStart w:id="133" w:name="_Toc18684"/>
      <w:r>
        <w:rPr>
          <w:rFonts w:hint="eastAsia" w:ascii="仿宋" w:hAnsi="仿宋" w:eastAsia="仿宋" w:cs="仿宋"/>
          <w:b/>
          <w:color w:val="auto"/>
          <w:kern w:val="0"/>
          <w:sz w:val="36"/>
          <w:szCs w:val="36"/>
          <w:highlight w:val="none"/>
        </w:rPr>
        <w:t>资格文件部分</w:t>
      </w:r>
      <w:bookmarkEnd w:id="133"/>
    </w:p>
    <w:p w14:paraId="682A2655">
      <w:pPr>
        <w:spacing w:line="360" w:lineRule="auto"/>
        <w:jc w:val="center"/>
        <w:outlineLvl w:val="0"/>
        <w:rPr>
          <w:rFonts w:ascii="仿宋" w:hAnsi="仿宋" w:eastAsia="仿宋" w:cs="仿宋"/>
          <w:b/>
          <w:color w:val="auto"/>
          <w:kern w:val="0"/>
          <w:sz w:val="36"/>
          <w:szCs w:val="36"/>
          <w:highlight w:val="none"/>
        </w:rPr>
      </w:pPr>
      <w:bookmarkStart w:id="134" w:name="_Toc2407"/>
      <w:r>
        <w:rPr>
          <w:rFonts w:hint="eastAsia" w:ascii="仿宋" w:hAnsi="仿宋" w:eastAsia="仿宋" w:cs="仿宋"/>
          <w:b/>
          <w:color w:val="auto"/>
          <w:kern w:val="0"/>
          <w:sz w:val="36"/>
          <w:szCs w:val="36"/>
          <w:highlight w:val="none"/>
        </w:rPr>
        <w:t>目录</w:t>
      </w:r>
      <w:bookmarkEnd w:id="134"/>
    </w:p>
    <w:p w14:paraId="3A98654D">
      <w:pPr>
        <w:spacing w:line="360" w:lineRule="auto"/>
        <w:jc w:val="center"/>
        <w:rPr>
          <w:rFonts w:ascii="仿宋" w:hAnsi="仿宋" w:eastAsia="仿宋" w:cs="仿宋"/>
          <w:b/>
          <w:color w:val="auto"/>
          <w:kern w:val="0"/>
          <w:sz w:val="36"/>
          <w:szCs w:val="36"/>
          <w:highlight w:val="none"/>
        </w:rPr>
      </w:pPr>
    </w:p>
    <w:p w14:paraId="4760D6B3">
      <w:pPr>
        <w:snapToGrid w:val="0"/>
        <w:spacing w:line="360" w:lineRule="auto"/>
        <w:outlineLvl w:val="0"/>
        <w:rPr>
          <w:rFonts w:ascii="仿宋" w:hAnsi="仿宋" w:eastAsia="仿宋" w:cs="仿宋"/>
          <w:color w:val="auto"/>
          <w:szCs w:val="21"/>
          <w:highlight w:val="none"/>
        </w:rPr>
      </w:pPr>
      <w:bookmarkStart w:id="135" w:name="_Toc19087"/>
      <w:r>
        <w:rPr>
          <w:rFonts w:hint="eastAsia" w:ascii="仿宋" w:hAnsi="仿宋" w:eastAsia="仿宋" w:cs="仿宋"/>
          <w:color w:val="auto"/>
          <w:szCs w:val="21"/>
          <w:highlight w:val="none"/>
        </w:rPr>
        <w:t>（1）营业执照……………………………………………………………………（页码）</w:t>
      </w:r>
      <w:bookmarkEnd w:id="135"/>
    </w:p>
    <w:p w14:paraId="4CB16FF1">
      <w:pPr>
        <w:snapToGrid w:val="0"/>
        <w:spacing w:line="360" w:lineRule="auto"/>
        <w:outlineLvl w:val="0"/>
        <w:rPr>
          <w:rFonts w:ascii="仿宋" w:hAnsi="仿宋" w:eastAsia="仿宋" w:cs="仿宋"/>
          <w:color w:val="auto"/>
          <w:szCs w:val="21"/>
          <w:highlight w:val="none"/>
        </w:rPr>
      </w:pPr>
      <w:bookmarkStart w:id="136" w:name="_Toc22221"/>
      <w:r>
        <w:rPr>
          <w:rFonts w:hint="eastAsia" w:ascii="仿宋" w:hAnsi="仿宋" w:eastAsia="仿宋" w:cs="仿宋"/>
          <w:color w:val="auto"/>
          <w:szCs w:val="21"/>
          <w:highlight w:val="none"/>
        </w:rPr>
        <w:t>（2）符合参加政府采购活动应当具备的一般条件的承诺函…………………（页码）</w:t>
      </w:r>
      <w:bookmarkEnd w:id="136"/>
    </w:p>
    <w:p w14:paraId="3B90286E">
      <w:pPr>
        <w:snapToGrid w:val="0"/>
        <w:spacing w:line="360" w:lineRule="auto"/>
        <w:outlineLvl w:val="0"/>
        <w:rPr>
          <w:rFonts w:ascii="仿宋" w:hAnsi="仿宋" w:eastAsia="仿宋" w:cs="仿宋"/>
          <w:color w:val="auto"/>
          <w:szCs w:val="21"/>
          <w:highlight w:val="none"/>
        </w:rPr>
      </w:pPr>
      <w:bookmarkStart w:id="137" w:name="_Toc32290"/>
      <w:r>
        <w:rPr>
          <w:rFonts w:hint="eastAsia" w:ascii="仿宋" w:hAnsi="仿宋" w:eastAsia="仿宋" w:cs="仿宋"/>
          <w:snapToGrid w:val="0"/>
          <w:color w:val="auto"/>
          <w:kern w:val="28"/>
          <w:szCs w:val="21"/>
          <w:highlight w:val="none"/>
        </w:rPr>
        <w:t>（3）</w:t>
      </w:r>
      <w:r>
        <w:rPr>
          <w:rFonts w:hint="eastAsia" w:ascii="仿宋" w:hAnsi="仿宋" w:eastAsia="仿宋" w:cs="仿宋"/>
          <w:color w:val="auto"/>
          <w:szCs w:val="21"/>
          <w:highlight w:val="none"/>
        </w:rPr>
        <w:t>落实政府采购政策需满足的资格要求……………………………………（页码）</w:t>
      </w:r>
      <w:bookmarkEnd w:id="137"/>
    </w:p>
    <w:p w14:paraId="26D96211">
      <w:pPr>
        <w:snapToGrid w:val="0"/>
        <w:spacing w:line="360" w:lineRule="auto"/>
        <w:outlineLvl w:val="0"/>
        <w:rPr>
          <w:rFonts w:ascii="仿宋" w:hAnsi="仿宋" w:eastAsia="仿宋" w:cs="仿宋"/>
          <w:color w:val="auto"/>
          <w:szCs w:val="21"/>
          <w:highlight w:val="none"/>
        </w:rPr>
      </w:pPr>
      <w:bookmarkStart w:id="138" w:name="_Toc12897"/>
      <w:r>
        <w:rPr>
          <w:rFonts w:hint="eastAsia" w:ascii="仿宋" w:hAnsi="仿宋" w:eastAsia="仿宋" w:cs="仿宋"/>
          <w:color w:val="auto"/>
          <w:szCs w:val="21"/>
          <w:highlight w:val="none"/>
        </w:rPr>
        <w:t>（4）本项目的特定资格要求……………………………………………………（页码）</w:t>
      </w:r>
      <w:bookmarkEnd w:id="138"/>
    </w:p>
    <w:p w14:paraId="5911CE6E">
      <w:pPr>
        <w:snapToGrid w:val="0"/>
        <w:spacing w:line="360" w:lineRule="auto"/>
        <w:rPr>
          <w:rFonts w:ascii="仿宋" w:hAnsi="仿宋" w:eastAsia="仿宋" w:cs="仿宋"/>
          <w:color w:val="auto"/>
          <w:sz w:val="24"/>
          <w:highlight w:val="none"/>
        </w:rPr>
      </w:pPr>
    </w:p>
    <w:p w14:paraId="514E4B21">
      <w:pPr>
        <w:snapToGrid w:val="0"/>
        <w:spacing w:line="360" w:lineRule="auto"/>
        <w:ind w:firstLine="480" w:firstLineChars="200"/>
        <w:rPr>
          <w:rFonts w:ascii="仿宋" w:hAnsi="仿宋" w:eastAsia="仿宋" w:cs="仿宋"/>
          <w:color w:val="auto"/>
          <w:sz w:val="24"/>
          <w:highlight w:val="none"/>
        </w:rPr>
      </w:pPr>
    </w:p>
    <w:p w14:paraId="5D9B59BA">
      <w:pPr>
        <w:spacing w:line="360" w:lineRule="auto"/>
        <w:ind w:firstLine="480" w:firstLineChars="200"/>
        <w:rPr>
          <w:rFonts w:ascii="仿宋" w:hAnsi="仿宋" w:eastAsia="仿宋" w:cs="仿宋"/>
          <w:color w:val="auto"/>
          <w:sz w:val="24"/>
          <w:highlight w:val="none"/>
        </w:rPr>
      </w:pPr>
    </w:p>
    <w:p w14:paraId="0A9BB683">
      <w:pPr>
        <w:snapToGrid w:val="0"/>
        <w:spacing w:line="360" w:lineRule="auto"/>
        <w:ind w:right="480"/>
        <w:jc w:val="center"/>
        <w:outlineLvl w:val="0"/>
        <w:rPr>
          <w:rFonts w:ascii="仿宋" w:hAnsi="仿宋" w:eastAsia="仿宋" w:cs="仿宋"/>
          <w:b/>
          <w:color w:val="auto"/>
          <w:kern w:val="0"/>
          <w:sz w:val="28"/>
          <w:szCs w:val="28"/>
          <w:highlight w:val="none"/>
        </w:rPr>
      </w:pPr>
      <w:r>
        <w:rPr>
          <w:rFonts w:hint="eastAsia" w:ascii="仿宋" w:hAnsi="仿宋" w:eastAsia="仿宋" w:cs="仿宋"/>
          <w:color w:val="auto"/>
          <w:kern w:val="0"/>
          <w:sz w:val="24"/>
          <w:highlight w:val="none"/>
        </w:rPr>
        <w:br w:type="page"/>
      </w:r>
      <w:bookmarkStart w:id="139" w:name="_Toc11163"/>
      <w:r>
        <w:rPr>
          <w:rFonts w:hint="eastAsia" w:ascii="仿宋" w:hAnsi="仿宋" w:eastAsia="仿宋" w:cs="仿宋"/>
          <w:b/>
          <w:color w:val="auto"/>
          <w:kern w:val="0"/>
          <w:sz w:val="28"/>
          <w:szCs w:val="28"/>
          <w:highlight w:val="none"/>
        </w:rPr>
        <w:t>一、营业执照</w:t>
      </w:r>
      <w:bookmarkEnd w:id="139"/>
      <w:r>
        <w:rPr>
          <w:rFonts w:hint="eastAsia" w:ascii="仿宋" w:hAnsi="仿宋" w:eastAsia="仿宋" w:cs="仿宋"/>
          <w:b/>
          <w:color w:val="auto"/>
          <w:kern w:val="0"/>
          <w:sz w:val="28"/>
          <w:szCs w:val="28"/>
          <w:highlight w:val="none"/>
        </w:rPr>
        <w:t xml:space="preserve">  </w:t>
      </w:r>
    </w:p>
    <w:p w14:paraId="53D969EB">
      <w:pPr>
        <w:snapToGrid w:val="0"/>
        <w:spacing w:line="360" w:lineRule="auto"/>
        <w:ind w:right="480"/>
        <w:jc w:val="center"/>
        <w:rPr>
          <w:rFonts w:ascii="仿宋" w:hAnsi="仿宋" w:eastAsia="仿宋" w:cs="仿宋"/>
          <w:b/>
          <w:color w:val="auto"/>
          <w:kern w:val="0"/>
          <w:sz w:val="28"/>
          <w:szCs w:val="28"/>
          <w:highlight w:val="none"/>
        </w:rPr>
      </w:pPr>
    </w:p>
    <w:p w14:paraId="0B848A89">
      <w:pPr>
        <w:snapToGrid w:val="0"/>
        <w:spacing w:line="360" w:lineRule="auto"/>
        <w:ind w:right="480"/>
        <w:jc w:val="center"/>
        <w:outlineLvl w:val="0"/>
        <w:rPr>
          <w:rFonts w:ascii="仿宋" w:hAnsi="仿宋" w:eastAsia="仿宋" w:cs="仿宋"/>
          <w:b/>
          <w:color w:val="auto"/>
          <w:kern w:val="0"/>
          <w:szCs w:val="21"/>
          <w:highlight w:val="none"/>
        </w:rPr>
      </w:pPr>
      <w:bookmarkStart w:id="140" w:name="_Toc32758"/>
      <w:r>
        <w:rPr>
          <w:rFonts w:hint="eastAsia" w:ascii="仿宋" w:hAnsi="仿宋" w:eastAsia="仿宋" w:cs="仿宋"/>
          <w:b/>
          <w:color w:val="auto"/>
          <w:kern w:val="0"/>
          <w:sz w:val="28"/>
          <w:szCs w:val="28"/>
          <w:highlight w:val="none"/>
        </w:rPr>
        <w:t>二、 符合参加政府采购活动应当具备的一般条件的承诺函</w:t>
      </w:r>
      <w:bookmarkEnd w:id="140"/>
    </w:p>
    <w:p w14:paraId="6FF82EC4">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（采购人）、（采购代理机构）：</w:t>
      </w:r>
    </w:p>
    <w:p w14:paraId="07C9AF6A">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我方参与（项目名称）【招标编号：（采购编号）】政府采购活动，郑重承诺：</w:t>
      </w:r>
    </w:p>
    <w:p w14:paraId="2374DCBB">
      <w:pPr>
        <w:snapToGrid w:val="0"/>
        <w:spacing w:line="360" w:lineRule="auto"/>
        <w:ind w:firstLine="315"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（一）具备《中华人民共和国政府采购法》第二十二条第一款规定的条件：</w:t>
      </w:r>
    </w:p>
    <w:p w14:paraId="4571F430">
      <w:pPr>
        <w:snapToGrid w:val="0"/>
        <w:spacing w:line="33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693C431E">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2、具有良好的商业信誉和健全的财务会计制度； </w:t>
      </w:r>
    </w:p>
    <w:p w14:paraId="5B73637F">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3、具有履行合同所必需的设备和专业技术能力；</w:t>
      </w:r>
    </w:p>
    <w:p w14:paraId="3BE09CD2">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4、有依法缴纳税收和社会保障资金的良好记录；</w:t>
      </w:r>
    </w:p>
    <w:p w14:paraId="4792F233">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5、参加政府采购活动前三年内，在经营活动中没有重大违法记录；</w:t>
      </w:r>
    </w:p>
    <w:p w14:paraId="2BEB3A61">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6、具有法律、行政法规规定的其他条件。</w:t>
      </w:r>
    </w:p>
    <w:p w14:paraId="112014D1">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（二）未被信用中国（www.creditchina.gov.cn)、中国政府采购网（www.ccgp.gov.cn）列入失信被执行人、重大税收违法案件当事人名单、政府采购严重违法失信行为记录名单。</w:t>
      </w:r>
    </w:p>
    <w:p w14:paraId="1353DD51">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（三）不存在以下情况：</w:t>
      </w:r>
    </w:p>
    <w:p w14:paraId="3B0CB733">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1、单位负责人为同一人或者存在直接控股、管理关系的不同供应商参加同一合同项下的政府采购活动的；</w:t>
      </w:r>
    </w:p>
    <w:p w14:paraId="72EB3A57">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2、为采购项目提供整体设计、规范编制或者项目管理、监理、检测等服务后再参加该采购项目的其他采购活动的。</w:t>
      </w:r>
    </w:p>
    <w:p w14:paraId="14A67602">
      <w:pPr>
        <w:snapToGrid w:val="0"/>
        <w:spacing w:line="360" w:lineRule="auto"/>
        <w:ind w:firstLine="4830" w:firstLineChars="23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zh-CN"/>
        </w:rPr>
        <w:t>投标人名称(电子签名)：</w:t>
      </w:r>
    </w:p>
    <w:p w14:paraId="22F4769C">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Cs w:val="21"/>
          <w:highlight w:val="none"/>
          <w:lang w:val="zh-CN"/>
        </w:rPr>
        <w:t xml:space="preserve">                        </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日期</w:t>
      </w:r>
      <w:r>
        <w:rPr>
          <w:rFonts w:hint="eastAsia" w:ascii="仿宋" w:hAnsi="仿宋" w:eastAsia="仿宋" w:cs="仿宋"/>
          <w:color w:val="auto"/>
          <w:kern w:val="0"/>
          <w:szCs w:val="21"/>
          <w:highlight w:val="none"/>
        </w:rPr>
        <w:t xml:space="preserve">：  年  </w:t>
      </w:r>
      <w:r>
        <w:rPr>
          <w:rFonts w:hint="eastAsia" w:ascii="仿宋" w:hAnsi="仿宋" w:eastAsia="仿宋" w:cs="仿宋"/>
          <w:color w:val="auto"/>
          <w:kern w:val="0"/>
          <w:szCs w:val="21"/>
          <w:highlight w:val="none"/>
          <w:lang w:val="zh-CN"/>
        </w:rPr>
        <w:t>月</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日</w:t>
      </w:r>
    </w:p>
    <w:p w14:paraId="3A0C5403">
      <w:pPr>
        <w:snapToGrid w:val="0"/>
        <w:spacing w:line="360" w:lineRule="auto"/>
        <w:ind w:right="480"/>
        <w:jc w:val="center"/>
        <w:rPr>
          <w:rFonts w:ascii="仿宋" w:hAnsi="仿宋" w:eastAsia="仿宋" w:cs="仿宋"/>
          <w:b/>
          <w:color w:val="auto"/>
          <w:kern w:val="0"/>
          <w:sz w:val="32"/>
          <w:szCs w:val="32"/>
          <w:highlight w:val="none"/>
        </w:rPr>
      </w:pPr>
    </w:p>
    <w:p w14:paraId="5F153D29">
      <w:pPr>
        <w:widowControl/>
        <w:spacing w:line="360" w:lineRule="auto"/>
        <w:jc w:val="center"/>
        <w:rPr>
          <w:rFonts w:ascii="仿宋" w:hAnsi="仿宋" w:eastAsia="仿宋" w:cs="仿宋"/>
          <w:b/>
          <w:color w:val="auto"/>
          <w:kern w:val="0"/>
          <w:sz w:val="32"/>
          <w:szCs w:val="32"/>
          <w:highlight w:val="none"/>
        </w:rPr>
      </w:pPr>
    </w:p>
    <w:p w14:paraId="45BCBFDB">
      <w:pPr>
        <w:widowControl/>
        <w:spacing w:line="360" w:lineRule="auto"/>
        <w:jc w:val="center"/>
        <w:rPr>
          <w:rFonts w:ascii="仿宋" w:hAnsi="仿宋" w:eastAsia="仿宋" w:cs="仿宋"/>
          <w:b/>
          <w:color w:val="auto"/>
          <w:kern w:val="0"/>
          <w:sz w:val="32"/>
          <w:szCs w:val="32"/>
          <w:highlight w:val="none"/>
        </w:rPr>
      </w:pPr>
    </w:p>
    <w:p w14:paraId="3BFE3021">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8744CE6">
      <w:pPr>
        <w:snapToGrid w:val="0"/>
        <w:spacing w:line="360" w:lineRule="auto"/>
        <w:ind w:right="480"/>
        <w:jc w:val="center"/>
        <w:outlineLvl w:val="0"/>
        <w:rPr>
          <w:rFonts w:ascii="仿宋" w:hAnsi="仿宋" w:eastAsia="仿宋" w:cs="仿宋"/>
          <w:b/>
          <w:color w:val="auto"/>
          <w:kern w:val="0"/>
          <w:sz w:val="28"/>
          <w:szCs w:val="28"/>
          <w:highlight w:val="none"/>
        </w:rPr>
      </w:pPr>
      <w:bookmarkStart w:id="141" w:name="_Toc31995"/>
      <w:r>
        <w:rPr>
          <w:rFonts w:hint="eastAsia" w:ascii="仿宋" w:hAnsi="仿宋" w:eastAsia="仿宋" w:cs="仿宋"/>
          <w:b/>
          <w:color w:val="auto"/>
          <w:kern w:val="0"/>
          <w:sz w:val="28"/>
          <w:szCs w:val="28"/>
          <w:highlight w:val="none"/>
        </w:rPr>
        <w:t>三、落实政府采购政策需满足的资格要求</w:t>
      </w:r>
      <w:bookmarkEnd w:id="141"/>
    </w:p>
    <w:p w14:paraId="76FBAC38">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（根据招标公告落实政府采购政策需满足的资格要求选择提供相应的材料；</w:t>
      </w:r>
      <w:r>
        <w:rPr>
          <w:rFonts w:hint="eastAsia" w:ascii="仿宋" w:hAnsi="仿宋" w:eastAsia="仿宋" w:cs="仿宋"/>
          <w:b/>
          <w:bCs/>
          <w:color w:val="auto"/>
          <w:szCs w:val="21"/>
          <w:highlight w:val="none"/>
        </w:rPr>
        <w:t>未要求的，无需提供</w:t>
      </w:r>
      <w:r>
        <w:rPr>
          <w:rFonts w:hint="eastAsia" w:ascii="仿宋" w:hAnsi="仿宋" w:eastAsia="仿宋" w:cs="仿宋"/>
          <w:color w:val="auto"/>
          <w:szCs w:val="21"/>
          <w:highlight w:val="none"/>
        </w:rPr>
        <w:t>）</w:t>
      </w:r>
    </w:p>
    <w:p w14:paraId="0042CF4D">
      <w:pPr>
        <w:snapToGrid w:val="0"/>
        <w:spacing w:before="50" w:after="50" w:line="360" w:lineRule="auto"/>
        <w:ind w:firstLine="411" w:firstLineChars="196"/>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 xml:space="preserve">A.专门面向中小企业，服务全部由符合政策要求的中小企业（或小微企业）提供的，提供相应的中小企业声明函（附件7）。 </w:t>
      </w:r>
    </w:p>
    <w:p w14:paraId="7837E8AD">
      <w:pPr>
        <w:widowControl/>
        <w:spacing w:line="360" w:lineRule="auto"/>
        <w:ind w:firstLine="413" w:firstLineChars="196"/>
        <w:jc w:val="left"/>
        <w:rPr>
          <w:rFonts w:ascii="仿宋" w:hAnsi="仿宋" w:eastAsia="仿宋" w:cs="仿宋"/>
          <w:color w:val="auto"/>
          <w:szCs w:val="21"/>
          <w:highlight w:val="none"/>
        </w:rPr>
      </w:pPr>
      <w:r>
        <w:rPr>
          <w:rFonts w:hint="eastAsia" w:ascii="仿宋" w:hAnsi="仿宋" w:eastAsia="仿宋" w:cs="仿宋"/>
          <w:b/>
          <w:color w:val="auto"/>
          <w:szCs w:val="21"/>
          <w:highlight w:val="none"/>
        </w:rPr>
        <w:t>B.</w:t>
      </w:r>
      <w:r>
        <w:rPr>
          <w:rFonts w:hint="eastAsia" w:ascii="仿宋" w:hAnsi="仿宋" w:eastAsia="仿宋" w:cs="仿宋"/>
          <w:color w:val="auto"/>
          <w:szCs w:val="21"/>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Cs w:val="21"/>
          <w:highlight w:val="none"/>
        </w:rPr>
        <w:t>并相应达到了前述比例要求，</w:t>
      </w:r>
      <w:r>
        <w:rPr>
          <w:rFonts w:hint="eastAsia" w:ascii="仿宋" w:hAnsi="仿宋" w:eastAsia="仿宋" w:cs="仿宋"/>
          <w:color w:val="auto"/>
          <w:szCs w:val="21"/>
          <w:highlight w:val="none"/>
        </w:rPr>
        <w:t>视同符合了资格条件，无需再与其他中小企业组成联合体参加政府采购活动，无需提供联合协议。</w:t>
      </w:r>
      <w:r>
        <w:rPr>
          <w:rFonts w:hint="eastAsia" w:ascii="仿宋" w:hAnsi="仿宋" w:eastAsia="仿宋" w:cs="仿宋"/>
          <w:b/>
          <w:color w:val="auto"/>
          <w:szCs w:val="21"/>
          <w:highlight w:val="none"/>
        </w:rPr>
        <w:t xml:space="preserve">    </w:t>
      </w:r>
    </w:p>
    <w:p w14:paraId="3968BC81">
      <w:pPr>
        <w:spacing w:line="360" w:lineRule="auto"/>
        <w:ind w:firstLine="422" w:firstLineChars="200"/>
        <w:rPr>
          <w:rFonts w:ascii="仿宋" w:hAnsi="仿宋" w:eastAsia="仿宋" w:cs="仿宋"/>
          <w:color w:val="auto"/>
          <w:szCs w:val="21"/>
          <w:highlight w:val="none"/>
        </w:rPr>
      </w:pPr>
      <w:r>
        <w:rPr>
          <w:rFonts w:hint="eastAsia" w:ascii="仿宋" w:hAnsi="仿宋" w:eastAsia="仿宋" w:cs="仿宋"/>
          <w:b/>
          <w:color w:val="auto"/>
          <w:szCs w:val="21"/>
          <w:highlight w:val="none"/>
        </w:rPr>
        <w:t>C、</w:t>
      </w:r>
      <w:r>
        <w:rPr>
          <w:rFonts w:hint="eastAsia" w:ascii="仿宋" w:hAnsi="仿宋" w:eastAsia="仿宋" w:cs="仿宋"/>
          <w:color w:val="auto"/>
          <w:szCs w:val="21"/>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Cs w:val="21"/>
          <w:highlight w:val="none"/>
        </w:rPr>
        <w:t>并相应达到了前述比例要求，</w:t>
      </w:r>
      <w:r>
        <w:rPr>
          <w:rFonts w:hint="eastAsia" w:ascii="仿宋" w:hAnsi="仿宋" w:eastAsia="仿宋" w:cs="仿宋"/>
          <w:color w:val="auto"/>
          <w:szCs w:val="21"/>
          <w:highlight w:val="none"/>
        </w:rPr>
        <w:t>视同符合了资格条件，无需再向中小企业分包，无需提供分包意向协议。</w:t>
      </w:r>
    </w:p>
    <w:p w14:paraId="717AF521">
      <w:pPr>
        <w:widowControl/>
        <w:spacing w:line="360" w:lineRule="auto"/>
        <w:ind w:left="150"/>
        <w:jc w:val="center"/>
        <w:rPr>
          <w:rFonts w:ascii="仿宋" w:hAnsi="仿宋" w:eastAsia="仿宋" w:cs="仿宋"/>
          <w:b/>
          <w:color w:val="auto"/>
          <w:kern w:val="0"/>
          <w:sz w:val="32"/>
          <w:szCs w:val="32"/>
          <w:highlight w:val="none"/>
        </w:rPr>
      </w:pPr>
    </w:p>
    <w:p w14:paraId="14272F56">
      <w:pPr>
        <w:snapToGrid w:val="0"/>
        <w:spacing w:line="360" w:lineRule="auto"/>
        <w:ind w:right="480"/>
        <w:jc w:val="center"/>
        <w:outlineLvl w:val="0"/>
        <w:rPr>
          <w:rFonts w:ascii="仿宋" w:hAnsi="仿宋" w:eastAsia="仿宋" w:cs="仿宋"/>
          <w:b/>
          <w:color w:val="auto"/>
          <w:kern w:val="0"/>
          <w:sz w:val="28"/>
          <w:szCs w:val="28"/>
          <w:highlight w:val="none"/>
        </w:rPr>
      </w:pPr>
      <w:bookmarkStart w:id="142" w:name="_Toc10524"/>
      <w:r>
        <w:rPr>
          <w:rFonts w:hint="eastAsia" w:ascii="仿宋" w:hAnsi="仿宋" w:eastAsia="仿宋" w:cs="仿宋"/>
          <w:b/>
          <w:color w:val="auto"/>
          <w:kern w:val="0"/>
          <w:sz w:val="28"/>
          <w:szCs w:val="28"/>
          <w:highlight w:val="none"/>
        </w:rPr>
        <w:t>四、本项目的特定资格要求</w:t>
      </w:r>
      <w:bookmarkEnd w:id="142"/>
    </w:p>
    <w:p w14:paraId="00B7F3C8">
      <w:pPr>
        <w:spacing w:line="360" w:lineRule="auto"/>
        <w:jc w:val="center"/>
        <w:outlineLvl w:val="0"/>
        <w:rPr>
          <w:rFonts w:ascii="仿宋" w:hAnsi="仿宋" w:eastAsia="仿宋" w:cs="仿宋"/>
          <w:color w:val="auto"/>
          <w:sz w:val="24"/>
          <w:highlight w:val="none"/>
        </w:rPr>
      </w:pPr>
      <w:bookmarkStart w:id="143" w:name="_Toc18140"/>
      <w:r>
        <w:rPr>
          <w:rFonts w:hint="eastAsia" w:ascii="仿宋" w:hAnsi="仿宋" w:eastAsia="仿宋" w:cs="仿宋"/>
          <w:color w:val="auto"/>
          <w:szCs w:val="21"/>
          <w:highlight w:val="none"/>
        </w:rPr>
        <w:t>（根据招标公告本项目的特定资格要求提供相应的材料；未要求的，无需提供）</w:t>
      </w:r>
      <w:bookmarkEnd w:id="143"/>
    </w:p>
    <w:p w14:paraId="500A5518">
      <w:pPr>
        <w:spacing w:line="336" w:lineRule="auto"/>
        <w:jc w:val="center"/>
        <w:rPr>
          <w:rFonts w:ascii="仿宋" w:hAnsi="仿宋" w:eastAsia="仿宋" w:cs="仿宋"/>
          <w:b/>
          <w:color w:val="auto"/>
          <w:kern w:val="0"/>
          <w:sz w:val="36"/>
          <w:szCs w:val="36"/>
          <w:highlight w:val="none"/>
        </w:rPr>
      </w:pPr>
    </w:p>
    <w:p w14:paraId="15587029">
      <w:pPr>
        <w:spacing w:line="336" w:lineRule="auto"/>
        <w:jc w:val="center"/>
        <w:rPr>
          <w:rFonts w:ascii="仿宋" w:hAnsi="仿宋" w:eastAsia="仿宋" w:cs="仿宋"/>
          <w:b/>
          <w:color w:val="auto"/>
          <w:kern w:val="0"/>
          <w:sz w:val="36"/>
          <w:szCs w:val="36"/>
          <w:highlight w:val="none"/>
        </w:rPr>
      </w:pPr>
    </w:p>
    <w:p w14:paraId="09C43B52">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44F255C2">
      <w:pPr>
        <w:spacing w:line="336" w:lineRule="auto"/>
        <w:jc w:val="center"/>
        <w:outlineLvl w:val="0"/>
        <w:rPr>
          <w:rFonts w:ascii="仿宋" w:hAnsi="仿宋" w:eastAsia="仿宋" w:cs="仿宋"/>
          <w:b/>
          <w:color w:val="auto"/>
          <w:kern w:val="0"/>
          <w:sz w:val="36"/>
          <w:szCs w:val="36"/>
          <w:highlight w:val="none"/>
        </w:rPr>
      </w:pPr>
      <w:bookmarkStart w:id="144" w:name="_Toc9252"/>
      <w:r>
        <w:rPr>
          <w:rFonts w:hint="eastAsia" w:ascii="仿宋" w:hAnsi="仿宋" w:eastAsia="仿宋" w:cs="仿宋"/>
          <w:b/>
          <w:color w:val="auto"/>
          <w:kern w:val="0"/>
          <w:sz w:val="36"/>
          <w:szCs w:val="36"/>
          <w:highlight w:val="none"/>
        </w:rPr>
        <w:t>商务技术文件部分</w:t>
      </w:r>
      <w:bookmarkEnd w:id="144"/>
    </w:p>
    <w:p w14:paraId="1500ABAE">
      <w:pPr>
        <w:spacing w:line="336" w:lineRule="auto"/>
        <w:jc w:val="center"/>
        <w:rPr>
          <w:rFonts w:ascii="仿宋" w:hAnsi="仿宋" w:eastAsia="仿宋" w:cs="仿宋"/>
          <w:b/>
          <w:color w:val="auto"/>
          <w:kern w:val="0"/>
          <w:sz w:val="24"/>
          <w:highlight w:val="none"/>
        </w:rPr>
      </w:pPr>
    </w:p>
    <w:p w14:paraId="2CEC8FD4">
      <w:pPr>
        <w:spacing w:line="400" w:lineRule="exact"/>
        <w:jc w:val="center"/>
        <w:outlineLvl w:val="0"/>
        <w:rPr>
          <w:rFonts w:ascii="仿宋" w:hAnsi="仿宋" w:eastAsia="仿宋" w:cs="仿宋"/>
          <w:b/>
          <w:color w:val="auto"/>
          <w:kern w:val="0"/>
          <w:szCs w:val="21"/>
          <w:highlight w:val="none"/>
        </w:rPr>
      </w:pPr>
      <w:bookmarkStart w:id="145" w:name="_Toc20962"/>
      <w:r>
        <w:rPr>
          <w:rFonts w:hint="eastAsia" w:ascii="仿宋" w:hAnsi="仿宋" w:eastAsia="仿宋" w:cs="仿宋"/>
          <w:b/>
          <w:color w:val="auto"/>
          <w:kern w:val="0"/>
          <w:szCs w:val="21"/>
          <w:highlight w:val="none"/>
        </w:rPr>
        <w:t>目录</w:t>
      </w:r>
      <w:bookmarkEnd w:id="145"/>
    </w:p>
    <w:p w14:paraId="385952A7">
      <w:pPr>
        <w:pStyle w:val="40"/>
        <w:numPr>
          <w:ilvl w:val="0"/>
          <w:numId w:val="6"/>
        </w:numPr>
        <w:spacing w:line="460" w:lineRule="exact"/>
        <w:ind w:left="0" w:firstLine="0" w:firstLineChars="0"/>
        <w:rPr>
          <w:rFonts w:ascii="仿宋" w:eastAsia="仿宋" w:cs="仿宋"/>
          <w:color w:val="auto"/>
          <w:sz w:val="21"/>
          <w:szCs w:val="21"/>
          <w:highlight w:val="none"/>
        </w:rPr>
      </w:pPr>
      <w:r>
        <w:rPr>
          <w:rFonts w:hint="eastAsia" w:ascii="仿宋" w:eastAsia="仿宋" w:cs="仿宋"/>
          <w:color w:val="auto"/>
          <w:sz w:val="21"/>
          <w:szCs w:val="21"/>
          <w:highlight w:val="none"/>
        </w:rPr>
        <w:t>投标函 …………………………………………………………………………</w:t>
      </w:r>
      <w:r>
        <w:rPr>
          <w:rFonts w:hint="eastAsia" w:ascii="仿宋" w:eastAsia="仿宋" w:cs="仿宋"/>
          <w:color w:val="auto"/>
          <w:kern w:val="0"/>
          <w:sz w:val="21"/>
          <w:szCs w:val="21"/>
          <w:highlight w:val="none"/>
        </w:rPr>
        <w:t>………</w:t>
      </w:r>
      <w:r>
        <w:rPr>
          <w:rFonts w:hint="eastAsia" w:ascii="仿宋" w:eastAsia="仿宋" w:cs="仿宋"/>
          <w:color w:val="auto"/>
          <w:sz w:val="21"/>
          <w:szCs w:val="21"/>
          <w:highlight w:val="none"/>
        </w:rPr>
        <w:t>（页码）</w:t>
      </w:r>
    </w:p>
    <w:p w14:paraId="6A8789E7">
      <w:pPr>
        <w:pStyle w:val="40"/>
        <w:numPr>
          <w:ilvl w:val="0"/>
          <w:numId w:val="6"/>
        </w:numPr>
        <w:spacing w:line="460" w:lineRule="exact"/>
        <w:ind w:left="0" w:firstLine="0" w:firstLineChars="0"/>
        <w:rPr>
          <w:rFonts w:ascii="仿宋" w:eastAsia="仿宋" w:cs="仿宋"/>
          <w:color w:val="auto"/>
          <w:sz w:val="21"/>
          <w:szCs w:val="21"/>
          <w:highlight w:val="none"/>
        </w:rPr>
      </w:pPr>
      <w:r>
        <w:rPr>
          <w:rFonts w:hint="eastAsia" w:ascii="仿宋" w:eastAsia="仿宋" w:cs="仿宋"/>
          <w:color w:val="auto"/>
          <w:sz w:val="21"/>
          <w:szCs w:val="21"/>
          <w:highlight w:val="none"/>
        </w:rPr>
        <w:t>营业执照…………………………………………………………………………</w:t>
      </w:r>
      <w:r>
        <w:rPr>
          <w:rFonts w:hint="eastAsia" w:ascii="仿宋" w:eastAsia="仿宋" w:cs="仿宋"/>
          <w:color w:val="auto"/>
          <w:kern w:val="0"/>
          <w:sz w:val="21"/>
          <w:szCs w:val="21"/>
          <w:highlight w:val="none"/>
        </w:rPr>
        <w:t>………</w:t>
      </w:r>
      <w:r>
        <w:rPr>
          <w:rFonts w:hint="eastAsia" w:ascii="仿宋" w:eastAsia="仿宋" w:cs="仿宋"/>
          <w:color w:val="auto"/>
          <w:sz w:val="21"/>
          <w:szCs w:val="21"/>
          <w:highlight w:val="none"/>
        </w:rPr>
        <w:t>（页码）</w:t>
      </w:r>
    </w:p>
    <w:p w14:paraId="7D3FD05F">
      <w:pPr>
        <w:pStyle w:val="40"/>
        <w:numPr>
          <w:ilvl w:val="0"/>
          <w:numId w:val="6"/>
        </w:numPr>
        <w:spacing w:line="460" w:lineRule="exact"/>
        <w:ind w:left="0" w:firstLine="0" w:firstLineChars="0"/>
        <w:rPr>
          <w:rFonts w:ascii="仿宋" w:eastAsia="仿宋" w:cs="仿宋"/>
          <w:color w:val="auto"/>
          <w:sz w:val="21"/>
          <w:szCs w:val="21"/>
          <w:highlight w:val="none"/>
        </w:rPr>
      </w:pPr>
      <w:r>
        <w:rPr>
          <w:rFonts w:hint="eastAsia" w:ascii="仿宋" w:eastAsia="仿宋" w:cs="仿宋"/>
          <w:color w:val="auto"/>
          <w:sz w:val="21"/>
          <w:szCs w:val="21"/>
          <w:highlight w:val="none"/>
        </w:rPr>
        <w:t>法定代表人授权书 …………………………………………………………</w:t>
      </w:r>
      <w:r>
        <w:rPr>
          <w:rFonts w:hint="eastAsia" w:ascii="仿宋" w:eastAsia="仿宋" w:cs="仿宋"/>
          <w:color w:val="auto"/>
          <w:kern w:val="0"/>
          <w:sz w:val="21"/>
          <w:szCs w:val="21"/>
          <w:highlight w:val="none"/>
        </w:rPr>
        <w:t>………</w:t>
      </w:r>
      <w:r>
        <w:rPr>
          <w:rFonts w:hint="eastAsia" w:ascii="仿宋" w:eastAsia="仿宋" w:cs="仿宋"/>
          <w:color w:val="auto"/>
          <w:sz w:val="21"/>
          <w:szCs w:val="21"/>
          <w:highlight w:val="none"/>
        </w:rPr>
        <w:t xml:space="preserve"> （页码）</w:t>
      </w:r>
    </w:p>
    <w:p w14:paraId="6180A7BD">
      <w:pPr>
        <w:pStyle w:val="40"/>
        <w:numPr>
          <w:ilvl w:val="0"/>
          <w:numId w:val="6"/>
        </w:numPr>
        <w:spacing w:line="460" w:lineRule="exact"/>
        <w:ind w:left="0" w:firstLine="0" w:firstLineChars="0"/>
        <w:rPr>
          <w:rFonts w:ascii="仿宋" w:eastAsia="仿宋" w:cs="仿宋"/>
          <w:color w:val="auto"/>
          <w:sz w:val="21"/>
          <w:szCs w:val="21"/>
          <w:highlight w:val="none"/>
        </w:rPr>
      </w:pPr>
      <w:r>
        <w:rPr>
          <w:rFonts w:hint="eastAsia" w:ascii="仿宋" w:eastAsia="仿宋" w:cs="仿宋"/>
          <w:color w:val="auto"/>
          <w:sz w:val="21"/>
          <w:szCs w:val="21"/>
          <w:highlight w:val="none"/>
        </w:rPr>
        <w:t>法定代表人身份证明书…………………………</w:t>
      </w:r>
      <w:r>
        <w:rPr>
          <w:rFonts w:hint="eastAsia" w:ascii="仿宋" w:eastAsia="仿宋" w:cs="仿宋"/>
          <w:color w:val="auto"/>
          <w:kern w:val="0"/>
          <w:sz w:val="21"/>
          <w:szCs w:val="21"/>
          <w:highlight w:val="none"/>
        </w:rPr>
        <w:t>……</w:t>
      </w:r>
      <w:r>
        <w:rPr>
          <w:rFonts w:hint="eastAsia" w:ascii="仿宋" w:eastAsia="仿宋" w:cs="仿宋"/>
          <w:color w:val="auto"/>
          <w:sz w:val="21"/>
          <w:szCs w:val="21"/>
          <w:highlight w:val="none"/>
        </w:rPr>
        <w:t>………………………………（页码）</w:t>
      </w:r>
    </w:p>
    <w:p w14:paraId="3E8A9212">
      <w:pPr>
        <w:pStyle w:val="40"/>
        <w:numPr>
          <w:ilvl w:val="0"/>
          <w:numId w:val="6"/>
        </w:numPr>
        <w:spacing w:line="460" w:lineRule="exact"/>
        <w:ind w:left="0" w:firstLine="0" w:firstLineChars="0"/>
        <w:rPr>
          <w:rFonts w:ascii="仿宋" w:eastAsia="仿宋" w:cs="仿宋"/>
          <w:color w:val="auto"/>
          <w:sz w:val="21"/>
          <w:szCs w:val="21"/>
          <w:highlight w:val="none"/>
        </w:rPr>
      </w:pPr>
      <w:r>
        <w:rPr>
          <w:rFonts w:hint="eastAsia" w:ascii="仿宋" w:eastAsia="仿宋" w:cs="仿宋"/>
          <w:color w:val="auto"/>
          <w:sz w:val="21"/>
          <w:szCs w:val="21"/>
          <w:highlight w:val="none"/>
        </w:rPr>
        <w:t>授权代表身份证复印件及社保证明…………………………………………</w:t>
      </w:r>
      <w:r>
        <w:rPr>
          <w:rFonts w:hint="eastAsia" w:ascii="仿宋" w:eastAsia="仿宋" w:cs="仿宋"/>
          <w:color w:val="auto"/>
          <w:kern w:val="0"/>
          <w:sz w:val="21"/>
          <w:szCs w:val="21"/>
          <w:highlight w:val="none"/>
        </w:rPr>
        <w:t>………</w:t>
      </w:r>
      <w:r>
        <w:rPr>
          <w:rFonts w:hint="eastAsia" w:ascii="仿宋" w:eastAsia="仿宋" w:cs="仿宋"/>
          <w:color w:val="auto"/>
          <w:sz w:val="21"/>
          <w:szCs w:val="21"/>
          <w:highlight w:val="none"/>
        </w:rPr>
        <w:t xml:space="preserve"> （页码）</w:t>
      </w:r>
    </w:p>
    <w:p w14:paraId="2BA4D3F1">
      <w:pPr>
        <w:pStyle w:val="40"/>
        <w:numPr>
          <w:ilvl w:val="0"/>
          <w:numId w:val="6"/>
        </w:numPr>
        <w:spacing w:line="460" w:lineRule="exact"/>
        <w:ind w:left="0" w:firstLine="0" w:firstLineChars="0"/>
        <w:rPr>
          <w:rFonts w:ascii="仿宋" w:eastAsia="仿宋" w:cs="仿宋"/>
          <w:color w:val="auto"/>
          <w:sz w:val="21"/>
          <w:szCs w:val="21"/>
          <w:highlight w:val="none"/>
        </w:rPr>
      </w:pPr>
      <w:r>
        <w:rPr>
          <w:rFonts w:hint="eastAsia" w:ascii="仿宋" w:eastAsia="仿宋" w:cs="仿宋"/>
          <w:color w:val="auto"/>
          <w:sz w:val="21"/>
          <w:szCs w:val="21"/>
          <w:highlight w:val="none"/>
        </w:rPr>
        <w:t>符合性审查资料………………………………………………………………</w:t>
      </w:r>
      <w:r>
        <w:rPr>
          <w:rFonts w:hint="eastAsia" w:ascii="仿宋" w:eastAsia="仿宋" w:cs="仿宋"/>
          <w:color w:val="auto"/>
          <w:kern w:val="0"/>
          <w:sz w:val="21"/>
          <w:szCs w:val="21"/>
          <w:highlight w:val="none"/>
        </w:rPr>
        <w:t>………</w:t>
      </w:r>
      <w:r>
        <w:rPr>
          <w:rFonts w:hint="eastAsia" w:ascii="仿宋" w:eastAsia="仿宋" w:cs="仿宋"/>
          <w:color w:val="auto"/>
          <w:sz w:val="21"/>
          <w:szCs w:val="21"/>
          <w:highlight w:val="none"/>
        </w:rPr>
        <w:t xml:space="preserve"> （页码）</w:t>
      </w:r>
    </w:p>
    <w:p w14:paraId="52E7E5BD">
      <w:pPr>
        <w:pStyle w:val="40"/>
        <w:numPr>
          <w:ilvl w:val="0"/>
          <w:numId w:val="6"/>
        </w:numPr>
        <w:spacing w:line="460" w:lineRule="exact"/>
        <w:ind w:left="0" w:firstLine="0" w:firstLineChars="0"/>
        <w:rPr>
          <w:rFonts w:ascii="仿宋" w:eastAsia="仿宋" w:cs="仿宋"/>
          <w:color w:val="auto"/>
          <w:sz w:val="21"/>
          <w:szCs w:val="21"/>
          <w:highlight w:val="none"/>
        </w:rPr>
      </w:pPr>
      <w:r>
        <w:rPr>
          <w:rFonts w:hint="eastAsia" w:ascii="仿宋" w:eastAsia="仿宋" w:cs="仿宋"/>
          <w:color w:val="auto"/>
          <w:sz w:val="21"/>
          <w:szCs w:val="21"/>
          <w:highlight w:val="none"/>
        </w:rPr>
        <w:t>商务技术偏离表………………………………………………………………</w:t>
      </w:r>
      <w:r>
        <w:rPr>
          <w:rFonts w:hint="eastAsia" w:ascii="仿宋" w:eastAsia="仿宋" w:cs="仿宋"/>
          <w:color w:val="auto"/>
          <w:kern w:val="0"/>
          <w:sz w:val="21"/>
          <w:szCs w:val="21"/>
          <w:highlight w:val="none"/>
        </w:rPr>
        <w:t>………</w:t>
      </w:r>
      <w:r>
        <w:rPr>
          <w:rFonts w:hint="eastAsia" w:ascii="仿宋" w:eastAsia="仿宋" w:cs="仿宋"/>
          <w:color w:val="auto"/>
          <w:sz w:val="21"/>
          <w:szCs w:val="21"/>
          <w:highlight w:val="none"/>
        </w:rPr>
        <w:t xml:space="preserve"> （页码）</w:t>
      </w:r>
    </w:p>
    <w:p w14:paraId="7BDEB69A">
      <w:pPr>
        <w:pStyle w:val="40"/>
        <w:numPr>
          <w:ilvl w:val="0"/>
          <w:numId w:val="6"/>
        </w:numPr>
        <w:spacing w:line="460" w:lineRule="exact"/>
        <w:ind w:left="0" w:firstLine="0" w:firstLineChars="0"/>
        <w:rPr>
          <w:rFonts w:ascii="仿宋" w:eastAsia="仿宋" w:cs="仿宋"/>
          <w:color w:val="auto"/>
          <w:sz w:val="21"/>
          <w:szCs w:val="21"/>
          <w:highlight w:val="none"/>
        </w:rPr>
      </w:pPr>
      <w:r>
        <w:rPr>
          <w:rFonts w:hint="eastAsia" w:ascii="仿宋" w:eastAsia="仿宋" w:cs="仿宋"/>
          <w:color w:val="auto"/>
          <w:sz w:val="21"/>
          <w:szCs w:val="21"/>
          <w:highlight w:val="none"/>
        </w:rPr>
        <w:t>同类项目业绩实施情况一览表………………………………………………</w:t>
      </w:r>
      <w:r>
        <w:rPr>
          <w:rFonts w:hint="eastAsia" w:ascii="仿宋" w:eastAsia="仿宋" w:cs="仿宋"/>
          <w:color w:val="auto"/>
          <w:kern w:val="0"/>
          <w:sz w:val="21"/>
          <w:szCs w:val="21"/>
          <w:highlight w:val="none"/>
        </w:rPr>
        <w:t>…………</w:t>
      </w:r>
      <w:r>
        <w:rPr>
          <w:rFonts w:hint="eastAsia" w:ascii="仿宋" w:eastAsia="仿宋" w:cs="仿宋"/>
          <w:color w:val="auto"/>
          <w:sz w:val="21"/>
          <w:szCs w:val="21"/>
          <w:highlight w:val="none"/>
        </w:rPr>
        <w:t>（页码）</w:t>
      </w:r>
    </w:p>
    <w:p w14:paraId="1488A3C5">
      <w:pPr>
        <w:spacing w:line="460" w:lineRule="exact"/>
        <w:ind w:right="-510" w:rightChars="-243"/>
        <w:rPr>
          <w:rFonts w:ascii="仿宋" w:hAnsi="仿宋" w:eastAsia="仿宋" w:cs="仿宋"/>
          <w:color w:val="auto"/>
          <w:szCs w:val="21"/>
          <w:highlight w:val="none"/>
        </w:rPr>
      </w:pPr>
      <w:r>
        <w:rPr>
          <w:rFonts w:hint="eastAsia" w:ascii="仿宋" w:hAnsi="仿宋" w:eastAsia="仿宋" w:cs="仿宋"/>
          <w:color w:val="auto"/>
          <w:szCs w:val="21"/>
          <w:highlight w:val="none"/>
        </w:rPr>
        <w:t>（9）所投标项评标标准相应的商务技术资料</w:t>
      </w:r>
      <w:r>
        <w:rPr>
          <w:rFonts w:hint="eastAsia" w:ascii="仿宋" w:hAnsi="仿宋" w:eastAsia="仿宋" w:cs="仿宋"/>
          <w:color w:val="auto"/>
          <w:szCs w:val="21"/>
          <w:highlight w:val="none"/>
          <w:lang w:val="zh-CN"/>
        </w:rPr>
        <w:t>………………………………………</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（页码）</w:t>
      </w:r>
    </w:p>
    <w:p w14:paraId="54A347D3">
      <w:pPr>
        <w:spacing w:line="460" w:lineRule="exact"/>
        <w:ind w:right="-510" w:rightChars="-243"/>
        <w:outlineLvl w:val="0"/>
        <w:rPr>
          <w:rFonts w:ascii="仿宋" w:hAnsi="仿宋" w:eastAsia="仿宋" w:cs="仿宋"/>
          <w:color w:val="auto"/>
          <w:kern w:val="0"/>
          <w:szCs w:val="21"/>
          <w:highlight w:val="none"/>
        </w:rPr>
      </w:pPr>
      <w:bookmarkStart w:id="146" w:name="_Toc31831"/>
      <w:r>
        <w:rPr>
          <w:rFonts w:hint="eastAsia" w:ascii="仿宋" w:hAnsi="仿宋" w:eastAsia="仿宋" w:cs="仿宋"/>
          <w:color w:val="auto"/>
          <w:kern w:val="0"/>
          <w:szCs w:val="21"/>
          <w:highlight w:val="none"/>
        </w:rPr>
        <w:t>（10）</w:t>
      </w:r>
      <w:r>
        <w:rPr>
          <w:rFonts w:hint="eastAsia" w:ascii="仿宋" w:hAnsi="仿宋" w:eastAsia="仿宋" w:cs="仿宋"/>
          <w:color w:val="auto"/>
          <w:szCs w:val="21"/>
          <w:highlight w:val="none"/>
        </w:rPr>
        <w:t>廉政承诺书</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……………（页码）</w:t>
      </w:r>
      <w:bookmarkEnd w:id="146"/>
    </w:p>
    <w:p w14:paraId="0F708F26">
      <w:pPr>
        <w:spacing w:line="460" w:lineRule="exact"/>
        <w:ind w:right="-368" w:rightChars="-175"/>
        <w:rPr>
          <w:rFonts w:ascii="仿宋" w:hAnsi="仿宋" w:eastAsia="仿宋" w:cs="仿宋"/>
          <w:b/>
          <w:bCs/>
          <w:color w:val="auto"/>
          <w:szCs w:val="21"/>
          <w:highlight w:val="none"/>
        </w:rPr>
      </w:pPr>
      <w:r>
        <w:rPr>
          <w:rFonts w:hint="eastAsia" w:ascii="仿宋" w:hAnsi="仿宋" w:eastAsia="仿宋" w:cs="仿宋"/>
          <w:color w:val="auto"/>
          <w:kern w:val="0"/>
          <w:szCs w:val="21"/>
          <w:highlight w:val="none"/>
        </w:rPr>
        <w:t>（11）</w:t>
      </w:r>
      <w:r>
        <w:rPr>
          <w:rFonts w:hint="eastAsia" w:ascii="仿宋" w:hAnsi="仿宋" w:eastAsia="仿宋" w:cs="仿宋"/>
          <w:color w:val="auto"/>
          <w:szCs w:val="21"/>
          <w:highlight w:val="none"/>
        </w:rPr>
        <w:t>投标人认为与评分有关的需要提供的其他资料</w:t>
      </w:r>
      <w:r>
        <w:rPr>
          <w:rFonts w:hint="eastAsia" w:ascii="仿宋" w:hAnsi="仿宋" w:eastAsia="仿宋" w:cs="仿宋"/>
          <w:color w:val="auto"/>
          <w:kern w:val="0"/>
          <w:szCs w:val="21"/>
          <w:highlight w:val="none"/>
          <w:lang w:val="zh-CN"/>
        </w:rPr>
        <w:t>…………</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lang w:val="zh-CN"/>
        </w:rPr>
        <w:t>…</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lang w:val="zh-CN"/>
        </w:rPr>
        <w:t>…</w:t>
      </w:r>
      <w:r>
        <w:rPr>
          <w:rFonts w:hint="eastAsia" w:ascii="仿宋" w:hAnsi="仿宋" w:eastAsia="仿宋" w:cs="仿宋"/>
          <w:color w:val="auto"/>
          <w:kern w:val="0"/>
          <w:szCs w:val="21"/>
          <w:highlight w:val="none"/>
        </w:rPr>
        <w:t>……………（页码）</w:t>
      </w:r>
    </w:p>
    <w:p w14:paraId="667F39A1">
      <w:pPr>
        <w:snapToGrid w:val="0"/>
        <w:spacing w:line="460" w:lineRule="exact"/>
        <w:rPr>
          <w:rFonts w:ascii="仿宋" w:hAnsi="仿宋" w:eastAsia="仿宋" w:cs="仿宋"/>
          <w:b/>
          <w:bCs/>
          <w:color w:val="auto"/>
          <w:szCs w:val="21"/>
          <w:highlight w:val="none"/>
        </w:rPr>
      </w:pPr>
    </w:p>
    <w:p w14:paraId="23037CA6">
      <w:pPr>
        <w:snapToGrid w:val="0"/>
        <w:spacing w:line="360" w:lineRule="auto"/>
        <w:jc w:val="center"/>
        <w:rPr>
          <w:rFonts w:ascii="仿宋" w:hAnsi="仿宋" w:eastAsia="仿宋" w:cs="仿宋"/>
          <w:b/>
          <w:color w:val="auto"/>
          <w:kern w:val="0"/>
          <w:sz w:val="32"/>
          <w:szCs w:val="32"/>
          <w:highlight w:val="none"/>
          <w:lang w:val="zh-CN"/>
        </w:rPr>
      </w:pPr>
    </w:p>
    <w:p w14:paraId="02844CD8">
      <w:pPr>
        <w:snapToGrid w:val="0"/>
        <w:spacing w:line="360" w:lineRule="auto"/>
        <w:jc w:val="center"/>
        <w:rPr>
          <w:rFonts w:ascii="仿宋" w:hAnsi="仿宋" w:eastAsia="仿宋" w:cs="仿宋"/>
          <w:b/>
          <w:color w:val="auto"/>
          <w:kern w:val="0"/>
          <w:sz w:val="32"/>
          <w:szCs w:val="32"/>
          <w:highlight w:val="none"/>
          <w:lang w:val="zh-CN"/>
        </w:rPr>
      </w:pPr>
    </w:p>
    <w:p w14:paraId="6667911F">
      <w:pPr>
        <w:snapToGrid w:val="0"/>
        <w:spacing w:line="360" w:lineRule="auto"/>
        <w:jc w:val="center"/>
        <w:rPr>
          <w:rFonts w:ascii="仿宋" w:hAnsi="仿宋" w:eastAsia="仿宋" w:cs="仿宋"/>
          <w:b/>
          <w:color w:val="auto"/>
          <w:kern w:val="0"/>
          <w:sz w:val="32"/>
          <w:szCs w:val="32"/>
          <w:highlight w:val="none"/>
          <w:lang w:val="zh-CN"/>
        </w:rPr>
      </w:pPr>
    </w:p>
    <w:p w14:paraId="6D868F94">
      <w:pPr>
        <w:snapToGrid w:val="0"/>
        <w:spacing w:line="360" w:lineRule="auto"/>
        <w:ind w:firstLine="3855" w:firstLineChars="1200"/>
        <w:rPr>
          <w:rFonts w:ascii="仿宋" w:hAnsi="仿宋" w:eastAsia="仿宋" w:cs="仿宋"/>
          <w:b/>
          <w:color w:val="auto"/>
          <w:kern w:val="0"/>
          <w:sz w:val="32"/>
          <w:szCs w:val="32"/>
          <w:highlight w:val="none"/>
        </w:rPr>
      </w:pPr>
    </w:p>
    <w:p w14:paraId="59BE6792">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54A0507">
      <w:pPr>
        <w:snapToGrid w:val="0"/>
        <w:spacing w:line="360" w:lineRule="auto"/>
        <w:ind w:firstLine="3855" w:firstLineChars="1200"/>
        <w:outlineLvl w:val="0"/>
        <w:rPr>
          <w:rFonts w:ascii="仿宋" w:hAnsi="仿宋" w:eastAsia="仿宋" w:cs="仿宋"/>
          <w:b/>
          <w:color w:val="auto"/>
          <w:sz w:val="32"/>
          <w:szCs w:val="32"/>
          <w:highlight w:val="none"/>
        </w:rPr>
      </w:pPr>
      <w:bookmarkStart w:id="147" w:name="_Toc5281"/>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bookmarkEnd w:id="147"/>
    </w:p>
    <w:p w14:paraId="7AE91F79">
      <w:pPr>
        <w:pStyle w:val="41"/>
        <w:spacing w:after="0" w:afterLines="0" w:line="400" w:lineRule="exact"/>
        <w:ind w:firstLine="0" w:firstLineChars="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致：</w:t>
      </w:r>
      <w:r>
        <w:rPr>
          <w:rFonts w:hint="eastAsia" w:ascii="仿宋" w:hAnsi="仿宋" w:eastAsia="仿宋" w:cs="仿宋"/>
          <w:color w:val="auto"/>
          <w:sz w:val="21"/>
          <w:szCs w:val="21"/>
          <w:highlight w:val="none"/>
          <w:u w:val="single"/>
        </w:rPr>
        <w:t xml:space="preserve">              </w:t>
      </w:r>
    </w:p>
    <w:p w14:paraId="1A4FD569">
      <w:pPr>
        <w:pStyle w:val="41"/>
        <w:spacing w:after="0" w:afterLines="0" w:line="400" w:lineRule="exact"/>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根据贵方招标文件（</w:t>
      </w:r>
      <w:r>
        <w:rPr>
          <w:rFonts w:hint="eastAsia" w:ascii="仿宋" w:hAnsi="仿宋" w:eastAsia="仿宋" w:cs="仿宋"/>
          <w:b/>
          <w:color w:val="auto"/>
          <w:sz w:val="21"/>
          <w:szCs w:val="21"/>
          <w:highlight w:val="none"/>
          <w:u w:val="single"/>
        </w:rPr>
        <w:t>填写招标编号：</w:t>
      </w:r>
      <w:r>
        <w:rPr>
          <w:rFonts w:hint="eastAsia" w:ascii="仿宋" w:hAnsi="仿宋" w:eastAsia="仿宋" w:cs="仿宋"/>
          <w:color w:val="auto"/>
          <w:sz w:val="21"/>
          <w:szCs w:val="21"/>
          <w:highlight w:val="none"/>
        </w:rPr>
        <w:t>）的要求，正式授权</w:t>
      </w:r>
      <w:r>
        <w:rPr>
          <w:rFonts w:hint="eastAsia" w:ascii="仿宋" w:hAnsi="仿宋" w:eastAsia="仿宋" w:cs="仿宋"/>
          <w:b/>
          <w:color w:val="auto"/>
          <w:sz w:val="21"/>
          <w:szCs w:val="21"/>
          <w:highlight w:val="none"/>
          <w:u w:val="single"/>
        </w:rPr>
        <w:t>（全权代表姓名    、单位    、职务   ）</w:t>
      </w:r>
      <w:r>
        <w:rPr>
          <w:rFonts w:hint="eastAsia" w:ascii="仿宋" w:hAnsi="仿宋" w:eastAsia="仿宋" w:cs="仿宋"/>
          <w:color w:val="auto"/>
          <w:sz w:val="21"/>
          <w:szCs w:val="21"/>
          <w:highlight w:val="none"/>
        </w:rPr>
        <w:t>代表投标人</w:t>
      </w:r>
      <w:r>
        <w:rPr>
          <w:rFonts w:hint="eastAsia" w:ascii="仿宋" w:hAnsi="仿宋" w:eastAsia="仿宋" w:cs="仿宋"/>
          <w:color w:val="auto"/>
          <w:sz w:val="21"/>
          <w:szCs w:val="21"/>
          <w:highlight w:val="none"/>
          <w:u w:val="single"/>
        </w:rPr>
        <w:t>（</w:t>
      </w:r>
      <w:r>
        <w:rPr>
          <w:rFonts w:hint="eastAsia" w:ascii="仿宋" w:hAnsi="仿宋" w:eastAsia="仿宋" w:cs="仿宋"/>
          <w:b/>
          <w:color w:val="auto"/>
          <w:sz w:val="21"/>
          <w:szCs w:val="21"/>
          <w:highlight w:val="none"/>
          <w:u w:val="single"/>
        </w:rPr>
        <w:t xml:space="preserve">填写单位    、地址   </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rPr>
        <w:t>提交投标文件。</w:t>
      </w:r>
    </w:p>
    <w:p w14:paraId="3F339C3D">
      <w:pPr>
        <w:pStyle w:val="41"/>
        <w:spacing w:after="0" w:afterLines="0" w:line="400" w:lineRule="exact"/>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我方已完全明白招标文件的所有条款要求，兹声明同意如下：</w:t>
      </w:r>
    </w:p>
    <w:p w14:paraId="0D78B37D">
      <w:pPr>
        <w:pStyle w:val="5"/>
        <w:numPr>
          <w:ilvl w:val="0"/>
          <w:numId w:val="0"/>
        </w:numPr>
        <w:spacing w:line="400" w:lineRule="exact"/>
        <w:ind w:leftChars="200"/>
        <w:rPr>
          <w:rFonts w:ascii="仿宋" w:hAnsi="仿宋" w:eastAsia="仿宋" w:cs="仿宋"/>
          <w:color w:val="auto"/>
          <w:szCs w:val="21"/>
          <w:highlight w:val="none"/>
        </w:rPr>
      </w:pPr>
      <w:r>
        <w:rPr>
          <w:rFonts w:hint="eastAsia" w:ascii="仿宋" w:hAnsi="仿宋" w:eastAsia="仿宋" w:cs="仿宋"/>
          <w:color w:val="auto"/>
          <w:szCs w:val="21"/>
          <w:highlight w:val="none"/>
        </w:rPr>
        <w:t>1.我方同意在投标人</w:t>
      </w:r>
      <w:r>
        <w:rPr>
          <w:rFonts w:hint="eastAsia" w:ascii="仿宋" w:hAnsi="仿宋" w:eastAsia="仿宋" w:cs="仿宋"/>
          <w:color w:val="auto"/>
          <w:kern w:val="44"/>
          <w:szCs w:val="21"/>
          <w:highlight w:val="none"/>
        </w:rPr>
        <w:t>须知</w:t>
      </w:r>
      <w:r>
        <w:rPr>
          <w:rFonts w:hint="eastAsia" w:ascii="仿宋" w:hAnsi="仿宋" w:eastAsia="仿宋" w:cs="仿宋"/>
          <w:color w:val="auto"/>
          <w:szCs w:val="21"/>
          <w:highlight w:val="none"/>
        </w:rPr>
        <w:t>规定的开标日期起遵守本投标文件中的承诺且在投标有效期满之前均具有约束力。</w:t>
      </w:r>
    </w:p>
    <w:p w14:paraId="2932AF86">
      <w:pPr>
        <w:pStyle w:val="41"/>
        <w:spacing w:after="0" w:afterLines="0" w:line="400" w:lineRule="exact"/>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2.我方承诺已经具备《中华人民共和国政府采购法》中规定的参加政府采购活动的供应商应当具备的条件。</w:t>
      </w:r>
    </w:p>
    <w:p w14:paraId="265974D8">
      <w:pPr>
        <w:pStyle w:val="41"/>
        <w:spacing w:after="0" w:afterLines="0" w:line="400" w:lineRule="exact"/>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5877EEB8">
      <w:pPr>
        <w:pStyle w:val="41"/>
        <w:spacing w:after="0" w:afterLines="0" w:line="400" w:lineRule="exact"/>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4.我方理解贵方将不受你们所收到的最低报价的约束。</w:t>
      </w:r>
    </w:p>
    <w:p w14:paraId="667396FA">
      <w:pPr>
        <w:pStyle w:val="5"/>
        <w:numPr>
          <w:ilvl w:val="0"/>
          <w:numId w:val="0"/>
        </w:numPr>
        <w:spacing w:line="400" w:lineRule="exact"/>
        <w:ind w:leftChars="200"/>
        <w:outlineLvl w:val="0"/>
        <w:rPr>
          <w:rFonts w:ascii="仿宋" w:hAnsi="仿宋" w:eastAsia="仿宋" w:cs="仿宋"/>
          <w:color w:val="auto"/>
          <w:szCs w:val="21"/>
          <w:highlight w:val="none"/>
        </w:rPr>
      </w:pPr>
      <w:bookmarkStart w:id="148" w:name="_Toc11446"/>
      <w:r>
        <w:rPr>
          <w:rFonts w:hint="eastAsia" w:ascii="仿宋" w:hAnsi="仿宋" w:eastAsia="仿宋" w:cs="仿宋"/>
          <w:color w:val="auto"/>
          <w:szCs w:val="21"/>
          <w:highlight w:val="none"/>
        </w:rPr>
        <w:t>5.本投标自开标之日（投标截止之日）起90天内有效。</w:t>
      </w:r>
      <w:bookmarkEnd w:id="148"/>
    </w:p>
    <w:p w14:paraId="24F9977C">
      <w:pPr>
        <w:pStyle w:val="41"/>
        <w:spacing w:after="0" w:afterLines="0" w:line="400" w:lineRule="exact"/>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B3D4CA6">
      <w:pPr>
        <w:snapToGrid w:val="0"/>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a)提供虚假材料谋取中标、成交的；</w:t>
      </w:r>
    </w:p>
    <w:p w14:paraId="15299351">
      <w:pPr>
        <w:snapToGrid w:val="0"/>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b)采取不正当手段诋毁、排挤其他供应商的；</w:t>
      </w:r>
    </w:p>
    <w:p w14:paraId="3439DDB1">
      <w:pPr>
        <w:snapToGrid w:val="0"/>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c)与采购人、其它供应商或者采购代理机构恶意串通的；</w:t>
      </w:r>
    </w:p>
    <w:p w14:paraId="36D6623B">
      <w:pPr>
        <w:snapToGrid w:val="0"/>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d)向采购人、采购代理机构行贿或者提供其他不正当利益的；</w:t>
      </w:r>
    </w:p>
    <w:p w14:paraId="61FDDB7F">
      <w:pPr>
        <w:snapToGrid w:val="0"/>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e)在招标采购过程中与采购人进行协商谈判的；</w:t>
      </w:r>
    </w:p>
    <w:p w14:paraId="2F930F5C">
      <w:pPr>
        <w:snapToGrid w:val="0"/>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f)拒绝有关部门监督检查或提供虚假情况的。</w:t>
      </w:r>
    </w:p>
    <w:p w14:paraId="766862AA">
      <w:pPr>
        <w:snapToGrid w:val="0"/>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供应商有前款第a)至e)项情形之一的，中标、成交无效。</w:t>
      </w:r>
    </w:p>
    <w:p w14:paraId="07A543E7">
      <w:pPr>
        <w:pStyle w:val="41"/>
        <w:spacing w:after="0" w:afterLines="0" w:line="400" w:lineRule="exact"/>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地址：　　　　　　　　　　　　　　　邮政编码：</w:t>
      </w:r>
    </w:p>
    <w:p w14:paraId="406B2B60">
      <w:pPr>
        <w:pStyle w:val="41"/>
        <w:spacing w:after="0" w:afterLines="0" w:line="400" w:lineRule="exact"/>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电话：                              传真：</w:t>
      </w:r>
    </w:p>
    <w:p w14:paraId="408EFD22">
      <w:pPr>
        <w:pStyle w:val="41"/>
        <w:spacing w:after="0" w:afterLines="0" w:line="400" w:lineRule="exact"/>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开户银行：                          </w:t>
      </w:r>
      <w:r>
        <w:rPr>
          <w:rFonts w:hint="eastAsia" w:ascii="仿宋" w:hAnsi="仿宋" w:eastAsia="仿宋" w:cs="仿宋"/>
          <w:color w:val="auto"/>
          <w:sz w:val="21"/>
          <w:szCs w:val="21"/>
          <w:highlight w:val="none"/>
          <w:lang w:eastAsia="zh-CN"/>
        </w:rPr>
        <w:t>账号</w:t>
      </w:r>
      <w:r>
        <w:rPr>
          <w:rFonts w:hint="eastAsia" w:ascii="仿宋" w:hAnsi="仿宋" w:eastAsia="仿宋" w:cs="仿宋"/>
          <w:color w:val="auto"/>
          <w:sz w:val="21"/>
          <w:szCs w:val="21"/>
          <w:highlight w:val="none"/>
        </w:rPr>
        <w:t>：</w:t>
      </w:r>
    </w:p>
    <w:p w14:paraId="1EDFF83D">
      <w:pPr>
        <w:pStyle w:val="41"/>
        <w:spacing w:after="0" w:afterLines="0" w:line="400" w:lineRule="exact"/>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法定代表人或其授权代表(签字或盖章)：</w:t>
      </w:r>
    </w:p>
    <w:p w14:paraId="04C77AB6">
      <w:pPr>
        <w:snapToGrid w:val="0"/>
        <w:spacing w:line="400" w:lineRule="exact"/>
        <w:ind w:firstLine="420" w:firstLineChars="200"/>
        <w:jc w:val="left"/>
        <w:rPr>
          <w:rFonts w:ascii="仿宋" w:hAnsi="仿宋" w:eastAsia="仿宋" w:cs="仿宋"/>
          <w:color w:val="auto"/>
          <w:szCs w:val="21"/>
          <w:highlight w:val="none"/>
        </w:rPr>
      </w:pPr>
    </w:p>
    <w:p w14:paraId="21E4E85B">
      <w:pPr>
        <w:snapToGrid w:val="0"/>
        <w:spacing w:line="400" w:lineRule="exact"/>
        <w:ind w:firstLine="420" w:firstLineChars="200"/>
        <w:jc w:val="left"/>
        <w:rPr>
          <w:rFonts w:ascii="仿宋" w:hAnsi="仿宋" w:eastAsia="仿宋" w:cs="仿宋"/>
          <w:b/>
          <w:color w:val="auto"/>
          <w:kern w:val="0"/>
          <w:sz w:val="32"/>
          <w:szCs w:val="32"/>
          <w:highlight w:val="none"/>
        </w:rPr>
      </w:pPr>
      <w:r>
        <w:rPr>
          <w:rFonts w:hint="eastAsia" w:ascii="仿宋" w:hAnsi="仿宋" w:eastAsia="仿宋" w:cs="仿宋"/>
          <w:color w:val="auto"/>
          <w:szCs w:val="21"/>
          <w:highlight w:val="none"/>
        </w:rPr>
        <w:t xml:space="preserve">投标人(电子签章)：　　　　　　　　　日期： </w:t>
      </w:r>
      <w:r>
        <w:rPr>
          <w:rFonts w:hint="eastAsia" w:ascii="仿宋" w:hAnsi="仿宋" w:eastAsia="仿宋" w:cs="仿宋"/>
          <w:color w:val="auto"/>
          <w:sz w:val="24"/>
          <w:highlight w:val="none"/>
        </w:rPr>
        <w:t xml:space="preserve"> </w:t>
      </w:r>
    </w:p>
    <w:p w14:paraId="5133C2F6">
      <w:pPr>
        <w:snapToGrid w:val="0"/>
        <w:spacing w:line="360" w:lineRule="auto"/>
        <w:jc w:val="center"/>
        <w:rPr>
          <w:rFonts w:ascii="仿宋" w:hAnsi="仿宋" w:eastAsia="仿宋" w:cs="仿宋"/>
          <w:b/>
          <w:color w:val="auto"/>
          <w:kern w:val="0"/>
          <w:sz w:val="32"/>
          <w:szCs w:val="32"/>
          <w:highlight w:val="none"/>
        </w:rPr>
      </w:pPr>
    </w:p>
    <w:p w14:paraId="2E5869F1">
      <w:pPr>
        <w:snapToGrid w:val="0"/>
        <w:spacing w:line="360" w:lineRule="auto"/>
        <w:ind w:firstLine="3855" w:firstLineChars="1200"/>
        <w:outlineLvl w:val="0"/>
        <w:rPr>
          <w:rFonts w:ascii="仿宋" w:hAnsi="仿宋" w:eastAsia="仿宋" w:cs="仿宋"/>
          <w:b/>
          <w:color w:val="auto"/>
          <w:sz w:val="32"/>
          <w:szCs w:val="32"/>
          <w:highlight w:val="none"/>
        </w:rPr>
      </w:pPr>
      <w:bookmarkStart w:id="149" w:name="_Toc2505"/>
      <w:r>
        <w:rPr>
          <w:rFonts w:hint="eastAsia" w:ascii="仿宋" w:hAnsi="仿宋" w:eastAsia="仿宋" w:cs="仿宋"/>
          <w:b/>
          <w:color w:val="auto"/>
          <w:kern w:val="0"/>
          <w:sz w:val="32"/>
          <w:szCs w:val="32"/>
          <w:highlight w:val="none"/>
        </w:rPr>
        <w:t>二、营业执照</w:t>
      </w:r>
      <w:bookmarkEnd w:id="149"/>
    </w:p>
    <w:p w14:paraId="577F44F4">
      <w:pPr>
        <w:snapToGrid w:val="0"/>
        <w:spacing w:line="360" w:lineRule="auto"/>
        <w:jc w:val="center"/>
        <w:rPr>
          <w:rFonts w:ascii="仿宋" w:hAnsi="仿宋" w:eastAsia="仿宋" w:cs="仿宋"/>
          <w:b/>
          <w:color w:val="auto"/>
          <w:kern w:val="0"/>
          <w:sz w:val="32"/>
          <w:szCs w:val="32"/>
          <w:highlight w:val="none"/>
        </w:rPr>
      </w:pPr>
    </w:p>
    <w:p w14:paraId="553BA933">
      <w:pPr>
        <w:jc w:val="center"/>
        <w:rPr>
          <w:rFonts w:ascii="仿宋" w:hAnsi="仿宋" w:eastAsia="仿宋" w:cs="仿宋"/>
          <w:b/>
          <w:color w:val="auto"/>
          <w:sz w:val="30"/>
          <w:szCs w:val="30"/>
          <w:highlight w:val="none"/>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sz w:val="30"/>
          <w:szCs w:val="30"/>
          <w:highlight w:val="none"/>
        </w:rPr>
        <w:t xml:space="preserve">法定代表人授权委托书（格式） </w:t>
      </w:r>
    </w:p>
    <w:p w14:paraId="5AE3ABD4">
      <w:pPr>
        <w:jc w:val="center"/>
        <w:rPr>
          <w:rFonts w:ascii="仿宋" w:hAnsi="仿宋" w:eastAsia="仿宋" w:cs="仿宋"/>
          <w:b/>
          <w:color w:val="auto"/>
          <w:sz w:val="24"/>
          <w:highlight w:val="none"/>
        </w:rPr>
      </w:pPr>
    </w:p>
    <w:p w14:paraId="65028997">
      <w:pPr>
        <w:snapToGrid w:val="0"/>
        <w:spacing w:line="56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本授权委托书声明：我</w:t>
      </w:r>
      <w:r>
        <w:rPr>
          <w:rFonts w:hint="eastAsia" w:ascii="仿宋" w:hAnsi="仿宋" w:eastAsia="仿宋" w:cs="仿宋"/>
          <w:color w:val="auto"/>
          <w:szCs w:val="21"/>
          <w:highlight w:val="none"/>
          <w:u w:val="single"/>
        </w:rPr>
        <w:t xml:space="preserve">         (填写姓名)</w:t>
      </w:r>
      <w:r>
        <w:rPr>
          <w:rFonts w:hint="eastAsia" w:ascii="仿宋" w:hAnsi="仿宋" w:eastAsia="仿宋" w:cs="仿宋"/>
          <w:color w:val="auto"/>
          <w:szCs w:val="21"/>
          <w:highlight w:val="none"/>
        </w:rPr>
        <w:t>系</w:t>
      </w:r>
      <w:r>
        <w:rPr>
          <w:rFonts w:hint="eastAsia" w:ascii="仿宋" w:hAnsi="仿宋" w:eastAsia="仿宋" w:cs="仿宋"/>
          <w:color w:val="auto"/>
          <w:szCs w:val="21"/>
          <w:highlight w:val="none"/>
          <w:u w:val="single"/>
        </w:rPr>
        <w:t xml:space="preserve">                   （填写投标人单位全称）</w:t>
      </w:r>
      <w:r>
        <w:rPr>
          <w:rFonts w:hint="eastAsia" w:ascii="仿宋" w:hAnsi="仿宋" w:eastAsia="仿宋" w:cs="仿宋"/>
          <w:color w:val="auto"/>
          <w:szCs w:val="21"/>
          <w:highlight w:val="none"/>
        </w:rPr>
        <w:t>的法定代表人，现授权委托</w:t>
      </w:r>
      <w:r>
        <w:rPr>
          <w:rFonts w:hint="eastAsia" w:ascii="仿宋" w:hAnsi="仿宋" w:eastAsia="仿宋" w:cs="仿宋"/>
          <w:color w:val="auto"/>
          <w:szCs w:val="21"/>
          <w:highlight w:val="none"/>
          <w:u w:val="single"/>
        </w:rPr>
        <w:t xml:space="preserve">                  （填写单位全称）</w:t>
      </w:r>
      <w:r>
        <w:rPr>
          <w:rFonts w:hint="eastAsia" w:ascii="仿宋" w:hAnsi="仿宋" w:eastAsia="仿宋" w:cs="仿宋"/>
          <w:color w:val="auto"/>
          <w:szCs w:val="21"/>
          <w:highlight w:val="none"/>
        </w:rPr>
        <w:t>的（填写姓名）为我公司授权代表，</w:t>
      </w:r>
      <w:r>
        <w:rPr>
          <w:rFonts w:hint="eastAsia" w:ascii="仿宋" w:hAnsi="仿宋" w:eastAsia="仿宋" w:cs="仿宋"/>
          <w:color w:val="auto"/>
          <w:szCs w:val="21"/>
          <w:highlight w:val="none"/>
          <w:u w:val="single"/>
        </w:rPr>
        <w:t>（填写身份证号码：                       ）</w:t>
      </w:r>
      <w:r>
        <w:rPr>
          <w:rFonts w:hint="eastAsia" w:ascii="仿宋" w:hAnsi="仿宋" w:eastAsia="仿宋" w:cs="仿宋"/>
          <w:color w:val="auto"/>
          <w:szCs w:val="21"/>
          <w:highlight w:val="none"/>
        </w:rPr>
        <w:t>。以本公司的名义参加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组织的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投标活动。授权代表在开标、评标、合同谈判过程中所签署的一切文件和处理与之有关的一切事务，我均予以承认。</w:t>
      </w:r>
    </w:p>
    <w:p w14:paraId="5FCF672A">
      <w:pPr>
        <w:snapToGrid w:val="0"/>
        <w:spacing w:line="5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在撤销授权的书面通知以前，本授权书一直有效。全权代表在授权书有效期内签署的所有文件不因授权的撤销而失效。</w:t>
      </w:r>
    </w:p>
    <w:p w14:paraId="2A504A8B">
      <w:pPr>
        <w:spacing w:line="56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授权代表无转委托权。特此委托。</w:t>
      </w:r>
    </w:p>
    <w:p w14:paraId="0DC0C25D">
      <w:pPr>
        <w:snapToGrid w:val="0"/>
        <w:spacing w:line="600" w:lineRule="exact"/>
        <w:jc w:val="left"/>
        <w:rPr>
          <w:rFonts w:ascii="仿宋" w:hAnsi="仿宋" w:eastAsia="仿宋" w:cs="仿宋"/>
          <w:color w:val="auto"/>
          <w:szCs w:val="21"/>
          <w:highlight w:val="none"/>
        </w:rPr>
      </w:pPr>
    </w:p>
    <w:p w14:paraId="72E3F5F1">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授权代表姓名：              性别：               年龄：</w:t>
      </w:r>
    </w:p>
    <w:p w14:paraId="55F4ADA0">
      <w:pPr>
        <w:spacing w:line="360" w:lineRule="exact"/>
        <w:rPr>
          <w:rFonts w:ascii="仿宋" w:hAnsi="仿宋" w:eastAsia="仿宋" w:cs="仿宋"/>
          <w:color w:val="auto"/>
          <w:szCs w:val="21"/>
          <w:highlight w:val="none"/>
        </w:rPr>
      </w:pPr>
    </w:p>
    <w:p w14:paraId="4E418003">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单位：                      部门：               职务：</w:t>
      </w:r>
    </w:p>
    <w:p w14:paraId="64E65C21">
      <w:pPr>
        <w:spacing w:line="360" w:lineRule="exact"/>
        <w:rPr>
          <w:rFonts w:ascii="仿宋" w:hAnsi="仿宋" w:eastAsia="仿宋" w:cs="仿宋"/>
          <w:color w:val="auto"/>
          <w:szCs w:val="21"/>
          <w:highlight w:val="none"/>
        </w:rPr>
      </w:pPr>
    </w:p>
    <w:p w14:paraId="0467DAD6">
      <w:pPr>
        <w:widowControl/>
        <w:snapToGrid w:val="0"/>
        <w:spacing w:line="4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办公地址：                  联系电话：           传真：</w:t>
      </w:r>
    </w:p>
    <w:p w14:paraId="6DA12C29">
      <w:pPr>
        <w:spacing w:line="360" w:lineRule="exact"/>
        <w:rPr>
          <w:rFonts w:ascii="仿宋" w:hAnsi="仿宋" w:eastAsia="仿宋" w:cs="仿宋"/>
          <w:color w:val="auto"/>
          <w:szCs w:val="21"/>
          <w:highlight w:val="none"/>
        </w:rPr>
      </w:pPr>
    </w:p>
    <w:p w14:paraId="1D30FEA4">
      <w:pPr>
        <w:spacing w:line="360" w:lineRule="exact"/>
        <w:rPr>
          <w:rFonts w:ascii="仿宋" w:hAnsi="仿宋" w:eastAsia="仿宋" w:cs="仿宋"/>
          <w:color w:val="auto"/>
          <w:szCs w:val="21"/>
          <w:highlight w:val="none"/>
        </w:rPr>
      </w:pPr>
    </w:p>
    <w:p w14:paraId="287F5511">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投标人（电子签章）：</w:t>
      </w:r>
    </w:p>
    <w:p w14:paraId="399276FD">
      <w:pPr>
        <w:spacing w:line="360" w:lineRule="exact"/>
        <w:rPr>
          <w:rFonts w:ascii="仿宋" w:hAnsi="仿宋" w:eastAsia="仿宋" w:cs="仿宋"/>
          <w:color w:val="auto"/>
          <w:szCs w:val="21"/>
          <w:highlight w:val="none"/>
        </w:rPr>
      </w:pPr>
    </w:p>
    <w:p w14:paraId="7EFED049">
      <w:pPr>
        <w:spacing w:line="360" w:lineRule="exact"/>
        <w:rPr>
          <w:rFonts w:ascii="仿宋" w:hAnsi="仿宋" w:eastAsia="仿宋" w:cs="仿宋"/>
          <w:color w:val="auto"/>
          <w:szCs w:val="21"/>
          <w:highlight w:val="none"/>
        </w:rPr>
      </w:pPr>
    </w:p>
    <w:p w14:paraId="04C10AD2">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p>
    <w:p w14:paraId="63E61746">
      <w:pPr>
        <w:spacing w:line="360" w:lineRule="exact"/>
        <w:rPr>
          <w:rFonts w:ascii="仿宋" w:hAnsi="仿宋" w:eastAsia="仿宋" w:cs="仿宋"/>
          <w:color w:val="auto"/>
          <w:szCs w:val="21"/>
          <w:highlight w:val="none"/>
        </w:rPr>
      </w:pPr>
    </w:p>
    <w:p w14:paraId="4978804A">
      <w:pPr>
        <w:spacing w:line="360" w:lineRule="exact"/>
        <w:rPr>
          <w:rFonts w:ascii="仿宋" w:hAnsi="仿宋" w:eastAsia="仿宋" w:cs="仿宋"/>
          <w:color w:val="auto"/>
          <w:szCs w:val="21"/>
          <w:highlight w:val="none"/>
        </w:rPr>
      </w:pPr>
    </w:p>
    <w:p w14:paraId="45DF4A2D">
      <w:pPr>
        <w:ind w:firstLine="4620" w:firstLineChars="2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4B692547">
      <w:pPr>
        <w:autoSpaceDE w:val="0"/>
        <w:autoSpaceDN w:val="0"/>
        <w:spacing w:line="360" w:lineRule="auto"/>
        <w:jc w:val="center"/>
        <w:rPr>
          <w:rFonts w:ascii="仿宋" w:hAnsi="仿宋" w:eastAsia="仿宋" w:cs="仿宋"/>
          <w:b/>
          <w:color w:val="auto"/>
          <w:kern w:val="0"/>
          <w:sz w:val="32"/>
          <w:szCs w:val="32"/>
          <w:highlight w:val="none"/>
          <w:lang w:val="zh-CN"/>
        </w:rPr>
      </w:pPr>
    </w:p>
    <w:p w14:paraId="3D0DFB19">
      <w:pP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14:paraId="528576E0">
      <w:pPr>
        <w:spacing w:line="800" w:lineRule="exact"/>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四、法定代表人身份证明书(格式)</w:t>
      </w:r>
    </w:p>
    <w:p w14:paraId="19E9370A">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投 标 人：</w:t>
      </w:r>
      <w:r>
        <w:rPr>
          <w:rFonts w:hint="eastAsia" w:ascii="仿宋" w:hAnsi="仿宋" w:eastAsia="仿宋" w:cs="仿宋"/>
          <w:color w:val="auto"/>
          <w:szCs w:val="21"/>
          <w:highlight w:val="none"/>
          <w:u w:val="single"/>
        </w:rPr>
        <w:t xml:space="preserve">                          </w:t>
      </w:r>
    </w:p>
    <w:p w14:paraId="0B43A02D">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rPr>
        <w:t xml:space="preserve">                          </w:t>
      </w:r>
    </w:p>
    <w:p w14:paraId="0EB55F9A">
      <w:pPr>
        <w:spacing w:line="440" w:lineRule="exact"/>
        <w:ind w:right="281" w:rightChars="134"/>
        <w:rPr>
          <w:rFonts w:ascii="仿宋" w:hAnsi="仿宋" w:eastAsia="仿宋" w:cs="仿宋"/>
          <w:color w:val="auto"/>
          <w:szCs w:val="21"/>
          <w:highlight w:val="none"/>
          <w:u w:val="singl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xml:space="preserve">                          </w:t>
      </w:r>
    </w:p>
    <w:p w14:paraId="5E5AE6F1">
      <w:pPr>
        <w:spacing w:line="440" w:lineRule="exact"/>
        <w:ind w:right="281" w:rightChars="134"/>
        <w:rPr>
          <w:rFonts w:ascii="仿宋" w:hAnsi="仿宋" w:eastAsia="仿宋" w:cs="仿宋"/>
          <w:color w:val="auto"/>
          <w:szCs w:val="21"/>
          <w:highlight w:val="none"/>
          <w:u w:val="single"/>
        </w:rPr>
      </w:pPr>
      <w:r>
        <w:rPr>
          <w:rFonts w:hint="eastAsia" w:ascii="仿宋" w:hAnsi="仿宋" w:eastAsia="仿宋" w:cs="仿宋"/>
          <w:color w:val="auto"/>
          <w:szCs w:val="21"/>
          <w:highlight w:val="none"/>
        </w:rPr>
        <w:t>身份证号码：</w:t>
      </w:r>
      <w:r>
        <w:rPr>
          <w:rFonts w:hint="eastAsia" w:ascii="仿宋" w:hAnsi="仿宋" w:eastAsia="仿宋" w:cs="仿宋"/>
          <w:color w:val="auto"/>
          <w:szCs w:val="21"/>
          <w:highlight w:val="none"/>
          <w:u w:val="single"/>
        </w:rPr>
        <w:t xml:space="preserve">                        </w:t>
      </w:r>
    </w:p>
    <w:p w14:paraId="1A202BCD">
      <w:pPr>
        <w:spacing w:line="440" w:lineRule="exact"/>
        <w:ind w:right="281" w:rightChars="134"/>
        <w:rPr>
          <w:rFonts w:ascii="仿宋" w:hAnsi="仿宋" w:eastAsia="仿宋" w:cs="仿宋"/>
          <w:color w:val="auto"/>
          <w:szCs w:val="21"/>
          <w:highlight w:val="none"/>
        </w:rPr>
      </w:pPr>
      <w:r>
        <w:rPr>
          <w:rFonts w:hint="eastAsia" w:ascii="仿宋" w:hAnsi="仿宋" w:eastAsia="仿宋" w:cs="仿宋"/>
          <w:color w:val="auto"/>
          <w:szCs w:val="21"/>
          <w:highlight w:val="none"/>
        </w:rPr>
        <w:t>职   务：</w:t>
      </w:r>
      <w:r>
        <w:rPr>
          <w:rFonts w:hint="eastAsia" w:ascii="仿宋" w:hAnsi="仿宋" w:eastAsia="仿宋" w:cs="仿宋"/>
          <w:color w:val="auto"/>
          <w:szCs w:val="21"/>
          <w:highlight w:val="none"/>
          <w:u w:val="single"/>
        </w:rPr>
        <w:t xml:space="preserve">                           </w:t>
      </w:r>
    </w:p>
    <w:p w14:paraId="5DF3765F">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系</w:t>
      </w:r>
      <w:r>
        <w:rPr>
          <w:rFonts w:hint="eastAsia" w:ascii="仿宋" w:hAnsi="仿宋" w:eastAsia="仿宋" w:cs="仿宋"/>
          <w:color w:val="auto"/>
          <w:szCs w:val="21"/>
          <w:highlight w:val="none"/>
          <w:u w:val="single"/>
        </w:rPr>
        <w:t xml:space="preserve">                           （填写投标人名称）</w:t>
      </w:r>
      <w:r>
        <w:rPr>
          <w:rFonts w:hint="eastAsia" w:ascii="仿宋" w:hAnsi="仿宋" w:eastAsia="仿宋" w:cs="仿宋"/>
          <w:color w:val="auto"/>
          <w:szCs w:val="21"/>
          <w:highlight w:val="none"/>
        </w:rPr>
        <w:t>的法定代表人。</w:t>
      </w:r>
    </w:p>
    <w:p w14:paraId="1A7EEBE6">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特此证明。</w:t>
      </w:r>
    </w:p>
    <w:p w14:paraId="2D6ECA2A">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投标人名称：                             （电子签章）</w:t>
      </w:r>
    </w:p>
    <w:p w14:paraId="68CF544E">
      <w:pPr>
        <w:spacing w:line="440" w:lineRule="exact"/>
        <w:ind w:right="480"/>
        <w:rPr>
          <w:rFonts w:ascii="仿宋" w:hAnsi="仿宋" w:eastAsia="仿宋" w:cs="仿宋"/>
          <w:color w:val="auto"/>
          <w:szCs w:val="21"/>
          <w:highlight w:val="none"/>
        </w:rPr>
      </w:pPr>
      <w:r>
        <w:rPr>
          <w:rFonts w:hint="eastAsia" w:ascii="仿宋" w:hAnsi="仿宋" w:eastAsia="仿宋" w:cs="仿宋"/>
          <w:color w:val="auto"/>
          <w:szCs w:val="21"/>
          <w:highlight w:val="none"/>
        </w:rPr>
        <w:t>附法定代表人身份证复制件</w:t>
      </w:r>
    </w:p>
    <w:p w14:paraId="7D3FBD99">
      <w:pPr>
        <w:spacing w:line="440" w:lineRule="exact"/>
        <w:ind w:right="720"/>
        <w:jc w:val="right"/>
        <w:rPr>
          <w:rFonts w:ascii="仿宋" w:hAnsi="仿宋" w:eastAsia="仿宋" w:cs="仿宋"/>
          <w:color w:val="auto"/>
          <w:szCs w:val="21"/>
          <w:highlight w:val="none"/>
        </w:rPr>
      </w:pPr>
      <w:r>
        <w:rPr>
          <w:rFonts w:hint="eastAsia" w:ascii="仿宋" w:hAnsi="仿宋" w:eastAsia="仿宋" w:cs="仿宋"/>
          <w:color w:val="auto"/>
          <w:szCs w:val="21"/>
          <w:highlight w:val="none"/>
        </w:rPr>
        <w:t>年   月   日</w:t>
      </w:r>
    </w:p>
    <w:p w14:paraId="04520547">
      <w:pPr>
        <w:spacing w:line="800" w:lineRule="exact"/>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五、授权代表身份证复印件及社保证明</w:t>
      </w:r>
    </w:p>
    <w:p w14:paraId="4FFE1A0F">
      <w:pPr>
        <w:spacing w:line="800" w:lineRule="exact"/>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六、符合性审查资料</w:t>
      </w:r>
    </w:p>
    <w:p w14:paraId="23422773">
      <w:pPr>
        <w:jc w:val="center"/>
        <w:rPr>
          <w:rFonts w:ascii="仿宋" w:hAnsi="仿宋" w:eastAsia="仿宋" w:cs="仿宋"/>
          <w:b/>
          <w:color w:val="auto"/>
          <w:kern w:val="0"/>
          <w:sz w:val="32"/>
          <w:szCs w:val="32"/>
          <w:highlight w:val="none"/>
        </w:rPr>
      </w:pPr>
    </w:p>
    <w:tbl>
      <w:tblPr>
        <w:tblStyle w:val="2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332"/>
        <w:gridCol w:w="3083"/>
        <w:gridCol w:w="1418"/>
      </w:tblGrid>
      <w:tr w14:paraId="5096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14:paraId="03BEA652">
            <w:pPr>
              <w:snapToGrid w:val="0"/>
              <w:spacing w:line="240" w:lineRule="atLeas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4332" w:type="dxa"/>
            <w:vAlign w:val="center"/>
          </w:tcPr>
          <w:p w14:paraId="4FE867CC">
            <w:pPr>
              <w:snapToGrid w:val="0"/>
              <w:spacing w:line="240" w:lineRule="atLeas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实质性要求</w:t>
            </w:r>
          </w:p>
        </w:tc>
        <w:tc>
          <w:tcPr>
            <w:tcW w:w="3083" w:type="dxa"/>
            <w:vAlign w:val="center"/>
          </w:tcPr>
          <w:p w14:paraId="6D013B48">
            <w:pPr>
              <w:snapToGrid w:val="0"/>
              <w:spacing w:line="240" w:lineRule="atLeas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需要提供的符合性审查资料</w:t>
            </w:r>
          </w:p>
        </w:tc>
        <w:tc>
          <w:tcPr>
            <w:tcW w:w="1418" w:type="dxa"/>
            <w:vAlign w:val="center"/>
          </w:tcPr>
          <w:p w14:paraId="3DB2A803">
            <w:pPr>
              <w:snapToGrid w:val="0"/>
              <w:spacing w:line="240" w:lineRule="atLeas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投标文件中的</w:t>
            </w:r>
          </w:p>
          <w:p w14:paraId="1F5A99E6">
            <w:pPr>
              <w:snapToGrid w:val="0"/>
              <w:spacing w:line="240" w:lineRule="atLeas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页码位置</w:t>
            </w:r>
          </w:p>
        </w:tc>
      </w:tr>
      <w:tr w14:paraId="1360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3C315EF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332" w:type="dxa"/>
            <w:vAlign w:val="center"/>
          </w:tcPr>
          <w:p w14:paraId="137AC0FF">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投标文件按照招标文件要求签署、盖章。</w:t>
            </w:r>
          </w:p>
        </w:tc>
        <w:tc>
          <w:tcPr>
            <w:tcW w:w="3083" w:type="dxa"/>
            <w:vAlign w:val="center"/>
          </w:tcPr>
          <w:p w14:paraId="0196B41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需要使用电子签名或者签字盖章的投标文件的组成部分</w:t>
            </w:r>
          </w:p>
        </w:tc>
        <w:tc>
          <w:tcPr>
            <w:tcW w:w="1418" w:type="dxa"/>
            <w:vAlign w:val="center"/>
          </w:tcPr>
          <w:p w14:paraId="6AC97EF5">
            <w:pPr>
              <w:jc w:val="center"/>
              <w:rPr>
                <w:rFonts w:ascii="仿宋" w:hAnsi="仿宋" w:eastAsia="仿宋" w:cs="仿宋"/>
                <w:color w:val="auto"/>
                <w:szCs w:val="21"/>
                <w:highlight w:val="none"/>
              </w:rPr>
            </w:pPr>
          </w:p>
          <w:p w14:paraId="440091B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见投标文件</w:t>
            </w:r>
          </w:p>
          <w:p w14:paraId="66BB11C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页</w:t>
            </w:r>
          </w:p>
        </w:tc>
      </w:tr>
      <w:tr w14:paraId="47AA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449C4062">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332" w:type="dxa"/>
            <w:vAlign w:val="center"/>
          </w:tcPr>
          <w:p w14:paraId="4AA45AF9">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采购人拟采购的产品属于政府强制采购的节能产品品目清单范围的，投标人按招标文件要求提供国家确定的认证机构出具的、处于有效期之内的节能产品认证证书。</w:t>
            </w:r>
          </w:p>
        </w:tc>
        <w:tc>
          <w:tcPr>
            <w:tcW w:w="3083" w:type="dxa"/>
            <w:vAlign w:val="center"/>
          </w:tcPr>
          <w:p w14:paraId="453E4AD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节能产品认证证书（本项目拟采购的产品不属于政府强制采购的节能产品品目清单范围的，无需提供）</w:t>
            </w:r>
          </w:p>
        </w:tc>
        <w:tc>
          <w:tcPr>
            <w:tcW w:w="1418" w:type="dxa"/>
            <w:vAlign w:val="center"/>
          </w:tcPr>
          <w:p w14:paraId="11F6B694">
            <w:pPr>
              <w:jc w:val="center"/>
              <w:rPr>
                <w:rFonts w:ascii="仿宋" w:hAnsi="仿宋" w:eastAsia="仿宋" w:cs="仿宋"/>
                <w:color w:val="auto"/>
                <w:szCs w:val="21"/>
                <w:highlight w:val="none"/>
              </w:rPr>
            </w:pPr>
          </w:p>
          <w:p w14:paraId="35350EC1">
            <w:pPr>
              <w:jc w:val="center"/>
              <w:rPr>
                <w:rFonts w:ascii="仿宋" w:hAnsi="仿宋" w:eastAsia="仿宋" w:cs="仿宋"/>
                <w:color w:val="auto"/>
                <w:szCs w:val="21"/>
                <w:highlight w:val="none"/>
              </w:rPr>
            </w:pPr>
          </w:p>
          <w:p w14:paraId="3E23F58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见投标文件</w:t>
            </w:r>
          </w:p>
          <w:p w14:paraId="73D1F07A">
            <w:pPr>
              <w:pStyle w:val="3"/>
              <w:jc w:val="center"/>
              <w:rPr>
                <w:rFonts w:ascii="仿宋" w:eastAsia="仿宋" w:cs="仿宋"/>
                <w:color w:val="auto"/>
                <w:sz w:val="21"/>
                <w:szCs w:val="21"/>
                <w:highlight w:val="none"/>
                <w:lang w:val="en-US"/>
              </w:rPr>
            </w:pPr>
            <w:r>
              <w:rPr>
                <w:rFonts w:hint="eastAsia" w:ascii="仿宋" w:eastAsia="仿宋" w:cs="仿宋"/>
                <w:b w:val="0"/>
                <w:bCs w:val="0"/>
                <w:color w:val="auto"/>
                <w:sz w:val="21"/>
                <w:szCs w:val="21"/>
                <w:highlight w:val="none"/>
                <w:lang w:val="en-US"/>
              </w:rPr>
              <w:t>第</w:t>
            </w:r>
            <w:r>
              <w:rPr>
                <w:rFonts w:hint="eastAsia" w:ascii="仿宋" w:eastAsia="仿宋" w:cs="仿宋"/>
                <w:b w:val="0"/>
                <w:bCs w:val="0"/>
                <w:color w:val="auto"/>
                <w:sz w:val="21"/>
                <w:szCs w:val="21"/>
                <w:highlight w:val="none"/>
                <w:u w:val="single"/>
                <w:lang w:val="en-US"/>
              </w:rPr>
              <w:t xml:space="preserve">  </w:t>
            </w:r>
            <w:r>
              <w:rPr>
                <w:rFonts w:hint="eastAsia" w:ascii="仿宋" w:eastAsia="仿宋" w:cs="仿宋"/>
                <w:b w:val="0"/>
                <w:bCs w:val="0"/>
                <w:color w:val="auto"/>
                <w:sz w:val="21"/>
                <w:szCs w:val="21"/>
                <w:highlight w:val="none"/>
                <w:lang w:val="en-US"/>
              </w:rPr>
              <w:t>页</w:t>
            </w:r>
          </w:p>
        </w:tc>
      </w:tr>
      <w:tr w14:paraId="30C9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0BCB286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4332" w:type="dxa"/>
            <w:vAlign w:val="center"/>
          </w:tcPr>
          <w:p w14:paraId="4A3A2528">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投标文件中承诺的投标有效期不少于招标文件中载明的投标有效期。</w:t>
            </w:r>
          </w:p>
        </w:tc>
        <w:tc>
          <w:tcPr>
            <w:tcW w:w="3083" w:type="dxa"/>
            <w:vAlign w:val="center"/>
          </w:tcPr>
          <w:p w14:paraId="2CD485C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投标函</w:t>
            </w:r>
          </w:p>
        </w:tc>
        <w:tc>
          <w:tcPr>
            <w:tcW w:w="1418" w:type="dxa"/>
            <w:vAlign w:val="center"/>
          </w:tcPr>
          <w:p w14:paraId="25C8ADA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见投标文件第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页</w:t>
            </w:r>
          </w:p>
        </w:tc>
      </w:tr>
      <w:tr w14:paraId="22FF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026D1F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4332" w:type="dxa"/>
            <w:vAlign w:val="center"/>
          </w:tcPr>
          <w:p w14:paraId="41A54ED7">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投标文件满足招标文件的其它实质性要求。</w:t>
            </w:r>
          </w:p>
        </w:tc>
        <w:tc>
          <w:tcPr>
            <w:tcW w:w="3083" w:type="dxa"/>
            <w:vAlign w:val="center"/>
          </w:tcPr>
          <w:p w14:paraId="46902C8F">
            <w:pPr>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招标文件其它实质性要求相应的材料（“</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 系指实质性要求条款，招标文件无其它实质性要求的，无需提供）</w:t>
            </w:r>
          </w:p>
        </w:tc>
        <w:tc>
          <w:tcPr>
            <w:tcW w:w="1418" w:type="dxa"/>
            <w:vAlign w:val="center"/>
          </w:tcPr>
          <w:p w14:paraId="1F2A84A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见投标文件第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页</w:t>
            </w:r>
          </w:p>
        </w:tc>
      </w:tr>
    </w:tbl>
    <w:p w14:paraId="53EEDEBA">
      <w:pPr>
        <w:jc w:val="center"/>
        <w:rPr>
          <w:rFonts w:ascii="仿宋" w:hAnsi="仿宋" w:eastAsia="仿宋" w:cs="仿宋"/>
          <w:b/>
          <w:color w:val="auto"/>
          <w:kern w:val="0"/>
          <w:sz w:val="32"/>
          <w:szCs w:val="32"/>
          <w:highlight w:val="none"/>
        </w:rPr>
      </w:pPr>
    </w:p>
    <w:p w14:paraId="48F0A3C5">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25"/>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681"/>
        <w:gridCol w:w="3544"/>
        <w:gridCol w:w="1275"/>
      </w:tblGrid>
      <w:tr w14:paraId="64D9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8" w:type="dxa"/>
            <w:vAlign w:val="center"/>
          </w:tcPr>
          <w:p w14:paraId="64E2D11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3681" w:type="dxa"/>
            <w:vAlign w:val="center"/>
          </w:tcPr>
          <w:p w14:paraId="706BE78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招标文件章节及具体内容</w:t>
            </w:r>
          </w:p>
        </w:tc>
        <w:tc>
          <w:tcPr>
            <w:tcW w:w="3544" w:type="dxa"/>
            <w:vAlign w:val="center"/>
          </w:tcPr>
          <w:p w14:paraId="7E3F525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投标文件章节及具体内容</w:t>
            </w:r>
          </w:p>
        </w:tc>
        <w:tc>
          <w:tcPr>
            <w:tcW w:w="1275" w:type="dxa"/>
            <w:vAlign w:val="center"/>
          </w:tcPr>
          <w:p w14:paraId="2DF1B00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偏离说明</w:t>
            </w:r>
          </w:p>
        </w:tc>
      </w:tr>
      <w:tr w14:paraId="4B99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458" w:type="dxa"/>
            <w:gridSpan w:val="4"/>
            <w:vAlign w:val="center"/>
          </w:tcPr>
          <w:p w14:paraId="66727D0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商务要求</w:t>
            </w:r>
          </w:p>
        </w:tc>
      </w:tr>
      <w:tr w14:paraId="5C19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8" w:type="dxa"/>
            <w:vAlign w:val="center"/>
          </w:tcPr>
          <w:p w14:paraId="44CAF309">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3681" w:type="dxa"/>
            <w:vAlign w:val="center"/>
          </w:tcPr>
          <w:p w14:paraId="5C6CCE19">
            <w:pPr>
              <w:jc w:val="center"/>
              <w:rPr>
                <w:rFonts w:ascii="仿宋" w:hAnsi="仿宋" w:eastAsia="仿宋" w:cs="仿宋"/>
                <w:b/>
                <w:color w:val="auto"/>
                <w:kern w:val="0"/>
                <w:szCs w:val="21"/>
                <w:highlight w:val="none"/>
              </w:rPr>
            </w:pPr>
          </w:p>
        </w:tc>
        <w:tc>
          <w:tcPr>
            <w:tcW w:w="3544" w:type="dxa"/>
            <w:vAlign w:val="center"/>
          </w:tcPr>
          <w:p w14:paraId="21A5FD91">
            <w:pPr>
              <w:jc w:val="center"/>
              <w:rPr>
                <w:rFonts w:ascii="仿宋" w:hAnsi="仿宋" w:eastAsia="仿宋" w:cs="仿宋"/>
                <w:b/>
                <w:color w:val="auto"/>
                <w:kern w:val="0"/>
                <w:szCs w:val="21"/>
                <w:highlight w:val="none"/>
              </w:rPr>
            </w:pPr>
          </w:p>
        </w:tc>
        <w:tc>
          <w:tcPr>
            <w:tcW w:w="1275" w:type="dxa"/>
            <w:vAlign w:val="center"/>
          </w:tcPr>
          <w:p w14:paraId="592F2394">
            <w:pPr>
              <w:jc w:val="center"/>
              <w:rPr>
                <w:rFonts w:ascii="仿宋" w:hAnsi="仿宋" w:eastAsia="仿宋" w:cs="仿宋"/>
                <w:b/>
                <w:color w:val="auto"/>
                <w:kern w:val="0"/>
                <w:szCs w:val="21"/>
                <w:highlight w:val="none"/>
              </w:rPr>
            </w:pPr>
          </w:p>
        </w:tc>
      </w:tr>
      <w:tr w14:paraId="69C7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8" w:type="dxa"/>
            <w:vAlign w:val="center"/>
          </w:tcPr>
          <w:p w14:paraId="5E4B84CF">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3681" w:type="dxa"/>
            <w:vAlign w:val="center"/>
          </w:tcPr>
          <w:p w14:paraId="3E539AAB">
            <w:pPr>
              <w:jc w:val="center"/>
              <w:rPr>
                <w:rFonts w:ascii="仿宋" w:hAnsi="仿宋" w:eastAsia="仿宋" w:cs="仿宋"/>
                <w:b/>
                <w:color w:val="auto"/>
                <w:kern w:val="0"/>
                <w:szCs w:val="21"/>
                <w:highlight w:val="none"/>
              </w:rPr>
            </w:pPr>
          </w:p>
        </w:tc>
        <w:tc>
          <w:tcPr>
            <w:tcW w:w="3544" w:type="dxa"/>
            <w:vAlign w:val="center"/>
          </w:tcPr>
          <w:p w14:paraId="63948156">
            <w:pPr>
              <w:jc w:val="center"/>
              <w:rPr>
                <w:rFonts w:ascii="仿宋" w:hAnsi="仿宋" w:eastAsia="仿宋" w:cs="仿宋"/>
                <w:b/>
                <w:color w:val="auto"/>
                <w:kern w:val="0"/>
                <w:szCs w:val="21"/>
                <w:highlight w:val="none"/>
              </w:rPr>
            </w:pPr>
          </w:p>
        </w:tc>
        <w:tc>
          <w:tcPr>
            <w:tcW w:w="1275" w:type="dxa"/>
            <w:vAlign w:val="center"/>
          </w:tcPr>
          <w:p w14:paraId="6C732325">
            <w:pPr>
              <w:jc w:val="center"/>
              <w:rPr>
                <w:rFonts w:ascii="仿宋" w:hAnsi="仿宋" w:eastAsia="仿宋" w:cs="仿宋"/>
                <w:b/>
                <w:color w:val="auto"/>
                <w:kern w:val="0"/>
                <w:szCs w:val="21"/>
                <w:highlight w:val="none"/>
              </w:rPr>
            </w:pPr>
          </w:p>
        </w:tc>
      </w:tr>
      <w:tr w14:paraId="1924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8" w:type="dxa"/>
            <w:vAlign w:val="center"/>
          </w:tcPr>
          <w:p w14:paraId="3DE38F7D">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3681" w:type="dxa"/>
            <w:vAlign w:val="center"/>
          </w:tcPr>
          <w:p w14:paraId="2E778B31">
            <w:pPr>
              <w:jc w:val="center"/>
              <w:rPr>
                <w:rFonts w:ascii="仿宋" w:hAnsi="仿宋" w:eastAsia="仿宋" w:cs="仿宋"/>
                <w:b/>
                <w:color w:val="auto"/>
                <w:kern w:val="0"/>
                <w:szCs w:val="21"/>
                <w:highlight w:val="none"/>
              </w:rPr>
            </w:pPr>
          </w:p>
        </w:tc>
        <w:tc>
          <w:tcPr>
            <w:tcW w:w="3544" w:type="dxa"/>
            <w:vAlign w:val="center"/>
          </w:tcPr>
          <w:p w14:paraId="7FB7D370">
            <w:pPr>
              <w:jc w:val="center"/>
              <w:rPr>
                <w:rFonts w:ascii="仿宋" w:hAnsi="仿宋" w:eastAsia="仿宋" w:cs="仿宋"/>
                <w:b/>
                <w:color w:val="auto"/>
                <w:kern w:val="0"/>
                <w:szCs w:val="21"/>
                <w:highlight w:val="none"/>
              </w:rPr>
            </w:pPr>
          </w:p>
        </w:tc>
        <w:tc>
          <w:tcPr>
            <w:tcW w:w="1275" w:type="dxa"/>
            <w:vAlign w:val="center"/>
          </w:tcPr>
          <w:p w14:paraId="5DC2E5C3">
            <w:pPr>
              <w:jc w:val="center"/>
              <w:rPr>
                <w:rFonts w:ascii="仿宋" w:hAnsi="仿宋" w:eastAsia="仿宋" w:cs="仿宋"/>
                <w:b/>
                <w:color w:val="auto"/>
                <w:kern w:val="0"/>
                <w:szCs w:val="21"/>
                <w:highlight w:val="none"/>
              </w:rPr>
            </w:pPr>
          </w:p>
        </w:tc>
      </w:tr>
      <w:tr w14:paraId="5D4B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458" w:type="dxa"/>
            <w:gridSpan w:val="4"/>
          </w:tcPr>
          <w:p w14:paraId="667CA24D">
            <w:pPr>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技术要求</w:t>
            </w:r>
          </w:p>
        </w:tc>
      </w:tr>
      <w:tr w14:paraId="1E19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8" w:type="dxa"/>
            <w:vAlign w:val="center"/>
          </w:tcPr>
          <w:p w14:paraId="30D11420">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3681" w:type="dxa"/>
            <w:vAlign w:val="center"/>
          </w:tcPr>
          <w:p w14:paraId="773F954F">
            <w:pPr>
              <w:jc w:val="center"/>
              <w:rPr>
                <w:rFonts w:ascii="仿宋" w:hAnsi="仿宋" w:eastAsia="仿宋" w:cs="仿宋"/>
                <w:b/>
                <w:color w:val="auto"/>
                <w:kern w:val="0"/>
                <w:szCs w:val="21"/>
                <w:highlight w:val="none"/>
              </w:rPr>
            </w:pPr>
          </w:p>
        </w:tc>
        <w:tc>
          <w:tcPr>
            <w:tcW w:w="3544" w:type="dxa"/>
            <w:vAlign w:val="center"/>
          </w:tcPr>
          <w:p w14:paraId="717F4BE6">
            <w:pPr>
              <w:jc w:val="center"/>
              <w:rPr>
                <w:rFonts w:ascii="仿宋" w:hAnsi="仿宋" w:eastAsia="仿宋" w:cs="仿宋"/>
                <w:b/>
                <w:color w:val="auto"/>
                <w:kern w:val="0"/>
                <w:szCs w:val="21"/>
                <w:highlight w:val="none"/>
              </w:rPr>
            </w:pPr>
          </w:p>
        </w:tc>
        <w:tc>
          <w:tcPr>
            <w:tcW w:w="1275" w:type="dxa"/>
            <w:vAlign w:val="center"/>
          </w:tcPr>
          <w:p w14:paraId="22D7BCE1">
            <w:pPr>
              <w:jc w:val="center"/>
              <w:rPr>
                <w:rFonts w:ascii="仿宋" w:hAnsi="仿宋" w:eastAsia="仿宋" w:cs="仿宋"/>
                <w:b/>
                <w:color w:val="auto"/>
                <w:kern w:val="0"/>
                <w:szCs w:val="21"/>
                <w:highlight w:val="none"/>
              </w:rPr>
            </w:pPr>
          </w:p>
        </w:tc>
      </w:tr>
      <w:tr w14:paraId="4F1A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8" w:type="dxa"/>
            <w:vAlign w:val="center"/>
          </w:tcPr>
          <w:p w14:paraId="0AD9AFFB">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3681" w:type="dxa"/>
            <w:vAlign w:val="center"/>
          </w:tcPr>
          <w:p w14:paraId="34C17D89">
            <w:pPr>
              <w:jc w:val="center"/>
              <w:rPr>
                <w:rFonts w:ascii="仿宋" w:hAnsi="仿宋" w:eastAsia="仿宋" w:cs="仿宋"/>
                <w:b/>
                <w:color w:val="auto"/>
                <w:kern w:val="0"/>
                <w:szCs w:val="21"/>
                <w:highlight w:val="none"/>
              </w:rPr>
            </w:pPr>
          </w:p>
        </w:tc>
        <w:tc>
          <w:tcPr>
            <w:tcW w:w="3544" w:type="dxa"/>
            <w:vAlign w:val="center"/>
          </w:tcPr>
          <w:p w14:paraId="6E15C1AF">
            <w:pPr>
              <w:jc w:val="center"/>
              <w:rPr>
                <w:rFonts w:ascii="仿宋" w:hAnsi="仿宋" w:eastAsia="仿宋" w:cs="仿宋"/>
                <w:b/>
                <w:color w:val="auto"/>
                <w:kern w:val="0"/>
                <w:szCs w:val="21"/>
                <w:highlight w:val="none"/>
              </w:rPr>
            </w:pPr>
          </w:p>
        </w:tc>
        <w:tc>
          <w:tcPr>
            <w:tcW w:w="1275" w:type="dxa"/>
            <w:vAlign w:val="center"/>
          </w:tcPr>
          <w:p w14:paraId="413B00FF">
            <w:pPr>
              <w:jc w:val="center"/>
              <w:rPr>
                <w:rFonts w:ascii="仿宋" w:hAnsi="仿宋" w:eastAsia="仿宋" w:cs="仿宋"/>
                <w:b/>
                <w:color w:val="auto"/>
                <w:kern w:val="0"/>
                <w:szCs w:val="21"/>
                <w:highlight w:val="none"/>
              </w:rPr>
            </w:pPr>
          </w:p>
        </w:tc>
      </w:tr>
      <w:tr w14:paraId="2AC0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8" w:type="dxa"/>
            <w:vAlign w:val="center"/>
          </w:tcPr>
          <w:p w14:paraId="117F3181">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3681" w:type="dxa"/>
            <w:vAlign w:val="center"/>
          </w:tcPr>
          <w:p w14:paraId="0686ECBD">
            <w:pPr>
              <w:jc w:val="center"/>
              <w:rPr>
                <w:rFonts w:ascii="仿宋" w:hAnsi="仿宋" w:eastAsia="仿宋" w:cs="仿宋"/>
                <w:b/>
                <w:color w:val="auto"/>
                <w:kern w:val="0"/>
                <w:szCs w:val="21"/>
                <w:highlight w:val="none"/>
              </w:rPr>
            </w:pPr>
          </w:p>
        </w:tc>
        <w:tc>
          <w:tcPr>
            <w:tcW w:w="3544" w:type="dxa"/>
            <w:vAlign w:val="center"/>
          </w:tcPr>
          <w:p w14:paraId="7BE5FBDC">
            <w:pPr>
              <w:jc w:val="center"/>
              <w:rPr>
                <w:rFonts w:ascii="仿宋" w:hAnsi="仿宋" w:eastAsia="仿宋" w:cs="仿宋"/>
                <w:b/>
                <w:color w:val="auto"/>
                <w:kern w:val="0"/>
                <w:szCs w:val="21"/>
                <w:highlight w:val="none"/>
              </w:rPr>
            </w:pPr>
          </w:p>
        </w:tc>
        <w:tc>
          <w:tcPr>
            <w:tcW w:w="1275" w:type="dxa"/>
            <w:vAlign w:val="center"/>
          </w:tcPr>
          <w:p w14:paraId="7EB32A23">
            <w:pPr>
              <w:jc w:val="center"/>
              <w:rPr>
                <w:rFonts w:ascii="仿宋" w:hAnsi="仿宋" w:eastAsia="仿宋" w:cs="仿宋"/>
                <w:b/>
                <w:color w:val="auto"/>
                <w:kern w:val="0"/>
                <w:szCs w:val="21"/>
                <w:highlight w:val="none"/>
              </w:rPr>
            </w:pPr>
          </w:p>
        </w:tc>
      </w:tr>
    </w:tbl>
    <w:p w14:paraId="6FB98470">
      <w:pPr>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投标人保证：除商务技术偏离表列出的偏离外，投标人响应招标文件的全部要求</w:t>
      </w:r>
    </w:p>
    <w:p w14:paraId="67531510">
      <w:pPr>
        <w:jc w:val="center"/>
        <w:rPr>
          <w:rFonts w:ascii="仿宋" w:hAnsi="仿宋" w:eastAsia="仿宋" w:cs="仿宋"/>
          <w:b/>
          <w:color w:val="auto"/>
          <w:kern w:val="0"/>
          <w:szCs w:val="21"/>
          <w:highlight w:val="none"/>
        </w:rPr>
      </w:pPr>
    </w:p>
    <w:p w14:paraId="3B20E027">
      <w:pPr>
        <w:spacing w:line="360" w:lineRule="auto"/>
        <w:ind w:right="420"/>
        <w:rPr>
          <w:rFonts w:ascii="仿宋" w:hAnsi="仿宋" w:eastAsia="仿宋" w:cs="仿宋"/>
          <w:color w:val="auto"/>
          <w:szCs w:val="21"/>
          <w:highlight w:val="none"/>
        </w:rPr>
      </w:pPr>
      <w:r>
        <w:rPr>
          <w:rFonts w:hint="eastAsia" w:ascii="仿宋" w:hAnsi="仿宋" w:eastAsia="仿宋" w:cs="仿宋"/>
          <w:color w:val="auto"/>
          <w:szCs w:val="21"/>
          <w:highlight w:val="none"/>
        </w:rPr>
        <w:t>注：按本格式和要求提供。</w:t>
      </w:r>
    </w:p>
    <w:p w14:paraId="243C9AAE">
      <w:pPr>
        <w:spacing w:line="4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如需提供佐证资料的，请着重标注，如注明页码、字体加粗、画框等明显标注方式，未按要求提供或不提供佐证资料的作负偏离处理。</w:t>
      </w:r>
    </w:p>
    <w:p w14:paraId="0F78EEDA">
      <w:pPr>
        <w:spacing w:line="336" w:lineRule="auto"/>
        <w:ind w:firstLine="5880" w:firstLineChars="28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投标人名称（电子签名）：                          </w:t>
      </w:r>
    </w:p>
    <w:p w14:paraId="72D3B944">
      <w:pPr>
        <w:spacing w:line="336" w:lineRule="auto"/>
        <w:ind w:left="6090" w:leftChars="2800" w:hanging="210" w:hangingChars="1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日期：  年   月   日</w:t>
      </w:r>
    </w:p>
    <w:p w14:paraId="1FEDBFA4">
      <w:pPr>
        <w:rPr>
          <w:rFonts w:ascii="仿宋" w:hAnsi="仿宋" w:eastAsia="仿宋" w:cs="仿宋"/>
          <w:b/>
          <w:bCs/>
          <w:color w:val="auto"/>
          <w:sz w:val="32"/>
          <w:szCs w:val="32"/>
          <w:highlight w:val="none"/>
        </w:rPr>
      </w:pPr>
    </w:p>
    <w:p w14:paraId="16DB9EF5">
      <w:pP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738981A9">
      <w:pPr>
        <w:pStyle w:val="18"/>
        <w:snapToGrid w:val="0"/>
        <w:ind w:left="0" w:firstLine="0" w:firstLineChars="0"/>
        <w:jc w:val="center"/>
        <w:rPr>
          <w:rFonts w:ascii="仿宋" w:hAnsi="仿宋" w:eastAsia="仿宋" w:cs="仿宋"/>
          <w:b/>
          <w:color w:val="auto"/>
          <w:szCs w:val="28"/>
          <w:highlight w:val="none"/>
        </w:rPr>
      </w:pPr>
      <w:r>
        <w:rPr>
          <w:rFonts w:hint="eastAsia" w:ascii="仿宋" w:hAnsi="仿宋" w:eastAsia="仿宋" w:cs="仿宋"/>
          <w:b/>
          <w:color w:val="auto"/>
          <w:sz w:val="32"/>
          <w:szCs w:val="32"/>
          <w:highlight w:val="none"/>
        </w:rPr>
        <w:t>八、</w:t>
      </w:r>
      <w:r>
        <w:rPr>
          <w:rFonts w:hint="eastAsia" w:ascii="仿宋" w:hAnsi="仿宋" w:eastAsia="仿宋" w:cs="仿宋"/>
          <w:b/>
          <w:color w:val="auto"/>
          <w:szCs w:val="28"/>
          <w:highlight w:val="none"/>
        </w:rPr>
        <w:t>同类项目业绩实施情况一览表</w:t>
      </w:r>
    </w:p>
    <w:p w14:paraId="2461AD64">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项目名称：</w:t>
      </w:r>
    </w:p>
    <w:p w14:paraId="426E0D1F">
      <w:pPr>
        <w:pStyle w:val="18"/>
        <w:snapToGrid w:val="0"/>
        <w:ind w:left="0" w:firstLine="0" w:firstLineChars="0"/>
        <w:rPr>
          <w:rFonts w:ascii="仿宋" w:hAnsi="仿宋" w:eastAsia="仿宋" w:cs="仿宋"/>
          <w:b/>
          <w:color w:val="auto"/>
          <w:sz w:val="21"/>
          <w:szCs w:val="21"/>
          <w:highlight w:val="none"/>
        </w:rPr>
      </w:pPr>
      <w:r>
        <w:rPr>
          <w:rFonts w:hint="eastAsia" w:ascii="仿宋" w:hAnsi="仿宋" w:eastAsia="仿宋" w:cs="仿宋"/>
          <w:color w:val="auto"/>
          <w:sz w:val="21"/>
          <w:szCs w:val="21"/>
          <w:highlight w:val="none"/>
        </w:rPr>
        <w:t xml:space="preserve">项目编号：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tbl>
      <w:tblPr>
        <w:tblStyle w:val="24"/>
        <w:tblW w:w="9641" w:type="dxa"/>
        <w:tblInd w:w="10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3"/>
        <w:gridCol w:w="1821"/>
        <w:gridCol w:w="943"/>
        <w:gridCol w:w="750"/>
        <w:gridCol w:w="1170"/>
        <w:gridCol w:w="1874"/>
        <w:gridCol w:w="2000"/>
      </w:tblGrid>
      <w:tr w14:paraId="1F345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083" w:type="dxa"/>
            <w:vMerge w:val="restart"/>
            <w:tcBorders>
              <w:top w:val="single" w:color="auto" w:sz="4" w:space="0"/>
              <w:left w:val="single" w:color="auto" w:sz="4" w:space="0"/>
              <w:bottom w:val="single" w:color="auto" w:sz="4" w:space="0"/>
              <w:right w:val="single" w:color="auto" w:sz="4" w:space="0"/>
            </w:tcBorders>
            <w:vAlign w:val="center"/>
          </w:tcPr>
          <w:p w14:paraId="5775A123">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采购单位名称</w:t>
            </w:r>
          </w:p>
        </w:tc>
        <w:tc>
          <w:tcPr>
            <w:tcW w:w="1821" w:type="dxa"/>
            <w:vMerge w:val="restart"/>
            <w:tcBorders>
              <w:top w:val="single" w:color="auto" w:sz="4" w:space="0"/>
              <w:left w:val="single" w:color="auto" w:sz="4" w:space="0"/>
              <w:bottom w:val="single" w:color="auto" w:sz="4" w:space="0"/>
              <w:right w:val="single" w:color="auto" w:sz="4" w:space="0"/>
            </w:tcBorders>
            <w:vAlign w:val="center"/>
          </w:tcPr>
          <w:p w14:paraId="226D4DB5">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设备或项目名称</w:t>
            </w:r>
          </w:p>
        </w:tc>
        <w:tc>
          <w:tcPr>
            <w:tcW w:w="943" w:type="dxa"/>
            <w:vMerge w:val="restart"/>
            <w:tcBorders>
              <w:top w:val="single" w:color="auto" w:sz="4" w:space="0"/>
              <w:left w:val="single" w:color="auto" w:sz="4" w:space="0"/>
              <w:bottom w:val="single" w:color="auto" w:sz="4" w:space="0"/>
              <w:right w:val="single" w:color="auto" w:sz="4" w:space="0"/>
            </w:tcBorders>
            <w:vAlign w:val="center"/>
          </w:tcPr>
          <w:p w14:paraId="0FFA1EC1">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采购</w:t>
            </w:r>
          </w:p>
          <w:p w14:paraId="6DBDA65E">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14:paraId="2DC4B9E0">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单价</w:t>
            </w:r>
          </w:p>
        </w:tc>
        <w:tc>
          <w:tcPr>
            <w:tcW w:w="1170" w:type="dxa"/>
            <w:vMerge w:val="restart"/>
            <w:tcBorders>
              <w:top w:val="single" w:color="auto" w:sz="4" w:space="0"/>
              <w:left w:val="single" w:color="auto" w:sz="4" w:space="0"/>
              <w:bottom w:val="single" w:color="auto" w:sz="4" w:space="0"/>
              <w:right w:val="single" w:color="auto" w:sz="4" w:space="0"/>
            </w:tcBorders>
            <w:vAlign w:val="center"/>
          </w:tcPr>
          <w:p w14:paraId="3CAD663D">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w:t>
            </w:r>
          </w:p>
          <w:p w14:paraId="5894FBE7">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金额</w:t>
            </w:r>
          </w:p>
          <w:p w14:paraId="78024E8B">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874" w:type="dxa"/>
            <w:tcBorders>
              <w:top w:val="single" w:color="auto" w:sz="4" w:space="0"/>
              <w:left w:val="single" w:color="auto" w:sz="4" w:space="0"/>
              <w:bottom w:val="single" w:color="auto" w:sz="4" w:space="0"/>
              <w:right w:val="single" w:color="auto" w:sz="4" w:space="0"/>
            </w:tcBorders>
            <w:vAlign w:val="center"/>
          </w:tcPr>
          <w:p w14:paraId="68CB6CF9">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附件页码</w:t>
            </w:r>
          </w:p>
        </w:tc>
        <w:tc>
          <w:tcPr>
            <w:tcW w:w="2000" w:type="dxa"/>
            <w:vMerge w:val="restart"/>
            <w:tcBorders>
              <w:top w:val="single" w:color="auto" w:sz="4" w:space="0"/>
              <w:left w:val="single" w:color="auto" w:sz="4" w:space="0"/>
              <w:bottom w:val="single" w:color="auto" w:sz="4" w:space="0"/>
              <w:right w:val="single" w:color="auto" w:sz="4" w:space="0"/>
            </w:tcBorders>
            <w:vAlign w:val="center"/>
          </w:tcPr>
          <w:p w14:paraId="698DAD64">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采购单位联系人及</w:t>
            </w:r>
          </w:p>
          <w:p w14:paraId="3DF91E36">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联系电话</w:t>
            </w:r>
          </w:p>
        </w:tc>
      </w:tr>
      <w:tr w14:paraId="6DA8B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7" w:hRule="atLeast"/>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303E4276">
            <w:pPr>
              <w:widowControl/>
              <w:jc w:val="left"/>
              <w:rPr>
                <w:rFonts w:ascii="仿宋" w:hAnsi="仿宋" w:eastAsia="仿宋" w:cs="仿宋"/>
                <w:color w:val="auto"/>
                <w:szCs w:val="21"/>
                <w:highlight w:val="none"/>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14:paraId="0F3F622A">
            <w:pPr>
              <w:widowControl/>
              <w:jc w:val="left"/>
              <w:rPr>
                <w:rFonts w:ascii="仿宋" w:hAnsi="仿宋" w:eastAsia="仿宋" w:cs="仿宋"/>
                <w:color w:val="auto"/>
                <w:szCs w:val="21"/>
                <w:highlight w:val="none"/>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14:paraId="637C0F3B">
            <w:pPr>
              <w:widowControl/>
              <w:jc w:val="left"/>
              <w:rPr>
                <w:rFonts w:ascii="仿宋" w:hAnsi="仿宋" w:eastAsia="仿宋" w:cs="仿宋"/>
                <w:color w:val="auto"/>
                <w:szCs w:val="21"/>
                <w:highlight w:val="none"/>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549B0789">
            <w:pPr>
              <w:widowControl/>
              <w:jc w:val="left"/>
              <w:rPr>
                <w:rFonts w:ascii="仿宋" w:hAnsi="仿宋" w:eastAsia="仿宋" w:cs="仿宋"/>
                <w:color w:val="auto"/>
                <w:szCs w:val="21"/>
                <w:highlight w:val="none"/>
              </w:rP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14:paraId="0C802E18">
            <w:pPr>
              <w:widowControl/>
              <w:jc w:val="left"/>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35311949">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w:t>
            </w:r>
          </w:p>
        </w:tc>
        <w:tc>
          <w:tcPr>
            <w:tcW w:w="2000" w:type="dxa"/>
            <w:vMerge w:val="continue"/>
            <w:tcBorders>
              <w:top w:val="single" w:color="auto" w:sz="4" w:space="0"/>
              <w:left w:val="single" w:color="auto" w:sz="4" w:space="0"/>
              <w:bottom w:val="single" w:color="auto" w:sz="4" w:space="0"/>
              <w:right w:val="single" w:color="auto" w:sz="4" w:space="0"/>
            </w:tcBorders>
            <w:vAlign w:val="center"/>
          </w:tcPr>
          <w:p w14:paraId="401BC9CF">
            <w:pPr>
              <w:widowControl/>
              <w:jc w:val="left"/>
              <w:rPr>
                <w:rFonts w:ascii="仿宋" w:hAnsi="仿宋" w:eastAsia="仿宋" w:cs="仿宋"/>
                <w:color w:val="auto"/>
                <w:szCs w:val="21"/>
                <w:highlight w:val="none"/>
              </w:rPr>
            </w:pPr>
          </w:p>
        </w:tc>
      </w:tr>
      <w:tr w14:paraId="12317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83" w:type="dxa"/>
            <w:tcBorders>
              <w:top w:val="single" w:color="auto" w:sz="4" w:space="0"/>
              <w:left w:val="single" w:color="auto" w:sz="4" w:space="0"/>
              <w:bottom w:val="single" w:color="auto" w:sz="4" w:space="0"/>
              <w:right w:val="single" w:color="auto" w:sz="4" w:space="0"/>
            </w:tcBorders>
            <w:vAlign w:val="center"/>
          </w:tcPr>
          <w:p w14:paraId="6DC24010">
            <w:pPr>
              <w:snapToGrid w:val="0"/>
              <w:spacing w:before="50" w:after="120" w:afterLines="50"/>
              <w:jc w:val="center"/>
              <w:rPr>
                <w:rFonts w:ascii="仿宋" w:hAnsi="仿宋" w:eastAsia="仿宋" w:cs="仿宋"/>
                <w:color w:val="auto"/>
                <w:szCs w:val="21"/>
                <w:highlight w:val="none"/>
              </w:rPr>
            </w:pPr>
          </w:p>
        </w:tc>
        <w:tc>
          <w:tcPr>
            <w:tcW w:w="1821" w:type="dxa"/>
            <w:tcBorders>
              <w:top w:val="single" w:color="auto" w:sz="4" w:space="0"/>
              <w:left w:val="single" w:color="auto" w:sz="4" w:space="0"/>
              <w:bottom w:val="single" w:color="auto" w:sz="4" w:space="0"/>
              <w:right w:val="single" w:color="auto" w:sz="4" w:space="0"/>
            </w:tcBorders>
            <w:vAlign w:val="center"/>
          </w:tcPr>
          <w:p w14:paraId="5147B8FF">
            <w:pPr>
              <w:snapToGrid w:val="0"/>
              <w:spacing w:before="50" w:after="120" w:afterLines="50"/>
              <w:jc w:val="center"/>
              <w:rPr>
                <w:rFonts w:ascii="仿宋" w:hAnsi="仿宋" w:eastAsia="仿宋" w:cs="仿宋"/>
                <w:color w:val="auto"/>
                <w:szCs w:val="21"/>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022E0860">
            <w:pPr>
              <w:snapToGrid w:val="0"/>
              <w:spacing w:before="50" w:after="120" w:afterLines="50"/>
              <w:jc w:val="center"/>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3B5D9E62">
            <w:pPr>
              <w:snapToGrid w:val="0"/>
              <w:spacing w:before="50" w:after="120" w:afterLines="50"/>
              <w:jc w:val="center"/>
              <w:rPr>
                <w:rFonts w:ascii="仿宋" w:hAnsi="仿宋" w:eastAsia="仿宋" w:cs="仿宋"/>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4A0FCC0B">
            <w:pPr>
              <w:snapToGrid w:val="0"/>
              <w:spacing w:before="50" w:after="120" w:afterLines="50"/>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79914C4E">
            <w:pPr>
              <w:snapToGrid w:val="0"/>
              <w:spacing w:before="50" w:after="120" w:afterLines="50"/>
              <w:jc w:val="center"/>
              <w:rPr>
                <w:rFonts w:ascii="仿宋" w:hAnsi="仿宋" w:eastAsia="仿宋" w:cs="仿宋"/>
                <w:color w:val="auto"/>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31707088">
            <w:pPr>
              <w:snapToGrid w:val="0"/>
              <w:spacing w:before="50" w:after="120" w:afterLines="50"/>
              <w:jc w:val="center"/>
              <w:rPr>
                <w:rFonts w:ascii="仿宋" w:hAnsi="仿宋" w:eastAsia="仿宋" w:cs="仿宋"/>
                <w:color w:val="auto"/>
                <w:szCs w:val="21"/>
                <w:highlight w:val="none"/>
              </w:rPr>
            </w:pPr>
          </w:p>
        </w:tc>
      </w:tr>
      <w:tr w14:paraId="5C2B8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1083" w:type="dxa"/>
            <w:tcBorders>
              <w:top w:val="single" w:color="auto" w:sz="4" w:space="0"/>
              <w:left w:val="single" w:color="auto" w:sz="4" w:space="0"/>
              <w:bottom w:val="single" w:color="auto" w:sz="4" w:space="0"/>
              <w:right w:val="single" w:color="auto" w:sz="4" w:space="0"/>
            </w:tcBorders>
            <w:vAlign w:val="center"/>
          </w:tcPr>
          <w:p w14:paraId="4EF4DC01">
            <w:pPr>
              <w:snapToGrid w:val="0"/>
              <w:spacing w:before="50" w:after="120" w:afterLines="50"/>
              <w:jc w:val="center"/>
              <w:rPr>
                <w:rFonts w:ascii="仿宋" w:hAnsi="仿宋" w:eastAsia="仿宋" w:cs="仿宋"/>
                <w:color w:val="auto"/>
                <w:szCs w:val="21"/>
                <w:highlight w:val="none"/>
              </w:rPr>
            </w:pPr>
          </w:p>
        </w:tc>
        <w:tc>
          <w:tcPr>
            <w:tcW w:w="1821" w:type="dxa"/>
            <w:tcBorders>
              <w:top w:val="single" w:color="auto" w:sz="4" w:space="0"/>
              <w:left w:val="single" w:color="auto" w:sz="4" w:space="0"/>
              <w:bottom w:val="single" w:color="auto" w:sz="4" w:space="0"/>
              <w:right w:val="single" w:color="auto" w:sz="4" w:space="0"/>
            </w:tcBorders>
            <w:vAlign w:val="center"/>
          </w:tcPr>
          <w:p w14:paraId="60033F82">
            <w:pPr>
              <w:snapToGrid w:val="0"/>
              <w:spacing w:before="50" w:after="120" w:afterLines="50"/>
              <w:jc w:val="center"/>
              <w:rPr>
                <w:rFonts w:ascii="仿宋" w:hAnsi="仿宋" w:eastAsia="仿宋" w:cs="仿宋"/>
                <w:color w:val="auto"/>
                <w:szCs w:val="21"/>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2CDB5C7C">
            <w:pPr>
              <w:snapToGrid w:val="0"/>
              <w:spacing w:before="50" w:after="120" w:afterLines="50"/>
              <w:jc w:val="center"/>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7955A684">
            <w:pPr>
              <w:snapToGrid w:val="0"/>
              <w:spacing w:before="50" w:after="120" w:afterLines="50"/>
              <w:jc w:val="center"/>
              <w:rPr>
                <w:rFonts w:ascii="仿宋" w:hAnsi="仿宋" w:eastAsia="仿宋" w:cs="仿宋"/>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473D478D">
            <w:pPr>
              <w:snapToGrid w:val="0"/>
              <w:spacing w:before="50" w:after="120" w:afterLines="50"/>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6984E078">
            <w:pPr>
              <w:snapToGrid w:val="0"/>
              <w:spacing w:before="50" w:after="120" w:afterLines="50"/>
              <w:jc w:val="center"/>
              <w:rPr>
                <w:rFonts w:ascii="仿宋" w:hAnsi="仿宋" w:eastAsia="仿宋" w:cs="仿宋"/>
                <w:color w:val="auto"/>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5A65C4DC">
            <w:pPr>
              <w:snapToGrid w:val="0"/>
              <w:spacing w:before="50" w:after="120" w:afterLines="50"/>
              <w:jc w:val="center"/>
              <w:rPr>
                <w:rFonts w:ascii="仿宋" w:hAnsi="仿宋" w:eastAsia="仿宋" w:cs="仿宋"/>
                <w:color w:val="auto"/>
                <w:szCs w:val="21"/>
                <w:highlight w:val="none"/>
              </w:rPr>
            </w:pPr>
          </w:p>
        </w:tc>
      </w:tr>
      <w:tr w14:paraId="62CD2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83" w:type="dxa"/>
            <w:tcBorders>
              <w:top w:val="single" w:color="auto" w:sz="4" w:space="0"/>
              <w:left w:val="single" w:color="auto" w:sz="4" w:space="0"/>
              <w:bottom w:val="single" w:color="auto" w:sz="4" w:space="0"/>
              <w:right w:val="single" w:color="auto" w:sz="4" w:space="0"/>
            </w:tcBorders>
            <w:vAlign w:val="center"/>
          </w:tcPr>
          <w:p w14:paraId="0C9BD9C2">
            <w:pPr>
              <w:snapToGrid w:val="0"/>
              <w:spacing w:before="50" w:after="120" w:afterLines="50"/>
              <w:jc w:val="center"/>
              <w:rPr>
                <w:rFonts w:ascii="仿宋" w:hAnsi="仿宋" w:eastAsia="仿宋" w:cs="仿宋"/>
                <w:color w:val="auto"/>
                <w:szCs w:val="21"/>
                <w:highlight w:val="none"/>
              </w:rPr>
            </w:pPr>
          </w:p>
        </w:tc>
        <w:tc>
          <w:tcPr>
            <w:tcW w:w="1821" w:type="dxa"/>
            <w:tcBorders>
              <w:top w:val="single" w:color="auto" w:sz="4" w:space="0"/>
              <w:left w:val="single" w:color="auto" w:sz="4" w:space="0"/>
              <w:bottom w:val="single" w:color="auto" w:sz="4" w:space="0"/>
              <w:right w:val="single" w:color="auto" w:sz="4" w:space="0"/>
            </w:tcBorders>
            <w:vAlign w:val="center"/>
          </w:tcPr>
          <w:p w14:paraId="0545E335">
            <w:pPr>
              <w:snapToGrid w:val="0"/>
              <w:spacing w:before="50" w:after="120" w:afterLines="50"/>
              <w:jc w:val="center"/>
              <w:rPr>
                <w:rFonts w:ascii="仿宋" w:hAnsi="仿宋" w:eastAsia="仿宋" w:cs="仿宋"/>
                <w:color w:val="auto"/>
                <w:szCs w:val="21"/>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585A8E97">
            <w:pPr>
              <w:snapToGrid w:val="0"/>
              <w:spacing w:before="50" w:after="120" w:afterLines="50"/>
              <w:jc w:val="center"/>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7A193639">
            <w:pPr>
              <w:snapToGrid w:val="0"/>
              <w:spacing w:before="50" w:after="120" w:afterLines="50"/>
              <w:jc w:val="center"/>
              <w:rPr>
                <w:rFonts w:ascii="仿宋" w:hAnsi="仿宋" w:eastAsia="仿宋" w:cs="仿宋"/>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1D16D78D">
            <w:pPr>
              <w:snapToGrid w:val="0"/>
              <w:spacing w:before="50" w:after="120" w:afterLines="50"/>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73B4C15D">
            <w:pPr>
              <w:snapToGrid w:val="0"/>
              <w:spacing w:before="50" w:after="120" w:afterLines="50"/>
              <w:jc w:val="center"/>
              <w:rPr>
                <w:rFonts w:ascii="仿宋" w:hAnsi="仿宋" w:eastAsia="仿宋" w:cs="仿宋"/>
                <w:color w:val="auto"/>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7A176D40">
            <w:pPr>
              <w:snapToGrid w:val="0"/>
              <w:spacing w:before="50" w:after="120" w:afterLines="50"/>
              <w:jc w:val="center"/>
              <w:rPr>
                <w:rFonts w:ascii="仿宋" w:hAnsi="仿宋" w:eastAsia="仿宋" w:cs="仿宋"/>
                <w:color w:val="auto"/>
                <w:szCs w:val="21"/>
                <w:highlight w:val="none"/>
              </w:rPr>
            </w:pPr>
          </w:p>
        </w:tc>
      </w:tr>
      <w:tr w14:paraId="4CA27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083" w:type="dxa"/>
            <w:tcBorders>
              <w:top w:val="single" w:color="auto" w:sz="4" w:space="0"/>
              <w:left w:val="single" w:color="auto" w:sz="4" w:space="0"/>
              <w:bottom w:val="single" w:color="auto" w:sz="4" w:space="0"/>
              <w:right w:val="single" w:color="auto" w:sz="4" w:space="0"/>
            </w:tcBorders>
            <w:vAlign w:val="center"/>
          </w:tcPr>
          <w:p w14:paraId="21A001EF">
            <w:pPr>
              <w:snapToGrid w:val="0"/>
              <w:spacing w:before="50" w:after="120" w:afterLines="50"/>
              <w:jc w:val="center"/>
              <w:rPr>
                <w:rFonts w:ascii="仿宋" w:hAnsi="仿宋" w:eastAsia="仿宋" w:cs="仿宋"/>
                <w:color w:val="auto"/>
                <w:szCs w:val="21"/>
                <w:highlight w:val="none"/>
              </w:rPr>
            </w:pPr>
          </w:p>
        </w:tc>
        <w:tc>
          <w:tcPr>
            <w:tcW w:w="1821" w:type="dxa"/>
            <w:tcBorders>
              <w:top w:val="single" w:color="auto" w:sz="4" w:space="0"/>
              <w:left w:val="single" w:color="auto" w:sz="4" w:space="0"/>
              <w:bottom w:val="single" w:color="auto" w:sz="4" w:space="0"/>
              <w:right w:val="single" w:color="auto" w:sz="4" w:space="0"/>
            </w:tcBorders>
            <w:vAlign w:val="center"/>
          </w:tcPr>
          <w:p w14:paraId="37732A35">
            <w:pPr>
              <w:snapToGrid w:val="0"/>
              <w:spacing w:before="50" w:after="120" w:afterLines="50"/>
              <w:jc w:val="center"/>
              <w:rPr>
                <w:rFonts w:ascii="仿宋" w:hAnsi="仿宋" w:eastAsia="仿宋" w:cs="仿宋"/>
                <w:color w:val="auto"/>
                <w:szCs w:val="21"/>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767D6563">
            <w:pPr>
              <w:snapToGrid w:val="0"/>
              <w:spacing w:before="50" w:after="120" w:afterLines="50"/>
              <w:jc w:val="center"/>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7B4444AE">
            <w:pPr>
              <w:snapToGrid w:val="0"/>
              <w:spacing w:before="50" w:after="120" w:afterLines="50"/>
              <w:jc w:val="center"/>
              <w:rPr>
                <w:rFonts w:ascii="仿宋" w:hAnsi="仿宋" w:eastAsia="仿宋" w:cs="仿宋"/>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2391C0CC">
            <w:pPr>
              <w:snapToGrid w:val="0"/>
              <w:spacing w:before="50" w:after="120" w:afterLines="50"/>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35AD8119">
            <w:pPr>
              <w:snapToGrid w:val="0"/>
              <w:spacing w:before="50" w:after="120" w:afterLines="50"/>
              <w:jc w:val="center"/>
              <w:rPr>
                <w:rFonts w:ascii="仿宋" w:hAnsi="仿宋" w:eastAsia="仿宋" w:cs="仿宋"/>
                <w:color w:val="auto"/>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16A3602B">
            <w:pPr>
              <w:snapToGrid w:val="0"/>
              <w:spacing w:before="50" w:after="120" w:afterLines="50"/>
              <w:jc w:val="center"/>
              <w:rPr>
                <w:rFonts w:ascii="仿宋" w:hAnsi="仿宋" w:eastAsia="仿宋" w:cs="仿宋"/>
                <w:color w:val="auto"/>
                <w:szCs w:val="21"/>
                <w:highlight w:val="none"/>
              </w:rPr>
            </w:pPr>
          </w:p>
        </w:tc>
      </w:tr>
      <w:tr w14:paraId="168E4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83" w:type="dxa"/>
            <w:tcBorders>
              <w:top w:val="single" w:color="auto" w:sz="4" w:space="0"/>
              <w:left w:val="single" w:color="auto" w:sz="4" w:space="0"/>
              <w:bottom w:val="single" w:color="auto" w:sz="4" w:space="0"/>
              <w:right w:val="single" w:color="auto" w:sz="4" w:space="0"/>
            </w:tcBorders>
            <w:vAlign w:val="center"/>
          </w:tcPr>
          <w:p w14:paraId="591294CF">
            <w:pPr>
              <w:snapToGrid w:val="0"/>
              <w:spacing w:before="50" w:after="120" w:afterLines="50"/>
              <w:jc w:val="center"/>
              <w:rPr>
                <w:rFonts w:ascii="仿宋" w:hAnsi="仿宋" w:eastAsia="仿宋" w:cs="仿宋"/>
                <w:color w:val="auto"/>
                <w:szCs w:val="21"/>
                <w:highlight w:val="none"/>
              </w:rPr>
            </w:pPr>
          </w:p>
        </w:tc>
        <w:tc>
          <w:tcPr>
            <w:tcW w:w="1821" w:type="dxa"/>
            <w:tcBorders>
              <w:top w:val="single" w:color="auto" w:sz="4" w:space="0"/>
              <w:left w:val="single" w:color="auto" w:sz="4" w:space="0"/>
              <w:bottom w:val="single" w:color="auto" w:sz="4" w:space="0"/>
              <w:right w:val="single" w:color="auto" w:sz="4" w:space="0"/>
            </w:tcBorders>
            <w:vAlign w:val="center"/>
          </w:tcPr>
          <w:p w14:paraId="099D3034">
            <w:pPr>
              <w:snapToGrid w:val="0"/>
              <w:spacing w:before="50" w:after="120" w:afterLines="50"/>
              <w:jc w:val="center"/>
              <w:rPr>
                <w:rFonts w:ascii="仿宋" w:hAnsi="仿宋" w:eastAsia="仿宋" w:cs="仿宋"/>
                <w:color w:val="auto"/>
                <w:szCs w:val="21"/>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483D7C4A">
            <w:pPr>
              <w:snapToGrid w:val="0"/>
              <w:spacing w:before="50" w:after="120" w:afterLines="50"/>
              <w:jc w:val="center"/>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41F86C5F">
            <w:pPr>
              <w:snapToGrid w:val="0"/>
              <w:spacing w:before="50" w:after="120" w:afterLines="50"/>
              <w:jc w:val="center"/>
              <w:rPr>
                <w:rFonts w:ascii="仿宋" w:hAnsi="仿宋" w:eastAsia="仿宋" w:cs="仿宋"/>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5BBD4FDA">
            <w:pPr>
              <w:snapToGrid w:val="0"/>
              <w:spacing w:before="50" w:after="120" w:afterLines="50"/>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06868F82">
            <w:pPr>
              <w:snapToGrid w:val="0"/>
              <w:spacing w:before="50" w:after="120" w:afterLines="50"/>
              <w:jc w:val="center"/>
              <w:rPr>
                <w:rFonts w:ascii="仿宋" w:hAnsi="仿宋" w:eastAsia="仿宋" w:cs="仿宋"/>
                <w:color w:val="auto"/>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385AB983">
            <w:pPr>
              <w:snapToGrid w:val="0"/>
              <w:spacing w:before="50" w:after="120" w:afterLines="50"/>
              <w:jc w:val="center"/>
              <w:rPr>
                <w:rFonts w:ascii="仿宋" w:hAnsi="仿宋" w:eastAsia="仿宋" w:cs="仿宋"/>
                <w:color w:val="auto"/>
                <w:szCs w:val="21"/>
                <w:highlight w:val="none"/>
              </w:rPr>
            </w:pPr>
          </w:p>
        </w:tc>
      </w:tr>
      <w:tr w14:paraId="27960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083" w:type="dxa"/>
            <w:tcBorders>
              <w:top w:val="single" w:color="auto" w:sz="4" w:space="0"/>
              <w:left w:val="single" w:color="auto" w:sz="4" w:space="0"/>
              <w:bottom w:val="single" w:color="auto" w:sz="4" w:space="0"/>
              <w:right w:val="single" w:color="auto" w:sz="4" w:space="0"/>
            </w:tcBorders>
            <w:vAlign w:val="center"/>
          </w:tcPr>
          <w:p w14:paraId="1B381A90">
            <w:pPr>
              <w:snapToGrid w:val="0"/>
              <w:spacing w:before="50" w:after="120" w:afterLines="50"/>
              <w:jc w:val="center"/>
              <w:rPr>
                <w:rFonts w:ascii="仿宋" w:hAnsi="仿宋" w:eastAsia="仿宋" w:cs="仿宋"/>
                <w:color w:val="auto"/>
                <w:szCs w:val="21"/>
                <w:highlight w:val="none"/>
              </w:rPr>
            </w:pPr>
          </w:p>
        </w:tc>
        <w:tc>
          <w:tcPr>
            <w:tcW w:w="1821" w:type="dxa"/>
            <w:tcBorders>
              <w:top w:val="single" w:color="auto" w:sz="4" w:space="0"/>
              <w:left w:val="single" w:color="auto" w:sz="4" w:space="0"/>
              <w:bottom w:val="single" w:color="auto" w:sz="4" w:space="0"/>
              <w:right w:val="single" w:color="auto" w:sz="4" w:space="0"/>
            </w:tcBorders>
            <w:vAlign w:val="center"/>
          </w:tcPr>
          <w:p w14:paraId="7BCD992E">
            <w:pPr>
              <w:snapToGrid w:val="0"/>
              <w:spacing w:before="50" w:after="120" w:afterLines="50"/>
              <w:jc w:val="center"/>
              <w:rPr>
                <w:rFonts w:ascii="仿宋" w:hAnsi="仿宋" w:eastAsia="仿宋" w:cs="仿宋"/>
                <w:color w:val="auto"/>
                <w:szCs w:val="21"/>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44B1B24B">
            <w:pPr>
              <w:snapToGrid w:val="0"/>
              <w:spacing w:before="50" w:after="120" w:afterLines="50"/>
              <w:jc w:val="center"/>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0674A4C2">
            <w:pPr>
              <w:snapToGrid w:val="0"/>
              <w:spacing w:before="50" w:after="120" w:afterLines="50"/>
              <w:jc w:val="center"/>
              <w:rPr>
                <w:rFonts w:ascii="仿宋" w:hAnsi="仿宋" w:eastAsia="仿宋" w:cs="仿宋"/>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740A90F8">
            <w:pPr>
              <w:snapToGrid w:val="0"/>
              <w:spacing w:before="50" w:after="120" w:afterLines="50"/>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3E8F1E55">
            <w:pPr>
              <w:snapToGrid w:val="0"/>
              <w:spacing w:before="50" w:after="120" w:afterLines="50"/>
              <w:jc w:val="center"/>
              <w:rPr>
                <w:rFonts w:ascii="仿宋" w:hAnsi="仿宋" w:eastAsia="仿宋" w:cs="仿宋"/>
                <w:color w:val="auto"/>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7E2E444F">
            <w:pPr>
              <w:snapToGrid w:val="0"/>
              <w:spacing w:before="50" w:after="120" w:afterLines="50"/>
              <w:jc w:val="center"/>
              <w:rPr>
                <w:rFonts w:ascii="仿宋" w:hAnsi="仿宋" w:eastAsia="仿宋" w:cs="仿宋"/>
                <w:color w:val="auto"/>
                <w:szCs w:val="21"/>
                <w:highlight w:val="none"/>
              </w:rPr>
            </w:pPr>
          </w:p>
        </w:tc>
      </w:tr>
      <w:tr w14:paraId="5A4DF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083" w:type="dxa"/>
            <w:tcBorders>
              <w:top w:val="single" w:color="auto" w:sz="4" w:space="0"/>
              <w:left w:val="single" w:color="auto" w:sz="4" w:space="0"/>
              <w:bottom w:val="single" w:color="auto" w:sz="4" w:space="0"/>
              <w:right w:val="single" w:color="auto" w:sz="4" w:space="0"/>
            </w:tcBorders>
            <w:vAlign w:val="center"/>
          </w:tcPr>
          <w:p w14:paraId="38B7FF5C">
            <w:pPr>
              <w:snapToGrid w:val="0"/>
              <w:spacing w:before="50" w:after="120" w:afterLines="50"/>
              <w:jc w:val="center"/>
              <w:rPr>
                <w:rFonts w:ascii="仿宋" w:hAnsi="仿宋" w:eastAsia="仿宋" w:cs="仿宋"/>
                <w:color w:val="auto"/>
                <w:szCs w:val="21"/>
                <w:highlight w:val="none"/>
              </w:rPr>
            </w:pPr>
          </w:p>
        </w:tc>
        <w:tc>
          <w:tcPr>
            <w:tcW w:w="1821" w:type="dxa"/>
            <w:tcBorders>
              <w:top w:val="single" w:color="auto" w:sz="4" w:space="0"/>
              <w:left w:val="single" w:color="auto" w:sz="4" w:space="0"/>
              <w:bottom w:val="single" w:color="auto" w:sz="4" w:space="0"/>
              <w:right w:val="single" w:color="auto" w:sz="4" w:space="0"/>
            </w:tcBorders>
            <w:vAlign w:val="center"/>
          </w:tcPr>
          <w:p w14:paraId="2B8D1BAC">
            <w:pPr>
              <w:snapToGrid w:val="0"/>
              <w:spacing w:before="50" w:after="120" w:afterLines="50"/>
              <w:jc w:val="center"/>
              <w:rPr>
                <w:rFonts w:ascii="仿宋" w:hAnsi="仿宋" w:eastAsia="仿宋" w:cs="仿宋"/>
                <w:color w:val="auto"/>
                <w:szCs w:val="21"/>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197B8483">
            <w:pPr>
              <w:snapToGrid w:val="0"/>
              <w:spacing w:before="50" w:after="120" w:afterLines="50"/>
              <w:jc w:val="center"/>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27F452B9">
            <w:pPr>
              <w:snapToGrid w:val="0"/>
              <w:spacing w:before="50" w:after="120" w:afterLines="50"/>
              <w:jc w:val="center"/>
              <w:rPr>
                <w:rFonts w:ascii="仿宋" w:hAnsi="仿宋" w:eastAsia="仿宋" w:cs="仿宋"/>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3B184C08">
            <w:pPr>
              <w:snapToGrid w:val="0"/>
              <w:spacing w:before="50" w:after="120" w:afterLines="50"/>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038CDA6B">
            <w:pPr>
              <w:snapToGrid w:val="0"/>
              <w:spacing w:before="50" w:after="120" w:afterLines="50"/>
              <w:jc w:val="center"/>
              <w:rPr>
                <w:rFonts w:ascii="仿宋" w:hAnsi="仿宋" w:eastAsia="仿宋" w:cs="仿宋"/>
                <w:color w:val="auto"/>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60976E64">
            <w:pPr>
              <w:snapToGrid w:val="0"/>
              <w:spacing w:before="50" w:after="120" w:afterLines="50"/>
              <w:jc w:val="center"/>
              <w:rPr>
                <w:rFonts w:ascii="仿宋" w:hAnsi="仿宋" w:eastAsia="仿宋" w:cs="仿宋"/>
                <w:color w:val="auto"/>
                <w:szCs w:val="21"/>
                <w:highlight w:val="none"/>
              </w:rPr>
            </w:pPr>
          </w:p>
        </w:tc>
      </w:tr>
      <w:tr w14:paraId="4F898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083" w:type="dxa"/>
            <w:tcBorders>
              <w:top w:val="single" w:color="auto" w:sz="4" w:space="0"/>
              <w:left w:val="single" w:color="auto" w:sz="4" w:space="0"/>
              <w:bottom w:val="single" w:color="auto" w:sz="4" w:space="0"/>
              <w:right w:val="single" w:color="auto" w:sz="4" w:space="0"/>
            </w:tcBorders>
            <w:vAlign w:val="center"/>
          </w:tcPr>
          <w:p w14:paraId="20D32E53">
            <w:pPr>
              <w:snapToGrid w:val="0"/>
              <w:spacing w:before="50" w:after="120" w:afterLines="50"/>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8558" w:type="dxa"/>
            <w:gridSpan w:val="6"/>
            <w:tcBorders>
              <w:top w:val="single" w:color="auto" w:sz="4" w:space="0"/>
              <w:left w:val="single" w:color="auto" w:sz="4" w:space="0"/>
              <w:bottom w:val="single" w:color="auto" w:sz="4" w:space="0"/>
              <w:right w:val="single" w:color="auto" w:sz="4" w:space="0"/>
            </w:tcBorders>
            <w:vAlign w:val="center"/>
          </w:tcPr>
          <w:p w14:paraId="5CC0ACB4">
            <w:pPr>
              <w:snapToGrid w:val="0"/>
              <w:spacing w:before="50" w:after="120" w:afterLines="50"/>
              <w:rPr>
                <w:rFonts w:ascii="仿宋" w:hAnsi="仿宋" w:eastAsia="仿宋" w:cs="仿宋"/>
                <w:color w:val="auto"/>
                <w:szCs w:val="21"/>
                <w:highlight w:val="none"/>
              </w:rPr>
            </w:pPr>
            <w:r>
              <w:rPr>
                <w:rFonts w:hint="eastAsia" w:ascii="仿宋" w:hAnsi="仿宋" w:eastAsia="仿宋" w:cs="仿宋"/>
                <w:bCs/>
                <w:color w:val="auto"/>
                <w:szCs w:val="21"/>
                <w:highlight w:val="none"/>
              </w:rPr>
              <w:t>根据招标文件要求提供证明文件并加盖电子签章。</w:t>
            </w:r>
          </w:p>
        </w:tc>
      </w:tr>
    </w:tbl>
    <w:p w14:paraId="0E6436CC">
      <w:pPr>
        <w:pStyle w:val="9"/>
        <w:snapToGrid w:val="0"/>
        <w:rPr>
          <w:rFonts w:ascii="仿宋" w:hAnsi="仿宋" w:eastAsia="仿宋" w:cs="仿宋"/>
          <w:color w:val="auto"/>
          <w:sz w:val="24"/>
          <w:highlight w:val="none"/>
        </w:rPr>
      </w:pPr>
    </w:p>
    <w:p w14:paraId="0879DF23">
      <w:pPr>
        <w:adjustRightInd/>
        <w:spacing w:line="500" w:lineRule="exact"/>
        <w:ind w:firstLine="5280" w:firstLineChars="2200"/>
        <w:rPr>
          <w:rFonts w:ascii="仿宋" w:hAnsi="仿宋" w:eastAsia="仿宋" w:cs="仿宋"/>
          <w:b/>
          <w:color w:val="auto"/>
          <w:szCs w:val="21"/>
          <w:highlight w:val="none"/>
        </w:rPr>
      </w:pPr>
      <w:r>
        <w:rPr>
          <w:rFonts w:hint="eastAsia" w:ascii="仿宋" w:hAnsi="仿宋" w:eastAsia="仿宋" w:cs="仿宋"/>
          <w:color w:val="auto"/>
          <w:sz w:val="24"/>
          <w:highlight w:val="none"/>
        </w:rPr>
        <w:t xml:space="preserve"> </w:t>
      </w:r>
    </w:p>
    <w:p w14:paraId="36337F04">
      <w:pPr>
        <w:autoSpaceDE w:val="0"/>
        <w:autoSpaceDN w:val="0"/>
        <w:spacing w:line="360" w:lineRule="auto"/>
        <w:rPr>
          <w:rFonts w:ascii="仿宋" w:hAnsi="仿宋" w:eastAsia="仿宋" w:cs="仿宋"/>
          <w:color w:val="auto"/>
          <w:szCs w:val="21"/>
          <w:highlight w:val="none"/>
        </w:rPr>
      </w:pPr>
    </w:p>
    <w:p w14:paraId="290883F8">
      <w:pPr>
        <w:spacing w:line="336" w:lineRule="auto"/>
        <w:ind w:firstLine="5880" w:firstLineChars="28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投标人名称（电子签名）：                          </w:t>
      </w:r>
    </w:p>
    <w:p w14:paraId="6061FDB0">
      <w:pPr>
        <w:spacing w:line="336" w:lineRule="auto"/>
        <w:ind w:left="6090" w:leftChars="2800" w:hanging="210" w:hangingChars="1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日期：  年   月   日</w:t>
      </w:r>
    </w:p>
    <w:p w14:paraId="47CAAAC2">
      <w:pPr>
        <w:pageBreakBefore/>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九、所投标项评标标准相应的商务技术资料</w:t>
      </w:r>
    </w:p>
    <w:p w14:paraId="284B7076">
      <w:pPr>
        <w:spacing w:line="360" w:lineRule="auto"/>
        <w:jc w:val="center"/>
        <w:outlineLvl w:val="0"/>
        <w:rPr>
          <w:rFonts w:ascii="仿宋" w:hAnsi="仿宋" w:eastAsia="仿宋" w:cs="仿宋"/>
          <w:color w:val="auto"/>
          <w:szCs w:val="21"/>
          <w:highlight w:val="none"/>
        </w:rPr>
      </w:pPr>
      <w:bookmarkStart w:id="150" w:name="_Toc27797"/>
      <w:r>
        <w:rPr>
          <w:rFonts w:hint="eastAsia" w:ascii="仿宋" w:hAnsi="仿宋" w:eastAsia="仿宋" w:cs="仿宋"/>
          <w:color w:val="auto"/>
          <w:szCs w:val="21"/>
          <w:highlight w:val="none"/>
        </w:rPr>
        <w:t>（由投标人根据采购需求及招标文件要求编制）</w:t>
      </w:r>
      <w:bookmarkEnd w:id="150"/>
    </w:p>
    <w:p w14:paraId="03D66A4E">
      <w:pPr>
        <w:spacing w:line="360" w:lineRule="auto"/>
        <w:jc w:val="center"/>
        <w:outlineLvl w:val="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项目小组人员名单</w:t>
      </w:r>
    </w:p>
    <w:p w14:paraId="2A29178D">
      <w:pPr>
        <w:spacing w:line="360" w:lineRule="auto"/>
        <w:jc w:val="center"/>
        <w:outlineLvl w:val="0"/>
        <w:rPr>
          <w:rFonts w:ascii="仿宋" w:hAnsi="仿宋" w:eastAsia="仿宋" w:cs="仿宋"/>
          <w:b/>
          <w:bCs/>
          <w:color w:val="auto"/>
          <w:szCs w:val="21"/>
          <w:highlight w:val="none"/>
        </w:rPr>
      </w:pPr>
      <w:bookmarkStart w:id="151" w:name="_Toc13776"/>
      <w:r>
        <w:rPr>
          <w:rFonts w:hint="eastAsia" w:ascii="仿宋" w:hAnsi="仿宋" w:eastAsia="仿宋" w:cs="仿宋"/>
          <w:color w:val="auto"/>
          <w:szCs w:val="21"/>
          <w:highlight w:val="none"/>
        </w:rPr>
        <w:t>（由投标人根据采购需求及招标文件要求编制）</w:t>
      </w:r>
      <w:bookmarkEnd w:id="151"/>
    </w:p>
    <w:p w14:paraId="4D782098">
      <w:pPr>
        <w:keepNext/>
        <w:autoSpaceDE w:val="0"/>
        <w:autoSpaceDN w:val="0"/>
        <w:spacing w:line="360" w:lineRule="auto"/>
        <w:ind w:firstLine="477"/>
        <w:rPr>
          <w:rFonts w:ascii="仿宋" w:hAnsi="仿宋" w:eastAsia="仿宋" w:cs="仿宋"/>
          <w:b/>
          <w:color w:val="auto"/>
          <w:szCs w:val="21"/>
          <w:highlight w:val="none"/>
        </w:rPr>
      </w:pPr>
      <w:r>
        <w:rPr>
          <w:rFonts w:hint="eastAsia" w:ascii="仿宋" w:hAnsi="仿宋" w:eastAsia="仿宋" w:cs="仿宋"/>
          <w:b/>
          <w:color w:val="auto"/>
          <w:szCs w:val="21"/>
          <w:highlight w:val="none"/>
        </w:rPr>
        <w:t>附表A:本项目的项目经理情况表</w:t>
      </w:r>
    </w:p>
    <w:tbl>
      <w:tblPr>
        <w:tblStyle w:val="24"/>
        <w:tblW w:w="8755" w:type="dxa"/>
        <w:tblInd w:w="0" w:type="dxa"/>
        <w:tblLayout w:type="fixed"/>
        <w:tblCellMar>
          <w:top w:w="0" w:type="dxa"/>
          <w:left w:w="108" w:type="dxa"/>
          <w:bottom w:w="0" w:type="dxa"/>
          <w:right w:w="108" w:type="dxa"/>
        </w:tblCellMar>
      </w:tblPr>
      <w:tblGrid>
        <w:gridCol w:w="2061"/>
        <w:gridCol w:w="1287"/>
        <w:gridCol w:w="1260"/>
        <w:gridCol w:w="4147"/>
      </w:tblGrid>
      <w:tr w14:paraId="1573BCF8">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C7E33B4">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3D9BED1C">
            <w:pPr>
              <w:autoSpaceDE w:val="0"/>
              <w:autoSpaceDN w:val="0"/>
              <w:spacing w:line="360" w:lineRule="auto"/>
              <w:jc w:val="center"/>
              <w:rPr>
                <w:rFonts w:ascii="仿宋" w:hAnsi="仿宋" w:eastAsia="仿宋" w:cs="仿宋"/>
                <w:color w:val="auto"/>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60AD883">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4D7CC805">
            <w:pPr>
              <w:autoSpaceDE w:val="0"/>
              <w:autoSpaceDN w:val="0"/>
              <w:spacing w:line="360" w:lineRule="auto"/>
              <w:rPr>
                <w:rFonts w:ascii="仿宋" w:hAnsi="仿宋" w:eastAsia="仿宋" w:cs="仿宋"/>
                <w:color w:val="auto"/>
                <w:szCs w:val="21"/>
                <w:highlight w:val="none"/>
              </w:rPr>
            </w:pPr>
          </w:p>
        </w:tc>
      </w:tr>
      <w:tr w14:paraId="2606BDF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17503E1">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E922CF7">
            <w:pPr>
              <w:autoSpaceDE w:val="0"/>
              <w:autoSpaceDN w:val="0"/>
              <w:spacing w:line="360" w:lineRule="auto"/>
              <w:jc w:val="center"/>
              <w:rPr>
                <w:rFonts w:ascii="仿宋" w:hAnsi="仿宋" w:eastAsia="仿宋" w:cs="仿宋"/>
                <w:color w:val="auto"/>
                <w:szCs w:val="21"/>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34998A4">
            <w:pPr>
              <w:autoSpaceDE w:val="0"/>
              <w:autoSpaceDN w:val="0"/>
              <w:spacing w:line="360" w:lineRule="auto"/>
              <w:jc w:val="center"/>
              <w:rPr>
                <w:rFonts w:ascii="仿宋" w:hAnsi="仿宋" w:eastAsia="仿宋" w:cs="仿宋"/>
                <w:color w:val="auto"/>
                <w:szCs w:val="21"/>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7553CE3C">
            <w:pPr>
              <w:autoSpaceDE w:val="0"/>
              <w:autoSpaceDN w:val="0"/>
              <w:spacing w:line="360" w:lineRule="auto"/>
              <w:jc w:val="center"/>
              <w:rPr>
                <w:rFonts w:ascii="仿宋" w:hAnsi="仿宋" w:eastAsia="仿宋" w:cs="仿宋"/>
                <w:color w:val="auto"/>
                <w:szCs w:val="21"/>
                <w:highlight w:val="none"/>
              </w:rPr>
            </w:pPr>
          </w:p>
        </w:tc>
      </w:tr>
      <w:tr w14:paraId="7AAB5DEB">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768984E">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00ECA61">
            <w:pPr>
              <w:autoSpaceDE w:val="0"/>
              <w:autoSpaceDN w:val="0"/>
              <w:spacing w:line="360" w:lineRule="auto"/>
              <w:jc w:val="center"/>
              <w:rPr>
                <w:rFonts w:ascii="仿宋" w:hAnsi="仿宋" w:eastAsia="仿宋" w:cs="仿宋"/>
                <w:color w:val="auto"/>
                <w:szCs w:val="21"/>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9649489">
            <w:pPr>
              <w:autoSpaceDE w:val="0"/>
              <w:autoSpaceDN w:val="0"/>
              <w:spacing w:line="360" w:lineRule="auto"/>
              <w:jc w:val="center"/>
              <w:rPr>
                <w:rFonts w:ascii="仿宋" w:hAnsi="仿宋" w:eastAsia="仿宋" w:cs="仿宋"/>
                <w:color w:val="auto"/>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2F1345D">
            <w:pPr>
              <w:autoSpaceDE w:val="0"/>
              <w:autoSpaceDN w:val="0"/>
              <w:spacing w:line="360" w:lineRule="auto"/>
              <w:jc w:val="center"/>
              <w:rPr>
                <w:rFonts w:ascii="仿宋" w:hAnsi="仿宋" w:eastAsia="仿宋" w:cs="仿宋"/>
                <w:color w:val="auto"/>
                <w:szCs w:val="21"/>
                <w:highlight w:val="none"/>
              </w:rPr>
            </w:pPr>
          </w:p>
        </w:tc>
      </w:tr>
      <w:tr w14:paraId="617AF33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3F35518">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29614B2A">
            <w:pPr>
              <w:autoSpaceDE w:val="0"/>
              <w:autoSpaceDN w:val="0"/>
              <w:spacing w:line="360" w:lineRule="auto"/>
              <w:jc w:val="center"/>
              <w:rPr>
                <w:rFonts w:ascii="仿宋" w:hAnsi="仿宋" w:eastAsia="仿宋" w:cs="仿宋"/>
                <w:color w:val="auto"/>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C18968E">
            <w:pPr>
              <w:autoSpaceDE w:val="0"/>
              <w:autoSpaceDN w:val="0"/>
              <w:spacing w:line="360" w:lineRule="auto"/>
              <w:jc w:val="center"/>
              <w:rPr>
                <w:rFonts w:ascii="仿宋" w:hAnsi="仿宋" w:eastAsia="仿宋" w:cs="仿宋"/>
                <w:color w:val="auto"/>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BE97FCF">
            <w:pPr>
              <w:autoSpaceDE w:val="0"/>
              <w:autoSpaceDN w:val="0"/>
              <w:spacing w:line="360" w:lineRule="auto"/>
              <w:jc w:val="center"/>
              <w:rPr>
                <w:rFonts w:ascii="仿宋" w:hAnsi="仿宋" w:eastAsia="仿宋" w:cs="仿宋"/>
                <w:color w:val="auto"/>
                <w:szCs w:val="21"/>
                <w:highlight w:val="none"/>
              </w:rPr>
            </w:pPr>
          </w:p>
        </w:tc>
      </w:tr>
      <w:tr w14:paraId="562CC50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28961F3B">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0605690C">
            <w:pPr>
              <w:autoSpaceDE w:val="0"/>
              <w:autoSpaceDN w:val="0"/>
              <w:spacing w:line="360" w:lineRule="auto"/>
              <w:jc w:val="center"/>
              <w:rPr>
                <w:rFonts w:ascii="仿宋" w:hAnsi="仿宋" w:eastAsia="仿宋" w:cs="仿宋"/>
                <w:color w:val="auto"/>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A67CC6C">
            <w:pPr>
              <w:autoSpaceDE w:val="0"/>
              <w:autoSpaceDN w:val="0"/>
              <w:spacing w:line="360" w:lineRule="auto"/>
              <w:jc w:val="center"/>
              <w:rPr>
                <w:rFonts w:ascii="仿宋" w:hAnsi="仿宋" w:eastAsia="仿宋" w:cs="仿宋"/>
                <w:color w:val="auto"/>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DCE8D73">
            <w:pPr>
              <w:autoSpaceDE w:val="0"/>
              <w:autoSpaceDN w:val="0"/>
              <w:spacing w:line="360" w:lineRule="auto"/>
              <w:jc w:val="center"/>
              <w:rPr>
                <w:rFonts w:ascii="仿宋" w:hAnsi="仿宋" w:eastAsia="仿宋" w:cs="仿宋"/>
                <w:color w:val="auto"/>
                <w:szCs w:val="21"/>
                <w:highlight w:val="none"/>
              </w:rPr>
            </w:pPr>
          </w:p>
        </w:tc>
      </w:tr>
      <w:tr w14:paraId="46A9102D">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333E279E">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4C582303">
            <w:pPr>
              <w:autoSpaceDE w:val="0"/>
              <w:autoSpaceDN w:val="0"/>
              <w:spacing w:line="360" w:lineRule="auto"/>
              <w:jc w:val="center"/>
              <w:rPr>
                <w:rFonts w:ascii="仿宋" w:hAnsi="仿宋" w:eastAsia="仿宋" w:cs="仿宋"/>
                <w:color w:val="auto"/>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A56BD5B">
            <w:pPr>
              <w:autoSpaceDE w:val="0"/>
              <w:autoSpaceDN w:val="0"/>
              <w:spacing w:line="360" w:lineRule="auto"/>
              <w:jc w:val="center"/>
              <w:rPr>
                <w:rFonts w:ascii="仿宋" w:hAnsi="仿宋" w:eastAsia="仿宋" w:cs="仿宋"/>
                <w:color w:val="auto"/>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EC74CD2">
            <w:pPr>
              <w:autoSpaceDE w:val="0"/>
              <w:autoSpaceDN w:val="0"/>
              <w:spacing w:line="360" w:lineRule="auto"/>
              <w:jc w:val="center"/>
              <w:rPr>
                <w:rFonts w:ascii="仿宋" w:hAnsi="仿宋" w:eastAsia="仿宋" w:cs="仿宋"/>
                <w:color w:val="auto"/>
                <w:szCs w:val="21"/>
                <w:highlight w:val="none"/>
              </w:rPr>
            </w:pPr>
          </w:p>
        </w:tc>
      </w:tr>
      <w:tr w14:paraId="1506917A">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1BDB2147">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72F49337">
            <w:pPr>
              <w:autoSpaceDE w:val="0"/>
              <w:autoSpaceDN w:val="0"/>
              <w:spacing w:line="360" w:lineRule="auto"/>
              <w:jc w:val="center"/>
              <w:rPr>
                <w:rFonts w:ascii="仿宋" w:hAnsi="仿宋" w:eastAsia="仿宋" w:cs="仿宋"/>
                <w:color w:val="auto"/>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1F17420">
            <w:pPr>
              <w:autoSpaceDE w:val="0"/>
              <w:autoSpaceDN w:val="0"/>
              <w:spacing w:line="360" w:lineRule="auto"/>
              <w:jc w:val="center"/>
              <w:rPr>
                <w:rFonts w:ascii="仿宋" w:hAnsi="仿宋" w:eastAsia="仿宋" w:cs="仿宋"/>
                <w:color w:val="auto"/>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ABD3134">
            <w:pPr>
              <w:autoSpaceDE w:val="0"/>
              <w:autoSpaceDN w:val="0"/>
              <w:spacing w:line="360" w:lineRule="auto"/>
              <w:jc w:val="center"/>
              <w:rPr>
                <w:rFonts w:ascii="仿宋" w:hAnsi="仿宋" w:eastAsia="仿宋" w:cs="仿宋"/>
                <w:color w:val="auto"/>
                <w:szCs w:val="21"/>
                <w:highlight w:val="none"/>
              </w:rPr>
            </w:pPr>
          </w:p>
        </w:tc>
      </w:tr>
      <w:tr w14:paraId="08CEA5A0">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481E2131">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5C4F47C5">
            <w:pPr>
              <w:autoSpaceDE w:val="0"/>
              <w:autoSpaceDN w:val="0"/>
              <w:spacing w:line="360" w:lineRule="auto"/>
              <w:jc w:val="center"/>
              <w:rPr>
                <w:rFonts w:ascii="仿宋" w:hAnsi="仿宋" w:eastAsia="仿宋" w:cs="仿宋"/>
                <w:color w:val="auto"/>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8F41116">
            <w:pPr>
              <w:autoSpaceDE w:val="0"/>
              <w:autoSpaceDN w:val="0"/>
              <w:spacing w:line="360" w:lineRule="auto"/>
              <w:jc w:val="center"/>
              <w:rPr>
                <w:rFonts w:ascii="仿宋" w:hAnsi="仿宋" w:eastAsia="仿宋" w:cs="仿宋"/>
                <w:color w:val="auto"/>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F32E351">
            <w:pPr>
              <w:autoSpaceDE w:val="0"/>
              <w:autoSpaceDN w:val="0"/>
              <w:spacing w:line="360" w:lineRule="auto"/>
              <w:jc w:val="center"/>
              <w:rPr>
                <w:rFonts w:ascii="仿宋" w:hAnsi="仿宋" w:eastAsia="仿宋" w:cs="仿宋"/>
                <w:color w:val="auto"/>
                <w:szCs w:val="21"/>
                <w:highlight w:val="none"/>
              </w:rPr>
            </w:pPr>
          </w:p>
        </w:tc>
      </w:tr>
      <w:tr w14:paraId="79657E9C">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0FBD58AB">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239AD94B">
            <w:pPr>
              <w:autoSpaceDE w:val="0"/>
              <w:autoSpaceDN w:val="0"/>
              <w:spacing w:line="360" w:lineRule="auto"/>
              <w:jc w:val="center"/>
              <w:rPr>
                <w:rFonts w:ascii="仿宋" w:hAnsi="仿宋" w:eastAsia="仿宋" w:cs="仿宋"/>
                <w:color w:val="auto"/>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2D4FCB2">
            <w:pPr>
              <w:autoSpaceDE w:val="0"/>
              <w:autoSpaceDN w:val="0"/>
              <w:spacing w:line="360" w:lineRule="auto"/>
              <w:jc w:val="center"/>
              <w:rPr>
                <w:rFonts w:ascii="仿宋" w:hAnsi="仿宋" w:eastAsia="仿宋" w:cs="仿宋"/>
                <w:color w:val="auto"/>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9793F1B">
            <w:pPr>
              <w:autoSpaceDE w:val="0"/>
              <w:autoSpaceDN w:val="0"/>
              <w:spacing w:line="360" w:lineRule="auto"/>
              <w:jc w:val="center"/>
              <w:rPr>
                <w:rFonts w:ascii="仿宋" w:hAnsi="仿宋" w:eastAsia="仿宋" w:cs="仿宋"/>
                <w:color w:val="auto"/>
                <w:szCs w:val="21"/>
                <w:highlight w:val="none"/>
              </w:rPr>
            </w:pPr>
          </w:p>
        </w:tc>
      </w:tr>
      <w:tr w14:paraId="42BD5ECC">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24B10DA">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D298DE8">
            <w:pPr>
              <w:autoSpaceDE w:val="0"/>
              <w:autoSpaceDN w:val="0"/>
              <w:spacing w:line="360" w:lineRule="auto"/>
              <w:jc w:val="center"/>
              <w:rPr>
                <w:rFonts w:ascii="仿宋" w:hAnsi="仿宋" w:eastAsia="仿宋" w:cs="仿宋"/>
                <w:color w:val="auto"/>
                <w:szCs w:val="21"/>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ADCEBB7">
            <w:pPr>
              <w:autoSpaceDE w:val="0"/>
              <w:autoSpaceDN w:val="0"/>
              <w:spacing w:line="360" w:lineRule="auto"/>
              <w:jc w:val="center"/>
              <w:rPr>
                <w:rFonts w:ascii="仿宋" w:hAnsi="仿宋" w:eastAsia="仿宋" w:cs="仿宋"/>
                <w:color w:val="auto"/>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420C453">
            <w:pPr>
              <w:autoSpaceDE w:val="0"/>
              <w:autoSpaceDN w:val="0"/>
              <w:spacing w:line="360" w:lineRule="auto"/>
              <w:jc w:val="center"/>
              <w:rPr>
                <w:rFonts w:ascii="仿宋" w:hAnsi="仿宋" w:eastAsia="仿宋" w:cs="仿宋"/>
                <w:color w:val="auto"/>
                <w:szCs w:val="21"/>
                <w:highlight w:val="none"/>
              </w:rPr>
            </w:pPr>
          </w:p>
        </w:tc>
      </w:tr>
    </w:tbl>
    <w:p w14:paraId="25F5A8E9">
      <w:pPr>
        <w:autoSpaceDE w:val="0"/>
        <w:autoSpaceDN w:val="0"/>
        <w:spacing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注：须随表提交相应的证书复制件并注明所在投标技术文件页码。</w:t>
      </w:r>
    </w:p>
    <w:p w14:paraId="1CC01811">
      <w:pPr>
        <w:autoSpaceDE w:val="0"/>
        <w:autoSpaceDN w:val="0"/>
        <w:spacing w:line="360" w:lineRule="auto"/>
        <w:rPr>
          <w:rFonts w:ascii="仿宋" w:hAnsi="仿宋" w:eastAsia="仿宋" w:cs="仿宋"/>
          <w:b/>
          <w:color w:val="auto"/>
          <w:szCs w:val="21"/>
          <w:highlight w:val="none"/>
        </w:rPr>
      </w:pPr>
    </w:p>
    <w:p w14:paraId="0A933DC5">
      <w:pPr>
        <w:autoSpaceDE w:val="0"/>
        <w:autoSpaceDN w:val="0"/>
        <w:spacing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附表B:本项目的项目小组人员情况表</w:t>
      </w:r>
      <w:r>
        <w:rPr>
          <w:rFonts w:hint="eastAsia" w:ascii="仿宋" w:hAnsi="仿宋" w:eastAsia="仿宋" w:cs="仿宋"/>
          <w:color w:val="auto"/>
          <w:szCs w:val="21"/>
          <w:highlight w:val="none"/>
        </w:rPr>
        <w:t>（按此格式自制）</w:t>
      </w:r>
    </w:p>
    <w:tbl>
      <w:tblPr>
        <w:tblStyle w:val="24"/>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7C8A420">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AE97BCF">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5BE6BC5">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3DB6C19">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4702B2B">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E78FE2D">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学历</w:t>
            </w:r>
          </w:p>
          <w:p w14:paraId="76E82F3B">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311ADB9">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专业</w:t>
            </w:r>
          </w:p>
          <w:p w14:paraId="2EA65F86">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A2A0F66">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职称</w:t>
            </w:r>
          </w:p>
          <w:p w14:paraId="3386EF0A">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3E2D2EF">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F346781">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59C3DFF">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参与本项目的到位情况</w:t>
            </w:r>
          </w:p>
        </w:tc>
      </w:tr>
      <w:tr w14:paraId="5CFA9D7A">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9C79F3D">
            <w:pPr>
              <w:autoSpaceDE w:val="0"/>
              <w:autoSpaceDN w:val="0"/>
              <w:spacing w:line="360" w:lineRule="auto"/>
              <w:jc w:val="center"/>
              <w:rPr>
                <w:rFonts w:ascii="仿宋" w:hAnsi="仿宋" w:eastAsia="仿宋" w:cs="仿宋"/>
                <w:color w:val="auto"/>
                <w:szCs w:val="21"/>
                <w:highlight w:val="none"/>
              </w:rPr>
            </w:pPr>
          </w:p>
        </w:tc>
        <w:tc>
          <w:tcPr>
            <w:tcW w:w="787" w:type="dxa"/>
            <w:tcBorders>
              <w:top w:val="single" w:color="auto" w:sz="6" w:space="0"/>
              <w:left w:val="single" w:color="auto" w:sz="6" w:space="0"/>
              <w:bottom w:val="single" w:color="auto" w:sz="6" w:space="0"/>
              <w:right w:val="single" w:color="auto" w:sz="6" w:space="0"/>
            </w:tcBorders>
          </w:tcPr>
          <w:p w14:paraId="651BBCC2">
            <w:pPr>
              <w:autoSpaceDE w:val="0"/>
              <w:autoSpaceDN w:val="0"/>
              <w:spacing w:line="360" w:lineRule="auto"/>
              <w:rPr>
                <w:rFonts w:ascii="仿宋" w:hAnsi="仿宋" w:eastAsia="仿宋" w:cs="仿宋"/>
                <w:color w:val="auto"/>
                <w:szCs w:val="21"/>
                <w:highlight w:val="none"/>
              </w:rPr>
            </w:pPr>
          </w:p>
        </w:tc>
        <w:tc>
          <w:tcPr>
            <w:tcW w:w="412" w:type="dxa"/>
            <w:tcBorders>
              <w:top w:val="single" w:color="auto" w:sz="6" w:space="0"/>
              <w:left w:val="single" w:color="auto" w:sz="6" w:space="0"/>
              <w:bottom w:val="single" w:color="auto" w:sz="6" w:space="0"/>
              <w:right w:val="single" w:color="auto" w:sz="6" w:space="0"/>
            </w:tcBorders>
          </w:tcPr>
          <w:p w14:paraId="417115A4">
            <w:pPr>
              <w:autoSpaceDE w:val="0"/>
              <w:autoSpaceDN w:val="0"/>
              <w:spacing w:line="360" w:lineRule="auto"/>
              <w:rPr>
                <w:rFonts w:ascii="仿宋" w:hAnsi="仿宋" w:eastAsia="仿宋" w:cs="仿宋"/>
                <w:color w:val="auto"/>
                <w:szCs w:val="21"/>
                <w:highlight w:val="none"/>
              </w:rPr>
            </w:pPr>
          </w:p>
        </w:tc>
        <w:tc>
          <w:tcPr>
            <w:tcW w:w="586" w:type="dxa"/>
            <w:tcBorders>
              <w:top w:val="single" w:color="auto" w:sz="6" w:space="0"/>
              <w:left w:val="single" w:color="auto" w:sz="6" w:space="0"/>
              <w:bottom w:val="single" w:color="auto" w:sz="6" w:space="0"/>
              <w:right w:val="single" w:color="auto" w:sz="6" w:space="0"/>
            </w:tcBorders>
          </w:tcPr>
          <w:p w14:paraId="4B2712B6">
            <w:pPr>
              <w:autoSpaceDE w:val="0"/>
              <w:autoSpaceDN w:val="0"/>
              <w:spacing w:line="360" w:lineRule="auto"/>
              <w:rPr>
                <w:rFonts w:ascii="仿宋" w:hAnsi="仿宋" w:eastAsia="仿宋" w:cs="仿宋"/>
                <w:color w:val="auto"/>
                <w:szCs w:val="21"/>
                <w:highlight w:val="none"/>
              </w:rPr>
            </w:pPr>
          </w:p>
        </w:tc>
        <w:tc>
          <w:tcPr>
            <w:tcW w:w="1035" w:type="dxa"/>
            <w:tcBorders>
              <w:top w:val="single" w:color="auto" w:sz="6" w:space="0"/>
              <w:left w:val="single" w:color="auto" w:sz="6" w:space="0"/>
              <w:bottom w:val="single" w:color="auto" w:sz="6" w:space="0"/>
              <w:right w:val="single" w:color="auto" w:sz="6" w:space="0"/>
            </w:tcBorders>
          </w:tcPr>
          <w:p w14:paraId="3E0A58E4">
            <w:pPr>
              <w:autoSpaceDE w:val="0"/>
              <w:autoSpaceDN w:val="0"/>
              <w:spacing w:line="360" w:lineRule="auto"/>
              <w:rPr>
                <w:rFonts w:ascii="仿宋" w:hAnsi="仿宋" w:eastAsia="仿宋" w:cs="仿宋"/>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14:paraId="1443F5F8">
            <w:pPr>
              <w:autoSpaceDE w:val="0"/>
              <w:autoSpaceDN w:val="0"/>
              <w:spacing w:line="360" w:lineRule="auto"/>
              <w:rPr>
                <w:rFonts w:ascii="仿宋" w:hAnsi="仿宋" w:eastAsia="仿宋" w:cs="仿宋"/>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14:paraId="55CFECF6">
            <w:pPr>
              <w:autoSpaceDE w:val="0"/>
              <w:autoSpaceDN w:val="0"/>
              <w:spacing w:line="360" w:lineRule="auto"/>
              <w:rPr>
                <w:rFonts w:ascii="仿宋" w:hAnsi="仿宋" w:eastAsia="仿宋" w:cs="仿宋"/>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357761B5">
            <w:pPr>
              <w:autoSpaceDE w:val="0"/>
              <w:autoSpaceDN w:val="0"/>
              <w:spacing w:line="360" w:lineRule="auto"/>
              <w:rPr>
                <w:rFonts w:ascii="仿宋" w:hAnsi="仿宋" w:eastAsia="仿宋" w:cs="仿宋"/>
                <w:color w:val="auto"/>
                <w:szCs w:val="21"/>
                <w:highlight w:val="none"/>
              </w:rPr>
            </w:pPr>
          </w:p>
        </w:tc>
        <w:tc>
          <w:tcPr>
            <w:tcW w:w="900" w:type="dxa"/>
            <w:tcBorders>
              <w:top w:val="single" w:color="auto" w:sz="6" w:space="0"/>
              <w:left w:val="single" w:color="auto" w:sz="6" w:space="0"/>
              <w:bottom w:val="single" w:color="auto" w:sz="6" w:space="0"/>
              <w:right w:val="single" w:color="auto" w:sz="6" w:space="0"/>
            </w:tcBorders>
          </w:tcPr>
          <w:p w14:paraId="11CE21E9">
            <w:pPr>
              <w:autoSpaceDE w:val="0"/>
              <w:autoSpaceDN w:val="0"/>
              <w:spacing w:line="360" w:lineRule="auto"/>
              <w:rPr>
                <w:rFonts w:ascii="仿宋" w:hAnsi="仿宋" w:eastAsia="仿宋" w:cs="仿宋"/>
                <w:color w:val="auto"/>
                <w:szCs w:val="21"/>
                <w:highlight w:val="none"/>
              </w:rPr>
            </w:pPr>
          </w:p>
        </w:tc>
        <w:tc>
          <w:tcPr>
            <w:tcW w:w="1470" w:type="dxa"/>
            <w:tcBorders>
              <w:top w:val="single" w:color="auto" w:sz="6" w:space="0"/>
              <w:left w:val="single" w:color="auto" w:sz="6" w:space="0"/>
              <w:bottom w:val="single" w:color="auto" w:sz="6" w:space="0"/>
              <w:right w:val="single" w:color="auto" w:sz="6" w:space="0"/>
            </w:tcBorders>
          </w:tcPr>
          <w:p w14:paraId="72F17672">
            <w:pPr>
              <w:autoSpaceDE w:val="0"/>
              <w:autoSpaceDN w:val="0"/>
              <w:spacing w:line="360" w:lineRule="auto"/>
              <w:rPr>
                <w:rFonts w:ascii="仿宋" w:hAnsi="仿宋" w:eastAsia="仿宋" w:cs="仿宋"/>
                <w:color w:val="auto"/>
                <w:szCs w:val="21"/>
                <w:highlight w:val="none"/>
              </w:rPr>
            </w:pPr>
          </w:p>
        </w:tc>
      </w:tr>
      <w:tr w14:paraId="10873802">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F4903EE">
            <w:pPr>
              <w:autoSpaceDE w:val="0"/>
              <w:autoSpaceDN w:val="0"/>
              <w:spacing w:line="360" w:lineRule="auto"/>
              <w:jc w:val="center"/>
              <w:rPr>
                <w:rFonts w:ascii="仿宋" w:hAnsi="仿宋" w:eastAsia="仿宋" w:cs="仿宋"/>
                <w:color w:val="auto"/>
                <w:szCs w:val="21"/>
                <w:highlight w:val="none"/>
              </w:rPr>
            </w:pPr>
          </w:p>
        </w:tc>
        <w:tc>
          <w:tcPr>
            <w:tcW w:w="787" w:type="dxa"/>
            <w:tcBorders>
              <w:top w:val="single" w:color="auto" w:sz="6" w:space="0"/>
              <w:left w:val="single" w:color="auto" w:sz="6" w:space="0"/>
              <w:bottom w:val="single" w:color="auto" w:sz="6" w:space="0"/>
              <w:right w:val="single" w:color="auto" w:sz="6" w:space="0"/>
            </w:tcBorders>
          </w:tcPr>
          <w:p w14:paraId="6625CB35">
            <w:pPr>
              <w:autoSpaceDE w:val="0"/>
              <w:autoSpaceDN w:val="0"/>
              <w:spacing w:line="360" w:lineRule="auto"/>
              <w:rPr>
                <w:rFonts w:ascii="仿宋" w:hAnsi="仿宋" w:eastAsia="仿宋" w:cs="仿宋"/>
                <w:color w:val="auto"/>
                <w:szCs w:val="21"/>
                <w:highlight w:val="none"/>
              </w:rPr>
            </w:pPr>
          </w:p>
        </w:tc>
        <w:tc>
          <w:tcPr>
            <w:tcW w:w="412" w:type="dxa"/>
            <w:tcBorders>
              <w:top w:val="single" w:color="auto" w:sz="6" w:space="0"/>
              <w:left w:val="single" w:color="auto" w:sz="6" w:space="0"/>
              <w:bottom w:val="single" w:color="auto" w:sz="6" w:space="0"/>
              <w:right w:val="single" w:color="auto" w:sz="6" w:space="0"/>
            </w:tcBorders>
          </w:tcPr>
          <w:p w14:paraId="34C7433F">
            <w:pPr>
              <w:autoSpaceDE w:val="0"/>
              <w:autoSpaceDN w:val="0"/>
              <w:spacing w:line="360" w:lineRule="auto"/>
              <w:rPr>
                <w:rFonts w:ascii="仿宋" w:hAnsi="仿宋" w:eastAsia="仿宋" w:cs="仿宋"/>
                <w:color w:val="auto"/>
                <w:szCs w:val="21"/>
                <w:highlight w:val="none"/>
              </w:rPr>
            </w:pPr>
          </w:p>
        </w:tc>
        <w:tc>
          <w:tcPr>
            <w:tcW w:w="586" w:type="dxa"/>
            <w:tcBorders>
              <w:top w:val="single" w:color="auto" w:sz="6" w:space="0"/>
              <w:left w:val="single" w:color="auto" w:sz="6" w:space="0"/>
              <w:bottom w:val="single" w:color="auto" w:sz="6" w:space="0"/>
              <w:right w:val="single" w:color="auto" w:sz="6" w:space="0"/>
            </w:tcBorders>
          </w:tcPr>
          <w:p w14:paraId="2559D284">
            <w:pPr>
              <w:autoSpaceDE w:val="0"/>
              <w:autoSpaceDN w:val="0"/>
              <w:spacing w:line="360" w:lineRule="auto"/>
              <w:rPr>
                <w:rFonts w:ascii="仿宋" w:hAnsi="仿宋" w:eastAsia="仿宋" w:cs="仿宋"/>
                <w:color w:val="auto"/>
                <w:szCs w:val="21"/>
                <w:highlight w:val="none"/>
              </w:rPr>
            </w:pPr>
          </w:p>
        </w:tc>
        <w:tc>
          <w:tcPr>
            <w:tcW w:w="1035" w:type="dxa"/>
            <w:tcBorders>
              <w:top w:val="single" w:color="auto" w:sz="6" w:space="0"/>
              <w:left w:val="single" w:color="auto" w:sz="6" w:space="0"/>
              <w:bottom w:val="single" w:color="auto" w:sz="6" w:space="0"/>
              <w:right w:val="single" w:color="auto" w:sz="6" w:space="0"/>
            </w:tcBorders>
          </w:tcPr>
          <w:p w14:paraId="5CAF13B3">
            <w:pPr>
              <w:autoSpaceDE w:val="0"/>
              <w:autoSpaceDN w:val="0"/>
              <w:spacing w:line="360" w:lineRule="auto"/>
              <w:rPr>
                <w:rFonts w:ascii="仿宋" w:hAnsi="仿宋" w:eastAsia="仿宋" w:cs="仿宋"/>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14:paraId="6DDF8C8F">
            <w:pPr>
              <w:autoSpaceDE w:val="0"/>
              <w:autoSpaceDN w:val="0"/>
              <w:spacing w:line="360" w:lineRule="auto"/>
              <w:rPr>
                <w:rFonts w:ascii="仿宋" w:hAnsi="仿宋" w:eastAsia="仿宋" w:cs="仿宋"/>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14:paraId="28731C80">
            <w:pPr>
              <w:autoSpaceDE w:val="0"/>
              <w:autoSpaceDN w:val="0"/>
              <w:spacing w:line="360" w:lineRule="auto"/>
              <w:rPr>
                <w:rFonts w:ascii="仿宋" w:hAnsi="仿宋" w:eastAsia="仿宋" w:cs="仿宋"/>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C6463F9">
            <w:pPr>
              <w:autoSpaceDE w:val="0"/>
              <w:autoSpaceDN w:val="0"/>
              <w:spacing w:line="360" w:lineRule="auto"/>
              <w:rPr>
                <w:rFonts w:ascii="仿宋" w:hAnsi="仿宋" w:eastAsia="仿宋" w:cs="仿宋"/>
                <w:color w:val="auto"/>
                <w:szCs w:val="21"/>
                <w:highlight w:val="none"/>
              </w:rPr>
            </w:pPr>
          </w:p>
        </w:tc>
        <w:tc>
          <w:tcPr>
            <w:tcW w:w="900" w:type="dxa"/>
            <w:tcBorders>
              <w:top w:val="single" w:color="auto" w:sz="6" w:space="0"/>
              <w:left w:val="single" w:color="auto" w:sz="6" w:space="0"/>
              <w:bottom w:val="single" w:color="auto" w:sz="6" w:space="0"/>
              <w:right w:val="single" w:color="auto" w:sz="6" w:space="0"/>
            </w:tcBorders>
          </w:tcPr>
          <w:p w14:paraId="618CAA9A">
            <w:pPr>
              <w:autoSpaceDE w:val="0"/>
              <w:autoSpaceDN w:val="0"/>
              <w:spacing w:line="360" w:lineRule="auto"/>
              <w:rPr>
                <w:rFonts w:ascii="仿宋" w:hAnsi="仿宋" w:eastAsia="仿宋" w:cs="仿宋"/>
                <w:color w:val="auto"/>
                <w:szCs w:val="21"/>
                <w:highlight w:val="none"/>
              </w:rPr>
            </w:pPr>
          </w:p>
        </w:tc>
        <w:tc>
          <w:tcPr>
            <w:tcW w:w="1470" w:type="dxa"/>
            <w:tcBorders>
              <w:top w:val="single" w:color="auto" w:sz="6" w:space="0"/>
              <w:left w:val="single" w:color="auto" w:sz="6" w:space="0"/>
              <w:bottom w:val="single" w:color="auto" w:sz="6" w:space="0"/>
              <w:right w:val="single" w:color="auto" w:sz="6" w:space="0"/>
            </w:tcBorders>
          </w:tcPr>
          <w:p w14:paraId="190744E2">
            <w:pPr>
              <w:autoSpaceDE w:val="0"/>
              <w:autoSpaceDN w:val="0"/>
              <w:spacing w:line="360" w:lineRule="auto"/>
              <w:rPr>
                <w:rFonts w:ascii="仿宋" w:hAnsi="仿宋" w:eastAsia="仿宋" w:cs="仿宋"/>
                <w:color w:val="auto"/>
                <w:szCs w:val="21"/>
                <w:highlight w:val="none"/>
              </w:rPr>
            </w:pPr>
          </w:p>
        </w:tc>
      </w:tr>
    </w:tbl>
    <w:p w14:paraId="6D574BC3">
      <w:pPr>
        <w:spacing w:line="360" w:lineRule="auto"/>
        <w:rPr>
          <w:rFonts w:ascii="仿宋" w:hAnsi="仿宋" w:eastAsia="仿宋" w:cs="仿宋"/>
          <w:b/>
          <w:bCs/>
          <w:color w:val="auto"/>
          <w:szCs w:val="21"/>
          <w:highlight w:val="none"/>
        </w:rPr>
      </w:pPr>
      <w:r>
        <w:rPr>
          <w:rFonts w:hint="eastAsia" w:ascii="仿宋" w:hAnsi="仿宋" w:eastAsia="仿宋" w:cs="仿宋"/>
          <w:b/>
          <w:color w:val="auto"/>
          <w:szCs w:val="21"/>
          <w:highlight w:val="none"/>
        </w:rPr>
        <w:t>注：投标人可按上述的格式自行编制，须随表提交相应的证书复制件并注明所在投标技术文件页码。</w:t>
      </w:r>
    </w:p>
    <w:p w14:paraId="204220C2">
      <w:pPr>
        <w:spacing w:line="360" w:lineRule="auto"/>
        <w:rPr>
          <w:rFonts w:ascii="仿宋" w:hAnsi="仿宋" w:eastAsia="仿宋" w:cs="仿宋"/>
          <w:b/>
          <w:bCs/>
          <w:color w:val="auto"/>
          <w:szCs w:val="21"/>
          <w:highlight w:val="none"/>
        </w:rPr>
      </w:pPr>
      <w:r>
        <w:rPr>
          <w:rFonts w:hint="eastAsia" w:ascii="仿宋" w:hAnsi="仿宋" w:eastAsia="仿宋" w:cs="仿宋"/>
          <w:b/>
          <w:color w:val="auto"/>
          <w:szCs w:val="21"/>
          <w:highlight w:val="none"/>
        </w:rPr>
        <w:t>附表C:本项目的项目负责人和小组人员社会保障资金记录情况表</w:t>
      </w:r>
      <w:r>
        <w:rPr>
          <w:rFonts w:hint="eastAsia" w:ascii="仿宋" w:hAnsi="仿宋" w:eastAsia="仿宋" w:cs="仿宋"/>
          <w:color w:val="auto"/>
          <w:szCs w:val="21"/>
          <w:highlight w:val="none"/>
        </w:rPr>
        <w:t>（以社保部门出具缴纳凭证作附件）</w:t>
      </w:r>
    </w:p>
    <w:p w14:paraId="04AA0DDD">
      <w:pPr>
        <w:spacing w:line="360" w:lineRule="auto"/>
        <w:ind w:firstLine="420" w:firstLineChars="200"/>
        <w:rPr>
          <w:rFonts w:ascii="仿宋" w:hAnsi="仿宋" w:eastAsia="仿宋" w:cs="仿宋"/>
          <w:color w:val="auto"/>
          <w:szCs w:val="21"/>
          <w:highlight w:val="none"/>
        </w:rPr>
      </w:pPr>
    </w:p>
    <w:p w14:paraId="14B12DF0">
      <w:pPr>
        <w:spacing w:line="336" w:lineRule="auto"/>
        <w:jc w:val="center"/>
        <w:outlineLvl w:val="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bookmarkStart w:id="152" w:name="_Toc9381"/>
      <w:r>
        <w:rPr>
          <w:rFonts w:hint="eastAsia" w:ascii="仿宋" w:hAnsi="仿宋" w:eastAsia="仿宋" w:cs="仿宋"/>
          <w:color w:val="auto"/>
          <w:szCs w:val="21"/>
          <w:highlight w:val="none"/>
        </w:rPr>
        <w:t>投标人名称（电子签名）：</w:t>
      </w:r>
      <w:bookmarkEnd w:id="152"/>
    </w:p>
    <w:p w14:paraId="58724465">
      <w:pPr>
        <w:spacing w:line="336" w:lineRule="auto"/>
        <w:jc w:val="center"/>
        <w:outlineLvl w:val="0"/>
        <w:rPr>
          <w:rFonts w:ascii="仿宋" w:hAnsi="仿宋" w:eastAsia="仿宋" w:cs="仿宋"/>
          <w:color w:val="auto"/>
          <w:sz w:val="24"/>
          <w:highlight w:val="none"/>
        </w:rPr>
      </w:pPr>
      <w:r>
        <w:rPr>
          <w:rFonts w:hint="eastAsia" w:ascii="仿宋" w:hAnsi="仿宋" w:eastAsia="仿宋" w:cs="仿宋"/>
          <w:color w:val="auto"/>
          <w:szCs w:val="21"/>
          <w:highlight w:val="none"/>
        </w:rPr>
        <w:t xml:space="preserve">     </w:t>
      </w:r>
      <w:bookmarkStart w:id="153" w:name="_Toc17904"/>
      <w:r>
        <w:rPr>
          <w:rFonts w:hint="eastAsia" w:ascii="仿宋" w:hAnsi="仿宋" w:eastAsia="仿宋" w:cs="仿宋"/>
          <w:color w:val="auto"/>
          <w:szCs w:val="21"/>
          <w:highlight w:val="none"/>
        </w:rPr>
        <w:t>日期：  年   月   日</w:t>
      </w:r>
      <w:bookmarkEnd w:id="153"/>
    </w:p>
    <w:p w14:paraId="73DB4B5D">
      <w:pPr>
        <w:widowControl/>
        <w:adjustRightInd/>
        <w:jc w:val="center"/>
        <w:rPr>
          <w:rFonts w:ascii="仿宋" w:hAnsi="仿宋" w:eastAsia="仿宋" w:cs="仿宋"/>
          <w:b/>
          <w:color w:val="auto"/>
          <w:kern w:val="0"/>
          <w:sz w:val="32"/>
          <w:szCs w:val="32"/>
          <w:highlight w:val="none"/>
        </w:rPr>
      </w:pPr>
      <w:r>
        <w:rPr>
          <w:rFonts w:hint="eastAsia" w:ascii="仿宋" w:hAnsi="仿宋" w:eastAsia="仿宋" w:cs="仿宋"/>
          <w:b/>
          <w:bCs/>
          <w:color w:val="auto"/>
          <w:kern w:val="0"/>
          <w:sz w:val="32"/>
          <w:szCs w:val="32"/>
          <w:highlight w:val="none"/>
          <w:lang w:val="zh-CN"/>
        </w:rPr>
        <w:t>十、</w:t>
      </w:r>
      <w:r>
        <w:rPr>
          <w:rFonts w:hint="eastAsia" w:ascii="仿宋" w:hAnsi="仿宋" w:eastAsia="仿宋" w:cs="仿宋"/>
          <w:b/>
          <w:color w:val="auto"/>
          <w:kern w:val="0"/>
          <w:sz w:val="32"/>
          <w:szCs w:val="32"/>
          <w:highlight w:val="none"/>
          <w:lang w:val="zh-CN"/>
        </w:rPr>
        <w:t>政府采购供应商廉洁自律承诺书</w:t>
      </w:r>
    </w:p>
    <w:p w14:paraId="5C2320AF">
      <w:pPr>
        <w:snapToGrid w:val="0"/>
        <w:spacing w:line="360" w:lineRule="auto"/>
        <w:rPr>
          <w:rFonts w:ascii="仿宋" w:hAnsi="仿宋" w:eastAsia="仿宋" w:cs="仿宋"/>
          <w:color w:val="auto"/>
          <w:szCs w:val="21"/>
          <w:highlight w:val="none"/>
        </w:rPr>
      </w:pPr>
    </w:p>
    <w:p w14:paraId="04464A4A">
      <w:pPr>
        <w:snapToGrid w:val="0"/>
        <w:spacing w:line="360" w:lineRule="auto"/>
        <w:rPr>
          <w:rFonts w:ascii="仿宋" w:hAnsi="仿宋" w:eastAsia="仿宋" w:cs="仿宋"/>
          <w:color w:val="auto"/>
          <w:kern w:val="0"/>
          <w:szCs w:val="21"/>
          <w:highlight w:val="none"/>
        </w:rPr>
      </w:pPr>
      <w:r>
        <w:rPr>
          <w:rFonts w:hint="eastAsia" w:ascii="仿宋" w:hAnsi="仿宋" w:eastAsia="仿宋" w:cs="仿宋"/>
          <w:color w:val="auto"/>
          <w:szCs w:val="21"/>
          <w:highlight w:val="none"/>
        </w:rPr>
        <w:t>（采购人）、（采购代理机构）</w:t>
      </w:r>
      <w:r>
        <w:rPr>
          <w:rFonts w:hint="eastAsia" w:ascii="仿宋" w:hAnsi="仿宋" w:eastAsia="仿宋" w:cs="仿宋"/>
          <w:color w:val="auto"/>
          <w:kern w:val="0"/>
          <w:szCs w:val="21"/>
          <w:highlight w:val="none"/>
          <w:lang w:val="zh-CN"/>
        </w:rPr>
        <w:t>：</w:t>
      </w:r>
    </w:p>
    <w:p w14:paraId="22C30D19">
      <w:pPr>
        <w:autoSpaceDE w:val="0"/>
        <w:autoSpaceDN w:val="0"/>
        <w:spacing w:line="360" w:lineRule="auto"/>
        <w:ind w:left="2" w:leftChars="1"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我单位响应你</w:t>
      </w:r>
      <w:r>
        <w:rPr>
          <w:rFonts w:hint="eastAsia" w:ascii="仿宋" w:hAnsi="仿宋" w:eastAsia="仿宋" w:cs="仿宋"/>
          <w:color w:val="auto"/>
          <w:szCs w:val="21"/>
          <w:highlight w:val="none"/>
        </w:rPr>
        <w:t>单位</w:t>
      </w:r>
      <w:r>
        <w:rPr>
          <w:rFonts w:hint="eastAsia" w:ascii="仿宋" w:hAnsi="仿宋" w:eastAsia="仿宋" w:cs="仿宋"/>
          <w:color w:val="auto"/>
          <w:kern w:val="0"/>
          <w:szCs w:val="21"/>
          <w:highlight w:val="none"/>
          <w:lang w:val="zh-CN"/>
        </w:rPr>
        <w:t>项目招标要求参加投标。在这次投标过程中和中标后，我们将严格遵守国家法律法规要求，并郑重承诺：</w:t>
      </w:r>
    </w:p>
    <w:p w14:paraId="4A526FB1">
      <w:pPr>
        <w:autoSpaceDE w:val="0"/>
        <w:autoSpaceDN w:val="0"/>
        <w:spacing w:line="360" w:lineRule="auto"/>
        <w:ind w:left="2" w:leftChars="1"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一、不向项目有关人员及部门赠送礼金礼物、有价证券、回扣以及中介费、介绍费、咨询费等好处费； </w:t>
      </w:r>
    </w:p>
    <w:p w14:paraId="4B3E334E">
      <w:pPr>
        <w:autoSpaceDE w:val="0"/>
        <w:autoSpaceDN w:val="0"/>
        <w:spacing w:line="360" w:lineRule="auto"/>
        <w:ind w:left="2" w:leftChars="1"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二、不为项目有关人员及部门报销应由你方单位或个人支付的费用； </w:t>
      </w:r>
    </w:p>
    <w:p w14:paraId="49930B2F">
      <w:pPr>
        <w:autoSpaceDE w:val="0"/>
        <w:autoSpaceDN w:val="0"/>
        <w:spacing w:line="360" w:lineRule="auto"/>
        <w:ind w:left="2" w:leftChars="1"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三、不向项目有关人员及部门提供有可能影响公正的宴请和健身娱乐等活动； </w:t>
      </w:r>
    </w:p>
    <w:p w14:paraId="161B2565">
      <w:pPr>
        <w:autoSpaceDE w:val="0"/>
        <w:autoSpaceDN w:val="0"/>
        <w:spacing w:line="360" w:lineRule="auto"/>
        <w:ind w:left="2" w:leftChars="1"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四、不为项目有关人员及部门出国（境）、旅游等提供方便；</w:t>
      </w:r>
    </w:p>
    <w:p w14:paraId="2B86D994">
      <w:pPr>
        <w:autoSpaceDE w:val="0"/>
        <w:autoSpaceDN w:val="0"/>
        <w:spacing w:line="360" w:lineRule="auto"/>
        <w:ind w:left="481" w:leftChars="229"/>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五、不为项目有关人员个人装修住房、婚丧嫁娶、配偶子女工作安排等提供</w:t>
      </w:r>
    </w:p>
    <w:p w14:paraId="485A045F">
      <w:pPr>
        <w:autoSpaceDE w:val="0"/>
        <w:autoSpaceDN w:val="0"/>
        <w:spacing w:line="360" w:lineRule="auto"/>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好处；</w:t>
      </w:r>
    </w:p>
    <w:p w14:paraId="6188C758">
      <w:pPr>
        <w:autoSpaceDE w:val="0"/>
        <w:autoSpaceDN w:val="0"/>
        <w:spacing w:line="360" w:lineRule="auto"/>
        <w:ind w:left="481" w:leftChars="229"/>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六、严格遵守《</w:t>
      </w:r>
      <w:r>
        <w:rPr>
          <w:rFonts w:hint="eastAsia" w:ascii="仿宋" w:hAnsi="仿宋" w:eastAsia="仿宋" w:cs="仿宋"/>
          <w:color w:val="auto"/>
          <w:szCs w:val="21"/>
          <w:highlight w:val="none"/>
          <w:lang w:val="zh-CN"/>
        </w:rPr>
        <w:t>中华人民共和国</w:t>
      </w:r>
      <w:r>
        <w:rPr>
          <w:rFonts w:hint="eastAsia" w:ascii="仿宋" w:hAnsi="仿宋" w:eastAsia="仿宋" w:cs="仿宋"/>
          <w:color w:val="auto"/>
          <w:kern w:val="0"/>
          <w:szCs w:val="21"/>
          <w:highlight w:val="none"/>
          <w:lang w:val="zh-CN"/>
        </w:rPr>
        <w:t>政府采购法》《</w:t>
      </w:r>
      <w:r>
        <w:rPr>
          <w:rFonts w:hint="eastAsia" w:ascii="仿宋" w:hAnsi="仿宋" w:eastAsia="仿宋" w:cs="仿宋"/>
          <w:color w:val="auto"/>
          <w:szCs w:val="21"/>
          <w:highlight w:val="none"/>
          <w:lang w:val="zh-CN"/>
        </w:rPr>
        <w:t>中华人民共和国</w:t>
      </w:r>
      <w:r>
        <w:rPr>
          <w:rFonts w:hint="eastAsia" w:ascii="仿宋" w:hAnsi="仿宋" w:eastAsia="仿宋" w:cs="仿宋"/>
          <w:color w:val="auto"/>
          <w:kern w:val="0"/>
          <w:szCs w:val="21"/>
          <w:highlight w:val="none"/>
          <w:lang w:val="zh-CN"/>
        </w:rPr>
        <w:t>招标投标</w:t>
      </w:r>
    </w:p>
    <w:p w14:paraId="17AEAD9C">
      <w:pPr>
        <w:autoSpaceDE w:val="0"/>
        <w:autoSpaceDN w:val="0"/>
        <w:spacing w:line="360" w:lineRule="auto"/>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法》</w:t>
      </w:r>
      <w:r>
        <w:rPr>
          <w:rFonts w:hint="eastAsia" w:ascii="仿宋" w:hAnsi="仿宋" w:eastAsia="仿宋" w:cs="仿宋"/>
          <w:color w:val="auto"/>
          <w:szCs w:val="21"/>
          <w:highlight w:val="none"/>
          <w:lang w:val="zh-CN"/>
        </w:rPr>
        <w:t>《中华人民共和国民法典》</w:t>
      </w:r>
      <w:r>
        <w:rPr>
          <w:rFonts w:hint="eastAsia" w:ascii="仿宋" w:hAnsi="仿宋" w:eastAsia="仿宋" w:cs="仿宋"/>
          <w:color w:val="auto"/>
          <w:kern w:val="0"/>
          <w:szCs w:val="21"/>
          <w:highlight w:val="none"/>
          <w:lang w:val="zh-CN"/>
        </w:rPr>
        <w:t xml:space="preserve">等法律法规，诚实守信，合法经营，坚决抵制各种违法违纪行为。 </w:t>
      </w:r>
    </w:p>
    <w:p w14:paraId="78865F81">
      <w:pPr>
        <w:autoSpaceDE w:val="0"/>
        <w:autoSpaceDN w:val="0"/>
        <w:spacing w:line="360" w:lineRule="auto"/>
        <w:ind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如违反上述承诺，你</w:t>
      </w:r>
      <w:r>
        <w:rPr>
          <w:rFonts w:hint="eastAsia" w:ascii="仿宋" w:hAnsi="仿宋" w:eastAsia="仿宋" w:cs="仿宋"/>
          <w:color w:val="auto"/>
          <w:szCs w:val="21"/>
          <w:highlight w:val="none"/>
        </w:rPr>
        <w:t>单位</w:t>
      </w:r>
      <w:r>
        <w:rPr>
          <w:rFonts w:hint="eastAsia" w:ascii="仿宋" w:hAnsi="仿宋" w:eastAsia="仿宋" w:cs="仿宋"/>
          <w:color w:val="auto"/>
          <w:kern w:val="0"/>
          <w:szCs w:val="21"/>
          <w:highlight w:val="none"/>
          <w:lang w:val="zh-CN"/>
        </w:rPr>
        <w:t>有权立即取消我单位投标、中标或在建项目的建设资格，有权拒绝我单位在一定时期内进入你</w:t>
      </w:r>
      <w:r>
        <w:rPr>
          <w:rFonts w:hint="eastAsia" w:ascii="仿宋" w:hAnsi="仿宋" w:eastAsia="仿宋" w:cs="仿宋"/>
          <w:color w:val="auto"/>
          <w:szCs w:val="21"/>
          <w:highlight w:val="none"/>
        </w:rPr>
        <w:t>单位</w:t>
      </w:r>
      <w:r>
        <w:rPr>
          <w:rFonts w:hint="eastAsia" w:ascii="仿宋" w:hAnsi="仿宋" w:eastAsia="仿宋" w:cs="仿宋"/>
          <w:color w:val="auto"/>
          <w:kern w:val="0"/>
          <w:szCs w:val="21"/>
          <w:highlight w:val="none"/>
          <w:lang w:val="zh-CN"/>
        </w:rPr>
        <w:t>进行项目建设或其他经营活动，并通报市财政局。由此引起的相应损失均由我单位承担。</w:t>
      </w:r>
    </w:p>
    <w:p w14:paraId="27DF315E">
      <w:pPr>
        <w:autoSpaceDE w:val="0"/>
        <w:autoSpaceDN w:val="0"/>
        <w:spacing w:line="360" w:lineRule="auto"/>
        <w:ind w:left="2"/>
        <w:jc w:val="left"/>
        <w:rPr>
          <w:rFonts w:ascii="仿宋" w:hAnsi="仿宋" w:eastAsia="仿宋" w:cs="仿宋"/>
          <w:color w:val="auto"/>
          <w:kern w:val="0"/>
          <w:szCs w:val="21"/>
          <w:highlight w:val="none"/>
          <w:lang w:val="zh-CN"/>
        </w:rPr>
      </w:pPr>
    </w:p>
    <w:p w14:paraId="7FA5D3D3">
      <w:pPr>
        <w:autoSpaceDE w:val="0"/>
        <w:autoSpaceDN w:val="0"/>
        <w:spacing w:line="360" w:lineRule="auto"/>
        <w:ind w:left="2"/>
        <w:jc w:val="left"/>
        <w:rPr>
          <w:rFonts w:ascii="仿宋" w:hAnsi="仿宋" w:eastAsia="仿宋" w:cs="仿宋"/>
          <w:color w:val="auto"/>
          <w:kern w:val="0"/>
          <w:szCs w:val="21"/>
          <w:highlight w:val="none"/>
          <w:lang w:val="zh-CN"/>
        </w:rPr>
      </w:pPr>
    </w:p>
    <w:p w14:paraId="701986CF">
      <w:pPr>
        <w:autoSpaceDE w:val="0"/>
        <w:autoSpaceDN w:val="0"/>
        <w:spacing w:line="360" w:lineRule="auto"/>
        <w:ind w:left="2"/>
        <w:jc w:val="left"/>
        <w:rPr>
          <w:rFonts w:ascii="仿宋" w:hAnsi="仿宋" w:eastAsia="仿宋" w:cs="仿宋"/>
          <w:color w:val="auto"/>
          <w:kern w:val="0"/>
          <w:szCs w:val="21"/>
          <w:highlight w:val="none"/>
          <w:lang w:val="zh-CN"/>
        </w:rPr>
      </w:pPr>
    </w:p>
    <w:p w14:paraId="650138A3">
      <w:pPr>
        <w:autoSpaceDE w:val="0"/>
        <w:autoSpaceDN w:val="0"/>
        <w:spacing w:line="360" w:lineRule="auto"/>
        <w:ind w:left="2" w:leftChars="1" w:right="1120" w:firstLine="3990" w:firstLineChars="19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投标人名称（</w:t>
      </w:r>
      <w:r>
        <w:rPr>
          <w:rFonts w:hint="eastAsia" w:ascii="仿宋" w:hAnsi="仿宋" w:eastAsia="仿宋" w:cs="仿宋"/>
          <w:color w:val="auto"/>
          <w:szCs w:val="21"/>
          <w:highlight w:val="none"/>
        </w:rPr>
        <w:t>电子签名</w:t>
      </w:r>
      <w:r>
        <w:rPr>
          <w:rFonts w:hint="eastAsia" w:ascii="仿宋" w:hAnsi="仿宋" w:eastAsia="仿宋" w:cs="仿宋"/>
          <w:color w:val="auto"/>
          <w:kern w:val="0"/>
          <w:szCs w:val="21"/>
          <w:highlight w:val="none"/>
          <w:lang w:val="zh-CN"/>
        </w:rPr>
        <w:t xml:space="preserve">）：                                                                                                                                                                                                               </w:t>
      </w:r>
    </w:p>
    <w:p w14:paraId="11AB1A1D">
      <w:pPr>
        <w:spacing w:line="360" w:lineRule="auto"/>
        <w:ind w:left="4620" w:leftChars="2200"/>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日期</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zh-CN"/>
        </w:rPr>
        <w:t xml:space="preserve">   年   月   日</w:t>
      </w:r>
    </w:p>
    <w:p w14:paraId="3F6AD6DE">
      <w:pPr>
        <w:rPr>
          <w:rFonts w:ascii="仿宋" w:hAnsi="仿宋" w:eastAsia="仿宋" w:cs="仿宋"/>
          <w:b/>
          <w:color w:val="auto"/>
          <w:kern w:val="0"/>
          <w:sz w:val="36"/>
          <w:szCs w:val="36"/>
          <w:highlight w:val="none"/>
        </w:rPr>
      </w:pPr>
    </w:p>
    <w:p w14:paraId="167FD4FC">
      <w:pPr>
        <w:widowControl/>
        <w:adjustRightInd/>
        <w:jc w:val="center"/>
        <w:rPr>
          <w:rFonts w:ascii="仿宋" w:hAnsi="仿宋" w:eastAsia="仿宋" w:cs="仿宋"/>
          <w:b/>
          <w:bCs/>
          <w:color w:val="auto"/>
          <w:kern w:val="0"/>
          <w:sz w:val="32"/>
          <w:szCs w:val="32"/>
          <w:highlight w:val="none"/>
          <w:lang w:val="zh-CN"/>
        </w:rPr>
      </w:pPr>
    </w:p>
    <w:p w14:paraId="395BD164">
      <w:pPr>
        <w:widowControl/>
        <w:adjustRightInd/>
        <w:jc w:val="center"/>
        <w:rPr>
          <w:rFonts w:ascii="仿宋" w:hAnsi="仿宋" w:eastAsia="仿宋" w:cs="仿宋"/>
          <w:b/>
          <w:bCs/>
          <w:color w:val="auto"/>
          <w:kern w:val="0"/>
          <w:sz w:val="32"/>
          <w:szCs w:val="32"/>
          <w:highlight w:val="none"/>
          <w:lang w:val="zh-CN"/>
        </w:rPr>
      </w:pPr>
    </w:p>
    <w:p w14:paraId="0136FE01">
      <w:pPr>
        <w:widowControl/>
        <w:adjustRightInd/>
        <w:jc w:val="center"/>
        <w:rPr>
          <w:rFonts w:ascii="仿宋" w:hAnsi="仿宋" w:eastAsia="仿宋" w:cs="仿宋"/>
          <w:b/>
          <w:color w:val="auto"/>
          <w:kern w:val="0"/>
          <w:sz w:val="32"/>
          <w:szCs w:val="32"/>
          <w:highlight w:val="none"/>
        </w:rPr>
      </w:pPr>
      <w:r>
        <w:rPr>
          <w:rFonts w:hint="eastAsia" w:ascii="仿宋" w:hAnsi="仿宋" w:eastAsia="仿宋" w:cs="仿宋"/>
          <w:b/>
          <w:bCs/>
          <w:color w:val="auto"/>
          <w:kern w:val="0"/>
          <w:sz w:val="32"/>
          <w:szCs w:val="32"/>
          <w:highlight w:val="none"/>
          <w:lang w:val="zh-CN"/>
        </w:rPr>
        <w:t>十</w:t>
      </w:r>
      <w:r>
        <w:rPr>
          <w:rFonts w:hint="eastAsia" w:ascii="仿宋" w:hAnsi="仿宋" w:eastAsia="仿宋" w:cs="仿宋"/>
          <w:b/>
          <w:bCs/>
          <w:color w:val="auto"/>
          <w:kern w:val="0"/>
          <w:sz w:val="32"/>
          <w:szCs w:val="32"/>
          <w:highlight w:val="none"/>
        </w:rPr>
        <w:t>一</w:t>
      </w:r>
      <w:r>
        <w:rPr>
          <w:rFonts w:hint="eastAsia" w:ascii="仿宋" w:hAnsi="仿宋" w:eastAsia="仿宋" w:cs="仿宋"/>
          <w:b/>
          <w:bCs/>
          <w:color w:val="auto"/>
          <w:kern w:val="0"/>
          <w:sz w:val="32"/>
          <w:szCs w:val="32"/>
          <w:highlight w:val="none"/>
          <w:lang w:val="zh-CN"/>
        </w:rPr>
        <w:t>、投标人认为与评分有关的需要提供的其他资料</w:t>
      </w:r>
    </w:p>
    <w:p w14:paraId="220224D3">
      <w:pPr>
        <w:rPr>
          <w:rFonts w:ascii="仿宋" w:hAnsi="仿宋" w:eastAsia="仿宋" w:cs="仿宋"/>
          <w:b/>
          <w:color w:val="auto"/>
          <w:kern w:val="0"/>
          <w:sz w:val="36"/>
          <w:szCs w:val="36"/>
          <w:highlight w:val="none"/>
        </w:rPr>
      </w:pPr>
    </w:p>
    <w:p w14:paraId="4A5B3C00">
      <w:pPr>
        <w:spacing w:line="360" w:lineRule="auto"/>
        <w:jc w:val="center"/>
        <w:rPr>
          <w:rFonts w:ascii="仿宋" w:hAnsi="仿宋" w:eastAsia="仿宋" w:cs="仿宋"/>
          <w:b/>
          <w:color w:val="auto"/>
          <w:kern w:val="0"/>
          <w:sz w:val="36"/>
          <w:szCs w:val="36"/>
          <w:highlight w:val="none"/>
        </w:rPr>
      </w:pPr>
    </w:p>
    <w:p w14:paraId="44729D82">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C2E5F80">
      <w:pPr>
        <w:spacing w:line="360" w:lineRule="auto"/>
        <w:jc w:val="center"/>
        <w:outlineLvl w:val="0"/>
        <w:rPr>
          <w:rFonts w:ascii="仿宋" w:hAnsi="仿宋" w:eastAsia="仿宋" w:cs="仿宋"/>
          <w:b/>
          <w:color w:val="auto"/>
          <w:kern w:val="0"/>
          <w:sz w:val="36"/>
          <w:szCs w:val="36"/>
          <w:highlight w:val="none"/>
        </w:rPr>
      </w:pPr>
      <w:bookmarkStart w:id="154" w:name="_Toc9886"/>
      <w:r>
        <w:rPr>
          <w:rFonts w:hint="eastAsia" w:ascii="仿宋" w:hAnsi="仿宋" w:eastAsia="仿宋" w:cs="仿宋"/>
          <w:b/>
          <w:color w:val="auto"/>
          <w:kern w:val="0"/>
          <w:sz w:val="36"/>
          <w:szCs w:val="36"/>
          <w:highlight w:val="none"/>
        </w:rPr>
        <w:t>报价文件部分</w:t>
      </w:r>
      <w:bookmarkEnd w:id="154"/>
    </w:p>
    <w:p w14:paraId="33A7B77A">
      <w:pPr>
        <w:spacing w:line="360" w:lineRule="auto"/>
        <w:jc w:val="center"/>
        <w:outlineLvl w:val="0"/>
        <w:rPr>
          <w:rFonts w:ascii="仿宋" w:hAnsi="仿宋" w:eastAsia="仿宋" w:cs="仿宋"/>
          <w:b/>
          <w:color w:val="auto"/>
          <w:kern w:val="0"/>
          <w:sz w:val="36"/>
          <w:szCs w:val="36"/>
          <w:highlight w:val="none"/>
        </w:rPr>
      </w:pPr>
      <w:bookmarkStart w:id="155" w:name="_Toc19734"/>
      <w:r>
        <w:rPr>
          <w:rFonts w:hint="eastAsia" w:ascii="仿宋" w:hAnsi="仿宋" w:eastAsia="仿宋" w:cs="仿宋"/>
          <w:b/>
          <w:color w:val="auto"/>
          <w:kern w:val="0"/>
          <w:sz w:val="36"/>
          <w:szCs w:val="36"/>
          <w:highlight w:val="none"/>
        </w:rPr>
        <w:t>目录</w:t>
      </w:r>
      <w:bookmarkEnd w:id="155"/>
    </w:p>
    <w:p w14:paraId="60C85F83">
      <w:pPr>
        <w:spacing w:line="360" w:lineRule="auto"/>
        <w:jc w:val="center"/>
        <w:rPr>
          <w:rFonts w:ascii="仿宋" w:hAnsi="仿宋" w:eastAsia="仿宋" w:cs="仿宋"/>
          <w:b/>
          <w:color w:val="auto"/>
          <w:kern w:val="0"/>
          <w:sz w:val="36"/>
          <w:szCs w:val="36"/>
          <w:highlight w:val="none"/>
        </w:rPr>
      </w:pPr>
    </w:p>
    <w:p w14:paraId="25689FB7">
      <w:pPr>
        <w:snapToGrid w:val="0"/>
        <w:spacing w:line="360" w:lineRule="auto"/>
        <w:outlineLvl w:val="0"/>
        <w:rPr>
          <w:rFonts w:ascii="仿宋" w:hAnsi="仿宋" w:eastAsia="仿宋" w:cs="仿宋"/>
          <w:color w:val="auto"/>
          <w:szCs w:val="21"/>
          <w:highlight w:val="none"/>
        </w:rPr>
      </w:pPr>
      <w:bookmarkStart w:id="156" w:name="_Toc32156"/>
      <w:r>
        <w:rPr>
          <w:rFonts w:hint="eastAsia" w:ascii="仿宋" w:hAnsi="仿宋" w:eastAsia="仿宋" w:cs="仿宋"/>
          <w:color w:val="auto"/>
          <w:szCs w:val="21"/>
          <w:highlight w:val="none"/>
        </w:rPr>
        <w:t>（1）开标一览表（报价表）………………………………………………………（页码）</w:t>
      </w:r>
      <w:bookmarkEnd w:id="156"/>
    </w:p>
    <w:p w14:paraId="063A69BE">
      <w:pPr>
        <w:snapToGrid w:val="0"/>
        <w:spacing w:line="360" w:lineRule="auto"/>
        <w:outlineLvl w:val="0"/>
        <w:rPr>
          <w:rFonts w:ascii="仿宋" w:hAnsi="仿宋" w:eastAsia="仿宋" w:cs="仿宋"/>
          <w:color w:val="auto"/>
          <w:szCs w:val="21"/>
          <w:highlight w:val="none"/>
        </w:rPr>
      </w:pPr>
      <w:bookmarkStart w:id="157" w:name="_Toc18414"/>
      <w:r>
        <w:rPr>
          <w:rFonts w:hint="eastAsia" w:ascii="仿宋" w:hAnsi="仿宋" w:eastAsia="仿宋" w:cs="仿宋"/>
          <w:color w:val="auto"/>
          <w:szCs w:val="21"/>
          <w:highlight w:val="none"/>
        </w:rPr>
        <w:t>（2）投标报价明细…………………………………………………………………（页码）</w:t>
      </w:r>
      <w:bookmarkEnd w:id="157"/>
    </w:p>
    <w:p w14:paraId="39B4740C">
      <w:pPr>
        <w:snapToGrid w:val="0"/>
        <w:spacing w:line="360" w:lineRule="auto"/>
        <w:ind w:right="480"/>
        <w:jc w:val="center"/>
        <w:rPr>
          <w:rFonts w:ascii="仿宋" w:hAnsi="仿宋" w:eastAsia="仿宋" w:cs="仿宋"/>
          <w:b/>
          <w:color w:val="auto"/>
          <w:kern w:val="0"/>
          <w:sz w:val="32"/>
          <w:szCs w:val="32"/>
          <w:highlight w:val="none"/>
        </w:rPr>
      </w:pPr>
    </w:p>
    <w:p w14:paraId="314650BE">
      <w:pPr>
        <w:snapToGrid w:val="0"/>
        <w:spacing w:line="360" w:lineRule="auto"/>
        <w:ind w:right="480"/>
        <w:jc w:val="center"/>
        <w:rPr>
          <w:rFonts w:ascii="仿宋" w:hAnsi="仿宋" w:eastAsia="仿宋" w:cs="仿宋"/>
          <w:b/>
          <w:color w:val="auto"/>
          <w:kern w:val="0"/>
          <w:sz w:val="32"/>
          <w:szCs w:val="32"/>
          <w:highlight w:val="none"/>
        </w:rPr>
      </w:pPr>
    </w:p>
    <w:p w14:paraId="6E909BA3">
      <w:pPr>
        <w:snapToGrid w:val="0"/>
        <w:spacing w:line="360" w:lineRule="auto"/>
        <w:ind w:right="480"/>
        <w:jc w:val="center"/>
        <w:rPr>
          <w:rFonts w:ascii="仿宋" w:hAnsi="仿宋" w:eastAsia="仿宋" w:cs="仿宋"/>
          <w:b/>
          <w:color w:val="auto"/>
          <w:kern w:val="0"/>
          <w:sz w:val="32"/>
          <w:szCs w:val="32"/>
          <w:highlight w:val="none"/>
        </w:rPr>
      </w:pPr>
    </w:p>
    <w:p w14:paraId="536C77E5">
      <w:pPr>
        <w:snapToGrid w:val="0"/>
        <w:spacing w:line="360" w:lineRule="auto"/>
        <w:ind w:right="480"/>
        <w:jc w:val="center"/>
        <w:rPr>
          <w:rFonts w:ascii="仿宋" w:hAnsi="仿宋" w:eastAsia="仿宋" w:cs="仿宋"/>
          <w:b/>
          <w:color w:val="auto"/>
          <w:kern w:val="0"/>
          <w:sz w:val="32"/>
          <w:szCs w:val="32"/>
          <w:highlight w:val="none"/>
        </w:rPr>
      </w:pPr>
    </w:p>
    <w:p w14:paraId="6A6A4344">
      <w:pPr>
        <w:snapToGrid w:val="0"/>
        <w:spacing w:line="360" w:lineRule="auto"/>
        <w:ind w:right="480"/>
        <w:jc w:val="center"/>
        <w:rPr>
          <w:rFonts w:ascii="仿宋" w:hAnsi="仿宋" w:eastAsia="仿宋" w:cs="仿宋"/>
          <w:b/>
          <w:color w:val="auto"/>
          <w:kern w:val="0"/>
          <w:sz w:val="32"/>
          <w:szCs w:val="32"/>
          <w:highlight w:val="none"/>
        </w:rPr>
      </w:pPr>
    </w:p>
    <w:p w14:paraId="7493B45C">
      <w:pPr>
        <w:snapToGrid w:val="0"/>
        <w:spacing w:line="360" w:lineRule="auto"/>
        <w:ind w:right="480"/>
        <w:jc w:val="center"/>
        <w:rPr>
          <w:rFonts w:ascii="仿宋" w:hAnsi="仿宋" w:eastAsia="仿宋" w:cs="仿宋"/>
          <w:b/>
          <w:color w:val="auto"/>
          <w:kern w:val="0"/>
          <w:sz w:val="32"/>
          <w:szCs w:val="32"/>
          <w:highlight w:val="none"/>
        </w:rPr>
      </w:pPr>
    </w:p>
    <w:p w14:paraId="23C97CFB">
      <w:pPr>
        <w:snapToGrid w:val="0"/>
        <w:spacing w:line="360" w:lineRule="auto"/>
        <w:ind w:right="480"/>
        <w:jc w:val="center"/>
        <w:rPr>
          <w:rFonts w:ascii="仿宋" w:hAnsi="仿宋" w:eastAsia="仿宋" w:cs="仿宋"/>
          <w:b/>
          <w:color w:val="auto"/>
          <w:kern w:val="0"/>
          <w:sz w:val="32"/>
          <w:szCs w:val="32"/>
          <w:highlight w:val="none"/>
        </w:rPr>
      </w:pPr>
    </w:p>
    <w:p w14:paraId="29415F08">
      <w:pPr>
        <w:snapToGrid w:val="0"/>
        <w:spacing w:line="360" w:lineRule="auto"/>
        <w:ind w:right="480"/>
        <w:jc w:val="center"/>
        <w:rPr>
          <w:rFonts w:ascii="仿宋" w:hAnsi="仿宋" w:eastAsia="仿宋" w:cs="仿宋"/>
          <w:b/>
          <w:color w:val="auto"/>
          <w:kern w:val="0"/>
          <w:sz w:val="32"/>
          <w:szCs w:val="32"/>
          <w:highlight w:val="none"/>
        </w:rPr>
      </w:pPr>
    </w:p>
    <w:p w14:paraId="4FA0686C">
      <w:pPr>
        <w:snapToGrid w:val="0"/>
        <w:spacing w:line="360" w:lineRule="auto"/>
        <w:ind w:right="480"/>
        <w:jc w:val="center"/>
        <w:rPr>
          <w:rFonts w:ascii="仿宋" w:hAnsi="仿宋" w:eastAsia="仿宋" w:cs="仿宋"/>
          <w:b/>
          <w:color w:val="auto"/>
          <w:kern w:val="0"/>
          <w:sz w:val="32"/>
          <w:szCs w:val="32"/>
          <w:highlight w:val="none"/>
        </w:rPr>
      </w:pPr>
    </w:p>
    <w:p w14:paraId="2A9288E6">
      <w:pPr>
        <w:snapToGrid w:val="0"/>
        <w:spacing w:line="360" w:lineRule="auto"/>
        <w:ind w:right="480"/>
        <w:jc w:val="center"/>
        <w:rPr>
          <w:rFonts w:ascii="仿宋" w:hAnsi="仿宋" w:eastAsia="仿宋" w:cs="仿宋"/>
          <w:b/>
          <w:color w:val="auto"/>
          <w:kern w:val="0"/>
          <w:sz w:val="32"/>
          <w:szCs w:val="32"/>
          <w:highlight w:val="none"/>
        </w:rPr>
      </w:pPr>
    </w:p>
    <w:p w14:paraId="0AC0ED46">
      <w:pPr>
        <w:snapToGrid w:val="0"/>
        <w:spacing w:line="360" w:lineRule="auto"/>
        <w:ind w:right="480"/>
        <w:jc w:val="center"/>
        <w:rPr>
          <w:rFonts w:ascii="仿宋" w:hAnsi="仿宋" w:eastAsia="仿宋" w:cs="仿宋"/>
          <w:b/>
          <w:color w:val="auto"/>
          <w:kern w:val="0"/>
          <w:sz w:val="32"/>
          <w:szCs w:val="32"/>
          <w:highlight w:val="none"/>
        </w:rPr>
      </w:pPr>
    </w:p>
    <w:p w14:paraId="14B58796">
      <w:pPr>
        <w:snapToGrid w:val="0"/>
        <w:spacing w:line="360" w:lineRule="auto"/>
        <w:ind w:right="480"/>
        <w:jc w:val="center"/>
        <w:rPr>
          <w:rFonts w:ascii="仿宋" w:hAnsi="仿宋" w:eastAsia="仿宋" w:cs="仿宋"/>
          <w:b/>
          <w:color w:val="auto"/>
          <w:kern w:val="0"/>
          <w:sz w:val="32"/>
          <w:szCs w:val="32"/>
          <w:highlight w:val="none"/>
        </w:rPr>
      </w:pPr>
    </w:p>
    <w:p w14:paraId="3BFD96C4">
      <w:pPr>
        <w:pStyle w:val="23"/>
        <w:ind w:firstLine="0"/>
        <w:rPr>
          <w:rFonts w:ascii="仿宋" w:hAnsi="仿宋" w:eastAsia="仿宋" w:cs="仿宋"/>
          <w:color w:val="auto"/>
          <w:sz w:val="32"/>
          <w:szCs w:val="32"/>
          <w:highlight w:val="none"/>
        </w:rPr>
        <w:sectPr>
          <w:pgSz w:w="11906" w:h="16838"/>
          <w:pgMar w:top="1814" w:right="1474" w:bottom="1814" w:left="1474" w:header="851" w:footer="992" w:gutter="0"/>
          <w:cols w:space="720" w:num="1"/>
          <w:titlePg/>
          <w:docGrid w:linePitch="312" w:charSpace="0"/>
        </w:sectPr>
      </w:pPr>
    </w:p>
    <w:p w14:paraId="43A9D919">
      <w:pPr>
        <w:rPr>
          <w:rFonts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附件</w:t>
      </w:r>
    </w:p>
    <w:p w14:paraId="1B856DDD">
      <w:pPr>
        <w:pStyle w:val="23"/>
        <w:ind w:firstLine="0"/>
        <w:jc w:val="center"/>
        <w:outlineLvl w:val="0"/>
        <w:rPr>
          <w:rFonts w:ascii="仿宋" w:hAnsi="仿宋" w:eastAsia="仿宋" w:cs="仿宋"/>
          <w:b/>
          <w:color w:val="auto"/>
          <w:sz w:val="32"/>
          <w:szCs w:val="32"/>
          <w:highlight w:val="none"/>
        </w:rPr>
      </w:pPr>
      <w:bookmarkStart w:id="158" w:name="_Toc15927"/>
      <w:r>
        <w:rPr>
          <w:rFonts w:hint="eastAsia" w:ascii="仿宋" w:hAnsi="仿宋" w:eastAsia="仿宋" w:cs="仿宋"/>
          <w:color w:val="auto"/>
          <w:sz w:val="32"/>
          <w:szCs w:val="32"/>
          <w:highlight w:val="none"/>
        </w:rPr>
        <w:t>一、</w:t>
      </w:r>
      <w:r>
        <w:rPr>
          <w:rFonts w:hint="eastAsia" w:ascii="仿宋" w:hAnsi="仿宋" w:eastAsia="仿宋" w:cs="仿宋"/>
          <w:b/>
          <w:color w:val="auto"/>
          <w:sz w:val="32"/>
          <w:szCs w:val="32"/>
          <w:highlight w:val="none"/>
        </w:rPr>
        <w:t>开标一览表</w:t>
      </w:r>
      <w:bookmarkEnd w:id="158"/>
    </w:p>
    <w:p w14:paraId="7E388EB3">
      <w:pPr>
        <w:keepNext/>
        <w:keepLines/>
        <w:ind w:firstLine="480"/>
        <w:rPr>
          <w:rFonts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4CB81F4C">
      <w:pPr>
        <w:keepNext/>
        <w:keepLines/>
        <w:ind w:firstLine="480"/>
        <w:rPr>
          <w:rFonts w:ascii="仿宋" w:hAnsi="仿宋" w:eastAsia="仿宋" w:cs="仿宋"/>
          <w:color w:val="auto"/>
          <w:highlight w:val="none"/>
        </w:rPr>
      </w:pP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tbl>
      <w:tblPr>
        <w:tblStyle w:val="24"/>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3019"/>
        <w:gridCol w:w="975"/>
        <w:gridCol w:w="2466"/>
        <w:gridCol w:w="1482"/>
      </w:tblGrid>
      <w:tr w14:paraId="6283CC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tcMar>
              <w:left w:w="0" w:type="dxa"/>
              <w:right w:w="0" w:type="dxa"/>
            </w:tcMar>
            <w:vAlign w:val="center"/>
          </w:tcPr>
          <w:p w14:paraId="6C5A8BDF">
            <w:pPr>
              <w:spacing w:line="0" w:lineRule="atLeast"/>
              <w:jc w:val="center"/>
              <w:rPr>
                <w:rFonts w:ascii="仿宋" w:hAnsi="仿宋" w:eastAsia="仿宋" w:cs="仿宋"/>
                <w:color w:val="auto"/>
                <w:spacing w:val="-4"/>
                <w:szCs w:val="21"/>
                <w:highlight w:val="none"/>
              </w:rPr>
            </w:pPr>
            <w:r>
              <w:rPr>
                <w:rFonts w:hint="eastAsia" w:ascii="仿宋" w:hAnsi="仿宋" w:eastAsia="仿宋" w:cs="仿宋"/>
                <w:color w:val="auto"/>
                <w:spacing w:val="-4"/>
                <w:szCs w:val="21"/>
                <w:highlight w:val="none"/>
              </w:rPr>
              <w:t>序号</w:t>
            </w:r>
          </w:p>
        </w:tc>
        <w:tc>
          <w:tcPr>
            <w:tcW w:w="3019" w:type="dxa"/>
            <w:tcBorders>
              <w:top w:val="single" w:color="auto" w:sz="4" w:space="0"/>
              <w:bottom w:val="single" w:color="auto" w:sz="4" w:space="0"/>
            </w:tcBorders>
            <w:tcMar>
              <w:left w:w="0" w:type="dxa"/>
              <w:right w:w="0" w:type="dxa"/>
            </w:tcMar>
            <w:vAlign w:val="center"/>
          </w:tcPr>
          <w:p w14:paraId="7356E83F">
            <w:pPr>
              <w:spacing w:line="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975" w:type="dxa"/>
            <w:tcBorders>
              <w:top w:val="single" w:color="auto" w:sz="4" w:space="0"/>
              <w:bottom w:val="single" w:color="auto" w:sz="4" w:space="0"/>
              <w:right w:val="single" w:color="auto" w:sz="4" w:space="0"/>
            </w:tcBorders>
            <w:tcMar>
              <w:left w:w="0" w:type="dxa"/>
              <w:right w:w="0" w:type="dxa"/>
            </w:tcMar>
            <w:vAlign w:val="center"/>
          </w:tcPr>
          <w:p w14:paraId="415E712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2466" w:type="dxa"/>
            <w:tcBorders>
              <w:top w:val="single" w:color="auto" w:sz="4" w:space="0"/>
              <w:left w:val="single" w:color="auto" w:sz="4" w:space="0"/>
              <w:bottom w:val="single" w:color="auto" w:sz="4" w:space="0"/>
            </w:tcBorders>
            <w:tcMar>
              <w:left w:w="0" w:type="dxa"/>
              <w:right w:w="0" w:type="dxa"/>
            </w:tcMar>
            <w:vAlign w:val="center"/>
          </w:tcPr>
          <w:p w14:paraId="4EBD4DE6">
            <w:pPr>
              <w:snapToGrid w:val="0"/>
              <w:spacing w:before="50" w:after="5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投标价（人民币元）</w:t>
            </w:r>
          </w:p>
        </w:tc>
        <w:tc>
          <w:tcPr>
            <w:tcW w:w="1482" w:type="dxa"/>
            <w:tcBorders>
              <w:top w:val="single" w:color="auto" w:sz="4" w:space="0"/>
              <w:bottom w:val="single" w:color="auto" w:sz="4" w:space="0"/>
            </w:tcBorders>
            <w:tcMar>
              <w:left w:w="0" w:type="dxa"/>
              <w:right w:w="0" w:type="dxa"/>
            </w:tcMar>
            <w:vAlign w:val="center"/>
          </w:tcPr>
          <w:p w14:paraId="2CC260C6">
            <w:pPr>
              <w:snapToGrid w:val="0"/>
              <w:spacing w:before="50" w:after="50"/>
              <w:jc w:val="center"/>
              <w:rPr>
                <w:rFonts w:ascii="仿宋" w:hAnsi="仿宋" w:eastAsia="仿宋" w:cs="仿宋"/>
                <w:color w:val="auto"/>
                <w:szCs w:val="21"/>
                <w:highlight w:val="none"/>
              </w:rPr>
            </w:pPr>
            <w:r>
              <w:rPr>
                <w:rFonts w:hint="eastAsia" w:ascii="仿宋" w:hAnsi="仿宋" w:eastAsia="仿宋" w:cs="仿宋"/>
                <w:bCs/>
                <w:color w:val="auto"/>
                <w:szCs w:val="21"/>
                <w:highlight w:val="none"/>
              </w:rPr>
              <w:t>备注</w:t>
            </w:r>
          </w:p>
        </w:tc>
      </w:tr>
      <w:tr w14:paraId="2E4591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040280B8">
            <w:pPr>
              <w:spacing w:line="0" w:lineRule="atLeast"/>
              <w:jc w:val="center"/>
              <w:rPr>
                <w:rFonts w:ascii="仿宋" w:hAnsi="仿宋" w:eastAsia="仿宋" w:cs="仿宋"/>
                <w:color w:val="auto"/>
                <w:spacing w:val="-4"/>
                <w:szCs w:val="21"/>
                <w:highlight w:val="none"/>
              </w:rPr>
            </w:pPr>
            <w:r>
              <w:rPr>
                <w:rFonts w:hint="eastAsia" w:ascii="仿宋" w:hAnsi="仿宋" w:eastAsia="仿宋" w:cs="仿宋"/>
                <w:color w:val="auto"/>
                <w:spacing w:val="-4"/>
                <w:szCs w:val="21"/>
                <w:highlight w:val="none"/>
              </w:rPr>
              <w:t>1</w:t>
            </w:r>
          </w:p>
        </w:tc>
        <w:tc>
          <w:tcPr>
            <w:tcW w:w="3019" w:type="dxa"/>
            <w:tcBorders>
              <w:bottom w:val="single" w:color="auto" w:sz="4" w:space="0"/>
            </w:tcBorders>
            <w:tcMar>
              <w:left w:w="0" w:type="dxa"/>
              <w:right w:w="0" w:type="dxa"/>
            </w:tcMar>
            <w:vAlign w:val="center"/>
          </w:tcPr>
          <w:p w14:paraId="42ECABE1">
            <w:pPr>
              <w:spacing w:line="460" w:lineRule="exact"/>
              <w:jc w:val="center"/>
              <w:rPr>
                <w:rFonts w:hint="eastAsia" w:ascii="仿宋" w:hAnsi="仿宋" w:eastAsia="仿宋" w:cs="仿宋"/>
                <w:color w:val="auto"/>
                <w:spacing w:val="-4"/>
                <w:szCs w:val="21"/>
                <w:highlight w:val="none"/>
                <w:lang w:eastAsia="zh-CN"/>
              </w:rPr>
            </w:pPr>
            <w:r>
              <w:rPr>
                <w:rFonts w:hint="eastAsia" w:ascii="仿宋" w:hAnsi="仿宋" w:eastAsia="仿宋" w:cs="仿宋"/>
                <w:color w:val="auto"/>
                <w:spacing w:val="-4"/>
                <w:szCs w:val="21"/>
                <w:highlight w:val="none"/>
                <w:lang w:eastAsia="zh-CN"/>
              </w:rPr>
              <w:t>嵊州市鹿山小学食堂体艺楼建设工程-亮化设备采购项目（第二次）</w:t>
            </w:r>
          </w:p>
        </w:tc>
        <w:tc>
          <w:tcPr>
            <w:tcW w:w="975" w:type="dxa"/>
            <w:tcBorders>
              <w:bottom w:val="single" w:color="auto" w:sz="4" w:space="0"/>
              <w:right w:val="single" w:color="auto" w:sz="4" w:space="0"/>
            </w:tcBorders>
            <w:tcMar>
              <w:left w:w="0" w:type="dxa"/>
              <w:right w:w="0" w:type="dxa"/>
            </w:tcMar>
            <w:vAlign w:val="center"/>
          </w:tcPr>
          <w:p w14:paraId="5FEF6865">
            <w:pPr>
              <w:spacing w:line="0" w:lineRule="atLeast"/>
              <w:jc w:val="center"/>
              <w:rPr>
                <w:rFonts w:hint="eastAsia" w:ascii="仿宋" w:hAnsi="仿宋" w:eastAsia="仿宋" w:cs="仿宋"/>
                <w:color w:val="auto"/>
                <w:spacing w:val="-4"/>
                <w:szCs w:val="21"/>
                <w:highlight w:val="none"/>
                <w:lang w:eastAsia="zh-CN"/>
              </w:rPr>
            </w:pPr>
            <w:r>
              <w:rPr>
                <w:rFonts w:hint="eastAsia" w:ascii="仿宋" w:hAnsi="仿宋" w:eastAsia="仿宋" w:cs="仿宋"/>
                <w:color w:val="auto"/>
                <w:spacing w:val="-4"/>
                <w:szCs w:val="21"/>
                <w:highlight w:val="none"/>
              </w:rPr>
              <w:t>1</w:t>
            </w:r>
            <w:r>
              <w:rPr>
                <w:rFonts w:hint="eastAsia" w:ascii="仿宋" w:hAnsi="仿宋" w:eastAsia="仿宋" w:cs="仿宋"/>
                <w:color w:val="auto"/>
                <w:spacing w:val="-4"/>
                <w:szCs w:val="21"/>
                <w:highlight w:val="none"/>
                <w:lang w:eastAsia="zh-CN"/>
              </w:rPr>
              <w:t>项</w:t>
            </w:r>
          </w:p>
        </w:tc>
        <w:tc>
          <w:tcPr>
            <w:tcW w:w="2466" w:type="dxa"/>
            <w:tcBorders>
              <w:left w:val="single" w:color="auto" w:sz="4" w:space="0"/>
              <w:bottom w:val="single" w:color="auto" w:sz="4" w:space="0"/>
            </w:tcBorders>
            <w:tcMar>
              <w:left w:w="0" w:type="dxa"/>
              <w:right w:w="0" w:type="dxa"/>
            </w:tcMar>
            <w:vAlign w:val="center"/>
          </w:tcPr>
          <w:p w14:paraId="2E5D8D20">
            <w:pPr>
              <w:spacing w:line="0" w:lineRule="atLeast"/>
              <w:jc w:val="center"/>
              <w:rPr>
                <w:rFonts w:ascii="仿宋" w:hAnsi="仿宋" w:eastAsia="仿宋" w:cs="仿宋"/>
                <w:color w:val="auto"/>
                <w:spacing w:val="-4"/>
                <w:szCs w:val="21"/>
                <w:highlight w:val="none"/>
              </w:rPr>
            </w:pPr>
          </w:p>
        </w:tc>
        <w:tc>
          <w:tcPr>
            <w:tcW w:w="1482" w:type="dxa"/>
            <w:tcBorders>
              <w:bottom w:val="single" w:color="auto" w:sz="4" w:space="0"/>
            </w:tcBorders>
            <w:tcMar>
              <w:left w:w="0" w:type="dxa"/>
              <w:right w:w="0" w:type="dxa"/>
            </w:tcMar>
            <w:vAlign w:val="center"/>
          </w:tcPr>
          <w:p w14:paraId="15641556">
            <w:pPr>
              <w:spacing w:line="0" w:lineRule="atLeast"/>
              <w:jc w:val="center"/>
              <w:rPr>
                <w:rFonts w:ascii="仿宋" w:hAnsi="仿宋" w:eastAsia="仿宋" w:cs="仿宋"/>
                <w:color w:val="auto"/>
                <w:spacing w:val="-4"/>
                <w:szCs w:val="21"/>
                <w:highlight w:val="none"/>
              </w:rPr>
            </w:pPr>
          </w:p>
        </w:tc>
      </w:tr>
      <w:tr w14:paraId="6DC6F0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1BCAC7B2">
            <w:pPr>
              <w:spacing w:line="0" w:lineRule="atLeast"/>
              <w:jc w:val="center"/>
              <w:rPr>
                <w:rFonts w:ascii="仿宋" w:hAnsi="仿宋" w:eastAsia="仿宋" w:cs="仿宋"/>
                <w:color w:val="auto"/>
                <w:spacing w:val="-4"/>
                <w:szCs w:val="21"/>
                <w:highlight w:val="none"/>
              </w:rPr>
            </w:pPr>
          </w:p>
        </w:tc>
        <w:tc>
          <w:tcPr>
            <w:tcW w:w="3019" w:type="dxa"/>
            <w:tcBorders>
              <w:bottom w:val="single" w:color="auto" w:sz="4" w:space="0"/>
            </w:tcBorders>
            <w:tcMar>
              <w:left w:w="0" w:type="dxa"/>
              <w:right w:w="0" w:type="dxa"/>
            </w:tcMar>
            <w:vAlign w:val="center"/>
          </w:tcPr>
          <w:p w14:paraId="6759B992">
            <w:pPr>
              <w:spacing w:line="0" w:lineRule="atLeast"/>
              <w:jc w:val="center"/>
              <w:rPr>
                <w:rFonts w:ascii="仿宋" w:hAnsi="仿宋" w:eastAsia="仿宋" w:cs="仿宋"/>
                <w:color w:val="auto"/>
                <w:spacing w:val="-4"/>
                <w:szCs w:val="21"/>
                <w:highlight w:val="none"/>
              </w:rPr>
            </w:pPr>
          </w:p>
        </w:tc>
        <w:tc>
          <w:tcPr>
            <w:tcW w:w="975" w:type="dxa"/>
            <w:tcBorders>
              <w:bottom w:val="single" w:color="auto" w:sz="4" w:space="0"/>
              <w:right w:val="single" w:color="auto" w:sz="4" w:space="0"/>
            </w:tcBorders>
            <w:tcMar>
              <w:left w:w="0" w:type="dxa"/>
              <w:right w:w="0" w:type="dxa"/>
            </w:tcMar>
            <w:vAlign w:val="center"/>
          </w:tcPr>
          <w:p w14:paraId="6321740A">
            <w:pPr>
              <w:spacing w:line="0" w:lineRule="atLeast"/>
              <w:ind w:left="420"/>
              <w:rPr>
                <w:rFonts w:ascii="仿宋" w:hAnsi="仿宋" w:eastAsia="仿宋" w:cs="仿宋"/>
                <w:color w:val="auto"/>
                <w:spacing w:val="-4"/>
                <w:szCs w:val="21"/>
                <w:highlight w:val="none"/>
              </w:rPr>
            </w:pPr>
          </w:p>
        </w:tc>
        <w:tc>
          <w:tcPr>
            <w:tcW w:w="2466" w:type="dxa"/>
            <w:tcBorders>
              <w:left w:val="single" w:color="auto" w:sz="4" w:space="0"/>
              <w:bottom w:val="single" w:color="auto" w:sz="4" w:space="0"/>
            </w:tcBorders>
            <w:tcMar>
              <w:left w:w="0" w:type="dxa"/>
              <w:right w:w="0" w:type="dxa"/>
            </w:tcMar>
            <w:vAlign w:val="center"/>
          </w:tcPr>
          <w:p w14:paraId="37DB3119">
            <w:pPr>
              <w:spacing w:line="0" w:lineRule="atLeast"/>
              <w:jc w:val="center"/>
              <w:rPr>
                <w:rFonts w:ascii="仿宋" w:hAnsi="仿宋" w:eastAsia="仿宋" w:cs="仿宋"/>
                <w:color w:val="auto"/>
                <w:spacing w:val="-4"/>
                <w:szCs w:val="21"/>
                <w:highlight w:val="none"/>
              </w:rPr>
            </w:pPr>
          </w:p>
        </w:tc>
        <w:tc>
          <w:tcPr>
            <w:tcW w:w="1482" w:type="dxa"/>
            <w:tcBorders>
              <w:bottom w:val="single" w:color="auto" w:sz="4" w:space="0"/>
            </w:tcBorders>
            <w:tcMar>
              <w:left w:w="0" w:type="dxa"/>
              <w:right w:w="0" w:type="dxa"/>
            </w:tcMar>
            <w:vAlign w:val="center"/>
          </w:tcPr>
          <w:p w14:paraId="1571738D">
            <w:pPr>
              <w:spacing w:line="0" w:lineRule="atLeast"/>
              <w:jc w:val="center"/>
              <w:rPr>
                <w:rFonts w:ascii="仿宋" w:hAnsi="仿宋" w:eastAsia="仿宋" w:cs="仿宋"/>
                <w:color w:val="auto"/>
                <w:spacing w:val="-4"/>
                <w:szCs w:val="21"/>
                <w:highlight w:val="none"/>
              </w:rPr>
            </w:pPr>
          </w:p>
        </w:tc>
      </w:tr>
      <w:tr w14:paraId="1EBAD2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79" w:hRule="atLeast"/>
        </w:trPr>
        <w:tc>
          <w:tcPr>
            <w:tcW w:w="3592" w:type="dxa"/>
            <w:gridSpan w:val="2"/>
            <w:tcBorders>
              <w:top w:val="single" w:color="auto" w:sz="4" w:space="0"/>
              <w:right w:val="single" w:color="auto" w:sz="2" w:space="0"/>
            </w:tcBorders>
            <w:tcMar>
              <w:left w:w="0" w:type="dxa"/>
              <w:right w:w="0" w:type="dxa"/>
            </w:tcMar>
            <w:vAlign w:val="center"/>
          </w:tcPr>
          <w:p w14:paraId="1FB21F68">
            <w:pPr>
              <w:spacing w:line="0" w:lineRule="atLeast"/>
              <w:jc w:val="center"/>
              <w:rPr>
                <w:rFonts w:ascii="仿宋" w:hAnsi="仿宋" w:eastAsia="仿宋" w:cs="仿宋"/>
                <w:color w:val="auto"/>
                <w:spacing w:val="-4"/>
                <w:szCs w:val="21"/>
                <w:highlight w:val="none"/>
              </w:rPr>
            </w:pPr>
            <w:r>
              <w:rPr>
                <w:rFonts w:hint="eastAsia" w:ascii="仿宋" w:hAnsi="仿宋" w:eastAsia="仿宋" w:cs="仿宋"/>
                <w:color w:val="auto"/>
                <w:spacing w:val="-4"/>
                <w:szCs w:val="21"/>
                <w:highlight w:val="none"/>
              </w:rPr>
              <w:t>投标价总计</w:t>
            </w:r>
          </w:p>
        </w:tc>
        <w:tc>
          <w:tcPr>
            <w:tcW w:w="4923" w:type="dxa"/>
            <w:gridSpan w:val="3"/>
            <w:tcBorders>
              <w:top w:val="single" w:color="auto" w:sz="4" w:space="0"/>
              <w:left w:val="single" w:color="auto" w:sz="2" w:space="0"/>
              <w:bottom w:val="single" w:color="auto" w:sz="4" w:space="0"/>
            </w:tcBorders>
            <w:vAlign w:val="center"/>
          </w:tcPr>
          <w:p w14:paraId="53D26D67">
            <w:pPr>
              <w:spacing w:line="0" w:lineRule="atLeast"/>
              <w:rPr>
                <w:rFonts w:ascii="仿宋" w:hAnsi="仿宋" w:eastAsia="仿宋" w:cs="仿宋"/>
                <w:color w:val="auto"/>
                <w:spacing w:val="-4"/>
                <w:szCs w:val="21"/>
                <w:highlight w:val="none"/>
              </w:rPr>
            </w:pPr>
            <w:r>
              <w:rPr>
                <w:rFonts w:hint="eastAsia" w:ascii="仿宋" w:hAnsi="仿宋" w:eastAsia="仿宋" w:cs="仿宋"/>
                <w:color w:val="auto"/>
                <w:spacing w:val="-4"/>
                <w:szCs w:val="21"/>
                <w:highlight w:val="none"/>
              </w:rPr>
              <w:t>大写：</w:t>
            </w:r>
            <w:r>
              <w:rPr>
                <w:rFonts w:hint="eastAsia" w:ascii="仿宋" w:hAnsi="仿宋" w:eastAsia="仿宋" w:cs="仿宋"/>
                <w:color w:val="auto"/>
                <w:spacing w:val="-4"/>
                <w:szCs w:val="21"/>
                <w:highlight w:val="none"/>
                <w:u w:val="single"/>
              </w:rPr>
              <w:t xml:space="preserve">           </w:t>
            </w:r>
            <w:r>
              <w:rPr>
                <w:rFonts w:hint="eastAsia" w:ascii="仿宋" w:hAnsi="仿宋" w:eastAsia="仿宋" w:cs="仿宋"/>
                <w:color w:val="auto"/>
                <w:spacing w:val="-4"/>
                <w:szCs w:val="21"/>
                <w:highlight w:val="none"/>
              </w:rPr>
              <w:t>元（小写）：</w:t>
            </w:r>
            <w:r>
              <w:rPr>
                <w:rFonts w:hint="eastAsia" w:ascii="仿宋" w:hAnsi="仿宋" w:eastAsia="仿宋" w:cs="仿宋"/>
                <w:color w:val="auto"/>
                <w:spacing w:val="-4"/>
                <w:szCs w:val="21"/>
                <w:highlight w:val="none"/>
                <w:u w:val="single"/>
              </w:rPr>
              <w:t xml:space="preserve">           </w:t>
            </w:r>
            <w:r>
              <w:rPr>
                <w:rFonts w:hint="eastAsia" w:ascii="仿宋" w:hAnsi="仿宋" w:eastAsia="仿宋" w:cs="仿宋"/>
                <w:color w:val="auto"/>
                <w:spacing w:val="-4"/>
                <w:szCs w:val="21"/>
                <w:highlight w:val="none"/>
              </w:rPr>
              <w:t>元</w:t>
            </w:r>
          </w:p>
        </w:tc>
      </w:tr>
    </w:tbl>
    <w:p w14:paraId="30293CA8">
      <w:pPr>
        <w:adjustRightInd/>
        <w:snapToGrid w:val="0"/>
        <w:spacing w:line="500" w:lineRule="exact"/>
        <w:rPr>
          <w:rFonts w:ascii="仿宋" w:hAnsi="仿宋" w:eastAsia="仿宋" w:cs="仿宋"/>
          <w:b/>
          <w:color w:val="auto"/>
          <w:kern w:val="0"/>
          <w:szCs w:val="21"/>
          <w:highlight w:val="none"/>
          <w:lang w:val="zh-CN"/>
        </w:rPr>
      </w:pPr>
      <w:r>
        <w:rPr>
          <w:rFonts w:hint="eastAsia" w:ascii="仿宋" w:hAnsi="仿宋" w:eastAsia="仿宋" w:cs="仿宋"/>
          <w:b/>
          <w:color w:val="auto"/>
          <w:kern w:val="0"/>
          <w:szCs w:val="21"/>
          <w:highlight w:val="none"/>
          <w:lang w:val="zh-CN"/>
        </w:rPr>
        <w:t>注：</w:t>
      </w:r>
    </w:p>
    <w:p w14:paraId="6FD0ECC0">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1.报价一经涂改，应在涂改处加盖单位公章或者由法定代表人或授权委托人签字或盖章，否则其投标作无效标处理。</w:t>
      </w:r>
    </w:p>
    <w:p w14:paraId="2617578A">
      <w:pPr>
        <w:spacing w:line="440" w:lineRule="exact"/>
        <w:ind w:firstLine="482"/>
        <w:rPr>
          <w:rFonts w:ascii="仿宋" w:hAnsi="仿宋" w:eastAsia="仿宋" w:cs="仿宋"/>
          <w:color w:val="auto"/>
          <w:szCs w:val="21"/>
          <w:highlight w:val="none"/>
        </w:rPr>
      </w:pPr>
      <w:r>
        <w:rPr>
          <w:rFonts w:hint="eastAsia" w:ascii="仿宋" w:hAnsi="仿宋" w:eastAsia="仿宋" w:cs="仿宋"/>
          <w:color w:val="auto"/>
          <w:szCs w:val="21"/>
          <w:highlight w:val="none"/>
        </w:rPr>
        <w:t>2.以上报价包括货款、附件、辅材、配件、紧固件、备品备件、包装、运输、装卸、改装、安装调试、送车、上牌、维保、检测、验收、管理费、利润、风险费、保险、税金、培训、技术指导、服务、专利费（著作权）、代理费、其他费用等完成招标内容及要求所提供的货物及服务过程中涉及的一切费用。</w:t>
      </w:r>
    </w:p>
    <w:p w14:paraId="4CAFBCB5">
      <w:pPr>
        <w:spacing w:line="440" w:lineRule="exact"/>
        <w:ind w:firstLine="482"/>
        <w:rPr>
          <w:rFonts w:ascii="仿宋" w:hAnsi="仿宋" w:eastAsia="仿宋" w:cs="仿宋"/>
          <w:color w:val="auto"/>
          <w:szCs w:val="21"/>
          <w:highlight w:val="none"/>
        </w:rPr>
      </w:pPr>
      <w:r>
        <w:rPr>
          <w:rFonts w:hint="eastAsia" w:ascii="仿宋" w:hAnsi="仿宋" w:eastAsia="仿宋" w:cs="仿宋"/>
          <w:color w:val="auto"/>
          <w:szCs w:val="21"/>
          <w:highlight w:val="none"/>
        </w:rPr>
        <w:t>3.以上报价应与“投标报价明细表”中的“投标总价”相一致。</w:t>
      </w:r>
    </w:p>
    <w:p w14:paraId="058AAFDE">
      <w:pPr>
        <w:spacing w:line="440" w:lineRule="exact"/>
        <w:ind w:firstLine="482"/>
        <w:rPr>
          <w:rFonts w:ascii="仿宋" w:hAnsi="仿宋" w:eastAsia="仿宋" w:cs="仿宋"/>
          <w:color w:val="auto"/>
          <w:szCs w:val="21"/>
          <w:highlight w:val="none"/>
        </w:rPr>
      </w:pPr>
      <w:r>
        <w:rPr>
          <w:rFonts w:hint="eastAsia" w:ascii="仿宋" w:hAnsi="仿宋" w:eastAsia="仿宋" w:cs="仿宋"/>
          <w:color w:val="auto"/>
          <w:szCs w:val="21"/>
          <w:highlight w:val="none"/>
        </w:rPr>
        <w:t>4.特别提醒：本表的商务报价内容不能出现在资格文件、商务技术文件中。</w:t>
      </w:r>
    </w:p>
    <w:p w14:paraId="7DDC905C">
      <w:pPr>
        <w:spacing w:line="440" w:lineRule="exact"/>
        <w:ind w:firstLine="482"/>
        <w:rPr>
          <w:rFonts w:ascii="仿宋" w:hAnsi="仿宋" w:eastAsia="仿宋" w:cs="仿宋"/>
          <w:color w:val="auto"/>
          <w:szCs w:val="21"/>
          <w:highlight w:val="none"/>
        </w:rPr>
      </w:pPr>
      <w:r>
        <w:rPr>
          <w:rFonts w:hint="eastAsia" w:ascii="仿宋" w:hAnsi="仿宋" w:eastAsia="仿宋" w:cs="仿宋"/>
          <w:color w:val="auto"/>
          <w:szCs w:val="21"/>
          <w:highlight w:val="none"/>
        </w:rPr>
        <w:t>5.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49C0DDD6">
      <w:pPr>
        <w:adjustRightInd/>
        <w:snapToGrid w:val="0"/>
        <w:spacing w:line="500" w:lineRule="exact"/>
        <w:ind w:firstLine="5670" w:firstLineChars="27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供应商名称</w:t>
      </w:r>
      <w:r>
        <w:rPr>
          <w:rFonts w:hint="eastAsia" w:ascii="仿宋" w:hAnsi="仿宋" w:eastAsia="仿宋" w:cs="仿宋"/>
          <w:color w:val="auto"/>
          <w:szCs w:val="21"/>
          <w:highlight w:val="none"/>
        </w:rPr>
        <w:t>（电子签章）</w:t>
      </w:r>
      <w:r>
        <w:rPr>
          <w:rFonts w:hint="eastAsia" w:ascii="仿宋" w:hAnsi="仿宋" w:eastAsia="仿宋" w:cs="仿宋"/>
          <w:color w:val="auto"/>
          <w:kern w:val="0"/>
          <w:szCs w:val="21"/>
          <w:highlight w:val="none"/>
          <w:lang w:val="zh-CN"/>
        </w:rPr>
        <w:t xml:space="preserve">：         </w:t>
      </w:r>
    </w:p>
    <w:p w14:paraId="15EAC5D3">
      <w:pPr>
        <w:adjustRightInd/>
        <w:snapToGrid w:val="0"/>
        <w:spacing w:line="500" w:lineRule="exact"/>
        <w:ind w:firstLine="4410" w:firstLineChars="21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法定代表人或授权委托人（签字或盖章）：         </w:t>
      </w:r>
    </w:p>
    <w:p w14:paraId="27EA6D3D">
      <w:pPr>
        <w:adjustRightInd/>
        <w:snapToGrid w:val="0"/>
        <w:spacing w:line="500" w:lineRule="exact"/>
        <w:ind w:firstLine="6090" w:firstLineChars="29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日期：   年   月   日</w:t>
      </w:r>
    </w:p>
    <w:p w14:paraId="5DF0661E">
      <w:pP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4F1422B8">
      <w:pPr>
        <w:pStyle w:val="23"/>
        <w:ind w:firstLine="0"/>
        <w:jc w:val="center"/>
        <w:outlineLvl w:val="0"/>
        <w:rPr>
          <w:rFonts w:ascii="仿宋" w:hAnsi="仿宋" w:eastAsia="仿宋" w:cs="仿宋"/>
          <w:b/>
          <w:bCs/>
          <w:color w:val="auto"/>
          <w:sz w:val="32"/>
          <w:szCs w:val="32"/>
          <w:highlight w:val="none"/>
        </w:rPr>
      </w:pPr>
      <w:bookmarkStart w:id="159" w:name="_Toc24782"/>
      <w:r>
        <w:rPr>
          <w:rFonts w:hint="eastAsia" w:ascii="仿宋" w:hAnsi="仿宋" w:eastAsia="仿宋" w:cs="仿宋"/>
          <w:b/>
          <w:bCs/>
          <w:color w:val="auto"/>
          <w:sz w:val="32"/>
          <w:szCs w:val="32"/>
          <w:highlight w:val="none"/>
          <w:lang w:val="en-US"/>
        </w:rPr>
        <w:t>二、</w:t>
      </w:r>
      <w:r>
        <w:rPr>
          <w:rFonts w:hint="eastAsia" w:ascii="仿宋" w:hAnsi="仿宋" w:eastAsia="仿宋" w:cs="仿宋"/>
          <w:b/>
          <w:bCs/>
          <w:color w:val="auto"/>
          <w:sz w:val="32"/>
          <w:szCs w:val="32"/>
          <w:highlight w:val="none"/>
        </w:rPr>
        <w:t>投标报价明细表</w:t>
      </w:r>
      <w:bookmarkEnd w:id="159"/>
    </w:p>
    <w:p w14:paraId="61D1B196">
      <w:pPr>
        <w:rPr>
          <w:rFonts w:ascii="仿宋" w:hAnsi="仿宋" w:eastAsia="仿宋" w:cs="仿宋"/>
          <w:color w:val="auto"/>
          <w:spacing w:val="-4"/>
          <w:sz w:val="24"/>
          <w:highlight w:val="none"/>
          <w:u w:val="single"/>
        </w:rPr>
      </w:pPr>
      <w:r>
        <w:rPr>
          <w:rFonts w:hint="eastAsia" w:ascii="仿宋" w:hAnsi="仿宋" w:eastAsia="仿宋" w:cs="仿宋"/>
          <w:color w:val="auto"/>
          <w:spacing w:val="-4"/>
          <w:sz w:val="24"/>
          <w:highlight w:val="none"/>
        </w:rPr>
        <w:t>项目名称：</w:t>
      </w:r>
      <w:r>
        <w:rPr>
          <w:rFonts w:hint="eastAsia" w:ascii="仿宋" w:hAnsi="仿宋" w:eastAsia="仿宋" w:cs="仿宋"/>
          <w:color w:val="auto"/>
          <w:spacing w:val="-4"/>
          <w:sz w:val="24"/>
          <w:highlight w:val="none"/>
          <w:u w:val="single"/>
        </w:rPr>
        <w:t xml:space="preserve">                              </w:t>
      </w:r>
      <w:r>
        <w:rPr>
          <w:rFonts w:hint="eastAsia" w:ascii="仿宋" w:hAnsi="仿宋" w:eastAsia="仿宋" w:cs="仿宋"/>
          <w:color w:val="auto"/>
          <w:spacing w:val="-4"/>
          <w:sz w:val="24"/>
          <w:highlight w:val="none"/>
        </w:rPr>
        <w:t>项目编号：</w:t>
      </w:r>
      <w:r>
        <w:rPr>
          <w:rFonts w:hint="eastAsia" w:ascii="仿宋" w:hAnsi="仿宋" w:eastAsia="仿宋" w:cs="仿宋"/>
          <w:color w:val="auto"/>
          <w:spacing w:val="-4"/>
          <w:sz w:val="24"/>
          <w:highlight w:val="none"/>
          <w:u w:val="single"/>
        </w:rPr>
        <w:t xml:space="preserve">                       </w:t>
      </w:r>
    </w:p>
    <w:tbl>
      <w:tblPr>
        <w:tblStyle w:val="24"/>
        <w:tblW w:w="10119" w:type="dxa"/>
        <w:jc w:val="center"/>
        <w:tblLayout w:type="fixed"/>
        <w:tblCellMar>
          <w:top w:w="0" w:type="dxa"/>
          <w:left w:w="108" w:type="dxa"/>
          <w:bottom w:w="0" w:type="dxa"/>
          <w:right w:w="108" w:type="dxa"/>
        </w:tblCellMar>
      </w:tblPr>
      <w:tblGrid>
        <w:gridCol w:w="627"/>
        <w:gridCol w:w="1911"/>
        <w:gridCol w:w="628"/>
        <w:gridCol w:w="824"/>
        <w:gridCol w:w="824"/>
        <w:gridCol w:w="706"/>
        <w:gridCol w:w="890"/>
        <w:gridCol w:w="2557"/>
        <w:gridCol w:w="1152"/>
      </w:tblGrid>
      <w:tr w14:paraId="166F4CA4">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4FCD">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序号</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DCE5">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名称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45F5">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品牌</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30C4">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规格型号</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EC60">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数量</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3871">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单位</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115D">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单价</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48D2">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合计（元）</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489A">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备注</w:t>
            </w:r>
          </w:p>
        </w:tc>
      </w:tr>
      <w:tr w14:paraId="2BE81381">
        <w:tblPrEx>
          <w:tblCellMar>
            <w:top w:w="0" w:type="dxa"/>
            <w:left w:w="108" w:type="dxa"/>
            <w:bottom w:w="0" w:type="dxa"/>
            <w:right w:w="108" w:type="dxa"/>
          </w:tblCellMar>
        </w:tblPrEx>
        <w:trPr>
          <w:trHeight w:val="49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244D">
            <w:pPr>
              <w:widowControl/>
              <w:jc w:val="center"/>
              <w:textAlignment w:val="center"/>
              <w:rPr>
                <w:rFonts w:ascii="仿宋" w:hAnsi="仿宋" w:eastAsia="仿宋" w:cs="仿宋"/>
                <w:color w:val="auto"/>
                <w:szCs w:val="21"/>
                <w:highlight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E15D">
            <w:pPr>
              <w:widowControl/>
              <w:jc w:val="center"/>
              <w:textAlignment w:val="center"/>
              <w:rPr>
                <w:rFonts w:ascii="仿宋" w:hAnsi="仿宋" w:eastAsia="仿宋" w:cs="仿宋"/>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A30B">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C1C9">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F5CE">
            <w:pPr>
              <w:widowControl/>
              <w:jc w:val="center"/>
              <w:textAlignment w:val="center"/>
              <w:rPr>
                <w:rFonts w:ascii="仿宋" w:hAnsi="仿宋" w:eastAsia="仿宋" w:cs="仿宋"/>
                <w:color w:val="auto"/>
                <w:szCs w:val="21"/>
                <w:highlight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17FA">
            <w:pPr>
              <w:widowControl/>
              <w:jc w:val="center"/>
              <w:textAlignment w:val="center"/>
              <w:rPr>
                <w:rFonts w:ascii="仿宋" w:hAnsi="仿宋" w:eastAsia="仿宋" w:cs="仿宋"/>
                <w:color w:val="auto"/>
                <w:szCs w:val="21"/>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9BD2">
            <w:pPr>
              <w:widowControl/>
              <w:jc w:val="center"/>
              <w:textAlignment w:val="center"/>
              <w:rPr>
                <w:rFonts w:ascii="仿宋" w:hAnsi="仿宋" w:eastAsia="仿宋" w:cs="仿宋"/>
                <w:color w:val="auto"/>
                <w:kern w:val="0"/>
                <w:szCs w:val="21"/>
                <w:highlight w:val="none"/>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851F">
            <w:pPr>
              <w:widowControl/>
              <w:jc w:val="center"/>
              <w:textAlignment w:val="center"/>
              <w:rPr>
                <w:rFonts w:ascii="仿宋" w:hAnsi="仿宋" w:eastAsia="仿宋" w:cs="仿宋"/>
                <w:color w:val="auto"/>
                <w:kern w:val="0"/>
                <w:szCs w:val="21"/>
                <w:highlight w:val="none"/>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A67D">
            <w:pPr>
              <w:widowControl/>
              <w:jc w:val="center"/>
              <w:textAlignment w:val="center"/>
              <w:rPr>
                <w:rFonts w:ascii="仿宋" w:hAnsi="仿宋" w:eastAsia="仿宋" w:cs="仿宋"/>
                <w:color w:val="auto"/>
                <w:kern w:val="0"/>
                <w:szCs w:val="21"/>
                <w:highlight w:val="none"/>
                <w:lang w:bidi="ar"/>
              </w:rPr>
            </w:pPr>
          </w:p>
        </w:tc>
      </w:tr>
      <w:tr w14:paraId="71CD59AC">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EAA5">
            <w:pPr>
              <w:widowControl/>
              <w:jc w:val="center"/>
              <w:textAlignment w:val="center"/>
              <w:rPr>
                <w:rFonts w:ascii="仿宋" w:hAnsi="仿宋" w:eastAsia="仿宋" w:cs="仿宋"/>
                <w:color w:val="auto"/>
                <w:szCs w:val="21"/>
                <w:highlight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BB81">
            <w:pPr>
              <w:widowControl/>
              <w:jc w:val="center"/>
              <w:textAlignment w:val="center"/>
              <w:rPr>
                <w:rFonts w:ascii="仿宋" w:hAnsi="仿宋" w:eastAsia="仿宋" w:cs="仿宋"/>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EED7">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9D82">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415F">
            <w:pPr>
              <w:widowControl/>
              <w:jc w:val="center"/>
              <w:textAlignment w:val="center"/>
              <w:rPr>
                <w:rFonts w:ascii="仿宋" w:hAnsi="仿宋" w:eastAsia="仿宋" w:cs="仿宋"/>
                <w:color w:val="auto"/>
                <w:szCs w:val="21"/>
                <w:highlight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FA60">
            <w:pPr>
              <w:widowControl/>
              <w:jc w:val="center"/>
              <w:textAlignment w:val="center"/>
              <w:rPr>
                <w:rFonts w:ascii="仿宋" w:hAnsi="仿宋" w:eastAsia="仿宋" w:cs="仿宋"/>
                <w:color w:val="auto"/>
                <w:szCs w:val="21"/>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7B6B">
            <w:pPr>
              <w:widowControl/>
              <w:jc w:val="center"/>
              <w:textAlignment w:val="center"/>
              <w:rPr>
                <w:rFonts w:ascii="仿宋" w:hAnsi="仿宋" w:eastAsia="仿宋" w:cs="仿宋"/>
                <w:color w:val="auto"/>
                <w:kern w:val="0"/>
                <w:szCs w:val="21"/>
                <w:highlight w:val="none"/>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A80A">
            <w:pPr>
              <w:widowControl/>
              <w:jc w:val="center"/>
              <w:textAlignment w:val="center"/>
              <w:rPr>
                <w:rFonts w:ascii="仿宋" w:hAnsi="仿宋" w:eastAsia="仿宋" w:cs="仿宋"/>
                <w:color w:val="auto"/>
                <w:kern w:val="0"/>
                <w:szCs w:val="21"/>
                <w:highlight w:val="none"/>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C7E8">
            <w:pPr>
              <w:widowControl/>
              <w:jc w:val="center"/>
              <w:textAlignment w:val="center"/>
              <w:rPr>
                <w:rFonts w:ascii="仿宋" w:hAnsi="仿宋" w:eastAsia="仿宋" w:cs="仿宋"/>
                <w:color w:val="auto"/>
                <w:kern w:val="0"/>
                <w:szCs w:val="21"/>
                <w:highlight w:val="none"/>
                <w:lang w:bidi="ar"/>
              </w:rPr>
            </w:pPr>
          </w:p>
        </w:tc>
      </w:tr>
      <w:tr w14:paraId="5B427FEA">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993F">
            <w:pPr>
              <w:widowControl/>
              <w:jc w:val="center"/>
              <w:textAlignment w:val="center"/>
              <w:rPr>
                <w:rFonts w:ascii="仿宋" w:hAnsi="仿宋" w:eastAsia="仿宋" w:cs="仿宋"/>
                <w:color w:val="auto"/>
                <w:szCs w:val="21"/>
                <w:highlight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51A9">
            <w:pPr>
              <w:widowControl/>
              <w:jc w:val="center"/>
              <w:textAlignment w:val="center"/>
              <w:rPr>
                <w:rFonts w:ascii="仿宋" w:hAnsi="仿宋" w:eastAsia="仿宋" w:cs="仿宋"/>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1FD4">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B137">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33C3">
            <w:pPr>
              <w:widowControl/>
              <w:jc w:val="center"/>
              <w:textAlignment w:val="center"/>
              <w:rPr>
                <w:rFonts w:ascii="仿宋" w:hAnsi="仿宋" w:eastAsia="仿宋" w:cs="仿宋"/>
                <w:color w:val="auto"/>
                <w:szCs w:val="21"/>
                <w:highlight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3E19">
            <w:pPr>
              <w:widowControl/>
              <w:jc w:val="center"/>
              <w:textAlignment w:val="center"/>
              <w:rPr>
                <w:rFonts w:ascii="仿宋" w:hAnsi="仿宋" w:eastAsia="仿宋" w:cs="仿宋"/>
                <w:color w:val="auto"/>
                <w:szCs w:val="21"/>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3DC8">
            <w:pPr>
              <w:widowControl/>
              <w:jc w:val="center"/>
              <w:textAlignment w:val="center"/>
              <w:rPr>
                <w:rFonts w:ascii="仿宋" w:hAnsi="仿宋" w:eastAsia="仿宋" w:cs="仿宋"/>
                <w:color w:val="auto"/>
                <w:kern w:val="0"/>
                <w:szCs w:val="21"/>
                <w:highlight w:val="none"/>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F227">
            <w:pPr>
              <w:widowControl/>
              <w:jc w:val="center"/>
              <w:textAlignment w:val="center"/>
              <w:rPr>
                <w:rFonts w:ascii="仿宋" w:hAnsi="仿宋" w:eastAsia="仿宋" w:cs="仿宋"/>
                <w:color w:val="auto"/>
                <w:kern w:val="0"/>
                <w:szCs w:val="21"/>
                <w:highlight w:val="none"/>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1B18">
            <w:pPr>
              <w:widowControl/>
              <w:jc w:val="center"/>
              <w:textAlignment w:val="center"/>
              <w:rPr>
                <w:rFonts w:ascii="仿宋" w:hAnsi="仿宋" w:eastAsia="仿宋" w:cs="仿宋"/>
                <w:color w:val="auto"/>
                <w:kern w:val="0"/>
                <w:szCs w:val="21"/>
                <w:highlight w:val="none"/>
                <w:lang w:bidi="ar"/>
              </w:rPr>
            </w:pPr>
          </w:p>
        </w:tc>
      </w:tr>
      <w:tr w14:paraId="27E680E2">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FC32">
            <w:pPr>
              <w:widowControl/>
              <w:jc w:val="center"/>
              <w:textAlignment w:val="center"/>
              <w:rPr>
                <w:rFonts w:ascii="仿宋" w:hAnsi="仿宋" w:eastAsia="仿宋" w:cs="仿宋"/>
                <w:color w:val="auto"/>
                <w:szCs w:val="21"/>
                <w:highlight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51F8">
            <w:pPr>
              <w:widowControl/>
              <w:jc w:val="center"/>
              <w:textAlignment w:val="center"/>
              <w:rPr>
                <w:rFonts w:ascii="仿宋" w:hAnsi="仿宋" w:eastAsia="仿宋" w:cs="仿宋"/>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747C">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4B7B">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C6D5">
            <w:pPr>
              <w:widowControl/>
              <w:jc w:val="center"/>
              <w:textAlignment w:val="center"/>
              <w:rPr>
                <w:rFonts w:ascii="仿宋" w:hAnsi="仿宋" w:eastAsia="仿宋" w:cs="仿宋"/>
                <w:color w:val="auto"/>
                <w:szCs w:val="21"/>
                <w:highlight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C0B5">
            <w:pPr>
              <w:widowControl/>
              <w:jc w:val="center"/>
              <w:textAlignment w:val="center"/>
              <w:rPr>
                <w:rFonts w:ascii="仿宋" w:hAnsi="仿宋" w:eastAsia="仿宋" w:cs="仿宋"/>
                <w:color w:val="auto"/>
                <w:szCs w:val="21"/>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EDF3">
            <w:pPr>
              <w:widowControl/>
              <w:jc w:val="center"/>
              <w:textAlignment w:val="center"/>
              <w:rPr>
                <w:rFonts w:ascii="仿宋" w:hAnsi="仿宋" w:eastAsia="仿宋" w:cs="仿宋"/>
                <w:color w:val="auto"/>
                <w:kern w:val="0"/>
                <w:szCs w:val="21"/>
                <w:highlight w:val="none"/>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438A">
            <w:pPr>
              <w:widowControl/>
              <w:jc w:val="center"/>
              <w:textAlignment w:val="center"/>
              <w:rPr>
                <w:rFonts w:ascii="仿宋" w:hAnsi="仿宋" w:eastAsia="仿宋" w:cs="仿宋"/>
                <w:color w:val="auto"/>
                <w:kern w:val="0"/>
                <w:szCs w:val="21"/>
                <w:highlight w:val="none"/>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E073">
            <w:pPr>
              <w:widowControl/>
              <w:jc w:val="center"/>
              <w:textAlignment w:val="center"/>
              <w:rPr>
                <w:rFonts w:ascii="仿宋" w:hAnsi="仿宋" w:eastAsia="仿宋" w:cs="仿宋"/>
                <w:color w:val="auto"/>
                <w:kern w:val="0"/>
                <w:szCs w:val="21"/>
                <w:highlight w:val="none"/>
                <w:lang w:bidi="ar"/>
              </w:rPr>
            </w:pPr>
          </w:p>
        </w:tc>
      </w:tr>
      <w:tr w14:paraId="5E931F87">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D5FD">
            <w:pPr>
              <w:widowControl/>
              <w:jc w:val="center"/>
              <w:textAlignment w:val="center"/>
              <w:rPr>
                <w:rFonts w:ascii="仿宋" w:hAnsi="仿宋" w:eastAsia="仿宋" w:cs="仿宋"/>
                <w:color w:val="auto"/>
                <w:szCs w:val="21"/>
                <w:highlight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A559">
            <w:pPr>
              <w:widowControl/>
              <w:jc w:val="center"/>
              <w:textAlignment w:val="center"/>
              <w:rPr>
                <w:rFonts w:ascii="仿宋" w:hAnsi="仿宋" w:eastAsia="仿宋" w:cs="仿宋"/>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F8F3">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E939">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D007">
            <w:pPr>
              <w:widowControl/>
              <w:jc w:val="center"/>
              <w:textAlignment w:val="center"/>
              <w:rPr>
                <w:rFonts w:ascii="仿宋" w:hAnsi="仿宋" w:eastAsia="仿宋" w:cs="仿宋"/>
                <w:color w:val="auto"/>
                <w:szCs w:val="21"/>
                <w:highlight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8685">
            <w:pPr>
              <w:widowControl/>
              <w:jc w:val="center"/>
              <w:textAlignment w:val="center"/>
              <w:rPr>
                <w:rFonts w:ascii="仿宋" w:hAnsi="仿宋" w:eastAsia="仿宋" w:cs="仿宋"/>
                <w:color w:val="auto"/>
                <w:szCs w:val="21"/>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3A21">
            <w:pPr>
              <w:widowControl/>
              <w:jc w:val="center"/>
              <w:textAlignment w:val="center"/>
              <w:rPr>
                <w:rFonts w:ascii="仿宋" w:hAnsi="仿宋" w:eastAsia="仿宋" w:cs="仿宋"/>
                <w:color w:val="auto"/>
                <w:kern w:val="0"/>
                <w:szCs w:val="21"/>
                <w:highlight w:val="none"/>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D5C2">
            <w:pPr>
              <w:widowControl/>
              <w:jc w:val="center"/>
              <w:textAlignment w:val="center"/>
              <w:rPr>
                <w:rFonts w:ascii="仿宋" w:hAnsi="仿宋" w:eastAsia="仿宋" w:cs="仿宋"/>
                <w:color w:val="auto"/>
                <w:kern w:val="0"/>
                <w:szCs w:val="21"/>
                <w:highlight w:val="none"/>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B3A5">
            <w:pPr>
              <w:widowControl/>
              <w:jc w:val="center"/>
              <w:textAlignment w:val="center"/>
              <w:rPr>
                <w:rFonts w:ascii="仿宋" w:hAnsi="仿宋" w:eastAsia="仿宋" w:cs="仿宋"/>
                <w:color w:val="auto"/>
                <w:kern w:val="0"/>
                <w:szCs w:val="21"/>
                <w:highlight w:val="none"/>
                <w:lang w:bidi="ar"/>
              </w:rPr>
            </w:pPr>
          </w:p>
        </w:tc>
      </w:tr>
      <w:tr w14:paraId="286C5AD6">
        <w:tblPrEx>
          <w:tblCellMar>
            <w:top w:w="0" w:type="dxa"/>
            <w:left w:w="108" w:type="dxa"/>
            <w:bottom w:w="0" w:type="dxa"/>
            <w:right w:w="108" w:type="dxa"/>
          </w:tblCellMar>
        </w:tblPrEx>
        <w:trPr>
          <w:trHeight w:val="452"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D01C">
            <w:pPr>
              <w:widowControl/>
              <w:jc w:val="center"/>
              <w:textAlignment w:val="center"/>
              <w:rPr>
                <w:rFonts w:ascii="仿宋" w:hAnsi="仿宋" w:eastAsia="仿宋" w:cs="仿宋"/>
                <w:color w:val="auto"/>
                <w:szCs w:val="21"/>
                <w:highlight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663B">
            <w:pPr>
              <w:widowControl/>
              <w:jc w:val="center"/>
              <w:textAlignment w:val="center"/>
              <w:rPr>
                <w:rFonts w:ascii="仿宋" w:hAnsi="仿宋" w:eastAsia="仿宋" w:cs="仿宋"/>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A716">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1331">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FC09">
            <w:pPr>
              <w:widowControl/>
              <w:jc w:val="center"/>
              <w:textAlignment w:val="center"/>
              <w:rPr>
                <w:rFonts w:ascii="仿宋" w:hAnsi="仿宋" w:eastAsia="仿宋" w:cs="仿宋"/>
                <w:color w:val="auto"/>
                <w:szCs w:val="21"/>
                <w:highlight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1209">
            <w:pPr>
              <w:widowControl/>
              <w:jc w:val="center"/>
              <w:textAlignment w:val="center"/>
              <w:rPr>
                <w:rFonts w:ascii="仿宋" w:hAnsi="仿宋" w:eastAsia="仿宋" w:cs="仿宋"/>
                <w:color w:val="auto"/>
                <w:szCs w:val="21"/>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8386">
            <w:pPr>
              <w:widowControl/>
              <w:jc w:val="center"/>
              <w:textAlignment w:val="center"/>
              <w:rPr>
                <w:rFonts w:ascii="仿宋" w:hAnsi="仿宋" w:eastAsia="仿宋" w:cs="仿宋"/>
                <w:color w:val="auto"/>
                <w:kern w:val="0"/>
                <w:szCs w:val="21"/>
                <w:highlight w:val="none"/>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9F36">
            <w:pPr>
              <w:widowControl/>
              <w:jc w:val="center"/>
              <w:textAlignment w:val="center"/>
              <w:rPr>
                <w:rFonts w:ascii="仿宋" w:hAnsi="仿宋" w:eastAsia="仿宋" w:cs="仿宋"/>
                <w:color w:val="auto"/>
                <w:kern w:val="0"/>
                <w:szCs w:val="21"/>
                <w:highlight w:val="none"/>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4B44">
            <w:pPr>
              <w:widowControl/>
              <w:jc w:val="center"/>
              <w:textAlignment w:val="center"/>
              <w:rPr>
                <w:rFonts w:ascii="仿宋" w:hAnsi="仿宋" w:eastAsia="仿宋" w:cs="仿宋"/>
                <w:color w:val="auto"/>
                <w:kern w:val="0"/>
                <w:szCs w:val="21"/>
                <w:highlight w:val="none"/>
                <w:lang w:bidi="ar"/>
              </w:rPr>
            </w:pPr>
          </w:p>
        </w:tc>
      </w:tr>
      <w:tr w14:paraId="1F7C2BBB">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282D">
            <w:pPr>
              <w:widowControl/>
              <w:jc w:val="center"/>
              <w:textAlignment w:val="center"/>
              <w:rPr>
                <w:rFonts w:ascii="仿宋" w:hAnsi="仿宋" w:eastAsia="仿宋" w:cs="仿宋"/>
                <w:color w:val="auto"/>
                <w:szCs w:val="21"/>
                <w:highlight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908B">
            <w:pPr>
              <w:widowControl/>
              <w:jc w:val="center"/>
              <w:textAlignment w:val="center"/>
              <w:rPr>
                <w:rFonts w:ascii="仿宋" w:hAnsi="仿宋" w:eastAsia="仿宋" w:cs="仿宋"/>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D8BC">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A12C">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F652">
            <w:pPr>
              <w:widowControl/>
              <w:jc w:val="center"/>
              <w:textAlignment w:val="center"/>
              <w:rPr>
                <w:rFonts w:ascii="仿宋" w:hAnsi="仿宋" w:eastAsia="仿宋" w:cs="仿宋"/>
                <w:color w:val="auto"/>
                <w:szCs w:val="21"/>
                <w:highlight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839D">
            <w:pPr>
              <w:widowControl/>
              <w:jc w:val="center"/>
              <w:textAlignment w:val="center"/>
              <w:rPr>
                <w:rFonts w:ascii="仿宋" w:hAnsi="仿宋" w:eastAsia="仿宋" w:cs="仿宋"/>
                <w:color w:val="auto"/>
                <w:szCs w:val="21"/>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C072">
            <w:pPr>
              <w:widowControl/>
              <w:jc w:val="center"/>
              <w:textAlignment w:val="center"/>
              <w:rPr>
                <w:rFonts w:ascii="仿宋" w:hAnsi="仿宋" w:eastAsia="仿宋" w:cs="仿宋"/>
                <w:color w:val="auto"/>
                <w:kern w:val="0"/>
                <w:szCs w:val="21"/>
                <w:highlight w:val="none"/>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5689">
            <w:pPr>
              <w:widowControl/>
              <w:jc w:val="center"/>
              <w:textAlignment w:val="center"/>
              <w:rPr>
                <w:rFonts w:ascii="仿宋" w:hAnsi="仿宋" w:eastAsia="仿宋" w:cs="仿宋"/>
                <w:color w:val="auto"/>
                <w:kern w:val="0"/>
                <w:szCs w:val="21"/>
                <w:highlight w:val="none"/>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0509">
            <w:pPr>
              <w:widowControl/>
              <w:jc w:val="center"/>
              <w:textAlignment w:val="center"/>
              <w:rPr>
                <w:rFonts w:ascii="仿宋" w:hAnsi="仿宋" w:eastAsia="仿宋" w:cs="仿宋"/>
                <w:color w:val="auto"/>
                <w:kern w:val="0"/>
                <w:szCs w:val="21"/>
                <w:highlight w:val="none"/>
                <w:lang w:bidi="ar"/>
              </w:rPr>
            </w:pPr>
          </w:p>
        </w:tc>
      </w:tr>
      <w:tr w14:paraId="66A7BB3A">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DFCC">
            <w:pPr>
              <w:widowControl/>
              <w:jc w:val="center"/>
              <w:textAlignment w:val="center"/>
              <w:rPr>
                <w:rFonts w:ascii="仿宋" w:hAnsi="仿宋" w:eastAsia="仿宋" w:cs="仿宋"/>
                <w:color w:val="auto"/>
                <w:szCs w:val="21"/>
                <w:highlight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77B1">
            <w:pPr>
              <w:widowControl/>
              <w:jc w:val="center"/>
              <w:textAlignment w:val="center"/>
              <w:rPr>
                <w:rFonts w:ascii="仿宋" w:hAnsi="仿宋" w:eastAsia="仿宋" w:cs="仿宋"/>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51D5">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2C5C">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BC0B">
            <w:pPr>
              <w:widowControl/>
              <w:jc w:val="center"/>
              <w:textAlignment w:val="center"/>
              <w:rPr>
                <w:rFonts w:ascii="仿宋" w:hAnsi="仿宋" w:eastAsia="仿宋" w:cs="仿宋"/>
                <w:color w:val="auto"/>
                <w:szCs w:val="21"/>
                <w:highlight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0513">
            <w:pPr>
              <w:widowControl/>
              <w:jc w:val="center"/>
              <w:textAlignment w:val="center"/>
              <w:rPr>
                <w:rFonts w:ascii="仿宋" w:hAnsi="仿宋" w:eastAsia="仿宋" w:cs="仿宋"/>
                <w:color w:val="auto"/>
                <w:szCs w:val="21"/>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67A0">
            <w:pPr>
              <w:widowControl/>
              <w:jc w:val="center"/>
              <w:textAlignment w:val="center"/>
              <w:rPr>
                <w:rFonts w:ascii="仿宋" w:hAnsi="仿宋" w:eastAsia="仿宋" w:cs="仿宋"/>
                <w:color w:val="auto"/>
                <w:kern w:val="0"/>
                <w:szCs w:val="21"/>
                <w:highlight w:val="none"/>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B430">
            <w:pPr>
              <w:widowControl/>
              <w:jc w:val="center"/>
              <w:textAlignment w:val="center"/>
              <w:rPr>
                <w:rFonts w:ascii="仿宋" w:hAnsi="仿宋" w:eastAsia="仿宋" w:cs="仿宋"/>
                <w:color w:val="auto"/>
                <w:kern w:val="0"/>
                <w:szCs w:val="21"/>
                <w:highlight w:val="none"/>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FA34">
            <w:pPr>
              <w:widowControl/>
              <w:jc w:val="center"/>
              <w:textAlignment w:val="center"/>
              <w:rPr>
                <w:rFonts w:ascii="仿宋" w:hAnsi="仿宋" w:eastAsia="仿宋" w:cs="仿宋"/>
                <w:color w:val="auto"/>
                <w:kern w:val="0"/>
                <w:szCs w:val="21"/>
                <w:highlight w:val="none"/>
                <w:lang w:bidi="ar"/>
              </w:rPr>
            </w:pPr>
          </w:p>
        </w:tc>
      </w:tr>
      <w:tr w14:paraId="1A4505C9">
        <w:tblPrEx>
          <w:tblCellMar>
            <w:top w:w="0" w:type="dxa"/>
            <w:left w:w="108" w:type="dxa"/>
            <w:bottom w:w="0" w:type="dxa"/>
            <w:right w:w="108" w:type="dxa"/>
          </w:tblCellMar>
        </w:tblPrEx>
        <w:trPr>
          <w:trHeight w:val="632" w:hRule="atLeast"/>
          <w:jc w:val="center"/>
        </w:trPr>
        <w:tc>
          <w:tcPr>
            <w:tcW w:w="25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377F3E">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投标报价总计</w:t>
            </w:r>
          </w:p>
        </w:tc>
        <w:tc>
          <w:tcPr>
            <w:tcW w:w="758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8959434">
            <w:pPr>
              <w:widowControl/>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大写：</w:t>
            </w:r>
            <w:r>
              <w:rPr>
                <w:rFonts w:hint="eastAsia" w:ascii="仿宋" w:hAnsi="仿宋" w:eastAsia="仿宋" w:cs="仿宋"/>
                <w:color w:val="auto"/>
                <w:kern w:val="0"/>
                <w:szCs w:val="21"/>
                <w:highlight w:val="none"/>
                <w:u w:val="single"/>
                <w:lang w:bidi="ar"/>
              </w:rPr>
              <w:t xml:space="preserve">        </w:t>
            </w:r>
            <w:r>
              <w:rPr>
                <w:rFonts w:hint="eastAsia" w:ascii="仿宋" w:hAnsi="仿宋" w:eastAsia="仿宋" w:cs="仿宋"/>
                <w:color w:val="auto"/>
                <w:kern w:val="0"/>
                <w:szCs w:val="21"/>
                <w:highlight w:val="none"/>
                <w:lang w:bidi="ar"/>
              </w:rPr>
              <w:t>元</w:t>
            </w:r>
          </w:p>
          <w:p w14:paraId="59A14432">
            <w:pPr>
              <w:widowControl/>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小写：¥</w:t>
            </w:r>
            <w:r>
              <w:rPr>
                <w:rFonts w:hint="eastAsia" w:ascii="仿宋" w:hAnsi="仿宋" w:eastAsia="仿宋" w:cs="仿宋"/>
                <w:color w:val="auto"/>
                <w:kern w:val="0"/>
                <w:szCs w:val="21"/>
                <w:highlight w:val="none"/>
                <w:u w:val="single"/>
                <w:lang w:bidi="ar"/>
              </w:rPr>
              <w:t xml:space="preserve">        </w:t>
            </w:r>
            <w:r>
              <w:rPr>
                <w:rFonts w:hint="eastAsia" w:ascii="仿宋" w:hAnsi="仿宋" w:eastAsia="仿宋" w:cs="仿宋"/>
                <w:color w:val="auto"/>
                <w:kern w:val="0"/>
                <w:szCs w:val="21"/>
                <w:highlight w:val="none"/>
                <w:lang w:bidi="ar"/>
              </w:rPr>
              <w:t>元</w:t>
            </w:r>
          </w:p>
        </w:tc>
      </w:tr>
    </w:tbl>
    <w:p w14:paraId="003F3D5A">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注：1.报价一经涂改，应在涂改处加盖单位公章或者由法定代表人或授权代表签字或盖章，否则其投标作无效标处理。</w:t>
      </w:r>
    </w:p>
    <w:p w14:paraId="29E83C42">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2.本表“投标价总计”应与“开标一览表”中“投标价总计”相应一致。</w:t>
      </w:r>
    </w:p>
    <w:p w14:paraId="7E6F085F">
      <w:pPr>
        <w:spacing w:line="40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投标费用包括货款、附件、辅材、配件、紧固件、备品备件、包装、运输、装卸、改装、安装调试、送车、上牌、维保、检测、验收、管理费、利润、风险费、保险、税金、培训、技术指导、服务、专利费（著作权）、代理费、其他费用等完成招标内容及要求所提供的货物及服务过程中涉及的一切费用。</w:t>
      </w:r>
    </w:p>
    <w:p w14:paraId="44AE955B">
      <w:pPr>
        <w:spacing w:line="40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5C0C850B">
      <w:pPr>
        <w:spacing w:line="360" w:lineRule="auto"/>
        <w:ind w:firstLine="3780" w:firstLineChars="1800"/>
        <w:rPr>
          <w:rFonts w:ascii="仿宋" w:hAnsi="仿宋" w:eastAsia="仿宋" w:cs="仿宋"/>
          <w:color w:val="auto"/>
          <w:szCs w:val="21"/>
          <w:highlight w:val="none"/>
        </w:rPr>
      </w:pPr>
      <w:r>
        <w:rPr>
          <w:rFonts w:hint="eastAsia" w:ascii="仿宋" w:hAnsi="仿宋" w:eastAsia="仿宋" w:cs="仿宋"/>
          <w:color w:val="auto"/>
          <w:szCs w:val="21"/>
          <w:highlight w:val="none"/>
        </w:rPr>
        <w:t>投标人名称（电子签章）</w:t>
      </w:r>
      <w:r>
        <w:rPr>
          <w:rFonts w:hint="eastAsia" w:ascii="仿宋" w:hAnsi="仿宋" w:eastAsia="仿宋" w:cs="仿宋"/>
          <w:color w:val="auto"/>
          <w:spacing w:val="20"/>
          <w:szCs w:val="21"/>
          <w:highlight w:val="none"/>
        </w:rPr>
        <w:t>：</w:t>
      </w:r>
      <w:r>
        <w:rPr>
          <w:rFonts w:hint="eastAsia" w:ascii="仿宋" w:hAnsi="仿宋" w:eastAsia="仿宋" w:cs="仿宋"/>
          <w:color w:val="auto"/>
          <w:spacing w:val="20"/>
          <w:szCs w:val="21"/>
          <w:highlight w:val="none"/>
          <w:u w:val="single"/>
        </w:rPr>
        <w:t xml:space="preserve">            </w:t>
      </w:r>
    </w:p>
    <w:p w14:paraId="7AA788B0">
      <w:pPr>
        <w:spacing w:line="360" w:lineRule="auto"/>
        <w:ind w:firstLine="3780" w:firstLineChars="1800"/>
        <w:rPr>
          <w:rFonts w:ascii="仿宋" w:hAnsi="仿宋" w:eastAsia="仿宋" w:cs="仿宋"/>
          <w:snapToGrid w:val="0"/>
          <w:color w:val="auto"/>
          <w:kern w:val="0"/>
          <w:szCs w:val="21"/>
          <w:highlight w:val="none"/>
        </w:rPr>
      </w:pPr>
      <w:r>
        <w:rPr>
          <w:rFonts w:hint="eastAsia" w:ascii="仿宋" w:hAnsi="仿宋" w:eastAsia="仿宋" w:cs="仿宋"/>
          <w:color w:val="auto"/>
          <w:szCs w:val="21"/>
          <w:highlight w:val="none"/>
        </w:rPr>
        <w:t>法定代表人或授权代表（签字或盖章）</w:t>
      </w:r>
      <w:r>
        <w:rPr>
          <w:rFonts w:hint="eastAsia" w:ascii="仿宋" w:hAnsi="仿宋" w:eastAsia="仿宋" w:cs="仿宋"/>
          <w:color w:val="auto"/>
          <w:spacing w:val="20"/>
          <w:szCs w:val="21"/>
          <w:highlight w:val="none"/>
        </w:rPr>
        <w:t>：</w:t>
      </w:r>
      <w:r>
        <w:rPr>
          <w:rFonts w:hint="eastAsia" w:ascii="仿宋" w:hAnsi="仿宋" w:eastAsia="仿宋" w:cs="仿宋"/>
          <w:color w:val="auto"/>
          <w:spacing w:val="20"/>
          <w:szCs w:val="21"/>
          <w:highlight w:val="none"/>
          <w:u w:val="single"/>
        </w:rPr>
        <w:t xml:space="preserve">            </w:t>
      </w:r>
    </w:p>
    <w:p w14:paraId="49B68159">
      <w:pPr>
        <w:pStyle w:val="49"/>
        <w:widowControl w:val="0"/>
        <w:snapToGrid w:val="0"/>
        <w:spacing w:after="120" w:afterLines="50" w:line="312" w:lineRule="auto"/>
        <w:ind w:firstLine="3780" w:firstLineChars="1800"/>
        <w:jc w:val="both"/>
        <w:rPr>
          <w:rFonts w:hint="default" w:ascii="仿宋" w:hAnsi="仿宋" w:eastAsia="仿宋" w:cs="仿宋"/>
          <w:snapToGrid w:val="0"/>
          <w:color w:val="auto"/>
          <w:kern w:val="0"/>
          <w:szCs w:val="21"/>
          <w:highlight w:val="none"/>
        </w:rPr>
      </w:pPr>
      <w:r>
        <w:rPr>
          <w:rFonts w:ascii="仿宋" w:hAnsi="仿宋" w:eastAsia="仿宋" w:cs="仿宋"/>
          <w:snapToGrid w:val="0"/>
          <w:color w:val="auto"/>
          <w:kern w:val="0"/>
          <w:szCs w:val="21"/>
          <w:highlight w:val="none"/>
        </w:rPr>
        <w:t>日期：</w:t>
      </w:r>
      <w:r>
        <w:rPr>
          <w:rFonts w:ascii="仿宋" w:hAnsi="仿宋" w:eastAsia="仿宋" w:cs="仿宋"/>
          <w:snapToGrid w:val="0"/>
          <w:color w:val="auto"/>
          <w:kern w:val="0"/>
          <w:szCs w:val="21"/>
          <w:highlight w:val="none"/>
          <w:u w:val="single"/>
        </w:rPr>
        <w:t xml:space="preserve">        </w:t>
      </w:r>
      <w:r>
        <w:rPr>
          <w:rFonts w:ascii="仿宋" w:hAnsi="仿宋" w:eastAsia="仿宋" w:cs="仿宋"/>
          <w:snapToGrid w:val="0"/>
          <w:color w:val="auto"/>
          <w:kern w:val="0"/>
          <w:szCs w:val="21"/>
          <w:highlight w:val="none"/>
        </w:rPr>
        <w:t>年</w:t>
      </w:r>
      <w:r>
        <w:rPr>
          <w:rFonts w:ascii="仿宋" w:hAnsi="仿宋" w:eastAsia="仿宋" w:cs="仿宋"/>
          <w:snapToGrid w:val="0"/>
          <w:color w:val="auto"/>
          <w:kern w:val="0"/>
          <w:szCs w:val="21"/>
          <w:highlight w:val="none"/>
          <w:u w:val="single"/>
        </w:rPr>
        <w:t xml:space="preserve">       </w:t>
      </w:r>
      <w:r>
        <w:rPr>
          <w:rFonts w:ascii="仿宋" w:hAnsi="仿宋" w:eastAsia="仿宋" w:cs="仿宋"/>
          <w:snapToGrid w:val="0"/>
          <w:color w:val="auto"/>
          <w:kern w:val="0"/>
          <w:szCs w:val="21"/>
          <w:highlight w:val="none"/>
        </w:rPr>
        <w:t>月</w:t>
      </w:r>
      <w:r>
        <w:rPr>
          <w:rFonts w:ascii="仿宋" w:hAnsi="仿宋" w:eastAsia="仿宋" w:cs="仿宋"/>
          <w:snapToGrid w:val="0"/>
          <w:color w:val="auto"/>
          <w:kern w:val="0"/>
          <w:szCs w:val="21"/>
          <w:highlight w:val="none"/>
          <w:u w:val="single"/>
        </w:rPr>
        <w:t xml:space="preserve">       </w:t>
      </w:r>
      <w:r>
        <w:rPr>
          <w:rFonts w:ascii="仿宋" w:hAnsi="仿宋" w:eastAsia="仿宋" w:cs="仿宋"/>
          <w:snapToGrid w:val="0"/>
          <w:color w:val="auto"/>
          <w:kern w:val="0"/>
          <w:szCs w:val="21"/>
          <w:highlight w:val="none"/>
        </w:rPr>
        <w:t>日</w:t>
      </w:r>
    </w:p>
    <w:p w14:paraId="44D9FDBB">
      <w:pPr>
        <w:spacing w:line="360" w:lineRule="auto"/>
        <w:rPr>
          <w:rFonts w:ascii="仿宋" w:hAnsi="仿宋" w:eastAsia="仿宋" w:cs="仿宋"/>
          <w:b/>
          <w:color w:val="auto"/>
          <w:sz w:val="24"/>
          <w:highlight w:val="none"/>
        </w:rPr>
      </w:pPr>
    </w:p>
    <w:p w14:paraId="53D60446">
      <w:pPr>
        <w:pStyle w:val="23"/>
        <w:ind w:firstLine="0"/>
        <w:jc w:val="center"/>
        <w:rPr>
          <w:rFonts w:ascii="仿宋" w:hAnsi="仿宋" w:eastAsia="仿宋" w:cs="仿宋"/>
          <w:b/>
          <w:color w:val="auto"/>
          <w:sz w:val="32"/>
          <w:szCs w:val="32"/>
          <w:highlight w:val="none"/>
        </w:rPr>
      </w:pPr>
    </w:p>
    <w:p w14:paraId="3572AC4C">
      <w:pPr>
        <w:pStyle w:val="23"/>
        <w:ind w:firstLine="0"/>
        <w:jc w:val="center"/>
        <w:rPr>
          <w:rFonts w:ascii="仿宋" w:hAnsi="仿宋" w:eastAsia="仿宋" w:cs="仿宋"/>
          <w:b/>
          <w:color w:val="auto"/>
          <w:sz w:val="32"/>
          <w:szCs w:val="32"/>
          <w:highlight w:val="none"/>
        </w:rPr>
      </w:pPr>
    </w:p>
    <w:p w14:paraId="257C9A73">
      <w:pPr>
        <w:pStyle w:val="23"/>
        <w:ind w:firstLine="0"/>
        <w:jc w:val="center"/>
        <w:rPr>
          <w:rFonts w:ascii="仿宋" w:hAnsi="仿宋" w:eastAsia="仿宋" w:cs="仿宋"/>
          <w:b/>
          <w:color w:val="auto"/>
          <w:sz w:val="32"/>
          <w:szCs w:val="32"/>
          <w:highlight w:val="none"/>
        </w:rPr>
        <w:sectPr>
          <w:pgSz w:w="11906" w:h="16838"/>
          <w:pgMar w:top="1814" w:right="1474" w:bottom="1814" w:left="1474" w:header="851" w:footer="992" w:gutter="0"/>
          <w:cols w:space="0" w:num="1"/>
          <w:titlePg/>
          <w:docGrid w:linePitch="312" w:charSpace="0"/>
        </w:sectPr>
      </w:pPr>
    </w:p>
    <w:p w14:paraId="4051AB20">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bookmarkStart w:id="160" w:name="_Toc6435"/>
      <w:bookmarkStart w:id="161" w:name="_Toc465665161"/>
      <w:r>
        <w:rPr>
          <w:rFonts w:hint="eastAsia" w:ascii="仿宋" w:hAnsi="仿宋" w:eastAsia="仿宋" w:cs="仿宋"/>
          <w:color w:val="auto"/>
          <w:highlight w:val="none"/>
        </w:rPr>
        <w:t>附件</w:t>
      </w:r>
      <w:bookmarkEnd w:id="160"/>
      <w:bookmarkEnd w:id="161"/>
    </w:p>
    <w:p w14:paraId="39ABB978">
      <w:pPr>
        <w:spacing w:line="360" w:lineRule="auto"/>
        <w:rPr>
          <w:rFonts w:ascii="仿宋" w:hAnsi="仿宋" w:eastAsia="仿宋" w:cs="仿宋"/>
          <w:b/>
          <w:color w:val="auto"/>
          <w:sz w:val="24"/>
          <w:highlight w:val="none"/>
        </w:rPr>
      </w:pPr>
    </w:p>
    <w:p w14:paraId="6179D509">
      <w:pPr>
        <w:spacing w:line="360" w:lineRule="auto"/>
        <w:jc w:val="left"/>
        <w:outlineLvl w:val="0"/>
        <w:rPr>
          <w:rFonts w:ascii="仿宋" w:hAnsi="仿宋" w:eastAsia="仿宋" w:cs="仿宋"/>
          <w:b/>
          <w:color w:val="auto"/>
          <w:spacing w:val="6"/>
          <w:sz w:val="32"/>
          <w:szCs w:val="32"/>
          <w:highlight w:val="none"/>
        </w:rPr>
      </w:pPr>
      <w:bookmarkStart w:id="162" w:name="_Toc16001"/>
      <w:r>
        <w:rPr>
          <w:rFonts w:hint="eastAsia" w:ascii="仿宋" w:hAnsi="仿宋" w:eastAsia="仿宋" w:cs="仿宋"/>
          <w:b/>
          <w:color w:val="auto"/>
          <w:spacing w:val="6"/>
          <w:sz w:val="32"/>
          <w:szCs w:val="32"/>
          <w:highlight w:val="none"/>
        </w:rPr>
        <w:t>附件1：质疑函范本及制作说明</w:t>
      </w:r>
      <w:bookmarkEnd w:id="162"/>
    </w:p>
    <w:p w14:paraId="52A08451">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BB4374F">
      <w:pPr>
        <w:snapToGrid w:val="0"/>
        <w:spacing w:before="240" w:beforeLines="100" w:line="36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一、质疑供应商基本信息</w:t>
      </w:r>
    </w:p>
    <w:p w14:paraId="76454B73">
      <w:pPr>
        <w:snapToGrid w:val="0"/>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质疑供应商：</w:t>
      </w:r>
      <w:r>
        <w:rPr>
          <w:rFonts w:hint="eastAsia" w:ascii="仿宋" w:hAnsi="仿宋" w:eastAsia="仿宋" w:cs="仿宋"/>
          <w:color w:val="auto"/>
          <w:szCs w:val="21"/>
          <w:highlight w:val="none"/>
          <w:u w:val="dotted"/>
        </w:rPr>
        <w:t xml:space="preserve">                                        </w:t>
      </w:r>
    </w:p>
    <w:p w14:paraId="2FD48E58">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邮编：</w:t>
      </w:r>
      <w:r>
        <w:rPr>
          <w:rFonts w:hint="eastAsia" w:ascii="仿宋" w:hAnsi="仿宋" w:eastAsia="仿宋" w:cs="仿宋"/>
          <w:color w:val="auto"/>
          <w:szCs w:val="21"/>
          <w:highlight w:val="none"/>
          <w:u w:val="dotted"/>
        </w:rPr>
        <w:t xml:space="preserve">                                                   </w:t>
      </w:r>
    </w:p>
    <w:p w14:paraId="528F9E01">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联系人：</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dotted"/>
        </w:rPr>
        <w:t xml:space="preserve">                              </w:t>
      </w:r>
    </w:p>
    <w:p w14:paraId="23A3AF75">
      <w:pPr>
        <w:snapToGrid w:val="0"/>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授权代表：</w:t>
      </w:r>
      <w:r>
        <w:rPr>
          <w:rFonts w:hint="eastAsia" w:ascii="仿宋" w:hAnsi="仿宋" w:eastAsia="仿宋" w:cs="仿宋"/>
          <w:color w:val="auto"/>
          <w:szCs w:val="21"/>
          <w:highlight w:val="none"/>
          <w:u w:val="dotted"/>
        </w:rPr>
        <w:t xml:space="preserve">                                          </w:t>
      </w:r>
    </w:p>
    <w:p w14:paraId="1AA745EA">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 xml:space="preserve"> </w:t>
      </w:r>
    </w:p>
    <w:p w14:paraId="75522193">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地址： </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邮编：</w:t>
      </w:r>
      <w:r>
        <w:rPr>
          <w:rFonts w:hint="eastAsia" w:ascii="仿宋" w:hAnsi="仿宋" w:eastAsia="仿宋" w:cs="仿宋"/>
          <w:color w:val="auto"/>
          <w:szCs w:val="21"/>
          <w:highlight w:val="none"/>
          <w:u w:val="dotted"/>
        </w:rPr>
        <w:t xml:space="preserve">                                                </w:t>
      </w:r>
    </w:p>
    <w:p w14:paraId="7F24F345">
      <w:pPr>
        <w:snapToGrid w:val="0"/>
        <w:spacing w:line="36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二、质疑项目基本情况</w:t>
      </w:r>
    </w:p>
    <w:p w14:paraId="284CCA43">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质疑项目的名称：</w:t>
      </w:r>
      <w:r>
        <w:rPr>
          <w:rFonts w:hint="eastAsia" w:ascii="仿宋" w:hAnsi="仿宋" w:eastAsia="仿宋" w:cs="仿宋"/>
          <w:color w:val="auto"/>
          <w:szCs w:val="21"/>
          <w:highlight w:val="none"/>
          <w:u w:val="dotted"/>
        </w:rPr>
        <w:t xml:space="preserve">                                      </w:t>
      </w:r>
    </w:p>
    <w:p w14:paraId="2F5D597B">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质疑项目的编号：</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包号：</w:t>
      </w:r>
      <w:r>
        <w:rPr>
          <w:rFonts w:hint="eastAsia" w:ascii="仿宋" w:hAnsi="仿宋" w:eastAsia="仿宋" w:cs="仿宋"/>
          <w:color w:val="auto"/>
          <w:szCs w:val="21"/>
          <w:highlight w:val="none"/>
          <w:u w:val="dotted"/>
        </w:rPr>
        <w:t xml:space="preserve">                 </w:t>
      </w:r>
    </w:p>
    <w:p w14:paraId="599D071C">
      <w:pPr>
        <w:snapToGrid w:val="0"/>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采购人名称：</w:t>
      </w:r>
      <w:r>
        <w:rPr>
          <w:rFonts w:hint="eastAsia" w:ascii="仿宋" w:hAnsi="仿宋" w:eastAsia="仿宋" w:cs="仿宋"/>
          <w:color w:val="auto"/>
          <w:szCs w:val="21"/>
          <w:highlight w:val="none"/>
          <w:u w:val="dotted"/>
        </w:rPr>
        <w:t xml:space="preserve">                                         </w:t>
      </w:r>
    </w:p>
    <w:p w14:paraId="28A7C1FF">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采购文件获取日期：</w:t>
      </w:r>
      <w:r>
        <w:rPr>
          <w:rFonts w:hint="eastAsia" w:ascii="仿宋" w:hAnsi="仿宋" w:eastAsia="仿宋" w:cs="仿宋"/>
          <w:color w:val="auto"/>
          <w:szCs w:val="21"/>
          <w:highlight w:val="none"/>
          <w:u w:val="dotted"/>
        </w:rPr>
        <w:t xml:space="preserve">                                           </w:t>
      </w:r>
    </w:p>
    <w:p w14:paraId="2D584280">
      <w:pPr>
        <w:snapToGrid w:val="0"/>
        <w:spacing w:line="36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三、质疑事项具体内容</w:t>
      </w:r>
    </w:p>
    <w:p w14:paraId="1770B52C">
      <w:pPr>
        <w:snapToGrid w:val="0"/>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质疑事项1：</w:t>
      </w:r>
      <w:r>
        <w:rPr>
          <w:rFonts w:hint="eastAsia" w:ascii="仿宋" w:hAnsi="仿宋" w:eastAsia="仿宋" w:cs="仿宋"/>
          <w:color w:val="auto"/>
          <w:szCs w:val="21"/>
          <w:highlight w:val="none"/>
          <w:u w:val="dotted"/>
        </w:rPr>
        <w:t xml:space="preserve">                                         </w:t>
      </w:r>
    </w:p>
    <w:p w14:paraId="0A149741">
      <w:pPr>
        <w:snapToGrid w:val="0"/>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事实依据：</w:t>
      </w:r>
      <w:r>
        <w:rPr>
          <w:rFonts w:hint="eastAsia" w:ascii="仿宋" w:hAnsi="仿宋" w:eastAsia="仿宋" w:cs="仿宋"/>
          <w:color w:val="auto"/>
          <w:szCs w:val="21"/>
          <w:highlight w:val="none"/>
          <w:u w:val="dotted"/>
        </w:rPr>
        <w:t xml:space="preserve">                                          </w:t>
      </w:r>
    </w:p>
    <w:p w14:paraId="162C50F2">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u w:val="dotted"/>
        </w:rPr>
        <w:t xml:space="preserve">                                                       </w:t>
      </w:r>
    </w:p>
    <w:p w14:paraId="4EFE4C7A">
      <w:pPr>
        <w:snapToGrid w:val="0"/>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法律依据：</w:t>
      </w:r>
      <w:r>
        <w:rPr>
          <w:rFonts w:hint="eastAsia" w:ascii="仿宋" w:hAnsi="仿宋" w:eastAsia="仿宋" w:cs="仿宋"/>
          <w:color w:val="auto"/>
          <w:szCs w:val="21"/>
          <w:highlight w:val="none"/>
          <w:u w:val="dotted"/>
        </w:rPr>
        <w:t xml:space="preserve">                                          </w:t>
      </w:r>
    </w:p>
    <w:p w14:paraId="0D217C75">
      <w:pPr>
        <w:snapToGrid w:val="0"/>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u w:val="dotted"/>
        </w:rPr>
        <w:t xml:space="preserve">                                                     </w:t>
      </w:r>
    </w:p>
    <w:p w14:paraId="3D8F7E97">
      <w:pPr>
        <w:snapToGrid w:val="0"/>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质疑事项2</w:t>
      </w:r>
    </w:p>
    <w:p w14:paraId="272FCBAD">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p>
    <w:p w14:paraId="0605BC48">
      <w:pPr>
        <w:snapToGrid w:val="0"/>
        <w:spacing w:line="36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四、与质疑事项相关的质疑请求</w:t>
      </w:r>
    </w:p>
    <w:p w14:paraId="359C1D54">
      <w:pPr>
        <w:snapToGrid w:val="0"/>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请求：</w:t>
      </w:r>
      <w:r>
        <w:rPr>
          <w:rFonts w:hint="eastAsia" w:ascii="仿宋" w:hAnsi="仿宋" w:eastAsia="仿宋" w:cs="仿宋"/>
          <w:color w:val="auto"/>
          <w:szCs w:val="21"/>
          <w:highlight w:val="none"/>
          <w:u w:val="dotted"/>
        </w:rPr>
        <w:t xml:space="preserve">                                               </w:t>
      </w:r>
    </w:p>
    <w:p w14:paraId="1567B5BB">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签字(签章)：                   公章：                      </w:t>
      </w:r>
    </w:p>
    <w:p w14:paraId="101C4577">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日期：    </w:t>
      </w:r>
    </w:p>
    <w:p w14:paraId="71492C71">
      <w:pPr>
        <w:spacing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质疑函制作说明：</w:t>
      </w:r>
    </w:p>
    <w:p w14:paraId="4F689A4A">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1.供应商提出质疑时，应提交质疑函和必要的证明材料。</w:t>
      </w:r>
    </w:p>
    <w:p w14:paraId="6289A5D3">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Cs w:val="21"/>
          <w:highlight w:val="none"/>
        </w:rPr>
        <w:t>供应商签署的授权委托书。授权委托书应载明代理人的姓名或者名称、代理事项、具体权限、期限和相关事项。</w:t>
      </w:r>
    </w:p>
    <w:p w14:paraId="6E602508">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3.质疑供应商若对项目的某一分包进行质疑，质疑函中应列明具体分包号。</w:t>
      </w:r>
    </w:p>
    <w:p w14:paraId="3E9AAB4A">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4.质疑函的质疑事项应具体、明确，并有必要的事实依据和法律依据。</w:t>
      </w:r>
    </w:p>
    <w:p w14:paraId="64763A63">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5.质疑函的质疑请求应与质疑事项相关。</w:t>
      </w:r>
    </w:p>
    <w:p w14:paraId="5E8E3A15">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799F9E85">
      <w:pPr>
        <w:widowControl/>
        <w:spacing w:line="360" w:lineRule="auto"/>
        <w:ind w:firstLine="600" w:firstLineChars="200"/>
        <w:jc w:val="left"/>
        <w:rPr>
          <w:rFonts w:ascii="仿宋" w:hAnsi="仿宋" w:eastAsia="仿宋" w:cs="仿宋"/>
          <w:color w:val="auto"/>
          <w:sz w:val="30"/>
          <w:szCs w:val="30"/>
          <w:highlight w:val="none"/>
        </w:rPr>
      </w:pPr>
    </w:p>
    <w:p w14:paraId="3B01C9F1">
      <w:pPr>
        <w:spacing w:line="360" w:lineRule="auto"/>
        <w:jc w:val="center"/>
        <w:rPr>
          <w:rFonts w:ascii="仿宋" w:hAnsi="仿宋" w:eastAsia="仿宋" w:cs="仿宋"/>
          <w:b/>
          <w:color w:val="auto"/>
          <w:spacing w:val="6"/>
          <w:sz w:val="32"/>
          <w:szCs w:val="32"/>
          <w:highlight w:val="none"/>
        </w:rPr>
      </w:pPr>
    </w:p>
    <w:p w14:paraId="49DB5022">
      <w:pPr>
        <w:spacing w:line="360" w:lineRule="auto"/>
        <w:jc w:val="center"/>
        <w:rPr>
          <w:rFonts w:ascii="仿宋" w:hAnsi="仿宋" w:eastAsia="仿宋" w:cs="仿宋"/>
          <w:b/>
          <w:color w:val="auto"/>
          <w:spacing w:val="6"/>
          <w:sz w:val="32"/>
          <w:szCs w:val="32"/>
          <w:highlight w:val="none"/>
        </w:rPr>
      </w:pPr>
    </w:p>
    <w:p w14:paraId="5D503EE7">
      <w:pPr>
        <w:spacing w:line="360" w:lineRule="auto"/>
        <w:jc w:val="left"/>
        <w:rPr>
          <w:rFonts w:ascii="仿宋" w:hAnsi="仿宋" w:eastAsia="仿宋" w:cs="仿宋"/>
          <w:b/>
          <w:color w:val="auto"/>
          <w:spacing w:val="6"/>
          <w:sz w:val="32"/>
          <w:szCs w:val="32"/>
          <w:highlight w:val="none"/>
        </w:rPr>
      </w:pPr>
    </w:p>
    <w:p w14:paraId="737DC67C">
      <w:pPr>
        <w:spacing w:line="360" w:lineRule="auto"/>
        <w:jc w:val="left"/>
        <w:rPr>
          <w:rFonts w:ascii="仿宋" w:hAnsi="仿宋" w:eastAsia="仿宋" w:cs="仿宋"/>
          <w:b/>
          <w:color w:val="auto"/>
          <w:spacing w:val="6"/>
          <w:sz w:val="32"/>
          <w:szCs w:val="32"/>
          <w:highlight w:val="none"/>
        </w:rPr>
      </w:pPr>
    </w:p>
    <w:p w14:paraId="12FE11A1">
      <w:pPr>
        <w:spacing w:line="360" w:lineRule="auto"/>
        <w:jc w:val="left"/>
        <w:rPr>
          <w:rFonts w:ascii="仿宋" w:hAnsi="仿宋" w:eastAsia="仿宋" w:cs="仿宋"/>
          <w:b/>
          <w:color w:val="auto"/>
          <w:spacing w:val="6"/>
          <w:sz w:val="32"/>
          <w:szCs w:val="32"/>
          <w:highlight w:val="none"/>
        </w:rPr>
      </w:pPr>
    </w:p>
    <w:p w14:paraId="234812E7">
      <w:pPr>
        <w:spacing w:line="360" w:lineRule="auto"/>
        <w:jc w:val="left"/>
        <w:rPr>
          <w:rFonts w:ascii="仿宋" w:hAnsi="仿宋" w:eastAsia="仿宋" w:cs="仿宋"/>
          <w:b/>
          <w:color w:val="auto"/>
          <w:spacing w:val="6"/>
          <w:sz w:val="32"/>
          <w:szCs w:val="32"/>
          <w:highlight w:val="none"/>
        </w:rPr>
      </w:pPr>
    </w:p>
    <w:p w14:paraId="07DB1DCF">
      <w:pPr>
        <w:spacing w:line="360" w:lineRule="auto"/>
        <w:jc w:val="left"/>
        <w:rPr>
          <w:rFonts w:ascii="仿宋" w:hAnsi="仿宋" w:eastAsia="仿宋" w:cs="仿宋"/>
          <w:b/>
          <w:color w:val="auto"/>
          <w:spacing w:val="6"/>
          <w:sz w:val="32"/>
          <w:szCs w:val="32"/>
          <w:highlight w:val="none"/>
        </w:rPr>
      </w:pPr>
    </w:p>
    <w:p w14:paraId="289428B9">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69B878A">
      <w:pPr>
        <w:spacing w:line="360" w:lineRule="auto"/>
        <w:jc w:val="left"/>
        <w:outlineLvl w:val="0"/>
        <w:rPr>
          <w:rFonts w:ascii="仿宋" w:hAnsi="仿宋" w:eastAsia="仿宋" w:cs="仿宋"/>
          <w:b/>
          <w:color w:val="auto"/>
          <w:sz w:val="24"/>
          <w:highlight w:val="none"/>
        </w:rPr>
      </w:pPr>
      <w:bookmarkStart w:id="163" w:name="_Toc5957"/>
      <w:r>
        <w:rPr>
          <w:rFonts w:hint="eastAsia" w:ascii="仿宋" w:hAnsi="仿宋" w:eastAsia="仿宋" w:cs="仿宋"/>
          <w:b/>
          <w:color w:val="auto"/>
          <w:spacing w:val="6"/>
          <w:sz w:val="32"/>
          <w:szCs w:val="32"/>
          <w:highlight w:val="none"/>
        </w:rPr>
        <w:t>附件2：投诉书范本及制作说明</w:t>
      </w:r>
      <w:bookmarkEnd w:id="163"/>
    </w:p>
    <w:p w14:paraId="3D13F91D">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AC9E632">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一、投诉相关主体基本情况</w:t>
      </w:r>
    </w:p>
    <w:p w14:paraId="5BBB67BE">
      <w:pPr>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投诉人：</w:t>
      </w:r>
      <w:r>
        <w:rPr>
          <w:rFonts w:hint="eastAsia" w:ascii="仿宋" w:hAnsi="仿宋" w:eastAsia="仿宋" w:cs="仿宋"/>
          <w:color w:val="auto"/>
          <w:szCs w:val="21"/>
          <w:highlight w:val="none"/>
          <w:u w:val="dotted"/>
        </w:rPr>
        <w:t xml:space="preserve">                                               </w:t>
      </w:r>
    </w:p>
    <w:p w14:paraId="02CEAEAE">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邮编：</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66E3115F">
      <w:pPr>
        <w:tabs>
          <w:tab w:val="left" w:pos="6510"/>
        </w:tabs>
        <w:spacing w:line="36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法定代表人/主要负责人：</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 xml:space="preserve">  </w:t>
      </w:r>
    </w:p>
    <w:p w14:paraId="5A696947">
      <w:pPr>
        <w:tabs>
          <w:tab w:val="left" w:pos="6510"/>
        </w:tabs>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dotted"/>
        </w:rPr>
        <w:t xml:space="preserve">                                             </w:t>
      </w:r>
    </w:p>
    <w:p w14:paraId="166C8E34">
      <w:pPr>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授权代表：</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dotted"/>
        </w:rPr>
        <w:t xml:space="preserve">：                  </w:t>
      </w:r>
    </w:p>
    <w:p w14:paraId="2471D0B0">
      <w:pPr>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邮编：</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dotted"/>
        </w:rPr>
        <w:t xml:space="preserve">                   </w:t>
      </w:r>
    </w:p>
    <w:p w14:paraId="21D7AF18">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被投诉人1：</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1AFF2C99">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邮编：</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49C7B220">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联系人：</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1BF7CC31">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被投诉人2</w:t>
      </w:r>
    </w:p>
    <w:p w14:paraId="6FFE1010">
      <w:pPr>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w:t>
      </w:r>
    </w:p>
    <w:p w14:paraId="1762CC8B">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相关供应商：</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7B0E0A31">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邮编：</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071D515F">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联系人：</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7D5075CB">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二、投诉项目基本情况</w:t>
      </w:r>
    </w:p>
    <w:p w14:paraId="5A237B15">
      <w:pPr>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采购项目名称：</w:t>
      </w:r>
      <w:r>
        <w:rPr>
          <w:rFonts w:hint="eastAsia" w:ascii="仿宋" w:hAnsi="仿宋" w:eastAsia="仿宋" w:cs="仿宋"/>
          <w:color w:val="auto"/>
          <w:szCs w:val="21"/>
          <w:highlight w:val="none"/>
          <w:u w:val="dotted"/>
        </w:rPr>
        <w:t xml:space="preserve">                                        </w:t>
      </w:r>
    </w:p>
    <w:p w14:paraId="6E646CBE">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采购项目编号：</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包号：</w:t>
      </w:r>
      <w:r>
        <w:rPr>
          <w:rFonts w:hint="eastAsia" w:ascii="仿宋" w:hAnsi="仿宋" w:eastAsia="仿宋" w:cs="仿宋"/>
          <w:color w:val="auto"/>
          <w:szCs w:val="21"/>
          <w:highlight w:val="none"/>
          <w:u w:val="dotted"/>
        </w:rPr>
        <w:t xml:space="preserve">              </w:t>
      </w:r>
    </w:p>
    <w:p w14:paraId="213EE861">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采购人名称：</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58543304">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代理机构名称：</w:t>
      </w:r>
      <w:r>
        <w:rPr>
          <w:rFonts w:hint="eastAsia" w:ascii="仿宋" w:hAnsi="仿宋" w:eastAsia="仿宋" w:cs="仿宋"/>
          <w:color w:val="auto"/>
          <w:szCs w:val="21"/>
          <w:highlight w:val="none"/>
          <w:u w:val="dotted"/>
        </w:rPr>
        <w:t xml:space="preserve">                                         </w:t>
      </w:r>
    </w:p>
    <w:p w14:paraId="3D8C5C89">
      <w:pPr>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采购文件公告:</w:t>
      </w:r>
      <w:r>
        <w:rPr>
          <w:rFonts w:hint="eastAsia" w:ascii="仿宋" w:hAnsi="仿宋" w:eastAsia="仿宋" w:cs="仿宋"/>
          <w:color w:val="auto"/>
          <w:szCs w:val="21"/>
          <w:highlight w:val="none"/>
          <w:u w:val="dotted"/>
        </w:rPr>
        <w:t xml:space="preserve">是/否 </w:t>
      </w:r>
      <w:r>
        <w:rPr>
          <w:rFonts w:hint="eastAsia" w:ascii="仿宋" w:hAnsi="仿宋" w:eastAsia="仿宋" w:cs="仿宋"/>
          <w:color w:val="auto"/>
          <w:szCs w:val="21"/>
          <w:highlight w:val="none"/>
        </w:rPr>
        <w:t>公告期限：</w:t>
      </w:r>
      <w:r>
        <w:rPr>
          <w:rFonts w:hint="eastAsia" w:ascii="仿宋" w:hAnsi="仿宋" w:eastAsia="仿宋" w:cs="仿宋"/>
          <w:color w:val="auto"/>
          <w:szCs w:val="21"/>
          <w:highlight w:val="none"/>
          <w:u w:val="dotted"/>
        </w:rPr>
        <w:t xml:space="preserve">                                 </w:t>
      </w:r>
    </w:p>
    <w:p w14:paraId="2E242D67">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采购结果公告:</w:t>
      </w:r>
      <w:r>
        <w:rPr>
          <w:rFonts w:hint="eastAsia" w:ascii="仿宋" w:hAnsi="仿宋" w:eastAsia="仿宋" w:cs="仿宋"/>
          <w:color w:val="auto"/>
          <w:szCs w:val="21"/>
          <w:highlight w:val="none"/>
          <w:u w:val="dotted"/>
        </w:rPr>
        <w:t xml:space="preserve">是/否 </w:t>
      </w:r>
      <w:r>
        <w:rPr>
          <w:rFonts w:hint="eastAsia" w:ascii="仿宋" w:hAnsi="仿宋" w:eastAsia="仿宋" w:cs="仿宋"/>
          <w:color w:val="auto"/>
          <w:szCs w:val="21"/>
          <w:highlight w:val="none"/>
        </w:rPr>
        <w:t>公告期限：</w:t>
      </w:r>
      <w:r>
        <w:rPr>
          <w:rFonts w:hint="eastAsia" w:ascii="仿宋" w:hAnsi="仿宋" w:eastAsia="仿宋" w:cs="仿宋"/>
          <w:color w:val="auto"/>
          <w:szCs w:val="21"/>
          <w:highlight w:val="none"/>
          <w:u w:val="dotted"/>
        </w:rPr>
        <w:t xml:space="preserve">                        </w:t>
      </w:r>
    </w:p>
    <w:p w14:paraId="729F6BFC">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三、质疑基本情况</w:t>
      </w:r>
    </w:p>
    <w:p w14:paraId="78B30483">
      <w:pPr>
        <w:spacing w:line="360" w:lineRule="auto"/>
        <w:ind w:firstLine="420" w:firstLineChars="200"/>
        <w:rPr>
          <w:rFonts w:ascii="仿宋" w:hAnsi="仿宋" w:eastAsia="仿宋" w:cs="仿宋"/>
          <w:color w:val="auto"/>
          <w:szCs w:val="21"/>
          <w:highlight w:val="none"/>
          <w:u w:val="dotted"/>
        </w:rPr>
      </w:pPr>
      <w:r>
        <w:rPr>
          <w:rFonts w:hint="eastAsia" w:ascii="仿宋" w:hAnsi="仿宋" w:eastAsia="仿宋" w:cs="仿宋"/>
          <w:color w:val="auto"/>
          <w:szCs w:val="21"/>
          <w:highlight w:val="none"/>
        </w:rPr>
        <w:t>投诉人于</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日,向</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提出质疑，质疑事项为：</w:t>
      </w:r>
      <w:r>
        <w:rPr>
          <w:rFonts w:hint="eastAsia" w:ascii="仿宋" w:hAnsi="仿宋" w:eastAsia="仿宋" w:cs="仿宋"/>
          <w:color w:val="auto"/>
          <w:szCs w:val="21"/>
          <w:highlight w:val="none"/>
          <w:u w:val="dotted"/>
        </w:rPr>
        <w:t xml:space="preserve">                                </w:t>
      </w:r>
    </w:p>
    <w:p w14:paraId="01DC7D8A">
      <w:pPr>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 xml:space="preserve">  </w:t>
      </w:r>
    </w:p>
    <w:p w14:paraId="185E4874">
      <w:pPr>
        <w:spacing w:line="360" w:lineRule="auto"/>
        <w:ind w:firstLine="315" w:firstLineChars="150"/>
        <w:rPr>
          <w:rFonts w:ascii="仿宋" w:hAnsi="仿宋" w:eastAsia="仿宋" w:cs="仿宋"/>
          <w:color w:val="auto"/>
          <w:szCs w:val="21"/>
          <w:highlight w:val="none"/>
        </w:rPr>
      </w:pPr>
      <w:r>
        <w:rPr>
          <w:rFonts w:hint="eastAsia" w:ascii="仿宋" w:hAnsi="仿宋" w:eastAsia="仿宋" w:cs="仿宋"/>
          <w:color w:val="auto"/>
          <w:szCs w:val="21"/>
          <w:highlight w:val="none"/>
          <w:u w:val="dotted"/>
        </w:rPr>
        <w:t>采购人/代理机构</w:t>
      </w:r>
      <w:r>
        <w:rPr>
          <w:rFonts w:hint="eastAsia" w:ascii="仿宋" w:hAnsi="仿宋" w:eastAsia="仿宋" w:cs="仿宋"/>
          <w:color w:val="auto"/>
          <w:szCs w:val="21"/>
          <w:highlight w:val="none"/>
        </w:rPr>
        <w:t>于</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日,就质疑事项作出了答复/没有在法定期限内作出答复。</w:t>
      </w:r>
    </w:p>
    <w:p w14:paraId="14556BB0">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四、投诉事项具体内容</w:t>
      </w:r>
    </w:p>
    <w:p w14:paraId="2E03CB51">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投诉事项1：</w:t>
      </w:r>
      <w:r>
        <w:rPr>
          <w:rFonts w:hint="eastAsia" w:ascii="仿宋" w:hAnsi="仿宋" w:eastAsia="仿宋" w:cs="仿宋"/>
          <w:color w:val="auto"/>
          <w:szCs w:val="21"/>
          <w:highlight w:val="none"/>
          <w:u w:val="dotted"/>
        </w:rPr>
        <w:t xml:space="preserve">                                       </w:t>
      </w:r>
    </w:p>
    <w:p w14:paraId="652103C7">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事实依据：</w:t>
      </w:r>
      <w:r>
        <w:rPr>
          <w:rFonts w:hint="eastAsia" w:ascii="仿宋" w:hAnsi="仿宋" w:eastAsia="仿宋" w:cs="仿宋"/>
          <w:color w:val="auto"/>
          <w:szCs w:val="21"/>
          <w:highlight w:val="none"/>
          <w:u w:val="dotted"/>
        </w:rPr>
        <w:t xml:space="preserve">                                         </w:t>
      </w:r>
    </w:p>
    <w:p w14:paraId="1A50CB1D">
      <w:pPr>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u w:val="dotted"/>
        </w:rPr>
        <w:t xml:space="preserve">                                                      </w:t>
      </w:r>
    </w:p>
    <w:p w14:paraId="54358893">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法律依据：</w:t>
      </w:r>
      <w:r>
        <w:rPr>
          <w:rFonts w:hint="eastAsia" w:ascii="仿宋" w:hAnsi="仿宋" w:eastAsia="仿宋" w:cs="仿宋"/>
          <w:color w:val="auto"/>
          <w:szCs w:val="21"/>
          <w:highlight w:val="none"/>
          <w:u w:val="dotted"/>
        </w:rPr>
        <w:t xml:space="preserve">                                          </w:t>
      </w:r>
    </w:p>
    <w:p w14:paraId="3C0688D4">
      <w:pPr>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u w:val="dotted"/>
        </w:rPr>
        <w:t xml:space="preserve">                                                      </w:t>
      </w:r>
    </w:p>
    <w:p w14:paraId="3CFFCA1F">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投诉事项2</w:t>
      </w:r>
    </w:p>
    <w:p w14:paraId="30852910">
      <w:pPr>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w:t>
      </w:r>
    </w:p>
    <w:p w14:paraId="081A676E">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五、与投诉事项相关的投诉请求</w:t>
      </w:r>
    </w:p>
    <w:p w14:paraId="04A1904E">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请求：</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 xml:space="preserve"> </w:t>
      </w:r>
    </w:p>
    <w:p w14:paraId="2ABA2861">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w:t>
      </w:r>
    </w:p>
    <w:p w14:paraId="23FD6965">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签字(签章)：                   公章：                      </w:t>
      </w:r>
    </w:p>
    <w:p w14:paraId="32E8F9E7">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日期：    </w:t>
      </w:r>
    </w:p>
    <w:p w14:paraId="5201AD2C">
      <w:pPr>
        <w:spacing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投诉书制作说明：</w:t>
      </w:r>
    </w:p>
    <w:p w14:paraId="31209CD9">
      <w:pPr>
        <w:widowControl/>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szCs w:val="21"/>
          <w:highlight w:val="none"/>
        </w:rPr>
        <w:t>1.投诉人提起投诉时，应当提交投诉书和必要的证明材料，并按照被投诉人和与投诉事项有关的供应商数量提供投诉书副本。</w:t>
      </w:r>
    </w:p>
    <w:p w14:paraId="349C995D">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2.投诉人若委托代理人进行投诉的，投诉书应按照要求列明“授权代表”的有关内容，并在附件中提交由</w:t>
      </w:r>
      <w:r>
        <w:rPr>
          <w:rFonts w:hint="eastAsia" w:ascii="仿宋" w:hAnsi="仿宋" w:eastAsia="仿宋" w:cs="仿宋"/>
          <w:color w:val="auto"/>
          <w:kern w:val="0"/>
          <w:szCs w:val="21"/>
          <w:highlight w:val="none"/>
        </w:rPr>
        <w:t>投诉人签署的授权委托书。授权委托书应当载明代理人的姓名或者名称、代理事项、具体权限、期限和相关事项。</w:t>
      </w:r>
    </w:p>
    <w:p w14:paraId="46C42E87">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3.投诉人若对项目的某一分包进行投诉，投诉书应列明具体分包号。</w:t>
      </w:r>
    </w:p>
    <w:p w14:paraId="05BE5C06">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4.投诉书应简要列明质疑事项，质疑函、质疑答复等作为附件材料提供。</w:t>
      </w:r>
    </w:p>
    <w:p w14:paraId="0E61B6DF">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5.投诉书的投诉事项应具体、明确，并有必要的事实依据和法律依据。</w:t>
      </w:r>
    </w:p>
    <w:p w14:paraId="2C85C08A">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6.投诉书的投诉请求应与投诉事项相关。</w:t>
      </w:r>
    </w:p>
    <w:p w14:paraId="3C2D0AA6">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7.投诉人为自然人的，投诉书应当由本人签字；投诉人为法人或者其他组织的，投诉书应当由法定代表人、主要负责人，或者其授权代表签字或者盖章，并加盖公章。</w:t>
      </w:r>
    </w:p>
    <w:p w14:paraId="42CB798C">
      <w:pPr>
        <w:spacing w:line="360" w:lineRule="auto"/>
        <w:rPr>
          <w:rFonts w:ascii="仿宋" w:hAnsi="仿宋" w:eastAsia="仿宋" w:cs="仿宋"/>
          <w:b/>
          <w:color w:val="auto"/>
          <w:sz w:val="24"/>
          <w:highlight w:val="none"/>
        </w:rPr>
      </w:pPr>
    </w:p>
    <w:p w14:paraId="03DD3B58">
      <w:pPr>
        <w:autoSpaceDE w:val="0"/>
        <w:autoSpaceDN w:val="0"/>
        <w:jc w:val="center"/>
        <w:rPr>
          <w:rFonts w:ascii="仿宋" w:hAnsi="仿宋" w:eastAsia="仿宋" w:cs="仿宋"/>
          <w:b/>
          <w:color w:val="auto"/>
          <w:spacing w:val="6"/>
          <w:sz w:val="32"/>
          <w:szCs w:val="32"/>
          <w:highlight w:val="none"/>
        </w:rPr>
      </w:pPr>
    </w:p>
    <w:p w14:paraId="07201AB5">
      <w:pPr>
        <w:autoSpaceDE w:val="0"/>
        <w:autoSpaceDN w:val="0"/>
        <w:jc w:val="center"/>
        <w:rPr>
          <w:rFonts w:ascii="仿宋" w:hAnsi="仿宋" w:eastAsia="仿宋" w:cs="仿宋"/>
          <w:b/>
          <w:color w:val="auto"/>
          <w:spacing w:val="6"/>
          <w:sz w:val="32"/>
          <w:szCs w:val="32"/>
          <w:highlight w:val="none"/>
        </w:rPr>
      </w:pPr>
    </w:p>
    <w:p w14:paraId="74C29994">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603F190">
      <w:pPr>
        <w:autoSpaceDE w:val="0"/>
        <w:autoSpaceDN w:val="0"/>
        <w:jc w:val="center"/>
        <w:outlineLvl w:val="0"/>
        <w:rPr>
          <w:rFonts w:ascii="仿宋" w:hAnsi="仿宋" w:eastAsia="仿宋" w:cs="仿宋"/>
          <w:b/>
          <w:bCs/>
          <w:color w:val="auto"/>
          <w:sz w:val="32"/>
          <w:szCs w:val="32"/>
          <w:highlight w:val="none"/>
        </w:rPr>
      </w:pPr>
      <w:bookmarkStart w:id="164" w:name="_Toc22166"/>
      <w:r>
        <w:rPr>
          <w:rFonts w:hint="eastAsia" w:ascii="仿宋" w:hAnsi="仿宋" w:eastAsia="仿宋" w:cs="仿宋"/>
          <w:b/>
          <w:color w:val="auto"/>
          <w:spacing w:val="6"/>
          <w:sz w:val="32"/>
          <w:szCs w:val="32"/>
          <w:highlight w:val="none"/>
        </w:rPr>
        <w:t>附件3：</w:t>
      </w:r>
      <w:r>
        <w:rPr>
          <w:rFonts w:hint="eastAsia" w:ascii="仿宋" w:hAnsi="仿宋" w:eastAsia="仿宋" w:cs="仿宋"/>
          <w:b/>
          <w:bCs/>
          <w:color w:val="auto"/>
          <w:sz w:val="32"/>
          <w:szCs w:val="32"/>
          <w:highlight w:val="none"/>
        </w:rPr>
        <w:t>业务专用章使用说明函</w:t>
      </w:r>
      <w:bookmarkEnd w:id="164"/>
    </w:p>
    <w:p w14:paraId="540B0B76">
      <w:pPr>
        <w:spacing w:line="360" w:lineRule="auto"/>
        <w:rPr>
          <w:rFonts w:ascii="仿宋" w:hAnsi="仿宋" w:eastAsia="仿宋" w:cs="仿宋"/>
          <w:color w:val="auto"/>
          <w:sz w:val="24"/>
          <w:highlight w:val="none"/>
          <w:u w:val="single"/>
        </w:rPr>
      </w:pPr>
    </w:p>
    <w:p w14:paraId="3A661483">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u w:val="single"/>
        </w:rPr>
        <w:t>（采购人）、（采购代理机构）：</w:t>
      </w:r>
    </w:p>
    <w:p w14:paraId="1569C65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我方</w:t>
      </w:r>
      <w:r>
        <w:rPr>
          <w:rFonts w:hint="eastAsia" w:ascii="仿宋" w:hAnsi="仿宋" w:eastAsia="仿宋" w:cs="仿宋"/>
          <w:color w:val="auto"/>
          <w:kern w:val="0"/>
          <w:szCs w:val="21"/>
          <w:highlight w:val="none"/>
          <w:u w:val="single"/>
          <w:lang w:val="zh-CN"/>
        </w:rPr>
        <w:t xml:space="preserve">                         </w:t>
      </w:r>
      <w:r>
        <w:rPr>
          <w:rFonts w:hint="eastAsia" w:ascii="仿宋" w:hAnsi="仿宋" w:eastAsia="仿宋" w:cs="仿宋"/>
          <w:color w:val="auto"/>
          <w:szCs w:val="21"/>
          <w:highlight w:val="none"/>
        </w:rPr>
        <w:t>(投标人全称)是中华人民共和国依法登记注册的合法企业，</w:t>
      </w:r>
      <w:r>
        <w:rPr>
          <w:rFonts w:hint="eastAsia" w:ascii="仿宋" w:hAnsi="仿宋" w:eastAsia="仿宋" w:cs="仿宋"/>
          <w:bCs/>
          <w:color w:val="auto"/>
          <w:szCs w:val="21"/>
          <w:highlight w:val="none"/>
        </w:rPr>
        <w:t>在参加</w:t>
      </w:r>
      <w:r>
        <w:rPr>
          <w:rFonts w:hint="eastAsia" w:ascii="仿宋" w:hAnsi="仿宋" w:eastAsia="仿宋" w:cs="仿宋"/>
          <w:color w:val="auto"/>
          <w:szCs w:val="21"/>
          <w:highlight w:val="none"/>
        </w:rPr>
        <w:t>你方组织的（项目名称）【招标编号：（采购编号）】</w:t>
      </w:r>
      <w:r>
        <w:rPr>
          <w:rFonts w:hint="eastAsia" w:ascii="仿宋" w:hAnsi="仿宋" w:eastAsia="仿宋" w:cs="仿宋"/>
          <w:bCs/>
          <w:color w:val="auto"/>
          <w:szCs w:val="21"/>
          <w:highlight w:val="none"/>
        </w:rPr>
        <w:t>投标活动中作如下说明：</w:t>
      </w:r>
      <w:r>
        <w:rPr>
          <w:rFonts w:hint="eastAsia" w:ascii="仿宋" w:hAnsi="仿宋" w:eastAsia="仿宋" w:cs="仿宋"/>
          <w:color w:val="auto"/>
          <w:szCs w:val="21"/>
          <w:highlight w:val="none"/>
        </w:rPr>
        <w:t xml:space="preserve">我方所使用的“XX专用章”与法定名称章具有同等的法律效力，对使用“XX专用章”的行为予以完全承认，并愿意承担相应责任。   </w:t>
      </w:r>
    </w:p>
    <w:p w14:paraId="3038431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特此说明。</w:t>
      </w:r>
    </w:p>
    <w:p w14:paraId="6B271E58">
      <w:pPr>
        <w:spacing w:line="360" w:lineRule="auto"/>
        <w:ind w:firstLine="494"/>
        <w:rPr>
          <w:rFonts w:ascii="仿宋" w:hAnsi="仿宋" w:eastAsia="仿宋" w:cs="仿宋"/>
          <w:color w:val="auto"/>
          <w:sz w:val="24"/>
          <w:highlight w:val="none"/>
        </w:rPr>
      </w:pPr>
    </w:p>
    <w:p w14:paraId="56D10488">
      <w:pPr>
        <w:spacing w:line="360" w:lineRule="auto"/>
        <w:ind w:firstLine="494"/>
        <w:rPr>
          <w:rFonts w:ascii="仿宋" w:hAnsi="仿宋" w:eastAsia="仿宋" w:cs="仿宋"/>
          <w:color w:val="auto"/>
          <w:sz w:val="24"/>
          <w:highlight w:val="none"/>
        </w:rPr>
      </w:pPr>
    </w:p>
    <w:p w14:paraId="6CCA965B">
      <w:pPr>
        <w:spacing w:line="360" w:lineRule="auto"/>
        <w:ind w:firstLine="494"/>
        <w:rPr>
          <w:rFonts w:ascii="仿宋" w:hAnsi="仿宋" w:eastAsia="仿宋" w:cs="仿宋"/>
          <w:color w:val="auto"/>
          <w:szCs w:val="21"/>
          <w:highlight w:val="none"/>
        </w:rPr>
      </w:pPr>
    </w:p>
    <w:p w14:paraId="2FF0718F">
      <w:pPr>
        <w:spacing w:line="360" w:lineRule="auto"/>
        <w:ind w:right="480" w:firstLine="3570" w:firstLineChars="1700"/>
        <w:rPr>
          <w:rFonts w:ascii="仿宋" w:hAnsi="仿宋" w:eastAsia="仿宋" w:cs="仿宋"/>
          <w:color w:val="auto"/>
          <w:szCs w:val="21"/>
          <w:highlight w:val="none"/>
        </w:rPr>
      </w:pPr>
      <w:r>
        <w:rPr>
          <w:rFonts w:hint="eastAsia" w:ascii="仿宋" w:hAnsi="仿宋" w:eastAsia="仿宋" w:cs="仿宋"/>
          <w:color w:val="auto"/>
          <w:szCs w:val="21"/>
          <w:highlight w:val="none"/>
        </w:rPr>
        <w:t>供应商（法定名称章）：</w:t>
      </w:r>
    </w:p>
    <w:p w14:paraId="51FBD741">
      <w:pPr>
        <w:ind w:right="1440" w:firstLine="494"/>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日期：       年     月     日</w:t>
      </w:r>
    </w:p>
    <w:p w14:paraId="37B4239F">
      <w:pPr>
        <w:pStyle w:val="32"/>
        <w:rPr>
          <w:rFonts w:ascii="仿宋" w:hAnsi="仿宋" w:eastAsia="仿宋" w:cs="仿宋"/>
          <w:color w:val="auto"/>
          <w:sz w:val="21"/>
          <w:szCs w:val="21"/>
          <w:highlight w:val="none"/>
        </w:rPr>
      </w:pPr>
    </w:p>
    <w:p w14:paraId="67DDFD40">
      <w:pPr>
        <w:rPr>
          <w:rFonts w:ascii="仿宋" w:hAnsi="仿宋" w:eastAsia="仿宋" w:cs="仿宋"/>
          <w:color w:val="auto"/>
          <w:szCs w:val="21"/>
          <w:highlight w:val="none"/>
        </w:rPr>
      </w:pPr>
      <w:r>
        <w:rPr>
          <w:rFonts w:hint="eastAsia" w:ascii="仿宋" w:hAnsi="仿宋" w:eastAsia="仿宋" w:cs="仿宋"/>
          <w:b/>
          <w:bCs/>
          <w:color w:val="auto"/>
          <w:szCs w:val="21"/>
          <w:highlight w:val="none"/>
        </w:rPr>
        <w:t>附：</w:t>
      </w:r>
    </w:p>
    <w:p w14:paraId="46285B4C">
      <w:pPr>
        <w:spacing w:line="360" w:lineRule="auto"/>
        <w:rPr>
          <w:rFonts w:ascii="仿宋" w:hAnsi="仿宋" w:eastAsia="仿宋" w:cs="仿宋"/>
          <w:bCs/>
          <w:color w:val="auto"/>
          <w:szCs w:val="21"/>
          <w:highlight w:val="none"/>
        </w:rPr>
      </w:pPr>
      <w:r>
        <w:rPr>
          <w:rFonts w:hint="eastAsia" w:ascii="仿宋" w:hAnsi="仿宋" w:eastAsia="仿宋" w:cs="仿宋"/>
          <w:b/>
          <w:bCs/>
          <w:color w:val="auto"/>
          <w:szCs w:val="21"/>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Cs w:val="21"/>
          <w:highlight w:val="none"/>
        </w:rPr>
        <w:t>供应商法定名称章（印模）                供应商“XX专用章”（印模）</w:t>
      </w:r>
    </w:p>
    <w:p w14:paraId="59616A74">
      <w:pPr>
        <w:autoSpaceDE w:val="0"/>
        <w:autoSpaceDN w:val="0"/>
        <w:jc w:val="center"/>
        <w:rPr>
          <w:rFonts w:ascii="仿宋" w:hAnsi="仿宋" w:eastAsia="仿宋" w:cs="仿宋"/>
          <w:b/>
          <w:color w:val="auto"/>
          <w:spacing w:val="6"/>
          <w:sz w:val="32"/>
          <w:szCs w:val="32"/>
          <w:highlight w:val="none"/>
        </w:rPr>
      </w:pPr>
      <w:r>
        <w:rPr>
          <w:rFonts w:hint="eastAsia" w:ascii="仿宋" w:hAnsi="仿宋" w:eastAsia="仿宋" w:cs="仿宋"/>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3025140</wp:posOffset>
                </wp:positionH>
                <wp:positionV relativeFrom="paragraph">
                  <wp:posOffset>16510</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2pt;margin-top:1.3pt;height:177.45pt;width:212.95pt;z-index:-251657216;mso-width-relative:page;mso-height-relative:page;" fillcolor="#FFFFFF" filled="t" stroked="t" coordsize="21600,21600" o:gfxdata="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f&#10;dMcA2AAAAAk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p>
    <w:p w14:paraId="0FF8C8FD">
      <w:pPr>
        <w:autoSpaceDE w:val="0"/>
        <w:autoSpaceDN w:val="0"/>
        <w:jc w:val="center"/>
        <w:rPr>
          <w:rFonts w:ascii="仿宋" w:hAnsi="仿宋" w:eastAsia="仿宋" w:cs="仿宋"/>
          <w:b/>
          <w:color w:val="auto"/>
          <w:spacing w:val="6"/>
          <w:sz w:val="32"/>
          <w:szCs w:val="32"/>
          <w:highlight w:val="none"/>
        </w:rPr>
      </w:pPr>
    </w:p>
    <w:p w14:paraId="3D817E87">
      <w:pPr>
        <w:autoSpaceDE w:val="0"/>
        <w:autoSpaceDN w:val="0"/>
        <w:jc w:val="center"/>
        <w:rPr>
          <w:rFonts w:ascii="仿宋" w:hAnsi="仿宋" w:eastAsia="仿宋" w:cs="仿宋"/>
          <w:b/>
          <w:color w:val="auto"/>
          <w:spacing w:val="6"/>
          <w:sz w:val="32"/>
          <w:szCs w:val="32"/>
          <w:highlight w:val="none"/>
        </w:rPr>
      </w:pPr>
    </w:p>
    <w:p w14:paraId="29437350">
      <w:pPr>
        <w:autoSpaceDE w:val="0"/>
        <w:autoSpaceDN w:val="0"/>
        <w:jc w:val="center"/>
        <w:rPr>
          <w:rFonts w:ascii="仿宋" w:hAnsi="仿宋" w:eastAsia="仿宋" w:cs="仿宋"/>
          <w:b/>
          <w:color w:val="auto"/>
          <w:spacing w:val="6"/>
          <w:sz w:val="32"/>
          <w:szCs w:val="32"/>
          <w:highlight w:val="none"/>
        </w:rPr>
      </w:pPr>
    </w:p>
    <w:p w14:paraId="6F9A882E">
      <w:pPr>
        <w:autoSpaceDE w:val="0"/>
        <w:autoSpaceDN w:val="0"/>
        <w:jc w:val="center"/>
        <w:rPr>
          <w:rFonts w:ascii="仿宋" w:hAnsi="仿宋" w:eastAsia="仿宋" w:cs="仿宋"/>
          <w:b/>
          <w:color w:val="auto"/>
          <w:spacing w:val="6"/>
          <w:sz w:val="32"/>
          <w:szCs w:val="32"/>
          <w:highlight w:val="none"/>
        </w:rPr>
      </w:pPr>
    </w:p>
    <w:p w14:paraId="21BAD046">
      <w:pPr>
        <w:autoSpaceDE w:val="0"/>
        <w:autoSpaceDN w:val="0"/>
        <w:jc w:val="center"/>
        <w:rPr>
          <w:rFonts w:ascii="仿宋" w:hAnsi="仿宋" w:eastAsia="仿宋" w:cs="仿宋"/>
          <w:b/>
          <w:color w:val="auto"/>
          <w:spacing w:val="6"/>
          <w:sz w:val="32"/>
          <w:szCs w:val="32"/>
          <w:highlight w:val="none"/>
        </w:rPr>
      </w:pPr>
    </w:p>
    <w:p w14:paraId="4E7E0F4A">
      <w:pPr>
        <w:autoSpaceDE w:val="0"/>
        <w:autoSpaceDN w:val="0"/>
        <w:jc w:val="center"/>
        <w:rPr>
          <w:rFonts w:ascii="仿宋" w:hAnsi="仿宋" w:eastAsia="仿宋" w:cs="仿宋"/>
          <w:b/>
          <w:color w:val="auto"/>
          <w:spacing w:val="6"/>
          <w:sz w:val="32"/>
          <w:szCs w:val="32"/>
          <w:highlight w:val="none"/>
        </w:rPr>
      </w:pPr>
    </w:p>
    <w:p w14:paraId="4CB54113">
      <w:pPr>
        <w:autoSpaceDE w:val="0"/>
        <w:autoSpaceDN w:val="0"/>
        <w:jc w:val="center"/>
        <w:rPr>
          <w:rFonts w:ascii="仿宋" w:hAnsi="仿宋" w:eastAsia="仿宋" w:cs="仿宋"/>
          <w:b/>
          <w:color w:val="auto"/>
          <w:spacing w:val="6"/>
          <w:sz w:val="32"/>
          <w:szCs w:val="32"/>
          <w:highlight w:val="none"/>
        </w:rPr>
      </w:pPr>
    </w:p>
    <w:p w14:paraId="213D9360">
      <w:pPr>
        <w:autoSpaceDE w:val="0"/>
        <w:autoSpaceDN w:val="0"/>
        <w:jc w:val="center"/>
        <w:rPr>
          <w:rFonts w:ascii="仿宋" w:hAnsi="仿宋" w:eastAsia="仿宋" w:cs="仿宋"/>
          <w:b/>
          <w:color w:val="auto"/>
          <w:spacing w:val="6"/>
          <w:sz w:val="32"/>
          <w:szCs w:val="32"/>
          <w:highlight w:val="none"/>
        </w:rPr>
      </w:pPr>
    </w:p>
    <w:p w14:paraId="58737A6C">
      <w:pPr>
        <w:autoSpaceDE w:val="0"/>
        <w:autoSpaceDN w:val="0"/>
        <w:jc w:val="center"/>
        <w:rPr>
          <w:rFonts w:ascii="仿宋" w:hAnsi="仿宋" w:eastAsia="仿宋" w:cs="仿宋"/>
          <w:b/>
          <w:color w:val="auto"/>
          <w:spacing w:val="6"/>
          <w:sz w:val="32"/>
          <w:szCs w:val="32"/>
          <w:highlight w:val="none"/>
        </w:rPr>
      </w:pPr>
    </w:p>
    <w:p w14:paraId="5B5DC80E">
      <w:pPr>
        <w:autoSpaceDE w:val="0"/>
        <w:autoSpaceDN w:val="0"/>
        <w:jc w:val="center"/>
        <w:rPr>
          <w:rFonts w:ascii="仿宋" w:hAnsi="仿宋" w:eastAsia="仿宋" w:cs="仿宋"/>
          <w:b/>
          <w:color w:val="auto"/>
          <w:spacing w:val="6"/>
          <w:sz w:val="32"/>
          <w:szCs w:val="32"/>
          <w:highlight w:val="none"/>
        </w:rPr>
      </w:pPr>
    </w:p>
    <w:p w14:paraId="02FF8CFB">
      <w:pPr>
        <w:autoSpaceDE w:val="0"/>
        <w:autoSpaceDN w:val="0"/>
        <w:jc w:val="center"/>
        <w:rPr>
          <w:rFonts w:ascii="仿宋" w:hAnsi="仿宋" w:eastAsia="仿宋" w:cs="仿宋"/>
          <w:b/>
          <w:color w:val="auto"/>
          <w:spacing w:val="6"/>
          <w:sz w:val="32"/>
          <w:szCs w:val="32"/>
          <w:highlight w:val="none"/>
        </w:rPr>
      </w:pPr>
    </w:p>
    <w:p w14:paraId="79433E8D">
      <w:pPr>
        <w:pStyle w:val="33"/>
        <w:ind w:left="0"/>
        <w:rPr>
          <w:rFonts w:ascii="仿宋" w:hAnsi="仿宋" w:eastAsia="仿宋" w:cs="仿宋"/>
          <w:b/>
          <w:color w:val="auto"/>
          <w:spacing w:val="6"/>
          <w:sz w:val="32"/>
          <w:szCs w:val="32"/>
          <w:highlight w:val="none"/>
        </w:rPr>
      </w:pPr>
    </w:p>
    <w:p w14:paraId="22518FB6">
      <w:pPr>
        <w:rPr>
          <w:rFonts w:ascii="仿宋" w:hAnsi="仿宋" w:eastAsia="仿宋" w:cs="仿宋"/>
          <w:color w:val="auto"/>
          <w:highlight w:val="none"/>
        </w:rPr>
      </w:pPr>
    </w:p>
    <w:p w14:paraId="0056544F">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209CDCE">
      <w:pPr>
        <w:snapToGrid w:val="0"/>
        <w:spacing w:line="360" w:lineRule="auto"/>
        <w:jc w:val="center"/>
        <w:outlineLvl w:val="0"/>
        <w:rPr>
          <w:rFonts w:ascii="仿宋" w:hAnsi="仿宋" w:eastAsia="仿宋" w:cs="仿宋"/>
          <w:b/>
          <w:color w:val="auto"/>
          <w:kern w:val="0"/>
          <w:sz w:val="32"/>
          <w:szCs w:val="32"/>
          <w:highlight w:val="none"/>
        </w:rPr>
      </w:pPr>
      <w:bookmarkStart w:id="165" w:name="_Toc3896"/>
      <w:r>
        <w:rPr>
          <w:rFonts w:hint="eastAsia" w:ascii="仿宋" w:hAnsi="仿宋" w:eastAsia="仿宋" w:cs="仿宋"/>
          <w:b/>
          <w:color w:val="auto"/>
          <w:kern w:val="0"/>
          <w:sz w:val="32"/>
          <w:szCs w:val="32"/>
          <w:highlight w:val="none"/>
        </w:rPr>
        <w:t>附件4：联合协议</w:t>
      </w:r>
      <w:bookmarkEnd w:id="165"/>
    </w:p>
    <w:p w14:paraId="7924B7B3">
      <w:pPr>
        <w:widowControl/>
        <w:spacing w:line="36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（以联合体形式投标的，提供联合协议；本项目不接受联合体投标或者投标人不以联合体形式投标的，则不需要提供）</w:t>
      </w:r>
    </w:p>
    <w:p w14:paraId="534B1712">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（联合体所有成员名称）</w:t>
      </w:r>
      <w:r>
        <w:rPr>
          <w:rFonts w:hint="eastAsia" w:ascii="仿宋" w:hAnsi="仿宋" w:eastAsia="仿宋" w:cs="仿宋"/>
          <w:color w:val="auto"/>
          <w:kern w:val="0"/>
          <w:szCs w:val="21"/>
          <w:highlight w:val="none"/>
        </w:rPr>
        <w:t>自愿</w:t>
      </w:r>
      <w:r>
        <w:rPr>
          <w:rFonts w:hint="eastAsia" w:ascii="仿宋" w:hAnsi="仿宋" w:eastAsia="仿宋" w:cs="仿宋"/>
          <w:color w:val="auto"/>
          <w:kern w:val="0"/>
          <w:szCs w:val="21"/>
          <w:highlight w:val="none"/>
          <w:lang w:val="zh-CN"/>
        </w:rPr>
        <w:t>组成一个联合体，以一个投标人的身份</w:t>
      </w:r>
      <w:r>
        <w:rPr>
          <w:rFonts w:hint="eastAsia" w:ascii="仿宋" w:hAnsi="仿宋" w:eastAsia="仿宋" w:cs="仿宋"/>
          <w:color w:val="auto"/>
          <w:kern w:val="0"/>
          <w:szCs w:val="21"/>
          <w:highlight w:val="none"/>
        </w:rPr>
        <w:t>参加</w:t>
      </w:r>
      <w:r>
        <w:rPr>
          <w:rFonts w:hint="eastAsia" w:ascii="仿宋" w:hAnsi="仿宋" w:eastAsia="仿宋" w:cs="仿宋"/>
          <w:color w:val="auto"/>
          <w:szCs w:val="21"/>
          <w:highlight w:val="none"/>
        </w:rPr>
        <w:t>（项目名称）【招标编号：（采购编号）】</w:t>
      </w:r>
      <w:r>
        <w:rPr>
          <w:rFonts w:hint="eastAsia" w:ascii="仿宋" w:hAnsi="仿宋" w:eastAsia="仿宋" w:cs="仿宋"/>
          <w:color w:val="auto"/>
          <w:kern w:val="0"/>
          <w:szCs w:val="21"/>
          <w:highlight w:val="none"/>
          <w:lang w:val="zh-CN"/>
        </w:rPr>
        <w:t xml:space="preserve">投标。 </w:t>
      </w:r>
    </w:p>
    <w:p w14:paraId="4BD96721">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一、各方一致决定，</w:t>
      </w:r>
      <w:r>
        <w:rPr>
          <w:rFonts w:hint="eastAsia" w:ascii="仿宋" w:hAnsi="仿宋" w:eastAsia="仿宋" w:cs="仿宋"/>
          <w:color w:val="auto"/>
          <w:kern w:val="0"/>
          <w:szCs w:val="21"/>
          <w:highlight w:val="none"/>
          <w:u w:val="single"/>
        </w:rPr>
        <w:t>（某联合体成员名称）</w:t>
      </w:r>
      <w:r>
        <w:rPr>
          <w:rFonts w:hint="eastAsia" w:ascii="仿宋" w:hAnsi="仿宋" w:eastAsia="仿宋" w:cs="仿宋"/>
          <w:color w:val="auto"/>
          <w:kern w:val="0"/>
          <w:szCs w:val="21"/>
          <w:highlight w:val="none"/>
        </w:rPr>
        <w:t>为联合体</w:t>
      </w:r>
      <w:r>
        <w:rPr>
          <w:rFonts w:hint="eastAsia" w:ascii="仿宋" w:hAnsi="仿宋" w:eastAsia="仿宋" w:cs="仿宋"/>
          <w:color w:val="auto"/>
          <w:kern w:val="0"/>
          <w:szCs w:val="21"/>
          <w:highlight w:val="none"/>
          <w:lang w:val="zh-CN"/>
        </w:rPr>
        <w:t>牵头人</w:t>
      </w:r>
      <w:r>
        <w:rPr>
          <w:rFonts w:hint="eastAsia" w:ascii="仿宋" w:hAnsi="仿宋" w:eastAsia="仿宋" w:cs="仿宋"/>
          <w:color w:val="auto"/>
          <w:szCs w:val="21"/>
          <w:highlight w:val="none"/>
        </w:rPr>
        <w:t>，代表所有联合体成员负责投标和合同实施阶段的主办、协调工作</w:t>
      </w:r>
      <w:r>
        <w:rPr>
          <w:rFonts w:hint="eastAsia" w:ascii="仿宋" w:hAnsi="仿宋" w:eastAsia="仿宋" w:cs="仿宋"/>
          <w:color w:val="auto"/>
          <w:kern w:val="0"/>
          <w:szCs w:val="21"/>
          <w:highlight w:val="none"/>
          <w:lang w:val="zh-CN"/>
        </w:rPr>
        <w:t>。</w:t>
      </w:r>
    </w:p>
    <w:p w14:paraId="4DEC0D74">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w:t>
      </w:r>
      <w:r>
        <w:rPr>
          <w:rFonts w:hint="eastAsia" w:ascii="仿宋" w:hAnsi="仿宋" w:eastAsia="仿宋" w:cs="仿宋"/>
          <w:color w:val="auto"/>
          <w:szCs w:val="21"/>
          <w:highlight w:val="none"/>
        </w:rPr>
        <w:t>所有联合体成员各方签署授权书，授权书载明的</w:t>
      </w:r>
      <w:r>
        <w:rPr>
          <w:rFonts w:hint="eastAsia" w:ascii="仿宋" w:hAnsi="仿宋" w:eastAsia="仿宋" w:cs="仿宋"/>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37E06246">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三、本次联合投标中，分工如下：</w:t>
      </w:r>
    </w:p>
    <w:p w14:paraId="0F470E1E">
      <w:pPr>
        <w:snapToGrid w:val="0"/>
        <w:spacing w:line="360" w:lineRule="exact"/>
        <w:ind w:firstLine="576"/>
        <w:rPr>
          <w:rFonts w:ascii="仿宋" w:hAnsi="仿宋" w:eastAsia="仿宋" w:cs="仿宋"/>
          <w:color w:val="auto"/>
          <w:kern w:val="0"/>
          <w:szCs w:val="21"/>
          <w:highlight w:val="none"/>
          <w:lang w:val="zh-CN"/>
        </w:rPr>
      </w:pPr>
      <w:bookmarkStart w:id="166" w:name="_Hlk101134295"/>
      <w:r>
        <w:rPr>
          <w:rFonts w:hint="eastAsia" w:ascii="仿宋" w:hAnsi="仿宋" w:eastAsia="仿宋" w:cs="仿宋"/>
          <w:color w:val="auto"/>
          <w:kern w:val="0"/>
          <w:szCs w:val="21"/>
          <w:highlight w:val="none"/>
          <w:u w:val="single"/>
        </w:rPr>
        <w:t>（联合体成员1）</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14:paraId="5942AA6B">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（联合体成员2）</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14:paraId="69CF1CB9">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w:t>
      </w:r>
    </w:p>
    <w:bookmarkEnd w:id="166"/>
    <w:p w14:paraId="7DC969A5">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四、联合体成员中小企业合同份额。</w:t>
      </w:r>
    </w:p>
    <w:p w14:paraId="14FCE0DF">
      <w:pPr>
        <w:snapToGrid w:val="0"/>
        <w:spacing w:line="360" w:lineRule="exact"/>
        <w:ind w:firstLine="576"/>
        <w:rPr>
          <w:rFonts w:ascii="仿宋" w:hAnsi="仿宋" w:eastAsia="仿宋" w:cs="仿宋"/>
          <w:b/>
          <w:color w:val="auto"/>
          <w:kern w:val="0"/>
          <w:szCs w:val="21"/>
          <w:highlight w:val="none"/>
          <w:lang w:val="zh-CN"/>
        </w:rPr>
      </w:pPr>
      <w:r>
        <w:rPr>
          <w:rFonts w:hint="eastAsia" w:ascii="仿宋" w:hAnsi="仿宋" w:eastAsia="仿宋" w:cs="仿宋"/>
          <w:color w:val="auto"/>
          <w:kern w:val="0"/>
          <w:szCs w:val="21"/>
          <w:highlight w:val="none"/>
          <w:lang w:val="zh-CN"/>
        </w:rPr>
        <w:t>1、</w:t>
      </w:r>
      <w:r>
        <w:rPr>
          <w:rFonts w:hint="eastAsia" w:ascii="仿宋" w:hAnsi="仿宋" w:eastAsia="仿宋" w:cs="仿宋"/>
          <w:color w:val="auto"/>
          <w:kern w:val="0"/>
          <w:szCs w:val="21"/>
          <w:highlight w:val="none"/>
          <w:u w:val="single"/>
        </w:rPr>
        <w:t>（联合体成员X,……）</w:t>
      </w:r>
      <w:r>
        <w:rPr>
          <w:rFonts w:hint="eastAsia" w:ascii="仿宋" w:hAnsi="仿宋" w:eastAsia="仿宋" w:cs="仿宋"/>
          <w:color w:val="auto"/>
          <w:kern w:val="0"/>
          <w:szCs w:val="21"/>
          <w:highlight w:val="none"/>
        </w:rPr>
        <w:t>提供的全部货物由小微企业制造，其合同份额占到合同总金额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kern w:val="0"/>
          <w:szCs w:val="21"/>
          <w:highlight w:val="none"/>
          <w:lang w:val="zh-CN"/>
        </w:rPr>
        <w:t>……。</w:t>
      </w:r>
      <w:r>
        <w:rPr>
          <w:rFonts w:hint="eastAsia" w:ascii="仿宋" w:hAnsi="仿宋" w:eastAsia="仿宋" w:cs="仿宋"/>
          <w:b/>
          <w:color w:val="auto"/>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Cs w:val="21"/>
          <w:highlight w:val="none"/>
        </w:rPr>
        <w:t>拟享受以上价格扣除政策的，填写有关内容。</w:t>
      </w:r>
      <w:r>
        <w:rPr>
          <w:rFonts w:hint="eastAsia" w:ascii="仿宋" w:hAnsi="仿宋" w:eastAsia="仿宋" w:cs="仿宋"/>
          <w:b/>
          <w:color w:val="auto"/>
          <w:kern w:val="0"/>
          <w:szCs w:val="21"/>
          <w:highlight w:val="none"/>
          <w:lang w:val="zh-CN"/>
        </w:rPr>
        <w:t>）</w:t>
      </w:r>
    </w:p>
    <w:p w14:paraId="150A1398">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szCs w:val="21"/>
          <w:highlight w:val="none"/>
        </w:rPr>
        <w:t>2、中小企业合同金额达到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%，其中小微企业合同金额达到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lang w:val="zh-CN"/>
        </w:rPr>
        <w:t>。</w:t>
      </w:r>
      <w:r>
        <w:rPr>
          <w:rFonts w:hint="eastAsia" w:ascii="仿宋" w:hAnsi="仿宋" w:eastAsia="仿宋" w:cs="仿宋"/>
          <w:b/>
          <w:bCs/>
          <w:color w:val="auto"/>
          <w:kern w:val="0"/>
          <w:szCs w:val="21"/>
          <w:highlight w:val="none"/>
          <w:lang w:val="zh-CN"/>
        </w:rPr>
        <w:t>（</w:t>
      </w:r>
      <w:r>
        <w:rPr>
          <w:rFonts w:hint="eastAsia" w:ascii="仿宋" w:hAnsi="仿宋" w:eastAsia="仿宋" w:cs="仿宋"/>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Cs w:val="21"/>
          <w:highlight w:val="none"/>
          <w:lang w:val="zh-CN"/>
        </w:rPr>
        <w:t>）</w:t>
      </w:r>
    </w:p>
    <w:p w14:paraId="6BE0F296">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五、如果中标，</w:t>
      </w:r>
      <w:r>
        <w:rPr>
          <w:rFonts w:hint="eastAsia" w:ascii="仿宋" w:hAnsi="仿宋" w:eastAsia="仿宋" w:cs="仿宋"/>
          <w:color w:val="auto"/>
          <w:szCs w:val="21"/>
          <w:highlight w:val="none"/>
        </w:rPr>
        <w:t>联合体各成员方共同与采购人签订合同，并就采购合同约定的事项对采购人承担连带责任。</w:t>
      </w:r>
    </w:p>
    <w:p w14:paraId="2E5BD47D">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六、有关本次联合投标的其他事宜：</w:t>
      </w:r>
    </w:p>
    <w:p w14:paraId="70A7F87E">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1、联合体各方不再单独参加或者与其他供应商另外组成联合体参加同一合同项下的政府采购活动。</w:t>
      </w:r>
    </w:p>
    <w:p w14:paraId="0D7ABC69">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2、联合体中有同类资质的各方按照联合体分工承担相同工作的，按照资质等级较低的供应商确定资质等级。</w:t>
      </w:r>
    </w:p>
    <w:p w14:paraId="252446C1">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3、本协议提交采购人、采购代理机构后，联合体各方不得以任何形式对上述内容进行修改或撤销。</w:t>
      </w:r>
    </w:p>
    <w:p w14:paraId="5A826B0F">
      <w:pPr>
        <w:snapToGrid w:val="0"/>
        <w:spacing w:line="360" w:lineRule="exact"/>
        <w:ind w:firstLine="4410" w:firstLineChars="2100"/>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联合体成员名称(电子签名/公章)：</w:t>
      </w:r>
    </w:p>
    <w:p w14:paraId="3D61555E">
      <w:pPr>
        <w:snapToGrid w:val="0"/>
        <w:spacing w:line="360" w:lineRule="auto"/>
        <w:ind w:firstLine="4410" w:firstLineChars="2100"/>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联合体成员名称(电子签名/公章)：</w:t>
      </w:r>
    </w:p>
    <w:p w14:paraId="0858BCC5">
      <w:pPr>
        <w:snapToGrid w:val="0"/>
        <w:spacing w:line="360" w:lineRule="auto"/>
        <w:ind w:right="96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zh-CN"/>
        </w:rPr>
        <w:t xml:space="preserve">                 </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日期</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年</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月</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日</w:t>
      </w:r>
    </w:p>
    <w:p w14:paraId="559A14FD">
      <w:pPr>
        <w:spacing w:line="360" w:lineRule="auto"/>
        <w:ind w:right="420"/>
        <w:rPr>
          <w:rFonts w:ascii="仿宋" w:hAnsi="仿宋" w:eastAsia="仿宋" w:cs="仿宋"/>
          <w:color w:val="auto"/>
          <w:szCs w:val="21"/>
          <w:highlight w:val="none"/>
        </w:rPr>
      </w:pPr>
      <w:r>
        <w:rPr>
          <w:rFonts w:hint="eastAsia" w:ascii="仿宋" w:hAnsi="仿宋" w:eastAsia="仿宋" w:cs="仿宋"/>
          <w:color w:val="auto"/>
          <w:szCs w:val="21"/>
          <w:highlight w:val="none"/>
        </w:rPr>
        <w:t>注：按本格式和要求提供。</w:t>
      </w:r>
    </w:p>
    <w:p w14:paraId="13DFDA74">
      <w:pPr>
        <w:snapToGrid w:val="0"/>
        <w:spacing w:line="360" w:lineRule="auto"/>
        <w:jc w:val="center"/>
        <w:outlineLvl w:val="0"/>
        <w:rPr>
          <w:rFonts w:ascii="仿宋" w:hAnsi="仿宋" w:eastAsia="仿宋" w:cs="仿宋"/>
          <w:b/>
          <w:color w:val="auto"/>
          <w:kern w:val="0"/>
          <w:sz w:val="32"/>
          <w:szCs w:val="32"/>
          <w:highlight w:val="none"/>
        </w:rPr>
      </w:pPr>
      <w:bookmarkStart w:id="167" w:name="_Toc18242"/>
      <w:r>
        <w:rPr>
          <w:rFonts w:hint="eastAsia" w:ascii="仿宋" w:hAnsi="仿宋" w:eastAsia="仿宋" w:cs="仿宋"/>
          <w:b/>
          <w:color w:val="auto"/>
          <w:kern w:val="0"/>
          <w:sz w:val="32"/>
          <w:szCs w:val="32"/>
          <w:highlight w:val="none"/>
        </w:rPr>
        <w:t>附件5：分包意向协议</w:t>
      </w:r>
      <w:bookmarkEnd w:id="167"/>
    </w:p>
    <w:p w14:paraId="70190FD6">
      <w:pPr>
        <w:widowControl/>
        <w:spacing w:line="360" w:lineRule="auto"/>
        <w:ind w:firstLine="105" w:firstLineChars="5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Cs w:val="21"/>
          <w:highlight w:val="none"/>
        </w:rPr>
        <w:t>）</w:t>
      </w:r>
    </w:p>
    <w:p w14:paraId="154F17E7">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若成为</w:t>
      </w:r>
      <w:r>
        <w:rPr>
          <w:rFonts w:hint="eastAsia" w:ascii="仿宋" w:hAnsi="仿宋" w:eastAsia="仿宋" w:cs="仿宋"/>
          <w:color w:val="auto"/>
          <w:szCs w:val="21"/>
          <w:highlight w:val="none"/>
        </w:rPr>
        <w:t>（项目名称）【招标编号：（采购编号）】</w:t>
      </w:r>
      <w:r>
        <w:rPr>
          <w:rFonts w:hint="eastAsia" w:ascii="仿宋" w:hAnsi="仿宋" w:eastAsia="仿宋" w:cs="仿宋"/>
          <w:color w:val="auto"/>
          <w:kern w:val="0"/>
          <w:szCs w:val="21"/>
          <w:highlight w:val="none"/>
          <w:lang w:val="zh-CN"/>
        </w:rPr>
        <w:t>的中标供应商，将依法采取分包方式履行合同。</w:t>
      </w: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rPr>
        <w:t>与</w:t>
      </w:r>
      <w:r>
        <w:rPr>
          <w:rFonts w:hint="eastAsia" w:ascii="仿宋" w:hAnsi="仿宋" w:eastAsia="仿宋" w:cs="仿宋"/>
          <w:color w:val="auto"/>
          <w:kern w:val="0"/>
          <w:szCs w:val="21"/>
          <w:highlight w:val="none"/>
          <w:u w:val="single"/>
        </w:rPr>
        <w:t>（所有分包供应商名称）</w:t>
      </w:r>
      <w:r>
        <w:rPr>
          <w:rFonts w:hint="eastAsia" w:ascii="仿宋" w:hAnsi="仿宋" w:eastAsia="仿宋" w:cs="仿宋"/>
          <w:color w:val="auto"/>
          <w:kern w:val="0"/>
          <w:szCs w:val="21"/>
          <w:highlight w:val="none"/>
        </w:rPr>
        <w:t>达成分包意向协议</w:t>
      </w:r>
      <w:r>
        <w:rPr>
          <w:rFonts w:hint="eastAsia" w:ascii="仿宋" w:hAnsi="仿宋" w:eastAsia="仿宋" w:cs="仿宋"/>
          <w:color w:val="auto"/>
          <w:kern w:val="0"/>
          <w:szCs w:val="21"/>
          <w:highlight w:val="none"/>
          <w:lang w:val="zh-CN"/>
        </w:rPr>
        <w:t xml:space="preserve">。 </w:t>
      </w:r>
    </w:p>
    <w:p w14:paraId="1EC76FA3">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一、分包标的及数量</w:t>
      </w:r>
    </w:p>
    <w:p w14:paraId="26B1B492">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u w:val="single"/>
        </w:rPr>
        <w:t xml:space="preserve">  XX工作内容   </w:t>
      </w:r>
      <w:r>
        <w:rPr>
          <w:rFonts w:hint="eastAsia" w:ascii="仿宋" w:hAnsi="仿宋" w:eastAsia="仿宋" w:cs="仿宋"/>
          <w:color w:val="auto"/>
          <w:szCs w:val="21"/>
          <w:highlight w:val="none"/>
        </w:rPr>
        <w:t>分包给</w:t>
      </w:r>
      <w:r>
        <w:rPr>
          <w:rFonts w:hint="eastAsia" w:ascii="仿宋" w:hAnsi="仿宋" w:eastAsia="仿宋" w:cs="仿宋"/>
          <w:color w:val="auto"/>
          <w:kern w:val="0"/>
          <w:szCs w:val="21"/>
          <w:highlight w:val="none"/>
          <w:u w:val="single"/>
        </w:rPr>
        <w:t>（分包供应商1名称）</w:t>
      </w:r>
      <w:r>
        <w:rPr>
          <w:rFonts w:hint="eastAsia" w:ascii="仿宋" w:hAnsi="仿宋" w:eastAsia="仿宋" w:cs="仿宋"/>
          <w:color w:val="auto"/>
          <w:kern w:val="0"/>
          <w:szCs w:val="21"/>
          <w:highlight w:val="none"/>
          <w:lang w:val="zh-CN"/>
        </w:rPr>
        <w:t>，</w:t>
      </w:r>
      <w:r>
        <w:rPr>
          <w:rFonts w:hint="eastAsia" w:ascii="仿宋" w:hAnsi="仿宋" w:eastAsia="仿宋" w:cs="仿宋"/>
          <w:color w:val="auto"/>
          <w:kern w:val="0"/>
          <w:szCs w:val="21"/>
          <w:highlight w:val="none"/>
          <w:u w:val="single"/>
        </w:rPr>
        <w:t>（分包供应商1名称），</w:t>
      </w:r>
      <w:r>
        <w:rPr>
          <w:rFonts w:hint="eastAsia" w:ascii="仿宋" w:hAnsi="仿宋" w:eastAsia="仿宋" w:cs="仿宋"/>
          <w:color w:val="auto"/>
          <w:kern w:val="0"/>
          <w:szCs w:val="21"/>
          <w:highlight w:val="none"/>
          <w:lang w:val="zh-CN"/>
        </w:rPr>
        <w:t>具备承</w:t>
      </w:r>
      <w:r>
        <w:rPr>
          <w:rFonts w:hint="eastAsia" w:ascii="仿宋" w:hAnsi="仿宋" w:eastAsia="仿宋" w:cs="仿宋"/>
          <w:color w:val="auto"/>
          <w:kern w:val="0"/>
          <w:szCs w:val="21"/>
          <w:highlight w:val="none"/>
        </w:rPr>
        <w:t>担</w:t>
      </w:r>
      <w:r>
        <w:rPr>
          <w:rFonts w:hint="eastAsia" w:ascii="仿宋" w:hAnsi="仿宋" w:eastAsia="仿宋" w:cs="仿宋"/>
          <w:color w:val="auto"/>
          <w:kern w:val="0"/>
          <w:szCs w:val="21"/>
          <w:highlight w:val="none"/>
          <w:u w:val="single"/>
          <w:lang w:val="zh-CN"/>
        </w:rPr>
        <w:t>XX工作内容</w:t>
      </w:r>
      <w:r>
        <w:rPr>
          <w:rFonts w:hint="eastAsia" w:ascii="仿宋" w:hAnsi="仿宋" w:eastAsia="仿宋" w:cs="仿宋"/>
          <w:color w:val="auto"/>
          <w:kern w:val="0"/>
          <w:szCs w:val="21"/>
          <w:highlight w:val="none"/>
          <w:lang w:val="zh-CN"/>
        </w:rPr>
        <w:t>相应资质条件且不得再次分包；</w:t>
      </w:r>
    </w:p>
    <w:p w14:paraId="4F42C4C7">
      <w:pPr>
        <w:pStyle w:val="3"/>
        <w:ind w:left="664" w:leftChars="316" w:firstLine="200" w:firstLineChars="95"/>
        <w:rPr>
          <w:rFonts w:ascii="仿宋" w:eastAsia="仿宋" w:cs="仿宋"/>
          <w:color w:val="auto"/>
          <w:kern w:val="0"/>
          <w:sz w:val="21"/>
          <w:szCs w:val="21"/>
          <w:highlight w:val="none"/>
        </w:rPr>
      </w:pPr>
      <w:r>
        <w:rPr>
          <w:rFonts w:hint="eastAsia" w:ascii="仿宋" w:eastAsia="仿宋" w:cs="仿宋"/>
          <w:color w:val="auto"/>
          <w:kern w:val="0"/>
          <w:sz w:val="21"/>
          <w:szCs w:val="21"/>
          <w:highlight w:val="none"/>
        </w:rPr>
        <w:t>……</w:t>
      </w:r>
    </w:p>
    <w:p w14:paraId="01F002DA">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二、分包供应商中小企业合同份额</w:t>
      </w:r>
    </w:p>
    <w:p w14:paraId="057531CF">
      <w:pPr>
        <w:snapToGrid w:val="0"/>
        <w:spacing w:line="360" w:lineRule="auto"/>
        <w:ind w:firstLine="576"/>
        <w:rPr>
          <w:rFonts w:ascii="仿宋" w:hAnsi="仿宋" w:eastAsia="仿宋" w:cs="仿宋"/>
          <w:b/>
          <w:color w:val="auto"/>
          <w:kern w:val="0"/>
          <w:szCs w:val="21"/>
          <w:highlight w:val="none"/>
          <w:lang w:val="zh-CN"/>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u w:val="single"/>
        </w:rPr>
        <w:t>（分包供应商X,……）提供的货物全部由小微企业制造，</w:t>
      </w:r>
      <w:r>
        <w:rPr>
          <w:rFonts w:hint="eastAsia" w:ascii="仿宋" w:hAnsi="仿宋" w:eastAsia="仿宋" w:cs="仿宋"/>
          <w:color w:val="auto"/>
          <w:kern w:val="0"/>
          <w:szCs w:val="21"/>
          <w:highlight w:val="none"/>
        </w:rPr>
        <w:t>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szCs w:val="21"/>
          <w:highlight w:val="none"/>
        </w:rPr>
        <w:t>。</w:t>
      </w:r>
      <w:r>
        <w:rPr>
          <w:rFonts w:hint="eastAsia" w:ascii="仿宋" w:hAnsi="仿宋" w:eastAsia="仿宋" w:cs="仿宋"/>
          <w:b/>
          <w:color w:val="auto"/>
          <w:kern w:val="0"/>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Cs w:val="21"/>
          <w:highlight w:val="none"/>
        </w:rPr>
        <w:t>拟享受以上价格扣除政策的，填写有关内容。</w:t>
      </w:r>
      <w:r>
        <w:rPr>
          <w:rFonts w:hint="eastAsia" w:ascii="仿宋" w:hAnsi="仿宋" w:eastAsia="仿宋" w:cs="仿宋"/>
          <w:b/>
          <w:color w:val="auto"/>
          <w:kern w:val="0"/>
          <w:szCs w:val="21"/>
          <w:highlight w:val="none"/>
          <w:lang w:val="zh-CN"/>
        </w:rPr>
        <w:t>）</w:t>
      </w:r>
    </w:p>
    <w:p w14:paraId="3821DF13">
      <w:pPr>
        <w:spacing w:line="360" w:lineRule="auto"/>
        <w:ind w:firstLine="420" w:firstLineChars="200"/>
        <w:rPr>
          <w:rFonts w:ascii="仿宋" w:hAnsi="仿宋" w:eastAsia="仿宋" w:cs="仿宋"/>
          <w:b/>
          <w:bCs/>
          <w:color w:val="auto"/>
          <w:kern w:val="0"/>
          <w:szCs w:val="21"/>
          <w:highlight w:val="none"/>
          <w:lang w:val="zh-CN"/>
        </w:rPr>
      </w:pPr>
      <w:r>
        <w:rPr>
          <w:rFonts w:hint="eastAsia" w:ascii="仿宋" w:hAnsi="仿宋" w:eastAsia="仿宋" w:cs="仿宋"/>
          <w:color w:val="auto"/>
          <w:szCs w:val="21"/>
          <w:highlight w:val="none"/>
        </w:rPr>
        <w:t>2、</w:t>
      </w:r>
      <w:bookmarkStart w:id="168" w:name="_Hlk101133173"/>
      <w:r>
        <w:rPr>
          <w:rFonts w:hint="eastAsia" w:ascii="仿宋" w:hAnsi="仿宋" w:eastAsia="仿宋" w:cs="仿宋"/>
          <w:color w:val="auto"/>
          <w:szCs w:val="21"/>
          <w:highlight w:val="none"/>
        </w:rPr>
        <w:t>中小企业合同金额达到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%，其中小微企业合同金额达到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lang w:val="zh-CN"/>
        </w:rPr>
        <w:t>。</w:t>
      </w:r>
      <w:r>
        <w:rPr>
          <w:rFonts w:hint="eastAsia" w:ascii="仿宋" w:hAnsi="仿宋" w:eastAsia="仿宋" w:cs="仿宋"/>
          <w:b/>
          <w:bCs/>
          <w:color w:val="auto"/>
          <w:kern w:val="0"/>
          <w:szCs w:val="21"/>
          <w:highlight w:val="none"/>
          <w:lang w:val="zh-CN"/>
        </w:rPr>
        <w:t>（</w:t>
      </w:r>
      <w:r>
        <w:rPr>
          <w:rFonts w:hint="eastAsia" w:ascii="仿宋" w:hAnsi="仿宋" w:eastAsia="仿宋" w:cs="仿宋"/>
          <w:b/>
          <w:bCs/>
          <w:color w:val="auto"/>
          <w:szCs w:val="21"/>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Cs w:val="21"/>
          <w:highlight w:val="none"/>
          <w:lang w:val="zh-CN"/>
        </w:rPr>
        <w:t>分包意向协议</w:t>
      </w:r>
      <w:r>
        <w:rPr>
          <w:rFonts w:hint="eastAsia" w:ascii="仿宋" w:hAnsi="仿宋" w:eastAsia="仿宋" w:cs="仿宋"/>
          <w:b/>
          <w:bCs/>
          <w:color w:val="auto"/>
          <w:szCs w:val="21"/>
          <w:highlight w:val="none"/>
        </w:rPr>
        <w:t>中中小企业、小微企业合同金额应当达到的比例要求填写。</w:t>
      </w:r>
      <w:r>
        <w:rPr>
          <w:rFonts w:hint="eastAsia" w:ascii="仿宋" w:hAnsi="仿宋" w:eastAsia="仿宋" w:cs="仿宋"/>
          <w:b/>
          <w:bCs/>
          <w:color w:val="auto"/>
          <w:kern w:val="0"/>
          <w:szCs w:val="21"/>
          <w:highlight w:val="none"/>
          <w:lang w:val="zh-CN"/>
        </w:rPr>
        <w:t>）</w:t>
      </w:r>
      <w:bookmarkEnd w:id="168"/>
    </w:p>
    <w:p w14:paraId="4F6BD612">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三、分包工作履行期限、地点、方式</w:t>
      </w:r>
    </w:p>
    <w:p w14:paraId="1EDE48CC">
      <w:pPr>
        <w:snapToGrid w:val="0"/>
        <w:spacing w:line="360" w:lineRule="auto"/>
        <w:ind w:firstLine="576"/>
        <w:rPr>
          <w:rFonts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w:t>
      </w:r>
    </w:p>
    <w:p w14:paraId="00769D18">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四、质量</w:t>
      </w:r>
    </w:p>
    <w:p w14:paraId="3D58628F">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szCs w:val="21"/>
          <w:highlight w:val="none"/>
          <w:u w:val="single"/>
        </w:rPr>
        <w:t xml:space="preserve">                                                                                       </w:t>
      </w:r>
    </w:p>
    <w:p w14:paraId="36677D7C">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五、价款或者报酬</w:t>
      </w:r>
    </w:p>
    <w:p w14:paraId="019BAC30">
      <w:pPr>
        <w:snapToGrid w:val="0"/>
        <w:spacing w:line="360" w:lineRule="auto"/>
        <w:ind w:left="573" w:leftChars="273"/>
        <w:rPr>
          <w:rFonts w:ascii="仿宋" w:hAnsi="仿宋" w:eastAsia="仿宋" w:cs="仿宋"/>
          <w:color w:val="auto"/>
          <w:kern w:val="0"/>
          <w:szCs w:val="21"/>
          <w:highlight w:val="none"/>
          <w:lang w:val="zh-CN"/>
        </w:rPr>
      </w:pPr>
      <w:r>
        <w:rPr>
          <w:rFonts w:hint="eastAsia" w:ascii="仿宋" w:hAnsi="仿宋" w:eastAsia="仿宋" w:cs="仿宋"/>
          <w:color w:val="auto"/>
          <w:szCs w:val="21"/>
          <w:highlight w:val="none"/>
          <w:u w:val="single"/>
        </w:rPr>
        <w:t xml:space="preserve">                                                                                     </w:t>
      </w:r>
    </w:p>
    <w:p w14:paraId="72105B8E">
      <w:pPr>
        <w:snapToGrid w:val="0"/>
        <w:spacing w:line="360" w:lineRule="auto"/>
        <w:ind w:left="573" w:leftChars="273"/>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六、违约责任</w:t>
      </w:r>
    </w:p>
    <w:p w14:paraId="2EABED06">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szCs w:val="21"/>
          <w:highlight w:val="none"/>
          <w:u w:val="single"/>
        </w:rPr>
        <w:t xml:space="preserve">                                                                                     </w:t>
      </w:r>
    </w:p>
    <w:p w14:paraId="171D09D4">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七、争议解决的办法</w:t>
      </w:r>
    </w:p>
    <w:p w14:paraId="7E4541C0">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szCs w:val="21"/>
          <w:highlight w:val="none"/>
          <w:u w:val="single"/>
        </w:rPr>
        <w:t xml:space="preserve">                                                                                  </w:t>
      </w:r>
    </w:p>
    <w:p w14:paraId="03EB53F3">
      <w:pPr>
        <w:snapToGrid w:val="0"/>
        <w:spacing w:line="360" w:lineRule="auto"/>
        <w:ind w:left="5128" w:leftChars="342" w:hanging="4410" w:hangingChars="2100"/>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                                          投标人名称(电子签名)：</w:t>
      </w:r>
    </w:p>
    <w:p w14:paraId="0B21A420">
      <w:pPr>
        <w:snapToGrid w:val="0"/>
        <w:spacing w:line="360" w:lineRule="auto"/>
        <w:jc w:val="righ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分包供应商名称(电子签名/公章)：</w:t>
      </w:r>
    </w:p>
    <w:p w14:paraId="2BB63E34">
      <w:pPr>
        <w:snapToGrid w:val="0"/>
        <w:spacing w:line="360" w:lineRule="auto"/>
        <w:ind w:firstLine="5040" w:firstLineChars="2400"/>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w:t>
      </w:r>
    </w:p>
    <w:p w14:paraId="22143F3D">
      <w:pPr>
        <w:spacing w:line="360" w:lineRule="auto"/>
        <w:jc w:val="center"/>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                                        日期：  年  月   日</w:t>
      </w:r>
    </w:p>
    <w:p w14:paraId="5C8BC7B7">
      <w:pPr>
        <w:spacing w:line="360" w:lineRule="auto"/>
        <w:ind w:right="420"/>
        <w:rPr>
          <w:rFonts w:ascii="仿宋" w:hAnsi="仿宋" w:eastAsia="仿宋" w:cs="仿宋"/>
          <w:color w:val="auto"/>
          <w:sz w:val="24"/>
          <w:highlight w:val="none"/>
        </w:rPr>
      </w:pPr>
      <w:r>
        <w:rPr>
          <w:rFonts w:hint="eastAsia" w:ascii="仿宋" w:hAnsi="仿宋" w:eastAsia="仿宋" w:cs="仿宋"/>
          <w:color w:val="auto"/>
          <w:szCs w:val="21"/>
          <w:highlight w:val="none"/>
        </w:rPr>
        <w:t>注：按本格式和要求提供</w:t>
      </w:r>
      <w:r>
        <w:rPr>
          <w:rFonts w:hint="eastAsia" w:ascii="仿宋" w:hAnsi="仿宋" w:eastAsia="仿宋" w:cs="仿宋"/>
          <w:color w:val="auto"/>
          <w:sz w:val="24"/>
          <w:highlight w:val="none"/>
        </w:rPr>
        <w:t>。</w:t>
      </w:r>
    </w:p>
    <w:p w14:paraId="51859D12">
      <w:pPr>
        <w:outlineLvl w:val="0"/>
        <w:rPr>
          <w:rFonts w:ascii="仿宋" w:hAnsi="仿宋" w:eastAsia="仿宋" w:cs="仿宋"/>
          <w:b/>
          <w:color w:val="auto"/>
          <w:spacing w:val="6"/>
          <w:sz w:val="32"/>
          <w:szCs w:val="32"/>
          <w:highlight w:val="none"/>
        </w:rPr>
      </w:pPr>
      <w:bookmarkStart w:id="169" w:name="_Toc26693"/>
      <w:bookmarkStart w:id="170" w:name="OLE_LINK14"/>
      <w:bookmarkStart w:id="171" w:name="OLE_LINK13"/>
      <w:r>
        <w:rPr>
          <w:rFonts w:hint="eastAsia" w:ascii="仿宋" w:hAnsi="仿宋" w:eastAsia="仿宋" w:cs="仿宋"/>
          <w:b/>
          <w:color w:val="auto"/>
          <w:spacing w:val="6"/>
          <w:sz w:val="32"/>
          <w:szCs w:val="32"/>
          <w:highlight w:val="none"/>
        </w:rPr>
        <w:t>附件6：</w:t>
      </w:r>
      <w:bookmarkEnd w:id="169"/>
    </w:p>
    <w:p w14:paraId="4AF507E8">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bookmarkEnd w:id="170"/>
    <w:bookmarkEnd w:id="171"/>
    <w:p w14:paraId="66FA9651">
      <w:pPr>
        <w:spacing w:line="360" w:lineRule="auto"/>
        <w:rPr>
          <w:rFonts w:ascii="仿宋" w:hAnsi="仿宋" w:eastAsia="仿宋" w:cs="仿宋"/>
          <w:b/>
          <w:color w:val="auto"/>
          <w:spacing w:val="6"/>
          <w:sz w:val="30"/>
          <w:szCs w:val="30"/>
          <w:highlight w:val="none"/>
        </w:rPr>
      </w:pPr>
    </w:p>
    <w:p w14:paraId="48F05E7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Cs w:val="21"/>
          <w:highlight w:val="none"/>
          <w:u w:val="single"/>
        </w:rPr>
        <w:t>（采购人）</w:t>
      </w:r>
      <w:r>
        <w:rPr>
          <w:rFonts w:hint="eastAsia" w:ascii="仿宋" w:hAnsi="仿宋" w:eastAsia="仿宋" w:cs="仿宋"/>
          <w:color w:val="auto"/>
          <w:szCs w:val="21"/>
          <w:highlight w:val="none"/>
        </w:rPr>
        <w:t>_单位的_</w:t>
      </w:r>
      <w:r>
        <w:rPr>
          <w:rFonts w:hint="eastAsia" w:ascii="仿宋" w:hAnsi="仿宋" w:eastAsia="仿宋" w:cs="仿宋"/>
          <w:color w:val="auto"/>
          <w:szCs w:val="21"/>
          <w:highlight w:val="none"/>
          <w:u w:val="single"/>
        </w:rPr>
        <w:t>（项目名称）</w:t>
      </w:r>
      <w:r>
        <w:rPr>
          <w:rFonts w:hint="eastAsia" w:ascii="仿宋" w:hAnsi="仿宋" w:eastAsia="仿宋" w:cs="仿宋"/>
          <w:color w:val="auto"/>
          <w:szCs w:val="21"/>
          <w:highlight w:val="none"/>
        </w:rPr>
        <w:t>__项目采购活动提供本单位制造的货物（由本单位承担工程/提供服务），或者提供其他残疾人福利性单位制造的货物（不包括使用非残疾人福利性单位注册商标的货物）。</w:t>
      </w:r>
    </w:p>
    <w:p w14:paraId="441A4E55">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本单位对上述声明的真实性负责。如有虚假，将依法承担相应责任。</w:t>
      </w:r>
    </w:p>
    <w:p w14:paraId="17010617">
      <w:pPr>
        <w:spacing w:line="360" w:lineRule="auto"/>
        <w:ind w:firstLine="420" w:firstLineChars="200"/>
        <w:rPr>
          <w:rFonts w:ascii="仿宋" w:hAnsi="仿宋" w:eastAsia="仿宋" w:cs="仿宋"/>
          <w:color w:val="auto"/>
          <w:szCs w:val="21"/>
          <w:highlight w:val="none"/>
        </w:rPr>
      </w:pPr>
    </w:p>
    <w:p w14:paraId="7BB45413">
      <w:pPr>
        <w:spacing w:line="360" w:lineRule="auto"/>
        <w:ind w:firstLine="420" w:firstLineChars="200"/>
        <w:rPr>
          <w:rFonts w:ascii="仿宋" w:hAnsi="仿宋" w:eastAsia="仿宋" w:cs="仿宋"/>
          <w:color w:val="auto"/>
          <w:szCs w:val="21"/>
          <w:highlight w:val="none"/>
        </w:rPr>
      </w:pPr>
    </w:p>
    <w:p w14:paraId="635FE445">
      <w:pPr>
        <w:tabs>
          <w:tab w:val="left" w:pos="4860"/>
        </w:tabs>
        <w:spacing w:line="360" w:lineRule="auto"/>
        <w:ind w:right="1560" w:firstLine="420" w:firstLineChars="200"/>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kern w:val="0"/>
          <w:szCs w:val="21"/>
          <w:highlight w:val="none"/>
          <w:lang w:val="zh-CN"/>
        </w:rPr>
        <w:t>投标人名称（电子签名）</w:t>
      </w:r>
      <w:r>
        <w:rPr>
          <w:rFonts w:hint="eastAsia" w:ascii="仿宋" w:hAnsi="仿宋" w:eastAsia="仿宋" w:cs="仿宋"/>
          <w:color w:val="auto"/>
          <w:szCs w:val="21"/>
          <w:highlight w:val="none"/>
        </w:rPr>
        <w:t>：</w:t>
      </w:r>
    </w:p>
    <w:p w14:paraId="0D164F00">
      <w:pPr>
        <w:tabs>
          <w:tab w:val="left" w:pos="4860"/>
        </w:tabs>
        <w:spacing w:line="360" w:lineRule="auto"/>
        <w:ind w:right="1560" w:firstLine="420" w:firstLineChars="200"/>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日  期：</w:t>
      </w:r>
    </w:p>
    <w:p w14:paraId="6A56C584">
      <w:pPr>
        <w:autoSpaceDE w:val="0"/>
        <w:autoSpaceDN w:val="0"/>
        <w:jc w:val="center"/>
        <w:rPr>
          <w:rFonts w:ascii="仿宋" w:hAnsi="仿宋" w:eastAsia="仿宋" w:cs="仿宋"/>
          <w:b/>
          <w:color w:val="auto"/>
          <w:spacing w:val="6"/>
          <w:sz w:val="32"/>
          <w:szCs w:val="32"/>
          <w:highlight w:val="none"/>
        </w:rPr>
      </w:pPr>
    </w:p>
    <w:p w14:paraId="05D1A7FF">
      <w:pPr>
        <w:autoSpaceDE w:val="0"/>
        <w:autoSpaceDN w:val="0"/>
        <w:jc w:val="center"/>
        <w:rPr>
          <w:rFonts w:ascii="仿宋" w:hAnsi="仿宋" w:eastAsia="仿宋" w:cs="仿宋"/>
          <w:b/>
          <w:color w:val="auto"/>
          <w:spacing w:val="6"/>
          <w:sz w:val="32"/>
          <w:szCs w:val="32"/>
          <w:highlight w:val="none"/>
        </w:rPr>
      </w:pPr>
    </w:p>
    <w:p w14:paraId="5D2CCA45">
      <w:pPr>
        <w:autoSpaceDE w:val="0"/>
        <w:autoSpaceDN w:val="0"/>
        <w:jc w:val="center"/>
        <w:rPr>
          <w:rFonts w:ascii="仿宋" w:hAnsi="仿宋" w:eastAsia="仿宋" w:cs="仿宋"/>
          <w:b/>
          <w:color w:val="auto"/>
          <w:spacing w:val="6"/>
          <w:sz w:val="32"/>
          <w:szCs w:val="32"/>
          <w:highlight w:val="none"/>
        </w:rPr>
      </w:pPr>
    </w:p>
    <w:p w14:paraId="522DBF41">
      <w:pPr>
        <w:autoSpaceDE w:val="0"/>
        <w:autoSpaceDN w:val="0"/>
        <w:jc w:val="center"/>
        <w:rPr>
          <w:rFonts w:ascii="仿宋" w:hAnsi="仿宋" w:eastAsia="仿宋" w:cs="仿宋"/>
          <w:b/>
          <w:color w:val="auto"/>
          <w:spacing w:val="6"/>
          <w:sz w:val="32"/>
          <w:szCs w:val="32"/>
          <w:highlight w:val="none"/>
        </w:rPr>
      </w:pPr>
    </w:p>
    <w:p w14:paraId="0ADC71EA">
      <w:pPr>
        <w:autoSpaceDE w:val="0"/>
        <w:autoSpaceDN w:val="0"/>
        <w:jc w:val="center"/>
        <w:rPr>
          <w:rFonts w:ascii="仿宋" w:hAnsi="仿宋" w:eastAsia="仿宋" w:cs="仿宋"/>
          <w:b/>
          <w:color w:val="auto"/>
          <w:spacing w:val="6"/>
          <w:sz w:val="32"/>
          <w:szCs w:val="32"/>
          <w:highlight w:val="none"/>
        </w:rPr>
      </w:pPr>
    </w:p>
    <w:p w14:paraId="2AD14D53">
      <w:pPr>
        <w:autoSpaceDE w:val="0"/>
        <w:autoSpaceDN w:val="0"/>
        <w:jc w:val="center"/>
        <w:rPr>
          <w:rFonts w:ascii="仿宋" w:hAnsi="仿宋" w:eastAsia="仿宋" w:cs="仿宋"/>
          <w:b/>
          <w:color w:val="auto"/>
          <w:spacing w:val="6"/>
          <w:sz w:val="32"/>
          <w:szCs w:val="32"/>
          <w:highlight w:val="none"/>
        </w:rPr>
      </w:pPr>
    </w:p>
    <w:p w14:paraId="4BEE00B2">
      <w:pPr>
        <w:autoSpaceDE w:val="0"/>
        <w:autoSpaceDN w:val="0"/>
        <w:jc w:val="center"/>
        <w:rPr>
          <w:rFonts w:ascii="仿宋" w:hAnsi="仿宋" w:eastAsia="仿宋" w:cs="仿宋"/>
          <w:b/>
          <w:color w:val="auto"/>
          <w:spacing w:val="6"/>
          <w:sz w:val="32"/>
          <w:szCs w:val="32"/>
          <w:highlight w:val="none"/>
        </w:rPr>
      </w:pPr>
    </w:p>
    <w:p w14:paraId="36B6A2AC">
      <w:pPr>
        <w:autoSpaceDE w:val="0"/>
        <w:autoSpaceDN w:val="0"/>
        <w:jc w:val="center"/>
        <w:rPr>
          <w:rFonts w:ascii="仿宋" w:hAnsi="仿宋" w:eastAsia="仿宋" w:cs="仿宋"/>
          <w:b/>
          <w:color w:val="auto"/>
          <w:spacing w:val="6"/>
          <w:sz w:val="32"/>
          <w:szCs w:val="32"/>
          <w:highlight w:val="none"/>
        </w:rPr>
      </w:pPr>
    </w:p>
    <w:p w14:paraId="6CCE01DD">
      <w:pPr>
        <w:autoSpaceDE w:val="0"/>
        <w:autoSpaceDN w:val="0"/>
        <w:jc w:val="center"/>
        <w:rPr>
          <w:rFonts w:ascii="仿宋" w:hAnsi="仿宋" w:eastAsia="仿宋" w:cs="仿宋"/>
          <w:b/>
          <w:color w:val="auto"/>
          <w:spacing w:val="6"/>
          <w:sz w:val="32"/>
          <w:szCs w:val="32"/>
          <w:highlight w:val="none"/>
        </w:rPr>
      </w:pPr>
    </w:p>
    <w:p w14:paraId="50B13C77">
      <w:pPr>
        <w:autoSpaceDE w:val="0"/>
        <w:autoSpaceDN w:val="0"/>
        <w:jc w:val="center"/>
        <w:rPr>
          <w:rFonts w:ascii="仿宋" w:hAnsi="仿宋" w:eastAsia="仿宋" w:cs="仿宋"/>
          <w:b/>
          <w:color w:val="auto"/>
          <w:spacing w:val="6"/>
          <w:sz w:val="32"/>
          <w:szCs w:val="32"/>
          <w:highlight w:val="none"/>
        </w:rPr>
      </w:pPr>
    </w:p>
    <w:p w14:paraId="0CA8D6DE">
      <w:pPr>
        <w:autoSpaceDE w:val="0"/>
        <w:autoSpaceDN w:val="0"/>
        <w:jc w:val="center"/>
        <w:rPr>
          <w:rFonts w:ascii="仿宋" w:hAnsi="仿宋" w:eastAsia="仿宋" w:cs="仿宋"/>
          <w:b/>
          <w:color w:val="auto"/>
          <w:spacing w:val="6"/>
          <w:sz w:val="32"/>
          <w:szCs w:val="32"/>
          <w:highlight w:val="none"/>
        </w:rPr>
      </w:pPr>
    </w:p>
    <w:p w14:paraId="2538C46E">
      <w:pPr>
        <w:autoSpaceDE w:val="0"/>
        <w:autoSpaceDN w:val="0"/>
        <w:jc w:val="center"/>
        <w:rPr>
          <w:rFonts w:ascii="仿宋" w:hAnsi="仿宋" w:eastAsia="仿宋" w:cs="仿宋"/>
          <w:b/>
          <w:color w:val="auto"/>
          <w:spacing w:val="6"/>
          <w:sz w:val="32"/>
          <w:szCs w:val="32"/>
          <w:highlight w:val="none"/>
        </w:rPr>
      </w:pPr>
    </w:p>
    <w:p w14:paraId="7AB43D84">
      <w:pPr>
        <w:autoSpaceDE w:val="0"/>
        <w:autoSpaceDN w:val="0"/>
        <w:jc w:val="center"/>
        <w:rPr>
          <w:rFonts w:ascii="仿宋" w:hAnsi="仿宋" w:eastAsia="仿宋" w:cs="仿宋"/>
          <w:b/>
          <w:color w:val="auto"/>
          <w:spacing w:val="6"/>
          <w:sz w:val="32"/>
          <w:szCs w:val="32"/>
          <w:highlight w:val="none"/>
        </w:rPr>
      </w:pPr>
    </w:p>
    <w:p w14:paraId="4B2C7503">
      <w:pPr>
        <w:autoSpaceDE w:val="0"/>
        <w:autoSpaceDN w:val="0"/>
        <w:jc w:val="center"/>
        <w:rPr>
          <w:rFonts w:ascii="仿宋" w:hAnsi="仿宋" w:eastAsia="仿宋" w:cs="仿宋"/>
          <w:b/>
          <w:color w:val="auto"/>
          <w:spacing w:val="6"/>
          <w:sz w:val="32"/>
          <w:szCs w:val="32"/>
          <w:highlight w:val="none"/>
        </w:rPr>
      </w:pPr>
    </w:p>
    <w:p w14:paraId="539444E9">
      <w:pPr>
        <w:spacing w:line="360" w:lineRule="auto"/>
        <w:rPr>
          <w:rFonts w:ascii="仿宋" w:hAnsi="仿宋" w:eastAsia="仿宋" w:cs="仿宋"/>
          <w:b/>
          <w:color w:val="auto"/>
          <w:spacing w:val="6"/>
          <w:sz w:val="32"/>
          <w:szCs w:val="32"/>
          <w:highlight w:val="none"/>
        </w:rPr>
      </w:pPr>
    </w:p>
    <w:p w14:paraId="42B00A21">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3E62F2E">
      <w:pPr>
        <w:spacing w:line="360" w:lineRule="auto"/>
        <w:outlineLvl w:val="0"/>
        <w:rPr>
          <w:rFonts w:ascii="仿宋" w:hAnsi="仿宋" w:eastAsia="仿宋" w:cs="仿宋"/>
          <w:b/>
          <w:color w:val="auto"/>
          <w:spacing w:val="6"/>
          <w:sz w:val="32"/>
          <w:szCs w:val="32"/>
          <w:highlight w:val="none"/>
        </w:rPr>
      </w:pPr>
      <w:bookmarkStart w:id="172" w:name="_Toc7429"/>
      <w:r>
        <w:rPr>
          <w:rFonts w:hint="eastAsia" w:ascii="仿宋" w:hAnsi="仿宋" w:eastAsia="仿宋" w:cs="仿宋"/>
          <w:b/>
          <w:color w:val="auto"/>
          <w:spacing w:val="6"/>
          <w:sz w:val="32"/>
          <w:szCs w:val="32"/>
          <w:highlight w:val="none"/>
        </w:rPr>
        <w:t>附件7：</w:t>
      </w:r>
      <w:bookmarkEnd w:id="172"/>
    </w:p>
    <w:p w14:paraId="470CBBAF">
      <w:pPr>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中小企业声明函（货物）</w:t>
      </w:r>
    </w:p>
    <w:p w14:paraId="0918C9E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Cs w:val="21"/>
          <w:highlight w:val="none"/>
          <w:u w:val="single"/>
        </w:rPr>
        <w:t xml:space="preserve">（采购人） </w:t>
      </w:r>
      <w:r>
        <w:rPr>
          <w:rFonts w:hint="eastAsia" w:ascii="仿宋" w:hAnsi="仿宋" w:eastAsia="仿宋" w:cs="仿宋"/>
          <w:color w:val="auto"/>
          <w:szCs w:val="21"/>
          <w:highlight w:val="none"/>
        </w:rPr>
        <w:t xml:space="preserve">的 </w:t>
      </w:r>
      <w:r>
        <w:rPr>
          <w:rFonts w:hint="eastAsia" w:ascii="仿宋" w:hAnsi="仿宋" w:eastAsia="仿宋" w:cs="仿宋"/>
          <w:color w:val="auto"/>
          <w:szCs w:val="21"/>
          <w:highlight w:val="none"/>
          <w:u w:val="single"/>
        </w:rPr>
        <w:t>（项目名称）</w:t>
      </w:r>
      <w:r>
        <w:rPr>
          <w:rFonts w:hint="eastAsia" w:ascii="仿宋" w:hAnsi="仿宋" w:eastAsia="仿宋" w:cs="仿宋"/>
          <w:color w:val="auto"/>
          <w:szCs w:val="21"/>
          <w:highlight w:val="none"/>
        </w:rPr>
        <w:t xml:space="preserve"> 采购活动，提供的货物全部由符合政策要求的中小企业制造。相关企业（含联合体中的中小企业、签订分包意向协议的中小企业）的具体情况如下：</w:t>
      </w:r>
    </w:p>
    <w:p w14:paraId="59B653A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1. </w:t>
      </w:r>
      <w:r>
        <w:rPr>
          <w:rFonts w:hint="eastAsia" w:ascii="仿宋" w:hAnsi="仿宋" w:eastAsia="仿宋" w:cs="仿宋"/>
          <w:color w:val="auto"/>
          <w:szCs w:val="21"/>
          <w:highlight w:val="none"/>
          <w:u w:val="single"/>
        </w:rPr>
        <w:t>（标的名称）</w:t>
      </w:r>
      <w:r>
        <w:rPr>
          <w:rFonts w:hint="eastAsia" w:ascii="仿宋" w:hAnsi="仿宋" w:eastAsia="仿宋" w:cs="仿宋"/>
          <w:color w:val="auto"/>
          <w:szCs w:val="21"/>
          <w:highlight w:val="none"/>
        </w:rPr>
        <w:t xml:space="preserve"> ，属于 </w:t>
      </w:r>
      <w:r>
        <w:rPr>
          <w:rFonts w:hint="eastAsia" w:ascii="仿宋" w:hAnsi="仿宋" w:eastAsia="仿宋" w:cs="仿宋"/>
          <w:color w:val="auto"/>
          <w:szCs w:val="21"/>
          <w:highlight w:val="none"/>
          <w:u w:val="single"/>
        </w:rPr>
        <w:t>（采购文件中明确的所属行业）</w:t>
      </w:r>
      <w:r>
        <w:rPr>
          <w:rFonts w:hint="eastAsia" w:ascii="仿宋" w:hAnsi="仿宋" w:eastAsia="仿宋" w:cs="仿宋"/>
          <w:color w:val="auto"/>
          <w:szCs w:val="21"/>
          <w:highlight w:val="none"/>
        </w:rPr>
        <w:t>行业 ；制造商为</w:t>
      </w:r>
      <w:r>
        <w:rPr>
          <w:rFonts w:hint="eastAsia" w:ascii="仿宋" w:hAnsi="仿宋" w:eastAsia="仿宋" w:cs="仿宋"/>
          <w:color w:val="auto"/>
          <w:szCs w:val="21"/>
          <w:highlight w:val="none"/>
          <w:u w:val="single"/>
        </w:rPr>
        <w:t xml:space="preserve"> （企业名称）</w:t>
      </w:r>
      <w:r>
        <w:rPr>
          <w:rFonts w:hint="eastAsia" w:ascii="仿宋" w:hAnsi="仿宋" w:eastAsia="仿宋" w:cs="仿宋"/>
          <w:color w:val="auto"/>
          <w:szCs w:val="21"/>
          <w:highlight w:val="none"/>
        </w:rPr>
        <w:t xml:space="preserve"> ，从业人员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仿宋" w:hAnsi="仿宋" w:eastAsia="仿宋" w:cs="仿宋"/>
          <w:color w:val="auto"/>
          <w:szCs w:val="21"/>
          <w:highlight w:val="none"/>
          <w:u w:val="single"/>
        </w:rPr>
        <w:t xml:space="preserve"> （中型企业、小型企业、微型企业）</w:t>
      </w:r>
      <w:r>
        <w:rPr>
          <w:rFonts w:hint="eastAsia" w:ascii="仿宋" w:hAnsi="仿宋" w:eastAsia="仿宋" w:cs="仿宋"/>
          <w:color w:val="auto"/>
          <w:szCs w:val="21"/>
          <w:highlight w:val="none"/>
        </w:rPr>
        <w:t xml:space="preserve"> ；</w:t>
      </w:r>
    </w:p>
    <w:p w14:paraId="23A60D1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2. </w:t>
      </w:r>
      <w:r>
        <w:rPr>
          <w:rFonts w:hint="eastAsia" w:ascii="仿宋" w:hAnsi="仿宋" w:eastAsia="仿宋" w:cs="仿宋"/>
          <w:color w:val="auto"/>
          <w:szCs w:val="21"/>
          <w:highlight w:val="none"/>
          <w:u w:val="single"/>
        </w:rPr>
        <w:t>（标的名称）</w:t>
      </w:r>
      <w:r>
        <w:rPr>
          <w:rFonts w:hint="eastAsia" w:ascii="仿宋" w:hAnsi="仿宋" w:eastAsia="仿宋" w:cs="仿宋"/>
          <w:color w:val="auto"/>
          <w:szCs w:val="21"/>
          <w:highlight w:val="none"/>
        </w:rPr>
        <w:t xml:space="preserve"> ，属于 </w:t>
      </w:r>
      <w:r>
        <w:rPr>
          <w:rFonts w:hint="eastAsia" w:ascii="仿宋" w:hAnsi="仿宋" w:eastAsia="仿宋" w:cs="仿宋"/>
          <w:color w:val="auto"/>
          <w:szCs w:val="21"/>
          <w:highlight w:val="none"/>
          <w:u w:val="single"/>
        </w:rPr>
        <w:t>（采购文件中明确的所属行业）</w:t>
      </w:r>
      <w:r>
        <w:rPr>
          <w:rFonts w:hint="eastAsia" w:ascii="仿宋" w:hAnsi="仿宋" w:eastAsia="仿宋" w:cs="仿宋"/>
          <w:color w:val="auto"/>
          <w:szCs w:val="21"/>
          <w:highlight w:val="none"/>
        </w:rPr>
        <w:t>行业 ；制造商为</w:t>
      </w:r>
      <w:r>
        <w:rPr>
          <w:rFonts w:hint="eastAsia" w:ascii="仿宋" w:hAnsi="仿宋" w:eastAsia="仿宋" w:cs="仿宋"/>
          <w:color w:val="auto"/>
          <w:szCs w:val="21"/>
          <w:highlight w:val="none"/>
          <w:u w:val="single"/>
        </w:rPr>
        <w:t xml:space="preserve"> （企业名称）</w:t>
      </w:r>
      <w:r>
        <w:rPr>
          <w:rFonts w:hint="eastAsia" w:ascii="仿宋" w:hAnsi="仿宋" w:eastAsia="仿宋" w:cs="仿宋"/>
          <w:color w:val="auto"/>
          <w:szCs w:val="21"/>
          <w:highlight w:val="none"/>
        </w:rPr>
        <w:t xml:space="preserve"> ，从业人员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仿宋" w:hAnsi="仿宋" w:eastAsia="仿宋" w:cs="仿宋"/>
          <w:color w:val="auto"/>
          <w:szCs w:val="21"/>
          <w:highlight w:val="none"/>
          <w:u w:val="single"/>
        </w:rPr>
        <w:t xml:space="preserve"> （中型企业、小型企业、微型企业）</w:t>
      </w:r>
      <w:r>
        <w:rPr>
          <w:rFonts w:hint="eastAsia" w:ascii="仿宋" w:hAnsi="仿宋" w:eastAsia="仿宋" w:cs="仿宋"/>
          <w:color w:val="auto"/>
          <w:szCs w:val="21"/>
          <w:highlight w:val="none"/>
        </w:rPr>
        <w:t xml:space="preserve"> ；</w:t>
      </w:r>
    </w:p>
    <w:p w14:paraId="7C93145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p>
    <w:p w14:paraId="6FB7B2F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14:paraId="58E36CF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14:paraId="62E8348A">
      <w:pPr>
        <w:snapToGrid w:val="0"/>
        <w:spacing w:line="360" w:lineRule="auto"/>
        <w:ind w:firstLine="4515" w:firstLineChars="215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zh-CN"/>
        </w:rPr>
        <w:t>投标人名称(电子签名)：</w:t>
      </w:r>
    </w:p>
    <w:p w14:paraId="3EBAFFB9">
      <w:pPr>
        <w:snapToGrid w:val="0"/>
        <w:spacing w:line="360" w:lineRule="auto"/>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                                           日期</w:t>
      </w:r>
      <w:r>
        <w:rPr>
          <w:rFonts w:hint="eastAsia" w:ascii="仿宋" w:hAnsi="仿宋" w:eastAsia="仿宋" w:cs="仿宋"/>
          <w:color w:val="auto"/>
          <w:kern w:val="0"/>
          <w:szCs w:val="21"/>
          <w:highlight w:val="none"/>
        </w:rPr>
        <w:t xml:space="preserve">：  年  </w:t>
      </w:r>
      <w:r>
        <w:rPr>
          <w:rFonts w:hint="eastAsia" w:ascii="仿宋" w:hAnsi="仿宋" w:eastAsia="仿宋" w:cs="仿宋"/>
          <w:color w:val="auto"/>
          <w:kern w:val="0"/>
          <w:szCs w:val="21"/>
          <w:highlight w:val="none"/>
          <w:lang w:val="zh-CN"/>
        </w:rPr>
        <w:t>月</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日</w:t>
      </w:r>
    </w:p>
    <w:p w14:paraId="559AD691">
      <w:pPr>
        <w:spacing w:line="36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从业人员、营业收入、资产总额填报上一年度数据，无上一年度数据的新成立企业可不填报。</w:t>
      </w:r>
    </w:p>
    <w:p w14:paraId="2018EFDD">
      <w:pPr>
        <w:spacing w:line="360" w:lineRule="auto"/>
        <w:ind w:right="420"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注：</w:t>
      </w:r>
    </w:p>
    <w:p w14:paraId="1BD5E4B4">
      <w:pPr>
        <w:spacing w:line="360" w:lineRule="auto"/>
        <w:ind w:right="420"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9FED549">
      <w:pPr>
        <w:spacing w:line="360" w:lineRule="auto"/>
        <w:ind w:right="420"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40CFF91">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从业人员、营业收入、资产总额填报上一年度数据，无上一年度数据的新成立企业可不填报。</w:t>
      </w:r>
    </w:p>
    <w:p w14:paraId="778BDB47">
      <w:pPr>
        <w:pageBreakBefore/>
        <w:shd w:val="clear" w:color="auto" w:fill="FFFFFF"/>
        <w:spacing w:line="600" w:lineRule="atLeast"/>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国家统计局关于印发《统计上大中小微型企业划分办法（2017）》的通知</w:t>
      </w:r>
    </w:p>
    <w:p w14:paraId="1C327A9E">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各省、自治区、直辖市统计局，新疆生产建设兵团统计局，国务院各有关部门，国家统计局各调查总队：</w:t>
      </w:r>
    </w:p>
    <w:p w14:paraId="58163545">
      <w:pPr>
        <w:widowControl/>
        <w:shd w:val="clear" w:color="auto" w:fill="FFFFFF"/>
        <w:spacing w:before="150" w:line="420" w:lineRule="atLeast"/>
        <w:ind w:firstLine="420" w:firstLineChars="200"/>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0E19BF98">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附件：《统计上大中小微型企业划分办法（2017）》修订说明</w:t>
      </w:r>
    </w:p>
    <w:p w14:paraId="1E46D1A5">
      <w:pPr>
        <w:widowControl/>
        <w:shd w:val="clear" w:color="auto" w:fill="FFFFFF"/>
        <w:spacing w:before="150" w:line="420" w:lineRule="atLeast"/>
        <w:ind w:right="825"/>
        <w:jc w:val="righ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国家统计局  </w:t>
      </w:r>
    </w:p>
    <w:p w14:paraId="11F58DB2">
      <w:pPr>
        <w:widowControl/>
        <w:shd w:val="clear" w:color="auto" w:fill="FFFFFF"/>
        <w:spacing w:before="150" w:line="420" w:lineRule="atLeast"/>
        <w:ind w:right="825"/>
        <w:jc w:val="righ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2017年12月28日</w:t>
      </w:r>
    </w:p>
    <w:p w14:paraId="22ED0049">
      <w:pPr>
        <w:pStyle w:val="11"/>
        <w:rPr>
          <w:rFonts w:ascii="仿宋" w:hAnsi="仿宋" w:eastAsia="仿宋" w:cs="仿宋"/>
          <w:color w:val="auto"/>
          <w:highlight w:val="none"/>
          <w:lang w:val="en-US"/>
        </w:rPr>
      </w:pPr>
    </w:p>
    <w:p w14:paraId="044E048D">
      <w:pPr>
        <w:widowControl/>
        <w:shd w:val="clear" w:color="auto" w:fill="FFFFFF"/>
        <w:spacing w:before="150" w:line="600" w:lineRule="atLeast"/>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w:t>
      </w:r>
    </w:p>
    <w:p w14:paraId="1D1CF995">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08B32AD1">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二、本办法适用对象为在中华人民共和国境内依法设立的各种组织形式的法人企业或单位。个体工商户参照本办法进行划分。</w:t>
      </w:r>
    </w:p>
    <w:p w14:paraId="66515614">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D8CD2AC">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3CEFE675">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五、企业划分由政府综合统计部门根据统计年报每年确定一次，定报统计原则上不进行调整。</w:t>
      </w:r>
    </w:p>
    <w:p w14:paraId="10AC7F51">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六、本办法自印发之日起执行，国家统计局2011年印发的《统计上大中小微型企业划分办法》（国统字〔2011〕75号）同时废止。</w:t>
      </w:r>
    </w:p>
    <w:p w14:paraId="666566CA">
      <w:pPr>
        <w:widowControl/>
        <w:shd w:val="clear" w:color="auto" w:fill="FFFFFF"/>
        <w:spacing w:before="150" w:line="420" w:lineRule="atLeast"/>
        <w:jc w:val="left"/>
        <w:textAlignment w:val="baseline"/>
        <w:rPr>
          <w:rFonts w:ascii="仿宋" w:hAnsi="仿宋" w:eastAsia="仿宋" w:cs="仿宋"/>
          <w:b/>
          <w:bCs/>
          <w:color w:val="auto"/>
          <w:kern w:val="0"/>
          <w:sz w:val="28"/>
          <w:szCs w:val="28"/>
          <w:highlight w:val="none"/>
        </w:rPr>
        <w:sectPr>
          <w:pgSz w:w="11906" w:h="16838"/>
          <w:pgMar w:top="1814" w:right="1474" w:bottom="1814" w:left="1474" w:header="851" w:footer="992" w:gutter="0"/>
          <w:cols w:space="720" w:num="1"/>
          <w:titlePg/>
          <w:docGrid w:linePitch="312" w:charSpace="0"/>
        </w:sectPr>
      </w:pPr>
      <w:r>
        <w:rPr>
          <w:rFonts w:hint="eastAsia" w:ascii="仿宋" w:hAnsi="仿宋" w:eastAsia="仿宋" w:cs="仿宋"/>
          <w:color w:val="auto"/>
          <w:kern w:val="0"/>
          <w:szCs w:val="21"/>
          <w:highlight w:val="none"/>
        </w:rPr>
        <w:t>附表：统计上大中小微型企业划分标准</w:t>
      </w:r>
    </w:p>
    <w:p w14:paraId="5F63AFDA">
      <w:pPr>
        <w:widowControl/>
        <w:shd w:val="clear" w:color="auto" w:fill="FFFFFF"/>
        <w:spacing w:line="600" w:lineRule="atLeast"/>
        <w:jc w:val="center"/>
        <w:textAlignment w:val="baseline"/>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统计上大中小微型企业划分标准</w:t>
      </w:r>
    </w:p>
    <w:tbl>
      <w:tblPr>
        <w:tblStyle w:val="24"/>
        <w:tblW w:w="139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84"/>
        <w:gridCol w:w="2231"/>
        <w:gridCol w:w="1174"/>
        <w:gridCol w:w="1546"/>
        <w:gridCol w:w="2705"/>
        <w:gridCol w:w="2475"/>
        <w:gridCol w:w="1721"/>
      </w:tblGrid>
      <w:tr w14:paraId="6E670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 w:hRule="atLeast"/>
          <w:jc w:val="center"/>
        </w:trPr>
        <w:tc>
          <w:tcPr>
            <w:tcW w:w="2084" w:type="dxa"/>
            <w:tcMar>
              <w:top w:w="75" w:type="dxa"/>
              <w:left w:w="75" w:type="dxa"/>
              <w:bottom w:w="75" w:type="dxa"/>
              <w:right w:w="75" w:type="dxa"/>
            </w:tcMar>
            <w:vAlign w:val="bottom"/>
          </w:tcPr>
          <w:p w14:paraId="5556ED4C">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行业名称</w:t>
            </w:r>
          </w:p>
        </w:tc>
        <w:tc>
          <w:tcPr>
            <w:tcW w:w="2231" w:type="dxa"/>
            <w:tcMar>
              <w:top w:w="75" w:type="dxa"/>
              <w:left w:w="75" w:type="dxa"/>
              <w:bottom w:w="75" w:type="dxa"/>
              <w:right w:w="75" w:type="dxa"/>
            </w:tcMar>
            <w:vAlign w:val="bottom"/>
          </w:tcPr>
          <w:p w14:paraId="6EBA09DA">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指标名称</w:t>
            </w:r>
          </w:p>
        </w:tc>
        <w:tc>
          <w:tcPr>
            <w:tcW w:w="1174" w:type="dxa"/>
            <w:tcMar>
              <w:top w:w="75" w:type="dxa"/>
              <w:left w:w="75" w:type="dxa"/>
              <w:bottom w:w="75" w:type="dxa"/>
              <w:right w:w="75" w:type="dxa"/>
            </w:tcMar>
            <w:vAlign w:val="bottom"/>
          </w:tcPr>
          <w:p w14:paraId="26DE467B">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计量单位</w:t>
            </w:r>
          </w:p>
        </w:tc>
        <w:tc>
          <w:tcPr>
            <w:tcW w:w="1546" w:type="dxa"/>
            <w:tcMar>
              <w:top w:w="75" w:type="dxa"/>
              <w:left w:w="75" w:type="dxa"/>
              <w:bottom w:w="75" w:type="dxa"/>
              <w:right w:w="75" w:type="dxa"/>
            </w:tcMar>
            <w:vAlign w:val="bottom"/>
          </w:tcPr>
          <w:p w14:paraId="42823C0B">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大型</w:t>
            </w:r>
          </w:p>
        </w:tc>
        <w:tc>
          <w:tcPr>
            <w:tcW w:w="2705" w:type="dxa"/>
            <w:tcMar>
              <w:top w:w="75" w:type="dxa"/>
              <w:left w:w="75" w:type="dxa"/>
              <w:bottom w:w="75" w:type="dxa"/>
              <w:right w:w="75" w:type="dxa"/>
            </w:tcMar>
            <w:vAlign w:val="bottom"/>
          </w:tcPr>
          <w:p w14:paraId="769953C9">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中型</w:t>
            </w:r>
          </w:p>
        </w:tc>
        <w:tc>
          <w:tcPr>
            <w:tcW w:w="2475" w:type="dxa"/>
            <w:tcMar>
              <w:top w:w="75" w:type="dxa"/>
              <w:left w:w="75" w:type="dxa"/>
              <w:bottom w:w="75" w:type="dxa"/>
              <w:right w:w="75" w:type="dxa"/>
            </w:tcMar>
            <w:vAlign w:val="bottom"/>
          </w:tcPr>
          <w:p w14:paraId="6E3B58A0">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小型</w:t>
            </w:r>
          </w:p>
        </w:tc>
        <w:tc>
          <w:tcPr>
            <w:tcW w:w="1721" w:type="dxa"/>
            <w:tcMar>
              <w:top w:w="75" w:type="dxa"/>
              <w:left w:w="75" w:type="dxa"/>
              <w:bottom w:w="75" w:type="dxa"/>
              <w:right w:w="75" w:type="dxa"/>
            </w:tcMar>
            <w:vAlign w:val="bottom"/>
          </w:tcPr>
          <w:p w14:paraId="0837870F">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微型</w:t>
            </w:r>
          </w:p>
        </w:tc>
      </w:tr>
      <w:tr w14:paraId="14A31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Align w:val="center"/>
          </w:tcPr>
          <w:p w14:paraId="075907FA">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农、林、牧、渔业</w:t>
            </w:r>
          </w:p>
        </w:tc>
        <w:tc>
          <w:tcPr>
            <w:tcW w:w="2231" w:type="dxa"/>
            <w:vAlign w:val="center"/>
          </w:tcPr>
          <w:p w14:paraId="24ED0AF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38C204D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0DF2328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Y≥20000</w:t>
            </w:r>
          </w:p>
        </w:tc>
        <w:tc>
          <w:tcPr>
            <w:tcW w:w="2705" w:type="dxa"/>
            <w:vAlign w:val="center"/>
          </w:tcPr>
          <w:p w14:paraId="1656FFD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500≤Y＜20000</w:t>
            </w:r>
          </w:p>
        </w:tc>
        <w:tc>
          <w:tcPr>
            <w:tcW w:w="2475" w:type="dxa"/>
            <w:vAlign w:val="center"/>
          </w:tcPr>
          <w:p w14:paraId="5A47982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50≤Y＜500</w:t>
            </w:r>
          </w:p>
        </w:tc>
        <w:tc>
          <w:tcPr>
            <w:tcW w:w="1721" w:type="dxa"/>
            <w:vAlign w:val="center"/>
          </w:tcPr>
          <w:p w14:paraId="13CC632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Y＜50</w:t>
            </w:r>
          </w:p>
        </w:tc>
      </w:tr>
      <w:tr w14:paraId="7A262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463F6AF3">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2231" w:type="dxa"/>
            <w:vAlign w:val="center"/>
          </w:tcPr>
          <w:p w14:paraId="5CE136E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530B8C8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46425BC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X≥1000</w:t>
            </w:r>
          </w:p>
        </w:tc>
        <w:tc>
          <w:tcPr>
            <w:tcW w:w="2705" w:type="dxa"/>
            <w:vAlign w:val="center"/>
          </w:tcPr>
          <w:p w14:paraId="16A61EE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300≤X＜1000</w:t>
            </w:r>
          </w:p>
        </w:tc>
        <w:tc>
          <w:tcPr>
            <w:tcW w:w="2475" w:type="dxa"/>
            <w:vAlign w:val="center"/>
          </w:tcPr>
          <w:p w14:paraId="5D5B33A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20≤X＜300</w:t>
            </w:r>
          </w:p>
        </w:tc>
        <w:tc>
          <w:tcPr>
            <w:tcW w:w="1721" w:type="dxa"/>
            <w:vAlign w:val="center"/>
          </w:tcPr>
          <w:p w14:paraId="69B254B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w:t>
            </w:r>
          </w:p>
        </w:tc>
      </w:tr>
      <w:tr w14:paraId="3AF3E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59B203D7">
            <w:pPr>
              <w:widowControl/>
              <w:jc w:val="left"/>
              <w:rPr>
                <w:rFonts w:ascii="仿宋" w:hAnsi="仿宋" w:eastAsia="仿宋" w:cs="仿宋"/>
                <w:color w:val="auto"/>
                <w:kern w:val="0"/>
                <w:szCs w:val="21"/>
                <w:highlight w:val="none"/>
              </w:rPr>
            </w:pPr>
          </w:p>
        </w:tc>
        <w:tc>
          <w:tcPr>
            <w:tcW w:w="2231" w:type="dxa"/>
            <w:vAlign w:val="center"/>
          </w:tcPr>
          <w:p w14:paraId="1EDEF1D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0F4E818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0DF4843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Y≥40000</w:t>
            </w:r>
          </w:p>
        </w:tc>
        <w:tc>
          <w:tcPr>
            <w:tcW w:w="2705" w:type="dxa"/>
            <w:vAlign w:val="center"/>
          </w:tcPr>
          <w:p w14:paraId="4372AA8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2000≤Y＜40000</w:t>
            </w:r>
          </w:p>
        </w:tc>
        <w:tc>
          <w:tcPr>
            <w:tcW w:w="2475" w:type="dxa"/>
            <w:vAlign w:val="center"/>
          </w:tcPr>
          <w:p w14:paraId="15A6E29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300≤Y＜2000</w:t>
            </w:r>
          </w:p>
        </w:tc>
        <w:tc>
          <w:tcPr>
            <w:tcW w:w="1721" w:type="dxa"/>
            <w:vAlign w:val="center"/>
          </w:tcPr>
          <w:p w14:paraId="2246C4B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Y＜300</w:t>
            </w:r>
          </w:p>
        </w:tc>
      </w:tr>
      <w:tr w14:paraId="70F87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2C6916E6">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2231" w:type="dxa"/>
            <w:vAlign w:val="center"/>
          </w:tcPr>
          <w:p w14:paraId="4233942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1F8A125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5A2223A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Y≥80000</w:t>
            </w:r>
          </w:p>
        </w:tc>
        <w:tc>
          <w:tcPr>
            <w:tcW w:w="2705" w:type="dxa"/>
            <w:vAlign w:val="center"/>
          </w:tcPr>
          <w:p w14:paraId="4B22CC6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6000≤Y＜80000</w:t>
            </w:r>
          </w:p>
        </w:tc>
        <w:tc>
          <w:tcPr>
            <w:tcW w:w="2475" w:type="dxa"/>
            <w:vAlign w:val="center"/>
          </w:tcPr>
          <w:p w14:paraId="5C895D8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300≤Y＜6000</w:t>
            </w:r>
          </w:p>
        </w:tc>
        <w:tc>
          <w:tcPr>
            <w:tcW w:w="1721" w:type="dxa"/>
            <w:vAlign w:val="center"/>
          </w:tcPr>
          <w:p w14:paraId="73064CB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Y＜300</w:t>
            </w:r>
          </w:p>
        </w:tc>
      </w:tr>
      <w:tr w14:paraId="4B70E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2E7394BD">
            <w:pPr>
              <w:widowControl/>
              <w:jc w:val="left"/>
              <w:rPr>
                <w:rFonts w:ascii="仿宋" w:hAnsi="仿宋" w:eastAsia="仿宋" w:cs="仿宋"/>
                <w:color w:val="auto"/>
                <w:kern w:val="0"/>
                <w:szCs w:val="21"/>
                <w:highlight w:val="none"/>
              </w:rPr>
            </w:pPr>
          </w:p>
        </w:tc>
        <w:tc>
          <w:tcPr>
            <w:tcW w:w="2231" w:type="dxa"/>
            <w:vAlign w:val="center"/>
          </w:tcPr>
          <w:p w14:paraId="161AF59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资产总额(Z)</w:t>
            </w:r>
          </w:p>
        </w:tc>
        <w:tc>
          <w:tcPr>
            <w:tcW w:w="1174" w:type="dxa"/>
            <w:vAlign w:val="center"/>
          </w:tcPr>
          <w:p w14:paraId="2727F00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3143076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Z≥80000</w:t>
            </w:r>
          </w:p>
        </w:tc>
        <w:tc>
          <w:tcPr>
            <w:tcW w:w="2705" w:type="dxa"/>
            <w:vAlign w:val="center"/>
          </w:tcPr>
          <w:p w14:paraId="4A41134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5000≤Z＜80000</w:t>
            </w:r>
          </w:p>
        </w:tc>
        <w:tc>
          <w:tcPr>
            <w:tcW w:w="2475" w:type="dxa"/>
            <w:vAlign w:val="center"/>
          </w:tcPr>
          <w:p w14:paraId="06F7C68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300≤Z＜5000</w:t>
            </w:r>
          </w:p>
        </w:tc>
        <w:tc>
          <w:tcPr>
            <w:tcW w:w="1721" w:type="dxa"/>
            <w:vAlign w:val="center"/>
          </w:tcPr>
          <w:p w14:paraId="3057C8A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Z＜300</w:t>
            </w:r>
          </w:p>
        </w:tc>
      </w:tr>
      <w:tr w14:paraId="574E1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01FAFCA3">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批发业</w:t>
            </w:r>
          </w:p>
        </w:tc>
        <w:tc>
          <w:tcPr>
            <w:tcW w:w="2231" w:type="dxa"/>
            <w:vAlign w:val="center"/>
          </w:tcPr>
          <w:p w14:paraId="6AB289A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5858EE8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3E62C25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X≥200</w:t>
            </w:r>
          </w:p>
        </w:tc>
        <w:tc>
          <w:tcPr>
            <w:tcW w:w="2705" w:type="dxa"/>
            <w:vAlign w:val="center"/>
          </w:tcPr>
          <w:p w14:paraId="172E874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20≤X＜200</w:t>
            </w:r>
          </w:p>
        </w:tc>
        <w:tc>
          <w:tcPr>
            <w:tcW w:w="2475" w:type="dxa"/>
            <w:vAlign w:val="center"/>
          </w:tcPr>
          <w:p w14:paraId="072E951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5≤X＜20</w:t>
            </w:r>
          </w:p>
        </w:tc>
        <w:tc>
          <w:tcPr>
            <w:tcW w:w="1721" w:type="dxa"/>
            <w:vAlign w:val="center"/>
          </w:tcPr>
          <w:p w14:paraId="18B399F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X＜5</w:t>
            </w:r>
          </w:p>
        </w:tc>
      </w:tr>
      <w:tr w14:paraId="1155E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6D1786DB">
            <w:pPr>
              <w:widowControl/>
              <w:jc w:val="left"/>
              <w:rPr>
                <w:rFonts w:ascii="仿宋" w:hAnsi="仿宋" w:eastAsia="仿宋" w:cs="仿宋"/>
                <w:color w:val="auto"/>
                <w:kern w:val="0"/>
                <w:szCs w:val="21"/>
                <w:highlight w:val="none"/>
              </w:rPr>
            </w:pPr>
          </w:p>
        </w:tc>
        <w:tc>
          <w:tcPr>
            <w:tcW w:w="2231" w:type="dxa"/>
            <w:vAlign w:val="center"/>
          </w:tcPr>
          <w:p w14:paraId="7738D6D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0B9F393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255F5C6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Y≥40000</w:t>
            </w:r>
          </w:p>
        </w:tc>
        <w:tc>
          <w:tcPr>
            <w:tcW w:w="2705" w:type="dxa"/>
            <w:vAlign w:val="center"/>
          </w:tcPr>
          <w:p w14:paraId="1274373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5000≤Y＜40000</w:t>
            </w:r>
          </w:p>
        </w:tc>
        <w:tc>
          <w:tcPr>
            <w:tcW w:w="2475" w:type="dxa"/>
            <w:vAlign w:val="center"/>
          </w:tcPr>
          <w:p w14:paraId="37FF607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1000≤Y＜5000</w:t>
            </w:r>
          </w:p>
        </w:tc>
        <w:tc>
          <w:tcPr>
            <w:tcW w:w="1721" w:type="dxa"/>
            <w:vAlign w:val="center"/>
          </w:tcPr>
          <w:p w14:paraId="5CAAF33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Y＜1000</w:t>
            </w:r>
          </w:p>
        </w:tc>
      </w:tr>
      <w:tr w14:paraId="6AF84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261FE61C">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零售业</w:t>
            </w:r>
          </w:p>
        </w:tc>
        <w:tc>
          <w:tcPr>
            <w:tcW w:w="2231" w:type="dxa"/>
            <w:vAlign w:val="center"/>
          </w:tcPr>
          <w:p w14:paraId="60BFEF5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5D67D4E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577FC31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X≥300</w:t>
            </w:r>
          </w:p>
        </w:tc>
        <w:tc>
          <w:tcPr>
            <w:tcW w:w="2705" w:type="dxa"/>
            <w:vAlign w:val="center"/>
          </w:tcPr>
          <w:p w14:paraId="40F1A65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50≤X＜300</w:t>
            </w:r>
          </w:p>
        </w:tc>
        <w:tc>
          <w:tcPr>
            <w:tcW w:w="2475" w:type="dxa"/>
            <w:vAlign w:val="center"/>
          </w:tcPr>
          <w:p w14:paraId="78A1270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10≤X＜50</w:t>
            </w:r>
          </w:p>
        </w:tc>
        <w:tc>
          <w:tcPr>
            <w:tcW w:w="1721" w:type="dxa"/>
            <w:vAlign w:val="center"/>
          </w:tcPr>
          <w:p w14:paraId="6A07BEB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2400A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1AB0862D">
            <w:pPr>
              <w:widowControl/>
              <w:jc w:val="left"/>
              <w:rPr>
                <w:rFonts w:ascii="仿宋" w:hAnsi="仿宋" w:eastAsia="仿宋" w:cs="仿宋"/>
                <w:color w:val="auto"/>
                <w:kern w:val="0"/>
                <w:szCs w:val="21"/>
                <w:highlight w:val="none"/>
              </w:rPr>
            </w:pPr>
          </w:p>
        </w:tc>
        <w:tc>
          <w:tcPr>
            <w:tcW w:w="2231" w:type="dxa"/>
            <w:vAlign w:val="center"/>
          </w:tcPr>
          <w:p w14:paraId="514D019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4D1AD45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1744735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Y≥20000</w:t>
            </w:r>
          </w:p>
        </w:tc>
        <w:tc>
          <w:tcPr>
            <w:tcW w:w="2705" w:type="dxa"/>
            <w:vAlign w:val="center"/>
          </w:tcPr>
          <w:p w14:paraId="534F9F7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500≤Y＜20000</w:t>
            </w:r>
          </w:p>
        </w:tc>
        <w:tc>
          <w:tcPr>
            <w:tcW w:w="2475" w:type="dxa"/>
            <w:vAlign w:val="center"/>
          </w:tcPr>
          <w:p w14:paraId="6D608E2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100≤Y＜500</w:t>
            </w:r>
          </w:p>
        </w:tc>
        <w:tc>
          <w:tcPr>
            <w:tcW w:w="1721" w:type="dxa"/>
            <w:vAlign w:val="center"/>
          </w:tcPr>
          <w:p w14:paraId="77638E0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7A9CF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42236AE5">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交通运输业*</w:t>
            </w:r>
          </w:p>
        </w:tc>
        <w:tc>
          <w:tcPr>
            <w:tcW w:w="2231" w:type="dxa"/>
            <w:vAlign w:val="center"/>
          </w:tcPr>
          <w:p w14:paraId="5C59193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1223CE0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580AD18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X≥1000</w:t>
            </w:r>
          </w:p>
        </w:tc>
        <w:tc>
          <w:tcPr>
            <w:tcW w:w="2705" w:type="dxa"/>
            <w:vAlign w:val="center"/>
          </w:tcPr>
          <w:p w14:paraId="0769DD7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300≤X＜1000</w:t>
            </w:r>
          </w:p>
        </w:tc>
        <w:tc>
          <w:tcPr>
            <w:tcW w:w="2475" w:type="dxa"/>
            <w:vAlign w:val="center"/>
          </w:tcPr>
          <w:p w14:paraId="6CCA59A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20≤X＜300</w:t>
            </w:r>
          </w:p>
        </w:tc>
        <w:tc>
          <w:tcPr>
            <w:tcW w:w="1721" w:type="dxa"/>
            <w:vAlign w:val="center"/>
          </w:tcPr>
          <w:p w14:paraId="2F5FE81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w:t>
            </w:r>
          </w:p>
        </w:tc>
      </w:tr>
      <w:tr w14:paraId="7E246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4BFABEDA">
            <w:pPr>
              <w:widowControl/>
              <w:jc w:val="left"/>
              <w:rPr>
                <w:rFonts w:ascii="仿宋" w:hAnsi="仿宋" w:eastAsia="仿宋" w:cs="仿宋"/>
                <w:color w:val="auto"/>
                <w:kern w:val="0"/>
                <w:szCs w:val="21"/>
                <w:highlight w:val="none"/>
              </w:rPr>
            </w:pPr>
          </w:p>
        </w:tc>
        <w:tc>
          <w:tcPr>
            <w:tcW w:w="2231" w:type="dxa"/>
            <w:vAlign w:val="center"/>
          </w:tcPr>
          <w:p w14:paraId="0A85596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2B458EE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2AC924B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Y≥30000</w:t>
            </w:r>
          </w:p>
        </w:tc>
        <w:tc>
          <w:tcPr>
            <w:tcW w:w="2705" w:type="dxa"/>
            <w:vAlign w:val="center"/>
          </w:tcPr>
          <w:p w14:paraId="258C23E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3000≤Y＜30000</w:t>
            </w:r>
          </w:p>
        </w:tc>
        <w:tc>
          <w:tcPr>
            <w:tcW w:w="2475" w:type="dxa"/>
            <w:vAlign w:val="center"/>
          </w:tcPr>
          <w:p w14:paraId="32F1C83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200≤Y＜3000</w:t>
            </w:r>
          </w:p>
        </w:tc>
        <w:tc>
          <w:tcPr>
            <w:tcW w:w="1721" w:type="dxa"/>
            <w:vAlign w:val="center"/>
          </w:tcPr>
          <w:p w14:paraId="0BEEA98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Y＜200</w:t>
            </w:r>
          </w:p>
        </w:tc>
      </w:tr>
      <w:tr w14:paraId="705AB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4F140E4A">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仓储业*</w:t>
            </w:r>
          </w:p>
        </w:tc>
        <w:tc>
          <w:tcPr>
            <w:tcW w:w="2231" w:type="dxa"/>
            <w:vAlign w:val="center"/>
          </w:tcPr>
          <w:p w14:paraId="4DE1BDF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2C3E7EC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3401CCC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X≥200</w:t>
            </w:r>
          </w:p>
        </w:tc>
        <w:tc>
          <w:tcPr>
            <w:tcW w:w="2705" w:type="dxa"/>
            <w:vAlign w:val="center"/>
          </w:tcPr>
          <w:p w14:paraId="7CA99B4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100≤X＜200</w:t>
            </w:r>
          </w:p>
        </w:tc>
        <w:tc>
          <w:tcPr>
            <w:tcW w:w="2475" w:type="dxa"/>
            <w:vAlign w:val="center"/>
          </w:tcPr>
          <w:p w14:paraId="45BB519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20≤X＜100</w:t>
            </w:r>
          </w:p>
        </w:tc>
        <w:tc>
          <w:tcPr>
            <w:tcW w:w="1721" w:type="dxa"/>
            <w:vAlign w:val="center"/>
          </w:tcPr>
          <w:p w14:paraId="2D39118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w:t>
            </w:r>
          </w:p>
        </w:tc>
      </w:tr>
      <w:tr w14:paraId="0E0D3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05C99E19">
            <w:pPr>
              <w:widowControl/>
              <w:jc w:val="left"/>
              <w:rPr>
                <w:rFonts w:ascii="仿宋" w:hAnsi="仿宋" w:eastAsia="仿宋" w:cs="仿宋"/>
                <w:color w:val="auto"/>
                <w:kern w:val="0"/>
                <w:szCs w:val="21"/>
                <w:highlight w:val="none"/>
              </w:rPr>
            </w:pPr>
          </w:p>
        </w:tc>
        <w:tc>
          <w:tcPr>
            <w:tcW w:w="2231" w:type="dxa"/>
            <w:vAlign w:val="center"/>
          </w:tcPr>
          <w:p w14:paraId="78ED316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76CEFE6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4451E0C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Y≥30000</w:t>
            </w:r>
          </w:p>
        </w:tc>
        <w:tc>
          <w:tcPr>
            <w:tcW w:w="2705" w:type="dxa"/>
            <w:vAlign w:val="center"/>
          </w:tcPr>
          <w:p w14:paraId="49B8BF0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1000≤Y＜30000</w:t>
            </w:r>
          </w:p>
        </w:tc>
        <w:tc>
          <w:tcPr>
            <w:tcW w:w="2475" w:type="dxa"/>
            <w:vAlign w:val="center"/>
          </w:tcPr>
          <w:p w14:paraId="2A276EF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100≤Y＜1000</w:t>
            </w:r>
          </w:p>
        </w:tc>
        <w:tc>
          <w:tcPr>
            <w:tcW w:w="1721" w:type="dxa"/>
            <w:vAlign w:val="center"/>
          </w:tcPr>
          <w:p w14:paraId="07AD74D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52281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594A1937">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邮政业</w:t>
            </w:r>
          </w:p>
        </w:tc>
        <w:tc>
          <w:tcPr>
            <w:tcW w:w="2231" w:type="dxa"/>
            <w:vAlign w:val="center"/>
          </w:tcPr>
          <w:p w14:paraId="6EF6AFD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1312707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5CB0344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X≥1000</w:t>
            </w:r>
          </w:p>
        </w:tc>
        <w:tc>
          <w:tcPr>
            <w:tcW w:w="2705" w:type="dxa"/>
            <w:vAlign w:val="center"/>
          </w:tcPr>
          <w:p w14:paraId="0D9A6C4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300≤X＜1000</w:t>
            </w:r>
          </w:p>
        </w:tc>
        <w:tc>
          <w:tcPr>
            <w:tcW w:w="2475" w:type="dxa"/>
            <w:vAlign w:val="center"/>
          </w:tcPr>
          <w:p w14:paraId="052481C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20≤X＜300</w:t>
            </w:r>
          </w:p>
        </w:tc>
        <w:tc>
          <w:tcPr>
            <w:tcW w:w="1721" w:type="dxa"/>
            <w:vAlign w:val="center"/>
          </w:tcPr>
          <w:p w14:paraId="19ACCA4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w:t>
            </w:r>
          </w:p>
        </w:tc>
      </w:tr>
      <w:tr w14:paraId="72E3B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6114BFD2">
            <w:pPr>
              <w:widowControl/>
              <w:jc w:val="left"/>
              <w:rPr>
                <w:rFonts w:ascii="仿宋" w:hAnsi="仿宋" w:eastAsia="仿宋" w:cs="仿宋"/>
                <w:color w:val="auto"/>
                <w:kern w:val="0"/>
                <w:szCs w:val="21"/>
                <w:highlight w:val="none"/>
              </w:rPr>
            </w:pPr>
          </w:p>
        </w:tc>
        <w:tc>
          <w:tcPr>
            <w:tcW w:w="2231" w:type="dxa"/>
            <w:vAlign w:val="center"/>
          </w:tcPr>
          <w:p w14:paraId="046B673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459666D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3135BD4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Y≥30000</w:t>
            </w:r>
          </w:p>
        </w:tc>
        <w:tc>
          <w:tcPr>
            <w:tcW w:w="2705" w:type="dxa"/>
            <w:vAlign w:val="center"/>
          </w:tcPr>
          <w:p w14:paraId="46FEDC6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2000≤Y＜30000</w:t>
            </w:r>
          </w:p>
        </w:tc>
        <w:tc>
          <w:tcPr>
            <w:tcW w:w="2475" w:type="dxa"/>
            <w:vAlign w:val="center"/>
          </w:tcPr>
          <w:p w14:paraId="075C474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100≤Y＜2000</w:t>
            </w:r>
          </w:p>
        </w:tc>
        <w:tc>
          <w:tcPr>
            <w:tcW w:w="1721" w:type="dxa"/>
            <w:vAlign w:val="center"/>
          </w:tcPr>
          <w:p w14:paraId="314BA92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2267E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694DE46C">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住宿业</w:t>
            </w:r>
          </w:p>
        </w:tc>
        <w:tc>
          <w:tcPr>
            <w:tcW w:w="2231" w:type="dxa"/>
            <w:vAlign w:val="center"/>
          </w:tcPr>
          <w:p w14:paraId="145628F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1854EFC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7711C93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X≥300</w:t>
            </w:r>
          </w:p>
        </w:tc>
        <w:tc>
          <w:tcPr>
            <w:tcW w:w="2705" w:type="dxa"/>
            <w:vAlign w:val="center"/>
          </w:tcPr>
          <w:p w14:paraId="696EDEE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100≤X＜300</w:t>
            </w:r>
          </w:p>
        </w:tc>
        <w:tc>
          <w:tcPr>
            <w:tcW w:w="2475" w:type="dxa"/>
            <w:vAlign w:val="center"/>
          </w:tcPr>
          <w:p w14:paraId="5024500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10≤X＜100</w:t>
            </w:r>
          </w:p>
        </w:tc>
        <w:tc>
          <w:tcPr>
            <w:tcW w:w="1721" w:type="dxa"/>
            <w:vAlign w:val="center"/>
          </w:tcPr>
          <w:p w14:paraId="6FB8240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68680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776CE586">
            <w:pPr>
              <w:widowControl/>
              <w:jc w:val="left"/>
              <w:rPr>
                <w:rFonts w:ascii="仿宋" w:hAnsi="仿宋" w:eastAsia="仿宋" w:cs="仿宋"/>
                <w:color w:val="auto"/>
                <w:kern w:val="0"/>
                <w:szCs w:val="21"/>
                <w:highlight w:val="none"/>
              </w:rPr>
            </w:pPr>
          </w:p>
        </w:tc>
        <w:tc>
          <w:tcPr>
            <w:tcW w:w="2231" w:type="dxa"/>
            <w:vAlign w:val="center"/>
          </w:tcPr>
          <w:p w14:paraId="279B8E0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6B844F8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449E80F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Y≥10000</w:t>
            </w:r>
          </w:p>
        </w:tc>
        <w:tc>
          <w:tcPr>
            <w:tcW w:w="2705" w:type="dxa"/>
            <w:vAlign w:val="center"/>
          </w:tcPr>
          <w:p w14:paraId="439DA05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2000≤Y＜10000</w:t>
            </w:r>
          </w:p>
        </w:tc>
        <w:tc>
          <w:tcPr>
            <w:tcW w:w="2475" w:type="dxa"/>
            <w:vAlign w:val="center"/>
          </w:tcPr>
          <w:p w14:paraId="2C67A6C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100≤Y＜2000</w:t>
            </w:r>
          </w:p>
        </w:tc>
        <w:tc>
          <w:tcPr>
            <w:tcW w:w="1721" w:type="dxa"/>
            <w:vAlign w:val="center"/>
          </w:tcPr>
          <w:p w14:paraId="21EBEDA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4008B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13DA4A84">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餐饮业</w:t>
            </w:r>
          </w:p>
        </w:tc>
        <w:tc>
          <w:tcPr>
            <w:tcW w:w="2231" w:type="dxa"/>
            <w:vAlign w:val="center"/>
          </w:tcPr>
          <w:p w14:paraId="28A6DBF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5DDBC98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27124E0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X≥300</w:t>
            </w:r>
          </w:p>
        </w:tc>
        <w:tc>
          <w:tcPr>
            <w:tcW w:w="2705" w:type="dxa"/>
            <w:vAlign w:val="center"/>
          </w:tcPr>
          <w:p w14:paraId="397D81C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100≤X＜300</w:t>
            </w:r>
          </w:p>
        </w:tc>
        <w:tc>
          <w:tcPr>
            <w:tcW w:w="2475" w:type="dxa"/>
            <w:vAlign w:val="center"/>
          </w:tcPr>
          <w:p w14:paraId="7E6E9F8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10≤X＜100</w:t>
            </w:r>
          </w:p>
        </w:tc>
        <w:tc>
          <w:tcPr>
            <w:tcW w:w="1721" w:type="dxa"/>
            <w:vAlign w:val="center"/>
          </w:tcPr>
          <w:p w14:paraId="008E4F6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1F086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1D5C4BAF">
            <w:pPr>
              <w:widowControl/>
              <w:jc w:val="left"/>
              <w:rPr>
                <w:rFonts w:ascii="仿宋" w:hAnsi="仿宋" w:eastAsia="仿宋" w:cs="仿宋"/>
                <w:color w:val="auto"/>
                <w:kern w:val="0"/>
                <w:szCs w:val="21"/>
                <w:highlight w:val="none"/>
              </w:rPr>
            </w:pPr>
          </w:p>
        </w:tc>
        <w:tc>
          <w:tcPr>
            <w:tcW w:w="2231" w:type="dxa"/>
            <w:vAlign w:val="center"/>
          </w:tcPr>
          <w:p w14:paraId="0286FBF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7CA9C31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27DB604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Y≥10000</w:t>
            </w:r>
          </w:p>
        </w:tc>
        <w:tc>
          <w:tcPr>
            <w:tcW w:w="2705" w:type="dxa"/>
            <w:vAlign w:val="center"/>
          </w:tcPr>
          <w:p w14:paraId="4D73B7D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2000≤Y＜10000</w:t>
            </w:r>
          </w:p>
        </w:tc>
        <w:tc>
          <w:tcPr>
            <w:tcW w:w="2475" w:type="dxa"/>
            <w:vAlign w:val="center"/>
          </w:tcPr>
          <w:p w14:paraId="1AEA86C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100≤Y＜2000</w:t>
            </w:r>
          </w:p>
        </w:tc>
        <w:tc>
          <w:tcPr>
            <w:tcW w:w="1721" w:type="dxa"/>
            <w:vAlign w:val="center"/>
          </w:tcPr>
          <w:p w14:paraId="3C640D3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22983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108AA4DA">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信息传输业 *</w:t>
            </w:r>
          </w:p>
        </w:tc>
        <w:tc>
          <w:tcPr>
            <w:tcW w:w="2231" w:type="dxa"/>
            <w:vAlign w:val="center"/>
          </w:tcPr>
          <w:p w14:paraId="7DBACEF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692BB1F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35BC92A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X≥2000</w:t>
            </w:r>
          </w:p>
        </w:tc>
        <w:tc>
          <w:tcPr>
            <w:tcW w:w="2705" w:type="dxa"/>
            <w:vAlign w:val="center"/>
          </w:tcPr>
          <w:p w14:paraId="646E014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100≤X＜2000</w:t>
            </w:r>
          </w:p>
        </w:tc>
        <w:tc>
          <w:tcPr>
            <w:tcW w:w="2475" w:type="dxa"/>
            <w:vAlign w:val="center"/>
          </w:tcPr>
          <w:p w14:paraId="3A1C339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10≤X＜100</w:t>
            </w:r>
          </w:p>
        </w:tc>
        <w:tc>
          <w:tcPr>
            <w:tcW w:w="1721" w:type="dxa"/>
            <w:vAlign w:val="center"/>
          </w:tcPr>
          <w:p w14:paraId="7BC4D68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7E4F5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0BE2BEDD">
            <w:pPr>
              <w:widowControl/>
              <w:jc w:val="left"/>
              <w:rPr>
                <w:rFonts w:ascii="仿宋" w:hAnsi="仿宋" w:eastAsia="仿宋" w:cs="仿宋"/>
                <w:color w:val="auto"/>
                <w:kern w:val="0"/>
                <w:szCs w:val="21"/>
                <w:highlight w:val="none"/>
              </w:rPr>
            </w:pPr>
          </w:p>
        </w:tc>
        <w:tc>
          <w:tcPr>
            <w:tcW w:w="2231" w:type="dxa"/>
            <w:vAlign w:val="center"/>
          </w:tcPr>
          <w:p w14:paraId="2329219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3FBBC6B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04732E9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Y≥100000</w:t>
            </w:r>
          </w:p>
        </w:tc>
        <w:tc>
          <w:tcPr>
            <w:tcW w:w="2705" w:type="dxa"/>
            <w:vAlign w:val="center"/>
          </w:tcPr>
          <w:p w14:paraId="01421A9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1000≤Y＜100000</w:t>
            </w:r>
          </w:p>
        </w:tc>
        <w:tc>
          <w:tcPr>
            <w:tcW w:w="2475" w:type="dxa"/>
            <w:vAlign w:val="center"/>
          </w:tcPr>
          <w:p w14:paraId="4865D2C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100≤Y＜1000</w:t>
            </w:r>
          </w:p>
        </w:tc>
        <w:tc>
          <w:tcPr>
            <w:tcW w:w="1721" w:type="dxa"/>
            <w:vAlign w:val="center"/>
          </w:tcPr>
          <w:p w14:paraId="3706606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7CE17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12E9AA28">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软件和信息技术服务业</w:t>
            </w:r>
          </w:p>
        </w:tc>
        <w:tc>
          <w:tcPr>
            <w:tcW w:w="2231" w:type="dxa"/>
            <w:vAlign w:val="center"/>
          </w:tcPr>
          <w:p w14:paraId="1BA1146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13CF5C4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207C5C8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X≥300</w:t>
            </w:r>
          </w:p>
        </w:tc>
        <w:tc>
          <w:tcPr>
            <w:tcW w:w="2705" w:type="dxa"/>
            <w:vAlign w:val="center"/>
          </w:tcPr>
          <w:p w14:paraId="6CBFC5A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100≤X＜300</w:t>
            </w:r>
          </w:p>
        </w:tc>
        <w:tc>
          <w:tcPr>
            <w:tcW w:w="2475" w:type="dxa"/>
            <w:vAlign w:val="center"/>
          </w:tcPr>
          <w:p w14:paraId="1B45139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10≤X＜100</w:t>
            </w:r>
          </w:p>
        </w:tc>
        <w:tc>
          <w:tcPr>
            <w:tcW w:w="1721" w:type="dxa"/>
            <w:vAlign w:val="center"/>
          </w:tcPr>
          <w:p w14:paraId="543A09B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45A57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5A0D3000">
            <w:pPr>
              <w:widowControl/>
              <w:jc w:val="left"/>
              <w:rPr>
                <w:rFonts w:ascii="仿宋" w:hAnsi="仿宋" w:eastAsia="仿宋" w:cs="仿宋"/>
                <w:color w:val="auto"/>
                <w:kern w:val="0"/>
                <w:szCs w:val="21"/>
                <w:highlight w:val="none"/>
              </w:rPr>
            </w:pPr>
          </w:p>
        </w:tc>
        <w:tc>
          <w:tcPr>
            <w:tcW w:w="2231" w:type="dxa"/>
            <w:vAlign w:val="center"/>
          </w:tcPr>
          <w:p w14:paraId="7DA6E27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1BFC4F6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2F88EDA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Y≥10000</w:t>
            </w:r>
          </w:p>
        </w:tc>
        <w:tc>
          <w:tcPr>
            <w:tcW w:w="2705" w:type="dxa"/>
            <w:vAlign w:val="center"/>
          </w:tcPr>
          <w:p w14:paraId="0E8A544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1000≤Y＜10000</w:t>
            </w:r>
          </w:p>
        </w:tc>
        <w:tc>
          <w:tcPr>
            <w:tcW w:w="2475" w:type="dxa"/>
            <w:vAlign w:val="center"/>
          </w:tcPr>
          <w:p w14:paraId="6C97899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50≤Y＜1000</w:t>
            </w:r>
          </w:p>
        </w:tc>
        <w:tc>
          <w:tcPr>
            <w:tcW w:w="1721" w:type="dxa"/>
            <w:vAlign w:val="center"/>
          </w:tcPr>
          <w:p w14:paraId="5F1A88F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Y＜50</w:t>
            </w:r>
          </w:p>
        </w:tc>
      </w:tr>
      <w:tr w14:paraId="5E7F9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486FAC4C">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房地产开发经营</w:t>
            </w:r>
          </w:p>
        </w:tc>
        <w:tc>
          <w:tcPr>
            <w:tcW w:w="2231" w:type="dxa"/>
            <w:vAlign w:val="center"/>
          </w:tcPr>
          <w:p w14:paraId="070DFFB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5F20EA9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5354FA2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Y≥200000</w:t>
            </w:r>
          </w:p>
        </w:tc>
        <w:tc>
          <w:tcPr>
            <w:tcW w:w="2705" w:type="dxa"/>
            <w:vAlign w:val="center"/>
          </w:tcPr>
          <w:p w14:paraId="6E70CE0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1000≤Y＜200000</w:t>
            </w:r>
          </w:p>
        </w:tc>
        <w:tc>
          <w:tcPr>
            <w:tcW w:w="2475" w:type="dxa"/>
            <w:vAlign w:val="center"/>
          </w:tcPr>
          <w:p w14:paraId="592BA51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100≤Y＜1000</w:t>
            </w:r>
          </w:p>
        </w:tc>
        <w:tc>
          <w:tcPr>
            <w:tcW w:w="1721" w:type="dxa"/>
            <w:vAlign w:val="center"/>
          </w:tcPr>
          <w:p w14:paraId="10DD1D3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5E7BF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794C8040">
            <w:pPr>
              <w:widowControl/>
              <w:jc w:val="left"/>
              <w:rPr>
                <w:rFonts w:ascii="仿宋" w:hAnsi="仿宋" w:eastAsia="仿宋" w:cs="仿宋"/>
                <w:color w:val="auto"/>
                <w:kern w:val="0"/>
                <w:szCs w:val="21"/>
                <w:highlight w:val="none"/>
              </w:rPr>
            </w:pPr>
          </w:p>
        </w:tc>
        <w:tc>
          <w:tcPr>
            <w:tcW w:w="2231" w:type="dxa"/>
            <w:vAlign w:val="center"/>
          </w:tcPr>
          <w:p w14:paraId="0C7A465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资产总额(Z)</w:t>
            </w:r>
          </w:p>
        </w:tc>
        <w:tc>
          <w:tcPr>
            <w:tcW w:w="1174" w:type="dxa"/>
            <w:vAlign w:val="center"/>
          </w:tcPr>
          <w:p w14:paraId="273E130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787F454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Z≥10000</w:t>
            </w:r>
          </w:p>
        </w:tc>
        <w:tc>
          <w:tcPr>
            <w:tcW w:w="2705" w:type="dxa"/>
            <w:vAlign w:val="center"/>
          </w:tcPr>
          <w:p w14:paraId="7FFFD08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5000≤Z＜10000</w:t>
            </w:r>
          </w:p>
        </w:tc>
        <w:tc>
          <w:tcPr>
            <w:tcW w:w="2475" w:type="dxa"/>
            <w:vAlign w:val="center"/>
          </w:tcPr>
          <w:p w14:paraId="082187B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2000≤Z＜5000</w:t>
            </w:r>
          </w:p>
        </w:tc>
        <w:tc>
          <w:tcPr>
            <w:tcW w:w="1721" w:type="dxa"/>
            <w:vAlign w:val="center"/>
          </w:tcPr>
          <w:p w14:paraId="107015C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Z＜2000</w:t>
            </w:r>
          </w:p>
        </w:tc>
      </w:tr>
      <w:tr w14:paraId="0BA17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5F7C904A">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物业管理</w:t>
            </w:r>
          </w:p>
        </w:tc>
        <w:tc>
          <w:tcPr>
            <w:tcW w:w="2231" w:type="dxa"/>
            <w:vAlign w:val="center"/>
          </w:tcPr>
          <w:p w14:paraId="714E85C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63DAED1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10AF905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X≥1000</w:t>
            </w:r>
          </w:p>
        </w:tc>
        <w:tc>
          <w:tcPr>
            <w:tcW w:w="2705" w:type="dxa"/>
            <w:vAlign w:val="center"/>
          </w:tcPr>
          <w:p w14:paraId="648AE51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300≤X＜1000</w:t>
            </w:r>
          </w:p>
        </w:tc>
        <w:tc>
          <w:tcPr>
            <w:tcW w:w="2475" w:type="dxa"/>
            <w:vAlign w:val="center"/>
          </w:tcPr>
          <w:p w14:paraId="7A775BF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100≤X＜300</w:t>
            </w:r>
          </w:p>
        </w:tc>
        <w:tc>
          <w:tcPr>
            <w:tcW w:w="1721" w:type="dxa"/>
            <w:vAlign w:val="center"/>
          </w:tcPr>
          <w:p w14:paraId="285C454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X＜100</w:t>
            </w:r>
          </w:p>
        </w:tc>
      </w:tr>
      <w:tr w14:paraId="186D7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029D0C56">
            <w:pPr>
              <w:widowControl/>
              <w:jc w:val="left"/>
              <w:rPr>
                <w:rFonts w:ascii="仿宋" w:hAnsi="仿宋" w:eastAsia="仿宋" w:cs="仿宋"/>
                <w:color w:val="auto"/>
                <w:kern w:val="0"/>
                <w:szCs w:val="21"/>
                <w:highlight w:val="none"/>
              </w:rPr>
            </w:pPr>
          </w:p>
        </w:tc>
        <w:tc>
          <w:tcPr>
            <w:tcW w:w="2231" w:type="dxa"/>
            <w:vAlign w:val="center"/>
          </w:tcPr>
          <w:p w14:paraId="179BC79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78521F3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14C9B41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Y≥5000</w:t>
            </w:r>
          </w:p>
        </w:tc>
        <w:tc>
          <w:tcPr>
            <w:tcW w:w="2705" w:type="dxa"/>
            <w:vAlign w:val="center"/>
          </w:tcPr>
          <w:p w14:paraId="2FF050C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1000≤Y＜5000</w:t>
            </w:r>
          </w:p>
        </w:tc>
        <w:tc>
          <w:tcPr>
            <w:tcW w:w="2475" w:type="dxa"/>
            <w:vAlign w:val="center"/>
          </w:tcPr>
          <w:p w14:paraId="73952BC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500≤Y＜1000</w:t>
            </w:r>
          </w:p>
        </w:tc>
        <w:tc>
          <w:tcPr>
            <w:tcW w:w="1721" w:type="dxa"/>
            <w:vAlign w:val="center"/>
          </w:tcPr>
          <w:p w14:paraId="09EF684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Y＜500</w:t>
            </w:r>
          </w:p>
        </w:tc>
      </w:tr>
      <w:tr w14:paraId="3C8AD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084C8F5A">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租赁和商务服务业</w:t>
            </w:r>
          </w:p>
        </w:tc>
        <w:tc>
          <w:tcPr>
            <w:tcW w:w="2231" w:type="dxa"/>
            <w:vAlign w:val="center"/>
          </w:tcPr>
          <w:p w14:paraId="7409CE0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453D7F8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76CF4EA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X≥300</w:t>
            </w:r>
          </w:p>
        </w:tc>
        <w:tc>
          <w:tcPr>
            <w:tcW w:w="2705" w:type="dxa"/>
            <w:vAlign w:val="center"/>
          </w:tcPr>
          <w:p w14:paraId="533C433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100≤X＜300</w:t>
            </w:r>
          </w:p>
        </w:tc>
        <w:tc>
          <w:tcPr>
            <w:tcW w:w="2475" w:type="dxa"/>
            <w:vAlign w:val="center"/>
          </w:tcPr>
          <w:p w14:paraId="1D8032E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10≤X＜100</w:t>
            </w:r>
          </w:p>
        </w:tc>
        <w:tc>
          <w:tcPr>
            <w:tcW w:w="1721" w:type="dxa"/>
            <w:vAlign w:val="center"/>
          </w:tcPr>
          <w:p w14:paraId="2D98F77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45985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0635DCF6">
            <w:pPr>
              <w:widowControl/>
              <w:jc w:val="left"/>
              <w:rPr>
                <w:rFonts w:ascii="仿宋" w:hAnsi="仿宋" w:eastAsia="仿宋" w:cs="仿宋"/>
                <w:color w:val="auto"/>
                <w:kern w:val="0"/>
                <w:szCs w:val="21"/>
                <w:highlight w:val="none"/>
              </w:rPr>
            </w:pPr>
          </w:p>
        </w:tc>
        <w:tc>
          <w:tcPr>
            <w:tcW w:w="2231" w:type="dxa"/>
            <w:vAlign w:val="center"/>
          </w:tcPr>
          <w:p w14:paraId="39EF38E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资产总额(Z)</w:t>
            </w:r>
          </w:p>
        </w:tc>
        <w:tc>
          <w:tcPr>
            <w:tcW w:w="1174" w:type="dxa"/>
            <w:vAlign w:val="center"/>
          </w:tcPr>
          <w:p w14:paraId="6368F73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3D0DEE9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Z≥120000</w:t>
            </w:r>
          </w:p>
        </w:tc>
        <w:tc>
          <w:tcPr>
            <w:tcW w:w="2705" w:type="dxa"/>
            <w:vAlign w:val="center"/>
          </w:tcPr>
          <w:p w14:paraId="37FA8CA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8000≤Z＜120000</w:t>
            </w:r>
          </w:p>
        </w:tc>
        <w:tc>
          <w:tcPr>
            <w:tcW w:w="2475" w:type="dxa"/>
            <w:vAlign w:val="center"/>
          </w:tcPr>
          <w:p w14:paraId="217954E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100≤Z＜8000</w:t>
            </w:r>
          </w:p>
        </w:tc>
        <w:tc>
          <w:tcPr>
            <w:tcW w:w="1721" w:type="dxa"/>
            <w:vAlign w:val="center"/>
          </w:tcPr>
          <w:p w14:paraId="249973E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Z＜100</w:t>
            </w:r>
          </w:p>
        </w:tc>
      </w:tr>
      <w:tr w14:paraId="1B322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 w:hRule="atLeast"/>
          <w:jc w:val="center"/>
        </w:trPr>
        <w:tc>
          <w:tcPr>
            <w:tcW w:w="2084" w:type="dxa"/>
            <w:vAlign w:val="center"/>
          </w:tcPr>
          <w:p w14:paraId="5DEC1B20">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其他未列明行业 *</w:t>
            </w:r>
          </w:p>
        </w:tc>
        <w:tc>
          <w:tcPr>
            <w:tcW w:w="2231" w:type="dxa"/>
            <w:vAlign w:val="center"/>
          </w:tcPr>
          <w:p w14:paraId="66232DC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1FFC173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6391971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X≥300</w:t>
            </w:r>
          </w:p>
        </w:tc>
        <w:tc>
          <w:tcPr>
            <w:tcW w:w="2705" w:type="dxa"/>
            <w:vAlign w:val="center"/>
          </w:tcPr>
          <w:p w14:paraId="4F9AD88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100≤X＜300</w:t>
            </w:r>
          </w:p>
        </w:tc>
        <w:tc>
          <w:tcPr>
            <w:tcW w:w="2475" w:type="dxa"/>
            <w:vAlign w:val="center"/>
          </w:tcPr>
          <w:p w14:paraId="7AE4514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10≤X＜100</w:t>
            </w:r>
          </w:p>
        </w:tc>
        <w:tc>
          <w:tcPr>
            <w:tcW w:w="1721" w:type="dxa"/>
            <w:vAlign w:val="center"/>
          </w:tcPr>
          <w:p w14:paraId="4B3B71E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bl>
    <w:p w14:paraId="12585EFB">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 　　</w:t>
      </w:r>
    </w:p>
    <w:p w14:paraId="5D86BADD">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1.大型、中型和小型企业须同时满足所列指标的下限，否则下划一档；微型企业只须满足所列指标中的一项即可。 　　</w:t>
      </w:r>
    </w:p>
    <w:p w14:paraId="7322E346">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798315F2">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3.企业划分指标以现行统计制度为准。</w:t>
      </w:r>
    </w:p>
    <w:p w14:paraId="585B78BC">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（1）从业人员，是指期末从业人员数，没有期末从业人员数的，采用全年平均人员数代替。</w:t>
      </w:r>
    </w:p>
    <w:p w14:paraId="49321FF2">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9CC5DC2">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（3）资产总额，采用资产总计代替。</w:t>
      </w:r>
    </w:p>
    <w:p w14:paraId="4EE71FF3">
      <w:pPr>
        <w:widowControl/>
        <w:jc w:val="left"/>
        <w:rPr>
          <w:rFonts w:ascii="仿宋" w:hAnsi="仿宋" w:eastAsia="仿宋" w:cs="仿宋"/>
          <w:color w:val="auto"/>
          <w:kern w:val="0"/>
          <w:sz w:val="24"/>
          <w:highlight w:val="none"/>
        </w:rPr>
      </w:pPr>
    </w:p>
    <w:p w14:paraId="790D6EC2">
      <w:pPr>
        <w:widowControl/>
        <w:jc w:val="left"/>
        <w:rPr>
          <w:rFonts w:ascii="仿宋" w:hAnsi="仿宋" w:eastAsia="仿宋" w:cs="仿宋"/>
          <w:color w:val="auto"/>
          <w:kern w:val="0"/>
          <w:sz w:val="24"/>
          <w:highlight w:val="none"/>
        </w:rPr>
      </w:pPr>
    </w:p>
    <w:p w14:paraId="39B49E0E">
      <w:pPr>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br w:type="page"/>
      </w:r>
    </w:p>
    <w:p w14:paraId="675A7C46">
      <w:pPr>
        <w:widowControl/>
        <w:shd w:val="clear" w:color="auto" w:fill="FFFFFF"/>
        <w:spacing w:before="150" w:line="600" w:lineRule="atLeast"/>
        <w:jc w:val="center"/>
        <w:textAlignment w:val="baseline"/>
        <w:rPr>
          <w:rFonts w:ascii="仿宋" w:hAnsi="仿宋" w:eastAsia="仿宋" w:cs="仿宋"/>
          <w:b/>
          <w:bCs/>
          <w:color w:val="auto"/>
          <w:kern w:val="0"/>
          <w:sz w:val="36"/>
          <w:szCs w:val="36"/>
          <w:highlight w:val="none"/>
        </w:rPr>
        <w:sectPr>
          <w:pgSz w:w="16838" w:h="11906" w:orient="landscape"/>
          <w:pgMar w:top="1474" w:right="1814" w:bottom="1474" w:left="1814" w:header="851" w:footer="992" w:gutter="0"/>
          <w:cols w:space="720" w:num="1"/>
          <w:titlePg/>
          <w:docGrid w:linePitch="312" w:charSpace="0"/>
        </w:sectPr>
      </w:pPr>
    </w:p>
    <w:p w14:paraId="15A74355">
      <w:pPr>
        <w:widowControl/>
        <w:shd w:val="clear" w:color="auto" w:fill="FFFFFF"/>
        <w:spacing w:before="150" w:line="600" w:lineRule="atLeast"/>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《统计上大中小微型企业划分办法（2017）》修订说明</w:t>
      </w:r>
    </w:p>
    <w:p w14:paraId="6008088F">
      <w:pPr>
        <w:widowControl/>
        <w:shd w:val="clear" w:color="auto" w:fill="FFFFFF"/>
        <w:spacing w:before="150" w:line="540" w:lineRule="atLeast"/>
        <w:jc w:val="left"/>
        <w:textAlignment w:val="baseline"/>
        <w:rPr>
          <w:rFonts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一、修订背景</w:t>
      </w:r>
    </w:p>
    <w:p w14:paraId="3D4970F1">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75A74257">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A648D18">
      <w:pPr>
        <w:widowControl/>
        <w:shd w:val="clear" w:color="auto" w:fill="FFFFFF"/>
        <w:spacing w:before="150" w:line="540" w:lineRule="atLeast"/>
        <w:jc w:val="left"/>
        <w:textAlignment w:val="baseline"/>
        <w:rPr>
          <w:rFonts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二、修订主要内容</w:t>
      </w:r>
    </w:p>
    <w:p w14:paraId="5D762575">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3A5A16A5">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将交通运输业中包括的“装卸搬运和运输代理业”修改为“多式联运和运输代理业、装卸搬运”。</w:t>
      </w:r>
    </w:p>
    <w:p w14:paraId="703817D3">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仓储业所包括的行业中类，根据《国民经济行业分类》（GB/T4754—2017）调整为“通用仓储，低温仓储，危险品仓储，谷物、棉花等农产品仓储，中药材仓储和其他仓储业”。</w:t>
      </w:r>
    </w:p>
    <w:p w14:paraId="7604200D">
      <w:pPr>
        <w:widowControl/>
        <w:jc w:val="left"/>
        <w:rPr>
          <w:rFonts w:ascii="仿宋" w:hAnsi="仿宋" w:eastAsia="仿宋" w:cs="仿宋"/>
          <w:color w:val="auto"/>
          <w:kern w:val="0"/>
          <w:sz w:val="18"/>
          <w:szCs w:val="18"/>
          <w:highlight w:val="none"/>
        </w:rPr>
      </w:pPr>
    </w:p>
    <w:p w14:paraId="4C4C7B71">
      <w:pPr>
        <w:widowControl/>
        <w:jc w:val="left"/>
        <w:rPr>
          <w:rFonts w:ascii="仿宋" w:hAnsi="仿宋" w:eastAsia="仿宋" w:cs="仿宋"/>
          <w:color w:val="auto"/>
          <w:kern w:val="0"/>
          <w:sz w:val="18"/>
          <w:szCs w:val="18"/>
          <w:highlight w:val="none"/>
        </w:rPr>
      </w:pPr>
    </w:p>
    <w:p w14:paraId="02828D2A">
      <w:pPr>
        <w:widowControl/>
        <w:jc w:val="left"/>
        <w:rPr>
          <w:rFonts w:ascii="仿宋" w:hAnsi="仿宋" w:eastAsia="仿宋" w:cs="仿宋"/>
          <w:color w:val="auto"/>
          <w:kern w:val="0"/>
          <w:sz w:val="18"/>
          <w:szCs w:val="18"/>
          <w:highlight w:val="none"/>
        </w:rPr>
      </w:pPr>
    </w:p>
    <w:p w14:paraId="3BF7C00E">
      <w:pPr>
        <w:widowControl/>
        <w:shd w:val="clear" w:color="auto" w:fill="FFFFFF"/>
        <w:spacing w:line="600" w:lineRule="atLeast"/>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中国人民银行中国银行业监督管理委员会</w:t>
      </w:r>
    </w:p>
    <w:p w14:paraId="7AF534A8">
      <w:pPr>
        <w:widowControl/>
        <w:shd w:val="clear" w:color="auto" w:fill="FFFFFF"/>
        <w:spacing w:line="600" w:lineRule="atLeast"/>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中国证券监督管理委员会中国保险监督管理委员会</w:t>
      </w:r>
    </w:p>
    <w:p w14:paraId="77C45BFC">
      <w:pPr>
        <w:widowControl/>
        <w:shd w:val="clear" w:color="auto" w:fill="FFFFFF"/>
        <w:spacing w:line="600" w:lineRule="atLeast"/>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国家统计局关于印发《金融业企业划型标准规定》的通知</w:t>
      </w:r>
    </w:p>
    <w:p w14:paraId="2CFC669D">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59A77C5C">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请人民银行上海总部，各分行、营业管理部、省会（首府）城市中心支行、副省级城市中心支行会同所在省（区、市）银监局、证监局、保监局、统计局将本通知联合转发至辖内相关机构。</w:t>
      </w:r>
    </w:p>
    <w:p w14:paraId="6E1BCB8D">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附件：金融业企业划型标准规定</w:t>
      </w:r>
    </w:p>
    <w:p w14:paraId="68DE373A">
      <w:pPr>
        <w:widowControl/>
        <w:shd w:val="clear" w:color="auto" w:fill="FFFFFF"/>
        <w:spacing w:before="150" w:line="600" w:lineRule="atLeast"/>
        <w:jc w:val="center"/>
        <w:textAlignment w:val="baseline"/>
        <w:rPr>
          <w:rFonts w:ascii="仿宋" w:hAnsi="仿宋" w:eastAsia="仿宋" w:cs="仿宋"/>
          <w:b/>
          <w:bCs/>
          <w:color w:val="auto"/>
          <w:kern w:val="0"/>
          <w:sz w:val="36"/>
          <w:szCs w:val="36"/>
          <w:highlight w:val="none"/>
        </w:rPr>
      </w:pPr>
    </w:p>
    <w:p w14:paraId="6F3D2AC4">
      <w:pPr>
        <w:widowControl/>
        <w:shd w:val="clear" w:color="auto" w:fill="FFFFFF"/>
        <w:spacing w:before="150" w:line="600" w:lineRule="atLeast"/>
        <w:jc w:val="center"/>
        <w:textAlignment w:val="baseline"/>
        <w:rPr>
          <w:rFonts w:ascii="仿宋" w:hAnsi="仿宋" w:eastAsia="仿宋" w:cs="仿宋"/>
          <w:b/>
          <w:bCs/>
          <w:color w:val="auto"/>
          <w:kern w:val="0"/>
          <w:sz w:val="36"/>
          <w:szCs w:val="36"/>
          <w:highlight w:val="none"/>
        </w:rPr>
      </w:pPr>
    </w:p>
    <w:p w14:paraId="49F65A80">
      <w:pPr>
        <w:widowControl/>
        <w:shd w:val="clear" w:color="auto" w:fill="FFFFFF"/>
        <w:spacing w:before="150" w:line="600" w:lineRule="atLeast"/>
        <w:jc w:val="center"/>
        <w:textAlignment w:val="baseline"/>
        <w:rPr>
          <w:rFonts w:ascii="仿宋" w:hAnsi="仿宋" w:eastAsia="仿宋" w:cs="仿宋"/>
          <w:b/>
          <w:bCs/>
          <w:color w:val="auto"/>
          <w:kern w:val="0"/>
          <w:sz w:val="36"/>
          <w:szCs w:val="36"/>
          <w:highlight w:val="none"/>
        </w:rPr>
      </w:pPr>
    </w:p>
    <w:p w14:paraId="20EA4702">
      <w:pPr>
        <w:widowControl/>
        <w:shd w:val="clear" w:color="auto" w:fill="FFFFFF"/>
        <w:spacing w:before="150" w:line="600" w:lineRule="atLeast"/>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金融业企业划型标准规定</w:t>
      </w:r>
    </w:p>
    <w:p w14:paraId="171A4FC0">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14:paraId="67ADF510">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适用范围。本规定适用于从事《国民经济行业分类》(GB/T4754-2011)中J门类（金融业）活动的企业。</w:t>
      </w:r>
    </w:p>
    <w:p w14:paraId="57274449">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400FAEDB">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四、划型标准指标。采用一个完整会计年度中四个季度末法人并表口径的资产总额（信托公司为信托资产）平均值作为划型指标，该指标以监管部门数据为准。</w:t>
      </w:r>
    </w:p>
    <w:p w14:paraId="3DC7DF96">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五、指标标准值。依据指标标准值，将各类金融业企业划分为大、中、小、微四个规模类型，中型企业标准上限及以上的为大型企业。</w:t>
      </w:r>
    </w:p>
    <w:p w14:paraId="17B2CB01">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14:paraId="72D925C7">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14:paraId="390C6867">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14:paraId="01640F04">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14:paraId="1217DAD4">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14:paraId="430EA4FB">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14:paraId="12D743EE">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14:paraId="6ED07F3D">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118CB7F7">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25A03831">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七、 标准值的评估和调整。金融业企业划型标准工作组毎五年对划型标准值受经济发展与通货膨胀等因素的响程度进行评估和调整。</w:t>
      </w:r>
    </w:p>
    <w:p w14:paraId="1584EDF3">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八、 本规定的中型金融业企业标准上限即为大型金融业企业下限。国务院有关部门据此进行相关数据的统计分析，不得制定与本规定不一致的金融业企业划型标准。</w:t>
      </w:r>
    </w:p>
    <w:p w14:paraId="7CF4D725">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九、 融资担保公司参照本规定中“除贷款公司、小额贷款公司、典当行以外的其他金融机构”标准划型。</w:t>
      </w:r>
    </w:p>
    <w:p w14:paraId="46D71C44">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十、本规定由人民银行会同银监会，证监会、保监会和统计局负责解释。</w:t>
      </w:r>
    </w:p>
    <w:p w14:paraId="5FB59FBC">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十一、本规定自发布之日起实施。</w:t>
      </w:r>
    </w:p>
    <w:p w14:paraId="26B10724">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附：金融业企业划型标准</w:t>
      </w:r>
    </w:p>
    <w:p w14:paraId="22E8FFD6">
      <w:pPr>
        <w:widowControl/>
        <w:shd w:val="clear" w:color="auto" w:fill="FFFFFF"/>
        <w:spacing w:before="150" w:line="600" w:lineRule="atLeast"/>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w:t>
      </w:r>
    </w:p>
    <w:tbl>
      <w:tblPr>
        <w:tblStyle w:val="24"/>
        <w:tblW w:w="90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089"/>
        <w:gridCol w:w="3012"/>
        <w:gridCol w:w="643"/>
        <w:gridCol w:w="3533"/>
      </w:tblGrid>
      <w:tr w14:paraId="1BDFE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869" w:type="dxa"/>
            <w:gridSpan w:val="2"/>
            <w:tcMar>
              <w:top w:w="75" w:type="dxa"/>
              <w:left w:w="75" w:type="dxa"/>
              <w:bottom w:w="75" w:type="dxa"/>
              <w:right w:w="75" w:type="dxa"/>
            </w:tcMar>
            <w:vAlign w:val="bottom"/>
          </w:tcPr>
          <w:p w14:paraId="6A97F5D3">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w:t>
            </w:r>
          </w:p>
        </w:tc>
        <w:tc>
          <w:tcPr>
            <w:tcW w:w="3012" w:type="dxa"/>
            <w:tcMar>
              <w:top w:w="75" w:type="dxa"/>
              <w:left w:w="75" w:type="dxa"/>
              <w:bottom w:w="75" w:type="dxa"/>
              <w:right w:w="75" w:type="dxa"/>
            </w:tcMar>
            <w:vAlign w:val="bottom"/>
          </w:tcPr>
          <w:p w14:paraId="26AA5A9F">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类别</w:t>
            </w:r>
          </w:p>
        </w:tc>
        <w:tc>
          <w:tcPr>
            <w:tcW w:w="643" w:type="dxa"/>
            <w:tcMar>
              <w:top w:w="75" w:type="dxa"/>
              <w:left w:w="75" w:type="dxa"/>
              <w:bottom w:w="75" w:type="dxa"/>
              <w:right w:w="75" w:type="dxa"/>
            </w:tcMar>
            <w:vAlign w:val="bottom"/>
          </w:tcPr>
          <w:p w14:paraId="08D182BD">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类型</w:t>
            </w:r>
          </w:p>
        </w:tc>
        <w:tc>
          <w:tcPr>
            <w:tcW w:w="3533" w:type="dxa"/>
            <w:tcMar>
              <w:top w:w="75" w:type="dxa"/>
              <w:left w:w="75" w:type="dxa"/>
              <w:bottom w:w="75" w:type="dxa"/>
              <w:right w:w="75" w:type="dxa"/>
            </w:tcMar>
            <w:vAlign w:val="bottom"/>
          </w:tcPr>
          <w:p w14:paraId="244C96DF">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资产总额</w:t>
            </w:r>
          </w:p>
        </w:tc>
      </w:tr>
      <w:tr w14:paraId="3A288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restart"/>
            <w:vAlign w:val="center"/>
          </w:tcPr>
          <w:p w14:paraId="62E3D4F0">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货币金融服务</w:t>
            </w:r>
          </w:p>
        </w:tc>
        <w:tc>
          <w:tcPr>
            <w:tcW w:w="1089" w:type="dxa"/>
            <w:vMerge w:val="restart"/>
            <w:vAlign w:val="center"/>
          </w:tcPr>
          <w:p w14:paraId="3A7BD309">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货币银行服务</w:t>
            </w:r>
          </w:p>
        </w:tc>
        <w:tc>
          <w:tcPr>
            <w:tcW w:w="3012" w:type="dxa"/>
            <w:vMerge w:val="restart"/>
            <w:vAlign w:val="center"/>
          </w:tcPr>
          <w:p w14:paraId="3CB2C72B">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银行业存款类金融机构</w:t>
            </w:r>
          </w:p>
        </w:tc>
        <w:tc>
          <w:tcPr>
            <w:tcW w:w="643" w:type="dxa"/>
            <w:vAlign w:val="center"/>
          </w:tcPr>
          <w:p w14:paraId="4183EB5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中型</w:t>
            </w:r>
          </w:p>
        </w:tc>
        <w:tc>
          <w:tcPr>
            <w:tcW w:w="3533" w:type="dxa"/>
            <w:vAlign w:val="center"/>
          </w:tcPr>
          <w:p w14:paraId="14AB601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5000亿元（含）至40000亿元</w:t>
            </w:r>
          </w:p>
        </w:tc>
      </w:tr>
      <w:tr w14:paraId="47437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3B964853">
            <w:pPr>
              <w:widowControl/>
              <w:jc w:val="left"/>
              <w:rPr>
                <w:rFonts w:ascii="仿宋" w:hAnsi="仿宋" w:eastAsia="仿宋" w:cs="仿宋"/>
                <w:color w:val="auto"/>
                <w:kern w:val="0"/>
                <w:szCs w:val="21"/>
                <w:highlight w:val="none"/>
              </w:rPr>
            </w:pPr>
          </w:p>
        </w:tc>
        <w:tc>
          <w:tcPr>
            <w:tcW w:w="1089" w:type="dxa"/>
            <w:vMerge w:val="continue"/>
            <w:vAlign w:val="center"/>
          </w:tcPr>
          <w:p w14:paraId="18BAB5A4">
            <w:pPr>
              <w:widowControl/>
              <w:jc w:val="left"/>
              <w:rPr>
                <w:rFonts w:ascii="仿宋" w:hAnsi="仿宋" w:eastAsia="仿宋" w:cs="仿宋"/>
                <w:color w:val="auto"/>
                <w:kern w:val="0"/>
                <w:szCs w:val="21"/>
                <w:highlight w:val="none"/>
              </w:rPr>
            </w:pPr>
          </w:p>
        </w:tc>
        <w:tc>
          <w:tcPr>
            <w:tcW w:w="3012" w:type="dxa"/>
            <w:vMerge w:val="continue"/>
            <w:vAlign w:val="center"/>
          </w:tcPr>
          <w:p w14:paraId="017CA299">
            <w:pPr>
              <w:widowControl/>
              <w:jc w:val="left"/>
              <w:rPr>
                <w:rFonts w:ascii="仿宋" w:hAnsi="仿宋" w:eastAsia="仿宋" w:cs="仿宋"/>
                <w:color w:val="auto"/>
                <w:kern w:val="0"/>
                <w:szCs w:val="21"/>
                <w:highlight w:val="none"/>
              </w:rPr>
            </w:pPr>
          </w:p>
        </w:tc>
        <w:tc>
          <w:tcPr>
            <w:tcW w:w="643" w:type="dxa"/>
            <w:vAlign w:val="center"/>
          </w:tcPr>
          <w:p w14:paraId="030F06A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小型</w:t>
            </w:r>
          </w:p>
        </w:tc>
        <w:tc>
          <w:tcPr>
            <w:tcW w:w="3533" w:type="dxa"/>
            <w:vAlign w:val="center"/>
          </w:tcPr>
          <w:p w14:paraId="50CA9B3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50亿元（含）至5000亿元</w:t>
            </w:r>
          </w:p>
        </w:tc>
      </w:tr>
      <w:tr w14:paraId="1CEEF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6650EE07">
            <w:pPr>
              <w:widowControl/>
              <w:jc w:val="left"/>
              <w:rPr>
                <w:rFonts w:ascii="仿宋" w:hAnsi="仿宋" w:eastAsia="仿宋" w:cs="仿宋"/>
                <w:color w:val="auto"/>
                <w:kern w:val="0"/>
                <w:szCs w:val="21"/>
                <w:highlight w:val="none"/>
              </w:rPr>
            </w:pPr>
          </w:p>
        </w:tc>
        <w:tc>
          <w:tcPr>
            <w:tcW w:w="1089" w:type="dxa"/>
            <w:vMerge w:val="continue"/>
            <w:vAlign w:val="center"/>
          </w:tcPr>
          <w:p w14:paraId="402E6963">
            <w:pPr>
              <w:widowControl/>
              <w:jc w:val="left"/>
              <w:rPr>
                <w:rFonts w:ascii="仿宋" w:hAnsi="仿宋" w:eastAsia="仿宋" w:cs="仿宋"/>
                <w:color w:val="auto"/>
                <w:kern w:val="0"/>
                <w:szCs w:val="21"/>
                <w:highlight w:val="none"/>
              </w:rPr>
            </w:pPr>
          </w:p>
        </w:tc>
        <w:tc>
          <w:tcPr>
            <w:tcW w:w="3012" w:type="dxa"/>
            <w:vMerge w:val="continue"/>
            <w:vAlign w:val="center"/>
          </w:tcPr>
          <w:p w14:paraId="0649D951">
            <w:pPr>
              <w:widowControl/>
              <w:jc w:val="left"/>
              <w:rPr>
                <w:rFonts w:ascii="仿宋" w:hAnsi="仿宋" w:eastAsia="仿宋" w:cs="仿宋"/>
                <w:color w:val="auto"/>
                <w:kern w:val="0"/>
                <w:szCs w:val="21"/>
                <w:highlight w:val="none"/>
              </w:rPr>
            </w:pPr>
          </w:p>
        </w:tc>
        <w:tc>
          <w:tcPr>
            <w:tcW w:w="643" w:type="dxa"/>
            <w:vAlign w:val="center"/>
          </w:tcPr>
          <w:p w14:paraId="5B9EEAD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微型</w:t>
            </w:r>
          </w:p>
        </w:tc>
        <w:tc>
          <w:tcPr>
            <w:tcW w:w="3533" w:type="dxa"/>
            <w:vAlign w:val="center"/>
          </w:tcPr>
          <w:p w14:paraId="4DF1139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50亿元以下</w:t>
            </w:r>
          </w:p>
        </w:tc>
      </w:tr>
      <w:tr w14:paraId="2ECEA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632D21E1">
            <w:pPr>
              <w:widowControl/>
              <w:jc w:val="left"/>
              <w:rPr>
                <w:rFonts w:ascii="仿宋" w:hAnsi="仿宋" w:eastAsia="仿宋" w:cs="仿宋"/>
                <w:color w:val="auto"/>
                <w:kern w:val="0"/>
                <w:szCs w:val="21"/>
                <w:highlight w:val="none"/>
              </w:rPr>
            </w:pPr>
          </w:p>
        </w:tc>
        <w:tc>
          <w:tcPr>
            <w:tcW w:w="1089" w:type="dxa"/>
            <w:vMerge w:val="restart"/>
            <w:vAlign w:val="center"/>
          </w:tcPr>
          <w:p w14:paraId="343A379F">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非货币银行服务</w:t>
            </w:r>
          </w:p>
        </w:tc>
        <w:tc>
          <w:tcPr>
            <w:tcW w:w="3012" w:type="dxa"/>
            <w:vMerge w:val="restart"/>
            <w:vAlign w:val="center"/>
          </w:tcPr>
          <w:p w14:paraId="6447EFAC">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银行业非存款类金融机构</w:t>
            </w:r>
          </w:p>
        </w:tc>
        <w:tc>
          <w:tcPr>
            <w:tcW w:w="643" w:type="dxa"/>
            <w:vAlign w:val="center"/>
          </w:tcPr>
          <w:p w14:paraId="50CCDD7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中型</w:t>
            </w:r>
          </w:p>
        </w:tc>
        <w:tc>
          <w:tcPr>
            <w:tcW w:w="3533" w:type="dxa"/>
            <w:vAlign w:val="center"/>
          </w:tcPr>
          <w:p w14:paraId="6BD5E3E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200亿元（含）至1000亿元</w:t>
            </w:r>
          </w:p>
        </w:tc>
      </w:tr>
      <w:tr w14:paraId="3AEB8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0975A842">
            <w:pPr>
              <w:widowControl/>
              <w:jc w:val="left"/>
              <w:rPr>
                <w:rFonts w:ascii="仿宋" w:hAnsi="仿宋" w:eastAsia="仿宋" w:cs="仿宋"/>
                <w:color w:val="auto"/>
                <w:kern w:val="0"/>
                <w:szCs w:val="21"/>
                <w:highlight w:val="none"/>
              </w:rPr>
            </w:pPr>
          </w:p>
        </w:tc>
        <w:tc>
          <w:tcPr>
            <w:tcW w:w="1089" w:type="dxa"/>
            <w:vMerge w:val="continue"/>
            <w:vAlign w:val="center"/>
          </w:tcPr>
          <w:p w14:paraId="48806884">
            <w:pPr>
              <w:widowControl/>
              <w:jc w:val="left"/>
              <w:rPr>
                <w:rFonts w:ascii="仿宋" w:hAnsi="仿宋" w:eastAsia="仿宋" w:cs="仿宋"/>
                <w:color w:val="auto"/>
                <w:kern w:val="0"/>
                <w:szCs w:val="21"/>
                <w:highlight w:val="none"/>
              </w:rPr>
            </w:pPr>
          </w:p>
        </w:tc>
        <w:tc>
          <w:tcPr>
            <w:tcW w:w="3012" w:type="dxa"/>
            <w:vMerge w:val="continue"/>
            <w:vAlign w:val="center"/>
          </w:tcPr>
          <w:p w14:paraId="3E4AE490">
            <w:pPr>
              <w:widowControl/>
              <w:jc w:val="left"/>
              <w:rPr>
                <w:rFonts w:ascii="仿宋" w:hAnsi="仿宋" w:eastAsia="仿宋" w:cs="仿宋"/>
                <w:color w:val="auto"/>
                <w:kern w:val="0"/>
                <w:szCs w:val="21"/>
                <w:highlight w:val="none"/>
              </w:rPr>
            </w:pPr>
          </w:p>
        </w:tc>
        <w:tc>
          <w:tcPr>
            <w:tcW w:w="643" w:type="dxa"/>
            <w:vAlign w:val="center"/>
          </w:tcPr>
          <w:p w14:paraId="4FB984F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小型</w:t>
            </w:r>
          </w:p>
        </w:tc>
        <w:tc>
          <w:tcPr>
            <w:tcW w:w="3533" w:type="dxa"/>
            <w:vAlign w:val="center"/>
          </w:tcPr>
          <w:p w14:paraId="6B6CECA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50亿元（含）至200亿元</w:t>
            </w:r>
          </w:p>
        </w:tc>
      </w:tr>
      <w:tr w14:paraId="68CB9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0BBA6E06">
            <w:pPr>
              <w:widowControl/>
              <w:jc w:val="left"/>
              <w:rPr>
                <w:rFonts w:ascii="仿宋" w:hAnsi="仿宋" w:eastAsia="仿宋" w:cs="仿宋"/>
                <w:color w:val="auto"/>
                <w:kern w:val="0"/>
                <w:szCs w:val="21"/>
                <w:highlight w:val="none"/>
              </w:rPr>
            </w:pPr>
          </w:p>
        </w:tc>
        <w:tc>
          <w:tcPr>
            <w:tcW w:w="1089" w:type="dxa"/>
            <w:vMerge w:val="continue"/>
            <w:vAlign w:val="center"/>
          </w:tcPr>
          <w:p w14:paraId="650B576B">
            <w:pPr>
              <w:widowControl/>
              <w:jc w:val="left"/>
              <w:rPr>
                <w:rFonts w:ascii="仿宋" w:hAnsi="仿宋" w:eastAsia="仿宋" w:cs="仿宋"/>
                <w:color w:val="auto"/>
                <w:kern w:val="0"/>
                <w:szCs w:val="21"/>
                <w:highlight w:val="none"/>
              </w:rPr>
            </w:pPr>
          </w:p>
        </w:tc>
        <w:tc>
          <w:tcPr>
            <w:tcW w:w="3012" w:type="dxa"/>
            <w:vMerge w:val="continue"/>
            <w:vAlign w:val="center"/>
          </w:tcPr>
          <w:p w14:paraId="02FBC91E">
            <w:pPr>
              <w:widowControl/>
              <w:jc w:val="left"/>
              <w:rPr>
                <w:rFonts w:ascii="仿宋" w:hAnsi="仿宋" w:eastAsia="仿宋" w:cs="仿宋"/>
                <w:color w:val="auto"/>
                <w:kern w:val="0"/>
                <w:szCs w:val="21"/>
                <w:highlight w:val="none"/>
              </w:rPr>
            </w:pPr>
          </w:p>
        </w:tc>
        <w:tc>
          <w:tcPr>
            <w:tcW w:w="643" w:type="dxa"/>
            <w:vAlign w:val="center"/>
          </w:tcPr>
          <w:p w14:paraId="12B0BBD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微型</w:t>
            </w:r>
          </w:p>
        </w:tc>
        <w:tc>
          <w:tcPr>
            <w:tcW w:w="3533" w:type="dxa"/>
            <w:vAlign w:val="center"/>
          </w:tcPr>
          <w:p w14:paraId="1AA346E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50亿元以下</w:t>
            </w:r>
          </w:p>
        </w:tc>
      </w:tr>
      <w:tr w14:paraId="208CF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4918771F">
            <w:pPr>
              <w:widowControl/>
              <w:jc w:val="left"/>
              <w:rPr>
                <w:rFonts w:ascii="仿宋" w:hAnsi="仿宋" w:eastAsia="仿宋" w:cs="仿宋"/>
                <w:color w:val="auto"/>
                <w:kern w:val="0"/>
                <w:szCs w:val="21"/>
                <w:highlight w:val="none"/>
              </w:rPr>
            </w:pPr>
          </w:p>
        </w:tc>
        <w:tc>
          <w:tcPr>
            <w:tcW w:w="1089" w:type="dxa"/>
            <w:vMerge w:val="continue"/>
            <w:vAlign w:val="center"/>
          </w:tcPr>
          <w:p w14:paraId="4B3196BB">
            <w:pPr>
              <w:widowControl/>
              <w:jc w:val="left"/>
              <w:rPr>
                <w:rFonts w:ascii="仿宋" w:hAnsi="仿宋" w:eastAsia="仿宋" w:cs="仿宋"/>
                <w:color w:val="auto"/>
                <w:kern w:val="0"/>
                <w:szCs w:val="21"/>
                <w:highlight w:val="none"/>
              </w:rPr>
            </w:pPr>
          </w:p>
        </w:tc>
        <w:tc>
          <w:tcPr>
            <w:tcW w:w="3012" w:type="dxa"/>
            <w:vMerge w:val="restart"/>
            <w:vAlign w:val="center"/>
          </w:tcPr>
          <w:p w14:paraId="6D962CF1">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贷款公司、小额贷款公司及典当行</w:t>
            </w:r>
          </w:p>
        </w:tc>
        <w:tc>
          <w:tcPr>
            <w:tcW w:w="643" w:type="dxa"/>
            <w:vAlign w:val="center"/>
          </w:tcPr>
          <w:p w14:paraId="640473A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中型</w:t>
            </w:r>
          </w:p>
        </w:tc>
        <w:tc>
          <w:tcPr>
            <w:tcW w:w="3533" w:type="dxa"/>
            <w:vAlign w:val="center"/>
          </w:tcPr>
          <w:p w14:paraId="3E85963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200亿元（含）至1000亿元</w:t>
            </w:r>
          </w:p>
        </w:tc>
      </w:tr>
      <w:tr w14:paraId="219EA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53FA26D8">
            <w:pPr>
              <w:widowControl/>
              <w:jc w:val="left"/>
              <w:rPr>
                <w:rFonts w:ascii="仿宋" w:hAnsi="仿宋" w:eastAsia="仿宋" w:cs="仿宋"/>
                <w:color w:val="auto"/>
                <w:kern w:val="0"/>
                <w:szCs w:val="21"/>
                <w:highlight w:val="none"/>
              </w:rPr>
            </w:pPr>
          </w:p>
        </w:tc>
        <w:tc>
          <w:tcPr>
            <w:tcW w:w="1089" w:type="dxa"/>
            <w:vMerge w:val="continue"/>
            <w:vAlign w:val="center"/>
          </w:tcPr>
          <w:p w14:paraId="1EC5F062">
            <w:pPr>
              <w:widowControl/>
              <w:jc w:val="left"/>
              <w:rPr>
                <w:rFonts w:ascii="仿宋" w:hAnsi="仿宋" w:eastAsia="仿宋" w:cs="仿宋"/>
                <w:color w:val="auto"/>
                <w:kern w:val="0"/>
                <w:szCs w:val="21"/>
                <w:highlight w:val="none"/>
              </w:rPr>
            </w:pPr>
          </w:p>
        </w:tc>
        <w:tc>
          <w:tcPr>
            <w:tcW w:w="3012" w:type="dxa"/>
            <w:vMerge w:val="continue"/>
            <w:vAlign w:val="center"/>
          </w:tcPr>
          <w:p w14:paraId="38065B90">
            <w:pPr>
              <w:widowControl/>
              <w:jc w:val="left"/>
              <w:rPr>
                <w:rFonts w:ascii="仿宋" w:hAnsi="仿宋" w:eastAsia="仿宋" w:cs="仿宋"/>
                <w:color w:val="auto"/>
                <w:kern w:val="0"/>
                <w:szCs w:val="21"/>
                <w:highlight w:val="none"/>
              </w:rPr>
            </w:pPr>
          </w:p>
        </w:tc>
        <w:tc>
          <w:tcPr>
            <w:tcW w:w="643" w:type="dxa"/>
            <w:vAlign w:val="center"/>
          </w:tcPr>
          <w:p w14:paraId="78D47DF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小型</w:t>
            </w:r>
          </w:p>
        </w:tc>
        <w:tc>
          <w:tcPr>
            <w:tcW w:w="3533" w:type="dxa"/>
            <w:vAlign w:val="center"/>
          </w:tcPr>
          <w:p w14:paraId="048E513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50亿元（含）至200亿元</w:t>
            </w:r>
          </w:p>
        </w:tc>
      </w:tr>
      <w:tr w14:paraId="7A273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4CCBE1E5">
            <w:pPr>
              <w:widowControl/>
              <w:jc w:val="left"/>
              <w:rPr>
                <w:rFonts w:ascii="仿宋" w:hAnsi="仿宋" w:eastAsia="仿宋" w:cs="仿宋"/>
                <w:color w:val="auto"/>
                <w:kern w:val="0"/>
                <w:szCs w:val="21"/>
                <w:highlight w:val="none"/>
              </w:rPr>
            </w:pPr>
          </w:p>
        </w:tc>
        <w:tc>
          <w:tcPr>
            <w:tcW w:w="1089" w:type="dxa"/>
            <w:vMerge w:val="continue"/>
            <w:vAlign w:val="center"/>
          </w:tcPr>
          <w:p w14:paraId="46DFD95B">
            <w:pPr>
              <w:widowControl/>
              <w:jc w:val="left"/>
              <w:rPr>
                <w:rFonts w:ascii="仿宋" w:hAnsi="仿宋" w:eastAsia="仿宋" w:cs="仿宋"/>
                <w:color w:val="auto"/>
                <w:kern w:val="0"/>
                <w:szCs w:val="21"/>
                <w:highlight w:val="none"/>
              </w:rPr>
            </w:pPr>
          </w:p>
        </w:tc>
        <w:tc>
          <w:tcPr>
            <w:tcW w:w="3012" w:type="dxa"/>
            <w:vMerge w:val="continue"/>
            <w:vAlign w:val="center"/>
          </w:tcPr>
          <w:p w14:paraId="45744271">
            <w:pPr>
              <w:widowControl/>
              <w:jc w:val="left"/>
              <w:rPr>
                <w:rFonts w:ascii="仿宋" w:hAnsi="仿宋" w:eastAsia="仿宋" w:cs="仿宋"/>
                <w:color w:val="auto"/>
                <w:kern w:val="0"/>
                <w:szCs w:val="21"/>
                <w:highlight w:val="none"/>
              </w:rPr>
            </w:pPr>
          </w:p>
        </w:tc>
        <w:tc>
          <w:tcPr>
            <w:tcW w:w="643" w:type="dxa"/>
            <w:vAlign w:val="center"/>
          </w:tcPr>
          <w:p w14:paraId="550D787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微型</w:t>
            </w:r>
          </w:p>
        </w:tc>
        <w:tc>
          <w:tcPr>
            <w:tcW w:w="3533" w:type="dxa"/>
            <w:vAlign w:val="center"/>
          </w:tcPr>
          <w:p w14:paraId="5DA8831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50亿元以下</w:t>
            </w:r>
          </w:p>
        </w:tc>
      </w:tr>
      <w:tr w14:paraId="7CFED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restart"/>
            <w:vAlign w:val="center"/>
          </w:tcPr>
          <w:p w14:paraId="7B268162">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资本市场服务</w:t>
            </w:r>
          </w:p>
        </w:tc>
        <w:tc>
          <w:tcPr>
            <w:tcW w:w="3012" w:type="dxa"/>
            <w:vMerge w:val="restart"/>
            <w:vAlign w:val="center"/>
          </w:tcPr>
          <w:p w14:paraId="62ED3221">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证券业金融机构</w:t>
            </w:r>
          </w:p>
        </w:tc>
        <w:tc>
          <w:tcPr>
            <w:tcW w:w="643" w:type="dxa"/>
            <w:vAlign w:val="center"/>
          </w:tcPr>
          <w:p w14:paraId="689F565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中型</w:t>
            </w:r>
          </w:p>
        </w:tc>
        <w:tc>
          <w:tcPr>
            <w:tcW w:w="3533" w:type="dxa"/>
            <w:vAlign w:val="center"/>
          </w:tcPr>
          <w:p w14:paraId="402C936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100亿元（含）至1000亿元</w:t>
            </w:r>
          </w:p>
        </w:tc>
      </w:tr>
      <w:tr w14:paraId="58F67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continue"/>
            <w:vAlign w:val="center"/>
          </w:tcPr>
          <w:p w14:paraId="32F38CC1">
            <w:pPr>
              <w:widowControl/>
              <w:jc w:val="left"/>
              <w:rPr>
                <w:rFonts w:ascii="仿宋" w:hAnsi="仿宋" w:eastAsia="仿宋" w:cs="仿宋"/>
                <w:color w:val="auto"/>
                <w:kern w:val="0"/>
                <w:szCs w:val="21"/>
                <w:highlight w:val="none"/>
              </w:rPr>
            </w:pPr>
          </w:p>
        </w:tc>
        <w:tc>
          <w:tcPr>
            <w:tcW w:w="3012" w:type="dxa"/>
            <w:vMerge w:val="continue"/>
            <w:vAlign w:val="center"/>
          </w:tcPr>
          <w:p w14:paraId="151025A1">
            <w:pPr>
              <w:widowControl/>
              <w:jc w:val="left"/>
              <w:rPr>
                <w:rFonts w:ascii="仿宋" w:hAnsi="仿宋" w:eastAsia="仿宋" w:cs="仿宋"/>
                <w:color w:val="auto"/>
                <w:kern w:val="0"/>
                <w:szCs w:val="21"/>
                <w:highlight w:val="none"/>
              </w:rPr>
            </w:pPr>
          </w:p>
        </w:tc>
        <w:tc>
          <w:tcPr>
            <w:tcW w:w="643" w:type="dxa"/>
            <w:vAlign w:val="center"/>
          </w:tcPr>
          <w:p w14:paraId="510FC09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小型</w:t>
            </w:r>
          </w:p>
        </w:tc>
        <w:tc>
          <w:tcPr>
            <w:tcW w:w="3533" w:type="dxa"/>
            <w:vAlign w:val="center"/>
          </w:tcPr>
          <w:p w14:paraId="3DFA1FD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10亿元（含）至100亿元</w:t>
            </w:r>
          </w:p>
        </w:tc>
      </w:tr>
      <w:tr w14:paraId="7DC70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continue"/>
            <w:vAlign w:val="center"/>
          </w:tcPr>
          <w:p w14:paraId="6FDB3D99">
            <w:pPr>
              <w:widowControl/>
              <w:jc w:val="left"/>
              <w:rPr>
                <w:rFonts w:ascii="仿宋" w:hAnsi="仿宋" w:eastAsia="仿宋" w:cs="仿宋"/>
                <w:color w:val="auto"/>
                <w:kern w:val="0"/>
                <w:szCs w:val="21"/>
                <w:highlight w:val="none"/>
              </w:rPr>
            </w:pPr>
          </w:p>
        </w:tc>
        <w:tc>
          <w:tcPr>
            <w:tcW w:w="3012" w:type="dxa"/>
            <w:vMerge w:val="continue"/>
            <w:vAlign w:val="center"/>
          </w:tcPr>
          <w:p w14:paraId="78F69803">
            <w:pPr>
              <w:widowControl/>
              <w:jc w:val="left"/>
              <w:rPr>
                <w:rFonts w:ascii="仿宋" w:hAnsi="仿宋" w:eastAsia="仿宋" w:cs="仿宋"/>
                <w:color w:val="auto"/>
                <w:kern w:val="0"/>
                <w:szCs w:val="21"/>
                <w:highlight w:val="none"/>
              </w:rPr>
            </w:pPr>
          </w:p>
        </w:tc>
        <w:tc>
          <w:tcPr>
            <w:tcW w:w="643" w:type="dxa"/>
            <w:vAlign w:val="center"/>
          </w:tcPr>
          <w:p w14:paraId="2D21FE8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微型</w:t>
            </w:r>
          </w:p>
        </w:tc>
        <w:tc>
          <w:tcPr>
            <w:tcW w:w="3533" w:type="dxa"/>
            <w:vAlign w:val="center"/>
          </w:tcPr>
          <w:p w14:paraId="529E0A0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10亿元以下</w:t>
            </w:r>
          </w:p>
        </w:tc>
      </w:tr>
      <w:tr w14:paraId="0B8F6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restart"/>
            <w:vAlign w:val="center"/>
          </w:tcPr>
          <w:p w14:paraId="380051C7">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保险业</w:t>
            </w:r>
          </w:p>
        </w:tc>
        <w:tc>
          <w:tcPr>
            <w:tcW w:w="3012" w:type="dxa"/>
            <w:vMerge w:val="restart"/>
            <w:vAlign w:val="center"/>
          </w:tcPr>
          <w:p w14:paraId="41BDB069">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保险业金融机构</w:t>
            </w:r>
          </w:p>
        </w:tc>
        <w:tc>
          <w:tcPr>
            <w:tcW w:w="643" w:type="dxa"/>
            <w:vAlign w:val="center"/>
          </w:tcPr>
          <w:p w14:paraId="4461D24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中型</w:t>
            </w:r>
          </w:p>
        </w:tc>
        <w:tc>
          <w:tcPr>
            <w:tcW w:w="3533" w:type="dxa"/>
            <w:vAlign w:val="center"/>
          </w:tcPr>
          <w:p w14:paraId="1E8C9C6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400亿元（含）至5000亿元</w:t>
            </w:r>
          </w:p>
        </w:tc>
      </w:tr>
      <w:tr w14:paraId="10964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continue"/>
            <w:vAlign w:val="center"/>
          </w:tcPr>
          <w:p w14:paraId="236B9B61">
            <w:pPr>
              <w:widowControl/>
              <w:jc w:val="left"/>
              <w:rPr>
                <w:rFonts w:ascii="仿宋" w:hAnsi="仿宋" w:eastAsia="仿宋" w:cs="仿宋"/>
                <w:color w:val="auto"/>
                <w:kern w:val="0"/>
                <w:szCs w:val="21"/>
                <w:highlight w:val="none"/>
              </w:rPr>
            </w:pPr>
          </w:p>
        </w:tc>
        <w:tc>
          <w:tcPr>
            <w:tcW w:w="3012" w:type="dxa"/>
            <w:vMerge w:val="continue"/>
            <w:vAlign w:val="center"/>
          </w:tcPr>
          <w:p w14:paraId="1DD83CE0">
            <w:pPr>
              <w:widowControl/>
              <w:jc w:val="left"/>
              <w:rPr>
                <w:rFonts w:ascii="仿宋" w:hAnsi="仿宋" w:eastAsia="仿宋" w:cs="仿宋"/>
                <w:color w:val="auto"/>
                <w:kern w:val="0"/>
                <w:szCs w:val="21"/>
                <w:highlight w:val="none"/>
              </w:rPr>
            </w:pPr>
          </w:p>
        </w:tc>
        <w:tc>
          <w:tcPr>
            <w:tcW w:w="643" w:type="dxa"/>
            <w:vAlign w:val="center"/>
          </w:tcPr>
          <w:p w14:paraId="2734963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小型</w:t>
            </w:r>
          </w:p>
        </w:tc>
        <w:tc>
          <w:tcPr>
            <w:tcW w:w="3533" w:type="dxa"/>
            <w:vAlign w:val="center"/>
          </w:tcPr>
          <w:p w14:paraId="6CA8734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20亿元（含）至400亿元</w:t>
            </w:r>
          </w:p>
        </w:tc>
      </w:tr>
      <w:tr w14:paraId="23243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continue"/>
            <w:vAlign w:val="center"/>
          </w:tcPr>
          <w:p w14:paraId="662B7386">
            <w:pPr>
              <w:widowControl/>
              <w:jc w:val="left"/>
              <w:rPr>
                <w:rFonts w:ascii="仿宋" w:hAnsi="仿宋" w:eastAsia="仿宋" w:cs="仿宋"/>
                <w:color w:val="auto"/>
                <w:kern w:val="0"/>
                <w:szCs w:val="21"/>
                <w:highlight w:val="none"/>
              </w:rPr>
            </w:pPr>
          </w:p>
        </w:tc>
        <w:tc>
          <w:tcPr>
            <w:tcW w:w="3012" w:type="dxa"/>
            <w:vMerge w:val="continue"/>
            <w:vAlign w:val="center"/>
          </w:tcPr>
          <w:p w14:paraId="2F6CD2FE">
            <w:pPr>
              <w:widowControl/>
              <w:jc w:val="left"/>
              <w:rPr>
                <w:rFonts w:ascii="仿宋" w:hAnsi="仿宋" w:eastAsia="仿宋" w:cs="仿宋"/>
                <w:color w:val="auto"/>
                <w:kern w:val="0"/>
                <w:szCs w:val="21"/>
                <w:highlight w:val="none"/>
              </w:rPr>
            </w:pPr>
          </w:p>
        </w:tc>
        <w:tc>
          <w:tcPr>
            <w:tcW w:w="643" w:type="dxa"/>
            <w:vAlign w:val="center"/>
          </w:tcPr>
          <w:p w14:paraId="5FAFB05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微型</w:t>
            </w:r>
          </w:p>
        </w:tc>
        <w:tc>
          <w:tcPr>
            <w:tcW w:w="3533" w:type="dxa"/>
            <w:vAlign w:val="center"/>
          </w:tcPr>
          <w:p w14:paraId="39F7B0C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20亿元以下</w:t>
            </w:r>
          </w:p>
        </w:tc>
      </w:tr>
      <w:tr w14:paraId="7E283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restart"/>
            <w:vAlign w:val="center"/>
          </w:tcPr>
          <w:p w14:paraId="4A65A402">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其他金融业</w:t>
            </w:r>
          </w:p>
        </w:tc>
        <w:tc>
          <w:tcPr>
            <w:tcW w:w="1089" w:type="dxa"/>
            <w:vMerge w:val="restart"/>
            <w:vAlign w:val="center"/>
          </w:tcPr>
          <w:p w14:paraId="148106DE">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金融信托与管理服务</w:t>
            </w:r>
          </w:p>
        </w:tc>
        <w:tc>
          <w:tcPr>
            <w:tcW w:w="3012" w:type="dxa"/>
            <w:vMerge w:val="restart"/>
            <w:vAlign w:val="center"/>
          </w:tcPr>
          <w:p w14:paraId="2E145E56">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信托公司</w:t>
            </w:r>
          </w:p>
        </w:tc>
        <w:tc>
          <w:tcPr>
            <w:tcW w:w="643" w:type="dxa"/>
            <w:vAlign w:val="center"/>
          </w:tcPr>
          <w:p w14:paraId="7F80BAF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中型</w:t>
            </w:r>
          </w:p>
        </w:tc>
        <w:tc>
          <w:tcPr>
            <w:tcW w:w="3533" w:type="dxa"/>
            <w:vAlign w:val="center"/>
          </w:tcPr>
          <w:p w14:paraId="5376CD4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400亿元（含）至1000亿元</w:t>
            </w:r>
          </w:p>
        </w:tc>
      </w:tr>
      <w:tr w14:paraId="68FE1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06FE5176">
            <w:pPr>
              <w:widowControl/>
              <w:jc w:val="left"/>
              <w:rPr>
                <w:rFonts w:ascii="仿宋" w:hAnsi="仿宋" w:eastAsia="仿宋" w:cs="仿宋"/>
                <w:color w:val="auto"/>
                <w:kern w:val="0"/>
                <w:szCs w:val="21"/>
                <w:highlight w:val="none"/>
              </w:rPr>
            </w:pPr>
          </w:p>
        </w:tc>
        <w:tc>
          <w:tcPr>
            <w:tcW w:w="1089" w:type="dxa"/>
            <w:vMerge w:val="continue"/>
            <w:vAlign w:val="center"/>
          </w:tcPr>
          <w:p w14:paraId="0BA7F2F6">
            <w:pPr>
              <w:widowControl/>
              <w:jc w:val="left"/>
              <w:rPr>
                <w:rFonts w:ascii="仿宋" w:hAnsi="仿宋" w:eastAsia="仿宋" w:cs="仿宋"/>
                <w:color w:val="auto"/>
                <w:kern w:val="0"/>
                <w:szCs w:val="21"/>
                <w:highlight w:val="none"/>
              </w:rPr>
            </w:pPr>
          </w:p>
        </w:tc>
        <w:tc>
          <w:tcPr>
            <w:tcW w:w="3012" w:type="dxa"/>
            <w:vMerge w:val="continue"/>
            <w:vAlign w:val="center"/>
          </w:tcPr>
          <w:p w14:paraId="1871CA2F">
            <w:pPr>
              <w:widowControl/>
              <w:jc w:val="left"/>
              <w:rPr>
                <w:rFonts w:ascii="仿宋" w:hAnsi="仿宋" w:eastAsia="仿宋" w:cs="仿宋"/>
                <w:color w:val="auto"/>
                <w:kern w:val="0"/>
                <w:szCs w:val="21"/>
                <w:highlight w:val="none"/>
              </w:rPr>
            </w:pPr>
          </w:p>
        </w:tc>
        <w:tc>
          <w:tcPr>
            <w:tcW w:w="643" w:type="dxa"/>
            <w:vAlign w:val="center"/>
          </w:tcPr>
          <w:p w14:paraId="7A341C0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小型</w:t>
            </w:r>
          </w:p>
        </w:tc>
        <w:tc>
          <w:tcPr>
            <w:tcW w:w="3533" w:type="dxa"/>
            <w:vAlign w:val="center"/>
          </w:tcPr>
          <w:p w14:paraId="773C81F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20亿元（含）至400亿元</w:t>
            </w:r>
          </w:p>
        </w:tc>
      </w:tr>
      <w:tr w14:paraId="6DF3D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4DD83BCF">
            <w:pPr>
              <w:widowControl/>
              <w:jc w:val="left"/>
              <w:rPr>
                <w:rFonts w:ascii="仿宋" w:hAnsi="仿宋" w:eastAsia="仿宋" w:cs="仿宋"/>
                <w:color w:val="auto"/>
                <w:kern w:val="0"/>
                <w:szCs w:val="21"/>
                <w:highlight w:val="none"/>
              </w:rPr>
            </w:pPr>
          </w:p>
        </w:tc>
        <w:tc>
          <w:tcPr>
            <w:tcW w:w="1089" w:type="dxa"/>
            <w:vMerge w:val="continue"/>
            <w:vAlign w:val="center"/>
          </w:tcPr>
          <w:p w14:paraId="05127F21">
            <w:pPr>
              <w:widowControl/>
              <w:jc w:val="left"/>
              <w:rPr>
                <w:rFonts w:ascii="仿宋" w:hAnsi="仿宋" w:eastAsia="仿宋" w:cs="仿宋"/>
                <w:color w:val="auto"/>
                <w:kern w:val="0"/>
                <w:szCs w:val="21"/>
                <w:highlight w:val="none"/>
              </w:rPr>
            </w:pPr>
          </w:p>
        </w:tc>
        <w:tc>
          <w:tcPr>
            <w:tcW w:w="3012" w:type="dxa"/>
            <w:vMerge w:val="continue"/>
            <w:vAlign w:val="center"/>
          </w:tcPr>
          <w:p w14:paraId="7AF84869">
            <w:pPr>
              <w:widowControl/>
              <w:jc w:val="left"/>
              <w:rPr>
                <w:rFonts w:ascii="仿宋" w:hAnsi="仿宋" w:eastAsia="仿宋" w:cs="仿宋"/>
                <w:color w:val="auto"/>
                <w:kern w:val="0"/>
                <w:szCs w:val="21"/>
                <w:highlight w:val="none"/>
              </w:rPr>
            </w:pPr>
          </w:p>
        </w:tc>
        <w:tc>
          <w:tcPr>
            <w:tcW w:w="643" w:type="dxa"/>
            <w:vAlign w:val="center"/>
          </w:tcPr>
          <w:p w14:paraId="0C342B2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微型</w:t>
            </w:r>
          </w:p>
        </w:tc>
        <w:tc>
          <w:tcPr>
            <w:tcW w:w="3533" w:type="dxa"/>
            <w:vAlign w:val="center"/>
          </w:tcPr>
          <w:p w14:paraId="1D62412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20亿元以下</w:t>
            </w:r>
          </w:p>
        </w:tc>
      </w:tr>
      <w:tr w14:paraId="2C18A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74E79DE7">
            <w:pPr>
              <w:widowControl/>
              <w:jc w:val="left"/>
              <w:rPr>
                <w:rFonts w:ascii="仿宋" w:hAnsi="仿宋" w:eastAsia="仿宋" w:cs="仿宋"/>
                <w:color w:val="auto"/>
                <w:kern w:val="0"/>
                <w:szCs w:val="21"/>
                <w:highlight w:val="none"/>
              </w:rPr>
            </w:pPr>
          </w:p>
        </w:tc>
        <w:tc>
          <w:tcPr>
            <w:tcW w:w="1089" w:type="dxa"/>
            <w:vMerge w:val="restart"/>
            <w:vAlign w:val="center"/>
          </w:tcPr>
          <w:p w14:paraId="0C6BD49E">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控股公司服务</w:t>
            </w:r>
          </w:p>
        </w:tc>
        <w:tc>
          <w:tcPr>
            <w:tcW w:w="3012" w:type="dxa"/>
            <w:vMerge w:val="restart"/>
            <w:vAlign w:val="center"/>
          </w:tcPr>
          <w:p w14:paraId="714E24BF">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金融控股公司</w:t>
            </w:r>
          </w:p>
        </w:tc>
        <w:tc>
          <w:tcPr>
            <w:tcW w:w="643" w:type="dxa"/>
            <w:vAlign w:val="center"/>
          </w:tcPr>
          <w:p w14:paraId="2D1A9E1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中型</w:t>
            </w:r>
          </w:p>
        </w:tc>
        <w:tc>
          <w:tcPr>
            <w:tcW w:w="3533" w:type="dxa"/>
            <w:vAlign w:val="center"/>
          </w:tcPr>
          <w:p w14:paraId="383FEAB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5000亿元（含）至40000亿元</w:t>
            </w:r>
          </w:p>
        </w:tc>
      </w:tr>
      <w:tr w14:paraId="49C60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31781DA2">
            <w:pPr>
              <w:widowControl/>
              <w:jc w:val="left"/>
              <w:rPr>
                <w:rFonts w:ascii="仿宋" w:hAnsi="仿宋" w:eastAsia="仿宋" w:cs="仿宋"/>
                <w:color w:val="auto"/>
                <w:kern w:val="0"/>
                <w:szCs w:val="21"/>
                <w:highlight w:val="none"/>
              </w:rPr>
            </w:pPr>
          </w:p>
        </w:tc>
        <w:tc>
          <w:tcPr>
            <w:tcW w:w="1089" w:type="dxa"/>
            <w:vMerge w:val="continue"/>
            <w:vAlign w:val="center"/>
          </w:tcPr>
          <w:p w14:paraId="6F66DBC5">
            <w:pPr>
              <w:widowControl/>
              <w:jc w:val="left"/>
              <w:rPr>
                <w:rFonts w:ascii="仿宋" w:hAnsi="仿宋" w:eastAsia="仿宋" w:cs="仿宋"/>
                <w:color w:val="auto"/>
                <w:kern w:val="0"/>
                <w:szCs w:val="21"/>
                <w:highlight w:val="none"/>
              </w:rPr>
            </w:pPr>
          </w:p>
        </w:tc>
        <w:tc>
          <w:tcPr>
            <w:tcW w:w="3012" w:type="dxa"/>
            <w:vMerge w:val="continue"/>
            <w:vAlign w:val="center"/>
          </w:tcPr>
          <w:p w14:paraId="30D6BDDA">
            <w:pPr>
              <w:widowControl/>
              <w:jc w:val="left"/>
              <w:rPr>
                <w:rFonts w:ascii="仿宋" w:hAnsi="仿宋" w:eastAsia="仿宋" w:cs="仿宋"/>
                <w:color w:val="auto"/>
                <w:kern w:val="0"/>
                <w:szCs w:val="21"/>
                <w:highlight w:val="none"/>
              </w:rPr>
            </w:pPr>
          </w:p>
        </w:tc>
        <w:tc>
          <w:tcPr>
            <w:tcW w:w="643" w:type="dxa"/>
            <w:vAlign w:val="center"/>
          </w:tcPr>
          <w:p w14:paraId="11D3394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小型</w:t>
            </w:r>
          </w:p>
        </w:tc>
        <w:tc>
          <w:tcPr>
            <w:tcW w:w="3533" w:type="dxa"/>
            <w:vAlign w:val="center"/>
          </w:tcPr>
          <w:p w14:paraId="7B17098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50亿元（含）至5000亿元</w:t>
            </w:r>
          </w:p>
        </w:tc>
      </w:tr>
      <w:tr w14:paraId="5BB5B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5B3C3507">
            <w:pPr>
              <w:widowControl/>
              <w:jc w:val="left"/>
              <w:rPr>
                <w:rFonts w:ascii="仿宋" w:hAnsi="仿宋" w:eastAsia="仿宋" w:cs="仿宋"/>
                <w:color w:val="auto"/>
                <w:kern w:val="0"/>
                <w:szCs w:val="21"/>
                <w:highlight w:val="none"/>
              </w:rPr>
            </w:pPr>
          </w:p>
        </w:tc>
        <w:tc>
          <w:tcPr>
            <w:tcW w:w="1089" w:type="dxa"/>
            <w:vMerge w:val="continue"/>
            <w:vAlign w:val="center"/>
          </w:tcPr>
          <w:p w14:paraId="0B210E4D">
            <w:pPr>
              <w:widowControl/>
              <w:jc w:val="left"/>
              <w:rPr>
                <w:rFonts w:ascii="仿宋" w:hAnsi="仿宋" w:eastAsia="仿宋" w:cs="仿宋"/>
                <w:color w:val="auto"/>
                <w:kern w:val="0"/>
                <w:szCs w:val="21"/>
                <w:highlight w:val="none"/>
              </w:rPr>
            </w:pPr>
          </w:p>
        </w:tc>
        <w:tc>
          <w:tcPr>
            <w:tcW w:w="3012" w:type="dxa"/>
            <w:vMerge w:val="continue"/>
            <w:vAlign w:val="center"/>
          </w:tcPr>
          <w:p w14:paraId="0A7CB033">
            <w:pPr>
              <w:widowControl/>
              <w:jc w:val="left"/>
              <w:rPr>
                <w:rFonts w:ascii="仿宋" w:hAnsi="仿宋" w:eastAsia="仿宋" w:cs="仿宋"/>
                <w:color w:val="auto"/>
                <w:kern w:val="0"/>
                <w:szCs w:val="21"/>
                <w:highlight w:val="none"/>
              </w:rPr>
            </w:pPr>
          </w:p>
        </w:tc>
        <w:tc>
          <w:tcPr>
            <w:tcW w:w="643" w:type="dxa"/>
            <w:vAlign w:val="center"/>
          </w:tcPr>
          <w:p w14:paraId="3B88417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微型</w:t>
            </w:r>
          </w:p>
        </w:tc>
        <w:tc>
          <w:tcPr>
            <w:tcW w:w="3533" w:type="dxa"/>
            <w:vAlign w:val="center"/>
          </w:tcPr>
          <w:p w14:paraId="271F7C6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50亿元以下</w:t>
            </w:r>
          </w:p>
        </w:tc>
      </w:tr>
      <w:tr w14:paraId="3767E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479D5E0F">
            <w:pPr>
              <w:widowControl/>
              <w:jc w:val="left"/>
              <w:rPr>
                <w:rFonts w:ascii="仿宋" w:hAnsi="仿宋" w:eastAsia="仿宋" w:cs="仿宋"/>
                <w:color w:val="auto"/>
                <w:kern w:val="0"/>
                <w:szCs w:val="21"/>
                <w:highlight w:val="none"/>
              </w:rPr>
            </w:pPr>
          </w:p>
        </w:tc>
        <w:tc>
          <w:tcPr>
            <w:tcW w:w="1089" w:type="dxa"/>
            <w:vMerge w:val="restart"/>
            <w:vAlign w:val="center"/>
          </w:tcPr>
          <w:p w14:paraId="6B0AA08D">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其他未包括的金融业</w:t>
            </w:r>
          </w:p>
        </w:tc>
        <w:tc>
          <w:tcPr>
            <w:tcW w:w="3012" w:type="dxa"/>
            <w:vMerge w:val="restart"/>
            <w:vAlign w:val="center"/>
          </w:tcPr>
          <w:p w14:paraId="1D20C0AC">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除贷款公司、小额贷款公司及典当行以外的其他金融机构</w:t>
            </w:r>
          </w:p>
        </w:tc>
        <w:tc>
          <w:tcPr>
            <w:tcW w:w="643" w:type="dxa"/>
            <w:vAlign w:val="center"/>
          </w:tcPr>
          <w:p w14:paraId="4299DCB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中型</w:t>
            </w:r>
          </w:p>
        </w:tc>
        <w:tc>
          <w:tcPr>
            <w:tcW w:w="3533" w:type="dxa"/>
            <w:vAlign w:val="center"/>
          </w:tcPr>
          <w:p w14:paraId="60CC551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200亿元（含）至1000亿元</w:t>
            </w:r>
          </w:p>
        </w:tc>
      </w:tr>
      <w:tr w14:paraId="70839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4BA46DC4">
            <w:pPr>
              <w:widowControl/>
              <w:jc w:val="left"/>
              <w:rPr>
                <w:rFonts w:ascii="仿宋" w:hAnsi="仿宋" w:eastAsia="仿宋" w:cs="仿宋"/>
                <w:color w:val="auto"/>
                <w:kern w:val="0"/>
                <w:szCs w:val="21"/>
                <w:highlight w:val="none"/>
              </w:rPr>
            </w:pPr>
          </w:p>
        </w:tc>
        <w:tc>
          <w:tcPr>
            <w:tcW w:w="1089" w:type="dxa"/>
            <w:vMerge w:val="continue"/>
            <w:vAlign w:val="center"/>
          </w:tcPr>
          <w:p w14:paraId="109998A1">
            <w:pPr>
              <w:widowControl/>
              <w:jc w:val="left"/>
              <w:rPr>
                <w:rFonts w:ascii="仿宋" w:hAnsi="仿宋" w:eastAsia="仿宋" w:cs="仿宋"/>
                <w:color w:val="auto"/>
                <w:kern w:val="0"/>
                <w:szCs w:val="21"/>
                <w:highlight w:val="none"/>
              </w:rPr>
            </w:pPr>
          </w:p>
        </w:tc>
        <w:tc>
          <w:tcPr>
            <w:tcW w:w="3012" w:type="dxa"/>
            <w:vMerge w:val="continue"/>
            <w:vAlign w:val="center"/>
          </w:tcPr>
          <w:p w14:paraId="4449FB16">
            <w:pPr>
              <w:widowControl/>
              <w:jc w:val="left"/>
              <w:rPr>
                <w:rFonts w:ascii="仿宋" w:hAnsi="仿宋" w:eastAsia="仿宋" w:cs="仿宋"/>
                <w:color w:val="auto"/>
                <w:kern w:val="0"/>
                <w:szCs w:val="21"/>
                <w:highlight w:val="none"/>
              </w:rPr>
            </w:pPr>
          </w:p>
        </w:tc>
        <w:tc>
          <w:tcPr>
            <w:tcW w:w="643" w:type="dxa"/>
            <w:vAlign w:val="center"/>
          </w:tcPr>
          <w:p w14:paraId="7627DCF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小型</w:t>
            </w:r>
          </w:p>
        </w:tc>
        <w:tc>
          <w:tcPr>
            <w:tcW w:w="3533" w:type="dxa"/>
            <w:vAlign w:val="center"/>
          </w:tcPr>
          <w:p w14:paraId="3042FCA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50亿元（含）至200亿元</w:t>
            </w:r>
          </w:p>
        </w:tc>
      </w:tr>
      <w:tr w14:paraId="14D15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780" w:type="dxa"/>
            <w:vMerge w:val="continue"/>
            <w:vAlign w:val="center"/>
          </w:tcPr>
          <w:p w14:paraId="46AFB6F0">
            <w:pPr>
              <w:widowControl/>
              <w:jc w:val="left"/>
              <w:rPr>
                <w:rFonts w:ascii="仿宋" w:hAnsi="仿宋" w:eastAsia="仿宋" w:cs="仿宋"/>
                <w:color w:val="auto"/>
                <w:kern w:val="0"/>
                <w:szCs w:val="21"/>
                <w:highlight w:val="none"/>
              </w:rPr>
            </w:pPr>
          </w:p>
        </w:tc>
        <w:tc>
          <w:tcPr>
            <w:tcW w:w="1089" w:type="dxa"/>
            <w:vMerge w:val="continue"/>
            <w:vAlign w:val="center"/>
          </w:tcPr>
          <w:p w14:paraId="75CEDC55">
            <w:pPr>
              <w:widowControl/>
              <w:jc w:val="left"/>
              <w:rPr>
                <w:rFonts w:ascii="仿宋" w:hAnsi="仿宋" w:eastAsia="仿宋" w:cs="仿宋"/>
                <w:color w:val="auto"/>
                <w:kern w:val="0"/>
                <w:szCs w:val="21"/>
                <w:highlight w:val="none"/>
              </w:rPr>
            </w:pPr>
          </w:p>
        </w:tc>
        <w:tc>
          <w:tcPr>
            <w:tcW w:w="3012" w:type="dxa"/>
            <w:vMerge w:val="continue"/>
            <w:vAlign w:val="center"/>
          </w:tcPr>
          <w:p w14:paraId="4E2347F5">
            <w:pPr>
              <w:widowControl/>
              <w:jc w:val="left"/>
              <w:rPr>
                <w:rFonts w:ascii="仿宋" w:hAnsi="仿宋" w:eastAsia="仿宋" w:cs="仿宋"/>
                <w:color w:val="auto"/>
                <w:kern w:val="0"/>
                <w:szCs w:val="21"/>
                <w:highlight w:val="none"/>
              </w:rPr>
            </w:pPr>
          </w:p>
        </w:tc>
        <w:tc>
          <w:tcPr>
            <w:tcW w:w="643" w:type="dxa"/>
            <w:vAlign w:val="center"/>
          </w:tcPr>
          <w:p w14:paraId="5DAB9E2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微型</w:t>
            </w:r>
          </w:p>
        </w:tc>
        <w:tc>
          <w:tcPr>
            <w:tcW w:w="3533" w:type="dxa"/>
            <w:vAlign w:val="center"/>
          </w:tcPr>
          <w:p w14:paraId="12C8FFA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50亿元以下</w:t>
            </w:r>
          </w:p>
        </w:tc>
      </w:tr>
    </w:tbl>
    <w:p w14:paraId="40928448">
      <w:pPr>
        <w:rPr>
          <w:rFonts w:ascii="仿宋" w:hAnsi="仿宋" w:eastAsia="仿宋" w:cs="仿宋"/>
          <w:color w:val="auto"/>
          <w:sz w:val="24"/>
          <w:highlight w:val="none"/>
        </w:rPr>
      </w:pPr>
    </w:p>
    <w:p w14:paraId="6B530E7C">
      <w:pPr>
        <w:ind w:firstLine="420" w:firstLineChars="200"/>
        <w:rPr>
          <w:rFonts w:ascii="仿宋" w:hAnsi="仿宋" w:eastAsia="仿宋" w:cs="仿宋"/>
          <w:color w:val="auto"/>
          <w:highlight w:val="none"/>
        </w:rPr>
      </w:pPr>
    </w:p>
    <w:p w14:paraId="2B23E64E">
      <w:pPr>
        <w:rPr>
          <w:rFonts w:ascii="仿宋" w:hAnsi="仿宋" w:eastAsia="仿宋" w:cs="仿宋"/>
          <w:b/>
          <w:color w:val="auto"/>
          <w:spacing w:val="6"/>
          <w:sz w:val="32"/>
          <w:szCs w:val="32"/>
          <w:highlight w:val="none"/>
        </w:rPr>
      </w:pPr>
      <w:bookmarkStart w:id="173" w:name="_Toc7647"/>
      <w:r>
        <w:rPr>
          <w:rFonts w:hint="eastAsia" w:ascii="仿宋" w:hAnsi="仿宋" w:eastAsia="仿宋" w:cs="仿宋"/>
          <w:b/>
          <w:color w:val="auto"/>
          <w:spacing w:val="6"/>
          <w:sz w:val="32"/>
          <w:szCs w:val="32"/>
          <w:highlight w:val="none"/>
        </w:rPr>
        <w:br w:type="page"/>
      </w:r>
    </w:p>
    <w:p w14:paraId="4F8967EC">
      <w:pPr>
        <w:spacing w:line="360" w:lineRule="auto"/>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附件8：</w:t>
      </w:r>
      <w:bookmarkEnd w:id="173"/>
    </w:p>
    <w:p w14:paraId="662D6915">
      <w:pPr>
        <w:pStyle w:val="44"/>
        <w:numPr>
          <w:ilvl w:val="0"/>
          <w:numId w:val="0"/>
        </w:numPr>
        <w:snapToGrid w:val="0"/>
        <w:spacing w:before="120" w:beforeLines="50" w:after="120" w:afterLines="50" w:line="500" w:lineRule="exact"/>
        <w:jc w:val="center"/>
        <w:rPr>
          <w:rFonts w:hint="default" w:ascii="仿宋" w:hAnsi="仿宋" w:eastAsia="仿宋" w:cs="仿宋"/>
          <w:color w:val="auto"/>
          <w:sz w:val="28"/>
          <w:szCs w:val="28"/>
          <w:highlight w:val="none"/>
          <w:u w:val="single"/>
        </w:rPr>
      </w:pPr>
      <w:r>
        <w:rPr>
          <w:rFonts w:ascii="仿宋" w:hAnsi="仿宋" w:eastAsia="仿宋" w:cs="仿宋"/>
          <w:b/>
          <w:bCs/>
          <w:color w:val="auto"/>
          <w:sz w:val="28"/>
          <w:szCs w:val="28"/>
          <w:highlight w:val="none"/>
        </w:rPr>
        <w:t>政府采购活动现场确认声明书</w:t>
      </w:r>
    </w:p>
    <w:p w14:paraId="6EF5B802">
      <w:pPr>
        <w:pStyle w:val="44"/>
        <w:numPr>
          <w:ilvl w:val="0"/>
          <w:numId w:val="0"/>
        </w:numPr>
        <w:snapToGrid w:val="0"/>
        <w:spacing w:line="400" w:lineRule="exact"/>
        <w:rPr>
          <w:rFonts w:hint="default" w:ascii="仿宋" w:hAnsi="仿宋" w:eastAsia="仿宋" w:cs="仿宋"/>
          <w:b/>
          <w:color w:val="auto"/>
          <w:szCs w:val="21"/>
          <w:highlight w:val="none"/>
        </w:rPr>
      </w:pPr>
      <w:r>
        <w:rPr>
          <w:rFonts w:ascii="仿宋" w:hAnsi="仿宋" w:eastAsia="仿宋" w:cs="仿宋"/>
          <w:color w:val="auto"/>
          <w:szCs w:val="21"/>
          <w:highlight w:val="none"/>
          <w:u w:val="single"/>
        </w:rPr>
        <w:t xml:space="preserve">              </w:t>
      </w:r>
      <w:r>
        <w:rPr>
          <w:rFonts w:ascii="仿宋" w:hAnsi="仿宋" w:eastAsia="仿宋" w:cs="仿宋"/>
          <w:color w:val="auto"/>
          <w:szCs w:val="21"/>
          <w:highlight w:val="none"/>
        </w:rPr>
        <w:t>：</w:t>
      </w:r>
    </w:p>
    <w:p w14:paraId="2F7391A3">
      <w:pPr>
        <w:pStyle w:val="44"/>
        <w:numPr>
          <w:ilvl w:val="0"/>
          <w:numId w:val="0"/>
        </w:numPr>
        <w:snapToGrid w:val="0"/>
        <w:spacing w:line="400" w:lineRule="exact"/>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本人</w:t>
      </w:r>
      <w:r>
        <w:rPr>
          <w:rFonts w:ascii="仿宋" w:hAnsi="仿宋" w:eastAsia="仿宋" w:cs="仿宋"/>
          <w:color w:val="auto"/>
          <w:spacing w:val="6"/>
          <w:szCs w:val="21"/>
          <w:highlight w:val="none"/>
          <w:u w:val="single"/>
        </w:rPr>
        <w:t xml:space="preserve">           </w:t>
      </w:r>
      <w:r>
        <w:rPr>
          <w:rFonts w:ascii="仿宋" w:hAnsi="仿宋" w:eastAsia="仿宋" w:cs="仿宋"/>
          <w:color w:val="auto"/>
          <w:spacing w:val="6"/>
          <w:szCs w:val="21"/>
          <w:highlight w:val="none"/>
        </w:rPr>
        <w:t>（授权代表姓名），经由</w:t>
      </w:r>
      <w:r>
        <w:rPr>
          <w:rFonts w:ascii="仿宋" w:hAnsi="仿宋" w:eastAsia="仿宋" w:cs="仿宋"/>
          <w:color w:val="auto"/>
          <w:spacing w:val="6"/>
          <w:szCs w:val="21"/>
          <w:highlight w:val="none"/>
          <w:u w:val="single"/>
        </w:rPr>
        <w:t xml:space="preserve">                              （单位）</w:t>
      </w:r>
      <w:r>
        <w:rPr>
          <w:rFonts w:ascii="仿宋" w:hAnsi="仿宋" w:eastAsia="仿宋" w:cs="仿宋"/>
          <w:color w:val="auto"/>
          <w:spacing w:val="6"/>
          <w:szCs w:val="21"/>
          <w:highlight w:val="none"/>
        </w:rPr>
        <w:t>负责人</w:t>
      </w:r>
      <w:r>
        <w:rPr>
          <w:rFonts w:ascii="仿宋" w:hAnsi="仿宋" w:eastAsia="仿宋" w:cs="仿宋"/>
          <w:color w:val="auto"/>
          <w:spacing w:val="6"/>
          <w:szCs w:val="21"/>
          <w:highlight w:val="none"/>
          <w:u w:val="single"/>
        </w:rPr>
        <w:t xml:space="preserve">          </w:t>
      </w:r>
      <w:r>
        <w:rPr>
          <w:rFonts w:ascii="仿宋" w:hAnsi="仿宋" w:eastAsia="仿宋" w:cs="仿宋"/>
          <w:color w:val="auto"/>
          <w:spacing w:val="6"/>
          <w:szCs w:val="21"/>
          <w:highlight w:val="none"/>
        </w:rPr>
        <w:t>（法定代表人）合法授权参加</w:t>
      </w:r>
      <w:r>
        <w:rPr>
          <w:rFonts w:ascii="仿宋" w:hAnsi="仿宋" w:eastAsia="仿宋" w:cs="仿宋"/>
          <w:color w:val="auto"/>
          <w:spacing w:val="6"/>
          <w:szCs w:val="21"/>
          <w:highlight w:val="none"/>
          <w:u w:val="single"/>
        </w:rPr>
        <w:t xml:space="preserve">          </w:t>
      </w:r>
      <w:r>
        <w:rPr>
          <w:rFonts w:ascii="仿宋" w:hAnsi="仿宋" w:eastAsia="仿宋" w:cs="仿宋"/>
          <w:color w:val="auto"/>
          <w:spacing w:val="6"/>
          <w:szCs w:val="21"/>
          <w:highlight w:val="none"/>
        </w:rPr>
        <w:t>（编号：</w:t>
      </w:r>
      <w:r>
        <w:rPr>
          <w:rFonts w:ascii="仿宋" w:hAnsi="仿宋" w:eastAsia="仿宋" w:cs="仿宋"/>
          <w:color w:val="auto"/>
          <w:spacing w:val="6"/>
          <w:szCs w:val="21"/>
          <w:highlight w:val="none"/>
          <w:u w:val="single"/>
        </w:rPr>
        <w:t xml:space="preserve">      </w:t>
      </w:r>
      <w:r>
        <w:rPr>
          <w:rFonts w:ascii="仿宋" w:hAnsi="仿宋" w:eastAsia="仿宋" w:cs="仿宋"/>
          <w:color w:val="auto"/>
          <w:spacing w:val="6"/>
          <w:szCs w:val="21"/>
          <w:highlight w:val="none"/>
        </w:rPr>
        <w:t xml:space="preserve">）政府采购活动，经与本单位法人代表（负责人）联系确认，现就有关公平竞争事项郑重声明如下： </w:t>
      </w:r>
    </w:p>
    <w:p w14:paraId="681A56E8">
      <w:pPr>
        <w:pStyle w:val="45"/>
        <w:widowControl/>
        <w:numPr>
          <w:ilvl w:val="0"/>
          <w:numId w:val="7"/>
        </w:numPr>
        <w:snapToGrid w:val="0"/>
        <w:spacing w:line="400" w:lineRule="exact"/>
        <w:ind w:firstLine="396" w:firstLineChars="189"/>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本单位与采购人之间 □不存在利害关系 □存在下列利害关系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20CA7400">
      <w:pPr>
        <w:pStyle w:val="45"/>
        <w:widowControl/>
        <w:snapToGrid w:val="0"/>
        <w:spacing w:line="400" w:lineRule="exact"/>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A.投资关系    B.行政隶属关系    C.业务指导关系</w:t>
      </w:r>
    </w:p>
    <w:p w14:paraId="37127264">
      <w:pPr>
        <w:pStyle w:val="45"/>
        <w:widowControl/>
        <w:snapToGrid w:val="0"/>
        <w:spacing w:line="400" w:lineRule="exact"/>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D.其他可能</w:t>
      </w:r>
      <w:r>
        <w:rPr>
          <w:rFonts w:ascii="仿宋" w:hAnsi="仿宋" w:eastAsia="仿宋" w:cs="仿宋"/>
          <w:color w:val="auto"/>
          <w:szCs w:val="21"/>
          <w:highlight w:val="none"/>
        </w:rPr>
        <w:t>影响采购公正的</w:t>
      </w:r>
      <w:r>
        <w:rPr>
          <w:rFonts w:ascii="仿宋" w:hAnsi="仿宋" w:eastAsia="仿宋" w:cs="仿宋"/>
          <w:color w:val="auto"/>
          <w:kern w:val="0"/>
          <w:szCs w:val="21"/>
          <w:highlight w:val="none"/>
        </w:rPr>
        <w:t>利害关系</w:t>
      </w:r>
      <w:r>
        <w:rPr>
          <w:rFonts w:ascii="仿宋" w:hAnsi="仿宋" w:eastAsia="仿宋" w:cs="仿宋"/>
          <w:color w:val="auto"/>
          <w:kern w:val="0"/>
          <w:szCs w:val="21"/>
          <w:highlight w:val="none"/>
          <w:u w:val="single"/>
        </w:rPr>
        <w:t xml:space="preserve">（如有，请如实说明）                 </w:t>
      </w:r>
      <w:r>
        <w:rPr>
          <w:rFonts w:ascii="仿宋" w:hAnsi="仿宋" w:eastAsia="仿宋" w:cs="仿宋"/>
          <w:color w:val="auto"/>
          <w:kern w:val="0"/>
          <w:szCs w:val="21"/>
          <w:highlight w:val="none"/>
        </w:rPr>
        <w:t>。</w:t>
      </w:r>
    </w:p>
    <w:p w14:paraId="68636AF8">
      <w:pPr>
        <w:pStyle w:val="45"/>
        <w:widowControl/>
        <w:snapToGrid w:val="0"/>
        <w:spacing w:line="400" w:lineRule="exact"/>
        <w:rPr>
          <w:rFonts w:hint="default" w:ascii="仿宋" w:hAnsi="仿宋" w:eastAsia="仿宋" w:cs="仿宋"/>
          <w:color w:val="auto"/>
          <w:kern w:val="0"/>
          <w:szCs w:val="21"/>
          <w:highlight w:val="none"/>
        </w:rPr>
      </w:pPr>
      <w:r>
        <w:rPr>
          <w:rFonts w:ascii="仿宋" w:hAnsi="仿宋" w:eastAsia="仿宋" w:cs="仿宋"/>
          <w:color w:val="auto"/>
          <w:spacing w:val="6"/>
          <w:szCs w:val="21"/>
          <w:highlight w:val="none"/>
        </w:rPr>
        <w:t xml:space="preserve">   二、</w:t>
      </w:r>
      <w:r>
        <w:rPr>
          <w:rFonts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ascii="仿宋" w:hAnsi="仿宋" w:eastAsia="仿宋" w:cs="仿宋"/>
          <w:color w:val="auto"/>
          <w:kern w:val="0"/>
          <w:szCs w:val="21"/>
          <w:highlight w:val="none"/>
          <w:u w:val="single"/>
        </w:rPr>
        <w:t xml:space="preserve">           （供应商名称）</w:t>
      </w:r>
      <w:r>
        <w:rPr>
          <w:rFonts w:ascii="仿宋" w:hAnsi="仿宋" w:eastAsia="仿宋" w:cs="仿宋"/>
          <w:color w:val="auto"/>
          <w:kern w:val="0"/>
          <w:szCs w:val="21"/>
          <w:highlight w:val="none"/>
        </w:rPr>
        <w:t>之间存在下列利害关系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7C1986DC">
      <w:pPr>
        <w:pStyle w:val="44"/>
        <w:numPr>
          <w:ilvl w:val="0"/>
          <w:numId w:val="0"/>
        </w:numPr>
        <w:snapToGrid w:val="0"/>
        <w:spacing w:line="400" w:lineRule="exact"/>
        <w:rPr>
          <w:rFonts w:hint="default" w:ascii="仿宋" w:hAnsi="仿宋" w:eastAsia="仿宋" w:cs="仿宋"/>
          <w:color w:val="auto"/>
          <w:szCs w:val="21"/>
          <w:highlight w:val="none"/>
        </w:rPr>
      </w:pPr>
      <w:r>
        <w:rPr>
          <w:rFonts w:ascii="仿宋" w:hAnsi="仿宋" w:eastAsia="仿宋" w:cs="仿宋"/>
          <w:color w:val="auto"/>
          <w:szCs w:val="21"/>
          <w:highlight w:val="none"/>
        </w:rPr>
        <w:t xml:space="preserve">  A.法定代表人或负责人或实际控制人是同一人</w:t>
      </w:r>
    </w:p>
    <w:p w14:paraId="06F59253">
      <w:pPr>
        <w:pStyle w:val="44"/>
        <w:numPr>
          <w:ilvl w:val="0"/>
          <w:numId w:val="0"/>
        </w:numPr>
        <w:snapToGrid w:val="0"/>
        <w:spacing w:line="400" w:lineRule="exact"/>
        <w:rPr>
          <w:rFonts w:hint="default" w:ascii="仿宋" w:hAnsi="仿宋" w:eastAsia="仿宋" w:cs="仿宋"/>
          <w:color w:val="auto"/>
          <w:spacing w:val="6"/>
          <w:szCs w:val="21"/>
          <w:highlight w:val="none"/>
        </w:rPr>
      </w:pPr>
      <w:r>
        <w:rPr>
          <w:rFonts w:ascii="仿宋" w:hAnsi="仿宋" w:eastAsia="仿宋" w:cs="仿宋"/>
          <w:color w:val="auto"/>
          <w:szCs w:val="21"/>
          <w:highlight w:val="none"/>
        </w:rPr>
        <w:t xml:space="preserve">  B.法定代表人或负责人或实际控制人是夫妻关系</w:t>
      </w:r>
    </w:p>
    <w:p w14:paraId="6A20F77F">
      <w:pPr>
        <w:pStyle w:val="44"/>
        <w:numPr>
          <w:ilvl w:val="0"/>
          <w:numId w:val="0"/>
        </w:numPr>
        <w:snapToGrid w:val="0"/>
        <w:spacing w:line="400" w:lineRule="exact"/>
        <w:rPr>
          <w:rFonts w:hint="default" w:ascii="仿宋" w:hAnsi="仿宋" w:eastAsia="仿宋" w:cs="仿宋"/>
          <w:color w:val="auto"/>
          <w:spacing w:val="6"/>
          <w:szCs w:val="21"/>
          <w:highlight w:val="none"/>
        </w:rPr>
      </w:pPr>
      <w:r>
        <w:rPr>
          <w:rFonts w:ascii="仿宋" w:hAnsi="仿宋" w:eastAsia="仿宋" w:cs="仿宋"/>
          <w:color w:val="auto"/>
          <w:szCs w:val="21"/>
          <w:highlight w:val="none"/>
        </w:rPr>
        <w:t xml:space="preserve">  C.法定代表人或负责人或实际控制人是直系血亲关系</w:t>
      </w:r>
    </w:p>
    <w:p w14:paraId="6F486C5B">
      <w:pPr>
        <w:pStyle w:val="44"/>
        <w:numPr>
          <w:ilvl w:val="0"/>
          <w:numId w:val="0"/>
        </w:numPr>
        <w:snapToGrid w:val="0"/>
        <w:spacing w:line="400" w:lineRule="exact"/>
        <w:rPr>
          <w:rFonts w:hint="default" w:ascii="仿宋" w:hAnsi="仿宋" w:eastAsia="仿宋" w:cs="仿宋"/>
          <w:color w:val="auto"/>
          <w:spacing w:val="6"/>
          <w:szCs w:val="21"/>
          <w:highlight w:val="none"/>
        </w:rPr>
      </w:pPr>
      <w:r>
        <w:rPr>
          <w:rFonts w:ascii="仿宋" w:hAnsi="仿宋" w:eastAsia="仿宋" w:cs="仿宋"/>
          <w:color w:val="auto"/>
          <w:szCs w:val="21"/>
          <w:highlight w:val="none"/>
        </w:rPr>
        <w:t xml:space="preserve">  D.法定代表人或负责人或实际控制人存在三代以内旁系血亲关系</w:t>
      </w:r>
    </w:p>
    <w:p w14:paraId="7C2E2426">
      <w:pPr>
        <w:pStyle w:val="44"/>
        <w:numPr>
          <w:ilvl w:val="0"/>
          <w:numId w:val="0"/>
        </w:numPr>
        <w:snapToGrid w:val="0"/>
        <w:spacing w:line="400" w:lineRule="exact"/>
        <w:rPr>
          <w:rFonts w:hint="default" w:ascii="仿宋" w:hAnsi="仿宋" w:eastAsia="仿宋" w:cs="仿宋"/>
          <w:color w:val="auto"/>
          <w:szCs w:val="21"/>
          <w:highlight w:val="none"/>
        </w:rPr>
      </w:pPr>
      <w:r>
        <w:rPr>
          <w:rFonts w:ascii="仿宋" w:hAnsi="仿宋" w:eastAsia="仿宋" w:cs="仿宋"/>
          <w:color w:val="auto"/>
          <w:szCs w:val="21"/>
          <w:highlight w:val="none"/>
        </w:rPr>
        <w:t xml:space="preserve">  E.法定代表人或负责人或实际控制人存在近姻亲关系</w:t>
      </w:r>
    </w:p>
    <w:p w14:paraId="30CD5529">
      <w:pPr>
        <w:pStyle w:val="44"/>
        <w:numPr>
          <w:ilvl w:val="0"/>
          <w:numId w:val="0"/>
        </w:numPr>
        <w:snapToGrid w:val="0"/>
        <w:spacing w:line="400" w:lineRule="exact"/>
        <w:rPr>
          <w:rFonts w:hint="default" w:ascii="仿宋" w:hAnsi="仿宋" w:eastAsia="仿宋" w:cs="仿宋"/>
          <w:color w:val="auto"/>
          <w:szCs w:val="21"/>
          <w:highlight w:val="none"/>
        </w:rPr>
      </w:pPr>
      <w:r>
        <w:rPr>
          <w:rFonts w:ascii="仿宋" w:hAnsi="仿宋" w:eastAsia="仿宋" w:cs="仿宋"/>
          <w:color w:val="auto"/>
          <w:szCs w:val="21"/>
          <w:highlight w:val="none"/>
        </w:rPr>
        <w:t xml:space="preserve">  F.法定代表人或负责人或实际控制人存在股份控制或实际控制关系</w:t>
      </w:r>
    </w:p>
    <w:p w14:paraId="7888C550">
      <w:pPr>
        <w:pStyle w:val="44"/>
        <w:numPr>
          <w:ilvl w:val="0"/>
          <w:numId w:val="0"/>
        </w:numPr>
        <w:snapToGrid w:val="0"/>
        <w:spacing w:line="400" w:lineRule="exact"/>
        <w:rPr>
          <w:rFonts w:hint="default" w:ascii="仿宋" w:hAnsi="仿宋" w:eastAsia="仿宋" w:cs="仿宋"/>
          <w:color w:val="auto"/>
          <w:szCs w:val="21"/>
          <w:highlight w:val="none"/>
        </w:rPr>
      </w:pPr>
      <w:r>
        <w:rPr>
          <w:rFonts w:ascii="仿宋" w:hAnsi="仿宋" w:eastAsia="仿宋" w:cs="仿宋"/>
          <w:color w:val="auto"/>
          <w:szCs w:val="21"/>
          <w:highlight w:val="none"/>
        </w:rPr>
        <w:t xml:space="preserve">  G.存在共同直接或间接投资设立子公司、联营企业和合营企业情况</w:t>
      </w:r>
    </w:p>
    <w:p w14:paraId="0315DEF7">
      <w:pPr>
        <w:pStyle w:val="44"/>
        <w:numPr>
          <w:ilvl w:val="0"/>
          <w:numId w:val="0"/>
        </w:numPr>
        <w:snapToGrid w:val="0"/>
        <w:spacing w:line="400" w:lineRule="exact"/>
        <w:rPr>
          <w:rFonts w:hint="default" w:ascii="仿宋" w:hAnsi="仿宋" w:eastAsia="仿宋" w:cs="仿宋"/>
          <w:color w:val="auto"/>
          <w:szCs w:val="21"/>
          <w:highlight w:val="none"/>
        </w:rPr>
      </w:pPr>
      <w:r>
        <w:rPr>
          <w:rFonts w:ascii="仿宋" w:hAnsi="仿宋" w:eastAsia="仿宋" w:cs="仿宋"/>
          <w:color w:val="auto"/>
          <w:szCs w:val="21"/>
          <w:highlight w:val="none"/>
        </w:rPr>
        <w:t xml:space="preserve">  H.存在分级代理或代销关系、同一生产制造商关系、管理关系、重要业务（占主营业务收入50%以上）或重要财务往来关系（如融资）等其他实质性控制关系</w:t>
      </w:r>
    </w:p>
    <w:p w14:paraId="396373F0">
      <w:pPr>
        <w:pStyle w:val="44"/>
        <w:numPr>
          <w:ilvl w:val="0"/>
          <w:numId w:val="0"/>
        </w:numPr>
        <w:snapToGrid w:val="0"/>
        <w:spacing w:line="400" w:lineRule="exact"/>
        <w:outlineLvl w:val="0"/>
        <w:rPr>
          <w:rFonts w:hint="default" w:ascii="仿宋" w:hAnsi="仿宋" w:eastAsia="仿宋" w:cs="仿宋"/>
          <w:color w:val="auto"/>
          <w:spacing w:val="6"/>
          <w:szCs w:val="21"/>
          <w:highlight w:val="none"/>
        </w:rPr>
      </w:pPr>
      <w:r>
        <w:rPr>
          <w:rFonts w:ascii="仿宋" w:hAnsi="仿宋" w:eastAsia="仿宋" w:cs="仿宋"/>
          <w:color w:val="auto"/>
          <w:szCs w:val="21"/>
          <w:highlight w:val="none"/>
        </w:rPr>
        <w:t xml:space="preserve">    </w:t>
      </w:r>
      <w:bookmarkStart w:id="174" w:name="_Toc19118"/>
      <w:r>
        <w:rPr>
          <w:rFonts w:ascii="仿宋" w:hAnsi="仿宋" w:eastAsia="仿宋" w:cs="仿宋"/>
          <w:color w:val="auto"/>
          <w:szCs w:val="21"/>
          <w:highlight w:val="none"/>
        </w:rPr>
        <w:t>I.其他利害关系情况</w:t>
      </w:r>
      <w:r>
        <w:rPr>
          <w:rFonts w:ascii="仿宋" w:hAnsi="仿宋" w:eastAsia="仿宋" w:cs="仿宋"/>
          <w:color w:val="auto"/>
          <w:szCs w:val="21"/>
          <w:highlight w:val="none"/>
          <w:u w:val="single"/>
        </w:rPr>
        <w:t xml:space="preserve">                              </w:t>
      </w:r>
      <w:r>
        <w:rPr>
          <w:rFonts w:ascii="仿宋" w:hAnsi="仿宋" w:eastAsia="仿宋" w:cs="仿宋"/>
          <w:color w:val="auto"/>
          <w:szCs w:val="21"/>
          <w:highlight w:val="none"/>
        </w:rPr>
        <w:t>。</w:t>
      </w:r>
      <w:bookmarkEnd w:id="174"/>
    </w:p>
    <w:p w14:paraId="5C2D51E4">
      <w:pPr>
        <w:pStyle w:val="45"/>
        <w:widowControl/>
        <w:numPr>
          <w:ilvl w:val="0"/>
          <w:numId w:val="8"/>
        </w:numPr>
        <w:snapToGrid w:val="0"/>
        <w:spacing w:line="400" w:lineRule="exact"/>
        <w:ind w:firstLine="396" w:firstLineChars="189"/>
        <w:rPr>
          <w:rFonts w:hint="default" w:ascii="仿宋" w:hAnsi="仿宋" w:eastAsia="仿宋" w:cs="仿宋"/>
          <w:color w:val="auto"/>
          <w:kern w:val="0"/>
          <w:szCs w:val="21"/>
          <w:highlight w:val="none"/>
        </w:rPr>
      </w:pPr>
      <w:r>
        <w:rPr>
          <w:rFonts w:ascii="仿宋" w:hAnsi="仿宋" w:eastAsia="仿宋" w:cs="仿宋"/>
          <w:color w:val="auto"/>
          <w:szCs w:val="21"/>
          <w:highlight w:val="none"/>
        </w:rPr>
        <w:t>现已清楚知道并</w:t>
      </w:r>
      <w:r>
        <w:rPr>
          <w:rFonts w:ascii="仿宋" w:hAnsi="仿宋" w:eastAsia="仿宋" w:cs="仿宋"/>
          <w:color w:val="auto"/>
          <w:kern w:val="0"/>
          <w:szCs w:val="21"/>
          <w:highlight w:val="none"/>
        </w:rPr>
        <w:t>严格遵守政府采购法律法规和现场纪律。</w:t>
      </w:r>
    </w:p>
    <w:p w14:paraId="006BF803">
      <w:pPr>
        <w:pStyle w:val="45"/>
        <w:widowControl/>
        <w:numPr>
          <w:ilvl w:val="0"/>
          <w:numId w:val="8"/>
        </w:numPr>
        <w:snapToGrid w:val="0"/>
        <w:spacing w:line="400" w:lineRule="exact"/>
        <w:ind w:firstLine="396" w:firstLineChars="189"/>
        <w:rPr>
          <w:rFonts w:hint="default" w:ascii="仿宋" w:hAnsi="仿宋" w:eastAsia="仿宋" w:cs="仿宋"/>
          <w:color w:val="auto"/>
          <w:szCs w:val="21"/>
          <w:highlight w:val="none"/>
        </w:rPr>
      </w:pPr>
      <w:r>
        <w:rPr>
          <w:rFonts w:ascii="仿宋" w:hAnsi="仿宋" w:eastAsia="仿宋" w:cs="仿宋"/>
          <w:color w:val="auto"/>
          <w:kern w:val="0"/>
          <w:szCs w:val="21"/>
          <w:highlight w:val="none"/>
        </w:rPr>
        <w:t>我发现</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供应商之间存在或可能存在上述第二条第</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项利害关系</w:t>
      </w:r>
      <w:r>
        <w:rPr>
          <w:rFonts w:ascii="仿宋" w:hAnsi="仿宋" w:eastAsia="仿宋" w:cs="仿宋"/>
          <w:color w:val="auto"/>
          <w:szCs w:val="21"/>
          <w:highlight w:val="none"/>
        </w:rPr>
        <w:t xml:space="preserve">                         </w:t>
      </w:r>
    </w:p>
    <w:p w14:paraId="7C1811A7">
      <w:pPr>
        <w:pStyle w:val="44"/>
        <w:numPr>
          <w:ilvl w:val="0"/>
          <w:numId w:val="0"/>
        </w:numPr>
        <w:snapToGrid w:val="0"/>
        <w:spacing w:line="400" w:lineRule="exact"/>
        <w:ind w:left="4410" w:leftChars="2100"/>
        <w:rPr>
          <w:rFonts w:hint="default" w:ascii="仿宋" w:hAnsi="仿宋" w:eastAsia="仿宋" w:cs="仿宋"/>
          <w:color w:val="auto"/>
          <w:szCs w:val="21"/>
          <w:highlight w:val="none"/>
        </w:rPr>
      </w:pPr>
    </w:p>
    <w:p w14:paraId="04CFBC8A">
      <w:pPr>
        <w:pStyle w:val="44"/>
        <w:numPr>
          <w:ilvl w:val="0"/>
          <w:numId w:val="0"/>
        </w:numPr>
        <w:snapToGrid w:val="0"/>
        <w:spacing w:line="400" w:lineRule="exact"/>
        <w:ind w:left="4410" w:leftChars="2100"/>
        <w:rPr>
          <w:rFonts w:hint="default" w:ascii="仿宋" w:hAnsi="仿宋" w:eastAsia="仿宋" w:cs="仿宋"/>
          <w:color w:val="auto"/>
          <w:szCs w:val="21"/>
          <w:highlight w:val="none"/>
        </w:rPr>
      </w:pPr>
      <w:r>
        <w:rPr>
          <w:rFonts w:ascii="仿宋" w:hAnsi="仿宋" w:eastAsia="仿宋" w:cs="仿宋"/>
          <w:color w:val="auto"/>
          <w:szCs w:val="21"/>
          <w:highlight w:val="none"/>
        </w:rPr>
        <w:t>供应商代表签名：</w:t>
      </w:r>
      <w:bookmarkStart w:id="175" w:name="_GoBack"/>
      <w:bookmarkEnd w:id="175"/>
    </w:p>
    <w:p w14:paraId="2B80A2CE">
      <w:pPr>
        <w:pStyle w:val="44"/>
        <w:numPr>
          <w:ilvl w:val="0"/>
          <w:numId w:val="0"/>
        </w:numPr>
        <w:snapToGrid w:val="0"/>
        <w:spacing w:line="400" w:lineRule="exact"/>
        <w:ind w:left="4410" w:leftChars="2100"/>
        <w:rPr>
          <w:rFonts w:hint="default" w:ascii="仿宋" w:hAnsi="仿宋" w:eastAsia="仿宋" w:cs="仿宋"/>
          <w:color w:val="auto"/>
          <w:szCs w:val="21"/>
          <w:highlight w:val="none"/>
        </w:rPr>
      </w:pPr>
      <w:r>
        <w:rPr>
          <w:rFonts w:ascii="仿宋" w:hAnsi="仿宋" w:eastAsia="仿宋" w:cs="仿宋"/>
          <w:color w:val="auto"/>
          <w:szCs w:val="21"/>
          <w:highlight w:val="none"/>
        </w:rPr>
        <w:t>202</w:t>
      </w:r>
      <w:r>
        <w:rPr>
          <w:rFonts w:hint="eastAsia" w:ascii="仿宋" w:hAnsi="仿宋" w:eastAsia="仿宋" w:cs="仿宋"/>
          <w:color w:val="auto"/>
          <w:szCs w:val="21"/>
          <w:highlight w:val="none"/>
          <w:lang w:val="en-US" w:eastAsia="zh-CN"/>
        </w:rPr>
        <w:t>5</w:t>
      </w:r>
      <w:r>
        <w:rPr>
          <w:rFonts w:ascii="仿宋" w:hAnsi="仿宋" w:eastAsia="仿宋" w:cs="仿宋"/>
          <w:color w:val="auto"/>
          <w:szCs w:val="21"/>
          <w:highlight w:val="none"/>
        </w:rPr>
        <w:t>年   月   日</w:t>
      </w:r>
    </w:p>
    <w:p w14:paraId="3D7BD41E">
      <w:pPr>
        <w:spacing w:line="400" w:lineRule="exact"/>
        <w:ind w:firstLine="442" w:firstLineChars="200"/>
        <w:rPr>
          <w:rFonts w:ascii="仿宋" w:hAnsi="仿宋" w:eastAsia="仿宋" w:cs="仿宋"/>
          <w:color w:val="auto"/>
          <w:highlight w:val="none"/>
        </w:rPr>
      </w:pPr>
      <w:r>
        <w:rPr>
          <w:rFonts w:hint="eastAsia" w:ascii="仿宋" w:hAnsi="仿宋" w:eastAsia="仿宋" w:cs="仿宋"/>
          <w:b/>
          <w:bCs/>
          <w:color w:val="auto"/>
          <w:sz w:val="22"/>
          <w:szCs w:val="20"/>
          <w:highlight w:val="none"/>
        </w:rPr>
        <w:t>注：投标文件解密结束后，各供应商签署《政府采购活动现场确认声明书》，并在规定时间内通过邮件形式发送至采购代理机构邮箱：</w:t>
      </w:r>
      <w:r>
        <w:rPr>
          <w:color w:val="auto"/>
          <w:highlight w:val="none"/>
        </w:rPr>
        <w:fldChar w:fldCharType="begin"/>
      </w:r>
      <w:r>
        <w:rPr>
          <w:color w:val="auto"/>
          <w:highlight w:val="none"/>
        </w:rPr>
        <w:instrText xml:space="preserve"> HYPERLINK "mailto:815743236@qq.com" </w:instrText>
      </w:r>
      <w:r>
        <w:rPr>
          <w:color w:val="auto"/>
          <w:highlight w:val="none"/>
        </w:rPr>
        <w:fldChar w:fldCharType="separate"/>
      </w:r>
      <w:r>
        <w:rPr>
          <w:rFonts w:hint="eastAsia" w:ascii="仿宋" w:hAnsi="仿宋" w:eastAsia="仿宋" w:cs="仿宋"/>
          <w:b/>
          <w:bCs/>
          <w:color w:val="auto"/>
          <w:sz w:val="22"/>
          <w:szCs w:val="20"/>
          <w:highlight w:val="none"/>
        </w:rPr>
        <w:t>905567747@qq.com</w:t>
      </w:r>
      <w:r>
        <w:rPr>
          <w:rFonts w:hint="eastAsia" w:ascii="仿宋" w:hAnsi="仿宋" w:eastAsia="仿宋" w:cs="仿宋"/>
          <w:b/>
          <w:bCs/>
          <w:color w:val="auto"/>
          <w:sz w:val="22"/>
          <w:szCs w:val="20"/>
          <w:highlight w:val="none"/>
        </w:rPr>
        <w:fldChar w:fldCharType="end"/>
      </w:r>
      <w:r>
        <w:rPr>
          <w:rFonts w:hint="eastAsia" w:ascii="仿宋" w:hAnsi="仿宋" w:eastAsia="仿宋" w:cs="仿宋"/>
          <w:b/>
          <w:bCs/>
          <w:color w:val="auto"/>
          <w:sz w:val="22"/>
          <w:szCs w:val="20"/>
          <w:highlight w:val="none"/>
        </w:rPr>
        <w:t>，如未如实填写，将有可能影响你的投标文件评审（政府采购活动现场确认声明书格式见附表）。</w:t>
      </w:r>
    </w:p>
    <w:p w14:paraId="435D2545">
      <w:pPr>
        <w:rPr>
          <w:rFonts w:ascii="仿宋" w:hAnsi="仿宋" w:eastAsia="仿宋" w:cs="仿宋"/>
          <w:color w:val="auto"/>
          <w:highlight w:val="none"/>
        </w:rPr>
      </w:pPr>
    </w:p>
    <w:sectPr>
      <w:pgSz w:w="11906" w:h="16838"/>
      <w:pgMar w:top="1814" w:right="1474" w:bottom="1814" w:left="147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764AB">
    <w:pPr>
      <w:pStyle w:val="16"/>
      <w:framePr w:wrap="around" w:vAnchor="text" w:hAnchor="margin" w:xAlign="right" w:y="1"/>
      <w:rPr>
        <w:rStyle w:val="27"/>
      </w:rPr>
    </w:pPr>
    <w:r>
      <w:fldChar w:fldCharType="begin"/>
    </w:r>
    <w:r>
      <w:rPr>
        <w:rStyle w:val="27"/>
      </w:rPr>
      <w:instrText xml:space="preserve">PAGE  </w:instrText>
    </w:r>
    <w:r>
      <w:fldChar w:fldCharType="end"/>
    </w:r>
  </w:p>
  <w:p w14:paraId="0523769E">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C9D6E">
    <w:pPr>
      <w:pStyle w:val="16"/>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8F051">
                          <w:pPr>
                            <w:pStyle w:val="1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138F051">
                    <w:pPr>
                      <w:pStyle w:val="1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A7F6D">
    <w:pPr>
      <w:pStyle w:val="16"/>
      <w:framePr w:wrap="around" w:vAnchor="text" w:hAnchor="margin" w:xAlign="right" w:y="1"/>
      <w:rPr>
        <w:rStyle w:val="27"/>
      </w:rPr>
    </w:pPr>
    <w:r>
      <w:fldChar w:fldCharType="begin"/>
    </w:r>
    <w:r>
      <w:rPr>
        <w:rStyle w:val="27"/>
      </w:rPr>
      <w:instrText xml:space="preserve">PAGE  </w:instrText>
    </w:r>
    <w:r>
      <w:fldChar w:fldCharType="end"/>
    </w:r>
  </w:p>
  <w:p w14:paraId="4A4E13B3">
    <w:pPr>
      <w:pStyle w:val="1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5BF26">
    <w:pPr>
      <w:pStyle w:val="16"/>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AAA5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BEAAA5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E15FC">
    <w:pPr>
      <w:pStyle w:val="16"/>
      <w:rPr>
        <w:rFonts w:ascii="宋体" w:hAnsi="宋体" w:cs="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F3F21">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637F3F21">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BF8C3">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17CAE">
    <w:pPr>
      <w:pStyle w:val="16"/>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9D6F4">
                          <w:pPr>
                            <w:pStyle w:val="1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6B09D6F4">
                    <w:pPr>
                      <w:pStyle w:val="1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F5ECB">
    <w:pPr>
      <w:pStyle w:val="16"/>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0F3CD">
                          <w:pPr>
                            <w:pStyle w:val="1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8A0F3CD">
                    <w:pPr>
                      <w:pStyle w:val="1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AC608">
    <w:pPr>
      <w:pStyle w:val="2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1A455">
    <w:pPr>
      <w:pStyle w:val="17"/>
      <w:jc w:val="left"/>
      <w:rPr>
        <w:rFonts w:hint="eastAsia" w:ascii="仿宋_GB2312" w:eastAsia="仿宋"/>
        <w:i/>
        <w:u w:val="single"/>
        <w:lang w:eastAsia="zh-CN"/>
      </w:rPr>
    </w:pPr>
    <w:r>
      <w:rPr>
        <w:rFonts w:hint="eastAsia" w:ascii="仿宋" w:hAnsi="仿宋" w:eastAsia="仿宋" w:cs="仿宋"/>
      </w:rPr>
      <w:t>绍兴五石项目咨询有限公司                                                文件编号</w:t>
    </w:r>
    <w:r>
      <w:rPr>
        <w:rFonts w:hint="eastAsia" w:ascii="仿宋" w:hAnsi="仿宋" w:eastAsia="仿宋" w:cs="仿宋"/>
        <w:lang w:eastAsia="zh-CN"/>
      </w:rPr>
      <w:t>SXWS20240123-1</w:t>
    </w:r>
  </w:p>
  <w:p w14:paraId="74E9F57F">
    <w:pPr>
      <w:pStyle w:val="17"/>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E8592">
    <w:pPr>
      <w:pStyle w:val="17"/>
      <w:jc w:val="left"/>
      <w:rPr>
        <w:rFonts w:hint="eastAsia" w:ascii="宋体" w:hAnsi="宋体" w:eastAsia="仿宋" w:cs="宋体"/>
        <w:i/>
        <w:u w:val="single"/>
        <w:lang w:eastAsia="zh-CN"/>
      </w:rPr>
    </w:pPr>
    <w:r>
      <w:rPr>
        <w:rFonts w:hint="eastAsia" w:ascii="仿宋" w:hAnsi="仿宋" w:eastAsia="仿宋" w:cs="仿宋"/>
      </w:rPr>
      <w:t>绍兴五石项目咨询有限公司                                                 文件编号</w:t>
    </w:r>
    <w:r>
      <w:rPr>
        <w:rFonts w:hint="eastAsia" w:ascii="仿宋" w:hAnsi="仿宋" w:eastAsia="仿宋" w:cs="仿宋"/>
        <w:lang w:eastAsia="zh-CN"/>
      </w:rPr>
      <w:t>SXWS20240123-1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EB852">
    <w:pPr>
      <w:pStyle w:val="17"/>
      <w:jc w:val="left"/>
      <w:rPr>
        <w:rFonts w:hint="eastAsia" w:ascii="仿宋_GB2312" w:eastAsia="仿宋"/>
        <w:i/>
        <w:u w:val="single"/>
        <w:lang w:eastAsia="zh-CN"/>
      </w:rPr>
    </w:pPr>
    <w:r>
      <w:rPr>
        <w:rFonts w:hint="eastAsia" w:ascii="仿宋" w:hAnsi="仿宋" w:eastAsia="仿宋" w:cs="仿宋"/>
      </w:rPr>
      <w:t>绍兴五石项目咨询有限公司                                                 文件编号</w:t>
    </w:r>
    <w:r>
      <w:rPr>
        <w:rFonts w:hint="eastAsia" w:ascii="仿宋" w:hAnsi="仿宋" w:eastAsia="仿宋" w:cs="仿宋"/>
        <w:lang w:eastAsia="zh-CN"/>
      </w:rPr>
      <w:t>SXWS20240123-1</w:t>
    </w:r>
  </w:p>
  <w:p w14:paraId="310AA7BF">
    <w:pPr>
      <w:pStyle w:val="17"/>
      <w:pBdr>
        <w:bottom w:val="none" w:color="auto" w:sz="0" w:space="0"/>
      </w:pBdr>
      <w:tabs>
        <w:tab w:val="clear" w:pos="4153"/>
        <w:tab w:val="clear" w:pos="8306"/>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C2C99">
    <w:pPr>
      <w:pStyle w:val="17"/>
      <w:jc w:val="left"/>
      <w:rPr>
        <w:rFonts w:hint="eastAsia" w:ascii="仿宋" w:hAnsi="仿宋" w:eastAsia="仿宋" w:cs="仿宋"/>
        <w:i/>
        <w:u w:val="single"/>
        <w:lang w:eastAsia="zh-CN"/>
      </w:rPr>
    </w:pPr>
    <w:r>
      <w:rPr>
        <w:rFonts w:hint="eastAsia" w:ascii="仿宋" w:hAnsi="仿宋" w:eastAsia="仿宋" w:cs="仿宋"/>
      </w:rPr>
      <w:t>绍兴五石项目咨询有限公司                                                 文件编号</w:t>
    </w:r>
    <w:r>
      <w:rPr>
        <w:rFonts w:hint="eastAsia" w:ascii="仿宋" w:hAnsi="仿宋" w:eastAsia="仿宋" w:cs="仿宋"/>
        <w:lang w:eastAsia="zh-CN"/>
      </w:rPr>
      <w:t>SXWS20240123-1</w:t>
    </w:r>
  </w:p>
  <w:p w14:paraId="0C1C1A54">
    <w:pPr>
      <w:pStyle w:val="17"/>
      <w:pBdr>
        <w:bottom w:val="none" w:color="auto" w:sz="0" w:space="1"/>
      </w:pBdr>
      <w:jc w:val="both"/>
      <w:rPr>
        <w:rFonts w:ascii="仿宋_GB2312" w:eastAsia="仿宋_GB2312"/>
        <w:b/>
        <w:i/>
        <w:iCs/>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5122B">
    <w:pPr>
      <w:pStyle w:val="17"/>
      <w:jc w:val="left"/>
      <w:rPr>
        <w:rFonts w:hint="eastAsia" w:eastAsia="仿宋"/>
        <w:lang w:eastAsia="zh-CN"/>
      </w:rPr>
    </w:pPr>
    <w:r>
      <w:rPr>
        <w:rFonts w:hint="eastAsia" w:ascii="仿宋" w:hAnsi="仿宋" w:eastAsia="仿宋" w:cs="仿宋"/>
      </w:rPr>
      <w:t>绍兴五石项目咨询有限公司                                                 文件编号</w:t>
    </w:r>
    <w:r>
      <w:rPr>
        <w:rFonts w:hint="eastAsia" w:ascii="仿宋" w:hAnsi="仿宋" w:eastAsia="仿宋" w:cs="仿宋"/>
        <w:lang w:eastAsia="zh-CN"/>
      </w:rPr>
      <w:t>SXWS20240123-1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BE5AE"/>
    <w:multiLevelType w:val="singleLevel"/>
    <w:tmpl w:val="920BE5AE"/>
    <w:lvl w:ilvl="0" w:tentative="0">
      <w:start w:val="1"/>
      <w:numFmt w:val="decimal"/>
      <w:pStyle w:val="6"/>
      <w:lvlText w:val="%1."/>
      <w:lvlJc w:val="left"/>
      <w:pPr>
        <w:tabs>
          <w:tab w:val="left" w:pos="360"/>
        </w:tabs>
        <w:ind w:left="360" w:hanging="360"/>
      </w:pPr>
    </w:lvl>
  </w:abstractNum>
  <w:abstractNum w:abstractNumId="1">
    <w:nsid w:val="C0AB2DCF"/>
    <w:multiLevelType w:val="singleLevel"/>
    <w:tmpl w:val="C0AB2DCF"/>
    <w:lvl w:ilvl="0" w:tentative="0">
      <w:start w:val="1"/>
      <w:numFmt w:val="decimal"/>
      <w:suff w:val="nothing"/>
      <w:lvlText w:val="%1、"/>
      <w:lvlJc w:val="left"/>
    </w:lvl>
  </w:abstractNum>
  <w:abstractNum w:abstractNumId="2">
    <w:nsid w:val="2FDE7A14"/>
    <w:multiLevelType w:val="singleLevel"/>
    <w:tmpl w:val="2FDE7A14"/>
    <w:lvl w:ilvl="0" w:tentative="0">
      <w:start w:val="2"/>
      <w:numFmt w:val="decimal"/>
      <w:suff w:val="nothing"/>
      <w:lvlText w:val="%1、"/>
      <w:lvlJc w:val="left"/>
    </w:lvl>
  </w:abstractNum>
  <w:abstractNum w:abstractNumId="3">
    <w:nsid w:val="31636E27"/>
    <w:multiLevelType w:val="singleLevel"/>
    <w:tmpl w:val="31636E27"/>
    <w:lvl w:ilvl="0" w:tentative="0">
      <w:start w:val="1"/>
      <w:numFmt w:val="decimal"/>
      <w:suff w:val="nothing"/>
      <w:lvlText w:val="（%1）"/>
      <w:lvlJc w:val="left"/>
    </w:lvl>
  </w:abstractNum>
  <w:abstractNum w:abstractNumId="4">
    <w:nsid w:val="37A1BA7B"/>
    <w:multiLevelType w:val="singleLevel"/>
    <w:tmpl w:val="37A1BA7B"/>
    <w:lvl w:ilvl="0" w:tentative="0">
      <w:start w:val="1"/>
      <w:numFmt w:val="decimal"/>
      <w:pStyle w:val="5"/>
      <w:lvlText w:val="%1."/>
      <w:lvlJc w:val="left"/>
      <w:pPr>
        <w:tabs>
          <w:tab w:val="left" w:pos="780"/>
        </w:tabs>
        <w:ind w:left="780" w:hanging="360"/>
      </w:pPr>
    </w:lvl>
  </w:abstractNum>
  <w:abstractNum w:abstractNumId="5">
    <w:nsid w:val="545A512C"/>
    <w:multiLevelType w:val="multilevel"/>
    <w:tmpl w:val="545A512C"/>
    <w:lvl w:ilvl="0" w:tentative="0">
      <w:start w:val="1"/>
      <w:numFmt w:val="chineseCountingThousand"/>
      <w:pStyle w:val="44"/>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num w:numId="1">
    <w:abstractNumId w:val="4"/>
  </w:num>
  <w:num w:numId="2">
    <w:abstractNumId w:val="0"/>
  </w:num>
  <w:num w:numId="3">
    <w:abstractNumId w:val="5"/>
  </w:num>
  <w:num w:numId="4">
    <w:abstractNumId w:val="2"/>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MmNiYmNmNDM3NGQ5YTBlNjlkOWM2YTQ3ZWJlMWUifQ=="/>
    <w:docVar w:name="KSO_WPS_MARK_KEY" w:val="0b4d64ad-e594-41a4-bdad-d2782a75fcd3"/>
  </w:docVars>
  <w:rsids>
    <w:rsidRoot w:val="49E96DC9"/>
    <w:rsid w:val="000A5B72"/>
    <w:rsid w:val="000E15DF"/>
    <w:rsid w:val="001653CC"/>
    <w:rsid w:val="001664D2"/>
    <w:rsid w:val="001E35D0"/>
    <w:rsid w:val="00227F0F"/>
    <w:rsid w:val="00235753"/>
    <w:rsid w:val="0033289F"/>
    <w:rsid w:val="003703D2"/>
    <w:rsid w:val="003E4AF0"/>
    <w:rsid w:val="004166CF"/>
    <w:rsid w:val="004930AD"/>
    <w:rsid w:val="004E411B"/>
    <w:rsid w:val="005F1AF8"/>
    <w:rsid w:val="006903EC"/>
    <w:rsid w:val="006A18E4"/>
    <w:rsid w:val="006F53C0"/>
    <w:rsid w:val="00764248"/>
    <w:rsid w:val="00784E5F"/>
    <w:rsid w:val="00814B74"/>
    <w:rsid w:val="00883602"/>
    <w:rsid w:val="0090752E"/>
    <w:rsid w:val="009B5441"/>
    <w:rsid w:val="00A47707"/>
    <w:rsid w:val="00A76F55"/>
    <w:rsid w:val="00A813EA"/>
    <w:rsid w:val="00A8458E"/>
    <w:rsid w:val="00A93E76"/>
    <w:rsid w:val="00AD05E3"/>
    <w:rsid w:val="00B508E5"/>
    <w:rsid w:val="00BC17E1"/>
    <w:rsid w:val="00BF21A0"/>
    <w:rsid w:val="00C03C5D"/>
    <w:rsid w:val="00C652C9"/>
    <w:rsid w:val="00CD1B29"/>
    <w:rsid w:val="00CE7717"/>
    <w:rsid w:val="00CF6A20"/>
    <w:rsid w:val="00D7414B"/>
    <w:rsid w:val="00D94446"/>
    <w:rsid w:val="00E15F49"/>
    <w:rsid w:val="00E57568"/>
    <w:rsid w:val="00E65CF5"/>
    <w:rsid w:val="00F8657B"/>
    <w:rsid w:val="012E6B77"/>
    <w:rsid w:val="021A09FD"/>
    <w:rsid w:val="02357454"/>
    <w:rsid w:val="02D52D7B"/>
    <w:rsid w:val="04846602"/>
    <w:rsid w:val="06A476D9"/>
    <w:rsid w:val="07173E6F"/>
    <w:rsid w:val="07E757A2"/>
    <w:rsid w:val="087F6961"/>
    <w:rsid w:val="09F138C9"/>
    <w:rsid w:val="0A223430"/>
    <w:rsid w:val="0A304E81"/>
    <w:rsid w:val="0AA04BE3"/>
    <w:rsid w:val="0B3766F7"/>
    <w:rsid w:val="0BD83007"/>
    <w:rsid w:val="0E3576CC"/>
    <w:rsid w:val="0EDB3B56"/>
    <w:rsid w:val="11222942"/>
    <w:rsid w:val="12A765FF"/>
    <w:rsid w:val="12F77A61"/>
    <w:rsid w:val="1375557F"/>
    <w:rsid w:val="13C67BCF"/>
    <w:rsid w:val="140C0B24"/>
    <w:rsid w:val="141A7F1B"/>
    <w:rsid w:val="14844B46"/>
    <w:rsid w:val="148C4D57"/>
    <w:rsid w:val="15872935"/>
    <w:rsid w:val="15D76E2A"/>
    <w:rsid w:val="161A781D"/>
    <w:rsid w:val="17425161"/>
    <w:rsid w:val="197E5F79"/>
    <w:rsid w:val="19F636A6"/>
    <w:rsid w:val="1BA562CB"/>
    <w:rsid w:val="1D40328F"/>
    <w:rsid w:val="1E9911B8"/>
    <w:rsid w:val="1F272BFD"/>
    <w:rsid w:val="20112636"/>
    <w:rsid w:val="208F48EB"/>
    <w:rsid w:val="20E05977"/>
    <w:rsid w:val="21FD7D98"/>
    <w:rsid w:val="23115992"/>
    <w:rsid w:val="23C044B3"/>
    <w:rsid w:val="23EE0287"/>
    <w:rsid w:val="251B5108"/>
    <w:rsid w:val="26A31DEC"/>
    <w:rsid w:val="26C32B62"/>
    <w:rsid w:val="274225EF"/>
    <w:rsid w:val="27F62517"/>
    <w:rsid w:val="28013942"/>
    <w:rsid w:val="28017DE6"/>
    <w:rsid w:val="281A3E9B"/>
    <w:rsid w:val="289A1C03"/>
    <w:rsid w:val="28BF0D44"/>
    <w:rsid w:val="291F39F4"/>
    <w:rsid w:val="2BA56E1A"/>
    <w:rsid w:val="2BBD3B65"/>
    <w:rsid w:val="2D620FD5"/>
    <w:rsid w:val="2D893EE7"/>
    <w:rsid w:val="2DAC4350"/>
    <w:rsid w:val="2EE456B4"/>
    <w:rsid w:val="2F6824F8"/>
    <w:rsid w:val="30316D8E"/>
    <w:rsid w:val="30606CB2"/>
    <w:rsid w:val="30773262"/>
    <w:rsid w:val="30FB6D4B"/>
    <w:rsid w:val="313F54DB"/>
    <w:rsid w:val="328C0BC3"/>
    <w:rsid w:val="32FA16C5"/>
    <w:rsid w:val="340B52BB"/>
    <w:rsid w:val="341E09BD"/>
    <w:rsid w:val="34991E09"/>
    <w:rsid w:val="35AD7967"/>
    <w:rsid w:val="36443921"/>
    <w:rsid w:val="37233441"/>
    <w:rsid w:val="38002ED5"/>
    <w:rsid w:val="380610CC"/>
    <w:rsid w:val="38547ABE"/>
    <w:rsid w:val="38884E07"/>
    <w:rsid w:val="38D92C12"/>
    <w:rsid w:val="3C522566"/>
    <w:rsid w:val="3CC94C41"/>
    <w:rsid w:val="41B24674"/>
    <w:rsid w:val="43BA62F3"/>
    <w:rsid w:val="457F4BC7"/>
    <w:rsid w:val="460C19D8"/>
    <w:rsid w:val="46D83C8C"/>
    <w:rsid w:val="486E7125"/>
    <w:rsid w:val="49496A9F"/>
    <w:rsid w:val="49E96DC9"/>
    <w:rsid w:val="4B2E0642"/>
    <w:rsid w:val="4E0905AD"/>
    <w:rsid w:val="4E4B3783"/>
    <w:rsid w:val="4E6A3D28"/>
    <w:rsid w:val="4E7D5D54"/>
    <w:rsid w:val="4EC418CD"/>
    <w:rsid w:val="504B2422"/>
    <w:rsid w:val="50B227CC"/>
    <w:rsid w:val="50D5036C"/>
    <w:rsid w:val="514674AB"/>
    <w:rsid w:val="51B415E2"/>
    <w:rsid w:val="53131E78"/>
    <w:rsid w:val="54417169"/>
    <w:rsid w:val="54AD5403"/>
    <w:rsid w:val="58A7403D"/>
    <w:rsid w:val="58BC4DE1"/>
    <w:rsid w:val="59415272"/>
    <w:rsid w:val="59775C62"/>
    <w:rsid w:val="5AD00DCE"/>
    <w:rsid w:val="5B007700"/>
    <w:rsid w:val="5DBC0CB1"/>
    <w:rsid w:val="5E5F6D7E"/>
    <w:rsid w:val="5E601616"/>
    <w:rsid w:val="5F93375B"/>
    <w:rsid w:val="5FC14619"/>
    <w:rsid w:val="60806DF2"/>
    <w:rsid w:val="61503530"/>
    <w:rsid w:val="61592893"/>
    <w:rsid w:val="648A498F"/>
    <w:rsid w:val="64CE109B"/>
    <w:rsid w:val="6549650D"/>
    <w:rsid w:val="66170AB4"/>
    <w:rsid w:val="664F245B"/>
    <w:rsid w:val="667B1355"/>
    <w:rsid w:val="6716400D"/>
    <w:rsid w:val="67710823"/>
    <w:rsid w:val="67FC0202"/>
    <w:rsid w:val="688752BC"/>
    <w:rsid w:val="68E115CD"/>
    <w:rsid w:val="69C95AED"/>
    <w:rsid w:val="6A744583"/>
    <w:rsid w:val="6A82744A"/>
    <w:rsid w:val="6B1D25BA"/>
    <w:rsid w:val="6B3E5156"/>
    <w:rsid w:val="6BF95CAB"/>
    <w:rsid w:val="6D2F165A"/>
    <w:rsid w:val="6DC4738E"/>
    <w:rsid w:val="6E5329DB"/>
    <w:rsid w:val="6EFA1033"/>
    <w:rsid w:val="70475474"/>
    <w:rsid w:val="70D73C5A"/>
    <w:rsid w:val="713709E6"/>
    <w:rsid w:val="73A43827"/>
    <w:rsid w:val="74625871"/>
    <w:rsid w:val="749A7B13"/>
    <w:rsid w:val="75071439"/>
    <w:rsid w:val="75730179"/>
    <w:rsid w:val="75BE6ACE"/>
    <w:rsid w:val="761626F1"/>
    <w:rsid w:val="761C4359"/>
    <w:rsid w:val="78C818A2"/>
    <w:rsid w:val="798C2C5B"/>
    <w:rsid w:val="79915616"/>
    <w:rsid w:val="7A1469ED"/>
    <w:rsid w:val="7A9561E8"/>
    <w:rsid w:val="7B4E2E23"/>
    <w:rsid w:val="7CC916BC"/>
    <w:rsid w:val="7CF77CFD"/>
    <w:rsid w:val="7DB47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Number 2"/>
    <w:basedOn w:val="1"/>
    <w:qFormat/>
    <w:uiPriority w:val="0"/>
    <w:pPr>
      <w:numPr>
        <w:ilvl w:val="0"/>
        <w:numId w:val="1"/>
      </w:numPr>
    </w:pPr>
  </w:style>
  <w:style w:type="paragraph" w:styleId="6">
    <w:name w:val="List Number"/>
    <w:basedOn w:val="1"/>
    <w:qFormat/>
    <w:uiPriority w:val="0"/>
    <w:pPr>
      <w:numPr>
        <w:ilvl w:val="0"/>
        <w:numId w:val="2"/>
      </w:numPr>
    </w:pPr>
  </w:style>
  <w:style w:type="paragraph" w:styleId="7">
    <w:name w:val="Normal Indent"/>
    <w:basedOn w:val="1"/>
    <w:next w:val="8"/>
    <w:qFormat/>
    <w:uiPriority w:val="0"/>
    <w:pPr>
      <w:spacing w:line="460" w:lineRule="exact"/>
      <w:ind w:firstLine="420"/>
      <w:jc w:val="left"/>
    </w:pPr>
    <w:rPr>
      <w:rFonts w:ascii="Calibri" w:hAnsi="Calibri"/>
      <w:spacing w:val="10"/>
      <w:kern w:val="24"/>
      <w:sz w:val="24"/>
      <w:szCs w:val="20"/>
    </w:rPr>
  </w:style>
  <w:style w:type="paragraph" w:styleId="8">
    <w:name w:val="Body Text Indent"/>
    <w:basedOn w:val="1"/>
    <w:next w:val="1"/>
    <w:link w:val="55"/>
    <w:qFormat/>
    <w:uiPriority w:val="99"/>
    <w:pPr>
      <w:spacing w:line="480" w:lineRule="exact"/>
      <w:ind w:firstLine="480" w:firstLineChars="200"/>
    </w:pPr>
    <w:rPr>
      <w:rFonts w:ascii="宋体" w:hAnsi="宋体"/>
      <w:sz w:val="24"/>
    </w:rPr>
  </w:style>
  <w:style w:type="paragraph" w:styleId="9">
    <w:name w:val="caption"/>
    <w:basedOn w:val="1"/>
    <w:next w:val="1"/>
    <w:qFormat/>
    <w:uiPriority w:val="0"/>
    <w:pPr>
      <w:spacing w:before="152" w:after="160"/>
    </w:pPr>
    <w:rPr>
      <w:rFonts w:ascii="Arial" w:hAnsi="Arial" w:eastAsia="黑体"/>
      <w:sz w:val="20"/>
    </w:rPr>
  </w:style>
  <w:style w:type="paragraph" w:styleId="10">
    <w:name w:val="annotation text"/>
    <w:basedOn w:val="1"/>
    <w:link w:val="60"/>
    <w:qFormat/>
    <w:uiPriority w:val="0"/>
    <w:pPr>
      <w:jc w:val="left"/>
    </w:pPr>
  </w:style>
  <w:style w:type="paragraph" w:styleId="11">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12">
    <w:name w:val="Plain Text"/>
    <w:basedOn w:val="1"/>
    <w:qFormat/>
    <w:uiPriority w:val="0"/>
    <w:rPr>
      <w:rFonts w:ascii="宋体" w:hAnsi="Courier New" w:cs="Arial"/>
      <w:snapToGrid w:val="0"/>
      <w:szCs w:val="21"/>
    </w:rPr>
  </w:style>
  <w:style w:type="paragraph" w:styleId="13">
    <w:name w:val="Date"/>
    <w:basedOn w:val="1"/>
    <w:next w:val="1"/>
    <w:qFormat/>
    <w:uiPriority w:val="0"/>
    <w:rPr>
      <w:rFonts w:ascii="楷体_GB2312" w:eastAsia="楷体_GB2312"/>
      <w:b/>
      <w:sz w:val="28"/>
      <w:szCs w:val="20"/>
    </w:rPr>
  </w:style>
  <w:style w:type="paragraph" w:styleId="14">
    <w:name w:val="Body Text Indent 2"/>
    <w:basedOn w:val="1"/>
    <w:next w:val="15"/>
    <w:qFormat/>
    <w:uiPriority w:val="0"/>
    <w:pPr>
      <w:spacing w:after="120" w:line="480" w:lineRule="auto"/>
      <w:ind w:left="420" w:leftChars="200"/>
    </w:pPr>
    <w:rPr>
      <w:rFonts w:ascii="Times New Roman" w:hAnsi="Times New Roman" w:cs="Times New Roman"/>
      <w:kern w:val="2"/>
      <w:sz w:val="28"/>
    </w:rPr>
  </w:style>
  <w:style w:type="paragraph" w:styleId="15">
    <w:name w:val="Body Text First Indent 2"/>
    <w:basedOn w:val="1"/>
    <w:qFormat/>
    <w:uiPriority w:val="0"/>
    <w:pPr>
      <w:autoSpaceDE w:val="0"/>
      <w:autoSpaceDN w:val="0"/>
      <w:spacing w:after="120" w:line="240" w:lineRule="auto"/>
      <w:ind w:left="420" w:leftChars="200" w:firstLine="420"/>
      <w:textAlignment w:val="baseline"/>
    </w:pPr>
    <w:rPr>
      <w:rFonts w:ascii="Times New Roman" w:hAnsi="Times New Roman"/>
      <w:kern w:val="0"/>
      <w:sz w:val="28"/>
      <w:szCs w:val="20"/>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sz w:val="28"/>
    </w:rPr>
  </w:style>
  <w:style w:type="paragraph" w:styleId="19">
    <w:name w:val="toc 6"/>
    <w:basedOn w:val="1"/>
    <w:next w:val="1"/>
    <w:qFormat/>
    <w:uiPriority w:val="0"/>
    <w:pPr>
      <w:ind w:left="1050"/>
      <w:jc w:val="left"/>
    </w:pPr>
    <w:rPr>
      <w:kern w:val="1"/>
      <w:sz w:val="18"/>
      <w:szCs w:val="18"/>
    </w:rPr>
  </w:style>
  <w:style w:type="paragraph" w:styleId="20">
    <w:name w:val="toc 2"/>
    <w:basedOn w:val="1"/>
    <w:next w:val="1"/>
    <w:qFormat/>
    <w:uiPriority w:val="39"/>
    <w:pPr>
      <w:ind w:left="210"/>
      <w:jc w:val="left"/>
    </w:pPr>
    <w:rPr>
      <w:smallCaps/>
      <w:sz w:val="20"/>
      <w:szCs w:val="20"/>
    </w:rPr>
  </w:style>
  <w:style w:type="paragraph" w:styleId="21">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22">
    <w:name w:val="annotation subject"/>
    <w:basedOn w:val="10"/>
    <w:next w:val="10"/>
    <w:link w:val="61"/>
    <w:qFormat/>
    <w:uiPriority w:val="0"/>
    <w:rPr>
      <w:b/>
      <w:bCs/>
    </w:rPr>
  </w:style>
  <w:style w:type="paragraph" w:styleId="23">
    <w:name w:val="Body Text First Indent"/>
    <w:basedOn w:val="11"/>
    <w:next w:val="19"/>
    <w:qFormat/>
    <w:uiPriority w:val="0"/>
    <w:pPr>
      <w:ind w:firstLine="420"/>
    </w:pPr>
    <w:rPr>
      <w:rFonts w:hAnsi="Calibri" w:cs="Times New Roman"/>
      <w:snapToGrid/>
      <w:szCs w:val="2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rPr>
      <w:rFonts w:ascii="Arial" w:hAnsi="Arial" w:eastAsia="黑体" w:cs="Arial"/>
      <w:snapToGrid w:val="0"/>
      <w:kern w:val="0"/>
      <w:szCs w:val="21"/>
    </w:rPr>
  </w:style>
  <w:style w:type="character" w:styleId="28">
    <w:name w:val="Emphasis"/>
    <w:basedOn w:val="26"/>
    <w:qFormat/>
    <w:uiPriority w:val="0"/>
    <w:rPr>
      <w:i/>
    </w:rPr>
  </w:style>
  <w:style w:type="character" w:styleId="29">
    <w:name w:val="Hyperlink"/>
    <w:qFormat/>
    <w:uiPriority w:val="99"/>
    <w:rPr>
      <w:rFonts w:ascii="Arial" w:hAnsi="Arial" w:eastAsia="黑体" w:cs="Arial"/>
      <w:snapToGrid w:val="0"/>
      <w:color w:val="000000"/>
      <w:kern w:val="0"/>
      <w:sz w:val="18"/>
      <w:szCs w:val="18"/>
      <w:u w:val="none"/>
    </w:rPr>
  </w:style>
  <w:style w:type="character" w:styleId="30">
    <w:name w:val="annotation reference"/>
    <w:basedOn w:val="26"/>
    <w:qFormat/>
    <w:uiPriority w:val="0"/>
    <w:rPr>
      <w:sz w:val="21"/>
      <w:szCs w:val="21"/>
    </w:rPr>
  </w:style>
  <w:style w:type="paragraph" w:customStyle="1" w:styleId="31">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32">
    <w:name w:val="Default"/>
    <w:next w:val="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5">
    <w:name w:val="正文2"/>
    <w:basedOn w:val="1"/>
    <w:qFormat/>
    <w:uiPriority w:val="0"/>
    <w:pPr>
      <w:spacing w:before="156" w:line="360" w:lineRule="auto"/>
      <w:ind w:firstLine="510" w:firstLineChars="200"/>
    </w:pPr>
    <w:rPr>
      <w:sz w:val="24"/>
      <w:szCs w:val="20"/>
    </w:rPr>
  </w:style>
  <w:style w:type="paragraph" w:customStyle="1" w:styleId="36">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7">
    <w:name w:val="索引 11"/>
    <w:basedOn w:val="1"/>
    <w:next w:val="1"/>
    <w:qFormat/>
    <w:uiPriority w:val="99"/>
    <w:pPr>
      <w:adjustRightInd/>
      <w:spacing w:line="360" w:lineRule="auto"/>
    </w:pPr>
    <w:rPr>
      <w:rFonts w:ascii="仿宋_GB2312" w:eastAsia="仿宋_GB2312"/>
      <w:sz w:val="24"/>
      <w:szCs w:val="20"/>
    </w:rPr>
  </w:style>
  <w:style w:type="paragraph" w:customStyle="1" w:styleId="38">
    <w:name w:val="纯文本1"/>
    <w:basedOn w:val="1"/>
    <w:qFormat/>
    <w:uiPriority w:val="0"/>
    <w:pPr>
      <w:adjustRightInd/>
    </w:pPr>
    <w:rPr>
      <w:rFonts w:ascii="宋体" w:hAnsi="Courier New"/>
      <w:kern w:val="0"/>
      <w:sz w:val="20"/>
      <w:szCs w:val="20"/>
    </w:rPr>
  </w:style>
  <w:style w:type="paragraph" w:customStyle="1" w:styleId="3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
    <w:name w:val="正文段"/>
    <w:basedOn w:val="1"/>
    <w:qFormat/>
    <w:uiPriority w:val="0"/>
    <w:pPr>
      <w:widowControl/>
      <w:snapToGrid w:val="0"/>
      <w:spacing w:after="156" w:afterLines="50"/>
      <w:ind w:firstLine="200" w:firstLineChars="200"/>
    </w:pPr>
    <w:rPr>
      <w:kern w:val="0"/>
      <w:sz w:val="24"/>
      <w:szCs w:val="20"/>
    </w:rPr>
  </w:style>
  <w:style w:type="paragraph" w:customStyle="1" w:styleId="4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4">
    <w:name w:val="纯文本2"/>
    <w:basedOn w:val="45"/>
    <w:next w:val="1"/>
    <w:qFormat/>
    <w:uiPriority w:val="0"/>
    <w:pPr>
      <w:numPr>
        <w:ilvl w:val="0"/>
        <w:numId w:val="3"/>
      </w:numPr>
      <w:autoSpaceDE w:val="0"/>
      <w:autoSpaceDN w:val="0"/>
      <w:adjustRightInd w:val="0"/>
      <w:ind w:left="0" w:firstLine="0"/>
      <w:textAlignment w:val="baseline"/>
    </w:pPr>
    <w:rPr>
      <w:rFonts w:ascii="宋体" w:hAnsi="Tms Rmn"/>
      <w:kern w:val="0"/>
    </w:rPr>
  </w:style>
  <w:style w:type="paragraph" w:customStyle="1" w:styleId="4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46">
    <w:name w:val="List Paragraph"/>
    <w:basedOn w:val="1"/>
    <w:qFormat/>
    <w:uiPriority w:val="34"/>
    <w:pPr>
      <w:ind w:firstLine="420" w:firstLineChars="200"/>
    </w:pPr>
  </w:style>
  <w:style w:type="paragraph" w:customStyle="1" w:styleId="47">
    <w:name w:val="正文缩进2"/>
    <w:basedOn w:val="1"/>
    <w:qFormat/>
    <w:uiPriority w:val="0"/>
    <w:pPr>
      <w:ind w:firstLine="420"/>
      <w:jc w:val="left"/>
    </w:pPr>
    <w:rPr>
      <w:rFonts w:eastAsia="楷体_GB2312"/>
    </w:rPr>
  </w:style>
  <w:style w:type="paragraph" w:customStyle="1" w:styleId="48">
    <w:name w:val="样式 宋体"/>
    <w:basedOn w:val="1"/>
    <w:next w:val="1"/>
    <w:qFormat/>
    <w:uiPriority w:val="0"/>
    <w:pPr>
      <w:widowControl/>
    </w:pPr>
    <w:rPr>
      <w:rFonts w:ascii="宋体"/>
      <w:color w:val="000000"/>
      <w:sz w:val="24"/>
      <w:szCs w:val="20"/>
    </w:rPr>
  </w:style>
  <w:style w:type="paragraph" w:customStyle="1" w:styleId="49">
    <w:name w:val="纯文本21"/>
    <w:qFormat/>
    <w:uiPriority w:val="0"/>
    <w:rPr>
      <w:rFonts w:hint="eastAsia" w:ascii="宋体" w:hAnsi="Courier New" w:eastAsia="宋体" w:cs="Times New Roman"/>
      <w:kern w:val="2"/>
      <w:sz w:val="21"/>
      <w:szCs w:val="22"/>
      <w:lang w:val="en-US" w:eastAsia="zh-CN" w:bidi="ar-SA"/>
    </w:rPr>
  </w:style>
  <w:style w:type="paragraph" w:customStyle="1" w:styleId="50">
    <w:name w:val="纯文本 New"/>
    <w:basedOn w:val="51"/>
    <w:qFormat/>
    <w:uiPriority w:val="0"/>
    <w:pPr>
      <w:spacing w:before="156" w:beforeLines="50" w:after="156" w:afterLines="50" w:line="400" w:lineRule="exact"/>
    </w:pPr>
    <w:rPr>
      <w:rFonts w:ascii="宋体" w:hAnsi="Courier New"/>
      <w:sz w:val="24"/>
    </w:rPr>
  </w:style>
  <w:style w:type="paragraph" w:customStyle="1" w:styleId="5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NormalCharacter"/>
    <w:semiHidden/>
    <w:qFormat/>
    <w:uiPriority w:val="0"/>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正文(藏晖)"/>
    <w:basedOn w:val="1"/>
    <w:next w:val="1"/>
    <w:qFormat/>
    <w:uiPriority w:val="0"/>
    <w:pPr>
      <w:spacing w:line="360" w:lineRule="auto"/>
      <w:ind w:firstLine="480" w:firstLineChars="200"/>
      <w:jc w:val="left"/>
    </w:pPr>
    <w:rPr>
      <w:rFonts w:ascii="宋体" w:hAnsi="宋体"/>
      <w:sz w:val="24"/>
    </w:rPr>
  </w:style>
  <w:style w:type="character" w:customStyle="1" w:styleId="55">
    <w:name w:val="正文文本缩进 字符"/>
    <w:link w:val="8"/>
    <w:qFormat/>
    <w:uiPriority w:val="99"/>
    <w:rPr>
      <w:rFonts w:ascii="宋体" w:hAnsi="宋体"/>
      <w:kern w:val="2"/>
      <w:sz w:val="24"/>
      <w:szCs w:val="24"/>
    </w:rPr>
  </w:style>
  <w:style w:type="paragraph" w:customStyle="1" w:styleId="56">
    <w:name w:val="编号"/>
    <w:basedOn w:val="1"/>
    <w:next w:val="46"/>
    <w:qFormat/>
    <w:uiPriority w:val="34"/>
    <w:pPr>
      <w:adjustRightInd/>
      <w:spacing w:line="360" w:lineRule="auto"/>
      <w:ind w:firstLine="420" w:firstLineChars="200"/>
    </w:pPr>
    <w:rPr>
      <w:rFonts w:ascii="Calibri" w:hAnsi="Calibri"/>
      <w:szCs w:val="22"/>
    </w:rPr>
  </w:style>
  <w:style w:type="paragraph" w:customStyle="1" w:styleId="57">
    <w:name w:val="列表段落1"/>
    <w:basedOn w:val="1"/>
    <w:qFormat/>
    <w:uiPriority w:val="99"/>
    <w:pPr>
      <w:adjustRightInd/>
      <w:ind w:firstLine="420" w:firstLineChars="200"/>
    </w:pPr>
    <w:rPr>
      <w:rFonts w:asciiTheme="minorHAnsi" w:hAnsiTheme="minorHAnsi" w:eastAsiaTheme="minorEastAsia" w:cstheme="minorBidi"/>
    </w:rPr>
  </w:style>
  <w:style w:type="character" w:customStyle="1" w:styleId="58">
    <w:name w:val="font21"/>
    <w:basedOn w:val="26"/>
    <w:qFormat/>
    <w:uiPriority w:val="0"/>
    <w:rPr>
      <w:rFonts w:hint="eastAsia" w:ascii="宋体" w:hAnsi="宋体" w:eastAsia="宋体" w:cs="宋体"/>
      <w:color w:val="000000"/>
      <w:sz w:val="24"/>
      <w:szCs w:val="24"/>
      <w:u w:val="none"/>
    </w:rPr>
  </w:style>
  <w:style w:type="character" w:customStyle="1" w:styleId="59">
    <w:name w:val="font41"/>
    <w:basedOn w:val="26"/>
    <w:qFormat/>
    <w:uiPriority w:val="0"/>
    <w:rPr>
      <w:rFonts w:ascii="Arial" w:hAnsi="Arial" w:cs="Arial"/>
      <w:color w:val="000000"/>
      <w:sz w:val="24"/>
      <w:szCs w:val="24"/>
      <w:u w:val="none"/>
    </w:rPr>
  </w:style>
  <w:style w:type="character" w:customStyle="1" w:styleId="60">
    <w:name w:val="批注文字 字符"/>
    <w:basedOn w:val="26"/>
    <w:link w:val="10"/>
    <w:qFormat/>
    <w:uiPriority w:val="0"/>
    <w:rPr>
      <w:kern w:val="2"/>
      <w:sz w:val="21"/>
      <w:szCs w:val="24"/>
    </w:rPr>
  </w:style>
  <w:style w:type="character" w:customStyle="1" w:styleId="61">
    <w:name w:val="批注主题 字符"/>
    <w:basedOn w:val="60"/>
    <w:link w:val="22"/>
    <w:qFormat/>
    <w:uiPriority w:val="0"/>
    <w:rPr>
      <w:b/>
      <w:bCs/>
      <w:kern w:val="2"/>
      <w:sz w:val="21"/>
      <w:szCs w:val="24"/>
    </w:rPr>
  </w:style>
  <w:style w:type="character" w:customStyle="1" w:styleId="62">
    <w:name w:val="font31"/>
    <w:basedOn w:val="26"/>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20612</Words>
  <Characters>23182</Characters>
  <Lines>430</Lines>
  <Paragraphs>121</Paragraphs>
  <TotalTime>9</TotalTime>
  <ScaleCrop>false</ScaleCrop>
  <LinksUpToDate>false</LinksUpToDate>
  <CharactersWithSpaces>25535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2024-04-23T06:54:00Z</dcterms:created>
  <dc:creator>my dear</dc:creator>
  <cp:lastModifiedBy>my dear</cp:lastModifiedBy>
  <cp:lastPrinted>2024-02-18T02:30:00Z</cp:lastPrinted>
  <dcterms:modified xsi:type="dcterms:W3CDTF">2025-01-16T05:32:50Z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9B2B09FE33384DC0B9191C099E613F8E_13</vt:lpwstr>
  </property>
  <property fmtid="{D5CDD505-2E9C-101B-9397-08002B2CF9AE}" pid="4" name="KSOTemplateDocerSaveRecord">
    <vt:lpwstr>eyJoZGlkIjoiYjQ5OWFkMmFlOTE5NDUzYzgwZWNhOWI3OTNjZDBlOTgiLCJ1c2VySWQiOiI0NTU3Njg5NjgifQ==</vt:lpwstr>
  </property>
</Properties>
</file>